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CE7" w:rsidRDefault="00452977">
      <w:pPr>
        <w:pStyle w:val="NoSpacing"/>
        <w:rPr>
          <w:rFonts w:asciiTheme="majorHAnsi" w:eastAsiaTheme="majorEastAsia" w:hAnsiTheme="majorHAnsi" w:cstheme="majorBidi"/>
          <w:sz w:val="72"/>
          <w:szCs w:val="72"/>
          <w:lang w:val="en-NZ" w:eastAsia="en-US"/>
        </w:rPr>
      </w:pPr>
      <w:r>
        <w:rPr>
          <w:rFonts w:asciiTheme="majorHAnsi" w:eastAsiaTheme="majorEastAsia" w:hAnsiTheme="majorHAnsi" w:cstheme="majorBidi"/>
          <w:noProof/>
          <w:sz w:val="72"/>
          <w:szCs w:val="72"/>
          <w:lang w:eastAsia="en-US"/>
        </w:rPr>
        <mc:AlternateContent>
          <mc:Choice Requires="wps">
            <w:drawing>
              <wp:anchor distT="0" distB="0" distL="114300" distR="114300" simplePos="0" relativeHeight="251665408" behindDoc="0" locked="0" layoutInCell="1" allowOverlap="1">
                <wp:simplePos x="0" y="0"/>
                <wp:positionH relativeFrom="column">
                  <wp:posOffset>4346179</wp:posOffset>
                </wp:positionH>
                <wp:positionV relativeFrom="paragraph">
                  <wp:posOffset>-758767</wp:posOffset>
                </wp:positionV>
                <wp:extent cx="2255883" cy="641267"/>
                <wp:effectExtent l="0" t="0" r="0" b="0"/>
                <wp:wrapNone/>
                <wp:docPr id="2" name="Text Box 2"/>
                <wp:cNvGraphicFramePr/>
                <a:graphic xmlns:a="http://schemas.openxmlformats.org/drawingml/2006/main">
                  <a:graphicData uri="http://schemas.microsoft.com/office/word/2010/wordprocessingShape">
                    <wps:wsp>
                      <wps:cNvSpPr txBox="1"/>
                      <wps:spPr>
                        <a:xfrm>
                          <a:off x="0" y="0"/>
                          <a:ext cx="2255883" cy="641267"/>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52977" w:rsidRPr="00452977" w:rsidRDefault="00452977">
                            <w:pPr>
                              <w:rPr>
                                <w:rFonts w:ascii="Arial" w:hAnsi="Arial" w:cs="Arial"/>
                                <w:sz w:val="44"/>
                                <w:szCs w:val="44"/>
                              </w:rPr>
                            </w:pPr>
                            <w:r>
                              <w:rPr>
                                <w:rFonts w:ascii="Arial" w:hAnsi="Arial" w:cs="Arial"/>
                                <w:sz w:val="44"/>
                                <w:szCs w:val="44"/>
                              </w:rPr>
                              <w:t>RP1621 REV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2.2pt;margin-top:-59.75pt;width:177.65pt;height:50.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" fillcolor="white [3201]" stroked="f" strokeweight=".5pt">
                <v:fill opacity="0"/>
                <v:textbox>
                  <w:txbxContent>
                    <w:p w:rsidR="00452977" w:rsidRPr="00452977" w:rsidRDefault="00452977">
                      <w:pPr>
                        <w:rPr>
                          <w:rFonts w:ascii="Arial" w:hAnsi="Arial" w:cs="Arial"/>
                          <w:sz w:val="44"/>
                          <w:szCs w:val="44"/>
                        </w:rPr>
                      </w:pPr>
                      <w:r>
                        <w:rPr>
                          <w:rFonts w:ascii="Arial" w:hAnsi="Arial" w:cs="Arial"/>
                          <w:sz w:val="44"/>
                          <w:szCs w:val="44"/>
                        </w:rPr>
                        <w:t>RP1621 REV</w:t>
                      </w:r>
                    </w:p>
                  </w:txbxContent>
                </v:textbox>
              </v:shape>
            </w:pict>
          </mc:Fallback>
        </mc:AlternateContent>
      </w:r>
    </w:p>
    <w:sdt>
      <w:sdtPr>
        <w:rPr>
          <w:rFonts w:asciiTheme="majorHAnsi" w:eastAsiaTheme="majorEastAsia" w:hAnsiTheme="majorHAnsi" w:cstheme="majorBidi"/>
          <w:sz w:val="72"/>
          <w:szCs w:val="72"/>
          <w:lang w:val="en-NZ" w:eastAsia="en-US"/>
        </w:rPr>
        <w:id w:val="1363940658"/>
        <w:docPartObj>
          <w:docPartGallery w:val="Cover Pages"/>
          <w:docPartUnique/>
        </w:docPartObj>
      </w:sdtPr>
      <w:sdtEndPr>
        <w:rPr>
          <w:rFonts w:ascii="Arial" w:eastAsia="Times New Roman" w:hAnsi="Arial" w:cs="Arial"/>
          <w:sz w:val="22"/>
          <w:szCs w:val="24"/>
        </w:rPr>
      </w:sdtEndPr>
      <w:sdtContent>
        <w:p w:rsidR="007F0777" w:rsidRDefault="00223FF9">
          <w:pPr>
            <w:pStyle w:val="NoSpacing"/>
            <w:rPr>
              <w:rFonts w:asciiTheme="majorHAnsi" w:eastAsiaTheme="majorEastAsia" w:hAnsiTheme="majorHAnsi" w:cstheme="majorBidi"/>
              <w:sz w:val="72"/>
              <w:szCs w:val="72"/>
            </w:rPr>
          </w:pPr>
          <w:r>
            <w:rPr>
              <w:b/>
              <w:noProof/>
              <w:szCs w:val="36"/>
              <w:lang w:eastAsia="en-US"/>
            </w:rPr>
            <w:drawing>
              <wp:anchor distT="0" distB="0" distL="114300" distR="114300" simplePos="0" relativeHeight="251664384" behindDoc="1" locked="0" layoutInCell="1" allowOverlap="1" wp14:anchorId="6DC9EDBF" wp14:editId="76B2A4BB">
                <wp:simplePos x="0" y="0"/>
                <wp:positionH relativeFrom="column">
                  <wp:posOffset>2035810</wp:posOffset>
                </wp:positionH>
                <wp:positionV relativeFrom="paragraph">
                  <wp:posOffset>189865</wp:posOffset>
                </wp:positionV>
                <wp:extent cx="1830070" cy="1784985"/>
                <wp:effectExtent l="0" t="0" r="0" b="5715"/>
                <wp:wrapTight wrapText="bothSides">
                  <wp:wrapPolygon edited="0">
                    <wp:start x="0" y="0"/>
                    <wp:lineTo x="0" y="21439"/>
                    <wp:lineTo x="21360" y="21439"/>
                    <wp:lineTo x="21360" y="0"/>
                    <wp:lineTo x="0" y="0"/>
                  </wp:wrapPolygon>
                </wp:wrapTight>
                <wp:docPr id="5" name="Picture 5" descr="auto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uto11"/>
                        <pic:cNvPicPr>
                          <a:picLocks noChangeAspect="1" noChangeArrowheads="1"/>
                        </pic:cNvPicPr>
                      </pic:nvPicPr>
                      <pic:blipFill>
                        <a:blip r:embed="rId10">
                          <a:lum contrast="6000"/>
                          <a:extLst>
                            <a:ext uri="{28A0092B-C50C-407E-A947-70E740481C1C}">
                              <a14:useLocalDpi xmlns:a14="http://schemas.microsoft.com/office/drawing/2010/main" val="0"/>
                            </a:ext>
                          </a:extLst>
                        </a:blip>
                        <a:srcRect/>
                        <a:stretch>
                          <a:fillRect/>
                        </a:stretch>
                      </pic:blipFill>
                      <pic:spPr bwMode="auto">
                        <a:xfrm>
                          <a:off x="0" y="0"/>
                          <a:ext cx="1830070" cy="1784985"/>
                        </a:xfrm>
                        <a:prstGeom prst="rect">
                          <a:avLst/>
                        </a:prstGeom>
                        <a:noFill/>
                      </pic:spPr>
                    </pic:pic>
                  </a:graphicData>
                </a:graphic>
                <wp14:sizeRelH relativeFrom="page">
                  <wp14:pctWidth>0</wp14:pctWidth>
                </wp14:sizeRelH>
                <wp14:sizeRelV relativeFrom="page">
                  <wp14:pctHeight>0</wp14:pctHeight>
                </wp14:sizeRelV>
              </wp:anchor>
            </w:drawing>
          </w:r>
        </w:p>
        <w:p w:rsidR="007F0777" w:rsidRDefault="007F0777">
          <w:pPr>
            <w:pStyle w:val="NoSpacing"/>
            <w:rPr>
              <w:rFonts w:asciiTheme="majorHAnsi" w:eastAsiaTheme="majorEastAsia" w:hAnsiTheme="majorHAnsi" w:cstheme="majorBidi"/>
              <w:sz w:val="72"/>
              <w:szCs w:val="72"/>
            </w:rPr>
          </w:pPr>
        </w:p>
        <w:bookmarkStart w:id="0" w:name="_GoBack"/>
        <w:bookmarkEnd w:id="0"/>
        <w:p w:rsidR="007F0777" w:rsidRDefault="007F0777">
          <w:pPr>
            <w:pStyle w:val="NoSpacing"/>
            <w:rPr>
              <w:rFonts w:asciiTheme="majorHAnsi" w:eastAsiaTheme="majorEastAsia" w:hAnsiTheme="majorHAnsi" w:cstheme="majorBidi"/>
              <w:sz w:val="72"/>
              <w:szCs w:val="72"/>
            </w:rPr>
          </w:pPr>
          <w:r>
            <w:rPr>
              <w:noProof/>
              <w:lang w:eastAsia="en-US"/>
            </w:rPr>
            <mc:AlternateContent>
              <mc:Choice Requires="wps">
                <w:drawing>
                  <wp:anchor distT="0" distB="0" distL="114300" distR="114300" simplePos="0" relativeHeight="251659264" behindDoc="0" locked="0" layoutInCell="0" allowOverlap="1" wp14:anchorId="3E668CF3" wp14:editId="7F3A1938">
                    <wp:simplePos x="0" y="0"/>
                    <wp:positionH relativeFrom="page">
                      <wp:align>center</wp:align>
                    </wp:positionH>
                    <wp:positionV relativeFrom="page">
                      <wp:align>bottom</wp:align>
                    </wp:positionV>
                    <wp:extent cx="8161020" cy="817880"/>
                    <wp:effectExtent l="0" t="0" r="0" b="508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2" o:spid="_x0000_s1026"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" o:allowincell="f" fillcolor="#4bacc6 [3208]" strokecolor="#4f81bd [3204]">
                    <w10:wrap anchorx="page" anchory="page"/>
                  </v:rect>
                </w:pict>
              </mc:Fallback>
            </mc:AlternateContent>
          </w:r>
          <w:r>
            <w:rPr>
              <w:noProof/>
              <w:lang w:eastAsia="en-US"/>
            </w:rPr>
            <mc:AlternateContent>
              <mc:Choice Requires="wps">
                <w:drawing>
                  <wp:anchor distT="0" distB="0" distL="114300" distR="114300" simplePos="0" relativeHeight="251662336" behindDoc="0" locked="0" layoutInCell="0" allowOverlap="1" wp14:anchorId="72E67C77" wp14:editId="0F41DCA4">
                    <wp:simplePos x="0" y="0"/>
                    <wp:positionH relativeFrom="leftMargin">
                      <wp:align>center</wp:align>
                    </wp:positionH>
                    <wp:positionV relativeFrom="page">
                      <wp:align>center</wp:align>
                    </wp:positionV>
                    <wp:extent cx="90805" cy="10556240"/>
                    <wp:effectExtent l="0" t="0" r="4445"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5"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" o:allowincell="f" strokecolor="#4f81bd [3204]">
                    <w10:wrap anchorx="margin" anchory="page"/>
                  </v:rect>
                </w:pict>
              </mc:Fallback>
            </mc:AlternateContent>
          </w:r>
          <w:r>
            <w:rPr>
              <w:noProof/>
              <w:lang w:eastAsia="en-US"/>
            </w:rPr>
            <mc:AlternateContent>
              <mc:Choice Requires="wps">
                <w:drawing>
                  <wp:anchor distT="0" distB="0" distL="114300" distR="114300" simplePos="0" relativeHeight="251661312" behindDoc="0" locked="0" layoutInCell="0" allowOverlap="1" wp14:anchorId="6CBA3958" wp14:editId="3F36E6E5">
                    <wp:simplePos x="0" y="0"/>
                    <wp:positionH relativeFrom="rightMargin">
                      <wp:align>center</wp:align>
                    </wp:positionH>
                    <wp:positionV relativeFrom="page">
                      <wp:align>center</wp:align>
                    </wp:positionV>
                    <wp:extent cx="90805" cy="10556240"/>
                    <wp:effectExtent l="0" t="0" r="444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4"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sf7t+ScCAA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Pr>
              <w:noProof/>
              <w:lang w:eastAsia="en-US"/>
            </w:rPr>
            <mc:AlternateContent>
              <mc:Choice Requires="wps">
                <w:drawing>
                  <wp:anchor distT="0" distB="0" distL="114300" distR="114300" simplePos="0" relativeHeight="251660288" behindDoc="0" locked="0" layoutInCell="0" allowOverlap="1" wp14:anchorId="3844B7D5" wp14:editId="3F4D3BA6">
                    <wp:simplePos x="0" y="0"/>
                    <wp:positionH relativeFrom="page">
                      <wp:align>center</wp:align>
                    </wp:positionH>
                    <wp:positionV relativeFrom="topMargin">
                      <wp:align>top</wp:align>
                    </wp:positionV>
                    <wp:extent cx="8161020" cy="822960"/>
                    <wp:effectExtent l="0" t="0" r="24765" b="1524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3" o:spid="_x0000_s1026" style="position:absolute;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" o:allowincell="f" fillcolor="#4bacc6 [3208]" strokecolor="#4f81bd [3204]">
                    <w10:wrap anchorx="page" anchory="margin"/>
                  </v:rect>
                </w:pict>
              </mc:Fallback>
            </mc:AlternateContent>
          </w:r>
        </w:p>
        <w:p w:rsidR="00223FF9" w:rsidRDefault="00223FF9" w:rsidP="007F0777">
          <w:pPr>
            <w:pStyle w:val="Title"/>
            <w:rPr>
              <w:rFonts w:ascii="Arial" w:hAnsi="Arial" w:cs="Arial"/>
              <w:sz w:val="56"/>
              <w:szCs w:val="56"/>
            </w:rPr>
          </w:pPr>
        </w:p>
        <w:p w:rsidR="00223FF9" w:rsidRDefault="00223FF9" w:rsidP="007F0777">
          <w:pPr>
            <w:pStyle w:val="Title"/>
            <w:rPr>
              <w:rFonts w:ascii="Arial" w:hAnsi="Arial" w:cs="Arial"/>
              <w:sz w:val="56"/>
              <w:szCs w:val="56"/>
            </w:rPr>
          </w:pPr>
        </w:p>
        <w:p w:rsidR="00223FF9" w:rsidRDefault="00223FF9" w:rsidP="007F0777">
          <w:pPr>
            <w:pStyle w:val="Title"/>
            <w:rPr>
              <w:rFonts w:ascii="Arial" w:hAnsi="Arial" w:cs="Arial"/>
              <w:sz w:val="56"/>
              <w:szCs w:val="56"/>
            </w:rPr>
          </w:pPr>
        </w:p>
        <w:p w:rsidR="007F0777" w:rsidRPr="007F0777" w:rsidRDefault="007F0777" w:rsidP="007F0777">
          <w:pPr>
            <w:pStyle w:val="Title"/>
            <w:rPr>
              <w:rFonts w:ascii="Arial" w:hAnsi="Arial" w:cs="Arial"/>
              <w:sz w:val="56"/>
              <w:szCs w:val="56"/>
            </w:rPr>
          </w:pPr>
          <w:r w:rsidRPr="007F0777">
            <w:rPr>
              <w:rFonts w:ascii="Arial" w:hAnsi="Arial" w:cs="Arial"/>
              <w:sz w:val="56"/>
              <w:szCs w:val="56"/>
            </w:rPr>
            <w:t xml:space="preserve">Resettlement Policy Framework </w:t>
          </w:r>
        </w:p>
        <w:p w:rsidR="007F0777" w:rsidRPr="007F0777" w:rsidRDefault="007F0777" w:rsidP="007F0777">
          <w:pPr>
            <w:pStyle w:val="Title"/>
            <w:rPr>
              <w:rFonts w:ascii="Arial" w:hAnsi="Arial" w:cs="Arial"/>
              <w:sz w:val="56"/>
              <w:szCs w:val="56"/>
            </w:rPr>
          </w:pPr>
        </w:p>
        <w:p w:rsidR="007F0777" w:rsidRPr="007F0777" w:rsidRDefault="00454493" w:rsidP="00223FF9">
          <w:pPr>
            <w:pStyle w:val="Title"/>
            <w:jc w:val="left"/>
            <w:rPr>
              <w:rFonts w:ascii="Arial" w:hAnsi="Arial" w:cs="Arial"/>
              <w:sz w:val="56"/>
              <w:szCs w:val="56"/>
            </w:rPr>
          </w:pPr>
          <w:r>
            <w:rPr>
              <w:rFonts w:ascii="Arial" w:hAnsi="Arial" w:cs="Arial"/>
              <w:sz w:val="56"/>
              <w:szCs w:val="56"/>
            </w:rPr>
            <w:t xml:space="preserve">Tonga </w:t>
          </w:r>
          <w:r w:rsidR="00223FF9" w:rsidRPr="00223FF9">
            <w:rPr>
              <w:rFonts w:ascii="Arial" w:hAnsi="Arial" w:cs="Arial"/>
              <w:sz w:val="56"/>
              <w:szCs w:val="56"/>
            </w:rPr>
            <w:t xml:space="preserve">Cyclone </w:t>
          </w:r>
          <w:r>
            <w:rPr>
              <w:rFonts w:ascii="Arial" w:hAnsi="Arial" w:cs="Arial"/>
              <w:sz w:val="56"/>
              <w:szCs w:val="56"/>
            </w:rPr>
            <w:t xml:space="preserve">Ian </w:t>
          </w:r>
          <w:r w:rsidR="00223FF9" w:rsidRPr="00223FF9">
            <w:rPr>
              <w:rFonts w:ascii="Arial" w:hAnsi="Arial" w:cs="Arial"/>
              <w:sz w:val="56"/>
              <w:szCs w:val="56"/>
            </w:rPr>
            <w:t>Reconstruction and Climate Resilience Project</w:t>
          </w:r>
        </w:p>
        <w:p w:rsidR="007F0777" w:rsidRPr="00225082" w:rsidRDefault="007F0777" w:rsidP="007F0777">
          <w:pPr>
            <w:pStyle w:val="Title"/>
            <w:rPr>
              <w:rFonts w:ascii="Arial" w:hAnsi="Arial" w:cs="Arial"/>
            </w:rPr>
          </w:pPr>
        </w:p>
        <w:p w:rsidR="007F0777" w:rsidRPr="00225082" w:rsidRDefault="007F0777" w:rsidP="007F0777">
          <w:pPr>
            <w:pStyle w:val="Title"/>
            <w:rPr>
              <w:rFonts w:ascii="Arial" w:hAnsi="Arial" w:cs="Arial"/>
            </w:rPr>
          </w:pPr>
        </w:p>
        <w:p w:rsidR="007F0777" w:rsidRPr="00225082" w:rsidRDefault="007F0777" w:rsidP="007F0777">
          <w:pPr>
            <w:pStyle w:val="Title"/>
            <w:rPr>
              <w:rFonts w:ascii="Arial" w:hAnsi="Arial" w:cs="Arial"/>
            </w:rPr>
          </w:pPr>
        </w:p>
        <w:p w:rsidR="007F0777" w:rsidRPr="00225082" w:rsidRDefault="007F0777" w:rsidP="007F0777">
          <w:pPr>
            <w:pStyle w:val="Title"/>
            <w:rPr>
              <w:rFonts w:ascii="Arial" w:hAnsi="Arial" w:cs="Arial"/>
            </w:rPr>
          </w:pPr>
        </w:p>
        <w:p w:rsidR="007F0777" w:rsidRDefault="00223FF9" w:rsidP="00223FF9">
          <w:pPr>
            <w:pStyle w:val="Title"/>
            <w:jc w:val="left"/>
            <w:rPr>
              <w:rFonts w:ascii="Arial" w:hAnsi="Arial" w:cs="Arial"/>
            </w:rPr>
          </w:pPr>
          <w:r>
            <w:rPr>
              <w:rFonts w:ascii="Arial" w:hAnsi="Arial" w:cs="Arial"/>
            </w:rPr>
            <w:t>Ministry of Infrastructure         Kingdom of Tonga</w:t>
          </w:r>
        </w:p>
        <w:p w:rsidR="00223FF9" w:rsidRPr="00223FF9" w:rsidRDefault="00223FF9" w:rsidP="00223FF9"/>
        <w:p w:rsidR="007F0777" w:rsidRDefault="00454493" w:rsidP="007F0777">
          <w:pPr>
            <w:pStyle w:val="NoSpacing"/>
            <w:rPr>
              <w:rFonts w:asciiTheme="majorHAnsi" w:eastAsiaTheme="majorEastAsia" w:hAnsiTheme="majorHAnsi" w:cstheme="majorBidi"/>
              <w:sz w:val="36"/>
              <w:szCs w:val="36"/>
            </w:rPr>
          </w:pPr>
          <w:r>
            <w:rPr>
              <w:rFonts w:ascii="Arial" w:hAnsi="Arial" w:cs="Arial"/>
            </w:rPr>
            <w:t>14 April</w:t>
          </w:r>
          <w:r w:rsidR="007F0777" w:rsidRPr="00E438DD">
            <w:rPr>
              <w:rFonts w:ascii="Arial" w:hAnsi="Arial" w:cs="Arial"/>
            </w:rPr>
            <w:t xml:space="preserve"> 2014</w:t>
          </w:r>
        </w:p>
        <w:p w:rsidR="007F0777" w:rsidRDefault="007F0777">
          <w:pPr>
            <w:pStyle w:val="NoSpacing"/>
            <w:rPr>
              <w:rFonts w:asciiTheme="majorHAnsi" w:eastAsiaTheme="majorEastAsia" w:hAnsiTheme="majorHAnsi" w:cstheme="majorBidi"/>
              <w:sz w:val="36"/>
              <w:szCs w:val="36"/>
            </w:rPr>
          </w:pPr>
        </w:p>
        <w:p w:rsidR="007F0777" w:rsidRDefault="007F0777"/>
        <w:p w:rsidR="007F0777" w:rsidRDefault="007F0777">
          <w:pPr>
            <w:spacing w:after="120" w:line="230" w:lineRule="atLeast"/>
            <w:jc w:val="left"/>
            <w:rPr>
              <w:rFonts w:ascii="Arial" w:eastAsiaTheme="majorEastAsia" w:hAnsi="Arial" w:cs="Arial"/>
              <w:color w:val="17365D" w:themeColor="text2" w:themeShade="BF"/>
              <w:spacing w:val="5"/>
              <w:kern w:val="28"/>
              <w:sz w:val="52"/>
              <w:szCs w:val="52"/>
            </w:rPr>
          </w:pPr>
          <w:r>
            <w:rPr>
              <w:rFonts w:ascii="Arial" w:hAnsi="Arial" w:cs="Arial"/>
            </w:rPr>
            <w:br w:type="page"/>
          </w:r>
        </w:p>
      </w:sdtContent>
    </w:sdt>
    <w:p w:rsidR="0027042E" w:rsidRPr="00225082" w:rsidRDefault="0027042E" w:rsidP="0027042E">
      <w:pPr>
        <w:pStyle w:val="Title"/>
        <w:rPr>
          <w:rFonts w:ascii="Arial" w:hAnsi="Arial" w:cs="Arial"/>
        </w:rPr>
      </w:pPr>
      <w:r w:rsidRPr="00225082">
        <w:rPr>
          <w:rFonts w:ascii="Arial" w:hAnsi="Arial" w:cs="Arial"/>
        </w:rPr>
        <w:lastRenderedPageBreak/>
        <w:t>Resettlement Policy Framework</w:t>
      </w:r>
    </w:p>
    <w:sdt>
      <w:sdtPr>
        <w:rPr>
          <w:rFonts w:asciiTheme="minorHAnsi" w:eastAsia="Times New Roman" w:hAnsiTheme="minorHAnsi" w:cs="Times New Roman"/>
          <w:b w:val="0"/>
          <w:bCs w:val="0"/>
          <w:caps w:val="0"/>
          <w:color w:val="auto"/>
          <w:sz w:val="22"/>
          <w:szCs w:val="24"/>
        </w:rPr>
        <w:id w:val="-1334218785"/>
        <w:docPartObj>
          <w:docPartGallery w:val="Table of Contents"/>
          <w:docPartUnique/>
        </w:docPartObj>
      </w:sdtPr>
      <w:sdtEndPr>
        <w:rPr>
          <w:noProof/>
        </w:rPr>
      </w:sdtEndPr>
      <w:sdtContent>
        <w:p w:rsidR="0027042E" w:rsidRPr="0034046B" w:rsidRDefault="0027042E" w:rsidP="00E438DD">
          <w:pPr>
            <w:pStyle w:val="Heading1"/>
            <w:numPr>
              <w:ilvl w:val="0"/>
              <w:numId w:val="0"/>
            </w:numPr>
            <w:rPr>
              <w:szCs w:val="22"/>
            </w:rPr>
          </w:pPr>
        </w:p>
        <w:p w:rsidR="002B068B" w:rsidRPr="002B068B" w:rsidRDefault="0027042E">
          <w:pPr>
            <w:pStyle w:val="TOC1"/>
            <w:tabs>
              <w:tab w:val="left" w:pos="440"/>
              <w:tab w:val="right" w:leader="dot" w:pos="9016"/>
            </w:tabs>
            <w:rPr>
              <w:rFonts w:ascii="Arial" w:eastAsiaTheme="minorEastAsia" w:hAnsi="Arial" w:cs="Arial"/>
              <w:noProof/>
              <w:szCs w:val="22"/>
              <w:lang w:val="en-US"/>
            </w:rPr>
          </w:pPr>
          <w:r w:rsidRPr="0034046B">
            <w:rPr>
              <w:rFonts w:ascii="Arial" w:hAnsi="Arial" w:cs="Arial"/>
              <w:szCs w:val="22"/>
            </w:rPr>
            <w:fldChar w:fldCharType="begin"/>
          </w:r>
          <w:r w:rsidRPr="0034046B">
            <w:rPr>
              <w:rFonts w:ascii="Arial" w:hAnsi="Arial" w:cs="Arial"/>
              <w:szCs w:val="22"/>
            </w:rPr>
            <w:instrText xml:space="preserve"> TOC \o "1-3" \h \z \u </w:instrText>
          </w:r>
          <w:r w:rsidRPr="0034046B">
            <w:rPr>
              <w:rFonts w:ascii="Arial" w:hAnsi="Arial" w:cs="Arial"/>
              <w:szCs w:val="22"/>
            </w:rPr>
            <w:fldChar w:fldCharType="separate"/>
          </w:r>
          <w:hyperlink w:anchor="_Toc385241850" w:history="1">
            <w:r w:rsidR="002B068B" w:rsidRPr="002B068B">
              <w:rPr>
                <w:rStyle w:val="Hyperlink"/>
                <w:rFonts w:ascii="Arial" w:hAnsi="Arial" w:cs="Arial"/>
                <w:noProof/>
              </w:rPr>
              <w:t>1.</w:t>
            </w:r>
            <w:r w:rsidR="002B068B" w:rsidRPr="002B068B">
              <w:rPr>
                <w:rFonts w:ascii="Arial" w:eastAsiaTheme="minorEastAsia" w:hAnsi="Arial" w:cs="Arial"/>
                <w:noProof/>
                <w:szCs w:val="22"/>
                <w:lang w:val="en-US"/>
              </w:rPr>
              <w:tab/>
            </w:r>
            <w:r w:rsidR="002B068B" w:rsidRPr="002B068B">
              <w:rPr>
                <w:rStyle w:val="Hyperlink"/>
                <w:rFonts w:ascii="Arial" w:hAnsi="Arial" w:cs="Arial"/>
                <w:noProof/>
              </w:rPr>
              <w:t>Background</w:t>
            </w:r>
            <w:r w:rsidR="002B068B" w:rsidRPr="002B068B">
              <w:rPr>
                <w:rFonts w:ascii="Arial" w:hAnsi="Arial" w:cs="Arial"/>
                <w:noProof/>
                <w:webHidden/>
              </w:rPr>
              <w:tab/>
            </w:r>
            <w:r w:rsidR="002B068B" w:rsidRPr="002B068B">
              <w:rPr>
                <w:rFonts w:ascii="Arial" w:hAnsi="Arial" w:cs="Arial"/>
                <w:noProof/>
                <w:webHidden/>
              </w:rPr>
              <w:fldChar w:fldCharType="begin"/>
            </w:r>
            <w:r w:rsidR="002B068B" w:rsidRPr="002B068B">
              <w:rPr>
                <w:rFonts w:ascii="Arial" w:hAnsi="Arial" w:cs="Arial"/>
                <w:noProof/>
                <w:webHidden/>
              </w:rPr>
              <w:instrText xml:space="preserve"> PAGEREF _Toc385241850 \h </w:instrText>
            </w:r>
            <w:r w:rsidR="002B068B" w:rsidRPr="002B068B">
              <w:rPr>
                <w:rFonts w:ascii="Arial" w:hAnsi="Arial" w:cs="Arial"/>
                <w:noProof/>
                <w:webHidden/>
              </w:rPr>
            </w:r>
            <w:r w:rsidR="002B068B" w:rsidRPr="002B068B">
              <w:rPr>
                <w:rFonts w:ascii="Arial" w:hAnsi="Arial" w:cs="Arial"/>
                <w:noProof/>
                <w:webHidden/>
              </w:rPr>
              <w:fldChar w:fldCharType="separate"/>
            </w:r>
            <w:r w:rsidR="00452977">
              <w:rPr>
                <w:rFonts w:ascii="Arial" w:hAnsi="Arial" w:cs="Arial"/>
                <w:noProof/>
                <w:webHidden/>
              </w:rPr>
              <w:t>1</w:t>
            </w:r>
            <w:r w:rsidR="002B068B" w:rsidRPr="002B068B">
              <w:rPr>
                <w:rFonts w:ascii="Arial" w:hAnsi="Arial" w:cs="Arial"/>
                <w:noProof/>
                <w:webHidden/>
              </w:rPr>
              <w:fldChar w:fldCharType="end"/>
            </w:r>
          </w:hyperlink>
        </w:p>
        <w:p w:rsidR="002B068B" w:rsidRPr="002B068B" w:rsidRDefault="00452977">
          <w:pPr>
            <w:pStyle w:val="TOC2"/>
            <w:tabs>
              <w:tab w:val="left" w:pos="880"/>
              <w:tab w:val="right" w:leader="dot" w:pos="9016"/>
            </w:tabs>
            <w:rPr>
              <w:rFonts w:ascii="Arial" w:eastAsiaTheme="minorEastAsia" w:hAnsi="Arial" w:cs="Arial"/>
              <w:noProof/>
              <w:szCs w:val="22"/>
              <w:lang w:val="en-US"/>
            </w:rPr>
          </w:pPr>
          <w:hyperlink w:anchor="_Toc385241851" w:history="1">
            <w:r w:rsidR="002B068B" w:rsidRPr="002B068B">
              <w:rPr>
                <w:rStyle w:val="Hyperlink"/>
                <w:rFonts w:ascii="Arial" w:hAnsi="Arial" w:cs="Arial"/>
                <w:noProof/>
              </w:rPr>
              <w:t>1.1</w:t>
            </w:r>
            <w:r w:rsidR="002B068B" w:rsidRPr="002B068B">
              <w:rPr>
                <w:rFonts w:ascii="Arial" w:eastAsiaTheme="minorEastAsia" w:hAnsi="Arial" w:cs="Arial"/>
                <w:noProof/>
                <w:szCs w:val="22"/>
                <w:lang w:val="en-US"/>
              </w:rPr>
              <w:tab/>
            </w:r>
            <w:r w:rsidR="002B068B" w:rsidRPr="002B068B">
              <w:rPr>
                <w:rStyle w:val="Hyperlink"/>
                <w:rFonts w:ascii="Arial" w:hAnsi="Arial" w:cs="Arial"/>
                <w:noProof/>
              </w:rPr>
              <w:t>Tropical Cyclone Ian</w:t>
            </w:r>
            <w:r w:rsidR="002B068B" w:rsidRPr="002B068B">
              <w:rPr>
                <w:rFonts w:ascii="Arial" w:hAnsi="Arial" w:cs="Arial"/>
                <w:noProof/>
                <w:webHidden/>
              </w:rPr>
              <w:tab/>
            </w:r>
            <w:r w:rsidR="002B068B" w:rsidRPr="002B068B">
              <w:rPr>
                <w:rFonts w:ascii="Arial" w:hAnsi="Arial" w:cs="Arial"/>
                <w:noProof/>
                <w:webHidden/>
              </w:rPr>
              <w:fldChar w:fldCharType="begin"/>
            </w:r>
            <w:r w:rsidR="002B068B" w:rsidRPr="002B068B">
              <w:rPr>
                <w:rFonts w:ascii="Arial" w:hAnsi="Arial" w:cs="Arial"/>
                <w:noProof/>
                <w:webHidden/>
              </w:rPr>
              <w:instrText xml:space="preserve"> PAGEREF _Toc385241851 \h </w:instrText>
            </w:r>
            <w:r w:rsidR="002B068B" w:rsidRPr="002B068B">
              <w:rPr>
                <w:rFonts w:ascii="Arial" w:hAnsi="Arial" w:cs="Arial"/>
                <w:noProof/>
                <w:webHidden/>
              </w:rPr>
            </w:r>
            <w:r w:rsidR="002B068B" w:rsidRPr="002B068B">
              <w:rPr>
                <w:rFonts w:ascii="Arial" w:hAnsi="Arial" w:cs="Arial"/>
                <w:noProof/>
                <w:webHidden/>
              </w:rPr>
              <w:fldChar w:fldCharType="separate"/>
            </w:r>
            <w:r>
              <w:rPr>
                <w:rFonts w:ascii="Arial" w:hAnsi="Arial" w:cs="Arial"/>
                <w:noProof/>
                <w:webHidden/>
              </w:rPr>
              <w:t>1</w:t>
            </w:r>
            <w:r w:rsidR="002B068B" w:rsidRPr="002B068B">
              <w:rPr>
                <w:rFonts w:ascii="Arial" w:hAnsi="Arial" w:cs="Arial"/>
                <w:noProof/>
                <w:webHidden/>
              </w:rPr>
              <w:fldChar w:fldCharType="end"/>
            </w:r>
          </w:hyperlink>
        </w:p>
        <w:p w:rsidR="002B068B" w:rsidRPr="002B068B" w:rsidRDefault="00452977">
          <w:pPr>
            <w:pStyle w:val="TOC2"/>
            <w:tabs>
              <w:tab w:val="left" w:pos="880"/>
              <w:tab w:val="right" w:leader="dot" w:pos="9016"/>
            </w:tabs>
            <w:rPr>
              <w:rFonts w:ascii="Arial" w:eastAsiaTheme="minorEastAsia" w:hAnsi="Arial" w:cs="Arial"/>
              <w:noProof/>
              <w:szCs w:val="22"/>
              <w:lang w:val="en-US"/>
            </w:rPr>
          </w:pPr>
          <w:hyperlink w:anchor="_Toc385241852" w:history="1">
            <w:r w:rsidR="002B068B" w:rsidRPr="002B068B">
              <w:rPr>
                <w:rStyle w:val="Hyperlink"/>
                <w:rFonts w:ascii="Arial" w:hAnsi="Arial" w:cs="Arial"/>
                <w:noProof/>
              </w:rPr>
              <w:t>1.2</w:t>
            </w:r>
            <w:r w:rsidR="002B068B" w:rsidRPr="002B068B">
              <w:rPr>
                <w:rFonts w:ascii="Arial" w:eastAsiaTheme="minorEastAsia" w:hAnsi="Arial" w:cs="Arial"/>
                <w:noProof/>
                <w:szCs w:val="22"/>
                <w:lang w:val="en-US"/>
              </w:rPr>
              <w:tab/>
            </w:r>
            <w:r w:rsidR="002B068B" w:rsidRPr="002B068B">
              <w:rPr>
                <w:rStyle w:val="Hyperlink"/>
                <w:rFonts w:ascii="Arial" w:hAnsi="Arial" w:cs="Arial"/>
                <w:noProof/>
              </w:rPr>
              <w:t>World Bank Response</w:t>
            </w:r>
            <w:r w:rsidR="002B068B" w:rsidRPr="002B068B">
              <w:rPr>
                <w:rFonts w:ascii="Arial" w:hAnsi="Arial" w:cs="Arial"/>
                <w:noProof/>
                <w:webHidden/>
              </w:rPr>
              <w:tab/>
            </w:r>
            <w:r w:rsidR="002B068B" w:rsidRPr="002B068B">
              <w:rPr>
                <w:rFonts w:ascii="Arial" w:hAnsi="Arial" w:cs="Arial"/>
                <w:noProof/>
                <w:webHidden/>
              </w:rPr>
              <w:fldChar w:fldCharType="begin"/>
            </w:r>
            <w:r w:rsidR="002B068B" w:rsidRPr="002B068B">
              <w:rPr>
                <w:rFonts w:ascii="Arial" w:hAnsi="Arial" w:cs="Arial"/>
                <w:noProof/>
                <w:webHidden/>
              </w:rPr>
              <w:instrText xml:space="preserve"> PAGEREF _Toc385241852 \h </w:instrText>
            </w:r>
            <w:r w:rsidR="002B068B" w:rsidRPr="002B068B">
              <w:rPr>
                <w:rFonts w:ascii="Arial" w:hAnsi="Arial" w:cs="Arial"/>
                <w:noProof/>
                <w:webHidden/>
              </w:rPr>
            </w:r>
            <w:r w:rsidR="002B068B" w:rsidRPr="002B068B">
              <w:rPr>
                <w:rFonts w:ascii="Arial" w:hAnsi="Arial" w:cs="Arial"/>
                <w:noProof/>
                <w:webHidden/>
              </w:rPr>
              <w:fldChar w:fldCharType="separate"/>
            </w:r>
            <w:r>
              <w:rPr>
                <w:rFonts w:ascii="Arial" w:hAnsi="Arial" w:cs="Arial"/>
                <w:noProof/>
                <w:webHidden/>
              </w:rPr>
              <w:t>3</w:t>
            </w:r>
            <w:r w:rsidR="002B068B" w:rsidRPr="002B068B">
              <w:rPr>
                <w:rFonts w:ascii="Arial" w:hAnsi="Arial" w:cs="Arial"/>
                <w:noProof/>
                <w:webHidden/>
              </w:rPr>
              <w:fldChar w:fldCharType="end"/>
            </w:r>
          </w:hyperlink>
        </w:p>
        <w:p w:rsidR="002B068B" w:rsidRPr="002B068B" w:rsidRDefault="00452977">
          <w:pPr>
            <w:pStyle w:val="TOC1"/>
            <w:tabs>
              <w:tab w:val="left" w:pos="440"/>
              <w:tab w:val="right" w:leader="dot" w:pos="9016"/>
            </w:tabs>
            <w:rPr>
              <w:rFonts w:ascii="Arial" w:eastAsiaTheme="minorEastAsia" w:hAnsi="Arial" w:cs="Arial"/>
              <w:noProof/>
              <w:szCs w:val="22"/>
              <w:lang w:val="en-US"/>
            </w:rPr>
          </w:pPr>
          <w:hyperlink w:anchor="_Toc385241853" w:history="1">
            <w:r w:rsidR="002B068B" w:rsidRPr="002B068B">
              <w:rPr>
                <w:rStyle w:val="Hyperlink"/>
                <w:rFonts w:ascii="Arial" w:hAnsi="Arial" w:cs="Arial"/>
                <w:noProof/>
              </w:rPr>
              <w:t>2.</w:t>
            </w:r>
            <w:r w:rsidR="002B068B" w:rsidRPr="002B068B">
              <w:rPr>
                <w:rFonts w:ascii="Arial" w:eastAsiaTheme="minorEastAsia" w:hAnsi="Arial" w:cs="Arial"/>
                <w:noProof/>
                <w:szCs w:val="22"/>
                <w:lang w:val="en-US"/>
              </w:rPr>
              <w:tab/>
            </w:r>
            <w:r w:rsidR="002B068B" w:rsidRPr="002B068B">
              <w:rPr>
                <w:rStyle w:val="Hyperlink"/>
                <w:rFonts w:ascii="Arial" w:hAnsi="Arial" w:cs="Arial"/>
                <w:noProof/>
              </w:rPr>
              <w:t>Aim of the Resettlement Policy Framework</w:t>
            </w:r>
            <w:r w:rsidR="002B068B" w:rsidRPr="002B068B">
              <w:rPr>
                <w:rFonts w:ascii="Arial" w:hAnsi="Arial" w:cs="Arial"/>
                <w:noProof/>
                <w:webHidden/>
              </w:rPr>
              <w:tab/>
            </w:r>
            <w:r w:rsidR="002B068B" w:rsidRPr="002B068B">
              <w:rPr>
                <w:rFonts w:ascii="Arial" w:hAnsi="Arial" w:cs="Arial"/>
                <w:noProof/>
                <w:webHidden/>
              </w:rPr>
              <w:fldChar w:fldCharType="begin"/>
            </w:r>
            <w:r w:rsidR="002B068B" w:rsidRPr="002B068B">
              <w:rPr>
                <w:rFonts w:ascii="Arial" w:hAnsi="Arial" w:cs="Arial"/>
                <w:noProof/>
                <w:webHidden/>
              </w:rPr>
              <w:instrText xml:space="preserve"> PAGEREF _Toc385241853 \h </w:instrText>
            </w:r>
            <w:r w:rsidR="002B068B" w:rsidRPr="002B068B">
              <w:rPr>
                <w:rFonts w:ascii="Arial" w:hAnsi="Arial" w:cs="Arial"/>
                <w:noProof/>
                <w:webHidden/>
              </w:rPr>
            </w:r>
            <w:r w:rsidR="002B068B" w:rsidRPr="002B068B">
              <w:rPr>
                <w:rFonts w:ascii="Arial" w:hAnsi="Arial" w:cs="Arial"/>
                <w:noProof/>
                <w:webHidden/>
              </w:rPr>
              <w:fldChar w:fldCharType="separate"/>
            </w:r>
            <w:r>
              <w:rPr>
                <w:rFonts w:ascii="Arial" w:hAnsi="Arial" w:cs="Arial"/>
                <w:noProof/>
                <w:webHidden/>
              </w:rPr>
              <w:t>7</w:t>
            </w:r>
            <w:r w:rsidR="002B068B" w:rsidRPr="002B068B">
              <w:rPr>
                <w:rFonts w:ascii="Arial" w:hAnsi="Arial" w:cs="Arial"/>
                <w:noProof/>
                <w:webHidden/>
              </w:rPr>
              <w:fldChar w:fldCharType="end"/>
            </w:r>
          </w:hyperlink>
        </w:p>
        <w:p w:rsidR="002B068B" w:rsidRPr="002B068B" w:rsidRDefault="00452977">
          <w:pPr>
            <w:pStyle w:val="TOC1"/>
            <w:tabs>
              <w:tab w:val="left" w:pos="440"/>
              <w:tab w:val="right" w:leader="dot" w:pos="9016"/>
            </w:tabs>
            <w:rPr>
              <w:rFonts w:ascii="Arial" w:eastAsiaTheme="minorEastAsia" w:hAnsi="Arial" w:cs="Arial"/>
              <w:noProof/>
              <w:szCs w:val="22"/>
              <w:lang w:val="en-US"/>
            </w:rPr>
          </w:pPr>
          <w:hyperlink w:anchor="_Toc385241854" w:history="1">
            <w:r w:rsidR="002B068B" w:rsidRPr="002B068B">
              <w:rPr>
                <w:rStyle w:val="Hyperlink"/>
                <w:rFonts w:ascii="Arial" w:hAnsi="Arial" w:cs="Arial"/>
                <w:noProof/>
              </w:rPr>
              <w:t>3.</w:t>
            </w:r>
            <w:r w:rsidR="002B068B" w:rsidRPr="002B068B">
              <w:rPr>
                <w:rFonts w:ascii="Arial" w:eastAsiaTheme="minorEastAsia" w:hAnsi="Arial" w:cs="Arial"/>
                <w:noProof/>
                <w:szCs w:val="22"/>
                <w:lang w:val="en-US"/>
              </w:rPr>
              <w:tab/>
            </w:r>
            <w:r w:rsidR="002B068B" w:rsidRPr="002B068B">
              <w:rPr>
                <w:rStyle w:val="Hyperlink"/>
                <w:rFonts w:ascii="Arial" w:hAnsi="Arial" w:cs="Arial"/>
                <w:noProof/>
              </w:rPr>
              <w:t>Justification for Preparing a Resettlement Policy Framework for the Project</w:t>
            </w:r>
            <w:r w:rsidR="002B068B" w:rsidRPr="002B068B">
              <w:rPr>
                <w:rFonts w:ascii="Arial" w:hAnsi="Arial" w:cs="Arial"/>
                <w:noProof/>
                <w:webHidden/>
              </w:rPr>
              <w:tab/>
            </w:r>
            <w:r w:rsidR="002B068B" w:rsidRPr="002B068B">
              <w:rPr>
                <w:rFonts w:ascii="Arial" w:hAnsi="Arial" w:cs="Arial"/>
                <w:noProof/>
                <w:webHidden/>
              </w:rPr>
              <w:fldChar w:fldCharType="begin"/>
            </w:r>
            <w:r w:rsidR="002B068B" w:rsidRPr="002B068B">
              <w:rPr>
                <w:rFonts w:ascii="Arial" w:hAnsi="Arial" w:cs="Arial"/>
                <w:noProof/>
                <w:webHidden/>
              </w:rPr>
              <w:instrText xml:space="preserve"> PAGEREF _Toc385241854 \h </w:instrText>
            </w:r>
            <w:r w:rsidR="002B068B" w:rsidRPr="002B068B">
              <w:rPr>
                <w:rFonts w:ascii="Arial" w:hAnsi="Arial" w:cs="Arial"/>
                <w:noProof/>
                <w:webHidden/>
              </w:rPr>
            </w:r>
            <w:r w:rsidR="002B068B" w:rsidRPr="002B068B">
              <w:rPr>
                <w:rFonts w:ascii="Arial" w:hAnsi="Arial" w:cs="Arial"/>
                <w:noProof/>
                <w:webHidden/>
              </w:rPr>
              <w:fldChar w:fldCharType="separate"/>
            </w:r>
            <w:r>
              <w:rPr>
                <w:rFonts w:ascii="Arial" w:hAnsi="Arial" w:cs="Arial"/>
                <w:noProof/>
                <w:webHidden/>
              </w:rPr>
              <w:t>7</w:t>
            </w:r>
            <w:r w:rsidR="002B068B" w:rsidRPr="002B068B">
              <w:rPr>
                <w:rFonts w:ascii="Arial" w:hAnsi="Arial" w:cs="Arial"/>
                <w:noProof/>
                <w:webHidden/>
              </w:rPr>
              <w:fldChar w:fldCharType="end"/>
            </w:r>
          </w:hyperlink>
        </w:p>
        <w:p w:rsidR="002B068B" w:rsidRPr="002B068B" w:rsidRDefault="00452977">
          <w:pPr>
            <w:pStyle w:val="TOC1"/>
            <w:tabs>
              <w:tab w:val="left" w:pos="440"/>
              <w:tab w:val="right" w:leader="dot" w:pos="9016"/>
            </w:tabs>
            <w:rPr>
              <w:rFonts w:ascii="Arial" w:eastAsiaTheme="minorEastAsia" w:hAnsi="Arial" w:cs="Arial"/>
              <w:noProof/>
              <w:szCs w:val="22"/>
              <w:lang w:val="en-US"/>
            </w:rPr>
          </w:pPr>
          <w:hyperlink w:anchor="_Toc385241855" w:history="1">
            <w:r w:rsidR="002B068B" w:rsidRPr="002B068B">
              <w:rPr>
                <w:rStyle w:val="Hyperlink"/>
                <w:rFonts w:ascii="Arial" w:hAnsi="Arial" w:cs="Arial"/>
                <w:noProof/>
              </w:rPr>
              <w:t>4.</w:t>
            </w:r>
            <w:r w:rsidR="002B068B" w:rsidRPr="002B068B">
              <w:rPr>
                <w:rFonts w:ascii="Arial" w:eastAsiaTheme="minorEastAsia" w:hAnsi="Arial" w:cs="Arial"/>
                <w:noProof/>
                <w:szCs w:val="22"/>
                <w:lang w:val="en-US"/>
              </w:rPr>
              <w:tab/>
            </w:r>
            <w:r w:rsidR="002B068B" w:rsidRPr="002B068B">
              <w:rPr>
                <w:rStyle w:val="Hyperlink"/>
                <w:rFonts w:ascii="Arial" w:hAnsi="Arial" w:cs="Arial"/>
                <w:noProof/>
              </w:rPr>
              <w:t>Objectives, Definitions and Key Principles</w:t>
            </w:r>
            <w:r w:rsidR="002B068B" w:rsidRPr="002B068B">
              <w:rPr>
                <w:rFonts w:ascii="Arial" w:hAnsi="Arial" w:cs="Arial"/>
                <w:noProof/>
                <w:webHidden/>
              </w:rPr>
              <w:tab/>
            </w:r>
            <w:r w:rsidR="002B068B" w:rsidRPr="002B068B">
              <w:rPr>
                <w:rFonts w:ascii="Arial" w:hAnsi="Arial" w:cs="Arial"/>
                <w:noProof/>
                <w:webHidden/>
              </w:rPr>
              <w:fldChar w:fldCharType="begin"/>
            </w:r>
            <w:r w:rsidR="002B068B" w:rsidRPr="002B068B">
              <w:rPr>
                <w:rFonts w:ascii="Arial" w:hAnsi="Arial" w:cs="Arial"/>
                <w:noProof/>
                <w:webHidden/>
              </w:rPr>
              <w:instrText xml:space="preserve"> PAGEREF _Toc385241855 \h </w:instrText>
            </w:r>
            <w:r w:rsidR="002B068B" w:rsidRPr="002B068B">
              <w:rPr>
                <w:rFonts w:ascii="Arial" w:hAnsi="Arial" w:cs="Arial"/>
                <w:noProof/>
                <w:webHidden/>
              </w:rPr>
            </w:r>
            <w:r w:rsidR="002B068B" w:rsidRPr="002B068B">
              <w:rPr>
                <w:rFonts w:ascii="Arial" w:hAnsi="Arial" w:cs="Arial"/>
                <w:noProof/>
                <w:webHidden/>
              </w:rPr>
              <w:fldChar w:fldCharType="separate"/>
            </w:r>
            <w:r>
              <w:rPr>
                <w:rFonts w:ascii="Arial" w:hAnsi="Arial" w:cs="Arial"/>
                <w:noProof/>
                <w:webHidden/>
              </w:rPr>
              <w:t>9</w:t>
            </w:r>
            <w:r w:rsidR="002B068B" w:rsidRPr="002B068B">
              <w:rPr>
                <w:rFonts w:ascii="Arial" w:hAnsi="Arial" w:cs="Arial"/>
                <w:noProof/>
                <w:webHidden/>
              </w:rPr>
              <w:fldChar w:fldCharType="end"/>
            </w:r>
          </w:hyperlink>
        </w:p>
        <w:p w:rsidR="002B068B" w:rsidRPr="002B068B" w:rsidRDefault="00452977">
          <w:pPr>
            <w:pStyle w:val="TOC2"/>
            <w:tabs>
              <w:tab w:val="left" w:pos="880"/>
              <w:tab w:val="right" w:leader="dot" w:pos="9016"/>
            </w:tabs>
            <w:rPr>
              <w:rFonts w:ascii="Arial" w:eastAsiaTheme="minorEastAsia" w:hAnsi="Arial" w:cs="Arial"/>
              <w:noProof/>
              <w:szCs w:val="22"/>
              <w:lang w:val="en-US"/>
            </w:rPr>
          </w:pPr>
          <w:hyperlink w:anchor="_Toc385241856" w:history="1">
            <w:r w:rsidR="002B068B" w:rsidRPr="002B068B">
              <w:rPr>
                <w:rStyle w:val="Hyperlink"/>
                <w:rFonts w:ascii="Arial" w:hAnsi="Arial" w:cs="Arial"/>
                <w:noProof/>
              </w:rPr>
              <w:t>4.1</w:t>
            </w:r>
            <w:r w:rsidR="002B068B" w:rsidRPr="002B068B">
              <w:rPr>
                <w:rFonts w:ascii="Arial" w:eastAsiaTheme="minorEastAsia" w:hAnsi="Arial" w:cs="Arial"/>
                <w:noProof/>
                <w:szCs w:val="22"/>
                <w:lang w:val="en-US"/>
              </w:rPr>
              <w:tab/>
            </w:r>
            <w:r w:rsidR="002B068B" w:rsidRPr="002B068B">
              <w:rPr>
                <w:rStyle w:val="Hyperlink"/>
                <w:rFonts w:ascii="Arial" w:hAnsi="Arial" w:cs="Arial"/>
                <w:noProof/>
              </w:rPr>
              <w:t>RPF Objectives</w:t>
            </w:r>
            <w:r w:rsidR="002B068B" w:rsidRPr="002B068B">
              <w:rPr>
                <w:rFonts w:ascii="Arial" w:hAnsi="Arial" w:cs="Arial"/>
                <w:noProof/>
                <w:webHidden/>
              </w:rPr>
              <w:tab/>
            </w:r>
            <w:r w:rsidR="002B068B" w:rsidRPr="002B068B">
              <w:rPr>
                <w:rFonts w:ascii="Arial" w:hAnsi="Arial" w:cs="Arial"/>
                <w:noProof/>
                <w:webHidden/>
              </w:rPr>
              <w:fldChar w:fldCharType="begin"/>
            </w:r>
            <w:r w:rsidR="002B068B" w:rsidRPr="002B068B">
              <w:rPr>
                <w:rFonts w:ascii="Arial" w:hAnsi="Arial" w:cs="Arial"/>
                <w:noProof/>
                <w:webHidden/>
              </w:rPr>
              <w:instrText xml:space="preserve"> PAGEREF _Toc385241856 \h </w:instrText>
            </w:r>
            <w:r w:rsidR="002B068B" w:rsidRPr="002B068B">
              <w:rPr>
                <w:rFonts w:ascii="Arial" w:hAnsi="Arial" w:cs="Arial"/>
                <w:noProof/>
                <w:webHidden/>
              </w:rPr>
            </w:r>
            <w:r w:rsidR="002B068B" w:rsidRPr="002B068B">
              <w:rPr>
                <w:rFonts w:ascii="Arial" w:hAnsi="Arial" w:cs="Arial"/>
                <w:noProof/>
                <w:webHidden/>
              </w:rPr>
              <w:fldChar w:fldCharType="separate"/>
            </w:r>
            <w:r>
              <w:rPr>
                <w:rFonts w:ascii="Arial" w:hAnsi="Arial" w:cs="Arial"/>
                <w:noProof/>
                <w:webHidden/>
              </w:rPr>
              <w:t>9</w:t>
            </w:r>
            <w:r w:rsidR="002B068B" w:rsidRPr="002B068B">
              <w:rPr>
                <w:rFonts w:ascii="Arial" w:hAnsi="Arial" w:cs="Arial"/>
                <w:noProof/>
                <w:webHidden/>
              </w:rPr>
              <w:fldChar w:fldCharType="end"/>
            </w:r>
          </w:hyperlink>
        </w:p>
        <w:p w:rsidR="002B068B" w:rsidRPr="002B068B" w:rsidRDefault="00452977">
          <w:pPr>
            <w:pStyle w:val="TOC2"/>
            <w:tabs>
              <w:tab w:val="left" w:pos="880"/>
              <w:tab w:val="right" w:leader="dot" w:pos="9016"/>
            </w:tabs>
            <w:rPr>
              <w:rFonts w:ascii="Arial" w:eastAsiaTheme="minorEastAsia" w:hAnsi="Arial" w:cs="Arial"/>
              <w:noProof/>
              <w:szCs w:val="22"/>
              <w:lang w:val="en-US"/>
            </w:rPr>
          </w:pPr>
          <w:hyperlink w:anchor="_Toc385241857" w:history="1">
            <w:r w:rsidR="002B068B" w:rsidRPr="002B068B">
              <w:rPr>
                <w:rStyle w:val="Hyperlink"/>
                <w:rFonts w:ascii="Arial" w:hAnsi="Arial" w:cs="Arial"/>
                <w:noProof/>
              </w:rPr>
              <w:t>4.2</w:t>
            </w:r>
            <w:r w:rsidR="002B068B" w:rsidRPr="002B068B">
              <w:rPr>
                <w:rFonts w:ascii="Arial" w:eastAsiaTheme="minorEastAsia" w:hAnsi="Arial" w:cs="Arial"/>
                <w:noProof/>
                <w:szCs w:val="22"/>
                <w:lang w:val="en-US"/>
              </w:rPr>
              <w:tab/>
            </w:r>
            <w:r w:rsidR="002B068B" w:rsidRPr="002B068B">
              <w:rPr>
                <w:rStyle w:val="Hyperlink"/>
                <w:rFonts w:ascii="Arial" w:hAnsi="Arial" w:cs="Arial"/>
                <w:noProof/>
              </w:rPr>
              <w:t>RPF Definitions</w:t>
            </w:r>
            <w:r w:rsidR="002B068B" w:rsidRPr="002B068B">
              <w:rPr>
                <w:rFonts w:ascii="Arial" w:hAnsi="Arial" w:cs="Arial"/>
                <w:noProof/>
                <w:webHidden/>
              </w:rPr>
              <w:tab/>
            </w:r>
            <w:r w:rsidR="002B068B" w:rsidRPr="002B068B">
              <w:rPr>
                <w:rFonts w:ascii="Arial" w:hAnsi="Arial" w:cs="Arial"/>
                <w:noProof/>
                <w:webHidden/>
              </w:rPr>
              <w:fldChar w:fldCharType="begin"/>
            </w:r>
            <w:r w:rsidR="002B068B" w:rsidRPr="002B068B">
              <w:rPr>
                <w:rFonts w:ascii="Arial" w:hAnsi="Arial" w:cs="Arial"/>
                <w:noProof/>
                <w:webHidden/>
              </w:rPr>
              <w:instrText xml:space="preserve"> PAGEREF _Toc385241857 \h </w:instrText>
            </w:r>
            <w:r w:rsidR="002B068B" w:rsidRPr="002B068B">
              <w:rPr>
                <w:rFonts w:ascii="Arial" w:hAnsi="Arial" w:cs="Arial"/>
                <w:noProof/>
                <w:webHidden/>
              </w:rPr>
            </w:r>
            <w:r w:rsidR="002B068B" w:rsidRPr="002B068B">
              <w:rPr>
                <w:rFonts w:ascii="Arial" w:hAnsi="Arial" w:cs="Arial"/>
                <w:noProof/>
                <w:webHidden/>
              </w:rPr>
              <w:fldChar w:fldCharType="separate"/>
            </w:r>
            <w:r>
              <w:rPr>
                <w:rFonts w:ascii="Arial" w:hAnsi="Arial" w:cs="Arial"/>
                <w:noProof/>
                <w:webHidden/>
              </w:rPr>
              <w:t>10</w:t>
            </w:r>
            <w:r w:rsidR="002B068B" w:rsidRPr="002B068B">
              <w:rPr>
                <w:rFonts w:ascii="Arial" w:hAnsi="Arial" w:cs="Arial"/>
                <w:noProof/>
                <w:webHidden/>
              </w:rPr>
              <w:fldChar w:fldCharType="end"/>
            </w:r>
          </w:hyperlink>
        </w:p>
        <w:p w:rsidR="002B068B" w:rsidRPr="002B068B" w:rsidRDefault="00452977">
          <w:pPr>
            <w:pStyle w:val="TOC2"/>
            <w:tabs>
              <w:tab w:val="left" w:pos="880"/>
              <w:tab w:val="right" w:leader="dot" w:pos="9016"/>
            </w:tabs>
            <w:rPr>
              <w:rFonts w:ascii="Arial" w:eastAsiaTheme="minorEastAsia" w:hAnsi="Arial" w:cs="Arial"/>
              <w:noProof/>
              <w:szCs w:val="22"/>
              <w:lang w:val="en-US"/>
            </w:rPr>
          </w:pPr>
          <w:hyperlink w:anchor="_Toc385241858" w:history="1">
            <w:r w:rsidR="002B068B" w:rsidRPr="002B068B">
              <w:rPr>
                <w:rStyle w:val="Hyperlink"/>
                <w:rFonts w:ascii="Arial" w:hAnsi="Arial" w:cs="Arial"/>
                <w:noProof/>
              </w:rPr>
              <w:t>4.3</w:t>
            </w:r>
            <w:r w:rsidR="002B068B" w:rsidRPr="002B068B">
              <w:rPr>
                <w:rFonts w:ascii="Arial" w:eastAsiaTheme="minorEastAsia" w:hAnsi="Arial" w:cs="Arial"/>
                <w:noProof/>
                <w:szCs w:val="22"/>
                <w:lang w:val="en-US"/>
              </w:rPr>
              <w:tab/>
            </w:r>
            <w:r w:rsidR="002B068B" w:rsidRPr="002B068B">
              <w:rPr>
                <w:rStyle w:val="Hyperlink"/>
                <w:rFonts w:ascii="Arial" w:hAnsi="Arial" w:cs="Arial"/>
                <w:noProof/>
              </w:rPr>
              <w:t>Key Principles</w:t>
            </w:r>
            <w:r w:rsidR="002B068B" w:rsidRPr="002B068B">
              <w:rPr>
                <w:rFonts w:ascii="Arial" w:hAnsi="Arial" w:cs="Arial"/>
                <w:noProof/>
                <w:webHidden/>
              </w:rPr>
              <w:tab/>
            </w:r>
            <w:r w:rsidR="002B068B" w:rsidRPr="002B068B">
              <w:rPr>
                <w:rFonts w:ascii="Arial" w:hAnsi="Arial" w:cs="Arial"/>
                <w:noProof/>
                <w:webHidden/>
              </w:rPr>
              <w:fldChar w:fldCharType="begin"/>
            </w:r>
            <w:r w:rsidR="002B068B" w:rsidRPr="002B068B">
              <w:rPr>
                <w:rFonts w:ascii="Arial" w:hAnsi="Arial" w:cs="Arial"/>
                <w:noProof/>
                <w:webHidden/>
              </w:rPr>
              <w:instrText xml:space="preserve"> PAGEREF _Toc385241858 \h </w:instrText>
            </w:r>
            <w:r w:rsidR="002B068B" w:rsidRPr="002B068B">
              <w:rPr>
                <w:rFonts w:ascii="Arial" w:hAnsi="Arial" w:cs="Arial"/>
                <w:noProof/>
                <w:webHidden/>
              </w:rPr>
            </w:r>
            <w:r w:rsidR="002B068B" w:rsidRPr="002B068B">
              <w:rPr>
                <w:rFonts w:ascii="Arial" w:hAnsi="Arial" w:cs="Arial"/>
                <w:noProof/>
                <w:webHidden/>
              </w:rPr>
              <w:fldChar w:fldCharType="separate"/>
            </w:r>
            <w:r>
              <w:rPr>
                <w:rFonts w:ascii="Arial" w:hAnsi="Arial" w:cs="Arial"/>
                <w:noProof/>
                <w:webHidden/>
              </w:rPr>
              <w:t>11</w:t>
            </w:r>
            <w:r w:rsidR="002B068B" w:rsidRPr="002B068B">
              <w:rPr>
                <w:rFonts w:ascii="Arial" w:hAnsi="Arial" w:cs="Arial"/>
                <w:noProof/>
                <w:webHidden/>
              </w:rPr>
              <w:fldChar w:fldCharType="end"/>
            </w:r>
          </w:hyperlink>
        </w:p>
        <w:p w:rsidR="002B068B" w:rsidRPr="002B068B" w:rsidRDefault="00452977">
          <w:pPr>
            <w:pStyle w:val="TOC1"/>
            <w:tabs>
              <w:tab w:val="left" w:pos="440"/>
              <w:tab w:val="right" w:leader="dot" w:pos="9016"/>
            </w:tabs>
            <w:rPr>
              <w:rFonts w:ascii="Arial" w:eastAsiaTheme="minorEastAsia" w:hAnsi="Arial" w:cs="Arial"/>
              <w:noProof/>
              <w:szCs w:val="22"/>
              <w:lang w:val="en-US"/>
            </w:rPr>
          </w:pPr>
          <w:hyperlink w:anchor="_Toc385241859" w:history="1">
            <w:r w:rsidR="002B068B" w:rsidRPr="002B068B">
              <w:rPr>
                <w:rStyle w:val="Hyperlink"/>
                <w:rFonts w:ascii="Arial" w:hAnsi="Arial" w:cs="Arial"/>
                <w:noProof/>
              </w:rPr>
              <w:t>5.</w:t>
            </w:r>
            <w:r w:rsidR="002B068B" w:rsidRPr="002B068B">
              <w:rPr>
                <w:rFonts w:ascii="Arial" w:eastAsiaTheme="minorEastAsia" w:hAnsi="Arial" w:cs="Arial"/>
                <w:noProof/>
                <w:szCs w:val="22"/>
                <w:lang w:val="en-US"/>
              </w:rPr>
              <w:tab/>
            </w:r>
            <w:r w:rsidR="002B068B" w:rsidRPr="002B068B">
              <w:rPr>
                <w:rStyle w:val="Hyperlink"/>
                <w:rFonts w:ascii="Arial" w:hAnsi="Arial" w:cs="Arial"/>
                <w:noProof/>
              </w:rPr>
              <w:t>Legal and Policy Framework</w:t>
            </w:r>
            <w:r w:rsidR="002B068B" w:rsidRPr="002B068B">
              <w:rPr>
                <w:rFonts w:ascii="Arial" w:hAnsi="Arial" w:cs="Arial"/>
                <w:noProof/>
                <w:webHidden/>
              </w:rPr>
              <w:tab/>
            </w:r>
            <w:r w:rsidR="002B068B" w:rsidRPr="002B068B">
              <w:rPr>
                <w:rFonts w:ascii="Arial" w:hAnsi="Arial" w:cs="Arial"/>
                <w:noProof/>
                <w:webHidden/>
              </w:rPr>
              <w:fldChar w:fldCharType="begin"/>
            </w:r>
            <w:r w:rsidR="002B068B" w:rsidRPr="002B068B">
              <w:rPr>
                <w:rFonts w:ascii="Arial" w:hAnsi="Arial" w:cs="Arial"/>
                <w:noProof/>
                <w:webHidden/>
              </w:rPr>
              <w:instrText xml:space="preserve"> PAGEREF _Toc385241859 \h </w:instrText>
            </w:r>
            <w:r w:rsidR="002B068B" w:rsidRPr="002B068B">
              <w:rPr>
                <w:rFonts w:ascii="Arial" w:hAnsi="Arial" w:cs="Arial"/>
                <w:noProof/>
                <w:webHidden/>
              </w:rPr>
            </w:r>
            <w:r w:rsidR="002B068B" w:rsidRPr="002B068B">
              <w:rPr>
                <w:rFonts w:ascii="Arial" w:hAnsi="Arial" w:cs="Arial"/>
                <w:noProof/>
                <w:webHidden/>
              </w:rPr>
              <w:fldChar w:fldCharType="separate"/>
            </w:r>
            <w:r>
              <w:rPr>
                <w:rFonts w:ascii="Arial" w:hAnsi="Arial" w:cs="Arial"/>
                <w:noProof/>
                <w:webHidden/>
              </w:rPr>
              <w:t>13</w:t>
            </w:r>
            <w:r w:rsidR="002B068B" w:rsidRPr="002B068B">
              <w:rPr>
                <w:rFonts w:ascii="Arial" w:hAnsi="Arial" w:cs="Arial"/>
                <w:noProof/>
                <w:webHidden/>
              </w:rPr>
              <w:fldChar w:fldCharType="end"/>
            </w:r>
          </w:hyperlink>
        </w:p>
        <w:p w:rsidR="002B068B" w:rsidRPr="002B068B" w:rsidRDefault="00452977">
          <w:pPr>
            <w:pStyle w:val="TOC2"/>
            <w:tabs>
              <w:tab w:val="left" w:pos="880"/>
              <w:tab w:val="right" w:leader="dot" w:pos="9016"/>
            </w:tabs>
            <w:rPr>
              <w:rFonts w:ascii="Arial" w:eastAsiaTheme="minorEastAsia" w:hAnsi="Arial" w:cs="Arial"/>
              <w:noProof/>
              <w:szCs w:val="22"/>
              <w:lang w:val="en-US"/>
            </w:rPr>
          </w:pPr>
          <w:hyperlink w:anchor="_Toc385241860" w:history="1">
            <w:r w:rsidR="002B068B" w:rsidRPr="002B068B">
              <w:rPr>
                <w:rStyle w:val="Hyperlink"/>
                <w:rFonts w:ascii="Arial" w:hAnsi="Arial" w:cs="Arial"/>
                <w:noProof/>
              </w:rPr>
              <w:t>5.1</w:t>
            </w:r>
            <w:r w:rsidR="002B068B" w:rsidRPr="002B068B">
              <w:rPr>
                <w:rFonts w:ascii="Arial" w:eastAsiaTheme="minorEastAsia" w:hAnsi="Arial" w:cs="Arial"/>
                <w:noProof/>
                <w:szCs w:val="22"/>
                <w:lang w:val="en-US"/>
              </w:rPr>
              <w:tab/>
            </w:r>
            <w:r w:rsidR="002B068B" w:rsidRPr="002B068B">
              <w:rPr>
                <w:rStyle w:val="Hyperlink"/>
                <w:rFonts w:ascii="Arial" w:hAnsi="Arial" w:cs="Arial"/>
                <w:noProof/>
              </w:rPr>
              <w:t>Main land tenure types</w:t>
            </w:r>
            <w:r w:rsidR="002B068B" w:rsidRPr="002B068B">
              <w:rPr>
                <w:rFonts w:ascii="Arial" w:hAnsi="Arial" w:cs="Arial"/>
                <w:noProof/>
                <w:webHidden/>
              </w:rPr>
              <w:tab/>
            </w:r>
            <w:r w:rsidR="002B068B" w:rsidRPr="002B068B">
              <w:rPr>
                <w:rFonts w:ascii="Arial" w:hAnsi="Arial" w:cs="Arial"/>
                <w:noProof/>
                <w:webHidden/>
              </w:rPr>
              <w:fldChar w:fldCharType="begin"/>
            </w:r>
            <w:r w:rsidR="002B068B" w:rsidRPr="002B068B">
              <w:rPr>
                <w:rFonts w:ascii="Arial" w:hAnsi="Arial" w:cs="Arial"/>
                <w:noProof/>
                <w:webHidden/>
              </w:rPr>
              <w:instrText xml:space="preserve"> PAGEREF _Toc385241860 \h </w:instrText>
            </w:r>
            <w:r w:rsidR="002B068B" w:rsidRPr="002B068B">
              <w:rPr>
                <w:rFonts w:ascii="Arial" w:hAnsi="Arial" w:cs="Arial"/>
                <w:noProof/>
                <w:webHidden/>
              </w:rPr>
            </w:r>
            <w:r w:rsidR="002B068B" w:rsidRPr="002B068B">
              <w:rPr>
                <w:rFonts w:ascii="Arial" w:hAnsi="Arial" w:cs="Arial"/>
                <w:noProof/>
                <w:webHidden/>
              </w:rPr>
              <w:fldChar w:fldCharType="separate"/>
            </w:r>
            <w:r>
              <w:rPr>
                <w:rFonts w:ascii="Arial" w:hAnsi="Arial" w:cs="Arial"/>
                <w:noProof/>
                <w:webHidden/>
              </w:rPr>
              <w:t>13</w:t>
            </w:r>
            <w:r w:rsidR="002B068B" w:rsidRPr="002B068B">
              <w:rPr>
                <w:rFonts w:ascii="Arial" w:hAnsi="Arial" w:cs="Arial"/>
                <w:noProof/>
                <w:webHidden/>
              </w:rPr>
              <w:fldChar w:fldCharType="end"/>
            </w:r>
          </w:hyperlink>
        </w:p>
        <w:p w:rsidR="002B068B" w:rsidRPr="002B068B" w:rsidRDefault="00452977">
          <w:pPr>
            <w:pStyle w:val="TOC2"/>
            <w:tabs>
              <w:tab w:val="left" w:pos="880"/>
              <w:tab w:val="right" w:leader="dot" w:pos="9016"/>
            </w:tabs>
            <w:rPr>
              <w:rFonts w:ascii="Arial" w:eastAsiaTheme="minorEastAsia" w:hAnsi="Arial" w:cs="Arial"/>
              <w:noProof/>
              <w:szCs w:val="22"/>
              <w:lang w:val="en-US"/>
            </w:rPr>
          </w:pPr>
          <w:hyperlink w:anchor="_Toc385241861" w:history="1">
            <w:r w:rsidR="002B068B" w:rsidRPr="002B068B">
              <w:rPr>
                <w:rStyle w:val="Hyperlink"/>
                <w:rFonts w:ascii="Arial" w:hAnsi="Arial" w:cs="Arial"/>
                <w:noProof/>
              </w:rPr>
              <w:t>5.2</w:t>
            </w:r>
            <w:r w:rsidR="002B068B" w:rsidRPr="002B068B">
              <w:rPr>
                <w:rFonts w:ascii="Arial" w:eastAsiaTheme="minorEastAsia" w:hAnsi="Arial" w:cs="Arial"/>
                <w:noProof/>
                <w:szCs w:val="22"/>
                <w:lang w:val="en-US"/>
              </w:rPr>
              <w:tab/>
            </w:r>
            <w:r w:rsidR="002B068B" w:rsidRPr="002B068B">
              <w:rPr>
                <w:rStyle w:val="Hyperlink"/>
                <w:rFonts w:ascii="Arial" w:hAnsi="Arial" w:cs="Arial"/>
                <w:noProof/>
              </w:rPr>
              <w:t>Tongan Land Act</w:t>
            </w:r>
            <w:r w:rsidR="002B068B" w:rsidRPr="002B068B">
              <w:rPr>
                <w:rFonts w:ascii="Arial" w:hAnsi="Arial" w:cs="Arial"/>
                <w:noProof/>
                <w:webHidden/>
              </w:rPr>
              <w:tab/>
            </w:r>
            <w:r w:rsidR="002B068B" w:rsidRPr="002B068B">
              <w:rPr>
                <w:rFonts w:ascii="Arial" w:hAnsi="Arial" w:cs="Arial"/>
                <w:noProof/>
                <w:webHidden/>
              </w:rPr>
              <w:fldChar w:fldCharType="begin"/>
            </w:r>
            <w:r w:rsidR="002B068B" w:rsidRPr="002B068B">
              <w:rPr>
                <w:rFonts w:ascii="Arial" w:hAnsi="Arial" w:cs="Arial"/>
                <w:noProof/>
                <w:webHidden/>
              </w:rPr>
              <w:instrText xml:space="preserve"> PAGEREF _Toc385241861 \h </w:instrText>
            </w:r>
            <w:r w:rsidR="002B068B" w:rsidRPr="002B068B">
              <w:rPr>
                <w:rFonts w:ascii="Arial" w:hAnsi="Arial" w:cs="Arial"/>
                <w:noProof/>
                <w:webHidden/>
              </w:rPr>
            </w:r>
            <w:r w:rsidR="002B068B" w:rsidRPr="002B068B">
              <w:rPr>
                <w:rFonts w:ascii="Arial" w:hAnsi="Arial" w:cs="Arial"/>
                <w:noProof/>
                <w:webHidden/>
              </w:rPr>
              <w:fldChar w:fldCharType="separate"/>
            </w:r>
            <w:r>
              <w:rPr>
                <w:rFonts w:ascii="Arial" w:hAnsi="Arial" w:cs="Arial"/>
                <w:noProof/>
                <w:webHidden/>
              </w:rPr>
              <w:t>13</w:t>
            </w:r>
            <w:r w:rsidR="002B068B" w:rsidRPr="002B068B">
              <w:rPr>
                <w:rFonts w:ascii="Arial" w:hAnsi="Arial" w:cs="Arial"/>
                <w:noProof/>
                <w:webHidden/>
              </w:rPr>
              <w:fldChar w:fldCharType="end"/>
            </w:r>
          </w:hyperlink>
        </w:p>
        <w:p w:rsidR="002B068B" w:rsidRPr="002B068B" w:rsidRDefault="00452977">
          <w:pPr>
            <w:pStyle w:val="TOC2"/>
            <w:tabs>
              <w:tab w:val="left" w:pos="880"/>
              <w:tab w:val="right" w:leader="dot" w:pos="9016"/>
            </w:tabs>
            <w:rPr>
              <w:rFonts w:ascii="Arial" w:eastAsiaTheme="minorEastAsia" w:hAnsi="Arial" w:cs="Arial"/>
              <w:noProof/>
              <w:szCs w:val="22"/>
              <w:lang w:val="en-US"/>
            </w:rPr>
          </w:pPr>
          <w:hyperlink w:anchor="_Toc385241862" w:history="1">
            <w:r w:rsidR="002B068B" w:rsidRPr="002B068B">
              <w:rPr>
                <w:rStyle w:val="Hyperlink"/>
                <w:rFonts w:ascii="Arial" w:hAnsi="Arial" w:cs="Arial"/>
                <w:noProof/>
              </w:rPr>
              <w:t>5.3</w:t>
            </w:r>
            <w:r w:rsidR="002B068B" w:rsidRPr="002B068B">
              <w:rPr>
                <w:rFonts w:ascii="Arial" w:eastAsiaTheme="minorEastAsia" w:hAnsi="Arial" w:cs="Arial"/>
                <w:noProof/>
                <w:szCs w:val="22"/>
                <w:lang w:val="en-US"/>
              </w:rPr>
              <w:tab/>
            </w:r>
            <w:r w:rsidR="002B068B" w:rsidRPr="002B068B">
              <w:rPr>
                <w:rStyle w:val="Hyperlink"/>
                <w:rFonts w:ascii="Arial" w:hAnsi="Arial" w:cs="Arial"/>
                <w:noProof/>
              </w:rPr>
              <w:t>Preparing and Approving ARAPs</w:t>
            </w:r>
            <w:r w:rsidR="002B068B" w:rsidRPr="002B068B">
              <w:rPr>
                <w:rFonts w:ascii="Arial" w:hAnsi="Arial" w:cs="Arial"/>
                <w:noProof/>
                <w:webHidden/>
              </w:rPr>
              <w:tab/>
            </w:r>
            <w:r w:rsidR="002B068B" w:rsidRPr="002B068B">
              <w:rPr>
                <w:rFonts w:ascii="Arial" w:hAnsi="Arial" w:cs="Arial"/>
                <w:noProof/>
                <w:webHidden/>
              </w:rPr>
              <w:fldChar w:fldCharType="begin"/>
            </w:r>
            <w:r w:rsidR="002B068B" w:rsidRPr="002B068B">
              <w:rPr>
                <w:rFonts w:ascii="Arial" w:hAnsi="Arial" w:cs="Arial"/>
                <w:noProof/>
                <w:webHidden/>
              </w:rPr>
              <w:instrText xml:space="preserve"> PAGEREF _Toc385241862 \h </w:instrText>
            </w:r>
            <w:r w:rsidR="002B068B" w:rsidRPr="002B068B">
              <w:rPr>
                <w:rFonts w:ascii="Arial" w:hAnsi="Arial" w:cs="Arial"/>
                <w:noProof/>
                <w:webHidden/>
              </w:rPr>
            </w:r>
            <w:r w:rsidR="002B068B" w:rsidRPr="002B068B">
              <w:rPr>
                <w:rFonts w:ascii="Arial" w:hAnsi="Arial" w:cs="Arial"/>
                <w:noProof/>
                <w:webHidden/>
              </w:rPr>
              <w:fldChar w:fldCharType="separate"/>
            </w:r>
            <w:r>
              <w:rPr>
                <w:rFonts w:ascii="Arial" w:hAnsi="Arial" w:cs="Arial"/>
                <w:noProof/>
                <w:webHidden/>
              </w:rPr>
              <w:t>14</w:t>
            </w:r>
            <w:r w:rsidR="002B068B" w:rsidRPr="002B068B">
              <w:rPr>
                <w:rFonts w:ascii="Arial" w:hAnsi="Arial" w:cs="Arial"/>
                <w:noProof/>
                <w:webHidden/>
              </w:rPr>
              <w:fldChar w:fldCharType="end"/>
            </w:r>
          </w:hyperlink>
        </w:p>
        <w:p w:rsidR="002B068B" w:rsidRPr="002B068B" w:rsidRDefault="00452977">
          <w:pPr>
            <w:pStyle w:val="TOC2"/>
            <w:tabs>
              <w:tab w:val="left" w:pos="880"/>
              <w:tab w:val="right" w:leader="dot" w:pos="9016"/>
            </w:tabs>
            <w:rPr>
              <w:rFonts w:ascii="Arial" w:eastAsiaTheme="minorEastAsia" w:hAnsi="Arial" w:cs="Arial"/>
              <w:noProof/>
              <w:szCs w:val="22"/>
              <w:lang w:val="en-US"/>
            </w:rPr>
          </w:pPr>
          <w:hyperlink w:anchor="_Toc385241863" w:history="1">
            <w:r w:rsidR="002B068B" w:rsidRPr="002B068B">
              <w:rPr>
                <w:rStyle w:val="Hyperlink"/>
                <w:rFonts w:ascii="Arial" w:hAnsi="Arial" w:cs="Arial"/>
                <w:noProof/>
              </w:rPr>
              <w:t>5.4</w:t>
            </w:r>
            <w:r w:rsidR="002B068B" w:rsidRPr="002B068B">
              <w:rPr>
                <w:rFonts w:ascii="Arial" w:eastAsiaTheme="minorEastAsia" w:hAnsi="Arial" w:cs="Arial"/>
                <w:noProof/>
                <w:szCs w:val="22"/>
                <w:lang w:val="en-US"/>
              </w:rPr>
              <w:tab/>
            </w:r>
            <w:r w:rsidR="002B068B" w:rsidRPr="002B068B">
              <w:rPr>
                <w:rStyle w:val="Hyperlink"/>
                <w:rFonts w:ascii="Arial" w:hAnsi="Arial" w:cs="Arial"/>
                <w:noProof/>
              </w:rPr>
              <w:t>Implementation Process</w:t>
            </w:r>
            <w:r w:rsidR="002B068B" w:rsidRPr="002B068B">
              <w:rPr>
                <w:rFonts w:ascii="Arial" w:hAnsi="Arial" w:cs="Arial"/>
                <w:noProof/>
                <w:webHidden/>
              </w:rPr>
              <w:tab/>
            </w:r>
            <w:r w:rsidR="002B068B" w:rsidRPr="002B068B">
              <w:rPr>
                <w:rFonts w:ascii="Arial" w:hAnsi="Arial" w:cs="Arial"/>
                <w:noProof/>
                <w:webHidden/>
              </w:rPr>
              <w:fldChar w:fldCharType="begin"/>
            </w:r>
            <w:r w:rsidR="002B068B" w:rsidRPr="002B068B">
              <w:rPr>
                <w:rFonts w:ascii="Arial" w:hAnsi="Arial" w:cs="Arial"/>
                <w:noProof/>
                <w:webHidden/>
              </w:rPr>
              <w:instrText xml:space="preserve"> PAGEREF _Toc385241863 \h </w:instrText>
            </w:r>
            <w:r w:rsidR="002B068B" w:rsidRPr="002B068B">
              <w:rPr>
                <w:rFonts w:ascii="Arial" w:hAnsi="Arial" w:cs="Arial"/>
                <w:noProof/>
                <w:webHidden/>
              </w:rPr>
            </w:r>
            <w:r w:rsidR="002B068B" w:rsidRPr="002B068B">
              <w:rPr>
                <w:rFonts w:ascii="Arial" w:hAnsi="Arial" w:cs="Arial"/>
                <w:noProof/>
                <w:webHidden/>
              </w:rPr>
              <w:fldChar w:fldCharType="separate"/>
            </w:r>
            <w:r>
              <w:rPr>
                <w:rFonts w:ascii="Arial" w:hAnsi="Arial" w:cs="Arial"/>
                <w:noProof/>
                <w:webHidden/>
              </w:rPr>
              <w:t>15</w:t>
            </w:r>
            <w:r w:rsidR="002B068B" w:rsidRPr="002B068B">
              <w:rPr>
                <w:rFonts w:ascii="Arial" w:hAnsi="Arial" w:cs="Arial"/>
                <w:noProof/>
                <w:webHidden/>
              </w:rPr>
              <w:fldChar w:fldCharType="end"/>
            </w:r>
          </w:hyperlink>
        </w:p>
        <w:p w:rsidR="002B068B" w:rsidRPr="002B068B" w:rsidRDefault="00452977">
          <w:pPr>
            <w:pStyle w:val="TOC2"/>
            <w:tabs>
              <w:tab w:val="left" w:pos="880"/>
              <w:tab w:val="right" w:leader="dot" w:pos="9016"/>
            </w:tabs>
            <w:rPr>
              <w:rFonts w:ascii="Arial" w:eastAsiaTheme="minorEastAsia" w:hAnsi="Arial" w:cs="Arial"/>
              <w:noProof/>
              <w:szCs w:val="22"/>
              <w:lang w:val="en-US"/>
            </w:rPr>
          </w:pPr>
          <w:hyperlink w:anchor="_Toc385241864" w:history="1">
            <w:r w:rsidR="002B068B" w:rsidRPr="002B068B">
              <w:rPr>
                <w:rStyle w:val="Hyperlink"/>
                <w:rFonts w:ascii="Arial" w:hAnsi="Arial" w:cs="Arial"/>
                <w:noProof/>
              </w:rPr>
              <w:t>5.5</w:t>
            </w:r>
            <w:r w:rsidR="002B068B" w:rsidRPr="002B068B">
              <w:rPr>
                <w:rFonts w:ascii="Arial" w:eastAsiaTheme="minorEastAsia" w:hAnsi="Arial" w:cs="Arial"/>
                <w:noProof/>
                <w:szCs w:val="22"/>
                <w:lang w:val="en-US"/>
              </w:rPr>
              <w:tab/>
            </w:r>
            <w:r w:rsidR="002B068B" w:rsidRPr="002B068B">
              <w:rPr>
                <w:rStyle w:val="Hyperlink"/>
                <w:rFonts w:ascii="Arial" w:hAnsi="Arial" w:cs="Arial"/>
                <w:noProof/>
              </w:rPr>
              <w:t>Funding Arrangements and Delivery of Compensation for land acquired</w:t>
            </w:r>
            <w:r w:rsidR="002B068B" w:rsidRPr="002B068B">
              <w:rPr>
                <w:rFonts w:ascii="Arial" w:hAnsi="Arial" w:cs="Arial"/>
                <w:noProof/>
                <w:webHidden/>
              </w:rPr>
              <w:tab/>
            </w:r>
            <w:r w:rsidR="002B068B" w:rsidRPr="002B068B">
              <w:rPr>
                <w:rFonts w:ascii="Arial" w:hAnsi="Arial" w:cs="Arial"/>
                <w:noProof/>
                <w:webHidden/>
              </w:rPr>
              <w:fldChar w:fldCharType="begin"/>
            </w:r>
            <w:r w:rsidR="002B068B" w:rsidRPr="002B068B">
              <w:rPr>
                <w:rFonts w:ascii="Arial" w:hAnsi="Arial" w:cs="Arial"/>
                <w:noProof/>
                <w:webHidden/>
              </w:rPr>
              <w:instrText xml:space="preserve"> PAGEREF _Toc385241864 \h </w:instrText>
            </w:r>
            <w:r w:rsidR="002B068B" w:rsidRPr="002B068B">
              <w:rPr>
                <w:rFonts w:ascii="Arial" w:hAnsi="Arial" w:cs="Arial"/>
                <w:noProof/>
                <w:webHidden/>
              </w:rPr>
            </w:r>
            <w:r w:rsidR="002B068B" w:rsidRPr="002B068B">
              <w:rPr>
                <w:rFonts w:ascii="Arial" w:hAnsi="Arial" w:cs="Arial"/>
                <w:noProof/>
                <w:webHidden/>
              </w:rPr>
              <w:fldChar w:fldCharType="separate"/>
            </w:r>
            <w:r>
              <w:rPr>
                <w:rFonts w:ascii="Arial" w:hAnsi="Arial" w:cs="Arial"/>
                <w:noProof/>
                <w:webHidden/>
              </w:rPr>
              <w:t>16</w:t>
            </w:r>
            <w:r w:rsidR="002B068B" w:rsidRPr="002B068B">
              <w:rPr>
                <w:rFonts w:ascii="Arial" w:hAnsi="Arial" w:cs="Arial"/>
                <w:noProof/>
                <w:webHidden/>
              </w:rPr>
              <w:fldChar w:fldCharType="end"/>
            </w:r>
          </w:hyperlink>
        </w:p>
        <w:p w:rsidR="002B068B" w:rsidRPr="002B068B" w:rsidRDefault="00452977">
          <w:pPr>
            <w:pStyle w:val="TOC2"/>
            <w:tabs>
              <w:tab w:val="left" w:pos="880"/>
              <w:tab w:val="right" w:leader="dot" w:pos="9016"/>
            </w:tabs>
            <w:rPr>
              <w:rFonts w:ascii="Arial" w:eastAsiaTheme="minorEastAsia" w:hAnsi="Arial" w:cs="Arial"/>
              <w:noProof/>
              <w:szCs w:val="22"/>
              <w:lang w:val="en-US"/>
            </w:rPr>
          </w:pPr>
          <w:hyperlink w:anchor="_Toc385241865" w:history="1">
            <w:r w:rsidR="002B068B" w:rsidRPr="002B068B">
              <w:rPr>
                <w:rStyle w:val="Hyperlink"/>
                <w:rFonts w:ascii="Arial" w:hAnsi="Arial" w:cs="Arial"/>
                <w:noProof/>
              </w:rPr>
              <w:t>5.6</w:t>
            </w:r>
            <w:r w:rsidR="002B068B" w:rsidRPr="002B068B">
              <w:rPr>
                <w:rFonts w:ascii="Arial" w:eastAsiaTheme="minorEastAsia" w:hAnsi="Arial" w:cs="Arial"/>
                <w:noProof/>
                <w:szCs w:val="22"/>
                <w:lang w:val="en-US"/>
              </w:rPr>
              <w:tab/>
            </w:r>
            <w:r w:rsidR="002B068B" w:rsidRPr="002B068B">
              <w:rPr>
                <w:rStyle w:val="Hyperlink"/>
                <w:rFonts w:ascii="Arial" w:hAnsi="Arial" w:cs="Arial"/>
                <w:noProof/>
              </w:rPr>
              <w:t>Consultation and Disclosure arrangements</w:t>
            </w:r>
            <w:r w:rsidR="002B068B" w:rsidRPr="002B068B">
              <w:rPr>
                <w:rFonts w:ascii="Arial" w:hAnsi="Arial" w:cs="Arial"/>
                <w:noProof/>
                <w:webHidden/>
              </w:rPr>
              <w:tab/>
            </w:r>
            <w:r w:rsidR="002B068B" w:rsidRPr="002B068B">
              <w:rPr>
                <w:rFonts w:ascii="Arial" w:hAnsi="Arial" w:cs="Arial"/>
                <w:noProof/>
                <w:webHidden/>
              </w:rPr>
              <w:fldChar w:fldCharType="begin"/>
            </w:r>
            <w:r w:rsidR="002B068B" w:rsidRPr="002B068B">
              <w:rPr>
                <w:rFonts w:ascii="Arial" w:hAnsi="Arial" w:cs="Arial"/>
                <w:noProof/>
                <w:webHidden/>
              </w:rPr>
              <w:instrText xml:space="preserve"> PAGEREF _Toc385241865 \h </w:instrText>
            </w:r>
            <w:r w:rsidR="002B068B" w:rsidRPr="002B068B">
              <w:rPr>
                <w:rFonts w:ascii="Arial" w:hAnsi="Arial" w:cs="Arial"/>
                <w:noProof/>
                <w:webHidden/>
              </w:rPr>
            </w:r>
            <w:r w:rsidR="002B068B" w:rsidRPr="002B068B">
              <w:rPr>
                <w:rFonts w:ascii="Arial" w:hAnsi="Arial" w:cs="Arial"/>
                <w:noProof/>
                <w:webHidden/>
              </w:rPr>
              <w:fldChar w:fldCharType="separate"/>
            </w:r>
            <w:r>
              <w:rPr>
                <w:rFonts w:ascii="Arial" w:hAnsi="Arial" w:cs="Arial"/>
                <w:noProof/>
                <w:webHidden/>
              </w:rPr>
              <w:t>16</w:t>
            </w:r>
            <w:r w:rsidR="002B068B" w:rsidRPr="002B068B">
              <w:rPr>
                <w:rFonts w:ascii="Arial" w:hAnsi="Arial" w:cs="Arial"/>
                <w:noProof/>
                <w:webHidden/>
              </w:rPr>
              <w:fldChar w:fldCharType="end"/>
            </w:r>
          </w:hyperlink>
        </w:p>
        <w:p w:rsidR="002B068B" w:rsidRPr="002B068B" w:rsidRDefault="00452977">
          <w:pPr>
            <w:pStyle w:val="TOC2"/>
            <w:tabs>
              <w:tab w:val="left" w:pos="880"/>
              <w:tab w:val="right" w:leader="dot" w:pos="9016"/>
            </w:tabs>
            <w:rPr>
              <w:rFonts w:ascii="Arial" w:eastAsiaTheme="minorEastAsia" w:hAnsi="Arial" w:cs="Arial"/>
              <w:noProof/>
              <w:szCs w:val="22"/>
              <w:lang w:val="en-US"/>
            </w:rPr>
          </w:pPr>
          <w:hyperlink w:anchor="_Toc385241866" w:history="1">
            <w:r w:rsidR="002B068B" w:rsidRPr="002B068B">
              <w:rPr>
                <w:rStyle w:val="Hyperlink"/>
                <w:rFonts w:ascii="Arial" w:hAnsi="Arial" w:cs="Arial"/>
                <w:noProof/>
              </w:rPr>
              <w:t>5.7</w:t>
            </w:r>
            <w:r w:rsidR="002B068B" w:rsidRPr="002B068B">
              <w:rPr>
                <w:rFonts w:ascii="Arial" w:eastAsiaTheme="minorEastAsia" w:hAnsi="Arial" w:cs="Arial"/>
                <w:noProof/>
                <w:szCs w:val="22"/>
                <w:lang w:val="en-US"/>
              </w:rPr>
              <w:tab/>
            </w:r>
            <w:r w:rsidR="002B068B" w:rsidRPr="002B068B">
              <w:rPr>
                <w:rStyle w:val="Hyperlink"/>
                <w:rFonts w:ascii="Arial" w:hAnsi="Arial" w:cs="Arial"/>
                <w:noProof/>
              </w:rPr>
              <w:t>Monitoring Arrangements</w:t>
            </w:r>
            <w:r w:rsidR="002B068B" w:rsidRPr="002B068B">
              <w:rPr>
                <w:rFonts w:ascii="Arial" w:hAnsi="Arial" w:cs="Arial"/>
                <w:noProof/>
                <w:webHidden/>
              </w:rPr>
              <w:tab/>
            </w:r>
            <w:r w:rsidR="002B068B" w:rsidRPr="002B068B">
              <w:rPr>
                <w:rFonts w:ascii="Arial" w:hAnsi="Arial" w:cs="Arial"/>
                <w:noProof/>
                <w:webHidden/>
              </w:rPr>
              <w:fldChar w:fldCharType="begin"/>
            </w:r>
            <w:r w:rsidR="002B068B" w:rsidRPr="002B068B">
              <w:rPr>
                <w:rFonts w:ascii="Arial" w:hAnsi="Arial" w:cs="Arial"/>
                <w:noProof/>
                <w:webHidden/>
              </w:rPr>
              <w:instrText xml:space="preserve"> PAGEREF _Toc385241866 \h </w:instrText>
            </w:r>
            <w:r w:rsidR="002B068B" w:rsidRPr="002B068B">
              <w:rPr>
                <w:rFonts w:ascii="Arial" w:hAnsi="Arial" w:cs="Arial"/>
                <w:noProof/>
                <w:webHidden/>
              </w:rPr>
            </w:r>
            <w:r w:rsidR="002B068B" w:rsidRPr="002B068B">
              <w:rPr>
                <w:rFonts w:ascii="Arial" w:hAnsi="Arial" w:cs="Arial"/>
                <w:noProof/>
                <w:webHidden/>
              </w:rPr>
              <w:fldChar w:fldCharType="separate"/>
            </w:r>
            <w:r>
              <w:rPr>
                <w:rFonts w:ascii="Arial" w:hAnsi="Arial" w:cs="Arial"/>
                <w:noProof/>
                <w:webHidden/>
              </w:rPr>
              <w:t>16</w:t>
            </w:r>
            <w:r w:rsidR="002B068B" w:rsidRPr="002B068B">
              <w:rPr>
                <w:rFonts w:ascii="Arial" w:hAnsi="Arial" w:cs="Arial"/>
                <w:noProof/>
                <w:webHidden/>
              </w:rPr>
              <w:fldChar w:fldCharType="end"/>
            </w:r>
          </w:hyperlink>
        </w:p>
        <w:p w:rsidR="002B068B" w:rsidRPr="002B068B" w:rsidRDefault="00452977">
          <w:pPr>
            <w:pStyle w:val="TOC2"/>
            <w:tabs>
              <w:tab w:val="left" w:pos="880"/>
              <w:tab w:val="right" w:leader="dot" w:pos="9016"/>
            </w:tabs>
            <w:rPr>
              <w:rFonts w:ascii="Arial" w:eastAsiaTheme="minorEastAsia" w:hAnsi="Arial" w:cs="Arial"/>
              <w:noProof/>
              <w:szCs w:val="22"/>
              <w:lang w:val="en-US"/>
            </w:rPr>
          </w:pPr>
          <w:hyperlink w:anchor="_Toc385241867" w:history="1">
            <w:r w:rsidR="002B068B" w:rsidRPr="002B068B">
              <w:rPr>
                <w:rStyle w:val="Hyperlink"/>
                <w:rFonts w:ascii="Arial" w:hAnsi="Arial" w:cs="Arial"/>
                <w:noProof/>
              </w:rPr>
              <w:t>5.8</w:t>
            </w:r>
            <w:r w:rsidR="002B068B" w:rsidRPr="002B068B">
              <w:rPr>
                <w:rFonts w:ascii="Arial" w:eastAsiaTheme="minorEastAsia" w:hAnsi="Arial" w:cs="Arial"/>
                <w:noProof/>
                <w:szCs w:val="22"/>
                <w:lang w:val="en-US"/>
              </w:rPr>
              <w:tab/>
            </w:r>
            <w:r w:rsidR="002B068B" w:rsidRPr="002B068B">
              <w:rPr>
                <w:rStyle w:val="Hyperlink"/>
                <w:rFonts w:ascii="Arial" w:hAnsi="Arial" w:cs="Arial"/>
                <w:noProof/>
              </w:rPr>
              <w:t>Grievance Procedures</w:t>
            </w:r>
            <w:r w:rsidR="002B068B" w:rsidRPr="002B068B">
              <w:rPr>
                <w:rFonts w:ascii="Arial" w:hAnsi="Arial" w:cs="Arial"/>
                <w:noProof/>
                <w:webHidden/>
              </w:rPr>
              <w:tab/>
            </w:r>
            <w:r w:rsidR="002B068B" w:rsidRPr="002B068B">
              <w:rPr>
                <w:rFonts w:ascii="Arial" w:hAnsi="Arial" w:cs="Arial"/>
                <w:noProof/>
                <w:webHidden/>
              </w:rPr>
              <w:fldChar w:fldCharType="begin"/>
            </w:r>
            <w:r w:rsidR="002B068B" w:rsidRPr="002B068B">
              <w:rPr>
                <w:rFonts w:ascii="Arial" w:hAnsi="Arial" w:cs="Arial"/>
                <w:noProof/>
                <w:webHidden/>
              </w:rPr>
              <w:instrText xml:space="preserve"> PAGEREF _Toc385241867 \h </w:instrText>
            </w:r>
            <w:r w:rsidR="002B068B" w:rsidRPr="002B068B">
              <w:rPr>
                <w:rFonts w:ascii="Arial" w:hAnsi="Arial" w:cs="Arial"/>
                <w:noProof/>
                <w:webHidden/>
              </w:rPr>
            </w:r>
            <w:r w:rsidR="002B068B" w:rsidRPr="002B068B">
              <w:rPr>
                <w:rFonts w:ascii="Arial" w:hAnsi="Arial" w:cs="Arial"/>
                <w:noProof/>
                <w:webHidden/>
              </w:rPr>
              <w:fldChar w:fldCharType="separate"/>
            </w:r>
            <w:r>
              <w:rPr>
                <w:rFonts w:ascii="Arial" w:hAnsi="Arial" w:cs="Arial"/>
                <w:noProof/>
                <w:webHidden/>
              </w:rPr>
              <w:t>17</w:t>
            </w:r>
            <w:r w:rsidR="002B068B" w:rsidRPr="002B068B">
              <w:rPr>
                <w:rFonts w:ascii="Arial" w:hAnsi="Arial" w:cs="Arial"/>
                <w:noProof/>
                <w:webHidden/>
              </w:rPr>
              <w:fldChar w:fldCharType="end"/>
            </w:r>
          </w:hyperlink>
        </w:p>
        <w:p w:rsidR="002B068B" w:rsidRDefault="00452977">
          <w:pPr>
            <w:pStyle w:val="TOC1"/>
            <w:tabs>
              <w:tab w:val="left" w:pos="440"/>
              <w:tab w:val="right" w:leader="dot" w:pos="9016"/>
            </w:tabs>
            <w:rPr>
              <w:rFonts w:eastAsiaTheme="minorEastAsia" w:cstheme="minorBidi"/>
              <w:noProof/>
              <w:szCs w:val="22"/>
              <w:lang w:val="en-US"/>
            </w:rPr>
          </w:pPr>
          <w:hyperlink w:anchor="_Toc385241868" w:history="1">
            <w:r w:rsidR="002B068B" w:rsidRPr="002B068B">
              <w:rPr>
                <w:rStyle w:val="Hyperlink"/>
                <w:rFonts w:ascii="Arial" w:hAnsi="Arial" w:cs="Arial"/>
                <w:noProof/>
              </w:rPr>
              <w:t>6.</w:t>
            </w:r>
            <w:r w:rsidR="002B068B" w:rsidRPr="002B068B">
              <w:rPr>
                <w:rFonts w:ascii="Arial" w:eastAsiaTheme="minorEastAsia" w:hAnsi="Arial" w:cs="Arial"/>
                <w:noProof/>
                <w:szCs w:val="22"/>
                <w:lang w:val="en-US"/>
              </w:rPr>
              <w:tab/>
            </w:r>
            <w:r w:rsidR="002B068B" w:rsidRPr="002B068B">
              <w:rPr>
                <w:rStyle w:val="Hyperlink"/>
                <w:rFonts w:ascii="Arial" w:hAnsi="Arial" w:cs="Arial"/>
                <w:noProof/>
              </w:rPr>
              <w:t>Annex A - Outline of the Abbreviated Resettlement Action Plan (ARAP)</w:t>
            </w:r>
            <w:r w:rsidR="002B068B" w:rsidRPr="002B068B">
              <w:rPr>
                <w:rFonts w:ascii="Arial" w:hAnsi="Arial" w:cs="Arial"/>
                <w:noProof/>
                <w:webHidden/>
              </w:rPr>
              <w:tab/>
            </w:r>
            <w:r w:rsidR="002B068B" w:rsidRPr="002B068B">
              <w:rPr>
                <w:rFonts w:ascii="Arial" w:hAnsi="Arial" w:cs="Arial"/>
                <w:noProof/>
                <w:webHidden/>
              </w:rPr>
              <w:fldChar w:fldCharType="begin"/>
            </w:r>
            <w:r w:rsidR="002B068B" w:rsidRPr="002B068B">
              <w:rPr>
                <w:rFonts w:ascii="Arial" w:hAnsi="Arial" w:cs="Arial"/>
                <w:noProof/>
                <w:webHidden/>
              </w:rPr>
              <w:instrText xml:space="preserve"> PAGEREF _Toc385241868 \h </w:instrText>
            </w:r>
            <w:r w:rsidR="002B068B" w:rsidRPr="002B068B">
              <w:rPr>
                <w:rFonts w:ascii="Arial" w:hAnsi="Arial" w:cs="Arial"/>
                <w:noProof/>
                <w:webHidden/>
              </w:rPr>
            </w:r>
            <w:r w:rsidR="002B068B" w:rsidRPr="002B068B">
              <w:rPr>
                <w:rFonts w:ascii="Arial" w:hAnsi="Arial" w:cs="Arial"/>
                <w:noProof/>
                <w:webHidden/>
              </w:rPr>
              <w:fldChar w:fldCharType="separate"/>
            </w:r>
            <w:r>
              <w:rPr>
                <w:rFonts w:ascii="Arial" w:hAnsi="Arial" w:cs="Arial"/>
                <w:noProof/>
                <w:webHidden/>
              </w:rPr>
              <w:t>18</w:t>
            </w:r>
            <w:r w:rsidR="002B068B" w:rsidRPr="002B068B">
              <w:rPr>
                <w:rFonts w:ascii="Arial" w:hAnsi="Arial" w:cs="Arial"/>
                <w:noProof/>
                <w:webHidden/>
              </w:rPr>
              <w:fldChar w:fldCharType="end"/>
            </w:r>
          </w:hyperlink>
        </w:p>
        <w:p w:rsidR="0027042E" w:rsidRPr="00225082" w:rsidRDefault="0027042E">
          <w:pPr>
            <w:rPr>
              <w:rFonts w:ascii="Arial" w:hAnsi="Arial" w:cs="Arial"/>
            </w:rPr>
          </w:pPr>
          <w:r w:rsidRPr="0034046B">
            <w:rPr>
              <w:rFonts w:ascii="Arial" w:hAnsi="Arial" w:cs="Arial"/>
              <w:b/>
              <w:bCs/>
              <w:noProof/>
              <w:szCs w:val="22"/>
            </w:rPr>
            <w:fldChar w:fldCharType="end"/>
          </w:r>
        </w:p>
      </w:sdtContent>
    </w:sdt>
    <w:p w:rsidR="0034046B" w:rsidRDefault="0034046B">
      <w:pPr>
        <w:spacing w:after="120" w:line="230" w:lineRule="atLeast"/>
        <w:jc w:val="left"/>
        <w:rPr>
          <w:rFonts w:ascii="Arial" w:eastAsiaTheme="majorEastAsia" w:hAnsi="Arial" w:cs="Arial"/>
          <w:color w:val="17365D" w:themeColor="text2" w:themeShade="BF"/>
          <w:spacing w:val="5"/>
          <w:kern w:val="28"/>
          <w:sz w:val="52"/>
          <w:szCs w:val="52"/>
        </w:rPr>
        <w:sectPr w:rsidR="0034046B" w:rsidSect="0034046B">
          <w:footerReference w:type="default" r:id="rId11"/>
          <w:pgSz w:w="11906" w:h="16838"/>
          <w:pgMar w:top="1440" w:right="1440" w:bottom="1440" w:left="1440" w:header="708" w:footer="708" w:gutter="0"/>
          <w:pgNumType w:fmt="lowerRoman" w:start="0"/>
          <w:cols w:space="708"/>
          <w:titlePg/>
          <w:docGrid w:linePitch="360"/>
        </w:sectPr>
      </w:pPr>
    </w:p>
    <w:p w:rsidR="00772B66" w:rsidRPr="00225082" w:rsidRDefault="00CB79EE" w:rsidP="00945A9A">
      <w:pPr>
        <w:pStyle w:val="Title"/>
        <w:rPr>
          <w:rFonts w:ascii="Arial" w:hAnsi="Arial" w:cs="Arial"/>
        </w:rPr>
      </w:pPr>
      <w:r w:rsidRPr="00225082">
        <w:rPr>
          <w:rFonts w:ascii="Arial" w:hAnsi="Arial" w:cs="Arial"/>
        </w:rPr>
        <w:lastRenderedPageBreak/>
        <w:t>Resettlement Policy Framework</w:t>
      </w:r>
    </w:p>
    <w:p w:rsidR="00772B66" w:rsidRPr="00E438DD" w:rsidRDefault="00772B66" w:rsidP="00E438DD">
      <w:pPr>
        <w:pStyle w:val="Heading1"/>
        <w:numPr>
          <w:ilvl w:val="0"/>
          <w:numId w:val="41"/>
        </w:numPr>
      </w:pPr>
      <w:bookmarkStart w:id="1" w:name="_Toc385241850"/>
      <w:bookmarkStart w:id="2" w:name="_Toc384306372"/>
      <w:r w:rsidRPr="00E438DD">
        <w:t>Background</w:t>
      </w:r>
      <w:bookmarkEnd w:id="1"/>
      <w:bookmarkEnd w:id="2"/>
    </w:p>
    <w:p w:rsidR="00CB7D79" w:rsidRPr="00225082" w:rsidRDefault="00CB7D79" w:rsidP="00EC439E">
      <w:pPr>
        <w:rPr>
          <w:rFonts w:ascii="Arial" w:hAnsi="Arial" w:cs="Arial"/>
        </w:rPr>
      </w:pPr>
    </w:p>
    <w:p w:rsidR="00CB7D79" w:rsidRDefault="00CB7D79" w:rsidP="008340D2">
      <w:pPr>
        <w:pStyle w:val="Heading2"/>
        <w:numPr>
          <w:ilvl w:val="1"/>
          <w:numId w:val="41"/>
        </w:numPr>
        <w:rPr>
          <w:rFonts w:ascii="Arial" w:hAnsi="Arial" w:cs="Arial"/>
        </w:rPr>
      </w:pPr>
      <w:bookmarkStart w:id="3" w:name="_Toc385241851"/>
      <w:bookmarkStart w:id="4" w:name="_Toc384306373"/>
      <w:r w:rsidRPr="00225082">
        <w:rPr>
          <w:rFonts w:ascii="Arial" w:hAnsi="Arial" w:cs="Arial"/>
        </w:rPr>
        <w:t>Tropical Cyclone Ian</w:t>
      </w:r>
      <w:bookmarkEnd w:id="3"/>
      <w:bookmarkEnd w:id="4"/>
    </w:p>
    <w:p w:rsidR="00C8255A" w:rsidRPr="00C8255A" w:rsidRDefault="00C8255A" w:rsidP="00C8255A"/>
    <w:p w:rsidR="00C8255A" w:rsidRPr="00C8255A" w:rsidRDefault="00C8255A" w:rsidP="00C8255A">
      <w:pPr>
        <w:tabs>
          <w:tab w:val="left" w:pos="720"/>
        </w:tabs>
        <w:rPr>
          <w:rFonts w:ascii="Arial" w:hAnsi="Arial" w:cs="Arial"/>
        </w:rPr>
      </w:pPr>
      <w:r w:rsidRPr="00C8255A">
        <w:rPr>
          <w:rFonts w:ascii="Arial" w:hAnsi="Arial" w:cs="Arial"/>
          <w:szCs w:val="22"/>
        </w:rPr>
        <w:t>Tropical Cyclone Ian (TCI) hit the South Pacific region in January, 2014 and had a devastating impact in Tonga. TCI passed directly through the Ha’apai Islands Group, home to about 6,616</w:t>
      </w:r>
      <w:r w:rsidRPr="00C8255A">
        <w:rPr>
          <w:rStyle w:val="FootnoteReference"/>
          <w:rFonts w:ascii="Arial" w:eastAsiaTheme="majorEastAsia" w:hAnsi="Arial" w:cs="Arial"/>
          <w:szCs w:val="22"/>
        </w:rPr>
        <w:footnoteReference w:id="2"/>
      </w:r>
      <w:r w:rsidRPr="00C8255A">
        <w:rPr>
          <w:rFonts w:ascii="Arial" w:hAnsi="Arial" w:cs="Arial"/>
          <w:szCs w:val="22"/>
        </w:rPr>
        <w:t xml:space="preserve"> people, and affected 5,500 people in 18 villages across six islands</w:t>
      </w:r>
      <w:r w:rsidRPr="00C8255A">
        <w:rPr>
          <w:rStyle w:val="FootnoteReference"/>
          <w:rFonts w:ascii="Arial" w:eastAsiaTheme="majorEastAsia" w:hAnsi="Arial" w:cs="Arial"/>
          <w:szCs w:val="22"/>
        </w:rPr>
        <w:footnoteReference w:id="3"/>
      </w:r>
      <w:r w:rsidRPr="00C8255A">
        <w:rPr>
          <w:rFonts w:ascii="Arial" w:hAnsi="Arial" w:cs="Arial"/>
          <w:szCs w:val="22"/>
        </w:rPr>
        <w:t xml:space="preserve"> in the group. Good preparedness measures had been in place and the Government of Tonga’s response was rapid and likely prevented more fatalities and injuries to human life. In response to TCI, the Government of Tonga (GoT) declared a state of emergency on January 11, 2014, the day TCI struck the Northern Ha’apai islands.  The GoT, jointly with the Bank and in collaboration with other development partners, subsequently undertook a rapid assessment of the damages and losses in accordance with the Damage and Loss Assessment methodology.  The assessment estimates the combined physical damage and economic losses to be approximately US$49.5 million (about 11% of Tonga’s GDP).  The immediate physical damage, particularly on housing stock, transport infrastructure, and agriculture, is estimated at US$39.4 million.  TCI is expected to cause a potential income loss for the Ha’apai Island Group of around 40% for 2014 and a significant increase in the poverty level of the affected persons via the destruction of subsistence agricultural crops and inputs for handicraft production, and disruption to private sector business activity.</w:t>
      </w:r>
    </w:p>
    <w:p w:rsidR="00244FD2" w:rsidRDefault="00C8255A" w:rsidP="00EC439E">
      <w:pPr>
        <w:rPr>
          <w:rFonts w:ascii="Arial" w:hAnsi="Arial" w:cs="Arial"/>
        </w:rPr>
      </w:pPr>
      <w:r>
        <w:rPr>
          <w:rFonts w:ascii="Arial" w:hAnsi="Arial" w:cs="Arial"/>
        </w:rPr>
        <w:t xml:space="preserve"> </w:t>
      </w:r>
    </w:p>
    <w:p w:rsidR="00C8255A" w:rsidRPr="00225082" w:rsidRDefault="00C8255A" w:rsidP="00EC439E">
      <w:pPr>
        <w:rPr>
          <w:rFonts w:ascii="Arial" w:hAnsi="Arial" w:cs="Arial"/>
        </w:rPr>
      </w:pPr>
      <w:r>
        <w:rPr>
          <w:rFonts w:ascii="Arial" w:hAnsi="Arial" w:cs="Arial"/>
        </w:rPr>
        <w:t>The project area is shown in the following map.</w:t>
      </w:r>
    </w:p>
    <w:p w:rsidR="00223191" w:rsidRPr="00225082" w:rsidRDefault="00C8255A" w:rsidP="00945A9A">
      <w:pPr>
        <w:rPr>
          <w:rFonts w:ascii="Arial" w:hAnsi="Arial" w:cs="Arial"/>
        </w:rPr>
      </w:pPr>
      <w:r>
        <w:rPr>
          <w:rFonts w:ascii="Arial" w:hAnsi="Arial" w:cs="Arial"/>
          <w:noProof/>
          <w:lang w:val="en-US"/>
        </w:rPr>
        <w:lastRenderedPageBreak/>
        <w:drawing>
          <wp:inline distT="0" distB="0" distL="0" distR="0" wp14:anchorId="3711BDDA" wp14:editId="3EAD2D5C">
            <wp:extent cx="6272425" cy="81174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N40802.jpg"/>
                    <pic:cNvPicPr/>
                  </pic:nvPicPr>
                  <pic:blipFill>
                    <a:blip r:embed="rId12">
                      <a:extLst>
                        <a:ext uri="{28A0092B-C50C-407E-A947-70E740481C1C}">
                          <a14:useLocalDpi xmlns:a14="http://schemas.microsoft.com/office/drawing/2010/main" val="0"/>
                        </a:ext>
                      </a:extLst>
                    </a:blip>
                    <a:stretch>
                      <a:fillRect/>
                    </a:stretch>
                  </pic:blipFill>
                  <pic:spPr>
                    <a:xfrm>
                      <a:off x="0" y="0"/>
                      <a:ext cx="6287871" cy="8137447"/>
                    </a:xfrm>
                    <a:prstGeom prst="rect">
                      <a:avLst/>
                    </a:prstGeom>
                  </pic:spPr>
                </pic:pic>
              </a:graphicData>
            </a:graphic>
          </wp:inline>
        </w:drawing>
      </w:r>
    </w:p>
    <w:p w:rsidR="00C8255A" w:rsidRDefault="00C8255A" w:rsidP="00500482">
      <w:pPr>
        <w:pStyle w:val="Heading2"/>
        <w:rPr>
          <w:rFonts w:ascii="Arial" w:hAnsi="Arial" w:cs="Arial"/>
        </w:rPr>
      </w:pPr>
    </w:p>
    <w:p w:rsidR="00DB6ACA" w:rsidRPr="00DB6ACA" w:rsidRDefault="00DB6ACA" w:rsidP="00DB6ACA"/>
    <w:p w:rsidR="00B03139" w:rsidRDefault="00500482" w:rsidP="00544AED">
      <w:pPr>
        <w:pStyle w:val="Heading2"/>
        <w:numPr>
          <w:ilvl w:val="1"/>
          <w:numId w:val="41"/>
        </w:numPr>
        <w:spacing w:before="0"/>
        <w:ind w:left="792" w:hanging="432"/>
        <w:rPr>
          <w:rFonts w:ascii="Arial" w:hAnsi="Arial" w:cs="Arial"/>
        </w:rPr>
      </w:pPr>
      <w:bookmarkStart w:id="5" w:name="_Toc385241852"/>
      <w:bookmarkStart w:id="6" w:name="_Toc384306374"/>
      <w:r w:rsidRPr="00225082">
        <w:rPr>
          <w:rFonts w:ascii="Arial" w:hAnsi="Arial" w:cs="Arial"/>
        </w:rPr>
        <w:lastRenderedPageBreak/>
        <w:t>World Bank Response</w:t>
      </w:r>
      <w:bookmarkEnd w:id="5"/>
      <w:bookmarkEnd w:id="6"/>
    </w:p>
    <w:p w:rsidR="007D1470" w:rsidRDefault="007D1470" w:rsidP="00CB79EE">
      <w:pPr>
        <w:rPr>
          <w:rFonts w:ascii="Arial" w:hAnsi="Arial" w:cs="Arial"/>
          <w:szCs w:val="22"/>
        </w:rPr>
      </w:pPr>
    </w:p>
    <w:p w:rsidR="007D1470" w:rsidRPr="007D1470" w:rsidRDefault="007D1470" w:rsidP="003450EE">
      <w:pPr>
        <w:tabs>
          <w:tab w:val="left" w:pos="720"/>
        </w:tabs>
        <w:jc w:val="left"/>
        <w:rPr>
          <w:rFonts w:ascii="Arial" w:hAnsi="Arial" w:cs="Arial"/>
        </w:rPr>
      </w:pPr>
      <w:r w:rsidRPr="007D1470">
        <w:rPr>
          <w:rFonts w:ascii="Arial" w:hAnsi="Arial" w:cs="Arial"/>
          <w:szCs w:val="22"/>
        </w:rPr>
        <w:t xml:space="preserve">The proposed Project Development Objectives are to: </w:t>
      </w:r>
      <w:r w:rsidR="00DB6ACA" w:rsidRPr="00DB6ACA">
        <w:rPr>
          <w:rFonts w:ascii="Arial" w:hAnsi="Arial" w:cs="Arial"/>
        </w:rPr>
        <w:t>(i) Restore housing, community facilities, and basic services to the population of affected Ha’apai; and, (ii) Strengthen the country’s policy, institutional and executing capacity for Disaster Risk Management and inclusive reconstruction</w:t>
      </w:r>
      <w:r w:rsidR="00DB6ACA" w:rsidRPr="00544AED">
        <w:t>.</w:t>
      </w:r>
    </w:p>
    <w:p w:rsidR="007D1470" w:rsidRPr="007D1470" w:rsidRDefault="007D1470" w:rsidP="007D1470">
      <w:pPr>
        <w:pStyle w:val="ListParagraph"/>
        <w:rPr>
          <w:rFonts w:ascii="Arial" w:hAnsi="Arial" w:cs="Arial"/>
          <w:b/>
        </w:rPr>
      </w:pPr>
    </w:p>
    <w:p w:rsidR="007D1470" w:rsidRDefault="007D1470" w:rsidP="007D1470">
      <w:pPr>
        <w:tabs>
          <w:tab w:val="left" w:pos="720"/>
        </w:tabs>
        <w:jc w:val="left"/>
        <w:rPr>
          <w:rFonts w:ascii="Arial" w:hAnsi="Arial" w:cs="Arial"/>
          <w:szCs w:val="22"/>
        </w:rPr>
      </w:pPr>
      <w:r w:rsidRPr="007D1470">
        <w:rPr>
          <w:rFonts w:ascii="Arial" w:hAnsi="Arial" w:cs="Arial"/>
          <w:szCs w:val="22"/>
        </w:rPr>
        <w:t>The project will assist with the TCI emergency recovery effort through the following:</w:t>
      </w:r>
    </w:p>
    <w:p w:rsidR="003450EE" w:rsidRDefault="003450EE" w:rsidP="00454493">
      <w:pPr>
        <w:tabs>
          <w:tab w:val="left" w:pos="720"/>
        </w:tabs>
        <w:jc w:val="left"/>
        <w:rPr>
          <w:rFonts w:ascii="Arial" w:hAnsi="Arial" w:cs="Arial"/>
          <w:szCs w:val="22"/>
        </w:rPr>
      </w:pPr>
    </w:p>
    <w:p w:rsidR="003450EE" w:rsidRPr="00454493" w:rsidRDefault="003450EE" w:rsidP="00454493">
      <w:pPr>
        <w:autoSpaceDE w:val="0"/>
        <w:autoSpaceDN w:val="0"/>
        <w:adjustRightInd w:val="0"/>
        <w:rPr>
          <w:rFonts w:ascii="Arial" w:hAnsi="Arial"/>
          <w:u w:val="single"/>
        </w:rPr>
      </w:pPr>
      <w:r w:rsidRPr="00454493">
        <w:rPr>
          <w:rFonts w:ascii="Arial" w:hAnsi="Arial"/>
          <w:b/>
          <w:u w:val="single"/>
        </w:rPr>
        <w:t xml:space="preserve">Component A: Housing and Key </w:t>
      </w:r>
      <w:r w:rsidRPr="003450EE">
        <w:rPr>
          <w:rFonts w:ascii="Arial" w:hAnsi="Arial" w:cs="Arial"/>
          <w:b/>
          <w:bCs/>
          <w:szCs w:val="22"/>
          <w:u w:val="single"/>
        </w:rPr>
        <w:t>Community Facilities</w:t>
      </w:r>
      <w:r w:rsidRPr="00454493">
        <w:rPr>
          <w:rFonts w:ascii="Arial" w:hAnsi="Arial"/>
          <w:b/>
          <w:u w:val="single"/>
        </w:rPr>
        <w:t xml:space="preserve"> Repair, Reconstruction and Climate Resilience</w:t>
      </w:r>
      <w:r w:rsidRPr="003450EE">
        <w:rPr>
          <w:rFonts w:ascii="Arial" w:hAnsi="Arial" w:cs="Arial"/>
          <w:b/>
          <w:bCs/>
          <w:szCs w:val="22"/>
          <w:u w:val="single"/>
        </w:rPr>
        <w:t xml:space="preserve"> (USD12.97 m including contingencies and taxes)</w:t>
      </w:r>
      <w:r w:rsidRPr="003450EE">
        <w:rPr>
          <w:rFonts w:ascii="Arial" w:hAnsi="Arial" w:cs="Arial"/>
          <w:szCs w:val="22"/>
          <w:u w:val="single"/>
        </w:rPr>
        <w:t>:</w:t>
      </w:r>
      <w:r w:rsidRPr="00454493">
        <w:rPr>
          <w:rFonts w:ascii="Arial" w:hAnsi="Arial"/>
          <w:u w:val="single"/>
        </w:rPr>
        <w:t xml:space="preserve"> </w:t>
      </w:r>
    </w:p>
    <w:p w:rsidR="003450EE" w:rsidRPr="00454493" w:rsidRDefault="003450EE" w:rsidP="00454493">
      <w:pPr>
        <w:autoSpaceDE w:val="0"/>
        <w:autoSpaceDN w:val="0"/>
        <w:adjustRightInd w:val="0"/>
        <w:rPr>
          <w:rFonts w:ascii="Arial" w:hAnsi="Arial"/>
        </w:rPr>
      </w:pPr>
    </w:p>
    <w:p w:rsidR="003450EE" w:rsidRPr="00544AED" w:rsidRDefault="003450EE" w:rsidP="00454493">
      <w:pPr>
        <w:pStyle w:val="NumberedParagraph"/>
        <w:numPr>
          <w:ilvl w:val="0"/>
          <w:numId w:val="0"/>
        </w:numPr>
        <w:rPr>
          <w:rFonts w:ascii="Arial" w:hAnsi="Arial"/>
        </w:rPr>
      </w:pPr>
      <w:proofErr w:type="gramStart"/>
      <w:r w:rsidRPr="00454493">
        <w:rPr>
          <w:rFonts w:ascii="Arial" w:hAnsi="Arial"/>
          <w:b/>
          <w:lang w:val="en-NZ"/>
        </w:rPr>
        <w:t xml:space="preserve">A.1 </w:t>
      </w:r>
      <w:r w:rsidRPr="00454493">
        <w:rPr>
          <w:rFonts w:ascii="Arial" w:hAnsi="Arial"/>
          <w:b/>
        </w:rPr>
        <w:t>Houses for the Vulnerable (H4Vs).</w:t>
      </w:r>
      <w:proofErr w:type="gramEnd"/>
      <w:r w:rsidRPr="00544AED">
        <w:rPr>
          <w:rFonts w:ascii="Arial" w:hAnsi="Arial"/>
        </w:rPr>
        <w:t xml:space="preserve"> Provision of two resilient</w:t>
      </w:r>
      <w:r w:rsidRPr="00454493">
        <w:rPr>
          <w:rStyle w:val="FootnoteReference"/>
          <w:rFonts w:eastAsiaTheme="minorEastAsia"/>
        </w:rPr>
        <w:footnoteReference w:id="4"/>
      </w:r>
      <w:r w:rsidRPr="00544AED">
        <w:rPr>
          <w:rFonts w:ascii="Arial" w:hAnsi="Arial"/>
        </w:rPr>
        <w:t xml:space="preserve"> habitable rooms/dwellings for</w:t>
      </w:r>
      <w:r w:rsidRPr="003450EE">
        <w:rPr>
          <w:rFonts w:ascii="Arial" w:hAnsi="Arial" w:cs="Arial"/>
        </w:rPr>
        <w:t xml:space="preserve"> some 200</w:t>
      </w:r>
      <w:r w:rsidRPr="00544AED">
        <w:rPr>
          <w:rFonts w:ascii="Arial" w:hAnsi="Arial"/>
        </w:rPr>
        <w:t xml:space="preserve"> socio-economically extremely vulnerable households or households in extremely vulnerable communities (equivalent to ~USD18</w:t>
      </w:r>
      <w:proofErr w:type="gramStart"/>
      <w:r w:rsidRPr="00544AED">
        <w:rPr>
          <w:rFonts w:ascii="Arial" w:hAnsi="Arial"/>
        </w:rPr>
        <w:t>,000</w:t>
      </w:r>
      <w:proofErr w:type="gramEnd"/>
      <w:r w:rsidRPr="003450EE">
        <w:rPr>
          <w:rFonts w:ascii="Arial" w:hAnsi="Arial" w:cs="Arial"/>
        </w:rPr>
        <w:t xml:space="preserve"> / TOP32,500</w:t>
      </w:r>
      <w:r w:rsidRPr="00544AED">
        <w:rPr>
          <w:rFonts w:ascii="Arial" w:hAnsi="Arial"/>
        </w:rPr>
        <w:t xml:space="preserve"> per household).</w:t>
      </w:r>
    </w:p>
    <w:p w:rsidR="003450EE" w:rsidRPr="003450EE" w:rsidRDefault="003450EE" w:rsidP="003450EE">
      <w:pPr>
        <w:pStyle w:val="NumberedParagraph"/>
        <w:numPr>
          <w:ilvl w:val="0"/>
          <w:numId w:val="0"/>
        </w:numPr>
        <w:rPr>
          <w:rFonts w:ascii="Arial" w:hAnsi="Arial" w:cs="Arial"/>
        </w:rPr>
      </w:pPr>
      <w:proofErr w:type="gramStart"/>
      <w:r w:rsidRPr="003450EE">
        <w:rPr>
          <w:rFonts w:ascii="Arial" w:hAnsi="Arial" w:cs="Arial"/>
          <w:b/>
        </w:rPr>
        <w:t>Supported Self-Recovery (SSR).</w:t>
      </w:r>
      <w:proofErr w:type="gramEnd"/>
      <w:r w:rsidRPr="003450EE">
        <w:rPr>
          <w:rFonts w:ascii="Arial" w:hAnsi="Arial" w:cs="Arial"/>
          <w:b/>
        </w:rPr>
        <w:t xml:space="preserve"> </w:t>
      </w:r>
      <w:proofErr w:type="gramStart"/>
      <w:r w:rsidRPr="003450EE">
        <w:rPr>
          <w:rFonts w:ascii="Arial" w:hAnsi="Arial" w:cs="Arial"/>
        </w:rPr>
        <w:t>Facilitation of SSR for eligible households</w:t>
      </w:r>
      <w:r w:rsidRPr="003450EE">
        <w:rPr>
          <w:rStyle w:val="FootnoteReference"/>
          <w:rFonts w:ascii="Arial" w:eastAsiaTheme="minorEastAsia" w:hAnsi="Arial" w:cs="Arial"/>
        </w:rPr>
        <w:footnoteReference w:id="5"/>
      </w:r>
      <w:r w:rsidRPr="003450EE">
        <w:rPr>
          <w:rFonts w:ascii="Arial" w:hAnsi="Arial" w:cs="Arial"/>
        </w:rPr>
        <w:t xml:space="preserve"> for replacement or repairs and retrofitting/climate resilience of slightly damaged and undamaged housing.</w:t>
      </w:r>
      <w:proofErr w:type="gramEnd"/>
      <w:r w:rsidRPr="003450EE">
        <w:rPr>
          <w:rFonts w:ascii="Arial" w:hAnsi="Arial" w:cs="Arial"/>
        </w:rPr>
        <w:t xml:space="preserve"> As described in greater detail in Annex 2, the supported self-recovery activity is based on project funded building advice, inspection and certification to agreed standards to receive funding. The level of funding is linked to the level of damage incurred and resistance standards. Funding will be provided to households through vouchers in tranches linked to stages of construction and certified by MoI Building Inspectors:</w:t>
      </w:r>
    </w:p>
    <w:p w:rsidR="003450EE" w:rsidRPr="003450EE" w:rsidRDefault="003450EE" w:rsidP="003450EE">
      <w:pPr>
        <w:pStyle w:val="ListParagraph"/>
        <w:numPr>
          <w:ilvl w:val="0"/>
          <w:numId w:val="35"/>
        </w:numPr>
        <w:autoSpaceDE w:val="0"/>
        <w:autoSpaceDN w:val="0"/>
        <w:adjustRightInd w:val="0"/>
        <w:ind w:left="1080"/>
        <w:jc w:val="left"/>
        <w:rPr>
          <w:rFonts w:ascii="Arial" w:hAnsi="Arial" w:cs="Arial"/>
          <w:szCs w:val="22"/>
        </w:rPr>
      </w:pPr>
      <w:r w:rsidRPr="003450EE">
        <w:rPr>
          <w:rFonts w:ascii="Arial" w:hAnsi="Arial" w:cs="Arial"/>
          <w:b/>
          <w:szCs w:val="22"/>
        </w:rPr>
        <w:t>A.2.A:</w:t>
      </w:r>
      <w:r w:rsidRPr="003450EE">
        <w:rPr>
          <w:rFonts w:ascii="Arial" w:hAnsi="Arial" w:cs="Arial"/>
          <w:szCs w:val="22"/>
        </w:rPr>
        <w:t xml:space="preserve"> SSR funding for some 350 eligible households with </w:t>
      </w:r>
      <w:r w:rsidRPr="003450EE">
        <w:rPr>
          <w:rFonts w:ascii="Arial" w:hAnsi="Arial" w:cs="Arial"/>
          <w:b/>
          <w:szCs w:val="22"/>
        </w:rPr>
        <w:t>destroyed or severely damaged main dwellings</w:t>
      </w:r>
      <w:r w:rsidRPr="003450EE">
        <w:rPr>
          <w:rFonts w:ascii="Arial" w:hAnsi="Arial" w:cs="Arial"/>
          <w:szCs w:val="22"/>
        </w:rPr>
        <w:t xml:space="preserve"> – house reconstruction funding (~USD9</w:t>
      </w:r>
      <w:proofErr w:type="gramStart"/>
      <w:r w:rsidRPr="003450EE">
        <w:rPr>
          <w:rFonts w:ascii="Arial" w:hAnsi="Arial" w:cs="Arial"/>
          <w:szCs w:val="22"/>
        </w:rPr>
        <w:t>,000</w:t>
      </w:r>
      <w:proofErr w:type="gramEnd"/>
      <w:r w:rsidRPr="003450EE">
        <w:rPr>
          <w:rFonts w:ascii="Arial" w:hAnsi="Arial" w:cs="Arial"/>
          <w:szCs w:val="22"/>
        </w:rPr>
        <w:t xml:space="preserve"> / TOP16,500 per household</w:t>
      </w:r>
      <w:r w:rsidRPr="003450EE">
        <w:rPr>
          <w:rStyle w:val="FootnoteReference"/>
          <w:rFonts w:ascii="Arial" w:eastAsiaTheme="minorEastAsia" w:hAnsi="Arial" w:cs="Arial"/>
          <w:szCs w:val="22"/>
        </w:rPr>
        <w:footnoteReference w:id="6"/>
      </w:r>
      <w:r w:rsidRPr="003450EE">
        <w:rPr>
          <w:rFonts w:ascii="Arial" w:hAnsi="Arial" w:cs="Arial"/>
          <w:szCs w:val="22"/>
        </w:rPr>
        <w:t>) in tranches, subject to compliance with an agreed resilience standard.</w:t>
      </w:r>
    </w:p>
    <w:p w:rsidR="003450EE" w:rsidRPr="003450EE" w:rsidRDefault="003450EE" w:rsidP="003450EE">
      <w:pPr>
        <w:pStyle w:val="ListParagraph"/>
        <w:autoSpaceDE w:val="0"/>
        <w:autoSpaceDN w:val="0"/>
        <w:adjustRightInd w:val="0"/>
        <w:ind w:left="1080"/>
        <w:rPr>
          <w:rFonts w:ascii="Arial" w:hAnsi="Arial" w:cs="Arial"/>
          <w:szCs w:val="22"/>
        </w:rPr>
      </w:pPr>
    </w:p>
    <w:p w:rsidR="003450EE" w:rsidRPr="003450EE" w:rsidRDefault="003450EE" w:rsidP="003450EE">
      <w:pPr>
        <w:pStyle w:val="ListParagraph"/>
        <w:numPr>
          <w:ilvl w:val="0"/>
          <w:numId w:val="35"/>
        </w:numPr>
        <w:autoSpaceDE w:val="0"/>
        <w:autoSpaceDN w:val="0"/>
        <w:adjustRightInd w:val="0"/>
        <w:ind w:left="1080"/>
        <w:jc w:val="left"/>
        <w:rPr>
          <w:rFonts w:ascii="Arial" w:hAnsi="Arial" w:cs="Arial"/>
          <w:szCs w:val="22"/>
        </w:rPr>
      </w:pPr>
      <w:r w:rsidRPr="003450EE">
        <w:rPr>
          <w:rFonts w:ascii="Arial" w:hAnsi="Arial" w:cs="Arial"/>
          <w:b/>
          <w:szCs w:val="22"/>
        </w:rPr>
        <w:t>A.2.B:</w:t>
      </w:r>
      <w:r w:rsidRPr="003450EE">
        <w:rPr>
          <w:rFonts w:ascii="Arial" w:hAnsi="Arial" w:cs="Arial"/>
          <w:szCs w:val="22"/>
        </w:rPr>
        <w:t xml:space="preserve"> SSR funding for some 400 eligible households with </w:t>
      </w:r>
      <w:r w:rsidRPr="003450EE">
        <w:rPr>
          <w:rFonts w:ascii="Arial" w:hAnsi="Arial" w:cs="Arial"/>
          <w:b/>
          <w:szCs w:val="22"/>
        </w:rPr>
        <w:t>reparable damage to main dwellings</w:t>
      </w:r>
      <w:r w:rsidRPr="003450EE">
        <w:rPr>
          <w:rFonts w:ascii="Arial" w:hAnsi="Arial" w:cs="Arial"/>
          <w:szCs w:val="22"/>
        </w:rPr>
        <w:t xml:space="preserve"> – small repairs and retrofitting funding (average ~USD2</w:t>
      </w:r>
      <w:proofErr w:type="gramStart"/>
      <w:r w:rsidRPr="003450EE">
        <w:rPr>
          <w:rFonts w:ascii="Arial" w:hAnsi="Arial" w:cs="Arial"/>
          <w:szCs w:val="22"/>
        </w:rPr>
        <w:t>,750</w:t>
      </w:r>
      <w:proofErr w:type="gramEnd"/>
      <w:r w:rsidRPr="003450EE">
        <w:rPr>
          <w:rFonts w:ascii="Arial" w:hAnsi="Arial" w:cs="Arial"/>
          <w:szCs w:val="22"/>
        </w:rPr>
        <w:t xml:space="preserve"> / TOP5,000 per household) in tranches, subject to compliance with an agreed resilience standard.</w:t>
      </w:r>
    </w:p>
    <w:p w:rsidR="003450EE" w:rsidRPr="003450EE" w:rsidRDefault="003450EE" w:rsidP="003450EE">
      <w:pPr>
        <w:autoSpaceDE w:val="0"/>
        <w:autoSpaceDN w:val="0"/>
        <w:adjustRightInd w:val="0"/>
        <w:ind w:left="1080"/>
        <w:rPr>
          <w:rFonts w:ascii="Arial" w:hAnsi="Arial" w:cs="Arial"/>
          <w:szCs w:val="22"/>
        </w:rPr>
      </w:pPr>
    </w:p>
    <w:p w:rsidR="003450EE" w:rsidRPr="003450EE" w:rsidRDefault="003450EE" w:rsidP="003450EE">
      <w:pPr>
        <w:pStyle w:val="ListParagraph"/>
        <w:numPr>
          <w:ilvl w:val="0"/>
          <w:numId w:val="35"/>
        </w:numPr>
        <w:autoSpaceDE w:val="0"/>
        <w:autoSpaceDN w:val="0"/>
        <w:adjustRightInd w:val="0"/>
        <w:ind w:left="1080"/>
        <w:jc w:val="left"/>
        <w:rPr>
          <w:rFonts w:ascii="Arial" w:hAnsi="Arial" w:cs="Arial"/>
          <w:szCs w:val="22"/>
        </w:rPr>
      </w:pPr>
      <w:r w:rsidRPr="003450EE">
        <w:rPr>
          <w:rFonts w:ascii="Arial" w:hAnsi="Arial" w:cs="Arial"/>
          <w:b/>
          <w:szCs w:val="22"/>
        </w:rPr>
        <w:t>A.2.C:</w:t>
      </w:r>
      <w:r w:rsidRPr="003450EE">
        <w:rPr>
          <w:rFonts w:ascii="Arial" w:hAnsi="Arial" w:cs="Arial"/>
          <w:szCs w:val="22"/>
        </w:rPr>
        <w:t xml:space="preserve"> SSR funding (resilience strengthening) for some 150 eligible households with </w:t>
      </w:r>
      <w:r w:rsidRPr="003450EE">
        <w:rPr>
          <w:rFonts w:ascii="Arial" w:hAnsi="Arial" w:cs="Arial"/>
          <w:b/>
          <w:szCs w:val="22"/>
        </w:rPr>
        <w:t>undamaged buildings</w:t>
      </w:r>
      <w:r w:rsidRPr="003450EE">
        <w:rPr>
          <w:rFonts w:ascii="Arial" w:hAnsi="Arial" w:cs="Arial"/>
          <w:szCs w:val="22"/>
        </w:rPr>
        <w:t xml:space="preserve"> – small retrofitting funding (average ~USD750 / TOP1</w:t>
      </w:r>
      <w:proofErr w:type="gramStart"/>
      <w:r w:rsidRPr="003450EE">
        <w:rPr>
          <w:rFonts w:ascii="Arial" w:hAnsi="Arial" w:cs="Arial"/>
          <w:szCs w:val="22"/>
        </w:rPr>
        <w:t>,400</w:t>
      </w:r>
      <w:proofErr w:type="gramEnd"/>
      <w:r w:rsidRPr="003450EE">
        <w:rPr>
          <w:rFonts w:ascii="Arial" w:hAnsi="Arial" w:cs="Arial"/>
          <w:szCs w:val="22"/>
        </w:rPr>
        <w:t xml:space="preserve"> per household) for building supplies subject to compliance with an agreed resilience standard.</w:t>
      </w:r>
    </w:p>
    <w:p w:rsidR="003450EE" w:rsidRPr="003450EE" w:rsidRDefault="003450EE" w:rsidP="003450EE">
      <w:pPr>
        <w:autoSpaceDE w:val="0"/>
        <w:autoSpaceDN w:val="0"/>
        <w:adjustRightInd w:val="0"/>
        <w:ind w:left="1080"/>
        <w:rPr>
          <w:rFonts w:ascii="Arial" w:hAnsi="Arial" w:cs="Arial"/>
          <w:szCs w:val="22"/>
        </w:rPr>
      </w:pPr>
    </w:p>
    <w:p w:rsidR="003450EE" w:rsidRPr="00544AED" w:rsidRDefault="003450EE" w:rsidP="00454493">
      <w:pPr>
        <w:pStyle w:val="NumberedParagraph"/>
        <w:numPr>
          <w:ilvl w:val="0"/>
          <w:numId w:val="0"/>
        </w:numPr>
        <w:rPr>
          <w:rFonts w:ascii="Arial" w:hAnsi="Arial"/>
        </w:rPr>
      </w:pPr>
      <w:r w:rsidRPr="00454493">
        <w:rPr>
          <w:rFonts w:ascii="Arial" w:hAnsi="Arial"/>
          <w:b/>
        </w:rPr>
        <w:t>Reconstruction and Resilience Strengthening of Community Facilities</w:t>
      </w:r>
      <w:r w:rsidRPr="003450EE">
        <w:rPr>
          <w:rFonts w:ascii="Arial" w:hAnsi="Arial" w:cs="Arial"/>
        </w:rPr>
        <w:t>:</w:t>
      </w:r>
      <w:r w:rsidRPr="00544AED">
        <w:rPr>
          <w:rFonts w:ascii="Arial" w:hAnsi="Arial"/>
        </w:rPr>
        <w:t xml:space="preserve"> </w:t>
      </w:r>
    </w:p>
    <w:p w:rsidR="003450EE" w:rsidRPr="00454493" w:rsidRDefault="003450EE" w:rsidP="00454493">
      <w:pPr>
        <w:pStyle w:val="ListParagraph"/>
        <w:numPr>
          <w:ilvl w:val="0"/>
          <w:numId w:val="36"/>
        </w:numPr>
        <w:autoSpaceDE w:val="0"/>
        <w:autoSpaceDN w:val="0"/>
        <w:adjustRightInd w:val="0"/>
        <w:ind w:left="1080"/>
        <w:jc w:val="left"/>
        <w:rPr>
          <w:rFonts w:ascii="Arial" w:hAnsi="Arial"/>
        </w:rPr>
      </w:pPr>
      <w:r w:rsidRPr="003450EE">
        <w:rPr>
          <w:rFonts w:ascii="Arial" w:hAnsi="Arial" w:cs="Arial"/>
          <w:b/>
          <w:szCs w:val="22"/>
        </w:rPr>
        <w:t>A.3:</w:t>
      </w:r>
      <w:r w:rsidRPr="003450EE">
        <w:rPr>
          <w:rFonts w:ascii="Arial" w:hAnsi="Arial" w:cs="Arial"/>
          <w:szCs w:val="22"/>
        </w:rPr>
        <w:t xml:space="preserve"> </w:t>
      </w:r>
      <w:r w:rsidRPr="00454493">
        <w:rPr>
          <w:rFonts w:ascii="Arial" w:hAnsi="Arial"/>
        </w:rPr>
        <w:t xml:space="preserve">Provision of supported self-recovery </w:t>
      </w:r>
      <w:r w:rsidRPr="003450EE">
        <w:rPr>
          <w:rFonts w:ascii="Arial" w:hAnsi="Arial" w:cs="Arial"/>
          <w:szCs w:val="22"/>
        </w:rPr>
        <w:t>funding for up</w:t>
      </w:r>
      <w:r w:rsidRPr="00454493">
        <w:rPr>
          <w:rFonts w:ascii="Arial" w:hAnsi="Arial"/>
        </w:rPr>
        <w:t xml:space="preserve"> to</w:t>
      </w:r>
      <w:r w:rsidRPr="003450EE">
        <w:rPr>
          <w:rFonts w:ascii="Arial" w:hAnsi="Arial" w:cs="Arial"/>
          <w:szCs w:val="22"/>
        </w:rPr>
        <w:t xml:space="preserve"> 18</w:t>
      </w:r>
      <w:r w:rsidRPr="00454493">
        <w:rPr>
          <w:rFonts w:ascii="Arial" w:hAnsi="Arial"/>
        </w:rPr>
        <w:t xml:space="preserve"> eligible communities for </w:t>
      </w:r>
      <w:r w:rsidRPr="00454493">
        <w:rPr>
          <w:rFonts w:ascii="Arial" w:hAnsi="Arial"/>
          <w:b/>
        </w:rPr>
        <w:t xml:space="preserve">repairs and climate resilience of community-run public </w:t>
      </w:r>
      <w:r w:rsidRPr="003450EE">
        <w:rPr>
          <w:rFonts w:ascii="Arial" w:hAnsi="Arial" w:cs="Arial"/>
          <w:b/>
          <w:szCs w:val="22"/>
        </w:rPr>
        <w:t xml:space="preserve">facilities – </w:t>
      </w:r>
      <w:r w:rsidRPr="00454493">
        <w:rPr>
          <w:rFonts w:ascii="Arial" w:hAnsi="Arial"/>
        </w:rPr>
        <w:t xml:space="preserve">materials </w:t>
      </w:r>
      <w:r w:rsidRPr="003450EE">
        <w:rPr>
          <w:rFonts w:ascii="Arial" w:hAnsi="Arial" w:cs="Arial"/>
          <w:szCs w:val="22"/>
        </w:rPr>
        <w:t>funding for repairs and retrofitting (average ~USD6,000 / TOP11,000 per community) in</w:t>
      </w:r>
      <w:r w:rsidRPr="00454493">
        <w:rPr>
          <w:rFonts w:ascii="Arial" w:hAnsi="Arial"/>
        </w:rPr>
        <w:t xml:space="preserve"> tranches, subject to compliance with an agreed resilience standard.</w:t>
      </w:r>
    </w:p>
    <w:p w:rsidR="003450EE" w:rsidRPr="00454493" w:rsidRDefault="003450EE" w:rsidP="00454493">
      <w:pPr>
        <w:pStyle w:val="ListParagraph"/>
        <w:autoSpaceDE w:val="0"/>
        <w:autoSpaceDN w:val="0"/>
        <w:adjustRightInd w:val="0"/>
        <w:ind w:left="1080"/>
        <w:rPr>
          <w:rFonts w:ascii="Arial" w:hAnsi="Arial"/>
        </w:rPr>
      </w:pPr>
    </w:p>
    <w:p w:rsidR="003450EE" w:rsidRPr="00454493" w:rsidRDefault="003450EE" w:rsidP="00454493">
      <w:pPr>
        <w:pStyle w:val="ListParagraph"/>
        <w:numPr>
          <w:ilvl w:val="0"/>
          <w:numId w:val="36"/>
        </w:numPr>
        <w:autoSpaceDE w:val="0"/>
        <w:autoSpaceDN w:val="0"/>
        <w:adjustRightInd w:val="0"/>
        <w:ind w:left="1080"/>
        <w:jc w:val="left"/>
        <w:rPr>
          <w:rFonts w:ascii="Arial" w:hAnsi="Arial"/>
        </w:rPr>
      </w:pPr>
      <w:r w:rsidRPr="00454493">
        <w:rPr>
          <w:rFonts w:ascii="Arial" w:hAnsi="Arial"/>
          <w:b/>
        </w:rPr>
        <w:lastRenderedPageBreak/>
        <w:t>A.4</w:t>
      </w:r>
      <w:r w:rsidRPr="003450EE">
        <w:rPr>
          <w:rFonts w:ascii="Arial" w:hAnsi="Arial" w:cs="Arial"/>
          <w:b/>
          <w:szCs w:val="22"/>
        </w:rPr>
        <w:t>:</w:t>
      </w:r>
      <w:r w:rsidRPr="003450EE">
        <w:rPr>
          <w:rFonts w:ascii="Arial" w:hAnsi="Arial" w:cs="Arial"/>
          <w:szCs w:val="22"/>
        </w:rPr>
        <w:t xml:space="preserve"> </w:t>
      </w:r>
      <w:r w:rsidRPr="00454493">
        <w:rPr>
          <w:rFonts w:ascii="Arial" w:hAnsi="Arial"/>
        </w:rPr>
        <w:t xml:space="preserve">Reconstruction and </w:t>
      </w:r>
      <w:r w:rsidRPr="00454493">
        <w:rPr>
          <w:rFonts w:ascii="Arial" w:hAnsi="Arial"/>
          <w:b/>
        </w:rPr>
        <w:t xml:space="preserve">resilience strengthening of key large public </w:t>
      </w:r>
      <w:r w:rsidRPr="003450EE">
        <w:rPr>
          <w:rFonts w:ascii="Arial" w:hAnsi="Arial" w:cs="Arial"/>
          <w:b/>
          <w:szCs w:val="22"/>
        </w:rPr>
        <w:t>facilities</w:t>
      </w:r>
      <w:r w:rsidRPr="003450EE">
        <w:rPr>
          <w:rFonts w:ascii="Arial" w:hAnsi="Arial" w:cs="Arial"/>
          <w:szCs w:val="22"/>
        </w:rPr>
        <w:t>. (~USD100</w:t>
      </w:r>
      <w:proofErr w:type="gramStart"/>
      <w:r w:rsidRPr="003450EE">
        <w:rPr>
          <w:rFonts w:ascii="Arial" w:hAnsi="Arial" w:cs="Arial"/>
          <w:szCs w:val="22"/>
        </w:rPr>
        <w:t>,000</w:t>
      </w:r>
      <w:proofErr w:type="gramEnd"/>
      <w:r w:rsidRPr="003450EE">
        <w:rPr>
          <w:rFonts w:ascii="Arial" w:hAnsi="Arial" w:cs="Arial"/>
          <w:szCs w:val="22"/>
        </w:rPr>
        <w:t>/ TOP180,000 total amount).</w:t>
      </w:r>
    </w:p>
    <w:p w:rsidR="003450EE" w:rsidRPr="00454493" w:rsidRDefault="003450EE" w:rsidP="00454493">
      <w:pPr>
        <w:pStyle w:val="ListParagraph"/>
        <w:autoSpaceDE w:val="0"/>
        <w:autoSpaceDN w:val="0"/>
        <w:adjustRightInd w:val="0"/>
        <w:ind w:left="1440"/>
        <w:rPr>
          <w:rFonts w:ascii="Arial" w:hAnsi="Arial"/>
        </w:rPr>
      </w:pPr>
    </w:p>
    <w:p w:rsidR="003450EE" w:rsidRPr="00544AED" w:rsidRDefault="003450EE" w:rsidP="00454493">
      <w:pPr>
        <w:pStyle w:val="NumberedParagraph"/>
        <w:numPr>
          <w:ilvl w:val="0"/>
          <w:numId w:val="0"/>
        </w:numPr>
        <w:rPr>
          <w:rFonts w:ascii="Arial" w:hAnsi="Arial"/>
        </w:rPr>
      </w:pPr>
      <w:r w:rsidRPr="00454493">
        <w:rPr>
          <w:rFonts w:ascii="Arial" w:hAnsi="Arial"/>
          <w:b/>
        </w:rPr>
        <w:t xml:space="preserve">Proper disposal of </w:t>
      </w:r>
      <w:r w:rsidRPr="003450EE">
        <w:rPr>
          <w:rFonts w:ascii="Arial" w:hAnsi="Arial" w:cs="Arial"/>
          <w:b/>
        </w:rPr>
        <w:t xml:space="preserve">building debris and </w:t>
      </w:r>
      <w:r w:rsidRPr="00454493">
        <w:rPr>
          <w:rFonts w:ascii="Arial" w:hAnsi="Arial"/>
          <w:b/>
        </w:rPr>
        <w:t>demolition rubble</w:t>
      </w:r>
      <w:r w:rsidRPr="003450EE">
        <w:rPr>
          <w:rFonts w:ascii="Arial" w:hAnsi="Arial" w:cs="Arial"/>
          <w:b/>
        </w:rPr>
        <w:t>:</w:t>
      </w:r>
    </w:p>
    <w:p w:rsidR="003450EE" w:rsidRPr="003450EE" w:rsidRDefault="003450EE" w:rsidP="003450EE">
      <w:pPr>
        <w:pStyle w:val="NumberedParagraph"/>
        <w:numPr>
          <w:ilvl w:val="0"/>
          <w:numId w:val="43"/>
        </w:numPr>
        <w:ind w:left="1080"/>
        <w:rPr>
          <w:rFonts w:ascii="Arial" w:hAnsi="Arial" w:cs="Arial"/>
        </w:rPr>
      </w:pPr>
      <w:r w:rsidRPr="003450EE">
        <w:rPr>
          <w:rFonts w:ascii="Arial" w:hAnsi="Arial" w:cs="Arial"/>
          <w:b/>
        </w:rPr>
        <w:t xml:space="preserve">A5A: </w:t>
      </w:r>
      <w:r w:rsidRPr="003450EE">
        <w:rPr>
          <w:rFonts w:ascii="Arial" w:hAnsi="Arial" w:cs="Arial"/>
        </w:rPr>
        <w:t>Provision of funding to 1,100 households</w:t>
      </w:r>
      <w:r w:rsidRPr="003450EE">
        <w:rPr>
          <w:rFonts w:ascii="Arial" w:hAnsi="Arial" w:cs="Arial"/>
          <w:b/>
        </w:rPr>
        <w:t xml:space="preserve"> </w:t>
      </w:r>
      <w:r w:rsidRPr="003450EE">
        <w:rPr>
          <w:rFonts w:ascii="Arial" w:hAnsi="Arial" w:cs="Arial"/>
        </w:rPr>
        <w:t>(~USD150 / TOP 180) to sort and assemble for collection non-hazardous building debris.</w:t>
      </w:r>
    </w:p>
    <w:p w:rsidR="003450EE" w:rsidRPr="003450EE" w:rsidRDefault="003450EE" w:rsidP="003450EE">
      <w:pPr>
        <w:pStyle w:val="NumberedParagraph"/>
        <w:numPr>
          <w:ilvl w:val="0"/>
          <w:numId w:val="43"/>
        </w:numPr>
        <w:ind w:left="1080"/>
        <w:rPr>
          <w:rFonts w:ascii="Arial" w:hAnsi="Arial" w:cs="Arial"/>
        </w:rPr>
      </w:pPr>
      <w:r w:rsidRPr="003450EE">
        <w:rPr>
          <w:rFonts w:ascii="Arial" w:hAnsi="Arial" w:cs="Arial"/>
          <w:b/>
        </w:rPr>
        <w:t>A5B: Removal of debris</w:t>
      </w:r>
      <w:r w:rsidRPr="003450EE">
        <w:rPr>
          <w:rFonts w:ascii="Arial" w:hAnsi="Arial" w:cs="Arial"/>
        </w:rPr>
        <w:t xml:space="preserve"> – the safe collection of construction and demolition waste and hazardous waste, and transport and disposal to a registered, managed landfill site on the main island of Tongatapu. </w:t>
      </w:r>
    </w:p>
    <w:p w:rsidR="003450EE" w:rsidRPr="003450EE" w:rsidRDefault="003450EE" w:rsidP="003450EE">
      <w:pPr>
        <w:pStyle w:val="NumberedParagraph"/>
        <w:numPr>
          <w:ilvl w:val="0"/>
          <w:numId w:val="0"/>
        </w:numPr>
        <w:rPr>
          <w:rFonts w:ascii="Arial" w:hAnsi="Arial" w:cs="Arial"/>
        </w:rPr>
      </w:pPr>
      <w:proofErr w:type="gramStart"/>
      <w:r w:rsidRPr="003450EE">
        <w:rPr>
          <w:rFonts w:ascii="Arial" w:hAnsi="Arial" w:cs="Arial"/>
          <w:b/>
        </w:rPr>
        <w:t>A.6 Household supplementary potable water and sanitation facilities</w:t>
      </w:r>
      <w:r w:rsidRPr="003450EE">
        <w:rPr>
          <w:rFonts w:ascii="Arial" w:hAnsi="Arial" w:cs="Arial"/>
        </w:rPr>
        <w:t>.</w:t>
      </w:r>
      <w:proofErr w:type="gramEnd"/>
      <w:r w:rsidRPr="003450EE">
        <w:rPr>
          <w:rFonts w:ascii="Arial" w:hAnsi="Arial" w:cs="Arial"/>
        </w:rPr>
        <w:t xml:space="preserve"> Address critical basic services at household level to improve potable water supplies and provide appropriately constructed, on-site sanitation disposal (average ~USD1</w:t>
      </w:r>
      <w:proofErr w:type="gramStart"/>
      <w:r w:rsidRPr="003450EE">
        <w:rPr>
          <w:rFonts w:ascii="Arial" w:hAnsi="Arial" w:cs="Arial"/>
        </w:rPr>
        <w:t>,800</w:t>
      </w:r>
      <w:proofErr w:type="gramEnd"/>
      <w:r w:rsidRPr="003450EE">
        <w:rPr>
          <w:rFonts w:ascii="Arial" w:hAnsi="Arial" w:cs="Arial"/>
        </w:rPr>
        <w:t xml:space="preserve"> / TOP3,300 per household).</w:t>
      </w:r>
    </w:p>
    <w:p w:rsidR="003450EE" w:rsidRPr="003450EE" w:rsidRDefault="003450EE" w:rsidP="003450EE">
      <w:pPr>
        <w:pStyle w:val="NumberedParagraph"/>
        <w:numPr>
          <w:ilvl w:val="0"/>
          <w:numId w:val="0"/>
        </w:numPr>
        <w:rPr>
          <w:rFonts w:ascii="Arial" w:hAnsi="Arial" w:cs="Arial"/>
        </w:rPr>
      </w:pPr>
      <w:r w:rsidRPr="003450EE">
        <w:rPr>
          <w:rFonts w:ascii="Arial" w:hAnsi="Arial" w:cs="Arial"/>
          <w:b/>
        </w:rPr>
        <w:t>A.7 Logistical support for materials supply</w:t>
      </w:r>
      <w:r w:rsidRPr="003450EE">
        <w:rPr>
          <w:rFonts w:ascii="Arial" w:hAnsi="Arial" w:cs="Arial"/>
        </w:rPr>
        <w:t xml:space="preserve"> (USD0.23m) – purchase of a barge for MoI to transport reconstruction advisory and inspectorate personnel and building materials to supplement limited private sector carriers to the remote islands.</w:t>
      </w:r>
    </w:p>
    <w:p w:rsidR="003450EE" w:rsidRPr="00454493" w:rsidRDefault="003450EE" w:rsidP="00454493">
      <w:pPr>
        <w:autoSpaceDE w:val="0"/>
        <w:autoSpaceDN w:val="0"/>
        <w:adjustRightInd w:val="0"/>
        <w:rPr>
          <w:rFonts w:ascii="Arial" w:hAnsi="Arial"/>
          <w:b/>
          <w:u w:val="single"/>
        </w:rPr>
      </w:pPr>
      <w:r w:rsidRPr="00454493">
        <w:rPr>
          <w:rFonts w:ascii="Arial" w:hAnsi="Arial"/>
          <w:b/>
          <w:u w:val="single"/>
        </w:rPr>
        <w:t xml:space="preserve">Component B: Technical Assistance and Training </w:t>
      </w:r>
      <w:r w:rsidRPr="003450EE">
        <w:rPr>
          <w:rFonts w:ascii="Arial" w:hAnsi="Arial" w:cs="Arial"/>
          <w:b/>
          <w:bCs/>
          <w:szCs w:val="22"/>
          <w:u w:val="single"/>
        </w:rPr>
        <w:t>for</w:t>
      </w:r>
      <w:r w:rsidRPr="00454493">
        <w:rPr>
          <w:rFonts w:ascii="Arial" w:hAnsi="Arial"/>
          <w:b/>
          <w:u w:val="single"/>
        </w:rPr>
        <w:t xml:space="preserve"> Enhanced Disaster and Climate Resilience</w:t>
      </w:r>
      <w:r w:rsidRPr="003450EE">
        <w:rPr>
          <w:rFonts w:ascii="Arial" w:hAnsi="Arial" w:cs="Arial"/>
          <w:b/>
          <w:bCs/>
          <w:szCs w:val="22"/>
          <w:u w:val="single"/>
        </w:rPr>
        <w:t xml:space="preserve"> (USD1.58 m including contingencies and taxes) </w:t>
      </w:r>
    </w:p>
    <w:p w:rsidR="003450EE" w:rsidRPr="00454493" w:rsidRDefault="003450EE" w:rsidP="00454493">
      <w:pPr>
        <w:autoSpaceDE w:val="0"/>
        <w:autoSpaceDN w:val="0"/>
        <w:adjustRightInd w:val="0"/>
        <w:rPr>
          <w:rFonts w:ascii="Arial" w:hAnsi="Arial"/>
          <w:b/>
        </w:rPr>
      </w:pPr>
    </w:p>
    <w:p w:rsidR="003450EE" w:rsidRPr="00454493" w:rsidRDefault="003450EE" w:rsidP="00454493">
      <w:pPr>
        <w:pStyle w:val="NumberedParagraph"/>
        <w:numPr>
          <w:ilvl w:val="0"/>
          <w:numId w:val="0"/>
        </w:numPr>
        <w:rPr>
          <w:rFonts w:ascii="Arial" w:hAnsi="Arial"/>
        </w:rPr>
      </w:pPr>
      <w:r w:rsidRPr="00544AED">
        <w:rPr>
          <w:rFonts w:ascii="Arial" w:hAnsi="Arial"/>
          <w:b/>
        </w:rPr>
        <w:t xml:space="preserve">B.1 </w:t>
      </w:r>
      <w:r w:rsidRPr="00454493">
        <w:rPr>
          <w:rFonts w:ascii="Arial" w:hAnsi="Arial"/>
          <w:b/>
        </w:rPr>
        <w:t>Resilience strengthening for safer homes and communities</w:t>
      </w:r>
      <w:r w:rsidRPr="00544AED">
        <w:rPr>
          <w:rFonts w:ascii="Arial" w:hAnsi="Arial"/>
        </w:rPr>
        <w:t>:</w:t>
      </w:r>
    </w:p>
    <w:p w:rsidR="003450EE" w:rsidRPr="00454493" w:rsidRDefault="003450EE" w:rsidP="00454493">
      <w:pPr>
        <w:pStyle w:val="NumberedParagraph"/>
        <w:numPr>
          <w:ilvl w:val="0"/>
          <w:numId w:val="44"/>
        </w:numPr>
        <w:ind w:left="1080"/>
        <w:rPr>
          <w:rFonts w:ascii="Arial" w:hAnsi="Arial"/>
          <w:lang w:val="en-AU"/>
        </w:rPr>
      </w:pPr>
      <w:r w:rsidRPr="003450EE">
        <w:rPr>
          <w:rFonts w:ascii="Arial" w:hAnsi="Arial" w:cs="Arial"/>
          <w:b/>
          <w:lang w:val="en-AU"/>
        </w:rPr>
        <w:t xml:space="preserve">B1.A: Mobilization and </w:t>
      </w:r>
      <w:r w:rsidRPr="00454493">
        <w:rPr>
          <w:rFonts w:ascii="Arial" w:hAnsi="Arial"/>
          <w:b/>
          <w:lang w:val="en-AU"/>
        </w:rPr>
        <w:t>Building Advice</w:t>
      </w:r>
      <w:r w:rsidRPr="003450EE">
        <w:rPr>
          <w:rFonts w:ascii="Arial" w:hAnsi="Arial" w:cs="Arial"/>
          <w:b/>
          <w:lang w:val="en-AU"/>
        </w:rPr>
        <w:t xml:space="preserve"> for households (USD1.04m).</w:t>
      </w:r>
      <w:r w:rsidRPr="00454493">
        <w:rPr>
          <w:rFonts w:ascii="Arial" w:hAnsi="Arial"/>
          <w:b/>
          <w:lang w:val="en-AU"/>
        </w:rPr>
        <w:t xml:space="preserve"> </w:t>
      </w:r>
      <w:r w:rsidRPr="003450EE">
        <w:rPr>
          <w:rFonts w:ascii="Arial" w:hAnsi="Arial" w:cs="Arial"/>
          <w:lang w:val="en-AU"/>
        </w:rPr>
        <w:t xml:space="preserve">Provision of technical assistance for repairs and retrofitting of homes and community facilities as part of the SSR (Component A). This will include: (i) the establishment of an on-site one-stop-shop ‘Recovery </w:t>
      </w:r>
      <w:proofErr w:type="spellStart"/>
      <w:r w:rsidRPr="003450EE">
        <w:rPr>
          <w:rFonts w:ascii="Arial" w:hAnsi="Arial" w:cs="Arial"/>
          <w:lang w:val="en-AU"/>
        </w:rPr>
        <w:t>Center</w:t>
      </w:r>
      <w:proofErr w:type="spellEnd"/>
      <w:r w:rsidRPr="003450EE">
        <w:rPr>
          <w:rFonts w:ascii="Arial" w:hAnsi="Arial" w:cs="Arial"/>
          <w:lang w:val="en-AU"/>
        </w:rPr>
        <w:t>’ where participants can receive training, obtain building advice and reconstruction support; (ii) preparation of pre-approved building plans and home repairs and retrofitting toolkits; (iii) preparation and implementation of a communications strategy (including grievance procedures); (iv) develop and put in place in the MoI PST a simple but comprehensive database of beneficiary households</w:t>
      </w:r>
      <w:r w:rsidRPr="003450EE">
        <w:rPr>
          <w:rStyle w:val="FootnoteReference"/>
          <w:rFonts w:ascii="Arial" w:eastAsiaTheme="minorEastAsia" w:hAnsi="Arial" w:cs="Arial"/>
          <w:lang w:val="en-AU"/>
        </w:rPr>
        <w:footnoteReference w:id="7"/>
      </w:r>
      <w:r w:rsidRPr="003450EE">
        <w:rPr>
          <w:rFonts w:ascii="Arial" w:hAnsi="Arial" w:cs="Arial"/>
          <w:lang w:val="en-AU"/>
        </w:rPr>
        <w:t>; and, (v) deployment (through a contracted firm) of four mobile units (one per District) comprising ‘Community Liaison Officers’ (CLO) and ‘Building Liaison Officers’ (BLO)</w:t>
      </w:r>
      <w:r w:rsidRPr="003450EE">
        <w:rPr>
          <w:rStyle w:val="FootnoteReference"/>
          <w:rFonts w:ascii="Arial" w:eastAsiaTheme="minorEastAsia" w:hAnsi="Arial" w:cs="Arial"/>
          <w:lang w:val="en-AU"/>
        </w:rPr>
        <w:footnoteReference w:id="8"/>
      </w:r>
      <w:r w:rsidRPr="003450EE">
        <w:rPr>
          <w:rFonts w:ascii="Arial" w:hAnsi="Arial" w:cs="Arial"/>
          <w:lang w:val="en-AU"/>
        </w:rPr>
        <w:t xml:space="preserve">. </w:t>
      </w:r>
    </w:p>
    <w:p w:rsidR="003450EE" w:rsidRPr="00544AED" w:rsidRDefault="003450EE" w:rsidP="00454493">
      <w:pPr>
        <w:pStyle w:val="NumberedParagraph"/>
        <w:numPr>
          <w:ilvl w:val="0"/>
          <w:numId w:val="44"/>
        </w:numPr>
        <w:ind w:left="1080"/>
        <w:rPr>
          <w:rFonts w:ascii="Arial" w:hAnsi="Arial"/>
        </w:rPr>
      </w:pPr>
      <w:r w:rsidRPr="003450EE">
        <w:rPr>
          <w:rFonts w:ascii="Arial" w:hAnsi="Arial" w:cs="Arial"/>
          <w:b/>
        </w:rPr>
        <w:t xml:space="preserve">B1.B: </w:t>
      </w:r>
      <w:r w:rsidRPr="00454493">
        <w:rPr>
          <w:rFonts w:ascii="Arial" w:hAnsi="Arial"/>
          <w:b/>
        </w:rPr>
        <w:t xml:space="preserve">Climate Resilience Training. </w:t>
      </w:r>
      <w:r w:rsidRPr="00544AED">
        <w:rPr>
          <w:rFonts w:ascii="Arial" w:hAnsi="Arial"/>
        </w:rPr>
        <w:t xml:space="preserve">Knowledge and </w:t>
      </w:r>
      <w:r w:rsidRPr="003450EE">
        <w:rPr>
          <w:rFonts w:ascii="Arial" w:hAnsi="Arial" w:cs="Arial"/>
        </w:rPr>
        <w:t>practical</w:t>
      </w:r>
      <w:r w:rsidRPr="00544AED">
        <w:rPr>
          <w:rFonts w:ascii="Arial" w:hAnsi="Arial"/>
        </w:rPr>
        <w:t xml:space="preserve"> training of tradespeople, supervisors</w:t>
      </w:r>
      <w:r w:rsidRPr="003450EE">
        <w:rPr>
          <w:rFonts w:ascii="Arial" w:hAnsi="Arial" w:cs="Arial"/>
        </w:rPr>
        <w:t xml:space="preserve">, MoI Building Inspectors, </w:t>
      </w:r>
      <w:r w:rsidRPr="00544AED">
        <w:rPr>
          <w:rFonts w:ascii="Arial" w:hAnsi="Arial"/>
        </w:rPr>
        <w:t>community leaders</w:t>
      </w:r>
      <w:r w:rsidRPr="003450EE">
        <w:rPr>
          <w:rFonts w:ascii="Arial" w:hAnsi="Arial" w:cs="Arial"/>
        </w:rPr>
        <w:t>, and local design and supervision consultants</w:t>
      </w:r>
      <w:r w:rsidRPr="00544AED">
        <w:rPr>
          <w:rFonts w:ascii="Arial" w:hAnsi="Arial"/>
        </w:rPr>
        <w:t xml:space="preserve"> for climate resilient buildings and infrastructure.</w:t>
      </w:r>
      <w:r w:rsidRPr="003450EE">
        <w:rPr>
          <w:rFonts w:ascii="Arial" w:hAnsi="Arial" w:cs="Arial"/>
        </w:rPr>
        <w:t xml:space="preserve"> It is envisaged that this would take the form of both formal classroom training and on-the-ground mentoring and oversight.</w:t>
      </w:r>
    </w:p>
    <w:p w:rsidR="003450EE" w:rsidRPr="00544AED" w:rsidRDefault="003450EE" w:rsidP="00454493">
      <w:pPr>
        <w:pStyle w:val="NumberedParagraph"/>
        <w:numPr>
          <w:ilvl w:val="0"/>
          <w:numId w:val="44"/>
        </w:numPr>
        <w:ind w:left="1080"/>
        <w:rPr>
          <w:rFonts w:ascii="Arial" w:hAnsi="Arial"/>
        </w:rPr>
      </w:pPr>
      <w:r w:rsidRPr="003450EE">
        <w:rPr>
          <w:rFonts w:ascii="Arial" w:hAnsi="Arial" w:cs="Arial"/>
          <w:b/>
        </w:rPr>
        <w:lastRenderedPageBreak/>
        <w:t xml:space="preserve">B1.C: </w:t>
      </w:r>
      <w:r w:rsidRPr="00454493">
        <w:rPr>
          <w:rFonts w:ascii="Arial" w:hAnsi="Arial"/>
          <w:b/>
        </w:rPr>
        <w:t>Improve Building Code</w:t>
      </w:r>
      <w:r w:rsidRPr="00544AED">
        <w:rPr>
          <w:rFonts w:ascii="Arial" w:hAnsi="Arial"/>
        </w:rPr>
        <w:t xml:space="preserve"> </w:t>
      </w:r>
      <w:r w:rsidRPr="00454493">
        <w:rPr>
          <w:rFonts w:ascii="Arial" w:hAnsi="Arial"/>
          <w:b/>
        </w:rPr>
        <w:t>Application.</w:t>
      </w:r>
      <w:r w:rsidRPr="00544AED">
        <w:rPr>
          <w:rFonts w:ascii="Arial" w:hAnsi="Arial"/>
        </w:rPr>
        <w:t xml:space="preserve"> </w:t>
      </w:r>
      <w:r w:rsidRPr="003450EE">
        <w:rPr>
          <w:rFonts w:ascii="Arial" w:hAnsi="Arial" w:cs="Arial"/>
          <w:lang w:val="en-AU"/>
        </w:rPr>
        <w:t xml:space="preserve">Strengthening and updating of the Building Code, and design and implementation of public awareness and practices campaigns for self-enforcement. Taking into account previous updates of the Code, the activity will strengthen the sections relating to cyclone resilient standards, extract key messages for influencing building practices, and focus on measures that practically can be attained by low income groups. </w:t>
      </w:r>
    </w:p>
    <w:p w:rsidR="003450EE" w:rsidRPr="00544AED" w:rsidRDefault="003450EE" w:rsidP="00454493">
      <w:pPr>
        <w:pStyle w:val="NumberedParagraph"/>
        <w:numPr>
          <w:ilvl w:val="0"/>
          <w:numId w:val="44"/>
        </w:numPr>
        <w:ind w:left="1080"/>
        <w:rPr>
          <w:rFonts w:ascii="Arial" w:hAnsi="Arial"/>
        </w:rPr>
      </w:pPr>
      <w:r w:rsidRPr="003450EE">
        <w:rPr>
          <w:rFonts w:ascii="Arial" w:hAnsi="Arial" w:cs="Arial"/>
          <w:b/>
          <w:lang w:val="en-AU"/>
        </w:rPr>
        <w:t xml:space="preserve">B1.D: </w:t>
      </w:r>
      <w:r w:rsidRPr="00454493">
        <w:rPr>
          <w:rFonts w:ascii="Arial" w:hAnsi="Arial"/>
          <w:b/>
          <w:lang w:val="en-AU"/>
        </w:rPr>
        <w:t>Hazard Mapping.</w:t>
      </w:r>
      <w:r w:rsidRPr="003450EE">
        <w:rPr>
          <w:rFonts w:ascii="Arial" w:hAnsi="Arial" w:cs="Arial"/>
          <w:lang w:val="en-AU"/>
        </w:rPr>
        <w:t xml:space="preserve"> Assessment and mapping of coastal hazards and risks to further inform reconstruction planning and resilience building within the Ha’apai affected areas</w:t>
      </w:r>
      <w:r w:rsidRPr="00544AED">
        <w:rPr>
          <w:rFonts w:ascii="Arial" w:hAnsi="Arial"/>
        </w:rPr>
        <w:t>.</w:t>
      </w:r>
      <w:r w:rsidRPr="003450EE">
        <w:rPr>
          <w:rFonts w:ascii="Arial" w:hAnsi="Arial" w:cs="Arial"/>
        </w:rPr>
        <w:t xml:space="preserve"> The mapping will update mid-scenarios relating to sea-level rise with storm surge to provide the basis for informed ‘acceptable risk’ decision-making as part of the reconstruction. </w:t>
      </w:r>
    </w:p>
    <w:p w:rsidR="003450EE" w:rsidRPr="00544AED" w:rsidRDefault="003450EE" w:rsidP="00454493">
      <w:pPr>
        <w:pStyle w:val="NumberedParagraph"/>
        <w:numPr>
          <w:ilvl w:val="0"/>
          <w:numId w:val="0"/>
        </w:numPr>
        <w:rPr>
          <w:rFonts w:ascii="Arial" w:hAnsi="Arial"/>
          <w:b/>
        </w:rPr>
      </w:pPr>
      <w:r w:rsidRPr="00544AED">
        <w:rPr>
          <w:rFonts w:ascii="Arial" w:hAnsi="Arial"/>
          <w:b/>
        </w:rPr>
        <w:t xml:space="preserve">B.2 </w:t>
      </w:r>
      <w:r w:rsidRPr="00454493">
        <w:rPr>
          <w:rFonts w:ascii="Arial" w:hAnsi="Arial"/>
          <w:b/>
          <w:lang w:val="en-AU"/>
        </w:rPr>
        <w:t>Disaster Recovery and Reconstruction Framework</w:t>
      </w:r>
    </w:p>
    <w:p w:rsidR="003450EE" w:rsidRPr="00454493" w:rsidRDefault="003450EE" w:rsidP="00454493">
      <w:pPr>
        <w:pStyle w:val="ListParagraph"/>
        <w:numPr>
          <w:ilvl w:val="0"/>
          <w:numId w:val="38"/>
        </w:numPr>
        <w:autoSpaceDE w:val="0"/>
        <w:autoSpaceDN w:val="0"/>
        <w:adjustRightInd w:val="0"/>
        <w:ind w:left="1080"/>
        <w:rPr>
          <w:rFonts w:ascii="Arial" w:hAnsi="Arial"/>
        </w:rPr>
      </w:pPr>
      <w:r w:rsidRPr="00454493">
        <w:rPr>
          <w:rFonts w:ascii="Arial" w:hAnsi="Arial"/>
          <w:b/>
          <w:color w:val="000000"/>
        </w:rPr>
        <w:t>Operationalize and institutionalize recovery and reconstruction</w:t>
      </w:r>
      <w:r w:rsidRPr="003450EE">
        <w:rPr>
          <w:rFonts w:ascii="Arial" w:hAnsi="Arial" w:cs="Arial"/>
          <w:szCs w:val="22"/>
          <w:lang w:val="en-AU"/>
        </w:rPr>
        <w:t xml:space="preserve">. Activities include: (i) review and documentation of lessons learnt from Bank-supported reconstruction and recovery of past major disasters in Tonga and other regions; (ii) review and update of relevant legislation and institutional arrangements, such as the Emergency Management Act 2007 and the National Emergency Management Plan 2010; (iii) development of an operations manual detailing implementation and planning arrangements for disaster recovery and reconstruction, including standard assessment templates and procedures (leading out of the draft National Housing Recovery and Reconstruction Policy); and, (iv) conduct of a roadshow and broad community consultations on the draft Recovery and Reconstruction Policy prior to its adoption by Cabinet. </w:t>
      </w:r>
    </w:p>
    <w:p w:rsidR="003450EE" w:rsidRPr="00454493" w:rsidRDefault="003450EE" w:rsidP="00454493">
      <w:pPr>
        <w:pStyle w:val="ListParagraph"/>
        <w:autoSpaceDE w:val="0"/>
        <w:autoSpaceDN w:val="0"/>
        <w:adjustRightInd w:val="0"/>
        <w:ind w:left="1080"/>
        <w:rPr>
          <w:rFonts w:ascii="Arial" w:hAnsi="Arial"/>
        </w:rPr>
      </w:pPr>
    </w:p>
    <w:p w:rsidR="003450EE" w:rsidRPr="00454493" w:rsidRDefault="003450EE" w:rsidP="00454493">
      <w:pPr>
        <w:pStyle w:val="ListParagraph"/>
        <w:numPr>
          <w:ilvl w:val="0"/>
          <w:numId w:val="38"/>
        </w:numPr>
        <w:autoSpaceDE w:val="0"/>
        <w:autoSpaceDN w:val="0"/>
        <w:adjustRightInd w:val="0"/>
        <w:ind w:left="1080"/>
        <w:rPr>
          <w:rFonts w:ascii="Arial" w:hAnsi="Arial"/>
        </w:rPr>
      </w:pPr>
      <w:r w:rsidRPr="00454493">
        <w:rPr>
          <w:rFonts w:ascii="Arial" w:hAnsi="Arial"/>
          <w:b/>
        </w:rPr>
        <w:t>Improved post-disaster mapping capacity</w:t>
      </w:r>
      <w:r w:rsidRPr="00454493">
        <w:rPr>
          <w:rFonts w:ascii="Arial" w:hAnsi="Arial"/>
        </w:rPr>
        <w:t xml:space="preserve"> </w:t>
      </w:r>
      <w:r w:rsidRPr="003450EE">
        <w:rPr>
          <w:rFonts w:ascii="Arial" w:hAnsi="Arial" w:cs="Arial"/>
          <w:b/>
          <w:szCs w:val="22"/>
        </w:rPr>
        <w:t>and damage assessments</w:t>
      </w:r>
      <w:r w:rsidRPr="003450EE">
        <w:rPr>
          <w:rFonts w:ascii="Arial" w:hAnsi="Arial" w:cs="Arial"/>
          <w:szCs w:val="22"/>
        </w:rPr>
        <w:t xml:space="preserve"> based on experiences to date in Tonga (including the project) </w:t>
      </w:r>
      <w:r w:rsidRPr="00454493">
        <w:rPr>
          <w:rFonts w:ascii="Arial" w:hAnsi="Arial"/>
        </w:rPr>
        <w:t xml:space="preserve">to support </w:t>
      </w:r>
      <w:r w:rsidRPr="003450EE">
        <w:rPr>
          <w:rFonts w:ascii="Arial" w:hAnsi="Arial" w:cs="Arial"/>
          <w:szCs w:val="22"/>
        </w:rPr>
        <w:t xml:space="preserve">future </w:t>
      </w:r>
      <w:r w:rsidRPr="00454493">
        <w:rPr>
          <w:rFonts w:ascii="Arial" w:hAnsi="Arial"/>
        </w:rPr>
        <w:t>efficient disaster response and recovery.</w:t>
      </w:r>
    </w:p>
    <w:p w:rsidR="003450EE" w:rsidRPr="00454493" w:rsidRDefault="003450EE" w:rsidP="00454493">
      <w:pPr>
        <w:autoSpaceDE w:val="0"/>
        <w:autoSpaceDN w:val="0"/>
        <w:adjustRightInd w:val="0"/>
        <w:ind w:left="450" w:hanging="450"/>
        <w:rPr>
          <w:rFonts w:ascii="Arial" w:hAnsi="Arial"/>
        </w:rPr>
      </w:pPr>
    </w:p>
    <w:p w:rsidR="003450EE" w:rsidRPr="00454493" w:rsidRDefault="003450EE" w:rsidP="00454493">
      <w:pPr>
        <w:autoSpaceDE w:val="0"/>
        <w:autoSpaceDN w:val="0"/>
        <w:adjustRightInd w:val="0"/>
        <w:rPr>
          <w:rFonts w:ascii="Arial" w:hAnsi="Arial"/>
          <w:b/>
          <w:u w:val="single"/>
        </w:rPr>
      </w:pPr>
      <w:r w:rsidRPr="00454493">
        <w:rPr>
          <w:rFonts w:ascii="Arial" w:hAnsi="Arial"/>
          <w:b/>
          <w:u w:val="single"/>
        </w:rPr>
        <w:t xml:space="preserve">Component C: Project Support </w:t>
      </w:r>
      <w:r w:rsidRPr="003450EE">
        <w:rPr>
          <w:rFonts w:ascii="Arial" w:hAnsi="Arial" w:cs="Arial"/>
          <w:b/>
          <w:bCs/>
          <w:szCs w:val="22"/>
          <w:u w:val="single"/>
        </w:rPr>
        <w:t xml:space="preserve">(USD1.34 m including contingencies and taxes) </w:t>
      </w:r>
    </w:p>
    <w:p w:rsidR="003450EE" w:rsidRPr="00454493" w:rsidRDefault="003450EE" w:rsidP="00454493">
      <w:pPr>
        <w:autoSpaceDE w:val="0"/>
        <w:autoSpaceDN w:val="0"/>
        <w:adjustRightInd w:val="0"/>
        <w:rPr>
          <w:rFonts w:ascii="Arial" w:hAnsi="Arial"/>
        </w:rPr>
      </w:pPr>
    </w:p>
    <w:p w:rsidR="003450EE" w:rsidRPr="003450EE" w:rsidRDefault="003450EE" w:rsidP="003450EE">
      <w:pPr>
        <w:pStyle w:val="ListParagraph"/>
        <w:numPr>
          <w:ilvl w:val="0"/>
          <w:numId w:val="39"/>
        </w:numPr>
        <w:autoSpaceDE w:val="0"/>
        <w:autoSpaceDN w:val="0"/>
        <w:adjustRightInd w:val="0"/>
        <w:ind w:left="1080"/>
        <w:rPr>
          <w:rFonts w:ascii="Arial" w:hAnsi="Arial" w:cs="Arial"/>
          <w:szCs w:val="22"/>
        </w:rPr>
      </w:pPr>
      <w:r w:rsidRPr="003450EE">
        <w:rPr>
          <w:rFonts w:ascii="Arial" w:hAnsi="Arial" w:cs="Arial"/>
          <w:szCs w:val="22"/>
        </w:rPr>
        <w:t>Technical support for construction activities including the mobilization of MoI Building Inspectors responsible for phased inspection and certification of all works. The Building Inspectors will be closely supervised and mentored in the first six months by a project-funded Senior Contracts Manager and then progressively absorbed into MoI’s staff establishment.</w:t>
      </w:r>
    </w:p>
    <w:p w:rsidR="003450EE" w:rsidRPr="003450EE" w:rsidRDefault="003450EE" w:rsidP="003450EE">
      <w:pPr>
        <w:pStyle w:val="ListParagraph"/>
        <w:autoSpaceDE w:val="0"/>
        <w:autoSpaceDN w:val="0"/>
        <w:adjustRightInd w:val="0"/>
        <w:ind w:left="1080"/>
        <w:rPr>
          <w:rFonts w:ascii="Arial" w:hAnsi="Arial" w:cs="Arial"/>
          <w:szCs w:val="22"/>
        </w:rPr>
      </w:pPr>
    </w:p>
    <w:p w:rsidR="003450EE" w:rsidRPr="00454493" w:rsidRDefault="003450EE" w:rsidP="00454493">
      <w:pPr>
        <w:pStyle w:val="ListParagraph"/>
        <w:numPr>
          <w:ilvl w:val="0"/>
          <w:numId w:val="39"/>
        </w:numPr>
        <w:autoSpaceDE w:val="0"/>
        <w:autoSpaceDN w:val="0"/>
        <w:adjustRightInd w:val="0"/>
        <w:ind w:left="1080"/>
        <w:rPr>
          <w:rFonts w:ascii="Arial" w:hAnsi="Arial"/>
        </w:rPr>
      </w:pPr>
      <w:r w:rsidRPr="00454493">
        <w:rPr>
          <w:rFonts w:ascii="Arial" w:hAnsi="Arial"/>
        </w:rPr>
        <w:t xml:space="preserve">Project support for procurement, financial management, contract and project management. </w:t>
      </w:r>
    </w:p>
    <w:p w:rsidR="003450EE" w:rsidRPr="003450EE" w:rsidRDefault="003450EE" w:rsidP="003450EE">
      <w:pPr>
        <w:autoSpaceDE w:val="0"/>
        <w:autoSpaceDN w:val="0"/>
        <w:adjustRightInd w:val="0"/>
        <w:ind w:left="1080"/>
        <w:rPr>
          <w:rFonts w:ascii="Arial" w:hAnsi="Arial" w:cs="Arial"/>
          <w:szCs w:val="22"/>
        </w:rPr>
      </w:pPr>
    </w:p>
    <w:p w:rsidR="003450EE" w:rsidRPr="00454493" w:rsidRDefault="003450EE" w:rsidP="00454493">
      <w:pPr>
        <w:pStyle w:val="ListParagraph"/>
        <w:numPr>
          <w:ilvl w:val="0"/>
          <w:numId w:val="39"/>
        </w:numPr>
        <w:autoSpaceDE w:val="0"/>
        <w:autoSpaceDN w:val="0"/>
        <w:adjustRightInd w:val="0"/>
        <w:ind w:left="1080"/>
        <w:rPr>
          <w:rFonts w:ascii="Arial" w:hAnsi="Arial"/>
        </w:rPr>
      </w:pPr>
      <w:r w:rsidRPr="00454493">
        <w:rPr>
          <w:rFonts w:ascii="Arial" w:hAnsi="Arial"/>
        </w:rPr>
        <w:t>Social and environmental safeguards oversight, monitoring and evaluation.</w:t>
      </w:r>
    </w:p>
    <w:p w:rsidR="007D1470" w:rsidRPr="007C37EB" w:rsidRDefault="007D1470" w:rsidP="007D1470">
      <w:pPr>
        <w:pStyle w:val="ListParagraph"/>
        <w:ind w:left="0" w:firstLine="720"/>
        <w:rPr>
          <w:rFonts w:ascii="Arial" w:hAnsi="Arial" w:cs="Arial"/>
        </w:rPr>
      </w:pPr>
    </w:p>
    <w:p w:rsidR="00CB1F45" w:rsidRPr="00225082" w:rsidRDefault="009F6E7F" w:rsidP="00500482">
      <w:pPr>
        <w:rPr>
          <w:rFonts w:ascii="Arial" w:hAnsi="Arial" w:cs="Arial"/>
        </w:rPr>
      </w:pPr>
      <w:r w:rsidRPr="00225082">
        <w:rPr>
          <w:rFonts w:ascii="Arial" w:hAnsi="Arial" w:cs="Arial"/>
        </w:rPr>
        <w:t>In accordance with the Government of Tonga’s aim to “Build Back Better,” repa</w:t>
      </w:r>
      <w:r w:rsidR="00586AC3" w:rsidRPr="00225082">
        <w:rPr>
          <w:rFonts w:ascii="Arial" w:hAnsi="Arial" w:cs="Arial"/>
        </w:rPr>
        <w:t>i</w:t>
      </w:r>
      <w:r w:rsidRPr="00225082">
        <w:rPr>
          <w:rFonts w:ascii="Arial" w:hAnsi="Arial" w:cs="Arial"/>
        </w:rPr>
        <w:t>rable h</w:t>
      </w:r>
      <w:r w:rsidR="00500482" w:rsidRPr="00225082">
        <w:rPr>
          <w:rFonts w:ascii="Arial" w:hAnsi="Arial" w:cs="Arial"/>
        </w:rPr>
        <w:t xml:space="preserve">ouses and other buildings will be repaired </w:t>
      </w:r>
      <w:r w:rsidRPr="00225082">
        <w:rPr>
          <w:rFonts w:ascii="Arial" w:hAnsi="Arial" w:cs="Arial"/>
        </w:rPr>
        <w:t xml:space="preserve">to cyclone resistant standards.  </w:t>
      </w:r>
      <w:r w:rsidR="00E47914" w:rsidRPr="00225082">
        <w:rPr>
          <w:rFonts w:ascii="Arial" w:hAnsi="Arial" w:cs="Arial"/>
        </w:rPr>
        <w:t>Dwellings</w:t>
      </w:r>
      <w:r w:rsidRPr="00225082">
        <w:rPr>
          <w:rFonts w:ascii="Arial" w:hAnsi="Arial" w:cs="Arial"/>
        </w:rPr>
        <w:t xml:space="preserve"> beyond repair will</w:t>
      </w:r>
      <w:r w:rsidR="00586AC3" w:rsidRPr="00225082">
        <w:rPr>
          <w:rFonts w:ascii="Arial" w:hAnsi="Arial" w:cs="Arial"/>
        </w:rPr>
        <w:t>, where possible,</w:t>
      </w:r>
      <w:r w:rsidRPr="00225082">
        <w:rPr>
          <w:rFonts w:ascii="Arial" w:hAnsi="Arial" w:cs="Arial"/>
        </w:rPr>
        <w:t xml:space="preserve"> be </w:t>
      </w:r>
      <w:r w:rsidR="00500482" w:rsidRPr="00225082">
        <w:rPr>
          <w:rFonts w:ascii="Arial" w:hAnsi="Arial" w:cs="Arial"/>
        </w:rPr>
        <w:t xml:space="preserve">replaced </w:t>
      </w:r>
      <w:r w:rsidRPr="00225082">
        <w:rPr>
          <w:rFonts w:ascii="Arial" w:hAnsi="Arial" w:cs="Arial"/>
        </w:rPr>
        <w:t>with a cyclone resistant dwelling</w:t>
      </w:r>
      <w:r w:rsidR="00586AC3" w:rsidRPr="00225082">
        <w:rPr>
          <w:rStyle w:val="FootnoteReference"/>
          <w:rFonts w:ascii="Arial" w:hAnsi="Arial" w:cs="Arial"/>
        </w:rPr>
        <w:footnoteReference w:id="9"/>
      </w:r>
      <w:r w:rsidRPr="00225082">
        <w:rPr>
          <w:rFonts w:ascii="Arial" w:hAnsi="Arial" w:cs="Arial"/>
        </w:rPr>
        <w:t xml:space="preserve"> on or near the</w:t>
      </w:r>
      <w:r w:rsidR="00500482" w:rsidRPr="00225082">
        <w:rPr>
          <w:rFonts w:ascii="Arial" w:hAnsi="Arial" w:cs="Arial"/>
        </w:rPr>
        <w:t xml:space="preserve"> original sites</w:t>
      </w:r>
      <w:r w:rsidR="00DD1590" w:rsidRPr="00225082">
        <w:rPr>
          <w:rFonts w:ascii="Arial" w:hAnsi="Arial" w:cs="Arial"/>
        </w:rPr>
        <w:t xml:space="preserve"> or on other land in the neighbourhood owned or leased by the beneficiary</w:t>
      </w:r>
      <w:r w:rsidR="00CB1F45" w:rsidRPr="00225082">
        <w:rPr>
          <w:rFonts w:ascii="Arial" w:hAnsi="Arial" w:cs="Arial"/>
        </w:rPr>
        <w:t>.</w:t>
      </w:r>
      <w:r w:rsidR="000D1CAD" w:rsidRPr="00225082">
        <w:rPr>
          <w:rFonts w:ascii="Arial" w:hAnsi="Arial" w:cs="Arial"/>
        </w:rPr>
        <w:t xml:space="preserve"> </w:t>
      </w:r>
      <w:r w:rsidR="00586AC3" w:rsidRPr="00225082">
        <w:rPr>
          <w:rFonts w:ascii="Arial" w:hAnsi="Arial" w:cs="Arial"/>
        </w:rPr>
        <w:t xml:space="preserve">Legislation </w:t>
      </w:r>
      <w:r w:rsidR="00CB79EE" w:rsidRPr="00225082">
        <w:rPr>
          <w:rFonts w:ascii="Arial" w:hAnsi="Arial" w:cs="Arial"/>
        </w:rPr>
        <w:t>prohibits construction within 17</w:t>
      </w:r>
      <w:r w:rsidR="00586AC3" w:rsidRPr="00225082">
        <w:rPr>
          <w:rFonts w:ascii="Arial" w:hAnsi="Arial" w:cs="Arial"/>
        </w:rPr>
        <w:t xml:space="preserve"> metres of the coastline so buildings will not be </w:t>
      </w:r>
      <w:r w:rsidR="00683EA8">
        <w:rPr>
          <w:rFonts w:ascii="Arial" w:hAnsi="Arial" w:cs="Arial"/>
        </w:rPr>
        <w:t xml:space="preserve">permanently </w:t>
      </w:r>
      <w:r w:rsidR="00586AC3" w:rsidRPr="00225082">
        <w:rPr>
          <w:rFonts w:ascii="Arial" w:hAnsi="Arial" w:cs="Arial"/>
        </w:rPr>
        <w:t xml:space="preserve">replaced in this zone. </w:t>
      </w:r>
      <w:r w:rsidR="00172080" w:rsidRPr="00225082">
        <w:rPr>
          <w:rFonts w:ascii="Arial" w:hAnsi="Arial" w:cs="Arial"/>
        </w:rPr>
        <w:t>The number affected in this zone would b</w:t>
      </w:r>
      <w:r w:rsidR="00CB79EE" w:rsidRPr="00225082">
        <w:rPr>
          <w:rFonts w:ascii="Arial" w:hAnsi="Arial" w:cs="Arial"/>
        </w:rPr>
        <w:t>e small – probably under twenty</w:t>
      </w:r>
      <w:r w:rsidR="000D1CAD" w:rsidRPr="00225082">
        <w:rPr>
          <w:rFonts w:ascii="Arial" w:hAnsi="Arial" w:cs="Arial"/>
        </w:rPr>
        <w:t xml:space="preserve">. Some affected </w:t>
      </w:r>
      <w:r w:rsidR="003450EE">
        <w:rPr>
          <w:rFonts w:ascii="Arial" w:hAnsi="Arial" w:cs="Arial"/>
        </w:rPr>
        <w:t>dwellings</w:t>
      </w:r>
      <w:r w:rsidR="000D1CAD" w:rsidRPr="00225082">
        <w:rPr>
          <w:rFonts w:ascii="Arial" w:hAnsi="Arial" w:cs="Arial"/>
        </w:rPr>
        <w:t xml:space="preserve"> are on land whose lease has lapsed or who</w:t>
      </w:r>
      <w:r w:rsidR="00DD1590" w:rsidRPr="00225082">
        <w:rPr>
          <w:rFonts w:ascii="Arial" w:hAnsi="Arial" w:cs="Arial"/>
        </w:rPr>
        <w:t xml:space="preserve">se absentee </w:t>
      </w:r>
      <w:r w:rsidR="00DD1590" w:rsidRPr="00225082">
        <w:rPr>
          <w:rFonts w:ascii="Arial" w:hAnsi="Arial" w:cs="Arial"/>
        </w:rPr>
        <w:lastRenderedPageBreak/>
        <w:t xml:space="preserve">owner has </w:t>
      </w:r>
      <w:r w:rsidR="000D1CAD" w:rsidRPr="00225082">
        <w:rPr>
          <w:rFonts w:ascii="Arial" w:hAnsi="Arial" w:cs="Arial"/>
        </w:rPr>
        <w:t>not be</w:t>
      </w:r>
      <w:r w:rsidR="00DD1590" w:rsidRPr="00225082">
        <w:rPr>
          <w:rFonts w:ascii="Arial" w:hAnsi="Arial" w:cs="Arial"/>
        </w:rPr>
        <w:t>en</w:t>
      </w:r>
      <w:r w:rsidR="000D1CAD" w:rsidRPr="00225082">
        <w:rPr>
          <w:rFonts w:ascii="Arial" w:hAnsi="Arial" w:cs="Arial"/>
        </w:rPr>
        <w:t xml:space="preserve"> located. </w:t>
      </w:r>
      <w:r w:rsidR="00500482" w:rsidRPr="00225082">
        <w:rPr>
          <w:rFonts w:ascii="Arial" w:hAnsi="Arial" w:cs="Arial"/>
        </w:rPr>
        <w:t>Security of tenure</w:t>
      </w:r>
      <w:r w:rsidR="00CB79EE" w:rsidRPr="00225082">
        <w:rPr>
          <w:rFonts w:ascii="Arial" w:hAnsi="Arial" w:cs="Arial"/>
        </w:rPr>
        <w:t>/occupancy</w:t>
      </w:r>
      <w:r w:rsidR="00500482" w:rsidRPr="00225082">
        <w:rPr>
          <w:rFonts w:ascii="Arial" w:hAnsi="Arial" w:cs="Arial"/>
        </w:rPr>
        <w:t xml:space="preserve"> in cases where the </w:t>
      </w:r>
      <w:r w:rsidR="00075C02" w:rsidRPr="00225082">
        <w:rPr>
          <w:rFonts w:ascii="Arial" w:hAnsi="Arial" w:cs="Arial"/>
        </w:rPr>
        <w:t xml:space="preserve">beneficiary </w:t>
      </w:r>
      <w:r w:rsidR="00500482" w:rsidRPr="00225082">
        <w:rPr>
          <w:rFonts w:ascii="Arial" w:hAnsi="Arial" w:cs="Arial"/>
        </w:rPr>
        <w:t>is not the owner is being negotiated by</w:t>
      </w:r>
      <w:r w:rsidR="000D1CAD" w:rsidRPr="00225082">
        <w:rPr>
          <w:rFonts w:ascii="Arial" w:hAnsi="Arial" w:cs="Arial"/>
        </w:rPr>
        <w:t xml:space="preserve"> the Ministry of Lands</w:t>
      </w:r>
      <w:r w:rsidR="00500482" w:rsidRPr="00225082">
        <w:rPr>
          <w:rFonts w:ascii="Arial" w:hAnsi="Arial" w:cs="Arial"/>
        </w:rPr>
        <w:t xml:space="preserve">.  </w:t>
      </w:r>
    </w:p>
    <w:p w:rsidR="000B210B" w:rsidRDefault="000B210B">
      <w:pPr>
        <w:spacing w:after="120" w:line="230" w:lineRule="atLeast"/>
        <w:jc w:val="left"/>
        <w:rPr>
          <w:rFonts w:asciiTheme="majorHAnsi" w:eastAsiaTheme="majorEastAsia" w:hAnsiTheme="majorHAnsi" w:cstheme="majorBidi"/>
          <w:b/>
          <w:bCs/>
          <w:caps/>
          <w:color w:val="1F497D" w:themeColor="text2"/>
          <w:sz w:val="28"/>
          <w:szCs w:val="28"/>
        </w:rPr>
      </w:pPr>
      <w:bookmarkStart w:id="7" w:name="_Toc384306375"/>
      <w:r>
        <w:br w:type="page"/>
      </w:r>
    </w:p>
    <w:p w:rsidR="00B03139" w:rsidRPr="00225082" w:rsidRDefault="00CB1F45" w:rsidP="00E438DD">
      <w:pPr>
        <w:pStyle w:val="Heading1"/>
      </w:pPr>
      <w:bookmarkStart w:id="8" w:name="_Toc385241853"/>
      <w:r w:rsidRPr="00225082">
        <w:lastRenderedPageBreak/>
        <w:t>Aim of the Resettlement Policy Framework</w:t>
      </w:r>
      <w:bookmarkEnd w:id="7"/>
      <w:bookmarkEnd w:id="8"/>
    </w:p>
    <w:p w:rsidR="00771BB4" w:rsidRPr="00225082" w:rsidRDefault="00771BB4" w:rsidP="00C73B5C">
      <w:pPr>
        <w:ind w:left="360"/>
        <w:rPr>
          <w:rFonts w:ascii="Arial" w:hAnsi="Arial" w:cs="Arial"/>
        </w:rPr>
      </w:pPr>
    </w:p>
    <w:p w:rsidR="00CB1F45" w:rsidRPr="00225082" w:rsidRDefault="00FD2419" w:rsidP="00C73B5C">
      <w:pPr>
        <w:spacing w:after="120"/>
        <w:rPr>
          <w:rFonts w:ascii="Arial" w:hAnsi="Arial" w:cs="Arial"/>
        </w:rPr>
      </w:pPr>
      <w:r w:rsidRPr="00225082">
        <w:rPr>
          <w:rFonts w:ascii="Arial" w:hAnsi="Arial" w:cs="Arial"/>
          <w:szCs w:val="22"/>
        </w:rPr>
        <w:t>The principle adopted by the project will be to replace housing on existing sites/allotments wherever possible.  Notwithstanding the above principle and the expectation that relocation is unlikely, there remains a possibility that relocation of some houses may be required. Relocation may be due to safety, legal or occupancy security reasons. In addition to the sites for replacement houses, t</w:t>
      </w:r>
      <w:r w:rsidRPr="00225082">
        <w:rPr>
          <w:rFonts w:ascii="Arial" w:hAnsi="Arial" w:cs="Arial"/>
        </w:rPr>
        <w:t xml:space="preserve">he site for disposal of </w:t>
      </w:r>
      <w:r w:rsidR="0065335B">
        <w:rPr>
          <w:rFonts w:ascii="Arial" w:hAnsi="Arial" w:cs="Arial"/>
        </w:rPr>
        <w:t xml:space="preserve">construction </w:t>
      </w:r>
      <w:r w:rsidRPr="00225082">
        <w:rPr>
          <w:rFonts w:ascii="Arial" w:hAnsi="Arial" w:cs="Arial"/>
        </w:rPr>
        <w:t xml:space="preserve">demolition </w:t>
      </w:r>
      <w:r w:rsidR="0065335B">
        <w:rPr>
          <w:rFonts w:ascii="Arial" w:hAnsi="Arial" w:cs="Arial"/>
        </w:rPr>
        <w:t>wastes (CDW)</w:t>
      </w:r>
      <w:r w:rsidR="0065335B" w:rsidRPr="00225082">
        <w:rPr>
          <w:rFonts w:ascii="Arial" w:hAnsi="Arial" w:cs="Arial"/>
        </w:rPr>
        <w:t xml:space="preserve"> </w:t>
      </w:r>
      <w:r w:rsidRPr="00225082">
        <w:rPr>
          <w:rFonts w:ascii="Arial" w:hAnsi="Arial" w:cs="Arial"/>
        </w:rPr>
        <w:t xml:space="preserve">is yet to be </w:t>
      </w:r>
      <w:r w:rsidR="00683EA8">
        <w:rPr>
          <w:rFonts w:ascii="Arial" w:hAnsi="Arial" w:cs="Arial"/>
        </w:rPr>
        <w:t>confirmed</w:t>
      </w:r>
      <w:r w:rsidR="00683EA8">
        <w:rPr>
          <w:rStyle w:val="FootnoteReference"/>
          <w:rFonts w:ascii="Arial" w:hAnsi="Arial" w:cs="Arial"/>
        </w:rPr>
        <w:footnoteReference w:id="10"/>
      </w:r>
      <w:r w:rsidRPr="00225082">
        <w:rPr>
          <w:rFonts w:ascii="Arial" w:hAnsi="Arial" w:cs="Arial"/>
        </w:rPr>
        <w:t xml:space="preserve">. It is anticipated that Government land will be available for this purpose, however to take a conservative approach, the land for </w:t>
      </w:r>
      <w:r w:rsidR="00683EA8">
        <w:rPr>
          <w:rFonts w:ascii="Arial" w:hAnsi="Arial" w:cs="Arial"/>
        </w:rPr>
        <w:t>any</w:t>
      </w:r>
      <w:r w:rsidRPr="00225082">
        <w:rPr>
          <w:rFonts w:ascii="Arial" w:hAnsi="Arial" w:cs="Arial"/>
        </w:rPr>
        <w:t xml:space="preserve"> potential </w:t>
      </w:r>
      <w:r w:rsidR="003450EE">
        <w:rPr>
          <w:rFonts w:ascii="Arial" w:hAnsi="Arial" w:cs="Arial"/>
        </w:rPr>
        <w:t xml:space="preserve">future </w:t>
      </w:r>
      <w:r w:rsidRPr="00225082">
        <w:rPr>
          <w:rFonts w:ascii="Arial" w:hAnsi="Arial" w:cs="Arial"/>
        </w:rPr>
        <w:t xml:space="preserve">landfill </w:t>
      </w:r>
      <w:r w:rsidR="00623723">
        <w:rPr>
          <w:rFonts w:ascii="Arial" w:hAnsi="Arial" w:cs="Arial"/>
        </w:rPr>
        <w:t xml:space="preserve">site in Ha’apai </w:t>
      </w:r>
      <w:r w:rsidRPr="00225082">
        <w:rPr>
          <w:rFonts w:ascii="Arial" w:hAnsi="Arial" w:cs="Arial"/>
        </w:rPr>
        <w:t xml:space="preserve">is also covered by </w:t>
      </w:r>
      <w:r w:rsidR="001F3571" w:rsidRPr="00225082">
        <w:rPr>
          <w:rFonts w:ascii="Arial" w:hAnsi="Arial" w:cs="Arial"/>
        </w:rPr>
        <w:t>thi</w:t>
      </w:r>
      <w:r w:rsidR="001F3571">
        <w:rPr>
          <w:rFonts w:ascii="Arial" w:hAnsi="Arial" w:cs="Arial"/>
        </w:rPr>
        <w:t>s</w:t>
      </w:r>
      <w:r w:rsidR="00683EA8">
        <w:rPr>
          <w:rFonts w:ascii="Arial" w:hAnsi="Arial" w:cs="Arial"/>
        </w:rPr>
        <w:t xml:space="preserve"> </w:t>
      </w:r>
      <w:r w:rsidRPr="00225082">
        <w:rPr>
          <w:rFonts w:ascii="Arial" w:hAnsi="Arial" w:cs="Arial"/>
        </w:rPr>
        <w:t>RPF.</w:t>
      </w:r>
    </w:p>
    <w:p w:rsidR="00E00171" w:rsidRPr="00225082" w:rsidRDefault="00E00171" w:rsidP="00E00171">
      <w:pPr>
        <w:widowControl w:val="0"/>
        <w:autoSpaceDE w:val="0"/>
        <w:autoSpaceDN w:val="0"/>
        <w:adjustRightInd w:val="0"/>
        <w:spacing w:after="240"/>
        <w:rPr>
          <w:rFonts w:ascii="Arial" w:hAnsi="Arial" w:cs="Arial"/>
          <w:color w:val="000000"/>
        </w:rPr>
      </w:pPr>
      <w:r w:rsidRPr="00225082">
        <w:rPr>
          <w:rFonts w:ascii="Arial" w:hAnsi="Arial" w:cs="Arial"/>
        </w:rPr>
        <w:t>The Government of Tonga (GoT)</w:t>
      </w:r>
      <w:r w:rsidRPr="00225082">
        <w:rPr>
          <w:rFonts w:ascii="Arial" w:hAnsi="Arial" w:cs="Arial"/>
          <w:i/>
        </w:rPr>
        <w:t xml:space="preserve"> </w:t>
      </w:r>
      <w:r w:rsidRPr="00225082">
        <w:rPr>
          <w:rFonts w:ascii="Arial" w:hAnsi="Arial" w:cs="Arial"/>
          <w:color w:val="000000"/>
        </w:rPr>
        <w:t xml:space="preserve">has developed this Resettlement Policy Framework (RPF) in accordance with principles, objectives, procedures and rules set out in the World Bank Operational Policy OP/BP 4.12 – Involuntary Resettlement. This RPF establishes the principles, objectives, procedures and rules to be used in the preparation abbreviated </w:t>
      </w:r>
      <w:r w:rsidR="00B31807" w:rsidRPr="00225082">
        <w:rPr>
          <w:rFonts w:ascii="Arial" w:hAnsi="Arial" w:cs="Arial"/>
          <w:color w:val="000000"/>
        </w:rPr>
        <w:t xml:space="preserve">resettlement </w:t>
      </w:r>
      <w:r w:rsidRPr="00225082">
        <w:rPr>
          <w:rFonts w:ascii="Arial" w:hAnsi="Arial" w:cs="Arial"/>
          <w:color w:val="000000"/>
        </w:rPr>
        <w:t>action plans (ARAP).</w:t>
      </w:r>
    </w:p>
    <w:p w:rsidR="00E00171" w:rsidRPr="00225082" w:rsidRDefault="00E00171" w:rsidP="00E00171">
      <w:pPr>
        <w:widowControl w:val="0"/>
        <w:autoSpaceDE w:val="0"/>
        <w:autoSpaceDN w:val="0"/>
        <w:adjustRightInd w:val="0"/>
        <w:spacing w:after="240"/>
        <w:rPr>
          <w:rFonts w:ascii="Arial" w:hAnsi="Arial" w:cs="Arial"/>
        </w:rPr>
      </w:pPr>
      <w:proofErr w:type="gramStart"/>
      <w:r w:rsidRPr="00225082">
        <w:rPr>
          <w:rFonts w:ascii="Arial" w:hAnsi="Arial" w:cs="Arial"/>
          <w:b/>
          <w:color w:val="000000"/>
        </w:rPr>
        <w:t>ARAPs</w:t>
      </w:r>
      <w:r w:rsidR="003450EE">
        <w:rPr>
          <w:rFonts w:ascii="Arial" w:hAnsi="Arial" w:cs="Arial"/>
          <w:b/>
          <w:color w:val="000000"/>
        </w:rPr>
        <w:t>.</w:t>
      </w:r>
      <w:proofErr w:type="gramEnd"/>
      <w:r w:rsidR="001F3571">
        <w:rPr>
          <w:rFonts w:ascii="Arial" w:hAnsi="Arial" w:cs="Arial"/>
          <w:color w:val="000000"/>
        </w:rPr>
        <w:t xml:space="preserve"> “Affected persons” if any, will be those who involuntarily relinquish land or assets to accommodate the relocation of beneficiary households.</w:t>
      </w:r>
      <w:r w:rsidR="001F3571" w:rsidRPr="00225082">
        <w:rPr>
          <w:rFonts w:ascii="Arial" w:hAnsi="Arial" w:cs="Arial"/>
          <w:color w:val="000000"/>
        </w:rPr>
        <w:t xml:space="preserve"> </w:t>
      </w:r>
      <w:r w:rsidRPr="00225082">
        <w:rPr>
          <w:rFonts w:ascii="Arial" w:hAnsi="Arial" w:cs="Arial"/>
          <w:color w:val="000000"/>
        </w:rPr>
        <w:t xml:space="preserve">If any of the components of the Project result in </w:t>
      </w:r>
      <w:r w:rsidRPr="00225082">
        <w:rPr>
          <w:rFonts w:ascii="Arial" w:hAnsi="Arial" w:cs="Arial"/>
          <w:b/>
          <w:color w:val="000000"/>
        </w:rPr>
        <w:t>involuntary resettlement impacts that are minor</w:t>
      </w:r>
      <w:r w:rsidRPr="00225082">
        <w:rPr>
          <w:rFonts w:ascii="Arial" w:hAnsi="Arial" w:cs="Arial"/>
          <w:color w:val="000000"/>
        </w:rPr>
        <w:t xml:space="preserve"> (i.e. affected people are not physically displaced and less than 10</w:t>
      </w:r>
      <w:r w:rsidR="00E9599F">
        <w:rPr>
          <w:rFonts w:ascii="Arial" w:hAnsi="Arial" w:cs="Arial"/>
          <w:color w:val="000000"/>
        </w:rPr>
        <w:t xml:space="preserve"> percent</w:t>
      </w:r>
      <w:r w:rsidR="00E9599F" w:rsidRPr="00225082">
        <w:rPr>
          <w:rFonts w:ascii="Arial" w:hAnsi="Arial" w:cs="Arial"/>
          <w:color w:val="000000"/>
        </w:rPr>
        <w:t xml:space="preserve"> </w:t>
      </w:r>
      <w:r w:rsidRPr="00225082">
        <w:rPr>
          <w:rFonts w:ascii="Arial" w:hAnsi="Arial" w:cs="Arial"/>
          <w:color w:val="000000"/>
        </w:rPr>
        <w:t xml:space="preserve">of their productive assets are lost) </w:t>
      </w:r>
      <w:r w:rsidRPr="00225082">
        <w:rPr>
          <w:rFonts w:ascii="Arial" w:hAnsi="Arial" w:cs="Arial"/>
          <w:b/>
          <w:color w:val="000000"/>
        </w:rPr>
        <w:t>or fewer than 200 people are displaced</w:t>
      </w:r>
      <w:r w:rsidRPr="00225082">
        <w:rPr>
          <w:rFonts w:ascii="Arial" w:hAnsi="Arial" w:cs="Arial"/>
          <w:color w:val="000000"/>
        </w:rPr>
        <w:t xml:space="preserve">, the GoT has agreed to prepare one or more </w:t>
      </w:r>
      <w:r w:rsidRPr="00225082">
        <w:rPr>
          <w:rFonts w:ascii="Arial" w:hAnsi="Arial" w:cs="Arial"/>
          <w:b/>
          <w:color w:val="000000"/>
        </w:rPr>
        <w:t>abbreviated resettlement plans (ARAP)</w:t>
      </w:r>
      <w:r w:rsidRPr="00225082">
        <w:rPr>
          <w:rFonts w:ascii="Arial" w:hAnsi="Arial" w:cs="Arial"/>
          <w:color w:val="000000"/>
        </w:rPr>
        <w:t xml:space="preserve"> when the land requirements for the emergency response housing is known and prior to the commencement of any works or subproject implementation on these houses. </w:t>
      </w:r>
    </w:p>
    <w:p w:rsidR="00E00171" w:rsidRPr="00225082" w:rsidRDefault="00E00171" w:rsidP="00E438DD">
      <w:pPr>
        <w:pStyle w:val="Heading1"/>
      </w:pPr>
      <w:bookmarkStart w:id="9" w:name="_Toc385241854"/>
      <w:bookmarkStart w:id="10" w:name="_Toc384306376"/>
      <w:r w:rsidRPr="00225082">
        <w:t>Justification for Preparing a Resettlement Policy Framework for the Project</w:t>
      </w:r>
      <w:bookmarkEnd w:id="9"/>
      <w:bookmarkEnd w:id="10"/>
    </w:p>
    <w:p w:rsidR="00FD2419" w:rsidRPr="00225082" w:rsidRDefault="00FD2419" w:rsidP="00FD2419">
      <w:pPr>
        <w:rPr>
          <w:rFonts w:ascii="Arial" w:hAnsi="Arial" w:cs="Arial"/>
        </w:rPr>
      </w:pPr>
    </w:p>
    <w:p w:rsidR="000F7CC1" w:rsidRPr="00225082" w:rsidRDefault="000F7CC1" w:rsidP="000F7CC1">
      <w:pPr>
        <w:rPr>
          <w:rFonts w:ascii="Arial" w:hAnsi="Arial" w:cs="Arial"/>
        </w:rPr>
      </w:pPr>
      <w:r w:rsidRPr="00225082">
        <w:rPr>
          <w:rFonts w:ascii="Arial" w:hAnsi="Arial" w:cs="Arial"/>
        </w:rPr>
        <w:t xml:space="preserve">Given the nature of the project and the expected low level of “new” land needing to be identified to accommodate project beneficiaries who do not have, or secure occupancy rights over, land, the likely outcome is that land under the ownership of either a Noble, or the Government will be identified. Accordingly, the likelihood of people being adversely affected is very low. </w:t>
      </w:r>
    </w:p>
    <w:p w:rsidR="000F7CC1" w:rsidRPr="00225082" w:rsidRDefault="000F7CC1" w:rsidP="00FD2419">
      <w:pPr>
        <w:rPr>
          <w:rFonts w:ascii="Arial" w:hAnsi="Arial" w:cs="Arial"/>
        </w:rPr>
      </w:pPr>
    </w:p>
    <w:p w:rsidR="00755C6B" w:rsidRPr="00225082" w:rsidRDefault="00C73B5C" w:rsidP="005A76E0">
      <w:pPr>
        <w:rPr>
          <w:rFonts w:ascii="Arial" w:hAnsi="Arial" w:cs="Arial"/>
        </w:rPr>
      </w:pPr>
      <w:r w:rsidRPr="00225082">
        <w:rPr>
          <w:rFonts w:ascii="Arial" w:hAnsi="Arial" w:cs="Arial"/>
        </w:rPr>
        <w:t xml:space="preserve">A survey of all affected households has been undertaken by </w:t>
      </w:r>
      <w:r w:rsidR="00780B34" w:rsidRPr="00225082">
        <w:rPr>
          <w:rFonts w:ascii="Arial" w:hAnsi="Arial" w:cs="Arial"/>
        </w:rPr>
        <w:t xml:space="preserve">the Ministry of Infrastructure to report on the degree of damage, and </w:t>
      </w:r>
      <w:r w:rsidRPr="00225082">
        <w:rPr>
          <w:rFonts w:ascii="Arial" w:hAnsi="Arial" w:cs="Arial"/>
        </w:rPr>
        <w:t>the Ministry of Lands</w:t>
      </w:r>
      <w:r w:rsidR="00780B34" w:rsidRPr="00225082">
        <w:rPr>
          <w:rFonts w:ascii="Arial" w:hAnsi="Arial" w:cs="Arial"/>
        </w:rPr>
        <w:t xml:space="preserve"> to determine the status of </w:t>
      </w:r>
      <w:r w:rsidR="00075C02" w:rsidRPr="00225082">
        <w:rPr>
          <w:rFonts w:ascii="Arial" w:hAnsi="Arial" w:cs="Arial"/>
        </w:rPr>
        <w:t>land and lease titles</w:t>
      </w:r>
      <w:r w:rsidRPr="00225082">
        <w:rPr>
          <w:rFonts w:ascii="Arial" w:hAnsi="Arial" w:cs="Arial"/>
        </w:rPr>
        <w:t xml:space="preserve">.  </w:t>
      </w:r>
      <w:r w:rsidR="00075C02" w:rsidRPr="00225082">
        <w:rPr>
          <w:rFonts w:ascii="Arial" w:hAnsi="Arial" w:cs="Arial"/>
        </w:rPr>
        <w:t>A</w:t>
      </w:r>
      <w:r w:rsidR="00683EA8">
        <w:rPr>
          <w:rFonts w:ascii="Arial" w:hAnsi="Arial" w:cs="Arial"/>
        </w:rPr>
        <w:t>t the time of project appraisal, a</w:t>
      </w:r>
      <w:r w:rsidR="00075C02" w:rsidRPr="00225082">
        <w:rPr>
          <w:rFonts w:ascii="Arial" w:hAnsi="Arial" w:cs="Arial"/>
        </w:rPr>
        <w:t xml:space="preserve"> further household </w:t>
      </w:r>
      <w:r w:rsidR="00DD1590" w:rsidRPr="00225082">
        <w:rPr>
          <w:rFonts w:ascii="Arial" w:hAnsi="Arial" w:cs="Arial"/>
        </w:rPr>
        <w:t xml:space="preserve">census </w:t>
      </w:r>
      <w:r w:rsidR="00075C02" w:rsidRPr="00225082">
        <w:rPr>
          <w:rFonts w:ascii="Arial" w:hAnsi="Arial" w:cs="Arial"/>
        </w:rPr>
        <w:t xml:space="preserve">survey is being conducted </w:t>
      </w:r>
      <w:r w:rsidR="00BE1017" w:rsidRPr="00225082">
        <w:rPr>
          <w:rFonts w:ascii="Arial" w:hAnsi="Arial" w:cs="Arial"/>
        </w:rPr>
        <w:t xml:space="preserve">in collaboration with the Department of Statistics </w:t>
      </w:r>
      <w:r w:rsidR="00075C02" w:rsidRPr="00225082">
        <w:rPr>
          <w:rFonts w:ascii="Arial" w:hAnsi="Arial" w:cs="Arial"/>
        </w:rPr>
        <w:t xml:space="preserve">to establish the cyclone affected households’ </w:t>
      </w:r>
      <w:r w:rsidR="00DD1590" w:rsidRPr="00225082">
        <w:rPr>
          <w:rFonts w:ascii="Arial" w:hAnsi="Arial" w:cs="Arial"/>
        </w:rPr>
        <w:t>needs</w:t>
      </w:r>
      <w:r w:rsidR="00075C02" w:rsidRPr="00225082">
        <w:rPr>
          <w:rFonts w:ascii="Arial" w:hAnsi="Arial" w:cs="Arial"/>
        </w:rPr>
        <w:t xml:space="preserve">. </w:t>
      </w:r>
      <w:r w:rsidR="00172080" w:rsidRPr="00225082">
        <w:rPr>
          <w:rFonts w:ascii="Arial" w:hAnsi="Arial" w:cs="Arial"/>
        </w:rPr>
        <w:t>The final findings of these studies will be available before construction commences</w:t>
      </w:r>
      <w:r w:rsidR="00683EA8">
        <w:rPr>
          <w:rFonts w:ascii="Arial" w:hAnsi="Arial" w:cs="Arial"/>
        </w:rPr>
        <w:t xml:space="preserve"> around July, 2014.</w:t>
      </w:r>
    </w:p>
    <w:p w:rsidR="00047140" w:rsidRPr="00225082" w:rsidRDefault="00047140" w:rsidP="005A76E0">
      <w:pPr>
        <w:rPr>
          <w:rFonts w:ascii="Arial" w:hAnsi="Arial" w:cs="Arial"/>
        </w:rPr>
      </w:pPr>
    </w:p>
    <w:p w:rsidR="00047140" w:rsidRPr="00225082" w:rsidRDefault="0065335B" w:rsidP="005A76E0">
      <w:pPr>
        <w:rPr>
          <w:rFonts w:ascii="Arial" w:hAnsi="Arial" w:cs="Arial"/>
        </w:rPr>
      </w:pPr>
      <w:r>
        <w:rPr>
          <w:rFonts w:ascii="Arial" w:hAnsi="Arial" w:cs="Arial"/>
        </w:rPr>
        <w:t>A n</w:t>
      </w:r>
      <w:r w:rsidR="00047140" w:rsidRPr="00225082">
        <w:rPr>
          <w:rFonts w:ascii="Arial" w:hAnsi="Arial" w:cs="Arial"/>
        </w:rPr>
        <w:t>eeds as</w:t>
      </w:r>
      <w:r w:rsidR="002D473A" w:rsidRPr="00225082">
        <w:rPr>
          <w:rFonts w:ascii="Arial" w:hAnsi="Arial" w:cs="Arial"/>
        </w:rPr>
        <w:t>sessment and categorisation</w:t>
      </w:r>
      <w:r w:rsidR="00047140" w:rsidRPr="00225082">
        <w:rPr>
          <w:rFonts w:ascii="Arial" w:hAnsi="Arial" w:cs="Arial"/>
        </w:rPr>
        <w:t xml:space="preserve"> take</w:t>
      </w:r>
      <w:r w:rsidR="002D473A" w:rsidRPr="00225082">
        <w:rPr>
          <w:rFonts w:ascii="Arial" w:hAnsi="Arial" w:cs="Arial"/>
        </w:rPr>
        <w:t>s</w:t>
      </w:r>
      <w:r w:rsidR="00047140" w:rsidRPr="00225082">
        <w:rPr>
          <w:rFonts w:ascii="Arial" w:hAnsi="Arial" w:cs="Arial"/>
        </w:rPr>
        <w:t xml:space="preserve"> into account</w:t>
      </w:r>
      <w:r w:rsidR="002D473A" w:rsidRPr="00225082">
        <w:rPr>
          <w:rFonts w:ascii="Arial" w:hAnsi="Arial" w:cs="Arial"/>
        </w:rPr>
        <w:t xml:space="preserve"> vulnerability</w:t>
      </w:r>
      <w:r w:rsidR="00047140" w:rsidRPr="00225082">
        <w:rPr>
          <w:rFonts w:ascii="Arial" w:hAnsi="Arial" w:cs="Arial"/>
        </w:rPr>
        <w:t xml:space="preserve"> factors, such as age, disability, </w:t>
      </w:r>
      <w:proofErr w:type="gramStart"/>
      <w:r w:rsidR="00047140" w:rsidRPr="00225082">
        <w:rPr>
          <w:rFonts w:ascii="Arial" w:hAnsi="Arial" w:cs="Arial"/>
        </w:rPr>
        <w:t>sole</w:t>
      </w:r>
      <w:proofErr w:type="gramEnd"/>
      <w:r w:rsidR="00047140" w:rsidRPr="00225082">
        <w:rPr>
          <w:rFonts w:ascii="Arial" w:hAnsi="Arial" w:cs="Arial"/>
        </w:rPr>
        <w:t xml:space="preserve"> parent family status, presence of a new baby or numerous pre-school children</w:t>
      </w:r>
      <w:r w:rsidR="00223191" w:rsidRPr="00225082">
        <w:rPr>
          <w:rFonts w:ascii="Arial" w:hAnsi="Arial" w:cs="Arial"/>
        </w:rPr>
        <w:t xml:space="preserve"> or elderly dependents</w:t>
      </w:r>
      <w:r w:rsidR="00047140" w:rsidRPr="00225082">
        <w:rPr>
          <w:rFonts w:ascii="Arial" w:hAnsi="Arial" w:cs="Arial"/>
        </w:rPr>
        <w:t xml:space="preserve"> in the household composition.  </w:t>
      </w:r>
    </w:p>
    <w:p w:rsidR="00172080" w:rsidRPr="00225082" w:rsidRDefault="00172080" w:rsidP="005A76E0">
      <w:pPr>
        <w:rPr>
          <w:rFonts w:ascii="Arial" w:hAnsi="Arial" w:cs="Arial"/>
        </w:rPr>
      </w:pPr>
    </w:p>
    <w:p w:rsidR="0065335B" w:rsidRDefault="0065335B">
      <w:pPr>
        <w:spacing w:after="120" w:line="230" w:lineRule="atLeast"/>
        <w:jc w:val="left"/>
        <w:rPr>
          <w:rFonts w:ascii="Arial" w:hAnsi="Arial" w:cs="Arial"/>
          <w:szCs w:val="22"/>
        </w:rPr>
      </w:pPr>
      <w:r>
        <w:rPr>
          <w:rFonts w:ascii="Arial" w:hAnsi="Arial" w:cs="Arial"/>
          <w:szCs w:val="22"/>
        </w:rPr>
        <w:br w:type="page"/>
      </w:r>
    </w:p>
    <w:p w:rsidR="00C86DDB" w:rsidRPr="00225082" w:rsidRDefault="00C86DDB" w:rsidP="00C86DDB">
      <w:pPr>
        <w:rPr>
          <w:rFonts w:ascii="Arial" w:hAnsi="Arial" w:cs="Arial"/>
          <w:szCs w:val="22"/>
        </w:rPr>
      </w:pPr>
      <w:r w:rsidRPr="00225082">
        <w:rPr>
          <w:rFonts w:ascii="Arial" w:hAnsi="Arial" w:cs="Arial"/>
          <w:szCs w:val="22"/>
        </w:rPr>
        <w:lastRenderedPageBreak/>
        <w:t>As outlined above, it is expected that in most cases, houses will be constructed or repaired on the same allotment. The situation in terms of potential resettlement impacts is as follows:</w:t>
      </w:r>
    </w:p>
    <w:p w:rsidR="00C86DDB" w:rsidRPr="00225082" w:rsidRDefault="00C86DDB" w:rsidP="00C86DDB">
      <w:pPr>
        <w:rPr>
          <w:rFonts w:ascii="Arial" w:hAnsi="Arial" w:cs="Arial"/>
          <w:szCs w:val="22"/>
        </w:rPr>
      </w:pPr>
    </w:p>
    <w:tbl>
      <w:tblPr>
        <w:tblStyle w:val="TableGrid"/>
        <w:tblW w:w="0" w:type="auto"/>
        <w:tblLook w:val="04A0" w:firstRow="1" w:lastRow="0" w:firstColumn="1" w:lastColumn="0" w:noHBand="0" w:noVBand="1"/>
      </w:tblPr>
      <w:tblGrid>
        <w:gridCol w:w="4621"/>
        <w:gridCol w:w="4621"/>
      </w:tblGrid>
      <w:tr w:rsidR="00C86DDB" w:rsidRPr="00225082" w:rsidTr="00C86DDB">
        <w:tc>
          <w:tcPr>
            <w:tcW w:w="4621" w:type="dxa"/>
          </w:tcPr>
          <w:p w:rsidR="00C86DDB" w:rsidRPr="00225082" w:rsidRDefault="00C86DDB" w:rsidP="00FA0A4D">
            <w:pPr>
              <w:jc w:val="center"/>
              <w:rPr>
                <w:rFonts w:ascii="Arial" w:hAnsi="Arial" w:cs="Arial"/>
                <w:b/>
                <w:szCs w:val="22"/>
              </w:rPr>
            </w:pPr>
            <w:r w:rsidRPr="00225082">
              <w:rPr>
                <w:rFonts w:ascii="Arial" w:hAnsi="Arial" w:cs="Arial"/>
                <w:b/>
                <w:szCs w:val="22"/>
              </w:rPr>
              <w:t>ISSUE / RISK</w:t>
            </w:r>
          </w:p>
        </w:tc>
        <w:tc>
          <w:tcPr>
            <w:tcW w:w="4621" w:type="dxa"/>
          </w:tcPr>
          <w:p w:rsidR="00C86DDB" w:rsidRPr="00225082" w:rsidRDefault="00C86DDB" w:rsidP="00FA0A4D">
            <w:pPr>
              <w:jc w:val="center"/>
              <w:rPr>
                <w:rFonts w:ascii="Arial" w:hAnsi="Arial" w:cs="Arial"/>
                <w:b/>
                <w:szCs w:val="22"/>
              </w:rPr>
            </w:pPr>
            <w:r w:rsidRPr="00225082">
              <w:rPr>
                <w:rFonts w:ascii="Arial" w:hAnsi="Arial" w:cs="Arial"/>
                <w:b/>
                <w:szCs w:val="22"/>
              </w:rPr>
              <w:t>IMPACT AND ADOPTED APPROACH</w:t>
            </w:r>
          </w:p>
        </w:tc>
      </w:tr>
      <w:tr w:rsidR="00C86DDB" w:rsidRPr="00225082" w:rsidTr="00C86DDB">
        <w:tc>
          <w:tcPr>
            <w:tcW w:w="4621" w:type="dxa"/>
          </w:tcPr>
          <w:p w:rsidR="00FA0A4D" w:rsidRPr="00225082" w:rsidRDefault="00FA0A4D" w:rsidP="00E438DD">
            <w:pPr>
              <w:jc w:val="left"/>
              <w:rPr>
                <w:rFonts w:ascii="Arial" w:hAnsi="Arial" w:cs="Arial"/>
                <w:szCs w:val="22"/>
              </w:rPr>
            </w:pPr>
          </w:p>
          <w:p w:rsidR="00C86DDB" w:rsidRPr="00225082" w:rsidRDefault="00C86DDB" w:rsidP="00E438DD">
            <w:pPr>
              <w:jc w:val="left"/>
              <w:rPr>
                <w:rFonts w:ascii="Arial" w:hAnsi="Arial" w:cs="Arial"/>
                <w:szCs w:val="22"/>
              </w:rPr>
            </w:pPr>
            <w:r w:rsidRPr="00225082">
              <w:rPr>
                <w:rFonts w:ascii="Arial" w:hAnsi="Arial" w:cs="Arial"/>
                <w:szCs w:val="22"/>
              </w:rPr>
              <w:t xml:space="preserve">Approximately 80% of lands have clear title in </w:t>
            </w:r>
            <w:r w:rsidR="00C10420" w:rsidRPr="00225082">
              <w:rPr>
                <w:rFonts w:ascii="Arial" w:hAnsi="Arial" w:cs="Arial"/>
                <w:szCs w:val="22"/>
              </w:rPr>
              <w:t>favour</w:t>
            </w:r>
            <w:r w:rsidRPr="00225082">
              <w:rPr>
                <w:rFonts w:ascii="Arial" w:hAnsi="Arial" w:cs="Arial"/>
                <w:szCs w:val="22"/>
              </w:rPr>
              <w:t xml:space="preserve"> of the beneficiaries</w:t>
            </w:r>
          </w:p>
          <w:p w:rsidR="00FA0A4D" w:rsidRPr="00225082" w:rsidRDefault="00FA0A4D" w:rsidP="00E438DD">
            <w:pPr>
              <w:jc w:val="left"/>
              <w:rPr>
                <w:rFonts w:ascii="Arial" w:hAnsi="Arial" w:cs="Arial"/>
                <w:szCs w:val="22"/>
              </w:rPr>
            </w:pPr>
          </w:p>
        </w:tc>
        <w:tc>
          <w:tcPr>
            <w:tcW w:w="4621" w:type="dxa"/>
          </w:tcPr>
          <w:p w:rsidR="00FA0A4D" w:rsidRPr="00225082" w:rsidRDefault="00FA0A4D" w:rsidP="00E438DD">
            <w:pPr>
              <w:jc w:val="left"/>
              <w:rPr>
                <w:rFonts w:ascii="Arial" w:hAnsi="Arial" w:cs="Arial"/>
                <w:b/>
                <w:szCs w:val="22"/>
              </w:rPr>
            </w:pPr>
          </w:p>
          <w:p w:rsidR="00C86DDB" w:rsidRPr="00225082" w:rsidRDefault="00C86DDB" w:rsidP="00E438DD">
            <w:pPr>
              <w:jc w:val="left"/>
              <w:rPr>
                <w:rFonts w:ascii="Arial" w:hAnsi="Arial" w:cs="Arial"/>
                <w:szCs w:val="22"/>
              </w:rPr>
            </w:pPr>
            <w:r w:rsidRPr="00225082">
              <w:rPr>
                <w:rFonts w:ascii="Arial" w:hAnsi="Arial" w:cs="Arial"/>
                <w:b/>
                <w:szCs w:val="22"/>
              </w:rPr>
              <w:t>No resettlement risk</w:t>
            </w:r>
            <w:r w:rsidRPr="00225082">
              <w:rPr>
                <w:rFonts w:ascii="Arial" w:hAnsi="Arial" w:cs="Arial"/>
                <w:szCs w:val="22"/>
              </w:rPr>
              <w:t xml:space="preserve"> is attributed to 80% of the houses</w:t>
            </w:r>
          </w:p>
        </w:tc>
      </w:tr>
      <w:tr w:rsidR="00C86DDB" w:rsidRPr="00225082" w:rsidTr="00C86DDB">
        <w:tc>
          <w:tcPr>
            <w:tcW w:w="4621" w:type="dxa"/>
          </w:tcPr>
          <w:p w:rsidR="00FA0A4D" w:rsidRPr="00225082" w:rsidRDefault="00FA0A4D" w:rsidP="00E438DD">
            <w:pPr>
              <w:jc w:val="left"/>
              <w:rPr>
                <w:rFonts w:ascii="Arial" w:hAnsi="Arial" w:cs="Arial"/>
                <w:szCs w:val="22"/>
              </w:rPr>
            </w:pPr>
          </w:p>
          <w:p w:rsidR="00C86DDB" w:rsidRPr="00225082" w:rsidRDefault="00C86DDB" w:rsidP="00E438DD">
            <w:pPr>
              <w:jc w:val="left"/>
              <w:rPr>
                <w:rFonts w:ascii="Arial" w:hAnsi="Arial" w:cs="Arial"/>
                <w:szCs w:val="22"/>
              </w:rPr>
            </w:pPr>
            <w:r w:rsidRPr="00225082">
              <w:rPr>
                <w:rFonts w:ascii="Arial" w:hAnsi="Arial" w:cs="Arial"/>
                <w:szCs w:val="22"/>
              </w:rPr>
              <w:t xml:space="preserve">For the remaining approximately 20% of beneficiaries, some owners are absent, cannot be identified or contacted, and others have no formal occupancy arrangements. In the Tongan context, where communal and/or familial sharing of land assets underpins much of the traditional land management arrangements, </w:t>
            </w:r>
            <w:r w:rsidR="00887ABB">
              <w:rPr>
                <w:rFonts w:ascii="Arial" w:hAnsi="Arial" w:cs="Arial"/>
                <w:szCs w:val="22"/>
              </w:rPr>
              <w:t>informal occupancy arrangements (such as grand-fathered estates or extended family members occupying a house and/or allotment based on a verbal agreement etc</w:t>
            </w:r>
            <w:r w:rsidR="0065335B">
              <w:rPr>
                <w:rFonts w:ascii="Arial" w:hAnsi="Arial" w:cs="Arial"/>
                <w:szCs w:val="22"/>
              </w:rPr>
              <w:t>.</w:t>
            </w:r>
            <w:r w:rsidR="00887ABB">
              <w:rPr>
                <w:rFonts w:ascii="Arial" w:hAnsi="Arial" w:cs="Arial"/>
                <w:szCs w:val="22"/>
              </w:rPr>
              <w:t>)</w:t>
            </w:r>
            <w:r w:rsidR="00887ABB" w:rsidRPr="00225082">
              <w:rPr>
                <w:rFonts w:ascii="Arial" w:hAnsi="Arial" w:cs="Arial"/>
                <w:szCs w:val="22"/>
              </w:rPr>
              <w:t xml:space="preserve"> </w:t>
            </w:r>
            <w:r w:rsidRPr="00225082">
              <w:rPr>
                <w:rFonts w:ascii="Arial" w:hAnsi="Arial" w:cs="Arial"/>
                <w:szCs w:val="22"/>
              </w:rPr>
              <w:t>is common.</w:t>
            </w:r>
          </w:p>
          <w:p w:rsidR="00FA0A4D" w:rsidRPr="00225082" w:rsidRDefault="00FA0A4D" w:rsidP="00E438DD">
            <w:pPr>
              <w:jc w:val="left"/>
              <w:rPr>
                <w:rFonts w:ascii="Arial" w:hAnsi="Arial" w:cs="Arial"/>
                <w:szCs w:val="22"/>
              </w:rPr>
            </w:pPr>
          </w:p>
        </w:tc>
        <w:tc>
          <w:tcPr>
            <w:tcW w:w="4621" w:type="dxa"/>
          </w:tcPr>
          <w:p w:rsidR="00FA0A4D" w:rsidRPr="00225082" w:rsidRDefault="00FA0A4D">
            <w:pPr>
              <w:widowControl w:val="0"/>
              <w:autoSpaceDE w:val="0"/>
              <w:autoSpaceDN w:val="0"/>
              <w:adjustRightInd w:val="0"/>
              <w:jc w:val="left"/>
              <w:rPr>
                <w:rFonts w:ascii="Arial" w:hAnsi="Arial" w:cs="Arial"/>
                <w:szCs w:val="22"/>
              </w:rPr>
            </w:pPr>
          </w:p>
          <w:p w:rsidR="00C86DDB" w:rsidRPr="00225082" w:rsidRDefault="00C86DDB">
            <w:pPr>
              <w:widowControl w:val="0"/>
              <w:autoSpaceDE w:val="0"/>
              <w:autoSpaceDN w:val="0"/>
              <w:adjustRightInd w:val="0"/>
              <w:jc w:val="left"/>
              <w:rPr>
                <w:rFonts w:ascii="Arial" w:hAnsi="Arial" w:cs="Arial"/>
                <w:szCs w:val="22"/>
              </w:rPr>
            </w:pPr>
            <w:r w:rsidRPr="00225082">
              <w:rPr>
                <w:rFonts w:ascii="Arial" w:hAnsi="Arial" w:cs="Arial"/>
                <w:szCs w:val="22"/>
              </w:rPr>
              <w:t>The Ministry of Lands, Surveys and Natural Resources (MLSNR) is working to achieve a level of certainty for all beneficiaries by identifying the formal title holders and to confirm that the beneficiaries have consent to remain on the allotment and construct a replacement house and basic services on the land.</w:t>
            </w:r>
            <w:r w:rsidR="00323E1A">
              <w:rPr>
                <w:rFonts w:ascii="Arial" w:hAnsi="Arial" w:cs="Arial"/>
                <w:szCs w:val="22"/>
              </w:rPr>
              <w:t xml:space="preserve"> The type of acceptable agreement is detailed below.</w:t>
            </w:r>
          </w:p>
          <w:p w:rsidR="00C86DDB" w:rsidRPr="00225082" w:rsidRDefault="00C86DDB" w:rsidP="00E438DD">
            <w:pPr>
              <w:jc w:val="left"/>
              <w:rPr>
                <w:rFonts w:ascii="Arial" w:hAnsi="Arial" w:cs="Arial"/>
                <w:szCs w:val="22"/>
              </w:rPr>
            </w:pPr>
          </w:p>
        </w:tc>
      </w:tr>
      <w:tr w:rsidR="00C86DDB" w:rsidRPr="00225082" w:rsidTr="00C86DDB">
        <w:tc>
          <w:tcPr>
            <w:tcW w:w="4621" w:type="dxa"/>
          </w:tcPr>
          <w:p w:rsidR="00FA0A4D" w:rsidRPr="00225082" w:rsidRDefault="00FA0A4D">
            <w:pPr>
              <w:widowControl w:val="0"/>
              <w:autoSpaceDE w:val="0"/>
              <w:autoSpaceDN w:val="0"/>
              <w:adjustRightInd w:val="0"/>
              <w:jc w:val="left"/>
              <w:rPr>
                <w:rFonts w:ascii="Arial" w:hAnsi="Arial" w:cs="Arial"/>
                <w:szCs w:val="22"/>
              </w:rPr>
            </w:pPr>
          </w:p>
          <w:p w:rsidR="00C86DDB" w:rsidRPr="00225082" w:rsidRDefault="00C86DDB">
            <w:pPr>
              <w:widowControl w:val="0"/>
              <w:autoSpaceDE w:val="0"/>
              <w:autoSpaceDN w:val="0"/>
              <w:adjustRightInd w:val="0"/>
              <w:jc w:val="left"/>
              <w:rPr>
                <w:rFonts w:ascii="Arial" w:hAnsi="Arial" w:cs="Arial"/>
                <w:szCs w:val="22"/>
              </w:rPr>
            </w:pPr>
            <w:r w:rsidRPr="00225082">
              <w:rPr>
                <w:rFonts w:ascii="Arial" w:hAnsi="Arial" w:cs="Arial"/>
                <w:szCs w:val="22"/>
              </w:rPr>
              <w:t>It is possible that identified informal arrangements will be disputed by the registered title holder and/or that consent is not granted to repair/reconstruct on the land</w:t>
            </w:r>
          </w:p>
          <w:p w:rsidR="00C86DDB" w:rsidRPr="00225082" w:rsidRDefault="00C86DDB" w:rsidP="00E438DD">
            <w:pPr>
              <w:jc w:val="left"/>
              <w:rPr>
                <w:rFonts w:ascii="Arial" w:hAnsi="Arial" w:cs="Arial"/>
                <w:szCs w:val="22"/>
              </w:rPr>
            </w:pPr>
          </w:p>
        </w:tc>
        <w:tc>
          <w:tcPr>
            <w:tcW w:w="4621" w:type="dxa"/>
          </w:tcPr>
          <w:p w:rsidR="00FA0A4D" w:rsidRPr="00225082" w:rsidRDefault="00FA0A4D" w:rsidP="00E438DD">
            <w:pPr>
              <w:jc w:val="left"/>
              <w:rPr>
                <w:rFonts w:ascii="Arial" w:hAnsi="Arial" w:cs="Arial"/>
                <w:szCs w:val="22"/>
              </w:rPr>
            </w:pPr>
          </w:p>
          <w:p w:rsidR="00C86DDB" w:rsidRPr="00225082" w:rsidRDefault="001C13B2" w:rsidP="00E438DD">
            <w:pPr>
              <w:jc w:val="left"/>
              <w:rPr>
                <w:rFonts w:ascii="Arial" w:hAnsi="Arial" w:cs="Arial"/>
                <w:szCs w:val="22"/>
              </w:rPr>
            </w:pPr>
            <w:r w:rsidRPr="00225082">
              <w:rPr>
                <w:rFonts w:ascii="Arial" w:hAnsi="Arial" w:cs="Arial"/>
                <w:szCs w:val="22"/>
              </w:rPr>
              <w:t xml:space="preserve">This is the key situation under which </w:t>
            </w:r>
            <w:r w:rsidRPr="00225082">
              <w:rPr>
                <w:rFonts w:ascii="Arial" w:hAnsi="Arial" w:cs="Arial"/>
                <w:b/>
                <w:szCs w:val="22"/>
              </w:rPr>
              <w:t>a resettlement risk would exist</w:t>
            </w:r>
            <w:r w:rsidRPr="00225082">
              <w:rPr>
                <w:rFonts w:ascii="Arial" w:hAnsi="Arial" w:cs="Arial"/>
                <w:szCs w:val="22"/>
              </w:rPr>
              <w:t>. Where this occurs, t</w:t>
            </w:r>
            <w:r w:rsidR="00C86DDB" w:rsidRPr="00225082">
              <w:rPr>
                <w:rFonts w:ascii="Arial" w:hAnsi="Arial" w:cs="Arial"/>
                <w:szCs w:val="22"/>
              </w:rPr>
              <w:t xml:space="preserve">he GoT will consider other measures </w:t>
            </w:r>
            <w:r w:rsidRPr="00225082">
              <w:rPr>
                <w:rFonts w:ascii="Arial" w:hAnsi="Arial" w:cs="Arial"/>
                <w:szCs w:val="22"/>
              </w:rPr>
              <w:t>to</w:t>
            </w:r>
            <w:r w:rsidR="00C86DDB" w:rsidRPr="00225082">
              <w:rPr>
                <w:rFonts w:ascii="Arial" w:hAnsi="Arial" w:cs="Arial"/>
                <w:szCs w:val="22"/>
              </w:rPr>
              <w:t xml:space="preserve"> provide security of occupancy to the beneficiary</w:t>
            </w:r>
            <w:r w:rsidR="00323E1A">
              <w:rPr>
                <w:rFonts w:ascii="Arial" w:hAnsi="Arial" w:cs="Arial"/>
                <w:szCs w:val="22"/>
              </w:rPr>
              <w:t xml:space="preserve"> such as a lease or licence agreement which can be created under Tongan Law in favour of the beneficiary.</w:t>
            </w:r>
            <w:r w:rsidR="00323E1A" w:rsidRPr="00225082">
              <w:rPr>
                <w:rFonts w:ascii="Arial" w:hAnsi="Arial" w:cs="Arial"/>
                <w:szCs w:val="22"/>
              </w:rPr>
              <w:t xml:space="preserve"> Th</w:t>
            </w:r>
            <w:r w:rsidR="00323E1A">
              <w:rPr>
                <w:rFonts w:ascii="Arial" w:hAnsi="Arial" w:cs="Arial"/>
                <w:szCs w:val="22"/>
              </w:rPr>
              <w:t>e</w:t>
            </w:r>
            <w:r w:rsidR="00323E1A" w:rsidRPr="00225082">
              <w:rPr>
                <w:rFonts w:ascii="Arial" w:hAnsi="Arial" w:cs="Arial"/>
                <w:szCs w:val="22"/>
              </w:rPr>
              <w:t xml:space="preserve"> nature of this agreement would be subject to definition in a subsequent Abbreviated Resettlement Action Plan (ARAP).</w:t>
            </w:r>
          </w:p>
          <w:p w:rsidR="001C13B2" w:rsidRPr="00225082" w:rsidRDefault="001C13B2" w:rsidP="00E438DD">
            <w:pPr>
              <w:jc w:val="left"/>
              <w:rPr>
                <w:rFonts w:ascii="Arial" w:hAnsi="Arial" w:cs="Arial"/>
                <w:szCs w:val="22"/>
              </w:rPr>
            </w:pPr>
          </w:p>
          <w:p w:rsidR="001C13B2" w:rsidRPr="00225082" w:rsidRDefault="00323E1A" w:rsidP="00E438DD">
            <w:pPr>
              <w:jc w:val="left"/>
              <w:rPr>
                <w:rFonts w:ascii="Arial" w:hAnsi="Arial" w:cs="Arial"/>
                <w:szCs w:val="22"/>
              </w:rPr>
            </w:pPr>
            <w:r w:rsidRPr="00225082">
              <w:rPr>
                <w:rFonts w:ascii="Arial" w:hAnsi="Arial" w:cs="Arial"/>
                <w:szCs w:val="22"/>
              </w:rPr>
              <w:t xml:space="preserve">The objective of this is to ensure that the beneficiary has adequate security of title over a parcel of land, upon which the replacement house can be constructed. </w:t>
            </w:r>
            <w:r w:rsidR="00E62B94" w:rsidRPr="00225082">
              <w:rPr>
                <w:rFonts w:ascii="Arial" w:hAnsi="Arial" w:cs="Arial"/>
                <w:b/>
                <w:szCs w:val="22"/>
              </w:rPr>
              <w:t>It is not expected that this would be permanent title as this would introduce significant inequities where people who did not have permanent title</w:t>
            </w:r>
            <w:r w:rsidR="00E62B94" w:rsidRPr="00225082">
              <w:rPr>
                <w:rFonts w:ascii="Arial" w:hAnsi="Arial" w:cs="Arial"/>
                <w:szCs w:val="22"/>
              </w:rPr>
              <w:t xml:space="preserve">, but were affected by the cyclone, would receive full title as well as a house. Other people without title who </w:t>
            </w:r>
            <w:r w:rsidR="00E62B94" w:rsidRPr="00225082">
              <w:rPr>
                <w:rFonts w:ascii="Arial" w:hAnsi="Arial" w:cs="Arial"/>
                <w:b/>
                <w:szCs w:val="22"/>
              </w:rPr>
              <w:t>were not affected</w:t>
            </w:r>
            <w:r w:rsidR="00E62B94" w:rsidRPr="00225082">
              <w:rPr>
                <w:rFonts w:ascii="Arial" w:hAnsi="Arial" w:cs="Arial"/>
                <w:szCs w:val="22"/>
              </w:rPr>
              <w:t xml:space="preserve"> by the cyclone would receive neither title </w:t>
            </w:r>
            <w:r w:rsidR="00E62B94" w:rsidRPr="00225082">
              <w:rPr>
                <w:rFonts w:ascii="Arial" w:hAnsi="Arial" w:cs="Arial"/>
                <w:b/>
                <w:szCs w:val="22"/>
              </w:rPr>
              <w:t>nor</w:t>
            </w:r>
            <w:r w:rsidR="00E62B94" w:rsidRPr="00225082">
              <w:rPr>
                <w:rFonts w:ascii="Arial" w:hAnsi="Arial" w:cs="Arial"/>
                <w:szCs w:val="22"/>
              </w:rPr>
              <w:t xml:space="preserve"> a house. The key from a social safeguard perspective is to ensure that the beneficiary has security of occupancy for period of time; possibly in the order of 25 – 35 years (the approximate design life of the house).</w:t>
            </w:r>
          </w:p>
        </w:tc>
      </w:tr>
      <w:tr w:rsidR="00C86DDB" w:rsidRPr="00225082" w:rsidTr="00C86DDB">
        <w:tc>
          <w:tcPr>
            <w:tcW w:w="4621" w:type="dxa"/>
          </w:tcPr>
          <w:p w:rsidR="00FA0A4D" w:rsidRPr="00225082" w:rsidRDefault="00FA0A4D" w:rsidP="00E438DD">
            <w:pPr>
              <w:jc w:val="left"/>
              <w:rPr>
                <w:rFonts w:ascii="Arial" w:hAnsi="Arial" w:cs="Arial"/>
                <w:szCs w:val="22"/>
              </w:rPr>
            </w:pPr>
          </w:p>
          <w:p w:rsidR="00C86DDB" w:rsidRPr="00225082" w:rsidRDefault="00E62B94" w:rsidP="00E438DD">
            <w:pPr>
              <w:jc w:val="left"/>
              <w:rPr>
                <w:rFonts w:ascii="Arial" w:hAnsi="Arial" w:cs="Arial"/>
                <w:szCs w:val="22"/>
              </w:rPr>
            </w:pPr>
            <w:r w:rsidRPr="00225082">
              <w:rPr>
                <w:rFonts w:ascii="Arial" w:hAnsi="Arial" w:cs="Arial"/>
                <w:szCs w:val="22"/>
              </w:rPr>
              <w:t xml:space="preserve">The Tongan Constitution includes a 17 metre foreshore building line from the mean high </w:t>
            </w:r>
            <w:r w:rsidRPr="00225082">
              <w:rPr>
                <w:rFonts w:ascii="Arial" w:hAnsi="Arial" w:cs="Arial"/>
                <w:szCs w:val="22"/>
              </w:rPr>
              <w:lastRenderedPageBreak/>
              <w:t>tide watermark to establish a foreshore protection area. Some of the houses damaged by TCI are located within this protection area.</w:t>
            </w:r>
          </w:p>
        </w:tc>
        <w:tc>
          <w:tcPr>
            <w:tcW w:w="4621" w:type="dxa"/>
          </w:tcPr>
          <w:p w:rsidR="00FA0A4D" w:rsidRPr="00225082" w:rsidRDefault="00FA0A4D" w:rsidP="00E438DD">
            <w:pPr>
              <w:jc w:val="left"/>
              <w:rPr>
                <w:rFonts w:ascii="Arial" w:hAnsi="Arial" w:cs="Arial"/>
                <w:szCs w:val="22"/>
              </w:rPr>
            </w:pPr>
          </w:p>
          <w:p w:rsidR="00E62B94" w:rsidRPr="00225082" w:rsidRDefault="00E62B94" w:rsidP="00E438DD">
            <w:pPr>
              <w:jc w:val="left"/>
              <w:rPr>
                <w:rFonts w:ascii="Arial" w:hAnsi="Arial" w:cs="Arial"/>
                <w:szCs w:val="22"/>
              </w:rPr>
            </w:pPr>
            <w:r w:rsidRPr="00225082">
              <w:rPr>
                <w:rFonts w:ascii="Arial" w:hAnsi="Arial" w:cs="Arial"/>
                <w:szCs w:val="22"/>
              </w:rPr>
              <w:t>Where</w:t>
            </w:r>
            <w:r w:rsidR="00E62610">
              <w:rPr>
                <w:rFonts w:ascii="Arial" w:hAnsi="Arial" w:cs="Arial"/>
                <w:szCs w:val="22"/>
              </w:rPr>
              <w:t xml:space="preserve"> suitable</w:t>
            </w:r>
            <w:r w:rsidRPr="00225082">
              <w:rPr>
                <w:rFonts w:ascii="Arial" w:hAnsi="Arial" w:cs="Arial"/>
                <w:szCs w:val="22"/>
              </w:rPr>
              <w:t xml:space="preserve"> land is available on the same allotment, the replacement houses will be </w:t>
            </w:r>
            <w:r w:rsidRPr="00225082">
              <w:rPr>
                <w:rFonts w:ascii="Arial" w:hAnsi="Arial" w:cs="Arial"/>
                <w:szCs w:val="22"/>
              </w:rPr>
              <w:lastRenderedPageBreak/>
              <w:t>located on that part of the allotment setback from the foreshore building line</w:t>
            </w:r>
            <w:r w:rsidR="003450EE">
              <w:rPr>
                <w:rFonts w:ascii="Arial" w:hAnsi="Arial" w:cs="Arial"/>
                <w:szCs w:val="22"/>
              </w:rPr>
              <w:t xml:space="preserve"> and outside of the foreshore protection area</w:t>
            </w:r>
            <w:r w:rsidRPr="00225082">
              <w:rPr>
                <w:rFonts w:ascii="Arial" w:hAnsi="Arial" w:cs="Arial"/>
                <w:szCs w:val="22"/>
              </w:rPr>
              <w:t xml:space="preserve">. </w:t>
            </w:r>
          </w:p>
          <w:p w:rsidR="00E62B94" w:rsidRPr="00225082" w:rsidRDefault="00E62B94" w:rsidP="00E438DD">
            <w:pPr>
              <w:jc w:val="left"/>
              <w:rPr>
                <w:rFonts w:ascii="Arial" w:hAnsi="Arial" w:cs="Arial"/>
                <w:szCs w:val="22"/>
              </w:rPr>
            </w:pPr>
          </w:p>
          <w:p w:rsidR="00C86DDB" w:rsidRPr="00225082" w:rsidRDefault="00E62B94" w:rsidP="00E438DD">
            <w:pPr>
              <w:jc w:val="left"/>
              <w:rPr>
                <w:rFonts w:ascii="Arial" w:hAnsi="Arial" w:cs="Arial"/>
                <w:szCs w:val="22"/>
              </w:rPr>
            </w:pPr>
            <w:r w:rsidRPr="00225082">
              <w:rPr>
                <w:rFonts w:ascii="Arial" w:hAnsi="Arial" w:cs="Arial"/>
                <w:szCs w:val="22"/>
              </w:rPr>
              <w:t xml:space="preserve">In the event that land outside the </w:t>
            </w:r>
            <w:r w:rsidR="003450EE">
              <w:rPr>
                <w:rFonts w:ascii="Arial" w:hAnsi="Arial" w:cs="Arial"/>
                <w:szCs w:val="22"/>
              </w:rPr>
              <w:t xml:space="preserve">foreshore </w:t>
            </w:r>
            <w:r w:rsidRPr="00225082">
              <w:rPr>
                <w:rFonts w:ascii="Arial" w:hAnsi="Arial" w:cs="Arial"/>
                <w:szCs w:val="22"/>
              </w:rPr>
              <w:t xml:space="preserve">protection area is not available on the allotment, the GoT will consider other measures to identify land and to provide a security of occupancy to the beneficiary in the same manner as would be used in case a beneficiary is not provided consent to build the house on the land by the form land owner, or if the land owner cannot be found. </w:t>
            </w:r>
          </w:p>
        </w:tc>
      </w:tr>
      <w:tr w:rsidR="00C10420" w:rsidRPr="00225082" w:rsidTr="00C86DDB">
        <w:tc>
          <w:tcPr>
            <w:tcW w:w="4621" w:type="dxa"/>
          </w:tcPr>
          <w:p w:rsidR="00C10420" w:rsidRPr="00225082" w:rsidRDefault="00C10420" w:rsidP="00E438DD">
            <w:pPr>
              <w:jc w:val="left"/>
              <w:rPr>
                <w:rFonts w:ascii="Arial" w:hAnsi="Arial" w:cs="Arial"/>
                <w:szCs w:val="22"/>
              </w:rPr>
            </w:pPr>
          </w:p>
          <w:p w:rsidR="00C10420" w:rsidRPr="00225082" w:rsidRDefault="00C10420" w:rsidP="00E438DD">
            <w:pPr>
              <w:jc w:val="left"/>
              <w:rPr>
                <w:rFonts w:ascii="Arial" w:hAnsi="Arial" w:cs="Arial"/>
                <w:szCs w:val="22"/>
              </w:rPr>
            </w:pPr>
            <w:r w:rsidRPr="00225082">
              <w:rPr>
                <w:rFonts w:ascii="Arial" w:hAnsi="Arial" w:cs="Arial"/>
                <w:szCs w:val="22"/>
              </w:rPr>
              <w:t>The project will undertake Hazard Mapping of coastal areas to identify high risk areas for settlement where houses are to be, or have been built by the project.</w:t>
            </w:r>
            <w:r w:rsidR="00225082" w:rsidRPr="00225082">
              <w:rPr>
                <w:rFonts w:ascii="Arial" w:hAnsi="Arial" w:cs="Arial"/>
                <w:szCs w:val="22"/>
              </w:rPr>
              <w:t xml:space="preserve"> Some allotments may be found unsuitable for the accommodation of a residential building.</w:t>
            </w:r>
          </w:p>
        </w:tc>
        <w:tc>
          <w:tcPr>
            <w:tcW w:w="4621" w:type="dxa"/>
          </w:tcPr>
          <w:p w:rsidR="00C10420" w:rsidRPr="00225082" w:rsidRDefault="00C10420" w:rsidP="00E438DD">
            <w:pPr>
              <w:jc w:val="left"/>
              <w:rPr>
                <w:rFonts w:ascii="Arial" w:hAnsi="Arial" w:cs="Arial"/>
                <w:szCs w:val="22"/>
              </w:rPr>
            </w:pPr>
          </w:p>
          <w:p w:rsidR="00C10420" w:rsidRPr="00225082" w:rsidRDefault="00C10420" w:rsidP="00E438DD">
            <w:pPr>
              <w:jc w:val="left"/>
              <w:rPr>
                <w:rFonts w:ascii="Arial" w:hAnsi="Arial" w:cs="Arial"/>
                <w:szCs w:val="22"/>
              </w:rPr>
            </w:pPr>
            <w:r w:rsidRPr="00225082">
              <w:rPr>
                <w:rFonts w:ascii="Arial" w:hAnsi="Arial" w:cs="Arial"/>
                <w:szCs w:val="22"/>
              </w:rPr>
              <w:t>Same as above</w:t>
            </w:r>
            <w:r w:rsidR="00B4186A">
              <w:rPr>
                <w:rFonts w:ascii="Arial" w:hAnsi="Arial" w:cs="Arial"/>
                <w:szCs w:val="22"/>
              </w:rPr>
              <w:t>.</w:t>
            </w:r>
          </w:p>
        </w:tc>
      </w:tr>
      <w:tr w:rsidR="00CC5B7D" w:rsidRPr="00225082" w:rsidTr="00C86DDB">
        <w:tc>
          <w:tcPr>
            <w:tcW w:w="4621" w:type="dxa"/>
          </w:tcPr>
          <w:p w:rsidR="00CC5B7D" w:rsidRDefault="00CC5B7D" w:rsidP="00E438DD">
            <w:pPr>
              <w:jc w:val="left"/>
              <w:rPr>
                <w:rFonts w:ascii="Arial" w:hAnsi="Arial" w:cs="Arial"/>
                <w:szCs w:val="22"/>
              </w:rPr>
            </w:pPr>
          </w:p>
          <w:p w:rsidR="00CC5B7D" w:rsidRPr="00225082" w:rsidRDefault="00CC5B7D">
            <w:pPr>
              <w:jc w:val="left"/>
              <w:rPr>
                <w:rFonts w:ascii="Arial" w:hAnsi="Arial" w:cs="Arial"/>
                <w:szCs w:val="22"/>
              </w:rPr>
            </w:pPr>
            <w:r>
              <w:rPr>
                <w:rFonts w:ascii="Arial" w:hAnsi="Arial" w:cs="Arial"/>
                <w:szCs w:val="22"/>
              </w:rPr>
              <w:t xml:space="preserve">There is a possibility that some land will be required to accommodate a landfill site for </w:t>
            </w:r>
            <w:r w:rsidRPr="00135B9C">
              <w:rPr>
                <w:rFonts w:ascii="Arial" w:hAnsi="Arial" w:cs="Arial"/>
                <w:szCs w:val="22"/>
              </w:rPr>
              <w:t>the</w:t>
            </w:r>
            <w:r w:rsidR="00623723" w:rsidRPr="00135B9C">
              <w:rPr>
                <w:rFonts w:ascii="Arial" w:hAnsi="Arial" w:cs="Arial"/>
                <w:szCs w:val="22"/>
              </w:rPr>
              <w:t xml:space="preserve"> future use of residents in Ha’apai</w:t>
            </w:r>
            <w:r w:rsidR="007F0777">
              <w:rPr>
                <w:rFonts w:ascii="Arial" w:hAnsi="Arial" w:cs="Arial"/>
                <w:szCs w:val="22"/>
              </w:rPr>
              <w:t>. Options exist for the management of the CDW including transporting it to a managed landfill site in Tongatapu. It is also understood that Government owned land is likely to be available for this purpose of required.</w:t>
            </w:r>
          </w:p>
        </w:tc>
        <w:tc>
          <w:tcPr>
            <w:tcW w:w="4621" w:type="dxa"/>
          </w:tcPr>
          <w:p w:rsidR="00CC5B7D" w:rsidRDefault="00CC5B7D" w:rsidP="00E438DD">
            <w:pPr>
              <w:jc w:val="left"/>
              <w:rPr>
                <w:rFonts w:ascii="Arial" w:hAnsi="Arial" w:cs="Arial"/>
                <w:szCs w:val="22"/>
              </w:rPr>
            </w:pPr>
          </w:p>
          <w:p w:rsidR="007F0777" w:rsidRPr="00225082" w:rsidRDefault="007F0777" w:rsidP="00E438DD">
            <w:pPr>
              <w:jc w:val="left"/>
              <w:rPr>
                <w:rFonts w:ascii="Arial" w:hAnsi="Arial" w:cs="Arial"/>
                <w:szCs w:val="22"/>
              </w:rPr>
            </w:pPr>
            <w:r>
              <w:rPr>
                <w:rFonts w:ascii="Arial" w:hAnsi="Arial" w:cs="Arial"/>
                <w:szCs w:val="22"/>
              </w:rPr>
              <w:t>If land is required for this purpose, this land will be acquired in accordance with an ARAP approved by the World Bank.</w:t>
            </w:r>
          </w:p>
        </w:tc>
      </w:tr>
    </w:tbl>
    <w:p w:rsidR="00E00171" w:rsidRPr="00225082" w:rsidRDefault="00E00171" w:rsidP="00E438DD">
      <w:pPr>
        <w:pStyle w:val="Heading1"/>
        <w:rPr>
          <w:rFonts w:eastAsia="Times New Roman"/>
        </w:rPr>
      </w:pPr>
      <w:bookmarkStart w:id="11" w:name="_Toc385241855"/>
      <w:bookmarkStart w:id="12" w:name="_Toc384306377"/>
      <w:r w:rsidRPr="00225082">
        <w:rPr>
          <w:rFonts w:eastAsia="Times New Roman"/>
        </w:rPr>
        <w:t>Objectives, Definitions and Key Principles</w:t>
      </w:r>
      <w:bookmarkEnd w:id="11"/>
      <w:bookmarkEnd w:id="12"/>
      <w:r w:rsidRPr="00225082">
        <w:rPr>
          <w:rFonts w:eastAsia="Times New Roman"/>
        </w:rPr>
        <w:t xml:space="preserve"> </w:t>
      </w:r>
    </w:p>
    <w:p w:rsidR="00CB7D79" w:rsidRDefault="00CB7D79" w:rsidP="0034046B">
      <w:pPr>
        <w:pStyle w:val="Heading2"/>
        <w:numPr>
          <w:ilvl w:val="1"/>
          <w:numId w:val="40"/>
        </w:numPr>
        <w:rPr>
          <w:rFonts w:ascii="Arial" w:hAnsi="Arial" w:cs="Arial"/>
        </w:rPr>
      </w:pPr>
      <w:bookmarkStart w:id="13" w:name="_Toc385241856"/>
      <w:bookmarkStart w:id="14" w:name="_Toc384306378"/>
      <w:r w:rsidRPr="00225082">
        <w:rPr>
          <w:rFonts w:ascii="Arial" w:hAnsi="Arial" w:cs="Arial"/>
        </w:rPr>
        <w:t>RPF Objectives</w:t>
      </w:r>
      <w:bookmarkEnd w:id="13"/>
      <w:bookmarkEnd w:id="14"/>
    </w:p>
    <w:p w:rsidR="0034046B" w:rsidRPr="0034046B" w:rsidRDefault="0034046B" w:rsidP="0034046B"/>
    <w:p w:rsidR="00E00171" w:rsidRPr="00225082" w:rsidRDefault="00E00171" w:rsidP="00E00171">
      <w:pPr>
        <w:spacing w:after="240"/>
        <w:rPr>
          <w:rFonts w:ascii="Arial" w:hAnsi="Arial" w:cs="Arial"/>
        </w:rPr>
      </w:pPr>
      <w:proofErr w:type="gramStart"/>
      <w:r w:rsidRPr="00225082">
        <w:rPr>
          <w:rFonts w:ascii="Arial" w:hAnsi="Arial" w:cs="Arial"/>
          <w:b/>
        </w:rPr>
        <w:t>Objectives</w:t>
      </w:r>
      <w:r w:rsidRPr="00225082">
        <w:rPr>
          <w:rFonts w:ascii="Arial" w:hAnsi="Arial" w:cs="Arial"/>
        </w:rPr>
        <w:t>.</w:t>
      </w:r>
      <w:proofErr w:type="gramEnd"/>
      <w:r w:rsidRPr="00225082">
        <w:rPr>
          <w:rFonts w:ascii="Arial" w:hAnsi="Arial" w:cs="Arial"/>
        </w:rPr>
        <w:t xml:space="preserve"> In World Bank-assisted projects, borrowers are expected to take all necessary measures to avoid, minimize, mitigate and compensate for adverse social impacts, including, but not limited to, those impacts associated with involuntary resettlement.</w:t>
      </w:r>
    </w:p>
    <w:p w:rsidR="00E00171" w:rsidRPr="00225082" w:rsidRDefault="00E00171" w:rsidP="00E00171">
      <w:pPr>
        <w:spacing w:after="240"/>
        <w:rPr>
          <w:rFonts w:ascii="Arial" w:hAnsi="Arial" w:cs="Arial"/>
        </w:rPr>
      </w:pPr>
      <w:r w:rsidRPr="00225082">
        <w:rPr>
          <w:rFonts w:ascii="Arial" w:hAnsi="Arial" w:cs="Arial"/>
        </w:rPr>
        <w:t xml:space="preserve">Every viable alternative project design should be explored to </w:t>
      </w:r>
      <w:r w:rsidRPr="00225082">
        <w:rPr>
          <w:rFonts w:ascii="Arial" w:hAnsi="Arial" w:cs="Arial"/>
          <w:b/>
        </w:rPr>
        <w:t>avoid, where feasible, or minimize involuntary resettlement</w:t>
      </w:r>
      <w:r w:rsidRPr="00225082">
        <w:rPr>
          <w:rFonts w:ascii="Arial" w:hAnsi="Arial" w:cs="Arial"/>
        </w:rPr>
        <w:t>.</w:t>
      </w:r>
    </w:p>
    <w:p w:rsidR="00E00171" w:rsidRPr="00225082" w:rsidRDefault="00E00171" w:rsidP="00E00171">
      <w:pPr>
        <w:spacing w:after="240"/>
        <w:rPr>
          <w:rFonts w:ascii="Arial" w:hAnsi="Arial" w:cs="Arial"/>
        </w:rPr>
      </w:pPr>
      <w:r w:rsidRPr="00225082">
        <w:rPr>
          <w:rFonts w:ascii="Arial" w:hAnsi="Arial" w:cs="Arial"/>
        </w:rPr>
        <w:t xml:space="preserve">If involuntary resettlement cannot be avoided altogether, </w:t>
      </w:r>
      <w:r w:rsidRPr="00225082">
        <w:rPr>
          <w:rFonts w:ascii="Arial" w:hAnsi="Arial" w:cs="Arial"/>
          <w:b/>
        </w:rPr>
        <w:t>sufficient resources should be made available to conceive and implement resettlement activities as sustainable development programs</w:t>
      </w:r>
      <w:r w:rsidRPr="00225082">
        <w:rPr>
          <w:rFonts w:ascii="Arial" w:hAnsi="Arial" w:cs="Arial"/>
        </w:rPr>
        <w:t>, in close consultation with displaced persons.</w:t>
      </w:r>
    </w:p>
    <w:p w:rsidR="00E00171" w:rsidRDefault="00E00171" w:rsidP="00E00171">
      <w:pPr>
        <w:spacing w:after="240"/>
        <w:rPr>
          <w:rFonts w:ascii="Arial" w:hAnsi="Arial" w:cs="Arial"/>
        </w:rPr>
      </w:pPr>
      <w:r w:rsidRPr="00225082">
        <w:rPr>
          <w:rFonts w:ascii="Arial" w:hAnsi="Arial" w:cs="Arial"/>
          <w:b/>
        </w:rPr>
        <w:t>Displaced Persons should be assisted in their efforts to improve, or at least restore, their livelihoods and living standards</w:t>
      </w:r>
      <w:r w:rsidRPr="00225082">
        <w:rPr>
          <w:rFonts w:ascii="Arial" w:hAnsi="Arial" w:cs="Arial"/>
        </w:rPr>
        <w:t xml:space="preserve"> </w:t>
      </w:r>
      <w:r w:rsidRPr="00225082">
        <w:rPr>
          <w:rFonts w:ascii="Arial" w:hAnsi="Arial" w:cs="Arial"/>
          <w:b/>
        </w:rPr>
        <w:t>to pre-displacement levels or levels prevailing prior to project implementation</w:t>
      </w:r>
      <w:r w:rsidRPr="00225082">
        <w:rPr>
          <w:rFonts w:ascii="Arial" w:hAnsi="Arial" w:cs="Arial"/>
        </w:rPr>
        <w:t xml:space="preserve">. This is accomplished primarily through: a) compensation at full replacement cost for losses of assets (for example, land, </w:t>
      </w:r>
      <w:proofErr w:type="spellStart"/>
      <w:r w:rsidRPr="00225082">
        <w:rPr>
          <w:rFonts w:ascii="Arial" w:hAnsi="Arial" w:cs="Arial"/>
        </w:rPr>
        <w:t>unharvested</w:t>
      </w:r>
      <w:proofErr w:type="spellEnd"/>
      <w:r w:rsidRPr="00225082">
        <w:rPr>
          <w:rFonts w:ascii="Arial" w:hAnsi="Arial" w:cs="Arial"/>
        </w:rPr>
        <w:t xml:space="preserve"> crops, improvements on the land to be acquired, etc</w:t>
      </w:r>
      <w:r w:rsidR="00E9599F">
        <w:rPr>
          <w:rFonts w:ascii="Arial" w:hAnsi="Arial" w:cs="Arial"/>
        </w:rPr>
        <w:t>.</w:t>
      </w:r>
      <w:r w:rsidRPr="00225082">
        <w:rPr>
          <w:rFonts w:ascii="Arial" w:hAnsi="Arial" w:cs="Arial"/>
        </w:rPr>
        <w:t>); and b) provision of other forms of assistance for livelihoods restoration or physical relocation, as necessary in accordance with OP 4.12.</w:t>
      </w:r>
    </w:p>
    <w:p w:rsidR="00E438DD" w:rsidRPr="00225082" w:rsidRDefault="00E438DD" w:rsidP="00E00171">
      <w:pPr>
        <w:spacing w:after="240"/>
        <w:rPr>
          <w:rFonts w:ascii="Arial" w:hAnsi="Arial" w:cs="Arial"/>
        </w:rPr>
      </w:pPr>
    </w:p>
    <w:p w:rsidR="0034046B" w:rsidRPr="0034046B" w:rsidRDefault="00CB7D79" w:rsidP="0034046B">
      <w:pPr>
        <w:pStyle w:val="Heading2"/>
        <w:numPr>
          <w:ilvl w:val="1"/>
          <w:numId w:val="40"/>
        </w:numPr>
        <w:rPr>
          <w:rFonts w:ascii="Arial" w:hAnsi="Arial" w:cs="Arial"/>
        </w:rPr>
      </w:pPr>
      <w:bookmarkStart w:id="15" w:name="_Toc385241857"/>
      <w:bookmarkStart w:id="16" w:name="_Toc384306379"/>
      <w:r w:rsidRPr="00225082">
        <w:rPr>
          <w:rFonts w:ascii="Arial" w:hAnsi="Arial" w:cs="Arial"/>
        </w:rPr>
        <w:lastRenderedPageBreak/>
        <w:t>RPF Definitions</w:t>
      </w:r>
      <w:bookmarkEnd w:id="15"/>
      <w:bookmarkEnd w:id="16"/>
    </w:p>
    <w:p w:rsidR="00CB7D79" w:rsidRPr="00225082" w:rsidRDefault="00CB7D79" w:rsidP="00CB7D79">
      <w:pPr>
        <w:rPr>
          <w:rFonts w:ascii="Arial" w:hAnsi="Arial" w:cs="Arial"/>
        </w:rPr>
      </w:pPr>
    </w:p>
    <w:p w:rsidR="00E00171" w:rsidRPr="00225082" w:rsidRDefault="00E00171" w:rsidP="00E00171">
      <w:pPr>
        <w:spacing w:after="240"/>
        <w:rPr>
          <w:rFonts w:ascii="Arial" w:hAnsi="Arial" w:cs="Arial"/>
          <w:color w:val="000000"/>
        </w:rPr>
      </w:pPr>
      <w:r w:rsidRPr="00225082">
        <w:rPr>
          <w:rFonts w:ascii="Arial" w:hAnsi="Arial" w:cs="Arial"/>
        </w:rPr>
        <w:t>“</w:t>
      </w:r>
      <w:r w:rsidRPr="00225082">
        <w:rPr>
          <w:rFonts w:ascii="Arial" w:hAnsi="Arial" w:cs="Arial"/>
          <w:b/>
        </w:rPr>
        <w:t>D</w:t>
      </w:r>
      <w:r w:rsidRPr="00225082">
        <w:rPr>
          <w:rFonts w:ascii="Arial" w:hAnsi="Arial" w:cs="Arial"/>
          <w:b/>
          <w:color w:val="000000"/>
        </w:rPr>
        <w:t>isplaced persons</w:t>
      </w:r>
      <w:r w:rsidRPr="00225082">
        <w:rPr>
          <w:rFonts w:ascii="Arial" w:hAnsi="Arial" w:cs="Arial"/>
          <w:color w:val="000000"/>
        </w:rPr>
        <w:t>”, under OP 4.12, refers to all the people who are affected by:</w:t>
      </w:r>
    </w:p>
    <w:p w:rsidR="00E00171" w:rsidRPr="00225082" w:rsidRDefault="00E00171" w:rsidP="00E00171">
      <w:pPr>
        <w:numPr>
          <w:ilvl w:val="0"/>
          <w:numId w:val="18"/>
        </w:numPr>
        <w:spacing w:after="240"/>
        <w:contextualSpacing/>
        <w:jc w:val="left"/>
        <w:rPr>
          <w:rFonts w:ascii="Arial" w:hAnsi="Arial" w:cs="Arial"/>
          <w:color w:val="000000"/>
        </w:rPr>
      </w:pPr>
      <w:r w:rsidRPr="00225082">
        <w:rPr>
          <w:rFonts w:ascii="Arial" w:hAnsi="Arial" w:cs="Arial"/>
          <w:color w:val="000000"/>
        </w:rPr>
        <w:t xml:space="preserve">Involuntary </w:t>
      </w:r>
      <w:r w:rsidR="00D2730E" w:rsidRPr="00225082">
        <w:rPr>
          <w:rFonts w:ascii="Arial" w:hAnsi="Arial" w:cs="Arial"/>
          <w:color w:val="000000"/>
        </w:rPr>
        <w:t xml:space="preserve">acquisition </w:t>
      </w:r>
      <w:r w:rsidRPr="00225082">
        <w:rPr>
          <w:rFonts w:ascii="Arial" w:hAnsi="Arial" w:cs="Arial"/>
          <w:color w:val="000000"/>
        </w:rPr>
        <w:t>of land resulting in</w:t>
      </w:r>
    </w:p>
    <w:p w:rsidR="00E00171" w:rsidRPr="00225082" w:rsidRDefault="00E00171" w:rsidP="00E00171">
      <w:pPr>
        <w:spacing w:after="240"/>
        <w:ind w:left="720"/>
        <w:contextualSpacing/>
        <w:rPr>
          <w:rFonts w:ascii="Arial" w:hAnsi="Arial" w:cs="Arial"/>
          <w:color w:val="000000"/>
        </w:rPr>
      </w:pPr>
    </w:p>
    <w:p w:rsidR="00E00171" w:rsidRPr="00225082" w:rsidRDefault="00E00171" w:rsidP="00E00171">
      <w:pPr>
        <w:numPr>
          <w:ilvl w:val="0"/>
          <w:numId w:val="19"/>
        </w:numPr>
        <w:spacing w:after="240"/>
        <w:contextualSpacing/>
        <w:jc w:val="left"/>
        <w:rPr>
          <w:rFonts w:ascii="Arial" w:hAnsi="Arial" w:cs="Arial"/>
          <w:color w:val="000000"/>
        </w:rPr>
      </w:pPr>
      <w:r w:rsidRPr="00225082">
        <w:rPr>
          <w:rFonts w:ascii="Arial" w:hAnsi="Arial" w:cs="Arial"/>
          <w:color w:val="000000"/>
        </w:rPr>
        <w:t>relocation or loss of shelter;</w:t>
      </w:r>
    </w:p>
    <w:p w:rsidR="00E00171" w:rsidRPr="00225082" w:rsidRDefault="00E00171" w:rsidP="00E00171">
      <w:pPr>
        <w:numPr>
          <w:ilvl w:val="0"/>
          <w:numId w:val="19"/>
        </w:numPr>
        <w:spacing w:after="240"/>
        <w:contextualSpacing/>
        <w:jc w:val="left"/>
        <w:rPr>
          <w:rFonts w:ascii="Arial" w:hAnsi="Arial" w:cs="Arial"/>
          <w:color w:val="000000"/>
        </w:rPr>
      </w:pPr>
      <w:r w:rsidRPr="00225082">
        <w:rPr>
          <w:rFonts w:ascii="Arial" w:hAnsi="Arial" w:cs="Arial"/>
          <w:color w:val="000000"/>
        </w:rPr>
        <w:t>loss of assets or access to assets;</w:t>
      </w:r>
    </w:p>
    <w:p w:rsidR="00E00171" w:rsidRPr="00225082" w:rsidRDefault="00E00171" w:rsidP="00E00171">
      <w:pPr>
        <w:numPr>
          <w:ilvl w:val="0"/>
          <w:numId w:val="19"/>
        </w:numPr>
        <w:spacing w:after="240"/>
        <w:contextualSpacing/>
        <w:jc w:val="left"/>
        <w:rPr>
          <w:rFonts w:ascii="Arial" w:hAnsi="Arial" w:cs="Arial"/>
          <w:color w:val="000000"/>
        </w:rPr>
      </w:pPr>
      <w:proofErr w:type="gramStart"/>
      <w:r w:rsidRPr="00225082">
        <w:rPr>
          <w:rFonts w:ascii="Arial" w:hAnsi="Arial" w:cs="Arial"/>
          <w:color w:val="000000"/>
        </w:rPr>
        <w:t>loss</w:t>
      </w:r>
      <w:proofErr w:type="gramEnd"/>
      <w:r w:rsidRPr="00225082">
        <w:rPr>
          <w:rFonts w:ascii="Arial" w:hAnsi="Arial" w:cs="Arial"/>
          <w:color w:val="000000"/>
        </w:rPr>
        <w:t xml:space="preserve"> of income sources or means of livelihood, whether or not the affected persons must move to another location</w:t>
      </w:r>
      <w:r w:rsidR="00E316E0">
        <w:rPr>
          <w:rFonts w:ascii="Arial" w:hAnsi="Arial" w:cs="Arial"/>
          <w:color w:val="000000"/>
        </w:rPr>
        <w:t>.</w:t>
      </w:r>
      <w:r w:rsidR="001F3571">
        <w:rPr>
          <w:rStyle w:val="FootnoteReference"/>
          <w:rFonts w:ascii="Arial" w:hAnsi="Arial" w:cs="Arial"/>
          <w:color w:val="000000"/>
        </w:rPr>
        <w:footnoteReference w:id="11"/>
      </w:r>
    </w:p>
    <w:p w:rsidR="00E00171" w:rsidRPr="00225082" w:rsidRDefault="00E00171" w:rsidP="00E00171">
      <w:pPr>
        <w:spacing w:after="240"/>
        <w:ind w:left="1440"/>
        <w:contextualSpacing/>
        <w:rPr>
          <w:rFonts w:ascii="Arial" w:hAnsi="Arial" w:cs="Arial"/>
          <w:color w:val="000000"/>
        </w:rPr>
      </w:pPr>
    </w:p>
    <w:p w:rsidR="00E00171" w:rsidRPr="00225082" w:rsidRDefault="00E00171" w:rsidP="00E00171">
      <w:pPr>
        <w:numPr>
          <w:ilvl w:val="0"/>
          <w:numId w:val="18"/>
        </w:numPr>
        <w:spacing w:after="240"/>
        <w:contextualSpacing/>
        <w:rPr>
          <w:rFonts w:ascii="Arial" w:hAnsi="Arial" w:cs="Arial"/>
          <w:color w:val="000000"/>
        </w:rPr>
      </w:pPr>
      <w:r w:rsidRPr="00225082">
        <w:rPr>
          <w:rFonts w:ascii="Arial" w:hAnsi="Arial" w:cs="Arial"/>
          <w:color w:val="000000"/>
        </w:rPr>
        <w:t>The involuntary restriction of access to legally designated parks and protected areas resulting in adverse impacts on the livelihoods of the displaced persons.</w:t>
      </w:r>
    </w:p>
    <w:p w:rsidR="00E00171" w:rsidRPr="00225082" w:rsidRDefault="00E00171" w:rsidP="00E00171">
      <w:pPr>
        <w:spacing w:after="240"/>
        <w:ind w:left="720"/>
        <w:contextualSpacing/>
        <w:rPr>
          <w:rFonts w:ascii="Arial" w:hAnsi="Arial" w:cs="Arial"/>
          <w:color w:val="000000"/>
        </w:rPr>
      </w:pPr>
    </w:p>
    <w:p w:rsidR="00E00171" w:rsidRPr="00225082" w:rsidRDefault="00E00171" w:rsidP="00E00171">
      <w:pPr>
        <w:spacing w:after="240"/>
        <w:rPr>
          <w:rFonts w:ascii="Arial" w:hAnsi="Arial" w:cs="Arial"/>
          <w:color w:val="000000"/>
        </w:rPr>
      </w:pPr>
      <w:r w:rsidRPr="00225082">
        <w:rPr>
          <w:rFonts w:ascii="Arial" w:hAnsi="Arial" w:cs="Arial"/>
          <w:b/>
          <w:color w:val="000000"/>
        </w:rPr>
        <w:t>"Full Replacement cost"</w:t>
      </w:r>
      <w:r w:rsidRPr="00225082">
        <w:rPr>
          <w:rFonts w:ascii="Arial" w:hAnsi="Arial" w:cs="Arial"/>
          <w:color w:val="000000"/>
        </w:rPr>
        <w:t xml:space="preserve"> is defined, under OP 4.12, as a method of valuation of assets that helps determine the </w:t>
      </w:r>
      <w:r w:rsidRPr="00225082">
        <w:rPr>
          <w:rFonts w:ascii="Arial" w:hAnsi="Arial" w:cs="Arial"/>
          <w:b/>
          <w:color w:val="000000"/>
          <w:u w:val="single"/>
        </w:rPr>
        <w:t>amount sufficient to replace lost assets and cover transaction costs</w:t>
      </w:r>
      <w:r w:rsidRPr="00225082">
        <w:rPr>
          <w:rFonts w:ascii="Arial" w:hAnsi="Arial" w:cs="Arial"/>
          <w:b/>
          <w:color w:val="000000"/>
        </w:rPr>
        <w:t>.</w:t>
      </w:r>
      <w:r w:rsidRPr="00225082">
        <w:rPr>
          <w:rFonts w:ascii="Arial" w:hAnsi="Arial" w:cs="Arial"/>
          <w:color w:val="000000"/>
        </w:rPr>
        <w:t xml:space="preserve"> </w:t>
      </w:r>
    </w:p>
    <w:p w:rsidR="00E00171" w:rsidRPr="00225082" w:rsidRDefault="00E00171" w:rsidP="00E00171">
      <w:pPr>
        <w:spacing w:after="240"/>
        <w:rPr>
          <w:rFonts w:ascii="Arial" w:hAnsi="Arial" w:cs="Arial"/>
          <w:color w:val="000000"/>
        </w:rPr>
      </w:pPr>
      <w:r w:rsidRPr="00225082">
        <w:rPr>
          <w:rFonts w:ascii="Arial" w:hAnsi="Arial" w:cs="Arial"/>
          <w:b/>
          <w:color w:val="000000"/>
          <w:u w:val="single"/>
        </w:rPr>
        <w:t>Depreciation</w:t>
      </w:r>
      <w:r w:rsidRPr="00225082">
        <w:rPr>
          <w:rFonts w:ascii="Arial" w:hAnsi="Arial" w:cs="Arial"/>
          <w:color w:val="000000"/>
        </w:rPr>
        <w:t xml:space="preserve"> of structures and assets to be replaced is </w:t>
      </w:r>
      <w:r w:rsidRPr="00225082">
        <w:rPr>
          <w:rFonts w:ascii="Arial" w:hAnsi="Arial" w:cs="Arial"/>
          <w:b/>
          <w:color w:val="000000"/>
          <w:u w:val="single"/>
        </w:rPr>
        <w:t>NOT taken into account</w:t>
      </w:r>
      <w:r w:rsidRPr="00225082">
        <w:rPr>
          <w:rFonts w:ascii="Arial" w:hAnsi="Arial" w:cs="Arial"/>
          <w:color w:val="000000"/>
        </w:rPr>
        <w:t xml:space="preserve"> to determine the compensation amount necessary to meet Full Replacement Cost.</w:t>
      </w:r>
    </w:p>
    <w:p w:rsidR="00E00171" w:rsidRPr="00225082" w:rsidRDefault="00E00171" w:rsidP="00E00171">
      <w:pPr>
        <w:spacing w:after="240"/>
        <w:rPr>
          <w:rFonts w:ascii="Arial" w:hAnsi="Arial" w:cs="Arial"/>
          <w:b/>
          <w:color w:val="000000"/>
        </w:rPr>
      </w:pPr>
      <w:r w:rsidRPr="00225082">
        <w:rPr>
          <w:rFonts w:ascii="Arial" w:hAnsi="Arial" w:cs="Arial"/>
          <w:b/>
          <w:color w:val="000000"/>
        </w:rPr>
        <w:t>Full Replacement Cost for:</w:t>
      </w:r>
    </w:p>
    <w:p w:rsidR="00E00171" w:rsidRPr="00225082" w:rsidRDefault="00E00171" w:rsidP="00E00171">
      <w:pPr>
        <w:numPr>
          <w:ilvl w:val="0"/>
          <w:numId w:val="20"/>
        </w:numPr>
        <w:spacing w:after="240"/>
        <w:contextualSpacing/>
        <w:rPr>
          <w:rFonts w:ascii="Arial" w:hAnsi="Arial" w:cs="Arial"/>
          <w:color w:val="000000"/>
        </w:rPr>
      </w:pPr>
      <w:r w:rsidRPr="00225082">
        <w:rPr>
          <w:rFonts w:ascii="Arial" w:hAnsi="Arial" w:cs="Arial"/>
          <w:b/>
          <w:color w:val="000000"/>
        </w:rPr>
        <w:t>Agricultural land</w:t>
      </w:r>
      <w:r w:rsidRPr="00225082">
        <w:rPr>
          <w:rFonts w:ascii="Arial" w:hAnsi="Arial" w:cs="Arial"/>
          <w:color w:val="000000"/>
        </w:rPr>
        <w:t>: it is the pre-project or pre-displacement, whichever is higher, market value of land of equal productive potential or use located in the vicinity of the affected land, plus the cost of preparing the land to levels similar to those of the affected land, plus the cost of any registration and transfer taxes.</w:t>
      </w:r>
    </w:p>
    <w:p w:rsidR="00E00171" w:rsidRPr="00225082" w:rsidRDefault="00E00171" w:rsidP="00E00171">
      <w:pPr>
        <w:numPr>
          <w:ilvl w:val="0"/>
          <w:numId w:val="20"/>
        </w:numPr>
        <w:spacing w:after="240"/>
        <w:contextualSpacing/>
        <w:rPr>
          <w:rFonts w:ascii="Arial" w:hAnsi="Arial" w:cs="Arial"/>
          <w:color w:val="000000"/>
        </w:rPr>
      </w:pPr>
      <w:r w:rsidRPr="00225082">
        <w:rPr>
          <w:rFonts w:ascii="Arial" w:hAnsi="Arial" w:cs="Arial"/>
          <w:color w:val="000000"/>
        </w:rPr>
        <w:t xml:space="preserve"> </w:t>
      </w:r>
      <w:r w:rsidRPr="00225082">
        <w:rPr>
          <w:rFonts w:ascii="Arial" w:hAnsi="Arial" w:cs="Arial"/>
          <w:b/>
          <w:color w:val="000000"/>
        </w:rPr>
        <w:t>Land in urban areas</w:t>
      </w:r>
      <w:r w:rsidRPr="00225082">
        <w:rPr>
          <w:rFonts w:ascii="Arial" w:hAnsi="Arial" w:cs="Arial"/>
          <w:color w:val="000000"/>
        </w:rPr>
        <w:t>: it is the pre-displacement market value of land of equal size and use, with similar or improved public infrastructure facilities and services and located in the vicinity of the affected land, plus the cost of any registration and transfer taxes.</w:t>
      </w:r>
    </w:p>
    <w:p w:rsidR="00E00171" w:rsidRPr="00225082" w:rsidRDefault="00E00171" w:rsidP="00E00171">
      <w:pPr>
        <w:numPr>
          <w:ilvl w:val="0"/>
          <w:numId w:val="20"/>
        </w:numPr>
        <w:spacing w:after="240"/>
        <w:contextualSpacing/>
        <w:rPr>
          <w:rFonts w:ascii="Arial" w:hAnsi="Arial" w:cs="Arial"/>
          <w:color w:val="000000"/>
        </w:rPr>
      </w:pPr>
      <w:r w:rsidRPr="00225082">
        <w:rPr>
          <w:rFonts w:ascii="Arial" w:hAnsi="Arial" w:cs="Arial"/>
          <w:b/>
          <w:color w:val="000000"/>
        </w:rPr>
        <w:t>Houses and other structures</w:t>
      </w:r>
      <w:r w:rsidRPr="00225082">
        <w:rPr>
          <w:rFonts w:ascii="Arial" w:hAnsi="Arial" w:cs="Arial"/>
          <w:color w:val="000000"/>
        </w:rPr>
        <w:t xml:space="preserve">: it is the market </w:t>
      </w:r>
      <w:r w:rsidR="00482D6C">
        <w:rPr>
          <w:rFonts w:ascii="Arial" w:hAnsi="Arial" w:cs="Arial"/>
          <w:color w:val="000000"/>
        </w:rPr>
        <w:t>c</w:t>
      </w:r>
      <w:r w:rsidRPr="00225082">
        <w:rPr>
          <w:rFonts w:ascii="Arial" w:hAnsi="Arial" w:cs="Arial"/>
          <w:color w:val="000000"/>
        </w:rPr>
        <w:t xml:space="preserve">ost of the materials to build a replacement structure with an area and quality similar to or better than those of the affected structure, or to repair a partially affected structure, plus the cost of transporting building materials to the construction site, plus the cost of any </w:t>
      </w:r>
      <w:proofErr w:type="spellStart"/>
      <w:r w:rsidRPr="00225082">
        <w:rPr>
          <w:rFonts w:ascii="Arial" w:hAnsi="Arial" w:cs="Arial"/>
          <w:color w:val="000000"/>
        </w:rPr>
        <w:t>labor</w:t>
      </w:r>
      <w:proofErr w:type="spellEnd"/>
      <w:r w:rsidRPr="00225082">
        <w:rPr>
          <w:rFonts w:ascii="Arial" w:hAnsi="Arial" w:cs="Arial"/>
          <w:color w:val="000000"/>
        </w:rPr>
        <w:t xml:space="preserve"> and contractors' fees, plus the cost of any registration and transfer taxes. In determining full replacement cost, depreciation of the asset and the value of salvage materials are not taken into account, nor is the value of benefits to be derived from the project deducted from the valuation of an affected asset.</w:t>
      </w:r>
    </w:p>
    <w:p w:rsidR="00482D6C" w:rsidRDefault="00482D6C" w:rsidP="00E438DD">
      <w:pPr>
        <w:rPr>
          <w:rFonts w:ascii="Arial" w:hAnsi="Arial" w:cs="Arial"/>
          <w:color w:val="000000"/>
        </w:rPr>
      </w:pPr>
    </w:p>
    <w:p w:rsidR="00E00171" w:rsidRPr="00225082" w:rsidRDefault="00E00171" w:rsidP="00E438DD">
      <w:pPr>
        <w:rPr>
          <w:rFonts w:ascii="Arial" w:hAnsi="Arial" w:cs="Arial"/>
          <w:color w:val="000000"/>
        </w:rPr>
      </w:pPr>
      <w:r w:rsidRPr="00225082">
        <w:rPr>
          <w:rFonts w:ascii="Arial" w:hAnsi="Arial" w:cs="Arial"/>
          <w:b/>
          <w:color w:val="000000"/>
        </w:rPr>
        <w:t>Where the law of the</w:t>
      </w:r>
      <w:r w:rsidRPr="00225082">
        <w:rPr>
          <w:rFonts w:ascii="Arial" w:hAnsi="Arial" w:cs="Arial"/>
          <w:b/>
          <w:i/>
          <w:color w:val="FF0000"/>
        </w:rPr>
        <w:t xml:space="preserve"> </w:t>
      </w:r>
      <w:r w:rsidR="00D2730E" w:rsidRPr="00225082">
        <w:rPr>
          <w:rFonts w:ascii="Arial" w:hAnsi="Arial" w:cs="Arial"/>
          <w:b/>
        </w:rPr>
        <w:t>GoT</w:t>
      </w:r>
      <w:r w:rsidR="00D2730E" w:rsidRPr="00225082">
        <w:rPr>
          <w:rFonts w:ascii="Arial" w:hAnsi="Arial" w:cs="Arial"/>
          <w:b/>
          <w:i/>
        </w:rPr>
        <w:t xml:space="preserve"> </w:t>
      </w:r>
      <w:r w:rsidRPr="00225082">
        <w:rPr>
          <w:rFonts w:ascii="Arial" w:hAnsi="Arial" w:cs="Arial"/>
          <w:b/>
          <w:color w:val="000000"/>
        </w:rPr>
        <w:t xml:space="preserve">does not meet the standard of compensation at Full Replacement Cost, compensation under domestic law is </w:t>
      </w:r>
      <w:r w:rsidRPr="00225082">
        <w:rPr>
          <w:rFonts w:ascii="Arial" w:hAnsi="Arial" w:cs="Arial"/>
          <w:b/>
          <w:color w:val="000000"/>
          <w:u w:val="single"/>
        </w:rPr>
        <w:t>supplemented</w:t>
      </w:r>
      <w:r w:rsidRPr="00225082">
        <w:rPr>
          <w:rFonts w:ascii="Arial" w:hAnsi="Arial" w:cs="Arial"/>
          <w:b/>
          <w:color w:val="000000"/>
        </w:rPr>
        <w:t xml:space="preserve"> by the additional measures set out in this RPF.</w:t>
      </w:r>
    </w:p>
    <w:p w:rsidR="00E438DD" w:rsidRDefault="00E438DD">
      <w:pPr>
        <w:spacing w:after="120" w:line="230" w:lineRule="atLeast"/>
        <w:jc w:val="left"/>
        <w:rPr>
          <w:rFonts w:ascii="Arial" w:eastAsiaTheme="majorEastAsia" w:hAnsi="Arial" w:cs="Arial"/>
          <w:b/>
          <w:bCs/>
          <w:color w:val="365F91" w:themeColor="accent1" w:themeShade="BF"/>
          <w:sz w:val="26"/>
          <w:szCs w:val="26"/>
        </w:rPr>
      </w:pPr>
      <w:r>
        <w:rPr>
          <w:rFonts w:ascii="Arial" w:hAnsi="Arial" w:cs="Arial"/>
        </w:rPr>
        <w:br w:type="page"/>
      </w:r>
    </w:p>
    <w:p w:rsidR="00E62610" w:rsidRDefault="00E62610" w:rsidP="00E438DD">
      <w:pPr>
        <w:pStyle w:val="Heading2"/>
        <w:spacing w:before="0"/>
        <w:rPr>
          <w:rFonts w:ascii="Arial" w:hAnsi="Arial" w:cs="Arial"/>
        </w:rPr>
      </w:pPr>
    </w:p>
    <w:p w:rsidR="0034046B" w:rsidRPr="008340D2" w:rsidRDefault="000F7CC1" w:rsidP="00E438DD">
      <w:pPr>
        <w:pStyle w:val="Heading2"/>
        <w:numPr>
          <w:ilvl w:val="1"/>
          <w:numId w:val="40"/>
        </w:numPr>
        <w:spacing w:before="120"/>
        <w:ind w:left="792" w:hanging="432"/>
        <w:rPr>
          <w:rFonts w:ascii="Arial" w:hAnsi="Arial" w:cs="Arial"/>
        </w:rPr>
      </w:pPr>
      <w:bookmarkStart w:id="17" w:name="_Toc385241858"/>
      <w:bookmarkStart w:id="18" w:name="_Toc384306380"/>
      <w:r w:rsidRPr="00225082">
        <w:rPr>
          <w:rFonts w:ascii="Arial" w:hAnsi="Arial" w:cs="Arial"/>
        </w:rPr>
        <w:t>Key P</w:t>
      </w:r>
      <w:r w:rsidR="00E00171" w:rsidRPr="00225082">
        <w:rPr>
          <w:rFonts w:ascii="Arial" w:hAnsi="Arial" w:cs="Arial"/>
        </w:rPr>
        <w:t>rinciples</w:t>
      </w:r>
      <w:bookmarkEnd w:id="17"/>
      <w:bookmarkEnd w:id="18"/>
    </w:p>
    <w:p w:rsidR="00CB7D79" w:rsidRPr="00225082" w:rsidRDefault="00CB7D79" w:rsidP="00CB7D79">
      <w:pPr>
        <w:rPr>
          <w:rFonts w:ascii="Arial" w:hAnsi="Arial" w:cs="Arial"/>
        </w:rPr>
      </w:pPr>
    </w:p>
    <w:p w:rsidR="00E00171" w:rsidRPr="00225082" w:rsidRDefault="00E00171" w:rsidP="00E00171">
      <w:pPr>
        <w:widowControl w:val="0"/>
        <w:autoSpaceDE w:val="0"/>
        <w:autoSpaceDN w:val="0"/>
        <w:adjustRightInd w:val="0"/>
        <w:spacing w:after="240"/>
        <w:rPr>
          <w:rFonts w:ascii="Arial" w:hAnsi="Arial" w:cs="Arial"/>
        </w:rPr>
      </w:pPr>
      <w:r w:rsidRPr="00225082">
        <w:rPr>
          <w:rFonts w:ascii="Arial" w:hAnsi="Arial" w:cs="Arial"/>
        </w:rPr>
        <w:t>OP/BP 4.12 establishes the key principles to be followed in resettlement planning and implementation. Of particular relevance for this RPF are the following:</w:t>
      </w:r>
    </w:p>
    <w:p w:rsidR="00E00171" w:rsidRPr="00225082" w:rsidRDefault="00E00171" w:rsidP="00991628">
      <w:pPr>
        <w:numPr>
          <w:ilvl w:val="0"/>
          <w:numId w:val="30"/>
        </w:numPr>
        <w:spacing w:after="240"/>
        <w:rPr>
          <w:rFonts w:ascii="Arial" w:hAnsi="Arial" w:cs="Arial"/>
        </w:rPr>
      </w:pPr>
      <w:r w:rsidRPr="00225082">
        <w:rPr>
          <w:rFonts w:ascii="Arial" w:hAnsi="Arial" w:cs="Arial"/>
        </w:rPr>
        <w:t>Wherever possible, project design and ARAPs should be conceived as sustainable development programs, so that Displaced Persons may benefit from the benefits, services and facilities created for, or by, project activities.</w:t>
      </w:r>
    </w:p>
    <w:p w:rsidR="00E00171" w:rsidRPr="00225082" w:rsidRDefault="00E00171" w:rsidP="00991628">
      <w:pPr>
        <w:numPr>
          <w:ilvl w:val="0"/>
          <w:numId w:val="30"/>
        </w:numPr>
        <w:spacing w:after="240"/>
        <w:rPr>
          <w:rFonts w:ascii="Arial" w:hAnsi="Arial" w:cs="Arial"/>
        </w:rPr>
      </w:pPr>
      <w:r w:rsidRPr="00225082">
        <w:rPr>
          <w:rFonts w:ascii="Arial" w:hAnsi="Arial" w:cs="Arial"/>
        </w:rPr>
        <w:t>Involuntary Resettlement should be avoided where feasible, or minimized, exploring all viable alternative project designs.</w:t>
      </w:r>
    </w:p>
    <w:p w:rsidR="00E00171" w:rsidRPr="00225082" w:rsidRDefault="00E00171" w:rsidP="00991628">
      <w:pPr>
        <w:numPr>
          <w:ilvl w:val="0"/>
          <w:numId w:val="30"/>
        </w:numPr>
        <w:spacing w:after="240"/>
        <w:rPr>
          <w:rFonts w:ascii="Arial" w:hAnsi="Arial" w:cs="Arial"/>
        </w:rPr>
      </w:pPr>
      <w:r w:rsidRPr="00225082">
        <w:rPr>
          <w:rFonts w:ascii="Arial" w:hAnsi="Arial" w:cs="Arial"/>
        </w:rPr>
        <w:t xml:space="preserve">All Displaced Persons are provided prompt and effective compensation at full replacement cost for losses of assets (example, land, trees, </w:t>
      </w:r>
      <w:r w:rsidR="000574C3" w:rsidRPr="00225082">
        <w:rPr>
          <w:rFonts w:ascii="Arial" w:hAnsi="Arial" w:cs="Arial"/>
        </w:rPr>
        <w:t>etc.</w:t>
      </w:r>
      <w:r w:rsidRPr="00225082">
        <w:rPr>
          <w:rFonts w:ascii="Arial" w:hAnsi="Arial" w:cs="Arial"/>
        </w:rPr>
        <w:t xml:space="preserve">) attributable directly to the project. </w:t>
      </w:r>
    </w:p>
    <w:p w:rsidR="00E00171" w:rsidRPr="00225082" w:rsidRDefault="00E00171" w:rsidP="00991628">
      <w:pPr>
        <w:numPr>
          <w:ilvl w:val="0"/>
          <w:numId w:val="30"/>
        </w:numPr>
        <w:spacing w:after="240"/>
        <w:rPr>
          <w:rFonts w:ascii="Arial" w:hAnsi="Arial" w:cs="Arial"/>
        </w:rPr>
      </w:pPr>
      <w:r w:rsidRPr="00225082">
        <w:rPr>
          <w:rFonts w:ascii="Arial" w:hAnsi="Arial" w:cs="Arial"/>
        </w:rPr>
        <w:t xml:space="preserve">Displaced Persons without a recognizable legal claim or right to the land they are occupying are provided with compensation for loss of assets other land and resettlement assistance (example, cash, employment, </w:t>
      </w:r>
      <w:r w:rsidR="000574C3" w:rsidRPr="00225082">
        <w:rPr>
          <w:rFonts w:ascii="Arial" w:hAnsi="Arial" w:cs="Arial"/>
        </w:rPr>
        <w:t>etc.</w:t>
      </w:r>
      <w:r w:rsidRPr="00225082">
        <w:rPr>
          <w:rFonts w:ascii="Arial" w:hAnsi="Arial" w:cs="Arial"/>
        </w:rPr>
        <w:t xml:space="preserve">). </w:t>
      </w:r>
    </w:p>
    <w:p w:rsidR="00E00171" w:rsidRPr="00225082" w:rsidRDefault="00E00171" w:rsidP="00991628">
      <w:pPr>
        <w:numPr>
          <w:ilvl w:val="0"/>
          <w:numId w:val="30"/>
        </w:numPr>
        <w:spacing w:after="240"/>
        <w:rPr>
          <w:rFonts w:ascii="Arial" w:hAnsi="Arial" w:cs="Arial"/>
        </w:rPr>
      </w:pPr>
      <w:r w:rsidRPr="00225082">
        <w:rPr>
          <w:rFonts w:ascii="Arial" w:hAnsi="Arial" w:cs="Arial"/>
        </w:rPr>
        <w:t xml:space="preserve">Displaced Persons should be provided prompt and effective compensation at full replacement cost (including without depreciation or deduction for tax arrears, licensing or registration fees, or for any other purpose). </w:t>
      </w:r>
    </w:p>
    <w:p w:rsidR="00E00171" w:rsidRPr="00225082" w:rsidRDefault="00E00171" w:rsidP="00991628">
      <w:pPr>
        <w:numPr>
          <w:ilvl w:val="0"/>
          <w:numId w:val="30"/>
        </w:numPr>
        <w:spacing w:after="240"/>
        <w:rPr>
          <w:rFonts w:ascii="Arial" w:hAnsi="Arial" w:cs="Arial"/>
        </w:rPr>
      </w:pPr>
      <w:r w:rsidRPr="00225082">
        <w:rPr>
          <w:rFonts w:ascii="Arial" w:hAnsi="Arial" w:cs="Arial"/>
        </w:rPr>
        <w:t xml:space="preserve">When cultivated land is acquired, the borrower should seek to arrange land-for-land replacement if that is the preference of the Displaced Person. </w:t>
      </w:r>
    </w:p>
    <w:p w:rsidR="00E00171" w:rsidRPr="00225082" w:rsidRDefault="00E00171" w:rsidP="00991628">
      <w:pPr>
        <w:numPr>
          <w:ilvl w:val="0"/>
          <w:numId w:val="30"/>
        </w:numPr>
        <w:spacing w:after="240"/>
        <w:rPr>
          <w:rFonts w:ascii="Arial" w:hAnsi="Arial" w:cs="Arial"/>
        </w:rPr>
      </w:pPr>
      <w:r w:rsidRPr="00225082">
        <w:rPr>
          <w:rFonts w:ascii="Arial" w:hAnsi="Arial" w:cs="Arial"/>
        </w:rPr>
        <w:t xml:space="preserve">Persons losing more than 10 percent of their productive land </w:t>
      </w:r>
      <w:proofErr w:type="gramStart"/>
      <w:r w:rsidRPr="00225082">
        <w:rPr>
          <w:rFonts w:ascii="Arial" w:hAnsi="Arial" w:cs="Arial"/>
        </w:rPr>
        <w:t>area (</w:t>
      </w:r>
      <w:r w:rsidR="00E9599F" w:rsidRPr="00225082">
        <w:rPr>
          <w:rFonts w:ascii="Arial" w:hAnsi="Arial" w:cs="Arial"/>
        </w:rPr>
        <w:t>e.g. land</w:t>
      </w:r>
      <w:r w:rsidRPr="00225082">
        <w:rPr>
          <w:rFonts w:ascii="Arial" w:hAnsi="Arial" w:cs="Arial"/>
        </w:rPr>
        <w:t xml:space="preserve"> used for cultivation or grazing) are</w:t>
      </w:r>
      <w:proofErr w:type="gramEnd"/>
      <w:r w:rsidRPr="00225082">
        <w:rPr>
          <w:rFonts w:ascii="Arial" w:hAnsi="Arial" w:cs="Arial"/>
        </w:rPr>
        <w:t xml:space="preserve"> deemed significantly affected, and receive additional assistance for livelihoods restoration.</w:t>
      </w:r>
    </w:p>
    <w:p w:rsidR="00E00171" w:rsidRPr="00225082" w:rsidRDefault="00E00171" w:rsidP="00991628">
      <w:pPr>
        <w:numPr>
          <w:ilvl w:val="0"/>
          <w:numId w:val="30"/>
        </w:numPr>
        <w:spacing w:after="240"/>
        <w:rPr>
          <w:rFonts w:ascii="Arial" w:hAnsi="Arial" w:cs="Arial"/>
        </w:rPr>
      </w:pPr>
      <w:r w:rsidRPr="00225082">
        <w:rPr>
          <w:rFonts w:ascii="Arial" w:hAnsi="Arial" w:cs="Arial"/>
        </w:rPr>
        <w:t>If new resettlement sites are to be prepared, replacement housing and community facilities and services are provided of a quality at least equivalent to those prior to displacement, or to minimum community standards, whichever is higher. Measures also are taken to ensure that resettlement sites do not diminish the quality or availability of facilities or services to surrounding host communities.</w:t>
      </w:r>
    </w:p>
    <w:p w:rsidR="00E00171" w:rsidRPr="00225082" w:rsidRDefault="00E00171" w:rsidP="00991628">
      <w:pPr>
        <w:numPr>
          <w:ilvl w:val="0"/>
          <w:numId w:val="30"/>
        </w:numPr>
        <w:spacing w:after="240"/>
        <w:rPr>
          <w:rFonts w:ascii="Arial" w:hAnsi="Arial" w:cs="Arial"/>
        </w:rPr>
      </w:pPr>
      <w:r w:rsidRPr="00225082">
        <w:rPr>
          <w:rFonts w:ascii="Arial" w:hAnsi="Arial" w:cs="Arial"/>
        </w:rPr>
        <w:t xml:space="preserve">If a commercial enterprise (e.g. shop or vendor, service provider, industrial facility) is required to close temporarily, the owner or operator is compensated for temporary loss of profits. If a commercial enterprise is required to relocate, the owner or operator is compensated at replacement cost for loss of land and structures (including fixtures or improvements that cannot be relocated), is provided transitional assistance sufficient to meet costs of moving equipment and inventory, and compensated for loss of profits until business operations can be restored. </w:t>
      </w:r>
    </w:p>
    <w:p w:rsidR="00E00171" w:rsidRPr="00225082" w:rsidRDefault="00E00171" w:rsidP="00991628">
      <w:pPr>
        <w:numPr>
          <w:ilvl w:val="0"/>
          <w:numId w:val="30"/>
        </w:numPr>
        <w:spacing w:after="240"/>
        <w:rPr>
          <w:rFonts w:ascii="Arial" w:hAnsi="Arial" w:cs="Arial"/>
        </w:rPr>
      </w:pPr>
      <w:r w:rsidRPr="00225082">
        <w:rPr>
          <w:rFonts w:ascii="Arial" w:hAnsi="Arial" w:cs="Arial"/>
        </w:rPr>
        <w:t>The involuntary resettlement transition period should be minimized. Compensation for land, crops, structures and other assets should be paid prior to involuntary resettlement. Transitional support should be provided prior to the time displaced persons will incur transitional expenses.</w:t>
      </w:r>
    </w:p>
    <w:p w:rsidR="00E00171" w:rsidRPr="00225082" w:rsidRDefault="00E00171" w:rsidP="00991628">
      <w:pPr>
        <w:numPr>
          <w:ilvl w:val="0"/>
          <w:numId w:val="30"/>
        </w:numPr>
        <w:spacing w:after="240"/>
        <w:rPr>
          <w:rFonts w:ascii="Arial" w:hAnsi="Arial" w:cs="Arial"/>
        </w:rPr>
      </w:pPr>
      <w:r w:rsidRPr="00225082">
        <w:rPr>
          <w:rFonts w:ascii="Arial" w:hAnsi="Arial" w:cs="Arial"/>
        </w:rPr>
        <w:t>Displaced Persons should be informed and consulted during the process of ARAP preparation, so that their preferences and concerns regarding involuntary resettlement and other resettlement arrangements are solicited and considered.</w:t>
      </w:r>
    </w:p>
    <w:p w:rsidR="00E00171" w:rsidRPr="00225082" w:rsidRDefault="00E00171" w:rsidP="00991628">
      <w:pPr>
        <w:numPr>
          <w:ilvl w:val="0"/>
          <w:numId w:val="30"/>
        </w:numPr>
        <w:spacing w:after="240"/>
        <w:rPr>
          <w:rFonts w:ascii="Arial" w:hAnsi="Arial" w:cs="Arial"/>
        </w:rPr>
      </w:pPr>
      <w:r w:rsidRPr="00225082">
        <w:rPr>
          <w:rFonts w:ascii="Arial" w:hAnsi="Arial" w:cs="Arial"/>
        </w:rPr>
        <w:lastRenderedPageBreak/>
        <w:t>Both the draft and final ARAPs are publicly disclosed in a manner and place accessible to Displaced Persons.</w:t>
      </w:r>
    </w:p>
    <w:p w:rsidR="00E00171" w:rsidRPr="00225082" w:rsidRDefault="00E00171" w:rsidP="00991628">
      <w:pPr>
        <w:numPr>
          <w:ilvl w:val="0"/>
          <w:numId w:val="30"/>
        </w:numPr>
        <w:spacing w:after="240"/>
        <w:rPr>
          <w:rFonts w:ascii="Arial" w:hAnsi="Arial" w:cs="Arial"/>
        </w:rPr>
      </w:pPr>
      <w:r w:rsidRPr="00225082">
        <w:rPr>
          <w:rFonts w:ascii="Arial" w:hAnsi="Arial" w:cs="Arial"/>
        </w:rPr>
        <w:t>The previous level of community services and access to resources should be maintained or improved after involuntary resettlement takes place.</w:t>
      </w:r>
    </w:p>
    <w:p w:rsidR="00E00171" w:rsidRPr="00225082" w:rsidRDefault="00E00171" w:rsidP="00991628">
      <w:pPr>
        <w:numPr>
          <w:ilvl w:val="0"/>
          <w:numId w:val="30"/>
        </w:numPr>
        <w:spacing w:after="240"/>
        <w:rPr>
          <w:rFonts w:ascii="Arial" w:hAnsi="Arial" w:cs="Arial"/>
        </w:rPr>
      </w:pPr>
      <w:r w:rsidRPr="00225082">
        <w:rPr>
          <w:rFonts w:ascii="Arial" w:hAnsi="Arial" w:cs="Arial"/>
        </w:rPr>
        <w:t>The ARAP should include an estimated budget for all costs associated with involuntary resettlement, including contingency arrangements.</w:t>
      </w:r>
    </w:p>
    <w:p w:rsidR="00E00171" w:rsidRPr="00225082" w:rsidRDefault="00E00171" w:rsidP="00991628">
      <w:pPr>
        <w:numPr>
          <w:ilvl w:val="0"/>
          <w:numId w:val="30"/>
        </w:numPr>
        <w:spacing w:after="240"/>
        <w:rPr>
          <w:rFonts w:ascii="Arial" w:hAnsi="Arial" w:cs="Arial"/>
        </w:rPr>
      </w:pPr>
      <w:r w:rsidRPr="00225082">
        <w:rPr>
          <w:rFonts w:ascii="Arial" w:hAnsi="Arial" w:cs="Arial"/>
        </w:rPr>
        <w:t xml:space="preserve">Monitoring and evaluation arrangements should be established for the borrower to adequately assess the effectiveness of ARAP implementation. </w:t>
      </w:r>
    </w:p>
    <w:p w:rsidR="00E00171" w:rsidRPr="00225082" w:rsidRDefault="00E00171" w:rsidP="00991628">
      <w:pPr>
        <w:numPr>
          <w:ilvl w:val="0"/>
          <w:numId w:val="30"/>
        </w:numPr>
        <w:spacing w:after="240"/>
        <w:rPr>
          <w:rFonts w:ascii="Arial" w:hAnsi="Arial" w:cs="Arial"/>
        </w:rPr>
      </w:pPr>
      <w:r w:rsidRPr="00225082">
        <w:rPr>
          <w:rFonts w:ascii="Arial" w:hAnsi="Arial" w:cs="Arial"/>
        </w:rPr>
        <w:t>Methods by which displaced persons can pursue grievances will be established as necessary, and information regarding these grievance procedures will be provided to displaced persons.</w:t>
      </w:r>
    </w:p>
    <w:p w:rsidR="00AA2B96" w:rsidRDefault="00AA2B96" w:rsidP="00991628">
      <w:pPr>
        <w:pStyle w:val="ListParagraph"/>
        <w:numPr>
          <w:ilvl w:val="0"/>
          <w:numId w:val="30"/>
        </w:numPr>
        <w:rPr>
          <w:rFonts w:ascii="Arial" w:hAnsi="Arial" w:cs="Arial"/>
        </w:rPr>
      </w:pPr>
      <w:r w:rsidRPr="00225082">
        <w:rPr>
          <w:rFonts w:ascii="Arial" w:hAnsi="Arial" w:cs="Arial"/>
        </w:rPr>
        <w:t xml:space="preserve">Land acquisition will be based on Tongan laws, including The Act of the Constitution of Tonga 1875 (Cap. 2), which provides the fundamental principles of land ownership in the Kingdom and the protection of the rights and interests of landholders, and the Land Act 1927 (Cap. 132), which is the principal legislation by which the Crown exercises constitutional responsibility relating to land, and which forms the legal and administrative framework for processing, registering and protecting land titles and interests. Particularly relevant is Part IX of the Land Act (Land for Public Purpose), which addresses the resumption by the Crown of land for a public purpose. The policy is also based on the powers of the Minister for Lands to administer the provisions of the Land Act. </w:t>
      </w:r>
    </w:p>
    <w:p w:rsidR="007C37EB" w:rsidRDefault="007C37EB" w:rsidP="007C37EB">
      <w:pPr>
        <w:rPr>
          <w:rFonts w:ascii="Arial" w:hAnsi="Arial" w:cs="Arial"/>
        </w:rPr>
      </w:pPr>
    </w:p>
    <w:p w:rsidR="007C37EB" w:rsidRDefault="007C37EB" w:rsidP="007C37EB">
      <w:pPr>
        <w:rPr>
          <w:rFonts w:ascii="Arial" w:hAnsi="Arial" w:cs="Arial"/>
        </w:rPr>
      </w:pPr>
    </w:p>
    <w:p w:rsidR="007C37EB" w:rsidRPr="007C37EB" w:rsidRDefault="007C37EB" w:rsidP="007C37EB">
      <w:pPr>
        <w:rPr>
          <w:rFonts w:ascii="Arial" w:hAnsi="Arial" w:cs="Arial"/>
        </w:rPr>
      </w:pPr>
    </w:p>
    <w:p w:rsidR="00E9599F" w:rsidRDefault="00E9599F">
      <w:pPr>
        <w:spacing w:after="120" w:line="230" w:lineRule="atLeast"/>
        <w:jc w:val="left"/>
        <w:rPr>
          <w:rFonts w:asciiTheme="majorHAnsi" w:eastAsiaTheme="majorEastAsia" w:hAnsiTheme="majorHAnsi" w:cstheme="majorBidi"/>
          <w:b/>
          <w:bCs/>
          <w:caps/>
          <w:color w:val="1F497D" w:themeColor="text2"/>
          <w:sz w:val="28"/>
          <w:szCs w:val="28"/>
        </w:rPr>
      </w:pPr>
      <w:bookmarkStart w:id="19" w:name="_Toc384306381"/>
      <w:r>
        <w:br w:type="page"/>
      </w:r>
    </w:p>
    <w:p w:rsidR="00343BB7" w:rsidRPr="00225082" w:rsidRDefault="00343BB7" w:rsidP="00E438DD">
      <w:pPr>
        <w:pStyle w:val="Heading1"/>
      </w:pPr>
      <w:bookmarkStart w:id="20" w:name="_Toc385241859"/>
      <w:r w:rsidRPr="00225082">
        <w:lastRenderedPageBreak/>
        <w:t>Legal and Policy Framework</w:t>
      </w:r>
      <w:bookmarkEnd w:id="19"/>
      <w:bookmarkEnd w:id="20"/>
    </w:p>
    <w:p w:rsidR="00343BB7" w:rsidRPr="00225082" w:rsidRDefault="00343BB7" w:rsidP="00343BB7">
      <w:pPr>
        <w:rPr>
          <w:rFonts w:ascii="Arial" w:hAnsi="Arial" w:cs="Arial"/>
        </w:rPr>
      </w:pPr>
    </w:p>
    <w:p w:rsidR="0034046B" w:rsidRPr="008340D2" w:rsidRDefault="007F7402" w:rsidP="008340D2">
      <w:pPr>
        <w:pStyle w:val="Heading2"/>
        <w:numPr>
          <w:ilvl w:val="1"/>
          <w:numId w:val="40"/>
        </w:numPr>
        <w:rPr>
          <w:rFonts w:ascii="Arial" w:hAnsi="Arial" w:cs="Arial"/>
        </w:rPr>
      </w:pPr>
      <w:bookmarkStart w:id="21" w:name="_Toc385241860"/>
      <w:bookmarkStart w:id="22" w:name="_Toc384306382"/>
      <w:r w:rsidRPr="00225082">
        <w:rPr>
          <w:rFonts w:ascii="Arial" w:hAnsi="Arial" w:cs="Arial"/>
        </w:rPr>
        <w:t>Main land tenure types</w:t>
      </w:r>
      <w:bookmarkEnd w:id="21"/>
      <w:bookmarkEnd w:id="22"/>
    </w:p>
    <w:p w:rsidR="007F7402" w:rsidRPr="00225082" w:rsidRDefault="007F7402" w:rsidP="007F7402">
      <w:pPr>
        <w:rPr>
          <w:rFonts w:ascii="Arial" w:hAnsi="Arial" w:cs="Arial"/>
        </w:rPr>
      </w:pPr>
    </w:p>
    <w:p w:rsidR="00735C53" w:rsidRPr="00225082" w:rsidRDefault="00735C53" w:rsidP="00735C53">
      <w:pPr>
        <w:pStyle w:val="Default"/>
        <w:rPr>
          <w:rFonts w:ascii="Arial" w:hAnsi="Arial" w:cs="Arial"/>
          <w:sz w:val="23"/>
          <w:szCs w:val="23"/>
        </w:rPr>
      </w:pPr>
      <w:r w:rsidRPr="00225082">
        <w:rPr>
          <w:rFonts w:ascii="Arial" w:hAnsi="Arial" w:cs="Arial"/>
          <w:sz w:val="23"/>
          <w:szCs w:val="23"/>
        </w:rPr>
        <w:t xml:space="preserve">All land in Tonga is the property of the Crown. The Land Act provides for the following: </w:t>
      </w:r>
    </w:p>
    <w:p w:rsidR="007F7402" w:rsidRPr="00225082" w:rsidRDefault="007F7402" w:rsidP="00735C53">
      <w:pPr>
        <w:pStyle w:val="Default"/>
        <w:rPr>
          <w:rFonts w:ascii="Arial" w:hAnsi="Arial" w:cs="Arial"/>
          <w:sz w:val="23"/>
          <w:szCs w:val="23"/>
        </w:rPr>
      </w:pPr>
    </w:p>
    <w:p w:rsidR="00735C53" w:rsidRPr="00225082" w:rsidRDefault="00735C53" w:rsidP="00991628">
      <w:pPr>
        <w:pStyle w:val="Default"/>
        <w:numPr>
          <w:ilvl w:val="1"/>
          <w:numId w:val="29"/>
        </w:numPr>
        <w:ind w:left="709"/>
        <w:rPr>
          <w:rFonts w:ascii="Arial" w:hAnsi="Arial" w:cs="Arial"/>
          <w:sz w:val="23"/>
          <w:szCs w:val="23"/>
        </w:rPr>
      </w:pPr>
      <w:r w:rsidRPr="00225082">
        <w:rPr>
          <w:rFonts w:ascii="Arial" w:hAnsi="Arial" w:cs="Arial"/>
          <w:i/>
          <w:iCs/>
          <w:sz w:val="23"/>
          <w:szCs w:val="23"/>
        </w:rPr>
        <w:t xml:space="preserve">Tax Allotments: </w:t>
      </w:r>
      <w:r w:rsidRPr="00225082">
        <w:rPr>
          <w:rFonts w:ascii="Arial" w:hAnsi="Arial" w:cs="Arial"/>
          <w:sz w:val="23"/>
          <w:szCs w:val="23"/>
        </w:rPr>
        <w:t xml:space="preserve">Every male Tongan subject to receive an allotment of land as a grant of land not exceeding 3.3387 hectares. This allotment may be a continuous plot of land or a number of different plots. </w:t>
      </w:r>
    </w:p>
    <w:p w:rsidR="00735C53" w:rsidRPr="00225082" w:rsidRDefault="00735C53" w:rsidP="00991628">
      <w:pPr>
        <w:pStyle w:val="Default"/>
        <w:ind w:left="709"/>
        <w:rPr>
          <w:rFonts w:ascii="Arial" w:hAnsi="Arial" w:cs="Arial"/>
          <w:sz w:val="23"/>
          <w:szCs w:val="23"/>
        </w:rPr>
      </w:pPr>
    </w:p>
    <w:p w:rsidR="00735C53" w:rsidRPr="00225082" w:rsidRDefault="00735C53" w:rsidP="00991628">
      <w:pPr>
        <w:pStyle w:val="Default"/>
        <w:numPr>
          <w:ilvl w:val="1"/>
          <w:numId w:val="29"/>
        </w:numPr>
        <w:spacing w:after="27"/>
        <w:ind w:left="709"/>
        <w:rPr>
          <w:rFonts w:ascii="Arial" w:hAnsi="Arial" w:cs="Arial"/>
          <w:sz w:val="23"/>
          <w:szCs w:val="23"/>
        </w:rPr>
      </w:pPr>
      <w:r w:rsidRPr="00225082">
        <w:rPr>
          <w:rFonts w:ascii="Arial" w:hAnsi="Arial" w:cs="Arial"/>
          <w:i/>
          <w:iCs/>
          <w:sz w:val="23"/>
          <w:szCs w:val="23"/>
        </w:rPr>
        <w:t xml:space="preserve">Town Allotments: </w:t>
      </w:r>
      <w:r w:rsidRPr="00225082">
        <w:rPr>
          <w:rFonts w:ascii="Arial" w:hAnsi="Arial" w:cs="Arial"/>
          <w:sz w:val="23"/>
          <w:szCs w:val="23"/>
        </w:rPr>
        <w:t>Male Tongans are also entitled to receive a land grant in a town of an area not exceeding 1618.7m</w:t>
      </w:r>
      <w:r w:rsidRPr="00225082">
        <w:rPr>
          <w:rFonts w:ascii="Arial" w:hAnsi="Arial" w:cs="Arial"/>
          <w:sz w:val="16"/>
          <w:szCs w:val="16"/>
        </w:rPr>
        <w:t>2</w:t>
      </w:r>
      <w:r w:rsidRPr="00225082">
        <w:rPr>
          <w:rFonts w:ascii="Arial" w:hAnsi="Arial" w:cs="Arial"/>
          <w:sz w:val="23"/>
          <w:szCs w:val="23"/>
        </w:rPr>
        <w:t xml:space="preserve">. </w:t>
      </w:r>
    </w:p>
    <w:p w:rsidR="007F7402" w:rsidRPr="00225082" w:rsidRDefault="007F7402" w:rsidP="00991628">
      <w:pPr>
        <w:pStyle w:val="Default"/>
        <w:spacing w:after="27"/>
        <w:ind w:left="709"/>
        <w:rPr>
          <w:rFonts w:ascii="Arial" w:hAnsi="Arial" w:cs="Arial"/>
          <w:sz w:val="23"/>
          <w:szCs w:val="23"/>
        </w:rPr>
      </w:pPr>
    </w:p>
    <w:p w:rsidR="00735C53" w:rsidRPr="00225082" w:rsidRDefault="00735C53" w:rsidP="00991628">
      <w:pPr>
        <w:pStyle w:val="Default"/>
        <w:numPr>
          <w:ilvl w:val="1"/>
          <w:numId w:val="29"/>
        </w:numPr>
        <w:spacing w:after="27"/>
        <w:ind w:left="709"/>
        <w:rPr>
          <w:rFonts w:ascii="Arial" w:hAnsi="Arial" w:cs="Arial"/>
          <w:sz w:val="23"/>
          <w:szCs w:val="23"/>
        </w:rPr>
      </w:pPr>
      <w:r w:rsidRPr="00225082">
        <w:rPr>
          <w:rFonts w:ascii="Arial" w:hAnsi="Arial" w:cs="Arial"/>
          <w:i/>
          <w:iCs/>
          <w:sz w:val="23"/>
          <w:szCs w:val="23"/>
        </w:rPr>
        <w:t xml:space="preserve">Hereditary Estates: </w:t>
      </w:r>
      <w:r w:rsidRPr="00225082">
        <w:rPr>
          <w:rFonts w:ascii="Arial" w:hAnsi="Arial" w:cs="Arial"/>
          <w:sz w:val="23"/>
          <w:szCs w:val="23"/>
        </w:rPr>
        <w:t xml:space="preserve">These are lands held by nobles and </w:t>
      </w:r>
      <w:proofErr w:type="spellStart"/>
      <w:r w:rsidRPr="00225082">
        <w:rPr>
          <w:rFonts w:ascii="Arial" w:hAnsi="Arial" w:cs="Arial"/>
          <w:i/>
          <w:iCs/>
          <w:sz w:val="23"/>
          <w:szCs w:val="23"/>
        </w:rPr>
        <w:t>matapules</w:t>
      </w:r>
      <w:proofErr w:type="spellEnd"/>
      <w:r w:rsidRPr="00225082">
        <w:rPr>
          <w:rFonts w:ascii="Arial" w:hAnsi="Arial" w:cs="Arial"/>
          <w:sz w:val="23"/>
          <w:szCs w:val="23"/>
        </w:rPr>
        <w:t xml:space="preserve">. </w:t>
      </w:r>
    </w:p>
    <w:p w:rsidR="007F7402" w:rsidRPr="00225082" w:rsidRDefault="007F7402" w:rsidP="00991628">
      <w:pPr>
        <w:pStyle w:val="Default"/>
        <w:spacing w:after="27"/>
        <w:ind w:left="709"/>
        <w:rPr>
          <w:rFonts w:ascii="Arial" w:hAnsi="Arial" w:cs="Arial"/>
          <w:sz w:val="23"/>
          <w:szCs w:val="23"/>
        </w:rPr>
      </w:pPr>
    </w:p>
    <w:p w:rsidR="00735C53" w:rsidRPr="00225082" w:rsidRDefault="00735C53" w:rsidP="00991628">
      <w:pPr>
        <w:pStyle w:val="Default"/>
        <w:numPr>
          <w:ilvl w:val="1"/>
          <w:numId w:val="29"/>
        </w:numPr>
        <w:spacing w:after="27"/>
        <w:ind w:left="709"/>
        <w:rPr>
          <w:rFonts w:ascii="Arial" w:hAnsi="Arial" w:cs="Arial"/>
          <w:sz w:val="23"/>
          <w:szCs w:val="23"/>
        </w:rPr>
      </w:pPr>
      <w:r w:rsidRPr="00225082">
        <w:rPr>
          <w:rFonts w:ascii="Arial" w:hAnsi="Arial" w:cs="Arial"/>
          <w:i/>
          <w:iCs/>
          <w:sz w:val="23"/>
          <w:szCs w:val="23"/>
        </w:rPr>
        <w:t xml:space="preserve">Royal Estates: </w:t>
      </w:r>
      <w:r w:rsidRPr="00225082">
        <w:rPr>
          <w:rFonts w:ascii="Arial" w:hAnsi="Arial" w:cs="Arial"/>
          <w:sz w:val="23"/>
          <w:szCs w:val="23"/>
        </w:rPr>
        <w:t xml:space="preserve">This is land available for the use of the Sovereign. </w:t>
      </w:r>
    </w:p>
    <w:p w:rsidR="007F7402" w:rsidRPr="00225082" w:rsidRDefault="007F7402" w:rsidP="00991628">
      <w:pPr>
        <w:pStyle w:val="Default"/>
        <w:spacing w:after="27"/>
        <w:ind w:left="709"/>
        <w:rPr>
          <w:rFonts w:ascii="Arial" w:hAnsi="Arial" w:cs="Arial"/>
          <w:sz w:val="23"/>
          <w:szCs w:val="23"/>
        </w:rPr>
      </w:pPr>
    </w:p>
    <w:p w:rsidR="00735C53" w:rsidRPr="00225082" w:rsidRDefault="00735C53" w:rsidP="00991628">
      <w:pPr>
        <w:pStyle w:val="Default"/>
        <w:numPr>
          <w:ilvl w:val="1"/>
          <w:numId w:val="29"/>
        </w:numPr>
        <w:ind w:left="709"/>
        <w:rPr>
          <w:rFonts w:ascii="Arial" w:hAnsi="Arial" w:cs="Arial"/>
          <w:sz w:val="23"/>
          <w:szCs w:val="23"/>
        </w:rPr>
      </w:pPr>
      <w:r w:rsidRPr="00225082">
        <w:rPr>
          <w:rFonts w:ascii="Arial" w:hAnsi="Arial" w:cs="Arial"/>
          <w:i/>
          <w:iCs/>
          <w:sz w:val="23"/>
          <w:szCs w:val="23"/>
        </w:rPr>
        <w:t xml:space="preserve">Royal Family Estate: </w:t>
      </w:r>
      <w:r w:rsidRPr="00225082">
        <w:rPr>
          <w:rFonts w:ascii="Arial" w:hAnsi="Arial" w:cs="Arial"/>
          <w:sz w:val="23"/>
          <w:szCs w:val="23"/>
        </w:rPr>
        <w:t xml:space="preserve">This land is granted by the Sovereign to individuals for a period of time as determined by the Sovereign. </w:t>
      </w:r>
    </w:p>
    <w:p w:rsidR="00E9599F" w:rsidRPr="00E9599F" w:rsidRDefault="00E9599F">
      <w:pPr>
        <w:spacing w:after="120" w:line="230" w:lineRule="atLeast"/>
        <w:jc w:val="left"/>
        <w:rPr>
          <w:rFonts w:ascii="Arial" w:hAnsi="Arial" w:cs="Arial"/>
        </w:rPr>
      </w:pPr>
    </w:p>
    <w:p w:rsidR="007F7402" w:rsidRPr="008340D2" w:rsidRDefault="006F718A" w:rsidP="008340D2">
      <w:pPr>
        <w:pStyle w:val="Heading2"/>
        <w:numPr>
          <w:ilvl w:val="1"/>
          <w:numId w:val="40"/>
        </w:numPr>
        <w:rPr>
          <w:rFonts w:ascii="Arial" w:hAnsi="Arial" w:cs="Arial"/>
        </w:rPr>
      </w:pPr>
      <w:bookmarkStart w:id="23" w:name="_Toc385241861"/>
      <w:bookmarkStart w:id="24" w:name="_Toc384306383"/>
      <w:r w:rsidRPr="00225082">
        <w:rPr>
          <w:rFonts w:ascii="Arial" w:hAnsi="Arial" w:cs="Arial"/>
        </w:rPr>
        <w:t xml:space="preserve">Tongan </w:t>
      </w:r>
      <w:r w:rsidR="000066B8" w:rsidRPr="00225082">
        <w:rPr>
          <w:rFonts w:ascii="Arial" w:hAnsi="Arial" w:cs="Arial"/>
        </w:rPr>
        <w:t>Land</w:t>
      </w:r>
      <w:r w:rsidR="007F7402" w:rsidRPr="00225082">
        <w:rPr>
          <w:rFonts w:ascii="Arial" w:hAnsi="Arial" w:cs="Arial"/>
        </w:rPr>
        <w:t xml:space="preserve"> Act</w:t>
      </w:r>
      <w:bookmarkEnd w:id="23"/>
      <w:bookmarkEnd w:id="24"/>
      <w:r w:rsidRPr="008340D2">
        <w:rPr>
          <w:rFonts w:ascii="Arial" w:hAnsi="Arial" w:cs="Arial"/>
        </w:rPr>
        <w:t xml:space="preserve"> </w:t>
      </w:r>
    </w:p>
    <w:p w:rsidR="00225082" w:rsidRDefault="00225082" w:rsidP="00735C53">
      <w:pPr>
        <w:pStyle w:val="Default"/>
        <w:rPr>
          <w:rFonts w:ascii="Arial" w:hAnsi="Arial" w:cs="Arial"/>
          <w:sz w:val="23"/>
          <w:szCs w:val="23"/>
        </w:rPr>
      </w:pPr>
    </w:p>
    <w:p w:rsidR="00735C53" w:rsidRPr="00225082" w:rsidRDefault="00735C53" w:rsidP="00735C53">
      <w:pPr>
        <w:pStyle w:val="Default"/>
        <w:rPr>
          <w:rFonts w:ascii="Arial" w:hAnsi="Arial" w:cs="Arial"/>
          <w:sz w:val="23"/>
          <w:szCs w:val="23"/>
        </w:rPr>
      </w:pPr>
      <w:r w:rsidRPr="00225082">
        <w:rPr>
          <w:rFonts w:ascii="Arial" w:hAnsi="Arial" w:cs="Arial"/>
          <w:sz w:val="23"/>
          <w:szCs w:val="23"/>
        </w:rPr>
        <w:t xml:space="preserve">The </w:t>
      </w:r>
      <w:r w:rsidR="000066B8" w:rsidRPr="00225082">
        <w:rPr>
          <w:rFonts w:ascii="Arial" w:hAnsi="Arial" w:cs="Arial"/>
          <w:sz w:val="23"/>
          <w:szCs w:val="23"/>
        </w:rPr>
        <w:t>Tongan Land Law</w:t>
      </w:r>
      <w:r w:rsidRPr="00225082">
        <w:rPr>
          <w:rFonts w:ascii="Arial" w:hAnsi="Arial" w:cs="Arial"/>
          <w:sz w:val="23"/>
          <w:szCs w:val="23"/>
        </w:rPr>
        <w:t xml:space="preserve"> provides for the resumption of land for public purposes and lays out the procedure as summarized below: </w:t>
      </w:r>
    </w:p>
    <w:p w:rsidR="00735C53" w:rsidRPr="00225082" w:rsidRDefault="00735C53" w:rsidP="00343BB7">
      <w:pPr>
        <w:rPr>
          <w:rFonts w:ascii="Arial" w:hAnsi="Arial" w:cs="Arial"/>
        </w:rPr>
      </w:pPr>
    </w:p>
    <w:tbl>
      <w:tblPr>
        <w:tblStyle w:val="TableGrid"/>
        <w:tblW w:w="0" w:type="auto"/>
        <w:tblLook w:val="04A0" w:firstRow="1" w:lastRow="0" w:firstColumn="1" w:lastColumn="0" w:noHBand="0" w:noVBand="1"/>
      </w:tblPr>
      <w:tblGrid>
        <w:gridCol w:w="3080"/>
        <w:gridCol w:w="2878"/>
        <w:gridCol w:w="3284"/>
      </w:tblGrid>
      <w:tr w:rsidR="00735C53" w:rsidRPr="00225082" w:rsidTr="000066B8">
        <w:tc>
          <w:tcPr>
            <w:tcW w:w="3080" w:type="dxa"/>
          </w:tcPr>
          <w:p w:rsidR="00735C53" w:rsidRPr="00225082" w:rsidRDefault="007F7402" w:rsidP="00343BB7">
            <w:pPr>
              <w:rPr>
                <w:rFonts w:ascii="Arial" w:hAnsi="Arial" w:cs="Arial"/>
                <w:b/>
              </w:rPr>
            </w:pPr>
            <w:r w:rsidRPr="00225082">
              <w:rPr>
                <w:rFonts w:ascii="Arial" w:hAnsi="Arial" w:cs="Arial"/>
                <w:b/>
              </w:rPr>
              <w:t>Aspect</w:t>
            </w:r>
          </w:p>
        </w:tc>
        <w:tc>
          <w:tcPr>
            <w:tcW w:w="2878" w:type="dxa"/>
          </w:tcPr>
          <w:p w:rsidR="00735C53" w:rsidRPr="00225082" w:rsidRDefault="007F7402" w:rsidP="00343BB7">
            <w:pPr>
              <w:rPr>
                <w:rFonts w:ascii="Arial" w:hAnsi="Arial" w:cs="Arial"/>
                <w:b/>
              </w:rPr>
            </w:pPr>
            <w:r w:rsidRPr="00225082">
              <w:rPr>
                <w:rFonts w:ascii="Arial" w:hAnsi="Arial" w:cs="Arial"/>
                <w:b/>
              </w:rPr>
              <w:t>OP/ BP 4.12</w:t>
            </w:r>
          </w:p>
        </w:tc>
        <w:tc>
          <w:tcPr>
            <w:tcW w:w="3284" w:type="dxa"/>
          </w:tcPr>
          <w:p w:rsidR="00735C53" w:rsidRPr="00225082" w:rsidRDefault="007F7402" w:rsidP="00343BB7">
            <w:pPr>
              <w:rPr>
                <w:rFonts w:ascii="Arial" w:hAnsi="Arial" w:cs="Arial"/>
                <w:b/>
              </w:rPr>
            </w:pPr>
            <w:r w:rsidRPr="00225082">
              <w:rPr>
                <w:rFonts w:ascii="Arial" w:hAnsi="Arial" w:cs="Arial"/>
                <w:b/>
              </w:rPr>
              <w:t>Proposed Project Measures</w:t>
            </w:r>
          </w:p>
        </w:tc>
      </w:tr>
      <w:tr w:rsidR="00735C53" w:rsidRPr="00225082" w:rsidTr="000066B8">
        <w:trPr>
          <w:trHeight w:val="1983"/>
        </w:trPr>
        <w:tc>
          <w:tcPr>
            <w:tcW w:w="3080" w:type="dxa"/>
          </w:tcPr>
          <w:p w:rsidR="00735C53" w:rsidRPr="00225082" w:rsidRDefault="00735C53" w:rsidP="00E438DD">
            <w:pPr>
              <w:pStyle w:val="Default"/>
              <w:rPr>
                <w:rFonts w:ascii="Arial" w:hAnsi="Arial" w:cs="Arial"/>
                <w:sz w:val="23"/>
                <w:szCs w:val="23"/>
              </w:rPr>
            </w:pPr>
          </w:p>
          <w:p w:rsidR="00735C53" w:rsidRPr="00225082" w:rsidRDefault="00735C53" w:rsidP="00E438DD">
            <w:pPr>
              <w:pStyle w:val="Default"/>
              <w:spacing w:after="28"/>
              <w:rPr>
                <w:rFonts w:ascii="Arial" w:hAnsi="Arial" w:cs="Arial"/>
                <w:sz w:val="23"/>
                <w:szCs w:val="23"/>
              </w:rPr>
            </w:pPr>
            <w:r w:rsidRPr="00225082">
              <w:rPr>
                <w:rFonts w:ascii="Arial" w:hAnsi="Arial" w:cs="Arial"/>
                <w:sz w:val="23"/>
                <w:szCs w:val="23"/>
              </w:rPr>
              <w:t xml:space="preserve">The King may call on a landholder to give up possession of land provided that the Privy Council is satisfied that the land is required for public purposes. </w:t>
            </w:r>
          </w:p>
          <w:p w:rsidR="00735C53" w:rsidRPr="00225082" w:rsidRDefault="00735C53" w:rsidP="00E438DD">
            <w:pPr>
              <w:jc w:val="left"/>
              <w:rPr>
                <w:rFonts w:ascii="Arial" w:hAnsi="Arial" w:cs="Arial"/>
              </w:rPr>
            </w:pPr>
          </w:p>
        </w:tc>
        <w:tc>
          <w:tcPr>
            <w:tcW w:w="2878" w:type="dxa"/>
          </w:tcPr>
          <w:p w:rsidR="00735C53" w:rsidRPr="00225082" w:rsidRDefault="00735C53" w:rsidP="00E438DD">
            <w:pPr>
              <w:jc w:val="left"/>
              <w:rPr>
                <w:rFonts w:ascii="Arial" w:hAnsi="Arial" w:cs="Arial"/>
              </w:rPr>
            </w:pPr>
          </w:p>
          <w:p w:rsidR="000066B8" w:rsidRPr="00225082" w:rsidRDefault="000066B8" w:rsidP="00E438DD">
            <w:pPr>
              <w:jc w:val="left"/>
              <w:rPr>
                <w:rFonts w:ascii="Arial" w:hAnsi="Arial" w:cs="Arial"/>
              </w:rPr>
            </w:pPr>
            <w:r w:rsidRPr="00225082">
              <w:rPr>
                <w:rFonts w:ascii="Arial" w:hAnsi="Arial" w:cs="Arial"/>
              </w:rPr>
              <w:t>Recognizes the need for compulsory acquisition for public purposes</w:t>
            </w:r>
          </w:p>
        </w:tc>
        <w:tc>
          <w:tcPr>
            <w:tcW w:w="3284" w:type="dxa"/>
          </w:tcPr>
          <w:p w:rsidR="00735C53" w:rsidRPr="00225082" w:rsidRDefault="00735C53" w:rsidP="00E438DD">
            <w:pPr>
              <w:jc w:val="left"/>
              <w:rPr>
                <w:rFonts w:ascii="Arial" w:hAnsi="Arial" w:cs="Arial"/>
              </w:rPr>
            </w:pPr>
          </w:p>
          <w:p w:rsidR="000066B8" w:rsidRPr="00225082" w:rsidRDefault="000066B8" w:rsidP="00E438DD">
            <w:pPr>
              <w:jc w:val="left"/>
              <w:rPr>
                <w:rFonts w:ascii="Arial" w:hAnsi="Arial" w:cs="Arial"/>
              </w:rPr>
            </w:pPr>
            <w:r w:rsidRPr="00225082">
              <w:rPr>
                <w:rFonts w:ascii="Arial" w:hAnsi="Arial" w:cs="Arial"/>
              </w:rPr>
              <w:t>If required, land will be acquired for a term agreed by the Government and land owner based on a</w:t>
            </w:r>
            <w:r w:rsidR="001228C8">
              <w:rPr>
                <w:rFonts w:ascii="Arial" w:hAnsi="Arial" w:cs="Arial"/>
              </w:rPr>
              <w:t>n A</w:t>
            </w:r>
            <w:r w:rsidR="00E9599F">
              <w:rPr>
                <w:rFonts w:ascii="Arial" w:hAnsi="Arial" w:cs="Arial"/>
              </w:rPr>
              <w:t>bb</w:t>
            </w:r>
            <w:r w:rsidR="001228C8">
              <w:rPr>
                <w:rFonts w:ascii="Arial" w:hAnsi="Arial" w:cs="Arial"/>
              </w:rPr>
              <w:t>reviated</w:t>
            </w:r>
            <w:r w:rsidRPr="00225082">
              <w:rPr>
                <w:rFonts w:ascii="Arial" w:hAnsi="Arial" w:cs="Arial"/>
              </w:rPr>
              <w:t xml:space="preserve"> Resettlement Action Plan approved by the World Bank.</w:t>
            </w:r>
          </w:p>
        </w:tc>
      </w:tr>
      <w:tr w:rsidR="000066B8" w:rsidRPr="00225082" w:rsidTr="000066B8">
        <w:trPr>
          <w:trHeight w:val="1072"/>
        </w:trPr>
        <w:tc>
          <w:tcPr>
            <w:tcW w:w="3080" w:type="dxa"/>
          </w:tcPr>
          <w:p w:rsidR="000066B8" w:rsidRPr="00225082" w:rsidRDefault="000066B8">
            <w:pPr>
              <w:pStyle w:val="Default"/>
              <w:spacing w:after="28"/>
              <w:rPr>
                <w:rFonts w:ascii="Arial" w:hAnsi="Arial" w:cs="Arial"/>
                <w:sz w:val="23"/>
                <w:szCs w:val="23"/>
              </w:rPr>
            </w:pPr>
            <w:r w:rsidRPr="00225082">
              <w:rPr>
                <w:rFonts w:ascii="Arial" w:hAnsi="Arial" w:cs="Arial"/>
                <w:sz w:val="23"/>
                <w:szCs w:val="23"/>
              </w:rPr>
              <w:t xml:space="preserve">Compensation is paid for land, crops, and buildings impacted by the resumption of land. </w:t>
            </w:r>
          </w:p>
        </w:tc>
        <w:tc>
          <w:tcPr>
            <w:tcW w:w="2878" w:type="dxa"/>
          </w:tcPr>
          <w:p w:rsidR="000066B8" w:rsidRPr="00225082" w:rsidRDefault="000066B8" w:rsidP="00E438DD">
            <w:pPr>
              <w:jc w:val="left"/>
              <w:rPr>
                <w:rFonts w:ascii="Arial" w:hAnsi="Arial" w:cs="Arial"/>
              </w:rPr>
            </w:pPr>
            <w:r w:rsidRPr="00225082">
              <w:rPr>
                <w:rFonts w:ascii="Arial" w:hAnsi="Arial" w:cs="Arial"/>
              </w:rPr>
              <w:t>Full replacement cost to</w:t>
            </w:r>
            <w:r w:rsidR="001228C8">
              <w:rPr>
                <w:rFonts w:ascii="Arial" w:hAnsi="Arial" w:cs="Arial"/>
              </w:rPr>
              <w:t xml:space="preserve"> be</w:t>
            </w:r>
            <w:r w:rsidRPr="00225082">
              <w:rPr>
                <w:rFonts w:ascii="Arial" w:hAnsi="Arial" w:cs="Arial"/>
              </w:rPr>
              <w:t xml:space="preserve"> paid for land and fixed assets affected by land resumption.</w:t>
            </w:r>
          </w:p>
        </w:tc>
        <w:tc>
          <w:tcPr>
            <w:tcW w:w="3284" w:type="dxa"/>
          </w:tcPr>
          <w:p w:rsidR="000066B8" w:rsidRPr="00225082" w:rsidRDefault="000066B8" w:rsidP="00E438DD">
            <w:pPr>
              <w:jc w:val="left"/>
              <w:rPr>
                <w:rFonts w:ascii="Arial" w:hAnsi="Arial" w:cs="Arial"/>
              </w:rPr>
            </w:pPr>
            <w:r w:rsidRPr="00225082">
              <w:rPr>
                <w:rFonts w:ascii="Arial" w:hAnsi="Arial" w:cs="Arial"/>
              </w:rPr>
              <w:t xml:space="preserve">Full replacement cost to </w:t>
            </w:r>
            <w:r w:rsidR="001228C8">
              <w:rPr>
                <w:rFonts w:ascii="Arial" w:hAnsi="Arial" w:cs="Arial"/>
              </w:rPr>
              <w:t xml:space="preserve">be </w:t>
            </w:r>
            <w:r w:rsidRPr="00225082">
              <w:rPr>
                <w:rFonts w:ascii="Arial" w:hAnsi="Arial" w:cs="Arial"/>
              </w:rPr>
              <w:t xml:space="preserve">paid for land and fixed assets </w:t>
            </w:r>
            <w:r w:rsidR="001228C8">
              <w:rPr>
                <w:rFonts w:ascii="Arial" w:hAnsi="Arial" w:cs="Arial"/>
              </w:rPr>
              <w:t>prior to any involuntary</w:t>
            </w:r>
            <w:r w:rsidRPr="00225082">
              <w:rPr>
                <w:rFonts w:ascii="Arial" w:hAnsi="Arial" w:cs="Arial"/>
              </w:rPr>
              <w:t xml:space="preserve"> resumption</w:t>
            </w:r>
            <w:r w:rsidR="001228C8">
              <w:rPr>
                <w:rFonts w:ascii="Arial" w:hAnsi="Arial" w:cs="Arial"/>
              </w:rPr>
              <w:t xml:space="preserve"> of land</w:t>
            </w:r>
            <w:r w:rsidRPr="00225082">
              <w:rPr>
                <w:rFonts w:ascii="Arial" w:hAnsi="Arial" w:cs="Arial"/>
              </w:rPr>
              <w:t>.</w:t>
            </w:r>
            <w:r w:rsidR="001228C8">
              <w:rPr>
                <w:rFonts w:ascii="Arial" w:hAnsi="Arial" w:cs="Arial"/>
              </w:rPr>
              <w:t xml:space="preserve"> </w:t>
            </w:r>
          </w:p>
        </w:tc>
      </w:tr>
      <w:tr w:rsidR="000066B8" w:rsidRPr="00225082" w:rsidTr="000066B8">
        <w:trPr>
          <w:trHeight w:val="1182"/>
        </w:trPr>
        <w:tc>
          <w:tcPr>
            <w:tcW w:w="3080" w:type="dxa"/>
          </w:tcPr>
          <w:p w:rsidR="000066B8" w:rsidRPr="00225082" w:rsidRDefault="000066B8">
            <w:pPr>
              <w:pStyle w:val="Default"/>
              <w:rPr>
                <w:rFonts w:ascii="Arial" w:hAnsi="Arial" w:cs="Arial"/>
                <w:sz w:val="23"/>
                <w:szCs w:val="23"/>
              </w:rPr>
            </w:pPr>
            <w:r w:rsidRPr="00225082">
              <w:rPr>
                <w:rFonts w:ascii="Arial" w:hAnsi="Arial" w:cs="Arial"/>
                <w:sz w:val="23"/>
                <w:szCs w:val="23"/>
              </w:rPr>
              <w:t xml:space="preserve">Compensation is calculated within thirty days of the date of notice of resumption of land. </w:t>
            </w:r>
          </w:p>
          <w:p w:rsidR="000066B8" w:rsidRPr="00225082" w:rsidRDefault="000066B8" w:rsidP="00E438DD">
            <w:pPr>
              <w:jc w:val="left"/>
              <w:rPr>
                <w:rFonts w:ascii="Arial" w:hAnsi="Arial" w:cs="Arial"/>
                <w:sz w:val="23"/>
                <w:szCs w:val="23"/>
              </w:rPr>
            </w:pPr>
          </w:p>
        </w:tc>
        <w:tc>
          <w:tcPr>
            <w:tcW w:w="2878" w:type="dxa"/>
          </w:tcPr>
          <w:p w:rsidR="000066B8" w:rsidRPr="00225082" w:rsidRDefault="000066B8" w:rsidP="00E438DD">
            <w:pPr>
              <w:jc w:val="left"/>
              <w:rPr>
                <w:rFonts w:ascii="Arial" w:hAnsi="Arial" w:cs="Arial"/>
              </w:rPr>
            </w:pPr>
            <w:r w:rsidRPr="00225082">
              <w:rPr>
                <w:rFonts w:ascii="Arial" w:hAnsi="Arial" w:cs="Arial"/>
              </w:rPr>
              <w:t>Compensation to be calculated based on full replacement cost and paid prior to the impact/resumption</w:t>
            </w:r>
          </w:p>
        </w:tc>
        <w:tc>
          <w:tcPr>
            <w:tcW w:w="3284" w:type="dxa"/>
          </w:tcPr>
          <w:p w:rsidR="000066B8" w:rsidRPr="00225082" w:rsidRDefault="000066B8" w:rsidP="00E438DD">
            <w:pPr>
              <w:jc w:val="left"/>
              <w:rPr>
                <w:rFonts w:ascii="Arial" w:hAnsi="Arial" w:cs="Arial"/>
              </w:rPr>
            </w:pPr>
            <w:r w:rsidRPr="00225082">
              <w:rPr>
                <w:rFonts w:ascii="Arial" w:hAnsi="Arial" w:cs="Arial"/>
              </w:rPr>
              <w:t>Compensation to be calculated based on full replacement cost and paid prior to the impact/resumption</w:t>
            </w:r>
          </w:p>
        </w:tc>
      </w:tr>
      <w:tr w:rsidR="006F718A" w:rsidRPr="00225082" w:rsidTr="000066B8">
        <w:trPr>
          <w:trHeight w:val="1182"/>
        </w:trPr>
        <w:tc>
          <w:tcPr>
            <w:tcW w:w="3080" w:type="dxa"/>
          </w:tcPr>
          <w:p w:rsidR="006F718A" w:rsidRPr="00225082" w:rsidRDefault="006F718A">
            <w:pPr>
              <w:pStyle w:val="Default"/>
              <w:rPr>
                <w:rFonts w:ascii="Arial" w:hAnsi="Arial" w:cs="Arial"/>
                <w:sz w:val="23"/>
                <w:szCs w:val="23"/>
              </w:rPr>
            </w:pPr>
            <w:r w:rsidRPr="00225082">
              <w:rPr>
                <w:rFonts w:ascii="Arial" w:hAnsi="Arial" w:cs="Arial"/>
                <w:sz w:val="23"/>
                <w:szCs w:val="23"/>
              </w:rPr>
              <w:t>The decision on how the land will be compensated is at the discretion of the Minister of Lands.</w:t>
            </w:r>
          </w:p>
        </w:tc>
        <w:tc>
          <w:tcPr>
            <w:tcW w:w="2878" w:type="dxa"/>
          </w:tcPr>
          <w:p w:rsidR="006F718A" w:rsidRPr="00225082" w:rsidRDefault="006F718A" w:rsidP="00E438DD">
            <w:pPr>
              <w:jc w:val="left"/>
              <w:rPr>
                <w:rFonts w:ascii="Arial" w:hAnsi="Arial" w:cs="Arial"/>
              </w:rPr>
            </w:pPr>
            <w:r w:rsidRPr="00225082">
              <w:rPr>
                <w:rFonts w:ascii="Arial" w:hAnsi="Arial" w:cs="Arial"/>
              </w:rPr>
              <w:t>The form of compensation is to be based on consultation, disclosure and needs of the affected person.</w:t>
            </w:r>
          </w:p>
        </w:tc>
        <w:tc>
          <w:tcPr>
            <w:tcW w:w="3284" w:type="dxa"/>
          </w:tcPr>
          <w:p w:rsidR="006F718A" w:rsidRPr="00225082" w:rsidRDefault="006F718A" w:rsidP="00E438DD">
            <w:pPr>
              <w:jc w:val="left"/>
              <w:rPr>
                <w:rFonts w:ascii="Arial" w:hAnsi="Arial" w:cs="Arial"/>
              </w:rPr>
            </w:pPr>
            <w:r w:rsidRPr="00225082">
              <w:rPr>
                <w:rFonts w:ascii="Arial" w:hAnsi="Arial" w:cs="Arial"/>
              </w:rPr>
              <w:t>In determining the form of compensation, the Minister will consider the needs of affected persons and will not be inconsistent with requirements of OP 4.12.</w:t>
            </w:r>
            <w:r w:rsidR="003C6CAF">
              <w:rPr>
                <w:rFonts w:ascii="Arial" w:hAnsi="Arial" w:cs="Arial"/>
              </w:rPr>
              <w:t xml:space="preserve"> If the land is </w:t>
            </w:r>
            <w:r w:rsidR="003C6CAF">
              <w:rPr>
                <w:rFonts w:ascii="Arial" w:hAnsi="Arial" w:cs="Arial"/>
              </w:rPr>
              <w:lastRenderedPageBreak/>
              <w:t>voluntarily donated (such as by a Noble landholder), this will be fully documented in accordance with World Bank requirements. If compensation is required, full replacement cost will be paid. If livelihoods are affected, then an appropriate livelihood restoration program will be developed and included in future ARAPs as appropriate.</w:t>
            </w:r>
          </w:p>
        </w:tc>
      </w:tr>
    </w:tbl>
    <w:p w:rsidR="00343BB7" w:rsidRPr="00225082" w:rsidRDefault="00343BB7" w:rsidP="00343BB7">
      <w:pPr>
        <w:rPr>
          <w:rFonts w:ascii="Arial" w:hAnsi="Arial" w:cs="Arial"/>
        </w:rPr>
      </w:pPr>
    </w:p>
    <w:p w:rsidR="000066B8" w:rsidRPr="00225082" w:rsidRDefault="000066B8" w:rsidP="00343BB7">
      <w:pPr>
        <w:rPr>
          <w:rFonts w:ascii="Arial" w:hAnsi="Arial" w:cs="Arial"/>
          <w:sz w:val="23"/>
          <w:szCs w:val="23"/>
        </w:rPr>
      </w:pPr>
      <w:r w:rsidRPr="00225082">
        <w:rPr>
          <w:rFonts w:ascii="Arial" w:hAnsi="Arial" w:cs="Arial"/>
          <w:sz w:val="23"/>
          <w:szCs w:val="23"/>
        </w:rPr>
        <w:t xml:space="preserve">The Land Law does not include provisions for transitional assistance, compensation to tenants or non-legal dwellers. The Land Law does not go into specifics on the nature of compensation, for example, whether it can include transitional assistance or compensation for loss of </w:t>
      </w:r>
      <w:r w:rsidR="00E9599F" w:rsidRPr="00225082">
        <w:rPr>
          <w:rFonts w:ascii="Arial" w:hAnsi="Arial" w:cs="Arial"/>
          <w:sz w:val="23"/>
          <w:szCs w:val="23"/>
        </w:rPr>
        <w:t>livelihood;</w:t>
      </w:r>
      <w:r w:rsidRPr="00225082">
        <w:rPr>
          <w:rFonts w:ascii="Arial" w:hAnsi="Arial" w:cs="Arial"/>
          <w:sz w:val="23"/>
          <w:szCs w:val="23"/>
        </w:rPr>
        <w:t xml:space="preserve"> however the Constitution notes that acquisition of land by Government should be compensated at “fair value”. </w:t>
      </w:r>
    </w:p>
    <w:p w:rsidR="000066B8" w:rsidRPr="00225082" w:rsidRDefault="000066B8" w:rsidP="00343BB7">
      <w:pPr>
        <w:rPr>
          <w:rFonts w:ascii="Arial" w:hAnsi="Arial" w:cs="Arial"/>
        </w:rPr>
      </w:pPr>
    </w:p>
    <w:p w:rsidR="00225082" w:rsidRPr="00454493" w:rsidRDefault="00343BB7" w:rsidP="00E438DD">
      <w:pPr>
        <w:rPr>
          <w:rFonts w:ascii="Arial" w:hAnsi="Arial"/>
        </w:rPr>
      </w:pPr>
      <w:r w:rsidRPr="00225082">
        <w:rPr>
          <w:rFonts w:ascii="Arial" w:hAnsi="Arial" w:cs="Arial"/>
        </w:rPr>
        <w:t>For this project, the GoT</w:t>
      </w:r>
      <w:r w:rsidRPr="00225082">
        <w:rPr>
          <w:rFonts w:ascii="Arial" w:hAnsi="Arial" w:cs="Arial"/>
          <w:color w:val="FF0000"/>
        </w:rPr>
        <w:t xml:space="preserve"> </w:t>
      </w:r>
      <w:r w:rsidRPr="00225082">
        <w:rPr>
          <w:rFonts w:ascii="Arial" w:hAnsi="Arial" w:cs="Arial"/>
        </w:rPr>
        <w:t>agrees to carry out the project in accordance with this RPF and OP/BP 4.12 and, so, the GoT</w:t>
      </w:r>
      <w:r w:rsidRPr="00225082">
        <w:rPr>
          <w:rFonts w:ascii="Arial" w:hAnsi="Arial" w:cs="Arial"/>
          <w:color w:val="FF0000"/>
        </w:rPr>
        <w:t xml:space="preserve"> </w:t>
      </w:r>
      <w:r w:rsidRPr="00225082">
        <w:rPr>
          <w:rFonts w:ascii="Arial" w:hAnsi="Arial" w:cs="Arial"/>
        </w:rPr>
        <w:t xml:space="preserve">agrees to waive any national legal, regulatory provisions in contradiction to the requirements established in this RPF, and to take actions necessary to </w:t>
      </w:r>
      <w:r w:rsidR="00623723">
        <w:rPr>
          <w:rFonts w:ascii="Arial" w:hAnsi="Arial" w:cs="Arial"/>
        </w:rPr>
        <w:t>endeavour to achieve</w:t>
      </w:r>
      <w:r w:rsidR="00623723" w:rsidRPr="00225082">
        <w:rPr>
          <w:rFonts w:ascii="Arial" w:hAnsi="Arial" w:cs="Arial"/>
        </w:rPr>
        <w:t xml:space="preserve"> </w:t>
      </w:r>
      <w:r w:rsidRPr="00225082">
        <w:rPr>
          <w:rFonts w:ascii="Arial" w:hAnsi="Arial" w:cs="Arial"/>
        </w:rPr>
        <w:t>effective implementation of ARAPs prepared in accordance with the RPF</w:t>
      </w:r>
      <w:r w:rsidR="00623723">
        <w:rPr>
          <w:rFonts w:ascii="Arial" w:hAnsi="Arial" w:cs="Arial"/>
        </w:rPr>
        <w:t xml:space="preserve"> within the Tongan context and conditions.</w:t>
      </w:r>
      <w:r w:rsidR="00582257">
        <w:rPr>
          <w:rFonts w:ascii="Arial" w:hAnsi="Arial" w:cs="Arial"/>
        </w:rPr>
        <w:t xml:space="preserve">. </w:t>
      </w:r>
      <w:r w:rsidRPr="00225082">
        <w:rPr>
          <w:rFonts w:ascii="Arial" w:hAnsi="Arial" w:cs="Arial"/>
        </w:rPr>
        <w:t xml:space="preserve"> </w:t>
      </w:r>
    </w:p>
    <w:p w:rsidR="00A80099" w:rsidRDefault="00A80099" w:rsidP="00E438DD"/>
    <w:p w:rsidR="00343BB7" w:rsidRDefault="00343BB7" w:rsidP="008340D2">
      <w:pPr>
        <w:pStyle w:val="Heading2"/>
        <w:numPr>
          <w:ilvl w:val="1"/>
          <w:numId w:val="40"/>
        </w:numPr>
        <w:rPr>
          <w:rFonts w:ascii="Arial" w:hAnsi="Arial" w:cs="Arial"/>
        </w:rPr>
      </w:pPr>
      <w:bookmarkStart w:id="25" w:name="_Toc385241862"/>
      <w:bookmarkStart w:id="26" w:name="_Toc384306384"/>
      <w:r w:rsidRPr="00225082">
        <w:rPr>
          <w:rFonts w:ascii="Arial" w:hAnsi="Arial" w:cs="Arial"/>
        </w:rPr>
        <w:t>Preparing and Approving ARAPs</w:t>
      </w:r>
      <w:bookmarkEnd w:id="25"/>
      <w:bookmarkEnd w:id="26"/>
    </w:p>
    <w:p w:rsidR="00E9599F" w:rsidRDefault="00E9599F" w:rsidP="00E438DD">
      <w:pPr>
        <w:rPr>
          <w:rFonts w:ascii="Arial" w:hAnsi="Arial" w:cs="Arial"/>
        </w:rPr>
      </w:pPr>
    </w:p>
    <w:p w:rsidR="00343BB7" w:rsidRPr="00225082" w:rsidRDefault="00343BB7" w:rsidP="00343BB7">
      <w:pPr>
        <w:spacing w:after="240"/>
        <w:rPr>
          <w:rFonts w:ascii="Arial" w:hAnsi="Arial" w:cs="Arial"/>
        </w:rPr>
      </w:pPr>
      <w:r w:rsidRPr="00225082">
        <w:rPr>
          <w:rFonts w:ascii="Arial" w:hAnsi="Arial" w:cs="Arial"/>
        </w:rPr>
        <w:t xml:space="preserve">Responsibility for preparation, implementation and monitoring of ARAPs (including responsibility for meeting all associated costs with their implementation), in accordance with this RPF, rests with the </w:t>
      </w:r>
      <w:r w:rsidR="0020151D" w:rsidRPr="00225082">
        <w:rPr>
          <w:rFonts w:ascii="Arial" w:hAnsi="Arial" w:cs="Arial"/>
        </w:rPr>
        <w:t>GoT.</w:t>
      </w:r>
      <w:r w:rsidRPr="00225082">
        <w:rPr>
          <w:rFonts w:ascii="Arial" w:hAnsi="Arial" w:cs="Arial"/>
        </w:rPr>
        <w:t xml:space="preserve"> The agency with direct and overall responsibility for managing the land acquisition and involuntary resettlement process in this project is </w:t>
      </w:r>
      <w:r w:rsidR="0020151D" w:rsidRPr="00225082">
        <w:rPr>
          <w:rFonts w:ascii="Arial" w:hAnsi="Arial" w:cs="Arial"/>
        </w:rPr>
        <w:t>MoI</w:t>
      </w:r>
      <w:r w:rsidRPr="00225082">
        <w:rPr>
          <w:rFonts w:ascii="Arial" w:hAnsi="Arial" w:cs="Arial"/>
          <w:i/>
          <w:color w:val="FF0000"/>
        </w:rPr>
        <w:t>.</w:t>
      </w:r>
      <w:r w:rsidRPr="00225082">
        <w:rPr>
          <w:rFonts w:ascii="Arial" w:hAnsi="Arial" w:cs="Arial"/>
          <w:color w:val="FF0000"/>
        </w:rPr>
        <w:t xml:space="preserve"> </w:t>
      </w:r>
      <w:r w:rsidRPr="00225082">
        <w:rPr>
          <w:rFonts w:ascii="Arial" w:hAnsi="Arial" w:cs="Arial"/>
        </w:rPr>
        <w:t xml:space="preserve">As necessary, </w:t>
      </w:r>
      <w:r w:rsidR="0020151D" w:rsidRPr="00225082">
        <w:rPr>
          <w:rFonts w:ascii="Arial" w:hAnsi="Arial" w:cs="Arial"/>
        </w:rPr>
        <w:t>MoI</w:t>
      </w:r>
      <w:r w:rsidRPr="00225082">
        <w:rPr>
          <w:rFonts w:ascii="Arial" w:hAnsi="Arial" w:cs="Arial"/>
          <w:color w:val="FF0000"/>
        </w:rPr>
        <w:t xml:space="preserve"> </w:t>
      </w:r>
      <w:r w:rsidRPr="00225082">
        <w:rPr>
          <w:rFonts w:ascii="Arial" w:hAnsi="Arial" w:cs="Arial"/>
        </w:rPr>
        <w:t>will exercise its authority to coordinate actions with any other agencies involved to ensure timely and effective ARAP implementation.</w:t>
      </w:r>
    </w:p>
    <w:p w:rsidR="00343BB7" w:rsidRPr="00225082" w:rsidRDefault="00343BB7" w:rsidP="00343BB7">
      <w:pPr>
        <w:spacing w:after="240"/>
        <w:rPr>
          <w:rFonts w:ascii="Arial" w:hAnsi="Arial" w:cs="Arial"/>
        </w:rPr>
      </w:pPr>
      <w:r w:rsidRPr="00225082">
        <w:rPr>
          <w:rFonts w:ascii="Arial" w:hAnsi="Arial" w:cs="Arial"/>
        </w:rPr>
        <w:t xml:space="preserve">Preparation of the ARAP begins as soon as it is determined that involuntary resettlement is essential to complete any of the project activities and shall be finalized prior to the commencement of any works to carry out said project activities. The </w:t>
      </w:r>
      <w:r w:rsidR="0020151D" w:rsidRPr="00225082">
        <w:rPr>
          <w:rFonts w:ascii="Arial" w:hAnsi="Arial" w:cs="Arial"/>
        </w:rPr>
        <w:t>GoT</w:t>
      </w:r>
      <w:r w:rsidRPr="00225082">
        <w:rPr>
          <w:rFonts w:ascii="Arial" w:hAnsi="Arial" w:cs="Arial"/>
        </w:rPr>
        <w:t xml:space="preserve"> will carry out, or cause to be carried out, a census survey to identify and enumerate Displaced Persons and to identify and inventory land and other assets to be required. The census survey must cover 100 percent of the Displaced Persons. The census survey also establishes whether any displaced persons are significantly affected by loss of productive land, whether any commercial enterprises are affected, or whether any households will be required to physically relocate. </w:t>
      </w:r>
    </w:p>
    <w:p w:rsidR="00343BB7" w:rsidRPr="00225082" w:rsidRDefault="00343BB7" w:rsidP="00343BB7">
      <w:pPr>
        <w:widowControl w:val="0"/>
        <w:autoSpaceDE w:val="0"/>
        <w:autoSpaceDN w:val="0"/>
        <w:adjustRightInd w:val="0"/>
        <w:spacing w:after="240"/>
        <w:rPr>
          <w:rFonts w:ascii="Arial" w:hAnsi="Arial" w:cs="Arial"/>
          <w:color w:val="000000"/>
        </w:rPr>
      </w:pPr>
      <w:r w:rsidRPr="00225082">
        <w:rPr>
          <w:rFonts w:ascii="Arial" w:hAnsi="Arial" w:cs="Arial"/>
          <w:color w:val="000000"/>
        </w:rPr>
        <w:t xml:space="preserve">If </w:t>
      </w:r>
      <w:r w:rsidRPr="00225082">
        <w:rPr>
          <w:rFonts w:ascii="Arial" w:hAnsi="Arial" w:cs="Arial"/>
          <w:b/>
          <w:color w:val="000000"/>
        </w:rPr>
        <w:t>involuntary resettlement impacts are minor</w:t>
      </w:r>
      <w:r w:rsidRPr="00225082">
        <w:rPr>
          <w:rFonts w:ascii="Arial" w:hAnsi="Arial" w:cs="Arial"/>
          <w:color w:val="000000"/>
        </w:rPr>
        <w:t xml:space="preserve"> (i.e. affected people are not physically displaced and less than 10% of their productive assets are lost) </w:t>
      </w:r>
      <w:r w:rsidRPr="00225082">
        <w:rPr>
          <w:rFonts w:ascii="Arial" w:hAnsi="Arial" w:cs="Arial"/>
          <w:b/>
          <w:color w:val="000000"/>
        </w:rPr>
        <w:t>or fewer than 200 people are displaced</w:t>
      </w:r>
      <w:r w:rsidRPr="00225082">
        <w:rPr>
          <w:rFonts w:ascii="Arial" w:hAnsi="Arial" w:cs="Arial"/>
          <w:color w:val="000000"/>
        </w:rPr>
        <w:t xml:space="preserve">, the </w:t>
      </w:r>
      <w:r w:rsidR="00735C53" w:rsidRPr="00225082">
        <w:rPr>
          <w:rFonts w:ascii="Arial" w:hAnsi="Arial" w:cs="Arial"/>
        </w:rPr>
        <w:t>GoT</w:t>
      </w:r>
      <w:r w:rsidRPr="00225082">
        <w:rPr>
          <w:rFonts w:ascii="Arial" w:hAnsi="Arial" w:cs="Arial"/>
          <w:color w:val="000000"/>
        </w:rPr>
        <w:t xml:space="preserve"> prepares one or more </w:t>
      </w:r>
      <w:r w:rsidRPr="00225082">
        <w:rPr>
          <w:rFonts w:ascii="Arial" w:hAnsi="Arial" w:cs="Arial"/>
          <w:b/>
          <w:color w:val="000000"/>
        </w:rPr>
        <w:t>abbreviated resettlement plans (ARAP)</w:t>
      </w:r>
      <w:r w:rsidRPr="00225082">
        <w:rPr>
          <w:rFonts w:ascii="Arial" w:hAnsi="Arial" w:cs="Arial"/>
          <w:color w:val="000000"/>
        </w:rPr>
        <w:t xml:space="preserve">. </w:t>
      </w:r>
    </w:p>
    <w:p w:rsidR="00343BB7" w:rsidRPr="00225082" w:rsidRDefault="00343BB7" w:rsidP="00343BB7">
      <w:pPr>
        <w:spacing w:after="240"/>
        <w:rPr>
          <w:rFonts w:ascii="Arial" w:hAnsi="Arial" w:cs="Arial"/>
        </w:rPr>
      </w:pPr>
      <w:r w:rsidRPr="00225082">
        <w:rPr>
          <w:rFonts w:ascii="Arial" w:hAnsi="Arial" w:cs="Arial"/>
        </w:rPr>
        <w:t>If a</w:t>
      </w:r>
      <w:r w:rsidR="00B31807" w:rsidRPr="00225082">
        <w:rPr>
          <w:rFonts w:ascii="Arial" w:hAnsi="Arial" w:cs="Arial"/>
        </w:rPr>
        <w:t>n</w:t>
      </w:r>
      <w:r w:rsidRPr="00225082">
        <w:rPr>
          <w:rFonts w:ascii="Arial" w:hAnsi="Arial" w:cs="Arial"/>
        </w:rPr>
        <w:t xml:space="preserve"> ARAP is necessary, it will be prepared in accordance with the policy principles and planning and implementation arrangements set forth in this RPF. The ARAP is based on accurate baseline census and socioeconomic survey information, and establishes appropriate mitigation measures (e.g. compensation at full replacement cost for loss assets, transitional assistance for relocation, transitional assistance for livelihood restoration, </w:t>
      </w:r>
      <w:r w:rsidRPr="00225082">
        <w:rPr>
          <w:rFonts w:ascii="Arial" w:hAnsi="Arial" w:cs="Arial"/>
        </w:rPr>
        <w:lastRenderedPageBreak/>
        <w:t xml:space="preserve">transitional assistance for commercial enterprises) for all relevant categories of adverse impacts. Depending on the categories of impacts, the ARAP specifically addresses the following: </w:t>
      </w:r>
    </w:p>
    <w:p w:rsidR="00343BB7" w:rsidRPr="00225082" w:rsidRDefault="00343BB7" w:rsidP="00991628">
      <w:pPr>
        <w:numPr>
          <w:ilvl w:val="0"/>
          <w:numId w:val="31"/>
        </w:numPr>
        <w:spacing w:after="240"/>
        <w:rPr>
          <w:rFonts w:ascii="Arial" w:hAnsi="Arial" w:cs="Arial"/>
        </w:rPr>
      </w:pPr>
      <w:r w:rsidRPr="00225082">
        <w:rPr>
          <w:rFonts w:ascii="Arial" w:hAnsi="Arial" w:cs="Arial"/>
        </w:rPr>
        <w:t>description of the project activity causing involuntary resettlement and explanation of efforts to avoid or minimize involuntary resettlement associated with the project (alternative project designs considered);</w:t>
      </w:r>
    </w:p>
    <w:p w:rsidR="00343BB7" w:rsidRPr="00225082" w:rsidRDefault="00343BB7" w:rsidP="00991628">
      <w:pPr>
        <w:numPr>
          <w:ilvl w:val="0"/>
          <w:numId w:val="31"/>
        </w:numPr>
        <w:spacing w:after="240"/>
        <w:rPr>
          <w:rFonts w:ascii="Arial" w:hAnsi="Arial" w:cs="Arial"/>
        </w:rPr>
      </w:pPr>
      <w:r w:rsidRPr="00225082">
        <w:rPr>
          <w:rFonts w:ascii="Arial" w:hAnsi="Arial" w:cs="Arial"/>
        </w:rPr>
        <w:t>range and scope of potential adverse resettlement impacts;</w:t>
      </w:r>
    </w:p>
    <w:p w:rsidR="00343BB7" w:rsidRPr="00225082" w:rsidRDefault="00343BB7" w:rsidP="00991628">
      <w:pPr>
        <w:numPr>
          <w:ilvl w:val="0"/>
          <w:numId w:val="31"/>
        </w:numPr>
        <w:spacing w:after="240"/>
        <w:rPr>
          <w:rFonts w:ascii="Arial" w:hAnsi="Arial" w:cs="Arial"/>
        </w:rPr>
      </w:pPr>
      <w:r w:rsidRPr="00225082">
        <w:rPr>
          <w:rFonts w:ascii="Arial" w:hAnsi="Arial" w:cs="Arial"/>
        </w:rPr>
        <w:t>socioeconomic survey and baseline census survey information;</w:t>
      </w:r>
    </w:p>
    <w:p w:rsidR="00343BB7" w:rsidRPr="00225082" w:rsidRDefault="00343BB7" w:rsidP="00991628">
      <w:pPr>
        <w:numPr>
          <w:ilvl w:val="0"/>
          <w:numId w:val="31"/>
        </w:numPr>
        <w:spacing w:after="240"/>
        <w:rPr>
          <w:rFonts w:ascii="Arial" w:hAnsi="Arial" w:cs="Arial"/>
        </w:rPr>
      </w:pPr>
      <w:r w:rsidRPr="00225082">
        <w:rPr>
          <w:rFonts w:ascii="Arial" w:hAnsi="Arial" w:cs="Arial"/>
        </w:rPr>
        <w:t>review of relevant laws and regulations relating to land acquisition and involuntary resettlement (see section above on legal and regulatory framework for more details);</w:t>
      </w:r>
    </w:p>
    <w:p w:rsidR="00343BB7" w:rsidRPr="00225082" w:rsidRDefault="00343BB7" w:rsidP="00991628">
      <w:pPr>
        <w:numPr>
          <w:ilvl w:val="0"/>
          <w:numId w:val="31"/>
        </w:numPr>
        <w:spacing w:after="240"/>
        <w:rPr>
          <w:rFonts w:ascii="Arial" w:hAnsi="Arial" w:cs="Arial"/>
        </w:rPr>
      </w:pPr>
      <w:r w:rsidRPr="00225082">
        <w:rPr>
          <w:rFonts w:ascii="Arial" w:hAnsi="Arial" w:cs="Arial"/>
        </w:rPr>
        <w:t xml:space="preserve">Description of asset valuation procedures and specific compensation rates (or alternative measures) for all categories of affected assets; </w:t>
      </w:r>
    </w:p>
    <w:p w:rsidR="00B31807" w:rsidRPr="00225082" w:rsidRDefault="00343BB7" w:rsidP="00991628">
      <w:pPr>
        <w:numPr>
          <w:ilvl w:val="0"/>
          <w:numId w:val="31"/>
        </w:numPr>
        <w:spacing w:after="240"/>
        <w:rPr>
          <w:rFonts w:ascii="Arial" w:hAnsi="Arial" w:cs="Arial"/>
        </w:rPr>
      </w:pPr>
      <w:r w:rsidRPr="00225082">
        <w:rPr>
          <w:rFonts w:ascii="Arial" w:hAnsi="Arial" w:cs="Arial"/>
        </w:rPr>
        <w:t>other assistance measures, if any, necessary to provide opportunities for livelihood restoration for Displaced Persons;</w:t>
      </w:r>
    </w:p>
    <w:p w:rsidR="00343BB7" w:rsidRPr="00225082" w:rsidRDefault="00343BB7" w:rsidP="00991628">
      <w:pPr>
        <w:numPr>
          <w:ilvl w:val="0"/>
          <w:numId w:val="31"/>
        </w:numPr>
        <w:spacing w:after="240"/>
        <w:rPr>
          <w:rFonts w:ascii="Arial" w:hAnsi="Arial" w:cs="Arial"/>
        </w:rPr>
      </w:pPr>
      <w:r w:rsidRPr="00225082">
        <w:rPr>
          <w:rFonts w:ascii="Arial" w:hAnsi="Arial" w:cs="Arial"/>
        </w:rPr>
        <w:t>assistance to affected commercial enterprises;</w:t>
      </w:r>
    </w:p>
    <w:p w:rsidR="00343BB7" w:rsidRPr="00225082" w:rsidRDefault="00343BB7" w:rsidP="00991628">
      <w:pPr>
        <w:numPr>
          <w:ilvl w:val="0"/>
          <w:numId w:val="31"/>
        </w:numPr>
        <w:spacing w:after="240"/>
        <w:rPr>
          <w:rFonts w:ascii="Arial" w:hAnsi="Arial" w:cs="Arial"/>
        </w:rPr>
      </w:pPr>
      <w:r w:rsidRPr="00225082">
        <w:rPr>
          <w:rFonts w:ascii="Arial" w:hAnsi="Arial" w:cs="Arial"/>
        </w:rPr>
        <w:t>eligibility criteria for compensation and all other forms of assistance;</w:t>
      </w:r>
    </w:p>
    <w:p w:rsidR="00343BB7" w:rsidRPr="00225082" w:rsidRDefault="00343BB7" w:rsidP="00991628">
      <w:pPr>
        <w:numPr>
          <w:ilvl w:val="0"/>
          <w:numId w:val="31"/>
        </w:numPr>
        <w:spacing w:after="240"/>
        <w:rPr>
          <w:rFonts w:ascii="Arial" w:hAnsi="Arial" w:cs="Arial"/>
        </w:rPr>
      </w:pPr>
      <w:r w:rsidRPr="00225082">
        <w:rPr>
          <w:rFonts w:ascii="Arial" w:hAnsi="Arial" w:cs="Arial"/>
        </w:rPr>
        <w:t>relocation arrangements, if necessary, including transitional support;</w:t>
      </w:r>
    </w:p>
    <w:p w:rsidR="00343BB7" w:rsidRPr="00225082" w:rsidRDefault="00343BB7" w:rsidP="00991628">
      <w:pPr>
        <w:numPr>
          <w:ilvl w:val="0"/>
          <w:numId w:val="31"/>
        </w:numPr>
        <w:spacing w:after="240"/>
        <w:rPr>
          <w:rFonts w:ascii="Arial" w:hAnsi="Arial" w:cs="Arial"/>
        </w:rPr>
      </w:pPr>
      <w:r w:rsidRPr="00225082">
        <w:rPr>
          <w:rFonts w:ascii="Arial" w:hAnsi="Arial" w:cs="Arial"/>
        </w:rPr>
        <w:t>resettlement site selection, site preparation, and measures to mitigate impacts on host communities, if necessary;</w:t>
      </w:r>
    </w:p>
    <w:p w:rsidR="00343BB7" w:rsidRPr="00225082" w:rsidRDefault="00343BB7" w:rsidP="00991628">
      <w:pPr>
        <w:numPr>
          <w:ilvl w:val="0"/>
          <w:numId w:val="31"/>
        </w:numPr>
        <w:spacing w:after="240"/>
        <w:rPr>
          <w:rFonts w:ascii="Arial" w:hAnsi="Arial" w:cs="Arial"/>
        </w:rPr>
      </w:pPr>
      <w:r w:rsidRPr="00225082">
        <w:rPr>
          <w:rFonts w:ascii="Arial" w:hAnsi="Arial" w:cs="Arial"/>
        </w:rPr>
        <w:t>restoration or replacement of community infrastructure and other services;</w:t>
      </w:r>
    </w:p>
    <w:p w:rsidR="00343BB7" w:rsidRPr="00225082" w:rsidRDefault="00343BB7" w:rsidP="00991628">
      <w:pPr>
        <w:numPr>
          <w:ilvl w:val="0"/>
          <w:numId w:val="31"/>
        </w:numPr>
        <w:spacing w:after="240"/>
        <w:rPr>
          <w:rFonts w:ascii="Arial" w:hAnsi="Arial" w:cs="Arial"/>
        </w:rPr>
      </w:pPr>
      <w:r w:rsidRPr="00225082">
        <w:rPr>
          <w:rFonts w:ascii="Arial" w:hAnsi="Arial" w:cs="Arial"/>
        </w:rPr>
        <w:t>land donation arrangements and documentation requirements, if relevant;</w:t>
      </w:r>
    </w:p>
    <w:p w:rsidR="00343BB7" w:rsidRPr="00225082" w:rsidRDefault="00343BB7" w:rsidP="00991628">
      <w:pPr>
        <w:numPr>
          <w:ilvl w:val="0"/>
          <w:numId w:val="31"/>
        </w:numPr>
        <w:spacing w:after="240"/>
        <w:rPr>
          <w:rFonts w:ascii="Arial" w:hAnsi="Arial" w:cs="Arial"/>
        </w:rPr>
      </w:pPr>
      <w:r w:rsidRPr="00225082">
        <w:rPr>
          <w:rFonts w:ascii="Arial" w:hAnsi="Arial" w:cs="Arial"/>
        </w:rPr>
        <w:t>organizational arrangements for implementation;</w:t>
      </w:r>
    </w:p>
    <w:p w:rsidR="00343BB7" w:rsidRPr="00225082" w:rsidRDefault="00343BB7" w:rsidP="00991628">
      <w:pPr>
        <w:numPr>
          <w:ilvl w:val="0"/>
          <w:numId w:val="31"/>
        </w:numPr>
        <w:spacing w:after="240"/>
        <w:rPr>
          <w:rFonts w:ascii="Arial" w:hAnsi="Arial" w:cs="Arial"/>
        </w:rPr>
      </w:pPr>
      <w:r w:rsidRPr="00225082">
        <w:rPr>
          <w:rFonts w:ascii="Arial" w:hAnsi="Arial" w:cs="Arial"/>
        </w:rPr>
        <w:t>consultation and disclosure requirements and arrangements;</w:t>
      </w:r>
    </w:p>
    <w:p w:rsidR="00343BB7" w:rsidRPr="00225082" w:rsidRDefault="00343BB7" w:rsidP="00991628">
      <w:pPr>
        <w:numPr>
          <w:ilvl w:val="0"/>
          <w:numId w:val="31"/>
        </w:numPr>
        <w:spacing w:after="240"/>
        <w:rPr>
          <w:rFonts w:ascii="Arial" w:hAnsi="Arial" w:cs="Arial"/>
        </w:rPr>
      </w:pPr>
      <w:r w:rsidRPr="00225082">
        <w:rPr>
          <w:rFonts w:ascii="Arial" w:hAnsi="Arial" w:cs="Arial"/>
        </w:rPr>
        <w:t>resettlement implementation schedule;</w:t>
      </w:r>
    </w:p>
    <w:p w:rsidR="00343BB7" w:rsidRPr="00225082" w:rsidRDefault="00343BB7" w:rsidP="00991628">
      <w:pPr>
        <w:numPr>
          <w:ilvl w:val="0"/>
          <w:numId w:val="31"/>
        </w:numPr>
        <w:spacing w:after="240"/>
        <w:rPr>
          <w:rFonts w:ascii="Arial" w:hAnsi="Arial" w:cs="Arial"/>
        </w:rPr>
      </w:pPr>
      <w:r w:rsidRPr="00225082">
        <w:rPr>
          <w:rFonts w:ascii="Arial" w:hAnsi="Arial" w:cs="Arial"/>
        </w:rPr>
        <w:t xml:space="preserve"> costs and budget;</w:t>
      </w:r>
    </w:p>
    <w:p w:rsidR="00343BB7" w:rsidRPr="00225082" w:rsidRDefault="00343BB7" w:rsidP="00991628">
      <w:pPr>
        <w:numPr>
          <w:ilvl w:val="0"/>
          <w:numId w:val="31"/>
        </w:numPr>
        <w:spacing w:after="240"/>
        <w:rPr>
          <w:rFonts w:ascii="Arial" w:hAnsi="Arial" w:cs="Arial"/>
        </w:rPr>
      </w:pPr>
      <w:r w:rsidRPr="00225082">
        <w:rPr>
          <w:rFonts w:ascii="Arial" w:hAnsi="Arial" w:cs="Arial"/>
        </w:rPr>
        <w:t>monitoring arrangements;</w:t>
      </w:r>
    </w:p>
    <w:p w:rsidR="00343BB7" w:rsidRPr="00225082" w:rsidRDefault="00343BB7" w:rsidP="00991628">
      <w:pPr>
        <w:numPr>
          <w:ilvl w:val="0"/>
          <w:numId w:val="31"/>
        </w:numPr>
        <w:spacing w:after="240"/>
        <w:rPr>
          <w:rFonts w:ascii="Arial" w:hAnsi="Arial" w:cs="Arial"/>
        </w:rPr>
      </w:pPr>
      <w:r w:rsidRPr="00225082">
        <w:rPr>
          <w:rFonts w:ascii="Arial" w:hAnsi="Arial" w:cs="Arial"/>
        </w:rPr>
        <w:t>grievance procedures;</w:t>
      </w:r>
    </w:p>
    <w:p w:rsidR="00343BB7" w:rsidRDefault="00343BB7" w:rsidP="00991628">
      <w:pPr>
        <w:numPr>
          <w:ilvl w:val="0"/>
          <w:numId w:val="31"/>
        </w:numPr>
        <w:spacing w:after="240"/>
        <w:rPr>
          <w:rFonts w:ascii="Arial" w:hAnsi="Arial" w:cs="Arial"/>
        </w:rPr>
      </w:pPr>
      <w:proofErr w:type="gramStart"/>
      <w:r w:rsidRPr="00225082">
        <w:rPr>
          <w:rFonts w:ascii="Arial" w:hAnsi="Arial" w:cs="Arial"/>
        </w:rPr>
        <w:t>summary</w:t>
      </w:r>
      <w:proofErr w:type="gramEnd"/>
      <w:r w:rsidRPr="00225082">
        <w:rPr>
          <w:rFonts w:ascii="Arial" w:hAnsi="Arial" w:cs="Arial"/>
        </w:rPr>
        <w:t xml:space="preserve"> entitlements matrix.</w:t>
      </w:r>
    </w:p>
    <w:p w:rsidR="00E9599F" w:rsidRPr="00225082" w:rsidRDefault="00E9599F" w:rsidP="00E438DD">
      <w:pPr>
        <w:ind w:left="720"/>
        <w:rPr>
          <w:rFonts w:ascii="Arial" w:hAnsi="Arial" w:cs="Arial"/>
        </w:rPr>
      </w:pPr>
    </w:p>
    <w:p w:rsidR="00AA2B96" w:rsidRDefault="00AA2B96" w:rsidP="00E438DD">
      <w:pPr>
        <w:pStyle w:val="Heading2"/>
        <w:numPr>
          <w:ilvl w:val="1"/>
          <w:numId w:val="40"/>
        </w:numPr>
        <w:spacing w:before="0"/>
        <w:rPr>
          <w:rFonts w:ascii="Arial" w:hAnsi="Arial" w:cs="Arial"/>
        </w:rPr>
      </w:pPr>
      <w:bookmarkStart w:id="27" w:name="_Toc385241863"/>
      <w:bookmarkStart w:id="28" w:name="_Toc384306385"/>
      <w:r w:rsidRPr="00225082">
        <w:rPr>
          <w:rFonts w:ascii="Arial" w:hAnsi="Arial" w:cs="Arial"/>
        </w:rPr>
        <w:t>Implementation Process</w:t>
      </w:r>
      <w:bookmarkEnd w:id="27"/>
      <w:bookmarkEnd w:id="28"/>
      <w:r w:rsidRPr="00225082">
        <w:rPr>
          <w:rFonts w:ascii="Arial" w:hAnsi="Arial" w:cs="Arial"/>
        </w:rPr>
        <w:tab/>
      </w:r>
    </w:p>
    <w:p w:rsidR="0034046B" w:rsidRPr="008340D2" w:rsidRDefault="0034046B" w:rsidP="008340D2">
      <w:pPr>
        <w:pStyle w:val="ListParagraph"/>
        <w:ind w:left="795"/>
      </w:pPr>
    </w:p>
    <w:p w:rsidR="00AA2B96" w:rsidRDefault="00AA2B96" w:rsidP="00AA2B96">
      <w:pPr>
        <w:spacing w:after="240"/>
        <w:rPr>
          <w:rFonts w:ascii="Arial" w:hAnsi="Arial" w:cs="Arial"/>
        </w:rPr>
      </w:pPr>
      <w:r w:rsidRPr="00225082">
        <w:rPr>
          <w:rFonts w:ascii="Arial" w:hAnsi="Arial" w:cs="Arial"/>
        </w:rPr>
        <w:t xml:space="preserve">A time-bound implementation schedule of all activities relating to involuntary resettlement shall be included in the ARAP. Payment of compensation should be completed at least one month prior to involuntary resettlement. If there is a delay of one year or more between land </w:t>
      </w:r>
      <w:r w:rsidRPr="00225082">
        <w:rPr>
          <w:rFonts w:ascii="Arial" w:hAnsi="Arial" w:cs="Arial"/>
        </w:rPr>
        <w:lastRenderedPageBreak/>
        <w:t>or asset valuation and payment of compensation, compensation rates will be adjusted for inflation purposes.</w:t>
      </w:r>
    </w:p>
    <w:p w:rsidR="00AA2B96" w:rsidRDefault="00AA2B96" w:rsidP="008340D2">
      <w:pPr>
        <w:pStyle w:val="Heading2"/>
        <w:numPr>
          <w:ilvl w:val="1"/>
          <w:numId w:val="40"/>
        </w:numPr>
        <w:rPr>
          <w:rFonts w:ascii="Arial" w:hAnsi="Arial" w:cs="Arial"/>
        </w:rPr>
      </w:pPr>
      <w:bookmarkStart w:id="29" w:name="_Toc385241864"/>
      <w:bookmarkStart w:id="30" w:name="_Toc384306386"/>
      <w:r w:rsidRPr="00225082">
        <w:rPr>
          <w:rFonts w:ascii="Arial" w:hAnsi="Arial" w:cs="Arial"/>
        </w:rPr>
        <w:t>Funding Arrangements and Delivery of Compensation for land acquired</w:t>
      </w:r>
      <w:bookmarkEnd w:id="29"/>
      <w:bookmarkEnd w:id="30"/>
      <w:r w:rsidR="0034046B">
        <w:rPr>
          <w:rFonts w:ascii="Arial" w:hAnsi="Arial" w:cs="Arial"/>
        </w:rPr>
        <w:t xml:space="preserve"> </w:t>
      </w:r>
    </w:p>
    <w:p w:rsidR="0034046B" w:rsidRPr="008340D2" w:rsidRDefault="0034046B" w:rsidP="008340D2"/>
    <w:p w:rsidR="00AA2B96" w:rsidRPr="00225082" w:rsidRDefault="00AA2B96" w:rsidP="00AA2B96">
      <w:pPr>
        <w:spacing w:after="240"/>
        <w:rPr>
          <w:rFonts w:ascii="Arial" w:hAnsi="Arial" w:cs="Arial"/>
        </w:rPr>
      </w:pPr>
      <w:r w:rsidRPr="00225082">
        <w:rPr>
          <w:rFonts w:ascii="Arial" w:hAnsi="Arial" w:cs="Arial"/>
        </w:rPr>
        <w:t>The GoT bears responsibility for meeting all costs associated with involuntary resettlement. Any ARAPs prepared in accordance with this RPF require a budget with estimated costs for all aspects of their implementation. All Displaced Persons are entitled to compensation or other appropriate assistance and mitigation measures, regardless of whether these persons have been identified at the time of resettlement planning, and regardless of whether sufficient mitigation funds have been allocated. For this reason, and to meet any other unanticipated costs that may arise, the ARAP budget shall include contingency funds, i.e. at least 10 percent of estimated total costs.</w:t>
      </w:r>
    </w:p>
    <w:p w:rsidR="00AA2B96" w:rsidRDefault="00AA2B96" w:rsidP="00E438DD">
      <w:pPr>
        <w:rPr>
          <w:rFonts w:ascii="Arial" w:hAnsi="Arial" w:cs="Arial"/>
        </w:rPr>
      </w:pPr>
      <w:r w:rsidRPr="00225082">
        <w:rPr>
          <w:rFonts w:ascii="Arial" w:hAnsi="Arial" w:cs="Arial"/>
          <w:b/>
        </w:rPr>
        <w:t>Compensation must be paid promptly and in full to the Displaced Person</w:t>
      </w:r>
      <w:r w:rsidRPr="00225082">
        <w:rPr>
          <w:rFonts w:ascii="Arial" w:hAnsi="Arial" w:cs="Arial"/>
        </w:rPr>
        <w:t xml:space="preserve">. No deductions from compensation will occur for any reason. The ARAP should describe the procedures by which compensation funds will flow from GoT to the displaced persons. </w:t>
      </w:r>
    </w:p>
    <w:p w:rsidR="0003575D" w:rsidRPr="00225082" w:rsidRDefault="0003575D" w:rsidP="00E438DD">
      <w:pPr>
        <w:rPr>
          <w:rFonts w:ascii="Arial" w:hAnsi="Arial" w:cs="Arial"/>
        </w:rPr>
      </w:pPr>
    </w:p>
    <w:p w:rsidR="00AA2B96" w:rsidRDefault="006F718A" w:rsidP="008340D2">
      <w:pPr>
        <w:pStyle w:val="Heading2"/>
        <w:numPr>
          <w:ilvl w:val="1"/>
          <w:numId w:val="40"/>
        </w:numPr>
        <w:rPr>
          <w:rFonts w:ascii="Arial" w:eastAsia="Times New Roman" w:hAnsi="Arial" w:cs="Arial"/>
        </w:rPr>
      </w:pPr>
      <w:bookmarkStart w:id="31" w:name="_Toc385241865"/>
      <w:bookmarkStart w:id="32" w:name="_Toc384306387"/>
      <w:r w:rsidRPr="00225082">
        <w:rPr>
          <w:rFonts w:ascii="Arial" w:eastAsia="Times New Roman" w:hAnsi="Arial" w:cs="Arial"/>
        </w:rPr>
        <w:t>Consultation and Disclosure a</w:t>
      </w:r>
      <w:r w:rsidR="00AA2B96" w:rsidRPr="00225082">
        <w:rPr>
          <w:rFonts w:ascii="Arial" w:eastAsia="Times New Roman" w:hAnsi="Arial" w:cs="Arial"/>
        </w:rPr>
        <w:t>rrangements</w:t>
      </w:r>
      <w:bookmarkEnd w:id="31"/>
      <w:bookmarkEnd w:id="32"/>
    </w:p>
    <w:p w:rsidR="0034046B" w:rsidRPr="008340D2" w:rsidRDefault="0034046B" w:rsidP="008340D2"/>
    <w:p w:rsidR="00AA2B96" w:rsidRDefault="00AA2B96" w:rsidP="00E438DD">
      <w:pPr>
        <w:rPr>
          <w:rFonts w:ascii="Arial" w:hAnsi="Arial" w:cs="Arial"/>
        </w:rPr>
      </w:pPr>
      <w:proofErr w:type="gramStart"/>
      <w:r w:rsidRPr="00225082">
        <w:rPr>
          <w:rFonts w:ascii="Arial" w:hAnsi="Arial" w:cs="Arial"/>
          <w:b/>
        </w:rPr>
        <w:t>Disclosure and consultation on the ARAP.</w:t>
      </w:r>
      <w:proofErr w:type="gramEnd"/>
      <w:r w:rsidRPr="00225082">
        <w:rPr>
          <w:rFonts w:ascii="Arial" w:hAnsi="Arial" w:cs="Arial"/>
        </w:rPr>
        <w:t xml:space="preserve"> The ARAP must describe measures taken to consult with displaced persons regarding proposed land acquisition, transitional assistance, relocation arrangements, and other arrangements, and summarizes results of those consultations. The </w:t>
      </w:r>
      <w:r w:rsidR="00CB7D79" w:rsidRPr="00225082">
        <w:rPr>
          <w:rFonts w:ascii="Arial" w:hAnsi="Arial" w:cs="Arial"/>
        </w:rPr>
        <w:t>GoT</w:t>
      </w:r>
      <w:r w:rsidRPr="00225082">
        <w:rPr>
          <w:rFonts w:ascii="Arial" w:hAnsi="Arial" w:cs="Arial"/>
        </w:rPr>
        <w:t xml:space="preserve"> also discloses the ARAP- both the draft and final versions – to the displaced persons and the general public in the project area, in a language and location accessible to them. Disclosure of the draft ARAP should occur at least one month prior to Bank review. Disclosure of the final ARAP occurs following Bank acceptance.</w:t>
      </w:r>
    </w:p>
    <w:p w:rsidR="0003575D" w:rsidRPr="00225082" w:rsidRDefault="0003575D" w:rsidP="00E438DD">
      <w:pPr>
        <w:rPr>
          <w:rFonts w:ascii="Arial" w:hAnsi="Arial" w:cs="Arial"/>
        </w:rPr>
      </w:pPr>
    </w:p>
    <w:p w:rsidR="00AA2B96" w:rsidRDefault="00AA2B96" w:rsidP="008340D2">
      <w:pPr>
        <w:pStyle w:val="Heading2"/>
        <w:numPr>
          <w:ilvl w:val="1"/>
          <w:numId w:val="40"/>
        </w:numPr>
        <w:rPr>
          <w:rFonts w:ascii="Arial" w:hAnsi="Arial" w:cs="Arial"/>
        </w:rPr>
      </w:pPr>
      <w:bookmarkStart w:id="33" w:name="_Toc385241866"/>
      <w:bookmarkStart w:id="34" w:name="_Toc384306388"/>
      <w:r w:rsidRPr="00225082">
        <w:rPr>
          <w:rFonts w:ascii="Arial" w:hAnsi="Arial" w:cs="Arial"/>
        </w:rPr>
        <w:t>Monitoring Arrangements</w:t>
      </w:r>
      <w:bookmarkEnd w:id="33"/>
      <w:bookmarkEnd w:id="34"/>
    </w:p>
    <w:p w:rsidR="0034046B" w:rsidRPr="008340D2" w:rsidRDefault="0034046B" w:rsidP="008340D2">
      <w:pPr>
        <w:ind w:left="360"/>
      </w:pPr>
    </w:p>
    <w:p w:rsidR="00772B6F" w:rsidRPr="00225082" w:rsidRDefault="00225082" w:rsidP="00AA2B96">
      <w:pPr>
        <w:spacing w:after="240"/>
        <w:rPr>
          <w:rFonts w:ascii="Arial" w:hAnsi="Arial" w:cs="Arial"/>
        </w:rPr>
      </w:pPr>
      <w:r>
        <w:rPr>
          <w:rFonts w:ascii="Arial" w:hAnsi="Arial" w:cs="Arial"/>
        </w:rPr>
        <w:t xml:space="preserve">A qualified Social and Environmental Safeguard consultant will be hired by the </w:t>
      </w:r>
      <w:r w:rsidR="00A80099">
        <w:rPr>
          <w:rFonts w:ascii="Arial" w:hAnsi="Arial" w:cs="Arial"/>
        </w:rPr>
        <w:t xml:space="preserve">MoI </w:t>
      </w:r>
      <w:r>
        <w:rPr>
          <w:rFonts w:ascii="Arial" w:hAnsi="Arial" w:cs="Arial"/>
        </w:rPr>
        <w:t xml:space="preserve">Project </w:t>
      </w:r>
      <w:r w:rsidR="00772B6F" w:rsidRPr="00225082">
        <w:rPr>
          <w:rFonts w:ascii="Arial" w:hAnsi="Arial" w:cs="Arial"/>
        </w:rPr>
        <w:t>Support Team</w:t>
      </w:r>
      <w:r>
        <w:rPr>
          <w:rFonts w:ascii="Arial" w:hAnsi="Arial" w:cs="Arial"/>
        </w:rPr>
        <w:t xml:space="preserve"> (PST). This consultant will be responsible for monitoring implementation of the World Bank approved safeguard documents including the ARAP, EMP and CEMP. This consultant will provide detailed inputs to the project quarterly reporting. </w:t>
      </w:r>
    </w:p>
    <w:p w:rsidR="00AA2B96" w:rsidRPr="00225082" w:rsidRDefault="00AA2B96" w:rsidP="00AA2B96">
      <w:pPr>
        <w:spacing w:after="240"/>
        <w:rPr>
          <w:rFonts w:ascii="Arial" w:hAnsi="Arial" w:cs="Arial"/>
        </w:rPr>
      </w:pPr>
      <w:r w:rsidRPr="00225082">
        <w:rPr>
          <w:rFonts w:ascii="Arial" w:hAnsi="Arial" w:cs="Arial"/>
        </w:rPr>
        <w:t xml:space="preserve">Monitoring arrangements will be established in the ARAP to assess the effectiveness ARAP implementation in a timely manner. Monitoring includes review of progress in land acquisition, payment of compensation, provision of transitional assistance, and functioning of project grievance procedures. The ARAP should establish the frequency of monitoring activities. Monitoring should be conducted by an individual, firm, or community organization not directly affiliated with the </w:t>
      </w:r>
      <w:r w:rsidR="00CB7D79" w:rsidRPr="00225082">
        <w:rPr>
          <w:rFonts w:ascii="Arial" w:hAnsi="Arial" w:cs="Arial"/>
        </w:rPr>
        <w:t>GoT.</w:t>
      </w:r>
      <w:r w:rsidRPr="00225082">
        <w:rPr>
          <w:rFonts w:ascii="Arial" w:hAnsi="Arial" w:cs="Arial"/>
        </w:rPr>
        <w:t xml:space="preserve"> Any issues or problems associated with ARAP implementation that are observed in the monitoring process will be reported to the </w:t>
      </w:r>
      <w:r w:rsidR="00CB7D79" w:rsidRPr="00225082">
        <w:rPr>
          <w:rFonts w:ascii="Arial" w:hAnsi="Arial" w:cs="Arial"/>
        </w:rPr>
        <w:t>GoT</w:t>
      </w:r>
      <w:r w:rsidRPr="00225082">
        <w:rPr>
          <w:rFonts w:ascii="Arial" w:hAnsi="Arial" w:cs="Arial"/>
        </w:rPr>
        <w:t xml:space="preserve"> and the World Bank project team.</w:t>
      </w:r>
    </w:p>
    <w:p w:rsidR="00AA2B96" w:rsidRDefault="00AA2B96" w:rsidP="00E438DD">
      <w:pPr>
        <w:rPr>
          <w:rFonts w:ascii="Arial" w:hAnsi="Arial" w:cs="Arial"/>
        </w:rPr>
      </w:pPr>
      <w:r w:rsidRPr="00225082">
        <w:rPr>
          <w:rFonts w:ascii="Arial" w:hAnsi="Arial" w:cs="Arial"/>
        </w:rPr>
        <w:t xml:space="preserve">Prior to project completion, the monitoring process will assess whether livelihoods and living standards of displaced persons have been improved, or at least restored. If these objectives have not been achieved, the </w:t>
      </w:r>
      <w:r w:rsidR="00CB7D79" w:rsidRPr="00225082">
        <w:rPr>
          <w:rFonts w:ascii="Arial" w:hAnsi="Arial" w:cs="Arial"/>
        </w:rPr>
        <w:t>GoT</w:t>
      </w:r>
      <w:r w:rsidRPr="00225082">
        <w:rPr>
          <w:rFonts w:ascii="Arial" w:hAnsi="Arial" w:cs="Arial"/>
        </w:rPr>
        <w:t xml:space="preserve"> identifies plans and implements supplemental measures necessary to achieve satisfactory outcomes.</w:t>
      </w:r>
    </w:p>
    <w:p w:rsidR="0003575D" w:rsidRDefault="0003575D" w:rsidP="00E438DD">
      <w:pPr>
        <w:rPr>
          <w:rFonts w:ascii="Arial" w:hAnsi="Arial" w:cs="Arial"/>
        </w:rPr>
      </w:pPr>
    </w:p>
    <w:p w:rsidR="0003575D" w:rsidRPr="00225082" w:rsidRDefault="0003575D" w:rsidP="00E438DD">
      <w:pPr>
        <w:rPr>
          <w:rFonts w:ascii="Arial" w:hAnsi="Arial" w:cs="Arial"/>
        </w:rPr>
      </w:pPr>
    </w:p>
    <w:p w:rsidR="00AA2B96" w:rsidRDefault="00AA2B96" w:rsidP="00E438DD">
      <w:pPr>
        <w:pStyle w:val="Heading2"/>
        <w:numPr>
          <w:ilvl w:val="1"/>
          <w:numId w:val="40"/>
        </w:numPr>
        <w:spacing w:before="0"/>
        <w:rPr>
          <w:rFonts w:ascii="Arial" w:hAnsi="Arial" w:cs="Arial"/>
        </w:rPr>
      </w:pPr>
      <w:bookmarkStart w:id="35" w:name="_Toc385241867"/>
      <w:bookmarkStart w:id="36" w:name="_Toc384306389"/>
      <w:r w:rsidRPr="00225082">
        <w:rPr>
          <w:rFonts w:ascii="Arial" w:hAnsi="Arial" w:cs="Arial"/>
        </w:rPr>
        <w:lastRenderedPageBreak/>
        <w:t>Grievance Procedures</w:t>
      </w:r>
      <w:bookmarkEnd w:id="35"/>
      <w:bookmarkEnd w:id="36"/>
    </w:p>
    <w:p w:rsidR="0034046B" w:rsidRPr="008340D2" w:rsidRDefault="0034046B" w:rsidP="008340D2">
      <w:pPr>
        <w:pStyle w:val="ListParagraph"/>
        <w:ind w:left="795"/>
      </w:pPr>
    </w:p>
    <w:p w:rsidR="00CC5B7D" w:rsidRPr="00CC5B7D" w:rsidRDefault="00AA2B96" w:rsidP="00AA2B96">
      <w:pPr>
        <w:spacing w:after="240"/>
        <w:rPr>
          <w:rFonts w:ascii="Arial" w:hAnsi="Arial" w:cs="Arial"/>
        </w:rPr>
      </w:pPr>
      <w:r w:rsidRPr="00225082">
        <w:rPr>
          <w:rFonts w:ascii="Arial" w:hAnsi="Arial" w:cs="Arial"/>
        </w:rPr>
        <w:t xml:space="preserve">A consultative ARAP process and effective ARAP implementation will reduce the likelihood of project-related complaints. However, to ensure that displaced persons have avenues for raising complaints relating to land acquisition, compensation payment, relocation, impacts on livelihoods, construction-related damages, or other aspects of project implementation, a multi-step grievance procedure will be established in the ARAP. Necessary elements of the grievance procedure include: </w:t>
      </w:r>
    </w:p>
    <w:p w:rsidR="00CC5B7D" w:rsidRDefault="00CC5B7D" w:rsidP="00991628">
      <w:pPr>
        <w:numPr>
          <w:ilvl w:val="0"/>
          <w:numId w:val="32"/>
        </w:numPr>
        <w:spacing w:after="240"/>
        <w:rPr>
          <w:rFonts w:ascii="Arial" w:hAnsi="Arial" w:cs="Arial"/>
        </w:rPr>
      </w:pPr>
      <w:r>
        <w:rPr>
          <w:rFonts w:ascii="Arial" w:hAnsi="Arial" w:cs="Arial"/>
        </w:rPr>
        <w:t xml:space="preserve">Stage 1: A grievance can be lodged in one of two ways: </w:t>
      </w:r>
    </w:p>
    <w:p w:rsidR="00772B6F" w:rsidRPr="00225082" w:rsidRDefault="00CC5B7D" w:rsidP="00991628">
      <w:pPr>
        <w:numPr>
          <w:ilvl w:val="1"/>
          <w:numId w:val="33"/>
        </w:numPr>
        <w:spacing w:after="240"/>
        <w:rPr>
          <w:rFonts w:ascii="Arial" w:hAnsi="Arial" w:cs="Arial"/>
        </w:rPr>
      </w:pPr>
      <w:r>
        <w:rPr>
          <w:rFonts w:ascii="Arial" w:hAnsi="Arial" w:cs="Arial"/>
        </w:rPr>
        <w:t>The project will establish an</w:t>
      </w:r>
      <w:r w:rsidR="00772B6F" w:rsidRPr="00225082">
        <w:rPr>
          <w:rFonts w:ascii="Arial" w:hAnsi="Arial" w:cs="Arial"/>
        </w:rPr>
        <w:t xml:space="preserve"> SMS based complaints system to facilitate </w:t>
      </w:r>
      <w:r>
        <w:rPr>
          <w:rFonts w:ascii="Arial" w:hAnsi="Arial" w:cs="Arial"/>
        </w:rPr>
        <w:t xml:space="preserve">the lodging of grievances. This SMS system will immediately advise the Ministry of Infrastructure, </w:t>
      </w:r>
      <w:r w:rsidR="002C0A83">
        <w:rPr>
          <w:rFonts w:ascii="Arial" w:hAnsi="Arial" w:cs="Arial"/>
        </w:rPr>
        <w:t>TF-PMU, PST</w:t>
      </w:r>
      <w:r>
        <w:rPr>
          <w:rFonts w:ascii="Arial" w:hAnsi="Arial" w:cs="Arial"/>
        </w:rPr>
        <w:t>, and World Bank Team of the content of the complaint. A detailed protocol for management of these complaints will be included in the ARAP.</w:t>
      </w:r>
    </w:p>
    <w:p w:rsidR="00AA2B96" w:rsidRPr="00225082" w:rsidRDefault="00CC5B7D" w:rsidP="00991628">
      <w:pPr>
        <w:numPr>
          <w:ilvl w:val="1"/>
          <w:numId w:val="33"/>
        </w:numPr>
        <w:spacing w:after="240"/>
        <w:rPr>
          <w:rFonts w:ascii="Arial" w:hAnsi="Arial" w:cs="Arial"/>
        </w:rPr>
      </w:pPr>
      <w:r>
        <w:rPr>
          <w:rFonts w:ascii="Arial" w:hAnsi="Arial" w:cs="Arial"/>
        </w:rPr>
        <w:t>If a complainant does not wish</w:t>
      </w:r>
      <w:r w:rsidR="001F3571">
        <w:rPr>
          <w:rFonts w:ascii="Arial" w:hAnsi="Arial" w:cs="Arial"/>
        </w:rPr>
        <w:t xml:space="preserve"> or is unable</w:t>
      </w:r>
      <w:r>
        <w:rPr>
          <w:rFonts w:ascii="Arial" w:hAnsi="Arial" w:cs="Arial"/>
        </w:rPr>
        <w:t xml:space="preserve"> to use the SMS system, </w:t>
      </w:r>
      <w:r w:rsidR="00AA2B96" w:rsidRPr="00225082">
        <w:rPr>
          <w:rFonts w:ascii="Arial" w:hAnsi="Arial" w:cs="Arial"/>
        </w:rPr>
        <w:t xml:space="preserve">any person aggrieved by any aspect of the land acquisition or involuntary resettlement process can lodge an oral or written grievance to </w:t>
      </w:r>
      <w:r w:rsidR="007D1470">
        <w:rPr>
          <w:rFonts w:ascii="Arial" w:hAnsi="Arial" w:cs="Arial"/>
        </w:rPr>
        <w:t>Project Management Unit</w:t>
      </w:r>
      <w:r w:rsidR="00CB7D79" w:rsidRPr="00225082">
        <w:rPr>
          <w:rFonts w:ascii="Arial" w:hAnsi="Arial" w:cs="Arial"/>
        </w:rPr>
        <w:t>.</w:t>
      </w:r>
      <w:r w:rsidR="00AA2B96" w:rsidRPr="00225082">
        <w:rPr>
          <w:rFonts w:ascii="Arial" w:hAnsi="Arial" w:cs="Arial"/>
        </w:rPr>
        <w:t xml:space="preserve"> This complaint shall be appropriately documented and registered by </w:t>
      </w:r>
      <w:r w:rsidR="007D1470">
        <w:rPr>
          <w:rFonts w:ascii="Arial" w:hAnsi="Arial" w:cs="Arial"/>
        </w:rPr>
        <w:t>Project Management Unit</w:t>
      </w:r>
      <w:r>
        <w:rPr>
          <w:rFonts w:ascii="Arial" w:hAnsi="Arial" w:cs="Arial"/>
        </w:rPr>
        <w:t xml:space="preserve"> and supplied to the Project Support Team which will then include it</w:t>
      </w:r>
      <w:r w:rsidR="00772B6F" w:rsidRPr="00225082">
        <w:rPr>
          <w:rFonts w:ascii="Arial" w:hAnsi="Arial" w:cs="Arial"/>
        </w:rPr>
        <w:t xml:space="preserve"> in its quarterly reporting to the World Bank.</w:t>
      </w:r>
      <w:r w:rsidR="00AA2B96" w:rsidRPr="00225082">
        <w:rPr>
          <w:rFonts w:ascii="Arial" w:hAnsi="Arial" w:cs="Arial"/>
        </w:rPr>
        <w:t xml:space="preserve"> If the complaint cannot be resolved within 30 days of receipt, it advances to the second step of the process. </w:t>
      </w:r>
    </w:p>
    <w:p w:rsidR="00AA2B96" w:rsidRPr="00225082" w:rsidRDefault="00AA2B96" w:rsidP="00991628">
      <w:pPr>
        <w:numPr>
          <w:ilvl w:val="0"/>
          <w:numId w:val="32"/>
        </w:numPr>
        <w:spacing w:after="240"/>
        <w:rPr>
          <w:rFonts w:ascii="Arial" w:hAnsi="Arial" w:cs="Arial"/>
        </w:rPr>
      </w:pPr>
      <w:r w:rsidRPr="00225082">
        <w:rPr>
          <w:rFonts w:ascii="Arial" w:hAnsi="Arial" w:cs="Arial"/>
        </w:rPr>
        <w:t xml:space="preserve">Stage 2, if the aggrieved person is not satisfied with the outcome of initial stage consideration, or if local level review is unable to reach a proposed solution, the aggrieved person can refer the issue to a grievance committee established by </w:t>
      </w:r>
      <w:r w:rsidR="00CB7D79" w:rsidRPr="00225082">
        <w:rPr>
          <w:rFonts w:ascii="Arial" w:hAnsi="Arial" w:cs="Arial"/>
        </w:rPr>
        <w:t>GoT</w:t>
      </w:r>
      <w:r w:rsidRPr="00225082">
        <w:rPr>
          <w:rFonts w:ascii="Arial" w:hAnsi="Arial" w:cs="Arial"/>
        </w:rPr>
        <w:t xml:space="preserve">. The grievance committee, which is chaired by the head of </w:t>
      </w:r>
      <w:r w:rsidR="00CB7D79" w:rsidRPr="00225082">
        <w:rPr>
          <w:rFonts w:ascii="Arial" w:hAnsi="Arial" w:cs="Arial"/>
        </w:rPr>
        <w:t>MoI</w:t>
      </w:r>
      <w:r w:rsidRPr="00225082">
        <w:rPr>
          <w:rFonts w:ascii="Arial" w:hAnsi="Arial" w:cs="Arial"/>
        </w:rPr>
        <w:t xml:space="preserve"> and includes representatives not directly affiliated with the </w:t>
      </w:r>
      <w:r w:rsidR="00CB7D79" w:rsidRPr="00225082">
        <w:rPr>
          <w:rFonts w:ascii="Arial" w:hAnsi="Arial" w:cs="Arial"/>
        </w:rPr>
        <w:t>MoI</w:t>
      </w:r>
      <w:r w:rsidRPr="00225082">
        <w:rPr>
          <w:rFonts w:ascii="Arial" w:hAnsi="Arial" w:cs="Arial"/>
        </w:rPr>
        <w:t>, reviews issues raised in the initial complaint and any actions for resolution suggested at the lower level and makes recommendations for resolution within 30 days.</w:t>
      </w:r>
    </w:p>
    <w:p w:rsidR="00AA2B96" w:rsidRPr="00225082" w:rsidRDefault="00AA2B96" w:rsidP="00991628">
      <w:pPr>
        <w:numPr>
          <w:ilvl w:val="0"/>
          <w:numId w:val="32"/>
        </w:numPr>
        <w:spacing w:after="240"/>
        <w:rPr>
          <w:rFonts w:ascii="Arial" w:hAnsi="Arial" w:cs="Arial"/>
        </w:rPr>
      </w:pPr>
      <w:r w:rsidRPr="00225082">
        <w:rPr>
          <w:rFonts w:ascii="Arial" w:hAnsi="Arial" w:cs="Arial"/>
        </w:rPr>
        <w:t xml:space="preserve">Stage 3, if the aggrieved person is still dissatisfied following review by the grievance committee, the case may be referred to legal proceedings in accordance with </w:t>
      </w:r>
      <w:r w:rsidR="00CB7D79" w:rsidRPr="00225082">
        <w:rPr>
          <w:rFonts w:ascii="Arial" w:hAnsi="Arial" w:cs="Arial"/>
        </w:rPr>
        <w:t>Tongan</w:t>
      </w:r>
      <w:r w:rsidRPr="00225082">
        <w:rPr>
          <w:rFonts w:ascii="Arial" w:hAnsi="Arial" w:cs="Arial"/>
        </w:rPr>
        <w:t xml:space="preserve"> laws and procedures.</w:t>
      </w:r>
      <w:r w:rsidR="006F718A" w:rsidRPr="00225082">
        <w:rPr>
          <w:rFonts w:ascii="Arial" w:hAnsi="Arial" w:cs="Arial"/>
        </w:rPr>
        <w:t xml:space="preserve"> </w:t>
      </w:r>
      <w:r w:rsidRPr="00225082">
        <w:rPr>
          <w:rFonts w:ascii="Arial" w:hAnsi="Arial" w:cs="Arial"/>
        </w:rPr>
        <w:tab/>
        <w:t xml:space="preserve">The </w:t>
      </w:r>
      <w:r w:rsidR="00CB7D79" w:rsidRPr="00225082">
        <w:rPr>
          <w:rFonts w:ascii="Arial" w:hAnsi="Arial" w:cs="Arial"/>
        </w:rPr>
        <w:t>MoI</w:t>
      </w:r>
      <w:r w:rsidRPr="00225082">
        <w:rPr>
          <w:rFonts w:ascii="Arial" w:hAnsi="Arial" w:cs="Arial"/>
        </w:rPr>
        <w:t xml:space="preserve"> keeps a record of all complaints referred</w:t>
      </w:r>
    </w:p>
    <w:p w:rsidR="006F718A" w:rsidRPr="00225082" w:rsidRDefault="006F718A">
      <w:pPr>
        <w:spacing w:after="120" w:line="230" w:lineRule="atLeast"/>
        <w:jc w:val="left"/>
        <w:rPr>
          <w:rFonts w:ascii="Arial" w:hAnsi="Arial" w:cs="Arial"/>
          <w:color w:val="000000"/>
        </w:rPr>
      </w:pPr>
      <w:r w:rsidRPr="00225082">
        <w:rPr>
          <w:rFonts w:ascii="Arial" w:hAnsi="Arial" w:cs="Arial"/>
          <w:color w:val="000000"/>
        </w:rPr>
        <w:br w:type="page"/>
      </w:r>
    </w:p>
    <w:p w:rsidR="00EE158A" w:rsidRPr="00225082" w:rsidRDefault="002224E3" w:rsidP="00E438DD">
      <w:pPr>
        <w:pStyle w:val="Heading1"/>
      </w:pPr>
      <w:bookmarkStart w:id="37" w:name="_Toc385241868"/>
      <w:bookmarkStart w:id="38" w:name="_Toc384306390"/>
      <w:r w:rsidRPr="00225082">
        <w:lastRenderedPageBreak/>
        <w:t>Annex</w:t>
      </w:r>
      <w:r w:rsidR="00EE158A" w:rsidRPr="00225082">
        <w:t xml:space="preserve"> A - Outline of the Abbreviated Resettlement Action Plan </w:t>
      </w:r>
      <w:r w:rsidR="00FC5665" w:rsidRPr="00225082">
        <w:t>(ARAP)</w:t>
      </w:r>
      <w:bookmarkEnd w:id="37"/>
      <w:bookmarkEnd w:id="38"/>
    </w:p>
    <w:p w:rsidR="00EE158A" w:rsidRPr="00225082" w:rsidRDefault="00EE158A" w:rsidP="00EE158A">
      <w:pPr>
        <w:pStyle w:val="Default"/>
        <w:rPr>
          <w:rFonts w:ascii="Arial" w:hAnsi="Arial" w:cs="Arial"/>
          <w:sz w:val="22"/>
          <w:szCs w:val="22"/>
        </w:rPr>
      </w:pPr>
    </w:p>
    <w:p w:rsidR="00EE158A" w:rsidRPr="00225082" w:rsidRDefault="00EE158A" w:rsidP="00EE158A">
      <w:pPr>
        <w:pStyle w:val="Default"/>
        <w:rPr>
          <w:rFonts w:ascii="Arial" w:hAnsi="Arial" w:cs="Arial"/>
          <w:sz w:val="22"/>
          <w:szCs w:val="22"/>
        </w:rPr>
      </w:pPr>
      <w:r w:rsidRPr="00225082">
        <w:rPr>
          <w:rFonts w:ascii="Arial" w:hAnsi="Arial" w:cs="Arial"/>
          <w:sz w:val="22"/>
          <w:szCs w:val="22"/>
        </w:rPr>
        <w:t xml:space="preserve">The scope and level of detail of the </w:t>
      </w:r>
      <w:r w:rsidR="00FC5665" w:rsidRPr="00225082">
        <w:rPr>
          <w:rFonts w:ascii="Arial" w:hAnsi="Arial" w:cs="Arial"/>
          <w:sz w:val="22"/>
          <w:szCs w:val="22"/>
        </w:rPr>
        <w:t>A</w:t>
      </w:r>
      <w:r w:rsidRPr="00225082">
        <w:rPr>
          <w:rFonts w:ascii="Arial" w:hAnsi="Arial" w:cs="Arial"/>
          <w:sz w:val="22"/>
          <w:szCs w:val="22"/>
        </w:rPr>
        <w:t xml:space="preserve">RAP will vary depending on the magnitude of land acquisition. The plan is based on up-to-date and reliable information about (a) the proposed compensation payment and resettlement of adversely affected </w:t>
      </w:r>
      <w:r w:rsidR="000574C3" w:rsidRPr="00225082">
        <w:rPr>
          <w:rFonts w:ascii="Arial" w:hAnsi="Arial" w:cs="Arial"/>
          <w:sz w:val="22"/>
          <w:szCs w:val="22"/>
        </w:rPr>
        <w:t>people</w:t>
      </w:r>
      <w:r w:rsidRPr="00225082">
        <w:rPr>
          <w:rFonts w:ascii="Arial" w:hAnsi="Arial" w:cs="Arial"/>
          <w:sz w:val="22"/>
          <w:szCs w:val="22"/>
        </w:rPr>
        <w:t xml:space="preserve">, and (b) the legal issues involved in resettlement. The resettlement plan covers the elements below, as relevant. When any element is not relevant to project circumstances, it should be noted in the </w:t>
      </w:r>
      <w:r w:rsidR="00B31807" w:rsidRPr="00225082">
        <w:rPr>
          <w:rFonts w:ascii="Arial" w:hAnsi="Arial" w:cs="Arial"/>
          <w:sz w:val="22"/>
          <w:szCs w:val="22"/>
        </w:rPr>
        <w:t>A</w:t>
      </w:r>
      <w:r w:rsidRPr="00225082">
        <w:rPr>
          <w:rFonts w:ascii="Arial" w:hAnsi="Arial" w:cs="Arial"/>
          <w:sz w:val="22"/>
          <w:szCs w:val="22"/>
        </w:rPr>
        <w:t xml:space="preserve">RAP. </w:t>
      </w:r>
    </w:p>
    <w:p w:rsidR="00EE158A" w:rsidRPr="00225082" w:rsidRDefault="00EE158A" w:rsidP="00EE158A">
      <w:pPr>
        <w:pStyle w:val="Default"/>
        <w:rPr>
          <w:rFonts w:ascii="Arial" w:hAnsi="Arial" w:cs="Arial"/>
          <w:sz w:val="22"/>
          <w:szCs w:val="22"/>
        </w:rPr>
      </w:pPr>
    </w:p>
    <w:p w:rsidR="00EE158A" w:rsidRPr="00225082" w:rsidRDefault="00EE158A" w:rsidP="00991628">
      <w:pPr>
        <w:pStyle w:val="Default"/>
        <w:numPr>
          <w:ilvl w:val="1"/>
          <w:numId w:val="34"/>
        </w:numPr>
        <w:rPr>
          <w:rFonts w:ascii="Arial" w:hAnsi="Arial" w:cs="Arial"/>
          <w:sz w:val="22"/>
          <w:szCs w:val="22"/>
        </w:rPr>
      </w:pPr>
      <w:r w:rsidRPr="00225082">
        <w:rPr>
          <w:rFonts w:ascii="Arial" w:hAnsi="Arial" w:cs="Arial"/>
          <w:b/>
          <w:bCs/>
          <w:sz w:val="22"/>
          <w:szCs w:val="22"/>
        </w:rPr>
        <w:t>Description of the component</w:t>
      </w:r>
      <w:r w:rsidRPr="00225082">
        <w:rPr>
          <w:rFonts w:ascii="Arial" w:hAnsi="Arial" w:cs="Arial"/>
          <w:sz w:val="22"/>
          <w:szCs w:val="22"/>
        </w:rPr>
        <w:t xml:space="preserve">. General description of the project component that gives rise to land acquisition and a description of the of the project area. </w:t>
      </w:r>
    </w:p>
    <w:p w:rsidR="00EE158A" w:rsidRPr="00225082" w:rsidRDefault="00EE158A" w:rsidP="00EE158A">
      <w:pPr>
        <w:pStyle w:val="Default"/>
        <w:rPr>
          <w:rFonts w:ascii="Arial" w:hAnsi="Arial" w:cs="Arial"/>
          <w:sz w:val="22"/>
          <w:szCs w:val="22"/>
        </w:rPr>
      </w:pPr>
    </w:p>
    <w:p w:rsidR="00EE158A" w:rsidRPr="00225082" w:rsidRDefault="00EE158A" w:rsidP="00991628">
      <w:pPr>
        <w:pStyle w:val="Default"/>
        <w:numPr>
          <w:ilvl w:val="1"/>
          <w:numId w:val="34"/>
        </w:numPr>
        <w:rPr>
          <w:rFonts w:ascii="Arial" w:hAnsi="Arial" w:cs="Arial"/>
          <w:sz w:val="22"/>
          <w:szCs w:val="22"/>
        </w:rPr>
      </w:pPr>
      <w:r w:rsidRPr="00225082">
        <w:rPr>
          <w:rFonts w:ascii="Arial" w:hAnsi="Arial" w:cs="Arial"/>
          <w:b/>
          <w:bCs/>
          <w:sz w:val="22"/>
          <w:szCs w:val="22"/>
        </w:rPr>
        <w:t>Potential impacts</w:t>
      </w:r>
      <w:r w:rsidRPr="00225082">
        <w:rPr>
          <w:rFonts w:ascii="Arial" w:hAnsi="Arial" w:cs="Arial"/>
          <w:sz w:val="22"/>
          <w:szCs w:val="22"/>
        </w:rPr>
        <w:t xml:space="preserve">. Description of the alternatives considered avoiding or minimizing land acquisition and resettlement the mechanisms established to minimize resettlement, to the extent possible, during project implementation. </w:t>
      </w:r>
    </w:p>
    <w:p w:rsidR="00EE158A" w:rsidRPr="00225082" w:rsidRDefault="00EE158A" w:rsidP="00EE158A">
      <w:pPr>
        <w:pStyle w:val="Default"/>
        <w:rPr>
          <w:rFonts w:ascii="Arial" w:hAnsi="Arial" w:cs="Arial"/>
          <w:sz w:val="22"/>
          <w:szCs w:val="22"/>
        </w:rPr>
      </w:pPr>
    </w:p>
    <w:p w:rsidR="00EE158A" w:rsidRPr="00225082" w:rsidRDefault="00EE158A" w:rsidP="00991628">
      <w:pPr>
        <w:pStyle w:val="Default"/>
        <w:numPr>
          <w:ilvl w:val="1"/>
          <w:numId w:val="34"/>
        </w:numPr>
        <w:rPr>
          <w:rFonts w:ascii="Arial" w:hAnsi="Arial" w:cs="Arial"/>
          <w:sz w:val="22"/>
          <w:szCs w:val="22"/>
        </w:rPr>
      </w:pPr>
      <w:r w:rsidRPr="00225082">
        <w:rPr>
          <w:rFonts w:ascii="Arial" w:hAnsi="Arial" w:cs="Arial"/>
          <w:b/>
          <w:bCs/>
          <w:sz w:val="22"/>
          <w:szCs w:val="22"/>
        </w:rPr>
        <w:t xml:space="preserve">Objectives. </w:t>
      </w:r>
      <w:r w:rsidR="00B31807" w:rsidRPr="00225082">
        <w:rPr>
          <w:rFonts w:ascii="Arial" w:hAnsi="Arial" w:cs="Arial"/>
          <w:sz w:val="22"/>
          <w:szCs w:val="22"/>
        </w:rPr>
        <w:t xml:space="preserve">The main objectives of the </w:t>
      </w:r>
      <w:r w:rsidRPr="00225082">
        <w:rPr>
          <w:rFonts w:ascii="Arial" w:hAnsi="Arial" w:cs="Arial"/>
          <w:sz w:val="22"/>
          <w:szCs w:val="22"/>
        </w:rPr>
        <w:t xml:space="preserve">ARAP. </w:t>
      </w:r>
    </w:p>
    <w:p w:rsidR="00EE158A" w:rsidRPr="00225082" w:rsidRDefault="00EE158A" w:rsidP="00EE158A">
      <w:pPr>
        <w:pStyle w:val="Default"/>
        <w:rPr>
          <w:rFonts w:ascii="Arial" w:hAnsi="Arial" w:cs="Arial"/>
          <w:sz w:val="22"/>
          <w:szCs w:val="22"/>
        </w:rPr>
      </w:pPr>
    </w:p>
    <w:p w:rsidR="00EE158A" w:rsidRPr="00225082" w:rsidRDefault="00EE158A" w:rsidP="00991628">
      <w:pPr>
        <w:pStyle w:val="Default"/>
        <w:numPr>
          <w:ilvl w:val="1"/>
          <w:numId w:val="34"/>
        </w:numPr>
        <w:rPr>
          <w:rFonts w:ascii="Arial" w:hAnsi="Arial" w:cs="Arial"/>
          <w:sz w:val="22"/>
          <w:szCs w:val="22"/>
        </w:rPr>
      </w:pPr>
      <w:r w:rsidRPr="00225082">
        <w:rPr>
          <w:rFonts w:ascii="Arial" w:hAnsi="Arial" w:cs="Arial"/>
          <w:b/>
          <w:bCs/>
          <w:sz w:val="22"/>
          <w:szCs w:val="22"/>
        </w:rPr>
        <w:t xml:space="preserve">Results of the census and socioeconomic surveys. </w:t>
      </w:r>
      <w:r w:rsidRPr="00225082">
        <w:rPr>
          <w:rFonts w:ascii="Arial" w:hAnsi="Arial" w:cs="Arial"/>
          <w:sz w:val="22"/>
          <w:szCs w:val="22"/>
        </w:rPr>
        <w:t xml:space="preserve">The findings of surveys to be conducted in the early stages of project preparation and with the involvement of potentially affected people, including </w:t>
      </w:r>
    </w:p>
    <w:p w:rsidR="00EE158A" w:rsidRPr="00225082" w:rsidRDefault="00EE158A" w:rsidP="00991628">
      <w:pPr>
        <w:pStyle w:val="Default"/>
        <w:numPr>
          <w:ilvl w:val="2"/>
          <w:numId w:val="34"/>
        </w:numPr>
        <w:spacing w:after="38"/>
        <w:rPr>
          <w:rFonts w:ascii="Arial" w:hAnsi="Arial" w:cs="Arial"/>
          <w:sz w:val="22"/>
          <w:szCs w:val="22"/>
        </w:rPr>
      </w:pPr>
      <w:r w:rsidRPr="00225082">
        <w:rPr>
          <w:rFonts w:ascii="Arial" w:hAnsi="Arial" w:cs="Arial"/>
          <w:sz w:val="22"/>
          <w:szCs w:val="22"/>
        </w:rPr>
        <w:t xml:space="preserve">The results of a census survey covering: current occupants of the affected area to establish a basis for the design of the compensation payment. </w:t>
      </w:r>
    </w:p>
    <w:p w:rsidR="00EE158A" w:rsidRPr="00225082" w:rsidRDefault="00EE158A" w:rsidP="00991628">
      <w:pPr>
        <w:pStyle w:val="Default"/>
        <w:numPr>
          <w:ilvl w:val="2"/>
          <w:numId w:val="34"/>
        </w:numPr>
        <w:spacing w:after="38"/>
        <w:rPr>
          <w:rFonts w:ascii="Arial" w:hAnsi="Arial" w:cs="Arial"/>
          <w:sz w:val="22"/>
          <w:szCs w:val="22"/>
        </w:rPr>
      </w:pPr>
      <w:r w:rsidRPr="00225082">
        <w:rPr>
          <w:rFonts w:ascii="Arial" w:hAnsi="Arial" w:cs="Arial"/>
          <w:sz w:val="22"/>
          <w:szCs w:val="22"/>
        </w:rPr>
        <w:t xml:space="preserve">Standard demographic and socio-economic characteristics of affected households. </w:t>
      </w:r>
    </w:p>
    <w:p w:rsidR="00EE158A" w:rsidRPr="00225082" w:rsidRDefault="00EE158A" w:rsidP="00991628">
      <w:pPr>
        <w:pStyle w:val="Default"/>
        <w:numPr>
          <w:ilvl w:val="2"/>
          <w:numId w:val="34"/>
        </w:numPr>
        <w:spacing w:after="38"/>
        <w:rPr>
          <w:rFonts w:ascii="Arial" w:hAnsi="Arial" w:cs="Arial"/>
          <w:sz w:val="22"/>
          <w:szCs w:val="22"/>
        </w:rPr>
      </w:pPr>
      <w:r w:rsidRPr="00225082">
        <w:rPr>
          <w:rFonts w:ascii="Arial" w:hAnsi="Arial" w:cs="Arial"/>
          <w:sz w:val="22"/>
          <w:szCs w:val="22"/>
        </w:rPr>
        <w:t xml:space="preserve">The magnitude of the expected loss—total or partial—of assets, and the extent of impacts, physical or economic. </w:t>
      </w:r>
    </w:p>
    <w:p w:rsidR="00EE158A" w:rsidRPr="00225082" w:rsidRDefault="00EE158A" w:rsidP="00991628">
      <w:pPr>
        <w:pStyle w:val="Default"/>
        <w:numPr>
          <w:ilvl w:val="2"/>
          <w:numId w:val="34"/>
        </w:numPr>
        <w:rPr>
          <w:rFonts w:ascii="Arial" w:hAnsi="Arial" w:cs="Arial"/>
          <w:sz w:val="22"/>
          <w:szCs w:val="22"/>
        </w:rPr>
      </w:pPr>
      <w:r w:rsidRPr="00225082">
        <w:rPr>
          <w:rFonts w:ascii="Arial" w:hAnsi="Arial" w:cs="Arial"/>
          <w:sz w:val="22"/>
          <w:szCs w:val="22"/>
        </w:rPr>
        <w:t xml:space="preserve">Public infrastructure and social services that will be affected. </w:t>
      </w:r>
    </w:p>
    <w:p w:rsidR="00EE158A" w:rsidRPr="00225082" w:rsidRDefault="00EE158A" w:rsidP="00EE158A">
      <w:pPr>
        <w:pStyle w:val="Default"/>
        <w:rPr>
          <w:rFonts w:ascii="Arial" w:hAnsi="Arial" w:cs="Arial"/>
          <w:sz w:val="22"/>
          <w:szCs w:val="22"/>
        </w:rPr>
      </w:pPr>
    </w:p>
    <w:p w:rsidR="00EE158A" w:rsidRPr="00225082" w:rsidRDefault="00EE158A" w:rsidP="00991628">
      <w:pPr>
        <w:pStyle w:val="Default"/>
        <w:numPr>
          <w:ilvl w:val="1"/>
          <w:numId w:val="34"/>
        </w:numPr>
        <w:rPr>
          <w:rFonts w:ascii="Arial" w:hAnsi="Arial" w:cs="Arial"/>
          <w:sz w:val="22"/>
          <w:szCs w:val="22"/>
        </w:rPr>
      </w:pPr>
      <w:r w:rsidRPr="00225082">
        <w:rPr>
          <w:rFonts w:ascii="Arial" w:hAnsi="Arial" w:cs="Arial"/>
          <w:b/>
          <w:bCs/>
          <w:sz w:val="22"/>
          <w:szCs w:val="22"/>
        </w:rPr>
        <w:t xml:space="preserve">Eligibility. </w:t>
      </w:r>
      <w:r w:rsidRPr="00225082">
        <w:rPr>
          <w:rFonts w:ascii="Arial" w:hAnsi="Arial" w:cs="Arial"/>
          <w:sz w:val="22"/>
          <w:szCs w:val="22"/>
        </w:rPr>
        <w:t xml:space="preserve">Definition of affected persons and criteria for determining their eligibility for compensation and other resettlement assistance, including relevant cut-off dates. </w:t>
      </w:r>
    </w:p>
    <w:p w:rsidR="00EE158A" w:rsidRPr="00225082" w:rsidRDefault="00EE158A" w:rsidP="00EE158A">
      <w:pPr>
        <w:pStyle w:val="Default"/>
        <w:rPr>
          <w:rFonts w:ascii="Arial" w:hAnsi="Arial" w:cs="Arial"/>
          <w:sz w:val="22"/>
          <w:szCs w:val="22"/>
        </w:rPr>
      </w:pPr>
    </w:p>
    <w:p w:rsidR="00EE158A" w:rsidRPr="00225082" w:rsidRDefault="00EE158A" w:rsidP="00991628">
      <w:pPr>
        <w:pStyle w:val="Default"/>
        <w:numPr>
          <w:ilvl w:val="1"/>
          <w:numId w:val="34"/>
        </w:numPr>
        <w:rPr>
          <w:rFonts w:ascii="Arial" w:hAnsi="Arial" w:cs="Arial"/>
          <w:sz w:val="22"/>
          <w:szCs w:val="22"/>
        </w:rPr>
      </w:pPr>
      <w:r w:rsidRPr="00225082">
        <w:rPr>
          <w:rFonts w:ascii="Arial" w:hAnsi="Arial" w:cs="Arial"/>
          <w:b/>
          <w:bCs/>
          <w:sz w:val="22"/>
          <w:szCs w:val="22"/>
        </w:rPr>
        <w:t xml:space="preserve">Valuation of and compensation for losses. </w:t>
      </w:r>
      <w:r w:rsidRPr="00225082">
        <w:rPr>
          <w:rFonts w:ascii="Arial" w:hAnsi="Arial" w:cs="Arial"/>
          <w:sz w:val="22"/>
          <w:szCs w:val="22"/>
        </w:rPr>
        <w:t xml:space="preserve">The methodology to be used in valuing losses to determine their replacement cost; and a description of the proposed types and levels of compensation under local law and such supplementary measures as are necessary to achieve replacement cost for lost assets </w:t>
      </w:r>
    </w:p>
    <w:p w:rsidR="00EE158A" w:rsidRPr="00225082" w:rsidRDefault="00EE158A" w:rsidP="00EE158A">
      <w:pPr>
        <w:pStyle w:val="Default"/>
        <w:rPr>
          <w:rFonts w:ascii="Arial" w:hAnsi="Arial" w:cs="Arial"/>
          <w:sz w:val="22"/>
          <w:szCs w:val="22"/>
        </w:rPr>
      </w:pPr>
    </w:p>
    <w:p w:rsidR="00EE158A" w:rsidRPr="00225082" w:rsidRDefault="00EE158A" w:rsidP="00991628">
      <w:pPr>
        <w:pStyle w:val="Default"/>
        <w:numPr>
          <w:ilvl w:val="1"/>
          <w:numId w:val="34"/>
        </w:numPr>
        <w:rPr>
          <w:rFonts w:ascii="Arial" w:hAnsi="Arial" w:cs="Arial"/>
          <w:sz w:val="22"/>
          <w:szCs w:val="22"/>
        </w:rPr>
      </w:pPr>
      <w:r w:rsidRPr="00225082">
        <w:rPr>
          <w:rFonts w:ascii="Arial" w:hAnsi="Arial" w:cs="Arial"/>
          <w:b/>
          <w:bCs/>
          <w:sz w:val="22"/>
          <w:szCs w:val="22"/>
        </w:rPr>
        <w:t xml:space="preserve">Income Restoration Measures. </w:t>
      </w:r>
      <w:r w:rsidRPr="00225082">
        <w:rPr>
          <w:rFonts w:ascii="Arial" w:hAnsi="Arial" w:cs="Arial"/>
          <w:sz w:val="22"/>
          <w:szCs w:val="22"/>
        </w:rPr>
        <w:t xml:space="preserve">Wherever the livelihoods are affected, appropriate measure for improvement or restoring of livelihoods including assistance during the transition period will be proposed which should be compatible with the cultural preference and skill of the affected people. </w:t>
      </w:r>
    </w:p>
    <w:p w:rsidR="00EE158A" w:rsidRPr="00225082" w:rsidRDefault="00EE158A" w:rsidP="00EE158A">
      <w:pPr>
        <w:pStyle w:val="Default"/>
        <w:rPr>
          <w:rFonts w:ascii="Arial" w:hAnsi="Arial" w:cs="Arial"/>
          <w:sz w:val="22"/>
          <w:szCs w:val="22"/>
        </w:rPr>
      </w:pPr>
    </w:p>
    <w:p w:rsidR="00EE158A" w:rsidRPr="00225082" w:rsidRDefault="00EE158A" w:rsidP="00991628">
      <w:pPr>
        <w:pStyle w:val="Default"/>
        <w:numPr>
          <w:ilvl w:val="1"/>
          <w:numId w:val="34"/>
        </w:numPr>
        <w:rPr>
          <w:rFonts w:ascii="Arial" w:hAnsi="Arial" w:cs="Arial"/>
          <w:sz w:val="22"/>
          <w:szCs w:val="22"/>
        </w:rPr>
      </w:pPr>
      <w:r w:rsidRPr="00225082">
        <w:rPr>
          <w:rFonts w:ascii="Arial" w:hAnsi="Arial" w:cs="Arial"/>
          <w:b/>
          <w:bCs/>
          <w:sz w:val="22"/>
          <w:szCs w:val="22"/>
        </w:rPr>
        <w:t>Implementation</w:t>
      </w:r>
      <w:r w:rsidR="003C6CAF">
        <w:rPr>
          <w:rFonts w:ascii="Arial" w:hAnsi="Arial" w:cs="Arial"/>
          <w:b/>
          <w:bCs/>
          <w:sz w:val="22"/>
          <w:szCs w:val="22"/>
        </w:rPr>
        <w:t xml:space="preserve"> and Monitoring</w:t>
      </w:r>
      <w:r w:rsidRPr="00225082">
        <w:rPr>
          <w:rFonts w:ascii="Arial" w:hAnsi="Arial" w:cs="Arial"/>
          <w:b/>
          <w:bCs/>
          <w:sz w:val="22"/>
          <w:szCs w:val="22"/>
        </w:rPr>
        <w:t xml:space="preserve"> Arrangements: </w:t>
      </w:r>
      <w:r w:rsidRPr="00225082">
        <w:rPr>
          <w:rFonts w:ascii="Arial" w:hAnsi="Arial" w:cs="Arial"/>
          <w:sz w:val="22"/>
          <w:szCs w:val="22"/>
        </w:rPr>
        <w:t>The description of agencies responsible for implementation of compensation payment should be outlined.</w:t>
      </w:r>
    </w:p>
    <w:p w:rsidR="003B728D" w:rsidRPr="00225082" w:rsidRDefault="003B728D" w:rsidP="00EE158A">
      <w:pPr>
        <w:pStyle w:val="Default"/>
        <w:rPr>
          <w:rFonts w:ascii="Arial" w:hAnsi="Arial" w:cs="Arial"/>
          <w:sz w:val="22"/>
          <w:szCs w:val="22"/>
        </w:rPr>
      </w:pPr>
    </w:p>
    <w:p w:rsidR="003B728D" w:rsidRPr="00991628" w:rsidRDefault="003B728D" w:rsidP="00991628">
      <w:pPr>
        <w:pStyle w:val="Default"/>
        <w:numPr>
          <w:ilvl w:val="1"/>
          <w:numId w:val="34"/>
        </w:numPr>
        <w:rPr>
          <w:rFonts w:ascii="Arial" w:hAnsi="Arial" w:cs="Arial"/>
          <w:b/>
          <w:sz w:val="22"/>
          <w:szCs w:val="22"/>
        </w:rPr>
      </w:pPr>
      <w:r w:rsidRPr="00225082">
        <w:rPr>
          <w:rFonts w:ascii="Arial" w:hAnsi="Arial" w:cs="Arial"/>
          <w:b/>
          <w:sz w:val="22"/>
          <w:szCs w:val="22"/>
        </w:rPr>
        <w:t>Grievance Redress Mechanism</w:t>
      </w:r>
      <w:r w:rsidR="00C10420" w:rsidRPr="00225082">
        <w:rPr>
          <w:rFonts w:ascii="Arial" w:hAnsi="Arial" w:cs="Arial"/>
          <w:sz w:val="22"/>
          <w:szCs w:val="22"/>
        </w:rPr>
        <w:t>:</w:t>
      </w:r>
      <w:r w:rsidR="00C10420" w:rsidRPr="00225082">
        <w:rPr>
          <w:rFonts w:ascii="Arial" w:hAnsi="Arial" w:cs="Arial"/>
          <w:b/>
          <w:sz w:val="22"/>
          <w:szCs w:val="22"/>
        </w:rPr>
        <w:t xml:space="preserve"> </w:t>
      </w:r>
      <w:r w:rsidR="002C0A83">
        <w:rPr>
          <w:rFonts w:ascii="Arial" w:hAnsi="Arial" w:cs="Arial"/>
          <w:sz w:val="22"/>
          <w:szCs w:val="22"/>
        </w:rPr>
        <w:t xml:space="preserve">Description of the grievance </w:t>
      </w:r>
      <w:proofErr w:type="gramStart"/>
      <w:r w:rsidR="002C0A83">
        <w:rPr>
          <w:rFonts w:ascii="Arial" w:hAnsi="Arial" w:cs="Arial"/>
          <w:sz w:val="22"/>
          <w:szCs w:val="22"/>
        </w:rPr>
        <w:t>redress</w:t>
      </w:r>
      <w:proofErr w:type="gramEnd"/>
      <w:r w:rsidR="002C0A83">
        <w:rPr>
          <w:rFonts w:ascii="Arial" w:hAnsi="Arial" w:cs="Arial"/>
          <w:sz w:val="22"/>
          <w:szCs w:val="22"/>
        </w:rPr>
        <w:t xml:space="preserve"> mechanism.</w:t>
      </w:r>
    </w:p>
    <w:p w:rsidR="002C0A83" w:rsidRDefault="002C0A83" w:rsidP="00991628">
      <w:pPr>
        <w:pStyle w:val="ListParagraph"/>
        <w:rPr>
          <w:rFonts w:ascii="Arial" w:hAnsi="Arial" w:cs="Arial"/>
          <w:b/>
          <w:szCs w:val="22"/>
        </w:rPr>
      </w:pPr>
    </w:p>
    <w:p w:rsidR="003B728D" w:rsidRDefault="003B728D" w:rsidP="00991628">
      <w:pPr>
        <w:pStyle w:val="Default"/>
        <w:numPr>
          <w:ilvl w:val="1"/>
          <w:numId w:val="34"/>
        </w:numPr>
        <w:rPr>
          <w:rFonts w:ascii="Arial" w:hAnsi="Arial" w:cs="Arial"/>
          <w:sz w:val="22"/>
          <w:szCs w:val="22"/>
        </w:rPr>
      </w:pPr>
      <w:r w:rsidRPr="00225082">
        <w:rPr>
          <w:rFonts w:ascii="Arial" w:hAnsi="Arial" w:cs="Arial"/>
          <w:b/>
          <w:sz w:val="22"/>
          <w:szCs w:val="22"/>
        </w:rPr>
        <w:lastRenderedPageBreak/>
        <w:t>Consu</w:t>
      </w:r>
      <w:r w:rsidR="00C10420" w:rsidRPr="00225082">
        <w:rPr>
          <w:rFonts w:ascii="Arial" w:hAnsi="Arial" w:cs="Arial"/>
          <w:b/>
          <w:sz w:val="22"/>
          <w:szCs w:val="22"/>
        </w:rPr>
        <w:t xml:space="preserve">ltation and disclosure: </w:t>
      </w:r>
      <w:r w:rsidR="002C0A83">
        <w:rPr>
          <w:rFonts w:ascii="Arial" w:hAnsi="Arial" w:cs="Arial"/>
          <w:sz w:val="22"/>
          <w:szCs w:val="22"/>
        </w:rPr>
        <w:t>Summary of consultation and disclosure.</w:t>
      </w:r>
    </w:p>
    <w:p w:rsidR="00127582" w:rsidRDefault="00127582" w:rsidP="008340D2">
      <w:pPr>
        <w:pStyle w:val="ListParagraph"/>
        <w:rPr>
          <w:rFonts w:ascii="Arial" w:hAnsi="Arial" w:cs="Arial"/>
          <w:szCs w:val="22"/>
        </w:rPr>
      </w:pPr>
    </w:p>
    <w:p w:rsidR="00127582" w:rsidRDefault="00127582" w:rsidP="00127582">
      <w:pPr>
        <w:pStyle w:val="Default"/>
        <w:numPr>
          <w:ilvl w:val="1"/>
          <w:numId w:val="34"/>
        </w:numPr>
        <w:rPr>
          <w:rFonts w:ascii="Arial" w:hAnsi="Arial" w:cs="Arial"/>
          <w:sz w:val="22"/>
          <w:szCs w:val="22"/>
        </w:rPr>
      </w:pPr>
      <w:r>
        <w:rPr>
          <w:rFonts w:ascii="Arial" w:hAnsi="Arial" w:cs="Arial"/>
          <w:sz w:val="22"/>
          <w:szCs w:val="22"/>
        </w:rPr>
        <w:t>Schedule</w:t>
      </w:r>
    </w:p>
    <w:p w:rsidR="00127582" w:rsidRDefault="00127582" w:rsidP="008340D2">
      <w:pPr>
        <w:pStyle w:val="ListParagraph"/>
        <w:rPr>
          <w:rFonts w:ascii="Arial" w:hAnsi="Arial" w:cs="Arial"/>
          <w:szCs w:val="22"/>
        </w:rPr>
      </w:pPr>
    </w:p>
    <w:p w:rsidR="00127582" w:rsidRDefault="00127582" w:rsidP="00127582">
      <w:pPr>
        <w:pStyle w:val="Default"/>
        <w:numPr>
          <w:ilvl w:val="1"/>
          <w:numId w:val="34"/>
        </w:numPr>
        <w:rPr>
          <w:rFonts w:ascii="Arial" w:hAnsi="Arial" w:cs="Arial"/>
          <w:sz w:val="22"/>
          <w:szCs w:val="22"/>
        </w:rPr>
      </w:pPr>
      <w:r>
        <w:rPr>
          <w:rFonts w:ascii="Arial" w:hAnsi="Arial" w:cs="Arial"/>
          <w:sz w:val="22"/>
          <w:szCs w:val="22"/>
        </w:rPr>
        <w:t>Budget</w:t>
      </w:r>
    </w:p>
    <w:p w:rsidR="00EE158A" w:rsidRPr="00225082" w:rsidRDefault="00EE158A" w:rsidP="00991628">
      <w:pPr>
        <w:spacing w:after="120" w:line="230" w:lineRule="atLeast"/>
        <w:jc w:val="center"/>
        <w:rPr>
          <w:rFonts w:ascii="Arial" w:hAnsi="Arial" w:cs="Arial"/>
          <w:b/>
          <w:sz w:val="24"/>
        </w:rPr>
      </w:pPr>
      <w:proofErr w:type="gramStart"/>
      <w:r w:rsidRPr="00225082">
        <w:rPr>
          <w:rFonts w:ascii="Arial" w:hAnsi="Arial" w:cs="Arial"/>
          <w:b/>
          <w:sz w:val="24"/>
        </w:rPr>
        <w:t>Attachment 1.</w:t>
      </w:r>
      <w:proofErr w:type="gramEnd"/>
      <w:r w:rsidRPr="00225082">
        <w:rPr>
          <w:rFonts w:ascii="Arial" w:hAnsi="Arial" w:cs="Arial"/>
          <w:b/>
          <w:sz w:val="24"/>
        </w:rPr>
        <w:t xml:space="preserve"> Affected Persons</w:t>
      </w:r>
    </w:p>
    <w:tbl>
      <w:tblPr>
        <w:tblStyle w:val="TableGrid"/>
        <w:tblW w:w="5000" w:type="pct"/>
        <w:tblLayout w:type="fixed"/>
        <w:tblLook w:val="04A0" w:firstRow="1" w:lastRow="0" w:firstColumn="1" w:lastColumn="0" w:noHBand="0" w:noVBand="1"/>
      </w:tblPr>
      <w:tblGrid>
        <w:gridCol w:w="629"/>
        <w:gridCol w:w="652"/>
        <w:gridCol w:w="580"/>
        <w:gridCol w:w="616"/>
        <w:gridCol w:w="839"/>
        <w:gridCol w:w="933"/>
        <w:gridCol w:w="994"/>
        <w:gridCol w:w="697"/>
        <w:gridCol w:w="697"/>
        <w:gridCol w:w="919"/>
        <w:gridCol w:w="921"/>
        <w:gridCol w:w="765"/>
      </w:tblGrid>
      <w:tr w:rsidR="00EE158A" w:rsidRPr="00991628" w:rsidTr="00991628">
        <w:tc>
          <w:tcPr>
            <w:tcW w:w="340" w:type="pct"/>
          </w:tcPr>
          <w:p w:rsidR="00EE158A" w:rsidRPr="00991628" w:rsidRDefault="00EE158A" w:rsidP="00EE158A">
            <w:pPr>
              <w:rPr>
                <w:rFonts w:ascii="Arial" w:hAnsi="Arial" w:cs="Arial"/>
                <w:b/>
                <w:sz w:val="16"/>
                <w:szCs w:val="16"/>
              </w:rPr>
            </w:pPr>
            <w:r w:rsidRPr="00991628">
              <w:rPr>
                <w:rFonts w:ascii="Arial" w:hAnsi="Arial" w:cs="Arial"/>
                <w:b/>
                <w:sz w:val="16"/>
                <w:szCs w:val="16"/>
              </w:rPr>
              <w:t>District /Village</w:t>
            </w:r>
          </w:p>
        </w:tc>
        <w:tc>
          <w:tcPr>
            <w:tcW w:w="667" w:type="pct"/>
            <w:gridSpan w:val="2"/>
          </w:tcPr>
          <w:p w:rsidR="00EE158A" w:rsidRPr="00991628" w:rsidRDefault="00EE158A" w:rsidP="00EE158A">
            <w:pPr>
              <w:rPr>
                <w:rFonts w:ascii="Arial" w:hAnsi="Arial" w:cs="Arial"/>
                <w:b/>
                <w:sz w:val="16"/>
                <w:szCs w:val="16"/>
              </w:rPr>
            </w:pPr>
            <w:r w:rsidRPr="00991628">
              <w:rPr>
                <w:rFonts w:ascii="Arial" w:hAnsi="Arial" w:cs="Arial"/>
                <w:b/>
                <w:sz w:val="16"/>
                <w:szCs w:val="16"/>
              </w:rPr>
              <w:t xml:space="preserve">Land Acquisition </w:t>
            </w:r>
          </w:p>
        </w:tc>
        <w:tc>
          <w:tcPr>
            <w:tcW w:w="787" w:type="pct"/>
            <w:gridSpan w:val="2"/>
          </w:tcPr>
          <w:p w:rsidR="00EE158A" w:rsidRPr="00991628" w:rsidRDefault="00EE158A" w:rsidP="00EE158A">
            <w:pPr>
              <w:rPr>
                <w:rFonts w:ascii="Arial" w:hAnsi="Arial" w:cs="Arial"/>
                <w:b/>
                <w:sz w:val="16"/>
                <w:szCs w:val="16"/>
              </w:rPr>
            </w:pPr>
            <w:r w:rsidRPr="00991628">
              <w:rPr>
                <w:rFonts w:ascii="Arial" w:hAnsi="Arial" w:cs="Arial"/>
                <w:b/>
                <w:sz w:val="16"/>
                <w:szCs w:val="16"/>
              </w:rPr>
              <w:t>Significantly Affected</w:t>
            </w:r>
          </w:p>
          <w:p w:rsidR="00EE158A" w:rsidRPr="00991628" w:rsidRDefault="00EE158A" w:rsidP="00EE158A">
            <w:pPr>
              <w:rPr>
                <w:rFonts w:ascii="Arial" w:hAnsi="Arial" w:cs="Arial"/>
                <w:b/>
                <w:sz w:val="16"/>
                <w:szCs w:val="16"/>
              </w:rPr>
            </w:pPr>
            <w:r w:rsidRPr="00991628">
              <w:rPr>
                <w:rFonts w:ascii="Arial" w:hAnsi="Arial" w:cs="Arial"/>
                <w:b/>
                <w:sz w:val="16"/>
                <w:szCs w:val="16"/>
              </w:rPr>
              <w:t>by Land Acquisition</w:t>
            </w:r>
          </w:p>
        </w:tc>
        <w:tc>
          <w:tcPr>
            <w:tcW w:w="1043" w:type="pct"/>
            <w:gridSpan w:val="2"/>
          </w:tcPr>
          <w:p w:rsidR="00EE158A" w:rsidRPr="00991628" w:rsidRDefault="00EE158A" w:rsidP="00EE158A">
            <w:pPr>
              <w:rPr>
                <w:rFonts w:ascii="Arial" w:hAnsi="Arial" w:cs="Arial"/>
                <w:b/>
                <w:sz w:val="16"/>
                <w:szCs w:val="16"/>
              </w:rPr>
            </w:pPr>
            <w:r w:rsidRPr="00991628">
              <w:rPr>
                <w:rFonts w:ascii="Arial" w:hAnsi="Arial" w:cs="Arial"/>
                <w:b/>
                <w:sz w:val="16"/>
                <w:szCs w:val="16"/>
              </w:rPr>
              <w:t xml:space="preserve">Housing Affected </w:t>
            </w:r>
          </w:p>
        </w:tc>
        <w:tc>
          <w:tcPr>
            <w:tcW w:w="754" w:type="pct"/>
            <w:gridSpan w:val="2"/>
          </w:tcPr>
          <w:p w:rsidR="00EE158A" w:rsidRPr="00991628" w:rsidRDefault="00EE158A" w:rsidP="00EE158A">
            <w:pPr>
              <w:rPr>
                <w:rFonts w:ascii="Arial" w:hAnsi="Arial" w:cs="Arial"/>
                <w:b/>
                <w:sz w:val="16"/>
                <w:szCs w:val="16"/>
              </w:rPr>
            </w:pPr>
            <w:r w:rsidRPr="00991628">
              <w:rPr>
                <w:rFonts w:ascii="Arial" w:hAnsi="Arial" w:cs="Arial"/>
                <w:b/>
                <w:sz w:val="16"/>
                <w:szCs w:val="16"/>
              </w:rPr>
              <w:t>Business Affected</w:t>
            </w:r>
          </w:p>
        </w:tc>
        <w:tc>
          <w:tcPr>
            <w:tcW w:w="995" w:type="pct"/>
            <w:gridSpan w:val="2"/>
          </w:tcPr>
          <w:p w:rsidR="00EE158A" w:rsidRPr="00991628" w:rsidRDefault="00EE158A" w:rsidP="00EE158A">
            <w:pPr>
              <w:rPr>
                <w:rFonts w:ascii="Arial" w:hAnsi="Arial" w:cs="Arial"/>
                <w:b/>
                <w:sz w:val="16"/>
                <w:szCs w:val="16"/>
              </w:rPr>
            </w:pPr>
            <w:r w:rsidRPr="00991628">
              <w:rPr>
                <w:rFonts w:ascii="Arial" w:hAnsi="Arial" w:cs="Arial"/>
                <w:b/>
                <w:sz w:val="16"/>
                <w:szCs w:val="16"/>
              </w:rPr>
              <w:t>Vulnerable Persons</w:t>
            </w:r>
          </w:p>
        </w:tc>
        <w:tc>
          <w:tcPr>
            <w:tcW w:w="415" w:type="pct"/>
          </w:tcPr>
          <w:p w:rsidR="00EE158A" w:rsidRPr="00991628" w:rsidRDefault="00EE158A" w:rsidP="00EE158A">
            <w:pPr>
              <w:rPr>
                <w:rFonts w:ascii="Arial" w:hAnsi="Arial" w:cs="Arial"/>
                <w:b/>
                <w:sz w:val="16"/>
                <w:szCs w:val="16"/>
              </w:rPr>
            </w:pPr>
            <w:r w:rsidRPr="00991628">
              <w:rPr>
                <w:rFonts w:ascii="Arial" w:hAnsi="Arial" w:cs="Arial"/>
                <w:b/>
                <w:sz w:val="16"/>
                <w:szCs w:val="16"/>
              </w:rPr>
              <w:t>Other</w:t>
            </w:r>
          </w:p>
        </w:tc>
      </w:tr>
      <w:tr w:rsidR="00EE158A" w:rsidRPr="00991628" w:rsidTr="00991628">
        <w:tc>
          <w:tcPr>
            <w:tcW w:w="340" w:type="pct"/>
          </w:tcPr>
          <w:p w:rsidR="00EE158A" w:rsidRPr="00991628" w:rsidRDefault="00EE158A" w:rsidP="00EE158A">
            <w:pPr>
              <w:rPr>
                <w:rFonts w:ascii="Arial" w:hAnsi="Arial" w:cs="Arial"/>
                <w:b/>
                <w:sz w:val="16"/>
                <w:szCs w:val="16"/>
              </w:rPr>
            </w:pPr>
            <w:r w:rsidRPr="00991628">
              <w:rPr>
                <w:rFonts w:ascii="Arial" w:hAnsi="Arial" w:cs="Arial"/>
                <w:b/>
                <w:sz w:val="16"/>
                <w:szCs w:val="16"/>
              </w:rPr>
              <w:t>(name)</w:t>
            </w:r>
          </w:p>
        </w:tc>
        <w:tc>
          <w:tcPr>
            <w:tcW w:w="353" w:type="pct"/>
          </w:tcPr>
          <w:p w:rsidR="00EE158A" w:rsidRPr="00991628" w:rsidRDefault="00EE158A" w:rsidP="00EE158A">
            <w:pPr>
              <w:rPr>
                <w:rFonts w:ascii="Arial" w:hAnsi="Arial" w:cs="Arial"/>
                <w:b/>
                <w:sz w:val="16"/>
                <w:szCs w:val="16"/>
              </w:rPr>
            </w:pPr>
            <w:r w:rsidRPr="00991628">
              <w:rPr>
                <w:rFonts w:ascii="Arial" w:hAnsi="Arial" w:cs="Arial"/>
                <w:b/>
                <w:sz w:val="16"/>
                <w:szCs w:val="16"/>
              </w:rPr>
              <w:t>Owners</w:t>
            </w:r>
          </w:p>
          <w:p w:rsidR="00EE158A" w:rsidRPr="00991628" w:rsidRDefault="00EE158A" w:rsidP="00EE158A">
            <w:pPr>
              <w:rPr>
                <w:rFonts w:ascii="Arial" w:hAnsi="Arial" w:cs="Arial"/>
                <w:b/>
                <w:sz w:val="16"/>
                <w:szCs w:val="16"/>
              </w:rPr>
            </w:pPr>
            <w:r w:rsidRPr="00991628">
              <w:rPr>
                <w:rFonts w:ascii="Arial" w:hAnsi="Arial" w:cs="Arial"/>
                <w:b/>
                <w:sz w:val="16"/>
                <w:szCs w:val="16"/>
              </w:rPr>
              <w:t>HH:</w:t>
            </w:r>
          </w:p>
          <w:p w:rsidR="00EE158A" w:rsidRPr="00991628" w:rsidRDefault="00EE158A" w:rsidP="00EE158A">
            <w:pPr>
              <w:rPr>
                <w:rFonts w:ascii="Arial" w:hAnsi="Arial" w:cs="Arial"/>
                <w:b/>
                <w:sz w:val="16"/>
                <w:szCs w:val="16"/>
              </w:rPr>
            </w:pPr>
            <w:r w:rsidRPr="00991628">
              <w:rPr>
                <w:rFonts w:ascii="Arial" w:hAnsi="Arial" w:cs="Arial"/>
                <w:b/>
                <w:sz w:val="16"/>
                <w:szCs w:val="16"/>
              </w:rPr>
              <w:t>People:</w:t>
            </w:r>
          </w:p>
        </w:tc>
        <w:tc>
          <w:tcPr>
            <w:tcW w:w="314" w:type="pct"/>
          </w:tcPr>
          <w:p w:rsidR="00EE158A" w:rsidRPr="00991628" w:rsidRDefault="00EE158A" w:rsidP="00EE158A">
            <w:pPr>
              <w:rPr>
                <w:rFonts w:ascii="Arial" w:hAnsi="Arial" w:cs="Arial"/>
                <w:b/>
                <w:sz w:val="16"/>
                <w:szCs w:val="16"/>
              </w:rPr>
            </w:pPr>
            <w:r w:rsidRPr="00991628">
              <w:rPr>
                <w:rFonts w:ascii="Arial" w:hAnsi="Arial" w:cs="Arial"/>
                <w:b/>
                <w:sz w:val="16"/>
                <w:szCs w:val="16"/>
              </w:rPr>
              <w:t>Users</w:t>
            </w:r>
          </w:p>
          <w:p w:rsidR="00EE158A" w:rsidRPr="00991628" w:rsidRDefault="00EE158A" w:rsidP="00EE158A">
            <w:pPr>
              <w:rPr>
                <w:rFonts w:ascii="Arial" w:hAnsi="Arial" w:cs="Arial"/>
                <w:b/>
                <w:sz w:val="16"/>
                <w:szCs w:val="16"/>
              </w:rPr>
            </w:pPr>
            <w:r w:rsidRPr="00991628">
              <w:rPr>
                <w:rFonts w:ascii="Arial" w:hAnsi="Arial" w:cs="Arial"/>
                <w:b/>
                <w:sz w:val="16"/>
                <w:szCs w:val="16"/>
              </w:rPr>
              <w:t>HH:</w:t>
            </w:r>
          </w:p>
          <w:p w:rsidR="00EE158A" w:rsidRPr="00991628" w:rsidRDefault="00EE158A" w:rsidP="00EE158A">
            <w:pPr>
              <w:rPr>
                <w:rFonts w:ascii="Arial" w:hAnsi="Arial" w:cs="Arial"/>
                <w:b/>
                <w:sz w:val="16"/>
                <w:szCs w:val="16"/>
              </w:rPr>
            </w:pPr>
            <w:r w:rsidRPr="00991628">
              <w:rPr>
                <w:rFonts w:ascii="Arial" w:hAnsi="Arial" w:cs="Arial"/>
                <w:b/>
                <w:sz w:val="16"/>
                <w:szCs w:val="16"/>
              </w:rPr>
              <w:t>People</w:t>
            </w:r>
          </w:p>
        </w:tc>
        <w:tc>
          <w:tcPr>
            <w:tcW w:w="333" w:type="pct"/>
          </w:tcPr>
          <w:p w:rsidR="00EE158A" w:rsidRPr="00991628" w:rsidRDefault="00EE158A" w:rsidP="00EE158A">
            <w:pPr>
              <w:rPr>
                <w:rFonts w:ascii="Arial" w:hAnsi="Arial" w:cs="Arial"/>
                <w:b/>
                <w:sz w:val="16"/>
                <w:szCs w:val="16"/>
              </w:rPr>
            </w:pPr>
            <w:r w:rsidRPr="00991628">
              <w:rPr>
                <w:rFonts w:ascii="Arial" w:hAnsi="Arial" w:cs="Arial"/>
                <w:b/>
                <w:sz w:val="16"/>
                <w:szCs w:val="16"/>
              </w:rPr>
              <w:t>Owners</w:t>
            </w:r>
          </w:p>
          <w:p w:rsidR="00EE158A" w:rsidRPr="00991628" w:rsidRDefault="00EE158A" w:rsidP="00EE158A">
            <w:pPr>
              <w:rPr>
                <w:rFonts w:ascii="Arial" w:hAnsi="Arial" w:cs="Arial"/>
                <w:b/>
                <w:sz w:val="16"/>
                <w:szCs w:val="16"/>
              </w:rPr>
            </w:pPr>
            <w:r w:rsidRPr="00991628">
              <w:rPr>
                <w:rFonts w:ascii="Arial" w:hAnsi="Arial" w:cs="Arial"/>
                <w:b/>
                <w:sz w:val="16"/>
                <w:szCs w:val="16"/>
              </w:rPr>
              <w:t>HH:</w:t>
            </w:r>
          </w:p>
          <w:p w:rsidR="00EE158A" w:rsidRPr="00991628" w:rsidRDefault="00EE158A" w:rsidP="00EE158A">
            <w:pPr>
              <w:rPr>
                <w:rFonts w:ascii="Arial" w:hAnsi="Arial" w:cs="Arial"/>
                <w:b/>
                <w:sz w:val="16"/>
                <w:szCs w:val="16"/>
              </w:rPr>
            </w:pPr>
            <w:r w:rsidRPr="00991628">
              <w:rPr>
                <w:rFonts w:ascii="Arial" w:hAnsi="Arial" w:cs="Arial"/>
                <w:b/>
                <w:sz w:val="16"/>
                <w:szCs w:val="16"/>
              </w:rPr>
              <w:t>People:</w:t>
            </w:r>
          </w:p>
        </w:tc>
        <w:tc>
          <w:tcPr>
            <w:tcW w:w="454" w:type="pct"/>
          </w:tcPr>
          <w:p w:rsidR="00EE158A" w:rsidRPr="00991628" w:rsidRDefault="00EE158A" w:rsidP="00EE158A">
            <w:pPr>
              <w:rPr>
                <w:rFonts w:ascii="Arial" w:hAnsi="Arial" w:cs="Arial"/>
                <w:b/>
                <w:sz w:val="16"/>
                <w:szCs w:val="16"/>
              </w:rPr>
            </w:pPr>
            <w:r w:rsidRPr="00991628">
              <w:rPr>
                <w:rFonts w:ascii="Arial" w:hAnsi="Arial" w:cs="Arial"/>
                <w:b/>
                <w:sz w:val="16"/>
                <w:szCs w:val="16"/>
              </w:rPr>
              <w:t>Users</w:t>
            </w:r>
          </w:p>
          <w:p w:rsidR="00EE158A" w:rsidRPr="00991628" w:rsidRDefault="00EE158A" w:rsidP="00EE158A">
            <w:pPr>
              <w:rPr>
                <w:rFonts w:ascii="Arial" w:hAnsi="Arial" w:cs="Arial"/>
                <w:b/>
                <w:sz w:val="16"/>
                <w:szCs w:val="16"/>
              </w:rPr>
            </w:pPr>
            <w:r w:rsidRPr="00991628">
              <w:rPr>
                <w:rFonts w:ascii="Arial" w:hAnsi="Arial" w:cs="Arial"/>
                <w:b/>
                <w:sz w:val="16"/>
                <w:szCs w:val="16"/>
              </w:rPr>
              <w:t>HH:</w:t>
            </w:r>
          </w:p>
          <w:p w:rsidR="00EE158A" w:rsidRPr="00991628" w:rsidRDefault="00EE158A" w:rsidP="00EE158A">
            <w:pPr>
              <w:rPr>
                <w:rFonts w:ascii="Arial" w:hAnsi="Arial" w:cs="Arial"/>
                <w:b/>
                <w:sz w:val="16"/>
                <w:szCs w:val="16"/>
              </w:rPr>
            </w:pPr>
            <w:r w:rsidRPr="00991628">
              <w:rPr>
                <w:rFonts w:ascii="Arial" w:hAnsi="Arial" w:cs="Arial"/>
                <w:b/>
                <w:sz w:val="16"/>
                <w:szCs w:val="16"/>
              </w:rPr>
              <w:t>People:</w:t>
            </w:r>
          </w:p>
        </w:tc>
        <w:tc>
          <w:tcPr>
            <w:tcW w:w="505" w:type="pct"/>
          </w:tcPr>
          <w:p w:rsidR="00EE158A" w:rsidRPr="00991628" w:rsidRDefault="00EE158A" w:rsidP="00EE158A">
            <w:pPr>
              <w:rPr>
                <w:rFonts w:ascii="Arial" w:hAnsi="Arial" w:cs="Arial"/>
                <w:b/>
                <w:sz w:val="16"/>
                <w:szCs w:val="16"/>
              </w:rPr>
            </w:pPr>
            <w:r w:rsidRPr="00991628">
              <w:rPr>
                <w:rFonts w:ascii="Arial" w:hAnsi="Arial" w:cs="Arial"/>
                <w:b/>
                <w:sz w:val="16"/>
                <w:szCs w:val="16"/>
              </w:rPr>
              <w:t>Partially Affected</w:t>
            </w:r>
          </w:p>
          <w:p w:rsidR="00EE158A" w:rsidRPr="00991628" w:rsidRDefault="00EE158A" w:rsidP="00EE158A">
            <w:pPr>
              <w:rPr>
                <w:rFonts w:ascii="Arial" w:hAnsi="Arial" w:cs="Arial"/>
                <w:b/>
                <w:sz w:val="16"/>
                <w:szCs w:val="16"/>
              </w:rPr>
            </w:pPr>
            <w:r w:rsidRPr="00991628">
              <w:rPr>
                <w:rFonts w:ascii="Arial" w:hAnsi="Arial" w:cs="Arial"/>
                <w:b/>
                <w:sz w:val="16"/>
                <w:szCs w:val="16"/>
              </w:rPr>
              <w:t>Owner HH:</w:t>
            </w:r>
          </w:p>
          <w:p w:rsidR="00EE158A" w:rsidRPr="00991628" w:rsidRDefault="00EE158A" w:rsidP="00EE158A">
            <w:pPr>
              <w:rPr>
                <w:rFonts w:ascii="Arial" w:hAnsi="Arial" w:cs="Arial"/>
                <w:b/>
                <w:sz w:val="16"/>
                <w:szCs w:val="16"/>
              </w:rPr>
            </w:pPr>
            <w:r w:rsidRPr="00991628">
              <w:rPr>
                <w:rFonts w:ascii="Arial" w:hAnsi="Arial" w:cs="Arial"/>
                <w:b/>
                <w:sz w:val="16"/>
                <w:szCs w:val="16"/>
              </w:rPr>
              <w:t>People:</w:t>
            </w:r>
          </w:p>
          <w:p w:rsidR="00EE158A" w:rsidRPr="00991628" w:rsidRDefault="00EE158A" w:rsidP="00EE158A">
            <w:pPr>
              <w:rPr>
                <w:rFonts w:ascii="Arial" w:hAnsi="Arial" w:cs="Arial"/>
                <w:b/>
                <w:sz w:val="16"/>
                <w:szCs w:val="16"/>
              </w:rPr>
            </w:pPr>
            <w:r w:rsidRPr="00991628">
              <w:rPr>
                <w:rFonts w:ascii="Arial" w:hAnsi="Arial" w:cs="Arial"/>
                <w:b/>
                <w:sz w:val="16"/>
                <w:szCs w:val="16"/>
              </w:rPr>
              <w:t>Tenant HH:</w:t>
            </w:r>
          </w:p>
          <w:p w:rsidR="00EE158A" w:rsidRPr="00991628" w:rsidRDefault="00EE158A" w:rsidP="00EE158A">
            <w:pPr>
              <w:rPr>
                <w:rFonts w:ascii="Arial" w:hAnsi="Arial" w:cs="Arial"/>
                <w:b/>
                <w:sz w:val="16"/>
                <w:szCs w:val="16"/>
              </w:rPr>
            </w:pPr>
            <w:r w:rsidRPr="00991628">
              <w:rPr>
                <w:rFonts w:ascii="Arial" w:hAnsi="Arial" w:cs="Arial"/>
                <w:b/>
                <w:sz w:val="16"/>
                <w:szCs w:val="16"/>
              </w:rPr>
              <w:t>People:</w:t>
            </w:r>
          </w:p>
        </w:tc>
        <w:tc>
          <w:tcPr>
            <w:tcW w:w="538" w:type="pct"/>
          </w:tcPr>
          <w:p w:rsidR="00EE158A" w:rsidRPr="00991628" w:rsidRDefault="00EE158A" w:rsidP="00EE158A">
            <w:pPr>
              <w:rPr>
                <w:rFonts w:ascii="Arial" w:hAnsi="Arial" w:cs="Arial"/>
                <w:b/>
                <w:sz w:val="16"/>
                <w:szCs w:val="16"/>
              </w:rPr>
            </w:pPr>
            <w:r w:rsidRPr="00991628">
              <w:rPr>
                <w:rFonts w:ascii="Arial" w:hAnsi="Arial" w:cs="Arial"/>
                <w:b/>
                <w:sz w:val="16"/>
                <w:szCs w:val="16"/>
              </w:rPr>
              <w:t xml:space="preserve">Require </w:t>
            </w:r>
          </w:p>
          <w:p w:rsidR="00EE158A" w:rsidRPr="00991628" w:rsidRDefault="00EE158A" w:rsidP="00EE158A">
            <w:pPr>
              <w:rPr>
                <w:rFonts w:ascii="Arial" w:hAnsi="Arial" w:cs="Arial"/>
                <w:b/>
                <w:sz w:val="16"/>
                <w:szCs w:val="16"/>
              </w:rPr>
            </w:pPr>
            <w:r w:rsidRPr="00991628">
              <w:rPr>
                <w:rFonts w:ascii="Arial" w:hAnsi="Arial" w:cs="Arial"/>
                <w:b/>
                <w:sz w:val="16"/>
                <w:szCs w:val="16"/>
              </w:rPr>
              <w:t>Relocation</w:t>
            </w:r>
          </w:p>
          <w:p w:rsidR="00EE158A" w:rsidRPr="00991628" w:rsidRDefault="00EE158A" w:rsidP="00EE158A">
            <w:pPr>
              <w:rPr>
                <w:rFonts w:ascii="Arial" w:hAnsi="Arial" w:cs="Arial"/>
                <w:b/>
                <w:sz w:val="16"/>
                <w:szCs w:val="16"/>
              </w:rPr>
            </w:pPr>
            <w:r w:rsidRPr="00991628">
              <w:rPr>
                <w:rFonts w:ascii="Arial" w:hAnsi="Arial" w:cs="Arial"/>
                <w:b/>
                <w:sz w:val="16"/>
                <w:szCs w:val="16"/>
              </w:rPr>
              <w:t>Owner HH:</w:t>
            </w:r>
          </w:p>
          <w:p w:rsidR="00EE158A" w:rsidRPr="00991628" w:rsidRDefault="00EE158A" w:rsidP="00EE158A">
            <w:pPr>
              <w:rPr>
                <w:rFonts w:ascii="Arial" w:hAnsi="Arial" w:cs="Arial"/>
                <w:b/>
                <w:sz w:val="16"/>
                <w:szCs w:val="16"/>
              </w:rPr>
            </w:pPr>
            <w:r w:rsidRPr="00991628">
              <w:rPr>
                <w:rFonts w:ascii="Arial" w:hAnsi="Arial" w:cs="Arial"/>
                <w:b/>
                <w:sz w:val="16"/>
                <w:szCs w:val="16"/>
              </w:rPr>
              <w:t>People:</w:t>
            </w:r>
          </w:p>
          <w:p w:rsidR="00EE158A" w:rsidRPr="00991628" w:rsidRDefault="00EE158A" w:rsidP="00EE158A">
            <w:pPr>
              <w:rPr>
                <w:rFonts w:ascii="Arial" w:hAnsi="Arial" w:cs="Arial"/>
                <w:b/>
                <w:sz w:val="16"/>
                <w:szCs w:val="16"/>
              </w:rPr>
            </w:pPr>
            <w:r w:rsidRPr="00991628">
              <w:rPr>
                <w:rFonts w:ascii="Arial" w:hAnsi="Arial" w:cs="Arial"/>
                <w:b/>
                <w:sz w:val="16"/>
                <w:szCs w:val="16"/>
              </w:rPr>
              <w:t>Tenant HH:</w:t>
            </w:r>
          </w:p>
          <w:p w:rsidR="00EE158A" w:rsidRPr="00991628" w:rsidRDefault="00EE158A" w:rsidP="00EE158A">
            <w:pPr>
              <w:rPr>
                <w:rFonts w:ascii="Arial" w:hAnsi="Arial" w:cs="Arial"/>
                <w:b/>
                <w:sz w:val="16"/>
                <w:szCs w:val="16"/>
              </w:rPr>
            </w:pPr>
            <w:r w:rsidRPr="00991628">
              <w:rPr>
                <w:rFonts w:ascii="Arial" w:hAnsi="Arial" w:cs="Arial"/>
                <w:b/>
                <w:sz w:val="16"/>
                <w:szCs w:val="16"/>
              </w:rPr>
              <w:t>People:</w:t>
            </w:r>
          </w:p>
        </w:tc>
        <w:tc>
          <w:tcPr>
            <w:tcW w:w="377" w:type="pct"/>
          </w:tcPr>
          <w:p w:rsidR="00EE158A" w:rsidRPr="00991628" w:rsidRDefault="00EE158A" w:rsidP="00EE158A">
            <w:pPr>
              <w:rPr>
                <w:rFonts w:ascii="Arial" w:hAnsi="Arial" w:cs="Arial"/>
                <w:b/>
                <w:sz w:val="16"/>
                <w:szCs w:val="16"/>
              </w:rPr>
            </w:pPr>
            <w:r w:rsidRPr="00991628">
              <w:rPr>
                <w:rFonts w:ascii="Arial" w:hAnsi="Arial" w:cs="Arial"/>
                <w:b/>
                <w:sz w:val="16"/>
                <w:szCs w:val="16"/>
              </w:rPr>
              <w:t>Owners</w:t>
            </w:r>
          </w:p>
        </w:tc>
        <w:tc>
          <w:tcPr>
            <w:tcW w:w="377" w:type="pct"/>
          </w:tcPr>
          <w:p w:rsidR="00EE158A" w:rsidRPr="00991628" w:rsidRDefault="00EE158A" w:rsidP="00EE158A">
            <w:pPr>
              <w:rPr>
                <w:rFonts w:ascii="Arial" w:hAnsi="Arial" w:cs="Arial"/>
                <w:b/>
                <w:sz w:val="16"/>
                <w:szCs w:val="16"/>
              </w:rPr>
            </w:pPr>
            <w:r w:rsidRPr="00991628">
              <w:rPr>
                <w:rFonts w:ascii="Arial" w:hAnsi="Arial" w:cs="Arial"/>
                <w:b/>
                <w:sz w:val="16"/>
                <w:szCs w:val="16"/>
              </w:rPr>
              <w:t>Workers</w:t>
            </w:r>
          </w:p>
        </w:tc>
        <w:tc>
          <w:tcPr>
            <w:tcW w:w="497" w:type="pct"/>
          </w:tcPr>
          <w:p w:rsidR="00EE158A" w:rsidRPr="00991628" w:rsidRDefault="00EE158A" w:rsidP="00EE158A">
            <w:pPr>
              <w:rPr>
                <w:rFonts w:ascii="Arial" w:hAnsi="Arial" w:cs="Arial"/>
                <w:b/>
                <w:sz w:val="16"/>
                <w:szCs w:val="16"/>
              </w:rPr>
            </w:pPr>
            <w:r w:rsidRPr="00991628">
              <w:rPr>
                <w:rFonts w:ascii="Arial" w:hAnsi="Arial" w:cs="Arial"/>
                <w:b/>
                <w:sz w:val="16"/>
                <w:szCs w:val="16"/>
              </w:rPr>
              <w:t>Category</w:t>
            </w:r>
          </w:p>
        </w:tc>
        <w:tc>
          <w:tcPr>
            <w:tcW w:w="498" w:type="pct"/>
          </w:tcPr>
          <w:p w:rsidR="00EE158A" w:rsidRPr="00991628" w:rsidRDefault="00EE158A" w:rsidP="00EE158A">
            <w:pPr>
              <w:rPr>
                <w:rFonts w:ascii="Arial" w:hAnsi="Arial" w:cs="Arial"/>
                <w:b/>
                <w:sz w:val="16"/>
                <w:szCs w:val="16"/>
              </w:rPr>
            </w:pPr>
            <w:r w:rsidRPr="00991628">
              <w:rPr>
                <w:rFonts w:ascii="Arial" w:hAnsi="Arial" w:cs="Arial"/>
                <w:b/>
                <w:sz w:val="16"/>
                <w:szCs w:val="16"/>
              </w:rPr>
              <w:t>Category</w:t>
            </w:r>
          </w:p>
        </w:tc>
        <w:tc>
          <w:tcPr>
            <w:tcW w:w="415" w:type="pct"/>
          </w:tcPr>
          <w:p w:rsidR="00EE158A" w:rsidRPr="00991628" w:rsidRDefault="00EE158A" w:rsidP="00EE158A">
            <w:pPr>
              <w:rPr>
                <w:rFonts w:ascii="Arial" w:hAnsi="Arial" w:cs="Arial"/>
                <w:b/>
                <w:sz w:val="16"/>
                <w:szCs w:val="16"/>
              </w:rPr>
            </w:pPr>
          </w:p>
        </w:tc>
      </w:tr>
      <w:tr w:rsidR="00EE158A" w:rsidRPr="00991628" w:rsidTr="00991628">
        <w:tc>
          <w:tcPr>
            <w:tcW w:w="340" w:type="pct"/>
          </w:tcPr>
          <w:p w:rsidR="00EE158A" w:rsidRPr="00991628" w:rsidRDefault="00EE158A" w:rsidP="00EE158A">
            <w:pPr>
              <w:rPr>
                <w:rFonts w:ascii="Arial" w:hAnsi="Arial" w:cs="Arial"/>
                <w:b/>
                <w:sz w:val="16"/>
                <w:szCs w:val="16"/>
              </w:rPr>
            </w:pPr>
          </w:p>
        </w:tc>
        <w:tc>
          <w:tcPr>
            <w:tcW w:w="353" w:type="pct"/>
          </w:tcPr>
          <w:p w:rsidR="00EE158A" w:rsidRPr="00991628" w:rsidRDefault="00EE158A" w:rsidP="00EE158A">
            <w:pPr>
              <w:rPr>
                <w:rFonts w:ascii="Arial" w:hAnsi="Arial" w:cs="Arial"/>
                <w:b/>
                <w:sz w:val="16"/>
                <w:szCs w:val="16"/>
              </w:rPr>
            </w:pPr>
          </w:p>
        </w:tc>
        <w:tc>
          <w:tcPr>
            <w:tcW w:w="314" w:type="pct"/>
          </w:tcPr>
          <w:p w:rsidR="00EE158A" w:rsidRPr="00991628" w:rsidRDefault="00EE158A" w:rsidP="00EE158A">
            <w:pPr>
              <w:rPr>
                <w:rFonts w:ascii="Arial" w:hAnsi="Arial" w:cs="Arial"/>
                <w:b/>
                <w:sz w:val="16"/>
                <w:szCs w:val="16"/>
              </w:rPr>
            </w:pPr>
          </w:p>
        </w:tc>
        <w:tc>
          <w:tcPr>
            <w:tcW w:w="333" w:type="pct"/>
          </w:tcPr>
          <w:p w:rsidR="00EE158A" w:rsidRPr="00991628" w:rsidRDefault="00EE158A" w:rsidP="00EE158A">
            <w:pPr>
              <w:rPr>
                <w:rFonts w:ascii="Arial" w:hAnsi="Arial" w:cs="Arial"/>
                <w:b/>
                <w:sz w:val="16"/>
                <w:szCs w:val="16"/>
              </w:rPr>
            </w:pPr>
          </w:p>
        </w:tc>
        <w:tc>
          <w:tcPr>
            <w:tcW w:w="454" w:type="pct"/>
          </w:tcPr>
          <w:p w:rsidR="00EE158A" w:rsidRPr="00991628" w:rsidRDefault="00EE158A" w:rsidP="00EE158A">
            <w:pPr>
              <w:rPr>
                <w:rFonts w:ascii="Arial" w:hAnsi="Arial" w:cs="Arial"/>
                <w:b/>
                <w:sz w:val="16"/>
                <w:szCs w:val="16"/>
              </w:rPr>
            </w:pPr>
          </w:p>
        </w:tc>
        <w:tc>
          <w:tcPr>
            <w:tcW w:w="505" w:type="pct"/>
          </w:tcPr>
          <w:p w:rsidR="00EE158A" w:rsidRPr="00991628" w:rsidRDefault="00EE158A" w:rsidP="00EE158A">
            <w:pPr>
              <w:rPr>
                <w:rFonts w:ascii="Arial" w:hAnsi="Arial" w:cs="Arial"/>
                <w:b/>
                <w:sz w:val="16"/>
                <w:szCs w:val="16"/>
              </w:rPr>
            </w:pPr>
          </w:p>
        </w:tc>
        <w:tc>
          <w:tcPr>
            <w:tcW w:w="538" w:type="pct"/>
          </w:tcPr>
          <w:p w:rsidR="00EE158A" w:rsidRPr="00991628" w:rsidRDefault="00EE158A" w:rsidP="00EE158A">
            <w:pPr>
              <w:rPr>
                <w:rFonts w:ascii="Arial" w:hAnsi="Arial" w:cs="Arial"/>
                <w:b/>
                <w:sz w:val="16"/>
                <w:szCs w:val="16"/>
              </w:rPr>
            </w:pPr>
          </w:p>
        </w:tc>
        <w:tc>
          <w:tcPr>
            <w:tcW w:w="377" w:type="pct"/>
          </w:tcPr>
          <w:p w:rsidR="00EE158A" w:rsidRPr="00991628" w:rsidRDefault="00EE158A" w:rsidP="00EE158A">
            <w:pPr>
              <w:rPr>
                <w:rFonts w:ascii="Arial" w:hAnsi="Arial" w:cs="Arial"/>
                <w:b/>
                <w:sz w:val="16"/>
                <w:szCs w:val="16"/>
              </w:rPr>
            </w:pPr>
          </w:p>
        </w:tc>
        <w:tc>
          <w:tcPr>
            <w:tcW w:w="377" w:type="pct"/>
          </w:tcPr>
          <w:p w:rsidR="00EE158A" w:rsidRPr="00991628" w:rsidRDefault="00EE158A" w:rsidP="00EE158A">
            <w:pPr>
              <w:rPr>
                <w:rFonts w:ascii="Arial" w:hAnsi="Arial" w:cs="Arial"/>
                <w:b/>
                <w:sz w:val="16"/>
                <w:szCs w:val="16"/>
              </w:rPr>
            </w:pPr>
          </w:p>
        </w:tc>
        <w:tc>
          <w:tcPr>
            <w:tcW w:w="497" w:type="pct"/>
          </w:tcPr>
          <w:p w:rsidR="00EE158A" w:rsidRPr="00991628" w:rsidRDefault="00EE158A" w:rsidP="00EE158A">
            <w:pPr>
              <w:rPr>
                <w:rFonts w:ascii="Arial" w:hAnsi="Arial" w:cs="Arial"/>
                <w:b/>
                <w:sz w:val="16"/>
                <w:szCs w:val="16"/>
              </w:rPr>
            </w:pPr>
          </w:p>
        </w:tc>
        <w:tc>
          <w:tcPr>
            <w:tcW w:w="498" w:type="pct"/>
          </w:tcPr>
          <w:p w:rsidR="00EE158A" w:rsidRPr="00991628" w:rsidRDefault="00EE158A" w:rsidP="00EE158A">
            <w:pPr>
              <w:rPr>
                <w:rFonts w:ascii="Arial" w:hAnsi="Arial" w:cs="Arial"/>
                <w:b/>
                <w:sz w:val="16"/>
                <w:szCs w:val="16"/>
              </w:rPr>
            </w:pPr>
          </w:p>
        </w:tc>
        <w:tc>
          <w:tcPr>
            <w:tcW w:w="415" w:type="pct"/>
          </w:tcPr>
          <w:p w:rsidR="00EE158A" w:rsidRPr="00991628" w:rsidRDefault="00EE158A" w:rsidP="00EE158A">
            <w:pPr>
              <w:rPr>
                <w:rFonts w:ascii="Arial" w:hAnsi="Arial" w:cs="Arial"/>
                <w:b/>
                <w:sz w:val="16"/>
                <w:szCs w:val="16"/>
              </w:rPr>
            </w:pPr>
          </w:p>
        </w:tc>
      </w:tr>
      <w:tr w:rsidR="00EE158A" w:rsidRPr="00991628" w:rsidTr="00991628">
        <w:tc>
          <w:tcPr>
            <w:tcW w:w="340" w:type="pct"/>
          </w:tcPr>
          <w:p w:rsidR="00EE158A" w:rsidRPr="00991628" w:rsidRDefault="00EE158A" w:rsidP="00EE158A">
            <w:pPr>
              <w:rPr>
                <w:rFonts w:ascii="Arial" w:hAnsi="Arial" w:cs="Arial"/>
                <w:b/>
                <w:sz w:val="16"/>
                <w:szCs w:val="16"/>
              </w:rPr>
            </w:pPr>
          </w:p>
        </w:tc>
        <w:tc>
          <w:tcPr>
            <w:tcW w:w="353" w:type="pct"/>
          </w:tcPr>
          <w:p w:rsidR="00EE158A" w:rsidRPr="00991628" w:rsidRDefault="00EE158A" w:rsidP="00EE158A">
            <w:pPr>
              <w:rPr>
                <w:rFonts w:ascii="Arial" w:hAnsi="Arial" w:cs="Arial"/>
                <w:b/>
                <w:sz w:val="16"/>
                <w:szCs w:val="16"/>
              </w:rPr>
            </w:pPr>
          </w:p>
        </w:tc>
        <w:tc>
          <w:tcPr>
            <w:tcW w:w="314" w:type="pct"/>
          </w:tcPr>
          <w:p w:rsidR="00EE158A" w:rsidRPr="00991628" w:rsidRDefault="00EE158A" w:rsidP="00EE158A">
            <w:pPr>
              <w:rPr>
                <w:rFonts w:ascii="Arial" w:hAnsi="Arial" w:cs="Arial"/>
                <w:b/>
                <w:sz w:val="16"/>
                <w:szCs w:val="16"/>
              </w:rPr>
            </w:pPr>
          </w:p>
        </w:tc>
        <w:tc>
          <w:tcPr>
            <w:tcW w:w="333" w:type="pct"/>
          </w:tcPr>
          <w:p w:rsidR="00EE158A" w:rsidRPr="00991628" w:rsidRDefault="00EE158A" w:rsidP="00EE158A">
            <w:pPr>
              <w:rPr>
                <w:rFonts w:ascii="Arial" w:hAnsi="Arial" w:cs="Arial"/>
                <w:b/>
                <w:sz w:val="16"/>
                <w:szCs w:val="16"/>
              </w:rPr>
            </w:pPr>
          </w:p>
        </w:tc>
        <w:tc>
          <w:tcPr>
            <w:tcW w:w="454" w:type="pct"/>
          </w:tcPr>
          <w:p w:rsidR="00EE158A" w:rsidRPr="00991628" w:rsidRDefault="00EE158A" w:rsidP="00EE158A">
            <w:pPr>
              <w:rPr>
                <w:rFonts w:ascii="Arial" w:hAnsi="Arial" w:cs="Arial"/>
                <w:b/>
                <w:sz w:val="16"/>
                <w:szCs w:val="16"/>
              </w:rPr>
            </w:pPr>
          </w:p>
        </w:tc>
        <w:tc>
          <w:tcPr>
            <w:tcW w:w="505" w:type="pct"/>
          </w:tcPr>
          <w:p w:rsidR="00EE158A" w:rsidRPr="00991628" w:rsidRDefault="00EE158A" w:rsidP="00EE158A">
            <w:pPr>
              <w:rPr>
                <w:rFonts w:ascii="Arial" w:hAnsi="Arial" w:cs="Arial"/>
                <w:b/>
                <w:sz w:val="16"/>
                <w:szCs w:val="16"/>
              </w:rPr>
            </w:pPr>
          </w:p>
        </w:tc>
        <w:tc>
          <w:tcPr>
            <w:tcW w:w="538" w:type="pct"/>
          </w:tcPr>
          <w:p w:rsidR="00EE158A" w:rsidRPr="00991628" w:rsidRDefault="00EE158A" w:rsidP="00EE158A">
            <w:pPr>
              <w:rPr>
                <w:rFonts w:ascii="Arial" w:hAnsi="Arial" w:cs="Arial"/>
                <w:b/>
                <w:sz w:val="16"/>
                <w:szCs w:val="16"/>
              </w:rPr>
            </w:pPr>
          </w:p>
        </w:tc>
        <w:tc>
          <w:tcPr>
            <w:tcW w:w="377" w:type="pct"/>
          </w:tcPr>
          <w:p w:rsidR="00EE158A" w:rsidRPr="00991628" w:rsidRDefault="00EE158A" w:rsidP="00EE158A">
            <w:pPr>
              <w:rPr>
                <w:rFonts w:ascii="Arial" w:hAnsi="Arial" w:cs="Arial"/>
                <w:b/>
                <w:sz w:val="16"/>
                <w:szCs w:val="16"/>
              </w:rPr>
            </w:pPr>
          </w:p>
        </w:tc>
        <w:tc>
          <w:tcPr>
            <w:tcW w:w="377" w:type="pct"/>
          </w:tcPr>
          <w:p w:rsidR="00EE158A" w:rsidRPr="00991628" w:rsidRDefault="00EE158A" w:rsidP="00EE158A">
            <w:pPr>
              <w:rPr>
                <w:rFonts w:ascii="Arial" w:hAnsi="Arial" w:cs="Arial"/>
                <w:b/>
                <w:sz w:val="16"/>
                <w:szCs w:val="16"/>
              </w:rPr>
            </w:pPr>
          </w:p>
        </w:tc>
        <w:tc>
          <w:tcPr>
            <w:tcW w:w="497" w:type="pct"/>
          </w:tcPr>
          <w:p w:rsidR="00EE158A" w:rsidRPr="00991628" w:rsidRDefault="00EE158A" w:rsidP="00EE158A">
            <w:pPr>
              <w:rPr>
                <w:rFonts w:ascii="Arial" w:hAnsi="Arial" w:cs="Arial"/>
                <w:b/>
                <w:sz w:val="16"/>
                <w:szCs w:val="16"/>
              </w:rPr>
            </w:pPr>
          </w:p>
        </w:tc>
        <w:tc>
          <w:tcPr>
            <w:tcW w:w="498" w:type="pct"/>
          </w:tcPr>
          <w:p w:rsidR="00EE158A" w:rsidRPr="00991628" w:rsidRDefault="00EE158A" w:rsidP="00EE158A">
            <w:pPr>
              <w:rPr>
                <w:rFonts w:ascii="Arial" w:hAnsi="Arial" w:cs="Arial"/>
                <w:b/>
                <w:sz w:val="16"/>
                <w:szCs w:val="16"/>
              </w:rPr>
            </w:pPr>
          </w:p>
        </w:tc>
        <w:tc>
          <w:tcPr>
            <w:tcW w:w="415" w:type="pct"/>
          </w:tcPr>
          <w:p w:rsidR="00EE158A" w:rsidRPr="00991628" w:rsidRDefault="00EE158A" w:rsidP="00EE158A">
            <w:pPr>
              <w:rPr>
                <w:rFonts w:ascii="Arial" w:hAnsi="Arial" w:cs="Arial"/>
                <w:b/>
                <w:sz w:val="16"/>
                <w:szCs w:val="16"/>
              </w:rPr>
            </w:pPr>
          </w:p>
        </w:tc>
      </w:tr>
      <w:tr w:rsidR="00EE158A" w:rsidRPr="00991628" w:rsidTr="00991628">
        <w:tc>
          <w:tcPr>
            <w:tcW w:w="340" w:type="pct"/>
          </w:tcPr>
          <w:p w:rsidR="00EE158A" w:rsidRPr="00991628" w:rsidRDefault="00EE158A" w:rsidP="00EE158A">
            <w:pPr>
              <w:rPr>
                <w:rFonts w:ascii="Arial" w:hAnsi="Arial" w:cs="Arial"/>
                <w:b/>
                <w:sz w:val="16"/>
                <w:szCs w:val="16"/>
              </w:rPr>
            </w:pPr>
          </w:p>
        </w:tc>
        <w:tc>
          <w:tcPr>
            <w:tcW w:w="353" w:type="pct"/>
          </w:tcPr>
          <w:p w:rsidR="00EE158A" w:rsidRPr="00991628" w:rsidRDefault="00EE158A" w:rsidP="00EE158A">
            <w:pPr>
              <w:rPr>
                <w:rFonts w:ascii="Arial" w:hAnsi="Arial" w:cs="Arial"/>
                <w:b/>
                <w:sz w:val="16"/>
                <w:szCs w:val="16"/>
              </w:rPr>
            </w:pPr>
          </w:p>
        </w:tc>
        <w:tc>
          <w:tcPr>
            <w:tcW w:w="314" w:type="pct"/>
          </w:tcPr>
          <w:p w:rsidR="00EE158A" w:rsidRPr="00991628" w:rsidRDefault="00EE158A" w:rsidP="00EE158A">
            <w:pPr>
              <w:rPr>
                <w:rFonts w:ascii="Arial" w:hAnsi="Arial" w:cs="Arial"/>
                <w:b/>
                <w:sz w:val="16"/>
                <w:szCs w:val="16"/>
              </w:rPr>
            </w:pPr>
          </w:p>
        </w:tc>
        <w:tc>
          <w:tcPr>
            <w:tcW w:w="333" w:type="pct"/>
          </w:tcPr>
          <w:p w:rsidR="00EE158A" w:rsidRPr="00991628" w:rsidRDefault="00EE158A" w:rsidP="00EE158A">
            <w:pPr>
              <w:rPr>
                <w:rFonts w:ascii="Arial" w:hAnsi="Arial" w:cs="Arial"/>
                <w:b/>
                <w:sz w:val="16"/>
                <w:szCs w:val="16"/>
              </w:rPr>
            </w:pPr>
          </w:p>
        </w:tc>
        <w:tc>
          <w:tcPr>
            <w:tcW w:w="454" w:type="pct"/>
          </w:tcPr>
          <w:p w:rsidR="00EE158A" w:rsidRPr="00991628" w:rsidRDefault="00EE158A" w:rsidP="00EE158A">
            <w:pPr>
              <w:rPr>
                <w:rFonts w:ascii="Arial" w:hAnsi="Arial" w:cs="Arial"/>
                <w:b/>
                <w:sz w:val="16"/>
                <w:szCs w:val="16"/>
              </w:rPr>
            </w:pPr>
          </w:p>
        </w:tc>
        <w:tc>
          <w:tcPr>
            <w:tcW w:w="505" w:type="pct"/>
          </w:tcPr>
          <w:p w:rsidR="00EE158A" w:rsidRPr="00991628" w:rsidRDefault="00EE158A" w:rsidP="00EE158A">
            <w:pPr>
              <w:rPr>
                <w:rFonts w:ascii="Arial" w:hAnsi="Arial" w:cs="Arial"/>
                <w:b/>
                <w:sz w:val="16"/>
                <w:szCs w:val="16"/>
              </w:rPr>
            </w:pPr>
          </w:p>
        </w:tc>
        <w:tc>
          <w:tcPr>
            <w:tcW w:w="538" w:type="pct"/>
          </w:tcPr>
          <w:p w:rsidR="00EE158A" w:rsidRPr="00991628" w:rsidRDefault="00EE158A" w:rsidP="00EE158A">
            <w:pPr>
              <w:rPr>
                <w:rFonts w:ascii="Arial" w:hAnsi="Arial" w:cs="Arial"/>
                <w:b/>
                <w:sz w:val="16"/>
                <w:szCs w:val="16"/>
              </w:rPr>
            </w:pPr>
          </w:p>
        </w:tc>
        <w:tc>
          <w:tcPr>
            <w:tcW w:w="377" w:type="pct"/>
          </w:tcPr>
          <w:p w:rsidR="00EE158A" w:rsidRPr="00991628" w:rsidRDefault="00EE158A" w:rsidP="00EE158A">
            <w:pPr>
              <w:rPr>
                <w:rFonts w:ascii="Arial" w:hAnsi="Arial" w:cs="Arial"/>
                <w:b/>
                <w:sz w:val="16"/>
                <w:szCs w:val="16"/>
              </w:rPr>
            </w:pPr>
          </w:p>
        </w:tc>
        <w:tc>
          <w:tcPr>
            <w:tcW w:w="377" w:type="pct"/>
          </w:tcPr>
          <w:p w:rsidR="00EE158A" w:rsidRPr="00991628" w:rsidRDefault="00EE158A" w:rsidP="00EE158A">
            <w:pPr>
              <w:rPr>
                <w:rFonts w:ascii="Arial" w:hAnsi="Arial" w:cs="Arial"/>
                <w:b/>
                <w:sz w:val="16"/>
                <w:szCs w:val="16"/>
              </w:rPr>
            </w:pPr>
          </w:p>
        </w:tc>
        <w:tc>
          <w:tcPr>
            <w:tcW w:w="497" w:type="pct"/>
          </w:tcPr>
          <w:p w:rsidR="00EE158A" w:rsidRPr="00991628" w:rsidRDefault="00EE158A" w:rsidP="00EE158A">
            <w:pPr>
              <w:rPr>
                <w:rFonts w:ascii="Arial" w:hAnsi="Arial" w:cs="Arial"/>
                <w:b/>
                <w:sz w:val="16"/>
                <w:szCs w:val="16"/>
              </w:rPr>
            </w:pPr>
          </w:p>
        </w:tc>
        <w:tc>
          <w:tcPr>
            <w:tcW w:w="498" w:type="pct"/>
          </w:tcPr>
          <w:p w:rsidR="00EE158A" w:rsidRPr="00991628" w:rsidRDefault="00EE158A" w:rsidP="00EE158A">
            <w:pPr>
              <w:rPr>
                <w:rFonts w:ascii="Arial" w:hAnsi="Arial" w:cs="Arial"/>
                <w:b/>
                <w:sz w:val="16"/>
                <w:szCs w:val="16"/>
              </w:rPr>
            </w:pPr>
          </w:p>
        </w:tc>
        <w:tc>
          <w:tcPr>
            <w:tcW w:w="415" w:type="pct"/>
          </w:tcPr>
          <w:p w:rsidR="00EE158A" w:rsidRPr="00991628" w:rsidRDefault="00EE158A" w:rsidP="00EE158A">
            <w:pPr>
              <w:rPr>
                <w:rFonts w:ascii="Arial" w:hAnsi="Arial" w:cs="Arial"/>
                <w:b/>
                <w:sz w:val="16"/>
                <w:szCs w:val="16"/>
              </w:rPr>
            </w:pPr>
          </w:p>
        </w:tc>
      </w:tr>
      <w:tr w:rsidR="00EE158A" w:rsidRPr="00991628" w:rsidTr="00991628">
        <w:tc>
          <w:tcPr>
            <w:tcW w:w="340" w:type="pct"/>
          </w:tcPr>
          <w:p w:rsidR="00EE158A" w:rsidRPr="00991628" w:rsidRDefault="00EE158A" w:rsidP="00EE158A">
            <w:pPr>
              <w:rPr>
                <w:rFonts w:ascii="Arial" w:hAnsi="Arial" w:cs="Arial"/>
                <w:b/>
                <w:sz w:val="16"/>
                <w:szCs w:val="16"/>
              </w:rPr>
            </w:pPr>
          </w:p>
        </w:tc>
        <w:tc>
          <w:tcPr>
            <w:tcW w:w="353" w:type="pct"/>
          </w:tcPr>
          <w:p w:rsidR="00EE158A" w:rsidRPr="00991628" w:rsidRDefault="00EE158A" w:rsidP="00EE158A">
            <w:pPr>
              <w:rPr>
                <w:rFonts w:ascii="Arial" w:hAnsi="Arial" w:cs="Arial"/>
                <w:b/>
                <w:sz w:val="16"/>
                <w:szCs w:val="16"/>
              </w:rPr>
            </w:pPr>
          </w:p>
        </w:tc>
        <w:tc>
          <w:tcPr>
            <w:tcW w:w="314" w:type="pct"/>
          </w:tcPr>
          <w:p w:rsidR="00EE158A" w:rsidRPr="00991628" w:rsidRDefault="00EE158A" w:rsidP="00EE158A">
            <w:pPr>
              <w:rPr>
                <w:rFonts w:ascii="Arial" w:hAnsi="Arial" w:cs="Arial"/>
                <w:b/>
                <w:sz w:val="16"/>
                <w:szCs w:val="16"/>
              </w:rPr>
            </w:pPr>
          </w:p>
        </w:tc>
        <w:tc>
          <w:tcPr>
            <w:tcW w:w="333" w:type="pct"/>
          </w:tcPr>
          <w:p w:rsidR="00EE158A" w:rsidRPr="00991628" w:rsidRDefault="00EE158A" w:rsidP="00EE158A">
            <w:pPr>
              <w:rPr>
                <w:rFonts w:ascii="Arial" w:hAnsi="Arial" w:cs="Arial"/>
                <w:b/>
                <w:sz w:val="16"/>
                <w:szCs w:val="16"/>
              </w:rPr>
            </w:pPr>
          </w:p>
        </w:tc>
        <w:tc>
          <w:tcPr>
            <w:tcW w:w="454" w:type="pct"/>
          </w:tcPr>
          <w:p w:rsidR="00EE158A" w:rsidRPr="00991628" w:rsidRDefault="00EE158A" w:rsidP="00EE158A">
            <w:pPr>
              <w:rPr>
                <w:rFonts w:ascii="Arial" w:hAnsi="Arial" w:cs="Arial"/>
                <w:b/>
                <w:sz w:val="16"/>
                <w:szCs w:val="16"/>
              </w:rPr>
            </w:pPr>
          </w:p>
        </w:tc>
        <w:tc>
          <w:tcPr>
            <w:tcW w:w="505" w:type="pct"/>
          </w:tcPr>
          <w:p w:rsidR="00EE158A" w:rsidRPr="00991628" w:rsidRDefault="00EE158A" w:rsidP="00EE158A">
            <w:pPr>
              <w:rPr>
                <w:rFonts w:ascii="Arial" w:hAnsi="Arial" w:cs="Arial"/>
                <w:b/>
                <w:sz w:val="16"/>
                <w:szCs w:val="16"/>
              </w:rPr>
            </w:pPr>
          </w:p>
        </w:tc>
        <w:tc>
          <w:tcPr>
            <w:tcW w:w="538" w:type="pct"/>
          </w:tcPr>
          <w:p w:rsidR="00EE158A" w:rsidRPr="00991628" w:rsidRDefault="00EE158A" w:rsidP="00EE158A">
            <w:pPr>
              <w:rPr>
                <w:rFonts w:ascii="Arial" w:hAnsi="Arial" w:cs="Arial"/>
                <w:b/>
                <w:sz w:val="16"/>
                <w:szCs w:val="16"/>
              </w:rPr>
            </w:pPr>
          </w:p>
        </w:tc>
        <w:tc>
          <w:tcPr>
            <w:tcW w:w="377" w:type="pct"/>
          </w:tcPr>
          <w:p w:rsidR="00EE158A" w:rsidRPr="00991628" w:rsidRDefault="00EE158A" w:rsidP="00EE158A">
            <w:pPr>
              <w:rPr>
                <w:rFonts w:ascii="Arial" w:hAnsi="Arial" w:cs="Arial"/>
                <w:b/>
                <w:sz w:val="16"/>
                <w:szCs w:val="16"/>
              </w:rPr>
            </w:pPr>
          </w:p>
        </w:tc>
        <w:tc>
          <w:tcPr>
            <w:tcW w:w="377" w:type="pct"/>
          </w:tcPr>
          <w:p w:rsidR="00EE158A" w:rsidRPr="00991628" w:rsidRDefault="00EE158A" w:rsidP="00EE158A">
            <w:pPr>
              <w:rPr>
                <w:rFonts w:ascii="Arial" w:hAnsi="Arial" w:cs="Arial"/>
                <w:b/>
                <w:sz w:val="16"/>
                <w:szCs w:val="16"/>
              </w:rPr>
            </w:pPr>
          </w:p>
        </w:tc>
        <w:tc>
          <w:tcPr>
            <w:tcW w:w="497" w:type="pct"/>
          </w:tcPr>
          <w:p w:rsidR="00EE158A" w:rsidRPr="00991628" w:rsidRDefault="00EE158A" w:rsidP="00EE158A">
            <w:pPr>
              <w:rPr>
                <w:rFonts w:ascii="Arial" w:hAnsi="Arial" w:cs="Arial"/>
                <w:b/>
                <w:sz w:val="16"/>
                <w:szCs w:val="16"/>
              </w:rPr>
            </w:pPr>
          </w:p>
        </w:tc>
        <w:tc>
          <w:tcPr>
            <w:tcW w:w="498" w:type="pct"/>
          </w:tcPr>
          <w:p w:rsidR="00EE158A" w:rsidRPr="00991628" w:rsidRDefault="00EE158A" w:rsidP="00EE158A">
            <w:pPr>
              <w:rPr>
                <w:rFonts w:ascii="Arial" w:hAnsi="Arial" w:cs="Arial"/>
                <w:b/>
                <w:sz w:val="16"/>
                <w:szCs w:val="16"/>
              </w:rPr>
            </w:pPr>
          </w:p>
        </w:tc>
        <w:tc>
          <w:tcPr>
            <w:tcW w:w="415" w:type="pct"/>
          </w:tcPr>
          <w:p w:rsidR="00EE158A" w:rsidRPr="00991628" w:rsidRDefault="00EE158A" w:rsidP="00EE158A">
            <w:pPr>
              <w:rPr>
                <w:rFonts w:ascii="Arial" w:hAnsi="Arial" w:cs="Arial"/>
                <w:b/>
                <w:sz w:val="16"/>
                <w:szCs w:val="16"/>
              </w:rPr>
            </w:pPr>
          </w:p>
        </w:tc>
      </w:tr>
      <w:tr w:rsidR="00EE158A" w:rsidRPr="00991628" w:rsidTr="00991628">
        <w:tc>
          <w:tcPr>
            <w:tcW w:w="340" w:type="pct"/>
          </w:tcPr>
          <w:p w:rsidR="00EE158A" w:rsidRPr="00991628" w:rsidRDefault="00EE158A" w:rsidP="00EE158A">
            <w:pPr>
              <w:rPr>
                <w:rFonts w:ascii="Arial" w:hAnsi="Arial" w:cs="Arial"/>
                <w:b/>
                <w:sz w:val="16"/>
                <w:szCs w:val="16"/>
              </w:rPr>
            </w:pPr>
          </w:p>
        </w:tc>
        <w:tc>
          <w:tcPr>
            <w:tcW w:w="353" w:type="pct"/>
          </w:tcPr>
          <w:p w:rsidR="00EE158A" w:rsidRPr="00991628" w:rsidRDefault="00EE158A" w:rsidP="00EE158A">
            <w:pPr>
              <w:rPr>
                <w:rFonts w:ascii="Arial" w:hAnsi="Arial" w:cs="Arial"/>
                <w:b/>
                <w:sz w:val="16"/>
                <w:szCs w:val="16"/>
              </w:rPr>
            </w:pPr>
          </w:p>
        </w:tc>
        <w:tc>
          <w:tcPr>
            <w:tcW w:w="314" w:type="pct"/>
          </w:tcPr>
          <w:p w:rsidR="00EE158A" w:rsidRPr="00991628" w:rsidRDefault="00EE158A" w:rsidP="00EE158A">
            <w:pPr>
              <w:rPr>
                <w:rFonts w:ascii="Arial" w:hAnsi="Arial" w:cs="Arial"/>
                <w:b/>
                <w:sz w:val="16"/>
                <w:szCs w:val="16"/>
              </w:rPr>
            </w:pPr>
          </w:p>
        </w:tc>
        <w:tc>
          <w:tcPr>
            <w:tcW w:w="333" w:type="pct"/>
          </w:tcPr>
          <w:p w:rsidR="00EE158A" w:rsidRPr="00991628" w:rsidRDefault="00EE158A" w:rsidP="00EE158A">
            <w:pPr>
              <w:rPr>
                <w:rFonts w:ascii="Arial" w:hAnsi="Arial" w:cs="Arial"/>
                <w:b/>
                <w:sz w:val="16"/>
                <w:szCs w:val="16"/>
              </w:rPr>
            </w:pPr>
          </w:p>
        </w:tc>
        <w:tc>
          <w:tcPr>
            <w:tcW w:w="454" w:type="pct"/>
          </w:tcPr>
          <w:p w:rsidR="00EE158A" w:rsidRPr="00991628" w:rsidRDefault="00EE158A" w:rsidP="00EE158A">
            <w:pPr>
              <w:rPr>
                <w:rFonts w:ascii="Arial" w:hAnsi="Arial" w:cs="Arial"/>
                <w:b/>
                <w:sz w:val="16"/>
                <w:szCs w:val="16"/>
              </w:rPr>
            </w:pPr>
          </w:p>
        </w:tc>
        <w:tc>
          <w:tcPr>
            <w:tcW w:w="505" w:type="pct"/>
          </w:tcPr>
          <w:p w:rsidR="00EE158A" w:rsidRPr="00991628" w:rsidRDefault="00EE158A" w:rsidP="00EE158A">
            <w:pPr>
              <w:rPr>
                <w:rFonts w:ascii="Arial" w:hAnsi="Arial" w:cs="Arial"/>
                <w:b/>
                <w:sz w:val="16"/>
                <w:szCs w:val="16"/>
              </w:rPr>
            </w:pPr>
          </w:p>
        </w:tc>
        <w:tc>
          <w:tcPr>
            <w:tcW w:w="538" w:type="pct"/>
          </w:tcPr>
          <w:p w:rsidR="00EE158A" w:rsidRPr="00991628" w:rsidRDefault="00EE158A" w:rsidP="00EE158A">
            <w:pPr>
              <w:rPr>
                <w:rFonts w:ascii="Arial" w:hAnsi="Arial" w:cs="Arial"/>
                <w:b/>
                <w:sz w:val="16"/>
                <w:szCs w:val="16"/>
              </w:rPr>
            </w:pPr>
          </w:p>
        </w:tc>
        <w:tc>
          <w:tcPr>
            <w:tcW w:w="377" w:type="pct"/>
          </w:tcPr>
          <w:p w:rsidR="00EE158A" w:rsidRPr="00991628" w:rsidRDefault="00EE158A" w:rsidP="00EE158A">
            <w:pPr>
              <w:rPr>
                <w:rFonts w:ascii="Arial" w:hAnsi="Arial" w:cs="Arial"/>
                <w:b/>
                <w:sz w:val="16"/>
                <w:szCs w:val="16"/>
              </w:rPr>
            </w:pPr>
          </w:p>
        </w:tc>
        <w:tc>
          <w:tcPr>
            <w:tcW w:w="377" w:type="pct"/>
          </w:tcPr>
          <w:p w:rsidR="00EE158A" w:rsidRPr="00991628" w:rsidRDefault="00EE158A" w:rsidP="00EE158A">
            <w:pPr>
              <w:rPr>
                <w:rFonts w:ascii="Arial" w:hAnsi="Arial" w:cs="Arial"/>
                <w:b/>
                <w:sz w:val="16"/>
                <w:szCs w:val="16"/>
              </w:rPr>
            </w:pPr>
          </w:p>
        </w:tc>
        <w:tc>
          <w:tcPr>
            <w:tcW w:w="497" w:type="pct"/>
          </w:tcPr>
          <w:p w:rsidR="00EE158A" w:rsidRPr="00991628" w:rsidRDefault="00EE158A" w:rsidP="00EE158A">
            <w:pPr>
              <w:rPr>
                <w:rFonts w:ascii="Arial" w:hAnsi="Arial" w:cs="Arial"/>
                <w:b/>
                <w:sz w:val="16"/>
                <w:szCs w:val="16"/>
              </w:rPr>
            </w:pPr>
          </w:p>
        </w:tc>
        <w:tc>
          <w:tcPr>
            <w:tcW w:w="498" w:type="pct"/>
          </w:tcPr>
          <w:p w:rsidR="00EE158A" w:rsidRPr="00991628" w:rsidRDefault="00EE158A" w:rsidP="00EE158A">
            <w:pPr>
              <w:rPr>
                <w:rFonts w:ascii="Arial" w:hAnsi="Arial" w:cs="Arial"/>
                <w:b/>
                <w:sz w:val="16"/>
                <w:szCs w:val="16"/>
              </w:rPr>
            </w:pPr>
          </w:p>
        </w:tc>
        <w:tc>
          <w:tcPr>
            <w:tcW w:w="415" w:type="pct"/>
          </w:tcPr>
          <w:p w:rsidR="00EE158A" w:rsidRPr="00991628" w:rsidRDefault="00EE158A" w:rsidP="00EE158A">
            <w:pPr>
              <w:rPr>
                <w:rFonts w:ascii="Arial" w:hAnsi="Arial" w:cs="Arial"/>
                <w:b/>
                <w:sz w:val="16"/>
                <w:szCs w:val="16"/>
              </w:rPr>
            </w:pPr>
          </w:p>
        </w:tc>
      </w:tr>
      <w:tr w:rsidR="00EE158A" w:rsidRPr="00991628" w:rsidTr="00991628">
        <w:tc>
          <w:tcPr>
            <w:tcW w:w="340" w:type="pct"/>
          </w:tcPr>
          <w:p w:rsidR="00EE158A" w:rsidRPr="00991628" w:rsidRDefault="00EE158A" w:rsidP="00EE158A">
            <w:pPr>
              <w:rPr>
                <w:rFonts w:ascii="Arial" w:hAnsi="Arial" w:cs="Arial"/>
                <w:b/>
                <w:sz w:val="16"/>
                <w:szCs w:val="16"/>
              </w:rPr>
            </w:pPr>
          </w:p>
        </w:tc>
        <w:tc>
          <w:tcPr>
            <w:tcW w:w="353" w:type="pct"/>
          </w:tcPr>
          <w:p w:rsidR="00EE158A" w:rsidRPr="00991628" w:rsidRDefault="00EE158A" w:rsidP="00EE158A">
            <w:pPr>
              <w:rPr>
                <w:rFonts w:ascii="Arial" w:hAnsi="Arial" w:cs="Arial"/>
                <w:b/>
                <w:sz w:val="16"/>
                <w:szCs w:val="16"/>
              </w:rPr>
            </w:pPr>
          </w:p>
        </w:tc>
        <w:tc>
          <w:tcPr>
            <w:tcW w:w="314" w:type="pct"/>
          </w:tcPr>
          <w:p w:rsidR="00EE158A" w:rsidRPr="00991628" w:rsidRDefault="00EE158A" w:rsidP="00EE158A">
            <w:pPr>
              <w:rPr>
                <w:rFonts w:ascii="Arial" w:hAnsi="Arial" w:cs="Arial"/>
                <w:b/>
                <w:sz w:val="16"/>
                <w:szCs w:val="16"/>
              </w:rPr>
            </w:pPr>
          </w:p>
        </w:tc>
        <w:tc>
          <w:tcPr>
            <w:tcW w:w="333" w:type="pct"/>
          </w:tcPr>
          <w:p w:rsidR="00EE158A" w:rsidRPr="00991628" w:rsidRDefault="00EE158A" w:rsidP="00EE158A">
            <w:pPr>
              <w:rPr>
                <w:rFonts w:ascii="Arial" w:hAnsi="Arial" w:cs="Arial"/>
                <w:b/>
                <w:sz w:val="16"/>
                <w:szCs w:val="16"/>
              </w:rPr>
            </w:pPr>
          </w:p>
        </w:tc>
        <w:tc>
          <w:tcPr>
            <w:tcW w:w="454" w:type="pct"/>
          </w:tcPr>
          <w:p w:rsidR="00EE158A" w:rsidRPr="00991628" w:rsidRDefault="00EE158A" w:rsidP="00EE158A">
            <w:pPr>
              <w:rPr>
                <w:rFonts w:ascii="Arial" w:hAnsi="Arial" w:cs="Arial"/>
                <w:b/>
                <w:sz w:val="16"/>
                <w:szCs w:val="16"/>
              </w:rPr>
            </w:pPr>
          </w:p>
        </w:tc>
        <w:tc>
          <w:tcPr>
            <w:tcW w:w="505" w:type="pct"/>
          </w:tcPr>
          <w:p w:rsidR="00EE158A" w:rsidRPr="00991628" w:rsidRDefault="00EE158A" w:rsidP="00EE158A">
            <w:pPr>
              <w:rPr>
                <w:rFonts w:ascii="Arial" w:hAnsi="Arial" w:cs="Arial"/>
                <w:b/>
                <w:sz w:val="16"/>
                <w:szCs w:val="16"/>
              </w:rPr>
            </w:pPr>
          </w:p>
        </w:tc>
        <w:tc>
          <w:tcPr>
            <w:tcW w:w="538" w:type="pct"/>
          </w:tcPr>
          <w:p w:rsidR="00EE158A" w:rsidRPr="00991628" w:rsidRDefault="00EE158A" w:rsidP="00EE158A">
            <w:pPr>
              <w:rPr>
                <w:rFonts w:ascii="Arial" w:hAnsi="Arial" w:cs="Arial"/>
                <w:b/>
                <w:sz w:val="16"/>
                <w:szCs w:val="16"/>
              </w:rPr>
            </w:pPr>
          </w:p>
        </w:tc>
        <w:tc>
          <w:tcPr>
            <w:tcW w:w="377" w:type="pct"/>
          </w:tcPr>
          <w:p w:rsidR="00EE158A" w:rsidRPr="00991628" w:rsidRDefault="00EE158A" w:rsidP="00EE158A">
            <w:pPr>
              <w:rPr>
                <w:rFonts w:ascii="Arial" w:hAnsi="Arial" w:cs="Arial"/>
                <w:b/>
                <w:sz w:val="16"/>
                <w:szCs w:val="16"/>
              </w:rPr>
            </w:pPr>
          </w:p>
        </w:tc>
        <w:tc>
          <w:tcPr>
            <w:tcW w:w="377" w:type="pct"/>
          </w:tcPr>
          <w:p w:rsidR="00EE158A" w:rsidRPr="00991628" w:rsidRDefault="00EE158A" w:rsidP="00EE158A">
            <w:pPr>
              <w:rPr>
                <w:rFonts w:ascii="Arial" w:hAnsi="Arial" w:cs="Arial"/>
                <w:b/>
                <w:sz w:val="16"/>
                <w:szCs w:val="16"/>
              </w:rPr>
            </w:pPr>
          </w:p>
        </w:tc>
        <w:tc>
          <w:tcPr>
            <w:tcW w:w="497" w:type="pct"/>
          </w:tcPr>
          <w:p w:rsidR="00EE158A" w:rsidRPr="00991628" w:rsidRDefault="00EE158A" w:rsidP="00EE158A">
            <w:pPr>
              <w:rPr>
                <w:rFonts w:ascii="Arial" w:hAnsi="Arial" w:cs="Arial"/>
                <w:b/>
                <w:sz w:val="16"/>
                <w:szCs w:val="16"/>
              </w:rPr>
            </w:pPr>
          </w:p>
        </w:tc>
        <w:tc>
          <w:tcPr>
            <w:tcW w:w="498" w:type="pct"/>
          </w:tcPr>
          <w:p w:rsidR="00EE158A" w:rsidRPr="00991628" w:rsidRDefault="00EE158A" w:rsidP="00EE158A">
            <w:pPr>
              <w:rPr>
                <w:rFonts w:ascii="Arial" w:hAnsi="Arial" w:cs="Arial"/>
                <w:b/>
                <w:sz w:val="16"/>
                <w:szCs w:val="16"/>
              </w:rPr>
            </w:pPr>
          </w:p>
        </w:tc>
        <w:tc>
          <w:tcPr>
            <w:tcW w:w="415" w:type="pct"/>
          </w:tcPr>
          <w:p w:rsidR="00EE158A" w:rsidRPr="00991628" w:rsidRDefault="00EE158A" w:rsidP="00EE158A">
            <w:pPr>
              <w:rPr>
                <w:rFonts w:ascii="Arial" w:hAnsi="Arial" w:cs="Arial"/>
                <w:b/>
                <w:sz w:val="16"/>
                <w:szCs w:val="16"/>
              </w:rPr>
            </w:pPr>
          </w:p>
        </w:tc>
      </w:tr>
      <w:tr w:rsidR="00EE158A" w:rsidRPr="00991628" w:rsidTr="00991628">
        <w:tc>
          <w:tcPr>
            <w:tcW w:w="340" w:type="pct"/>
          </w:tcPr>
          <w:p w:rsidR="00EE158A" w:rsidRPr="00991628" w:rsidRDefault="00EE158A" w:rsidP="00EE158A">
            <w:pPr>
              <w:rPr>
                <w:rFonts w:ascii="Arial" w:hAnsi="Arial" w:cs="Arial"/>
                <w:b/>
                <w:sz w:val="16"/>
                <w:szCs w:val="16"/>
              </w:rPr>
            </w:pPr>
            <w:r w:rsidRPr="00991628">
              <w:rPr>
                <w:rFonts w:ascii="Arial" w:hAnsi="Arial" w:cs="Arial"/>
                <w:b/>
                <w:sz w:val="16"/>
                <w:szCs w:val="16"/>
              </w:rPr>
              <w:t>Total</w:t>
            </w:r>
          </w:p>
        </w:tc>
        <w:tc>
          <w:tcPr>
            <w:tcW w:w="353" w:type="pct"/>
          </w:tcPr>
          <w:p w:rsidR="00EE158A" w:rsidRPr="00991628" w:rsidRDefault="00EE158A" w:rsidP="00EE158A">
            <w:pPr>
              <w:rPr>
                <w:rFonts w:ascii="Arial" w:hAnsi="Arial" w:cs="Arial"/>
                <w:b/>
                <w:sz w:val="16"/>
                <w:szCs w:val="16"/>
              </w:rPr>
            </w:pPr>
          </w:p>
        </w:tc>
        <w:tc>
          <w:tcPr>
            <w:tcW w:w="314" w:type="pct"/>
          </w:tcPr>
          <w:p w:rsidR="00EE158A" w:rsidRPr="00991628" w:rsidRDefault="00EE158A" w:rsidP="00EE158A">
            <w:pPr>
              <w:rPr>
                <w:rFonts w:ascii="Arial" w:hAnsi="Arial" w:cs="Arial"/>
                <w:b/>
                <w:sz w:val="16"/>
                <w:szCs w:val="16"/>
              </w:rPr>
            </w:pPr>
          </w:p>
        </w:tc>
        <w:tc>
          <w:tcPr>
            <w:tcW w:w="333" w:type="pct"/>
          </w:tcPr>
          <w:p w:rsidR="00EE158A" w:rsidRPr="00991628" w:rsidRDefault="00EE158A" w:rsidP="00EE158A">
            <w:pPr>
              <w:rPr>
                <w:rFonts w:ascii="Arial" w:hAnsi="Arial" w:cs="Arial"/>
                <w:b/>
                <w:sz w:val="16"/>
                <w:szCs w:val="16"/>
              </w:rPr>
            </w:pPr>
          </w:p>
        </w:tc>
        <w:tc>
          <w:tcPr>
            <w:tcW w:w="454" w:type="pct"/>
          </w:tcPr>
          <w:p w:rsidR="00EE158A" w:rsidRPr="00991628" w:rsidRDefault="00EE158A" w:rsidP="00EE158A">
            <w:pPr>
              <w:rPr>
                <w:rFonts w:ascii="Arial" w:hAnsi="Arial" w:cs="Arial"/>
                <w:b/>
                <w:sz w:val="16"/>
                <w:szCs w:val="16"/>
              </w:rPr>
            </w:pPr>
          </w:p>
        </w:tc>
        <w:tc>
          <w:tcPr>
            <w:tcW w:w="505" w:type="pct"/>
          </w:tcPr>
          <w:p w:rsidR="00EE158A" w:rsidRPr="00991628" w:rsidRDefault="00EE158A" w:rsidP="00EE158A">
            <w:pPr>
              <w:rPr>
                <w:rFonts w:ascii="Arial" w:hAnsi="Arial" w:cs="Arial"/>
                <w:b/>
                <w:sz w:val="16"/>
                <w:szCs w:val="16"/>
              </w:rPr>
            </w:pPr>
          </w:p>
        </w:tc>
        <w:tc>
          <w:tcPr>
            <w:tcW w:w="538" w:type="pct"/>
          </w:tcPr>
          <w:p w:rsidR="00EE158A" w:rsidRPr="00991628" w:rsidRDefault="00EE158A" w:rsidP="00EE158A">
            <w:pPr>
              <w:rPr>
                <w:rFonts w:ascii="Arial" w:hAnsi="Arial" w:cs="Arial"/>
                <w:b/>
                <w:sz w:val="16"/>
                <w:szCs w:val="16"/>
              </w:rPr>
            </w:pPr>
          </w:p>
        </w:tc>
        <w:tc>
          <w:tcPr>
            <w:tcW w:w="377" w:type="pct"/>
          </w:tcPr>
          <w:p w:rsidR="00EE158A" w:rsidRPr="00991628" w:rsidRDefault="00EE158A" w:rsidP="00EE158A">
            <w:pPr>
              <w:rPr>
                <w:rFonts w:ascii="Arial" w:hAnsi="Arial" w:cs="Arial"/>
                <w:b/>
                <w:sz w:val="16"/>
                <w:szCs w:val="16"/>
              </w:rPr>
            </w:pPr>
          </w:p>
        </w:tc>
        <w:tc>
          <w:tcPr>
            <w:tcW w:w="377" w:type="pct"/>
          </w:tcPr>
          <w:p w:rsidR="00EE158A" w:rsidRPr="00991628" w:rsidRDefault="00EE158A" w:rsidP="00EE158A">
            <w:pPr>
              <w:rPr>
                <w:rFonts w:ascii="Arial" w:hAnsi="Arial" w:cs="Arial"/>
                <w:b/>
                <w:sz w:val="16"/>
                <w:szCs w:val="16"/>
              </w:rPr>
            </w:pPr>
          </w:p>
        </w:tc>
        <w:tc>
          <w:tcPr>
            <w:tcW w:w="497" w:type="pct"/>
          </w:tcPr>
          <w:p w:rsidR="00EE158A" w:rsidRPr="00991628" w:rsidRDefault="00EE158A" w:rsidP="00EE158A">
            <w:pPr>
              <w:rPr>
                <w:rFonts w:ascii="Arial" w:hAnsi="Arial" w:cs="Arial"/>
                <w:b/>
                <w:sz w:val="16"/>
                <w:szCs w:val="16"/>
              </w:rPr>
            </w:pPr>
          </w:p>
        </w:tc>
        <w:tc>
          <w:tcPr>
            <w:tcW w:w="498" w:type="pct"/>
          </w:tcPr>
          <w:p w:rsidR="00EE158A" w:rsidRPr="00991628" w:rsidRDefault="00EE158A" w:rsidP="00EE158A">
            <w:pPr>
              <w:rPr>
                <w:rFonts w:ascii="Arial" w:hAnsi="Arial" w:cs="Arial"/>
                <w:b/>
                <w:sz w:val="16"/>
                <w:szCs w:val="16"/>
              </w:rPr>
            </w:pPr>
          </w:p>
        </w:tc>
        <w:tc>
          <w:tcPr>
            <w:tcW w:w="415" w:type="pct"/>
          </w:tcPr>
          <w:p w:rsidR="00EE158A" w:rsidRPr="00991628" w:rsidRDefault="00EE158A" w:rsidP="00EE158A">
            <w:pPr>
              <w:rPr>
                <w:rFonts w:ascii="Arial" w:hAnsi="Arial" w:cs="Arial"/>
                <w:b/>
                <w:sz w:val="16"/>
                <w:szCs w:val="16"/>
              </w:rPr>
            </w:pPr>
          </w:p>
        </w:tc>
      </w:tr>
      <w:tr w:rsidR="00EE158A" w:rsidRPr="00991628" w:rsidTr="00EE158A">
        <w:tc>
          <w:tcPr>
            <w:tcW w:w="5000" w:type="pct"/>
            <w:gridSpan w:val="12"/>
          </w:tcPr>
          <w:p w:rsidR="00EE158A" w:rsidRPr="00991628" w:rsidRDefault="00EE158A" w:rsidP="00EE158A">
            <w:pPr>
              <w:rPr>
                <w:rFonts w:ascii="Arial" w:hAnsi="Arial" w:cs="Arial"/>
                <w:b/>
                <w:sz w:val="16"/>
                <w:szCs w:val="16"/>
              </w:rPr>
            </w:pPr>
            <w:r w:rsidRPr="00991628">
              <w:rPr>
                <w:rFonts w:ascii="Arial" w:hAnsi="Arial" w:cs="Arial"/>
                <w:b/>
                <w:sz w:val="16"/>
                <w:szCs w:val="16"/>
              </w:rPr>
              <w:t>TOTAL</w:t>
            </w:r>
          </w:p>
        </w:tc>
      </w:tr>
    </w:tbl>
    <w:p w:rsidR="00EE158A" w:rsidRPr="00225082" w:rsidRDefault="00EE158A" w:rsidP="00EE158A">
      <w:pPr>
        <w:spacing w:after="240"/>
        <w:rPr>
          <w:rFonts w:ascii="Arial" w:hAnsi="Arial" w:cs="Arial"/>
          <w:b/>
          <w:sz w:val="16"/>
          <w:szCs w:val="16"/>
        </w:rPr>
      </w:pPr>
    </w:p>
    <w:p w:rsidR="00EE158A" w:rsidRPr="00225082" w:rsidRDefault="00EE158A" w:rsidP="00EE158A">
      <w:pPr>
        <w:spacing w:after="240"/>
        <w:ind w:left="360"/>
        <w:jc w:val="center"/>
        <w:rPr>
          <w:rFonts w:ascii="Arial" w:hAnsi="Arial" w:cs="Arial"/>
          <w:b/>
          <w:sz w:val="24"/>
        </w:rPr>
      </w:pPr>
      <w:r w:rsidRPr="00225082">
        <w:rPr>
          <w:rFonts w:ascii="Arial" w:hAnsi="Arial" w:cs="Arial"/>
          <w:b/>
          <w:sz w:val="24"/>
        </w:rPr>
        <w:t>Attachment 2</w:t>
      </w:r>
    </w:p>
    <w:tbl>
      <w:tblPr>
        <w:tblStyle w:val="TableGrid"/>
        <w:tblW w:w="0" w:type="auto"/>
        <w:tblLayout w:type="fixed"/>
        <w:tblLook w:val="04A0" w:firstRow="1" w:lastRow="0" w:firstColumn="1" w:lastColumn="0" w:noHBand="0" w:noVBand="1"/>
      </w:tblPr>
      <w:tblGrid>
        <w:gridCol w:w="1548"/>
        <w:gridCol w:w="2520"/>
        <w:gridCol w:w="1440"/>
        <w:gridCol w:w="1260"/>
        <w:gridCol w:w="1620"/>
        <w:gridCol w:w="1188"/>
      </w:tblGrid>
      <w:tr w:rsidR="00EE158A" w:rsidRPr="00991628" w:rsidTr="00EE158A">
        <w:tc>
          <w:tcPr>
            <w:tcW w:w="1548" w:type="dxa"/>
            <w:tcBorders>
              <w:bottom w:val="single" w:sz="4" w:space="0" w:color="auto"/>
            </w:tcBorders>
          </w:tcPr>
          <w:p w:rsidR="00EE158A" w:rsidRPr="00991628" w:rsidRDefault="00EE158A" w:rsidP="00EE158A">
            <w:pPr>
              <w:rPr>
                <w:rFonts w:ascii="Arial" w:hAnsi="Arial" w:cs="Arial"/>
                <w:b/>
                <w:sz w:val="16"/>
                <w:szCs w:val="16"/>
              </w:rPr>
            </w:pPr>
            <w:r w:rsidRPr="00991628">
              <w:rPr>
                <w:rFonts w:ascii="Arial" w:hAnsi="Arial" w:cs="Arial"/>
                <w:b/>
                <w:sz w:val="16"/>
                <w:szCs w:val="16"/>
              </w:rPr>
              <w:t>Category</w:t>
            </w:r>
          </w:p>
        </w:tc>
        <w:tc>
          <w:tcPr>
            <w:tcW w:w="2520" w:type="dxa"/>
          </w:tcPr>
          <w:p w:rsidR="00EE158A" w:rsidRPr="00991628" w:rsidRDefault="00EE158A" w:rsidP="00EE158A">
            <w:pPr>
              <w:rPr>
                <w:rFonts w:ascii="Arial" w:hAnsi="Arial" w:cs="Arial"/>
                <w:b/>
                <w:sz w:val="16"/>
                <w:szCs w:val="16"/>
              </w:rPr>
            </w:pPr>
            <w:r w:rsidRPr="00991628">
              <w:rPr>
                <w:rFonts w:ascii="Arial" w:hAnsi="Arial" w:cs="Arial"/>
                <w:b/>
                <w:sz w:val="16"/>
                <w:szCs w:val="16"/>
              </w:rPr>
              <w:t>Subcategory</w:t>
            </w:r>
          </w:p>
        </w:tc>
        <w:tc>
          <w:tcPr>
            <w:tcW w:w="1440" w:type="dxa"/>
          </w:tcPr>
          <w:p w:rsidR="00EE158A" w:rsidRPr="00991628" w:rsidRDefault="00EE158A" w:rsidP="00EE158A">
            <w:pPr>
              <w:rPr>
                <w:rFonts w:ascii="Arial" w:hAnsi="Arial" w:cs="Arial"/>
                <w:b/>
                <w:sz w:val="16"/>
                <w:szCs w:val="16"/>
              </w:rPr>
            </w:pPr>
            <w:r w:rsidRPr="00991628">
              <w:rPr>
                <w:rFonts w:ascii="Arial" w:hAnsi="Arial" w:cs="Arial"/>
                <w:b/>
                <w:sz w:val="16"/>
                <w:szCs w:val="16"/>
              </w:rPr>
              <w:t>Volume/Unit</w:t>
            </w:r>
          </w:p>
        </w:tc>
        <w:tc>
          <w:tcPr>
            <w:tcW w:w="1260" w:type="dxa"/>
          </w:tcPr>
          <w:p w:rsidR="00EE158A" w:rsidRPr="00991628" w:rsidRDefault="00EE158A" w:rsidP="00EE158A">
            <w:pPr>
              <w:rPr>
                <w:rFonts w:ascii="Arial" w:hAnsi="Arial" w:cs="Arial"/>
                <w:b/>
                <w:sz w:val="16"/>
                <w:szCs w:val="16"/>
              </w:rPr>
            </w:pPr>
            <w:r w:rsidRPr="00991628">
              <w:rPr>
                <w:rFonts w:ascii="Arial" w:hAnsi="Arial" w:cs="Arial"/>
                <w:b/>
                <w:sz w:val="16"/>
                <w:szCs w:val="16"/>
              </w:rPr>
              <w:t>Unit Cost</w:t>
            </w:r>
          </w:p>
        </w:tc>
        <w:tc>
          <w:tcPr>
            <w:tcW w:w="1620" w:type="dxa"/>
          </w:tcPr>
          <w:p w:rsidR="00EE158A" w:rsidRPr="00991628" w:rsidRDefault="00EE158A" w:rsidP="00EE158A">
            <w:pPr>
              <w:rPr>
                <w:rFonts w:ascii="Arial" w:hAnsi="Arial" w:cs="Arial"/>
                <w:b/>
                <w:sz w:val="16"/>
                <w:szCs w:val="16"/>
              </w:rPr>
            </w:pPr>
            <w:r w:rsidRPr="00991628">
              <w:rPr>
                <w:rFonts w:ascii="Arial" w:hAnsi="Arial" w:cs="Arial"/>
                <w:b/>
                <w:sz w:val="16"/>
                <w:szCs w:val="16"/>
              </w:rPr>
              <w:t>Local Currency</w:t>
            </w:r>
          </w:p>
        </w:tc>
        <w:tc>
          <w:tcPr>
            <w:tcW w:w="1188" w:type="dxa"/>
          </w:tcPr>
          <w:p w:rsidR="00EE158A" w:rsidRPr="00991628" w:rsidRDefault="00EE158A" w:rsidP="00EE158A">
            <w:pPr>
              <w:rPr>
                <w:rFonts w:ascii="Arial" w:hAnsi="Arial" w:cs="Arial"/>
                <w:b/>
                <w:sz w:val="16"/>
                <w:szCs w:val="16"/>
              </w:rPr>
            </w:pPr>
            <w:r w:rsidRPr="00991628">
              <w:rPr>
                <w:rFonts w:ascii="Arial" w:hAnsi="Arial" w:cs="Arial"/>
                <w:b/>
                <w:sz w:val="16"/>
                <w:szCs w:val="16"/>
              </w:rPr>
              <w:t>USD</w:t>
            </w:r>
          </w:p>
        </w:tc>
      </w:tr>
      <w:tr w:rsidR="00EE158A" w:rsidRPr="00991628" w:rsidTr="00EE158A">
        <w:tc>
          <w:tcPr>
            <w:tcW w:w="1548" w:type="dxa"/>
            <w:tcBorders>
              <w:bottom w:val="nil"/>
            </w:tcBorders>
          </w:tcPr>
          <w:p w:rsidR="00EE158A" w:rsidRPr="00991628" w:rsidRDefault="00EE158A" w:rsidP="00EE158A">
            <w:pPr>
              <w:rPr>
                <w:rFonts w:ascii="Arial" w:hAnsi="Arial" w:cs="Arial"/>
                <w:sz w:val="16"/>
                <w:szCs w:val="16"/>
              </w:rPr>
            </w:pPr>
            <w:r w:rsidRPr="00991628">
              <w:rPr>
                <w:rFonts w:ascii="Arial" w:hAnsi="Arial" w:cs="Arial"/>
                <w:sz w:val="16"/>
                <w:szCs w:val="16"/>
              </w:rPr>
              <w:t xml:space="preserve">Land Compensation </w:t>
            </w:r>
          </w:p>
        </w:tc>
        <w:tc>
          <w:tcPr>
            <w:tcW w:w="2520" w:type="dxa"/>
          </w:tcPr>
          <w:p w:rsidR="00EE158A" w:rsidRPr="00991628" w:rsidRDefault="00EE158A" w:rsidP="00EE158A">
            <w:pPr>
              <w:rPr>
                <w:rFonts w:ascii="Arial" w:hAnsi="Arial" w:cs="Arial"/>
                <w:sz w:val="16"/>
                <w:szCs w:val="16"/>
              </w:rPr>
            </w:pPr>
            <w:r w:rsidRPr="00991628">
              <w:rPr>
                <w:rFonts w:ascii="Arial" w:hAnsi="Arial" w:cs="Arial"/>
                <w:sz w:val="16"/>
                <w:szCs w:val="16"/>
              </w:rPr>
              <w:t>Private land - residential</w:t>
            </w:r>
          </w:p>
        </w:tc>
        <w:tc>
          <w:tcPr>
            <w:tcW w:w="1440" w:type="dxa"/>
          </w:tcPr>
          <w:p w:rsidR="00EE158A" w:rsidRPr="00991628" w:rsidRDefault="00EE158A" w:rsidP="00EE158A">
            <w:pPr>
              <w:rPr>
                <w:rFonts w:ascii="Arial" w:hAnsi="Arial" w:cs="Arial"/>
                <w:sz w:val="16"/>
                <w:szCs w:val="16"/>
              </w:rPr>
            </w:pPr>
          </w:p>
        </w:tc>
        <w:tc>
          <w:tcPr>
            <w:tcW w:w="1260" w:type="dxa"/>
          </w:tcPr>
          <w:p w:rsidR="00EE158A" w:rsidRPr="00991628" w:rsidRDefault="00EE158A" w:rsidP="00EE158A">
            <w:pPr>
              <w:rPr>
                <w:rFonts w:ascii="Arial" w:hAnsi="Arial" w:cs="Arial"/>
                <w:sz w:val="16"/>
                <w:szCs w:val="16"/>
              </w:rPr>
            </w:pPr>
          </w:p>
        </w:tc>
        <w:tc>
          <w:tcPr>
            <w:tcW w:w="1620" w:type="dxa"/>
          </w:tcPr>
          <w:p w:rsidR="00EE158A" w:rsidRPr="00991628" w:rsidRDefault="00EE158A" w:rsidP="00EE158A">
            <w:pPr>
              <w:rPr>
                <w:rFonts w:ascii="Arial" w:hAnsi="Arial" w:cs="Arial"/>
                <w:sz w:val="16"/>
                <w:szCs w:val="16"/>
              </w:rPr>
            </w:pPr>
          </w:p>
        </w:tc>
        <w:tc>
          <w:tcPr>
            <w:tcW w:w="1188" w:type="dxa"/>
          </w:tcPr>
          <w:p w:rsidR="00EE158A" w:rsidRPr="00991628" w:rsidRDefault="00EE158A" w:rsidP="00EE158A">
            <w:pPr>
              <w:rPr>
                <w:rFonts w:ascii="Arial" w:hAnsi="Arial" w:cs="Arial"/>
                <w:sz w:val="16"/>
                <w:szCs w:val="16"/>
              </w:rPr>
            </w:pPr>
          </w:p>
        </w:tc>
      </w:tr>
      <w:tr w:rsidR="00EE158A" w:rsidRPr="00991628" w:rsidTr="00EE158A">
        <w:tc>
          <w:tcPr>
            <w:tcW w:w="1548" w:type="dxa"/>
            <w:tcBorders>
              <w:top w:val="nil"/>
              <w:bottom w:val="nil"/>
            </w:tcBorders>
          </w:tcPr>
          <w:p w:rsidR="00EE158A" w:rsidRPr="00991628" w:rsidRDefault="00EE158A" w:rsidP="00EE158A">
            <w:pPr>
              <w:rPr>
                <w:rFonts w:ascii="Arial" w:hAnsi="Arial" w:cs="Arial"/>
                <w:sz w:val="16"/>
                <w:szCs w:val="16"/>
              </w:rPr>
            </w:pPr>
          </w:p>
        </w:tc>
        <w:tc>
          <w:tcPr>
            <w:tcW w:w="2520" w:type="dxa"/>
          </w:tcPr>
          <w:p w:rsidR="00EE158A" w:rsidRPr="00991628" w:rsidRDefault="00EE158A" w:rsidP="00EE158A">
            <w:pPr>
              <w:rPr>
                <w:rFonts w:ascii="Arial" w:hAnsi="Arial" w:cs="Arial"/>
                <w:sz w:val="16"/>
                <w:szCs w:val="16"/>
              </w:rPr>
            </w:pPr>
            <w:r w:rsidRPr="00991628">
              <w:rPr>
                <w:rFonts w:ascii="Arial" w:hAnsi="Arial" w:cs="Arial"/>
                <w:sz w:val="16"/>
                <w:szCs w:val="16"/>
              </w:rPr>
              <w:t>Private land - agricultural</w:t>
            </w:r>
          </w:p>
        </w:tc>
        <w:tc>
          <w:tcPr>
            <w:tcW w:w="1440" w:type="dxa"/>
          </w:tcPr>
          <w:p w:rsidR="00EE158A" w:rsidRPr="00991628" w:rsidRDefault="00EE158A" w:rsidP="00EE158A">
            <w:pPr>
              <w:rPr>
                <w:rFonts w:ascii="Arial" w:hAnsi="Arial" w:cs="Arial"/>
                <w:sz w:val="16"/>
                <w:szCs w:val="16"/>
              </w:rPr>
            </w:pPr>
          </w:p>
        </w:tc>
        <w:tc>
          <w:tcPr>
            <w:tcW w:w="1260" w:type="dxa"/>
          </w:tcPr>
          <w:p w:rsidR="00EE158A" w:rsidRPr="00991628" w:rsidRDefault="00EE158A" w:rsidP="00EE158A">
            <w:pPr>
              <w:rPr>
                <w:rFonts w:ascii="Arial" w:hAnsi="Arial" w:cs="Arial"/>
                <w:sz w:val="16"/>
                <w:szCs w:val="16"/>
              </w:rPr>
            </w:pPr>
          </w:p>
        </w:tc>
        <w:tc>
          <w:tcPr>
            <w:tcW w:w="1620" w:type="dxa"/>
          </w:tcPr>
          <w:p w:rsidR="00EE158A" w:rsidRPr="00991628" w:rsidRDefault="00EE158A" w:rsidP="00EE158A">
            <w:pPr>
              <w:rPr>
                <w:rFonts w:ascii="Arial" w:hAnsi="Arial" w:cs="Arial"/>
                <w:sz w:val="16"/>
                <w:szCs w:val="16"/>
              </w:rPr>
            </w:pPr>
          </w:p>
        </w:tc>
        <w:tc>
          <w:tcPr>
            <w:tcW w:w="1188" w:type="dxa"/>
          </w:tcPr>
          <w:p w:rsidR="00EE158A" w:rsidRPr="00991628" w:rsidRDefault="00EE158A" w:rsidP="00EE158A">
            <w:pPr>
              <w:rPr>
                <w:rFonts w:ascii="Arial" w:hAnsi="Arial" w:cs="Arial"/>
                <w:sz w:val="16"/>
                <w:szCs w:val="16"/>
              </w:rPr>
            </w:pPr>
          </w:p>
        </w:tc>
      </w:tr>
      <w:tr w:rsidR="00EE158A" w:rsidRPr="00991628" w:rsidTr="00EE158A">
        <w:tc>
          <w:tcPr>
            <w:tcW w:w="1548" w:type="dxa"/>
            <w:tcBorders>
              <w:top w:val="nil"/>
              <w:bottom w:val="nil"/>
            </w:tcBorders>
          </w:tcPr>
          <w:p w:rsidR="00EE158A" w:rsidRPr="00991628" w:rsidRDefault="00EE158A" w:rsidP="00EE158A">
            <w:pPr>
              <w:rPr>
                <w:rFonts w:ascii="Arial" w:hAnsi="Arial" w:cs="Arial"/>
                <w:sz w:val="16"/>
                <w:szCs w:val="16"/>
              </w:rPr>
            </w:pPr>
          </w:p>
        </w:tc>
        <w:tc>
          <w:tcPr>
            <w:tcW w:w="2520" w:type="dxa"/>
          </w:tcPr>
          <w:p w:rsidR="00EE158A" w:rsidRPr="00991628" w:rsidRDefault="00EE158A" w:rsidP="00EE158A">
            <w:pPr>
              <w:rPr>
                <w:rFonts w:ascii="Arial" w:hAnsi="Arial" w:cs="Arial"/>
                <w:sz w:val="16"/>
                <w:szCs w:val="16"/>
              </w:rPr>
            </w:pPr>
            <w:r w:rsidRPr="00991628">
              <w:rPr>
                <w:rFonts w:ascii="Arial" w:hAnsi="Arial" w:cs="Arial"/>
                <w:sz w:val="16"/>
                <w:szCs w:val="16"/>
              </w:rPr>
              <w:t>Private land - commercial</w:t>
            </w:r>
          </w:p>
        </w:tc>
        <w:tc>
          <w:tcPr>
            <w:tcW w:w="1440" w:type="dxa"/>
          </w:tcPr>
          <w:p w:rsidR="00EE158A" w:rsidRPr="00991628" w:rsidRDefault="00EE158A" w:rsidP="00EE158A">
            <w:pPr>
              <w:rPr>
                <w:rFonts w:ascii="Arial" w:hAnsi="Arial" w:cs="Arial"/>
                <w:sz w:val="16"/>
                <w:szCs w:val="16"/>
              </w:rPr>
            </w:pPr>
          </w:p>
        </w:tc>
        <w:tc>
          <w:tcPr>
            <w:tcW w:w="1260" w:type="dxa"/>
          </w:tcPr>
          <w:p w:rsidR="00EE158A" w:rsidRPr="00991628" w:rsidRDefault="00EE158A" w:rsidP="00EE158A">
            <w:pPr>
              <w:rPr>
                <w:rFonts w:ascii="Arial" w:hAnsi="Arial" w:cs="Arial"/>
                <w:sz w:val="16"/>
                <w:szCs w:val="16"/>
              </w:rPr>
            </w:pPr>
          </w:p>
        </w:tc>
        <w:tc>
          <w:tcPr>
            <w:tcW w:w="1620" w:type="dxa"/>
          </w:tcPr>
          <w:p w:rsidR="00EE158A" w:rsidRPr="00991628" w:rsidRDefault="00EE158A" w:rsidP="00EE158A">
            <w:pPr>
              <w:rPr>
                <w:rFonts w:ascii="Arial" w:hAnsi="Arial" w:cs="Arial"/>
                <w:sz w:val="16"/>
                <w:szCs w:val="16"/>
              </w:rPr>
            </w:pPr>
          </w:p>
        </w:tc>
        <w:tc>
          <w:tcPr>
            <w:tcW w:w="1188" w:type="dxa"/>
          </w:tcPr>
          <w:p w:rsidR="00EE158A" w:rsidRPr="00991628" w:rsidRDefault="00EE158A" w:rsidP="00EE158A">
            <w:pPr>
              <w:rPr>
                <w:rFonts w:ascii="Arial" w:hAnsi="Arial" w:cs="Arial"/>
                <w:sz w:val="16"/>
                <w:szCs w:val="16"/>
              </w:rPr>
            </w:pPr>
          </w:p>
        </w:tc>
      </w:tr>
      <w:tr w:rsidR="00EE158A" w:rsidRPr="00991628" w:rsidTr="00EE158A">
        <w:tc>
          <w:tcPr>
            <w:tcW w:w="1548" w:type="dxa"/>
            <w:tcBorders>
              <w:top w:val="nil"/>
              <w:bottom w:val="nil"/>
            </w:tcBorders>
          </w:tcPr>
          <w:p w:rsidR="00EE158A" w:rsidRPr="00991628" w:rsidRDefault="00EE158A" w:rsidP="00EE158A">
            <w:pPr>
              <w:rPr>
                <w:rFonts w:ascii="Arial" w:hAnsi="Arial" w:cs="Arial"/>
                <w:sz w:val="16"/>
                <w:szCs w:val="16"/>
              </w:rPr>
            </w:pPr>
          </w:p>
        </w:tc>
        <w:tc>
          <w:tcPr>
            <w:tcW w:w="2520" w:type="dxa"/>
          </w:tcPr>
          <w:p w:rsidR="00EE158A" w:rsidRPr="00991628" w:rsidRDefault="00EE158A" w:rsidP="00EE158A">
            <w:pPr>
              <w:rPr>
                <w:rFonts w:ascii="Arial" w:hAnsi="Arial" w:cs="Arial"/>
                <w:sz w:val="16"/>
                <w:szCs w:val="16"/>
              </w:rPr>
            </w:pPr>
            <w:r w:rsidRPr="00991628">
              <w:rPr>
                <w:rFonts w:ascii="Arial" w:hAnsi="Arial" w:cs="Arial"/>
                <w:sz w:val="16"/>
                <w:szCs w:val="16"/>
              </w:rPr>
              <w:t>Private land - other</w:t>
            </w:r>
          </w:p>
        </w:tc>
        <w:tc>
          <w:tcPr>
            <w:tcW w:w="1440" w:type="dxa"/>
          </w:tcPr>
          <w:p w:rsidR="00EE158A" w:rsidRPr="00991628" w:rsidRDefault="00EE158A" w:rsidP="00EE158A">
            <w:pPr>
              <w:rPr>
                <w:rFonts w:ascii="Arial" w:hAnsi="Arial" w:cs="Arial"/>
                <w:sz w:val="16"/>
                <w:szCs w:val="16"/>
              </w:rPr>
            </w:pPr>
          </w:p>
        </w:tc>
        <w:tc>
          <w:tcPr>
            <w:tcW w:w="1260" w:type="dxa"/>
          </w:tcPr>
          <w:p w:rsidR="00EE158A" w:rsidRPr="00991628" w:rsidRDefault="00EE158A" w:rsidP="00EE158A">
            <w:pPr>
              <w:rPr>
                <w:rFonts w:ascii="Arial" w:hAnsi="Arial" w:cs="Arial"/>
                <w:sz w:val="16"/>
                <w:szCs w:val="16"/>
              </w:rPr>
            </w:pPr>
          </w:p>
        </w:tc>
        <w:tc>
          <w:tcPr>
            <w:tcW w:w="1620" w:type="dxa"/>
          </w:tcPr>
          <w:p w:rsidR="00EE158A" w:rsidRPr="00991628" w:rsidRDefault="00EE158A" w:rsidP="00EE158A">
            <w:pPr>
              <w:rPr>
                <w:rFonts w:ascii="Arial" w:hAnsi="Arial" w:cs="Arial"/>
                <w:sz w:val="16"/>
                <w:szCs w:val="16"/>
              </w:rPr>
            </w:pPr>
          </w:p>
        </w:tc>
        <w:tc>
          <w:tcPr>
            <w:tcW w:w="1188" w:type="dxa"/>
          </w:tcPr>
          <w:p w:rsidR="00EE158A" w:rsidRPr="00991628" w:rsidRDefault="00EE158A" w:rsidP="00EE158A">
            <w:pPr>
              <w:rPr>
                <w:rFonts w:ascii="Arial" w:hAnsi="Arial" w:cs="Arial"/>
                <w:sz w:val="16"/>
                <w:szCs w:val="16"/>
              </w:rPr>
            </w:pPr>
          </w:p>
        </w:tc>
      </w:tr>
      <w:tr w:rsidR="00EE158A" w:rsidRPr="00991628" w:rsidTr="00EE158A">
        <w:tc>
          <w:tcPr>
            <w:tcW w:w="1548" w:type="dxa"/>
            <w:tcBorders>
              <w:top w:val="nil"/>
            </w:tcBorders>
          </w:tcPr>
          <w:p w:rsidR="00EE158A" w:rsidRPr="00991628" w:rsidRDefault="00EE158A" w:rsidP="00EE158A">
            <w:pPr>
              <w:rPr>
                <w:rFonts w:ascii="Arial" w:hAnsi="Arial" w:cs="Arial"/>
                <w:sz w:val="16"/>
                <w:szCs w:val="16"/>
              </w:rPr>
            </w:pPr>
          </w:p>
        </w:tc>
        <w:tc>
          <w:tcPr>
            <w:tcW w:w="2520" w:type="dxa"/>
          </w:tcPr>
          <w:p w:rsidR="00EE158A" w:rsidRPr="00991628" w:rsidRDefault="00EE158A" w:rsidP="00EE158A">
            <w:pPr>
              <w:rPr>
                <w:rFonts w:ascii="Arial" w:hAnsi="Arial" w:cs="Arial"/>
                <w:sz w:val="16"/>
                <w:szCs w:val="16"/>
              </w:rPr>
            </w:pPr>
            <w:r w:rsidRPr="00991628">
              <w:rPr>
                <w:rFonts w:ascii="Arial" w:hAnsi="Arial" w:cs="Arial"/>
                <w:sz w:val="16"/>
                <w:szCs w:val="16"/>
              </w:rPr>
              <w:t>Community land</w:t>
            </w:r>
          </w:p>
        </w:tc>
        <w:tc>
          <w:tcPr>
            <w:tcW w:w="1440" w:type="dxa"/>
          </w:tcPr>
          <w:p w:rsidR="00EE158A" w:rsidRPr="00991628" w:rsidRDefault="00EE158A" w:rsidP="00EE158A">
            <w:pPr>
              <w:rPr>
                <w:rFonts w:ascii="Arial" w:hAnsi="Arial" w:cs="Arial"/>
                <w:sz w:val="16"/>
                <w:szCs w:val="16"/>
              </w:rPr>
            </w:pPr>
          </w:p>
        </w:tc>
        <w:tc>
          <w:tcPr>
            <w:tcW w:w="1260" w:type="dxa"/>
          </w:tcPr>
          <w:p w:rsidR="00EE158A" w:rsidRPr="00991628" w:rsidRDefault="00EE158A" w:rsidP="00EE158A">
            <w:pPr>
              <w:rPr>
                <w:rFonts w:ascii="Arial" w:hAnsi="Arial" w:cs="Arial"/>
                <w:sz w:val="16"/>
                <w:szCs w:val="16"/>
              </w:rPr>
            </w:pPr>
          </w:p>
        </w:tc>
        <w:tc>
          <w:tcPr>
            <w:tcW w:w="1620" w:type="dxa"/>
          </w:tcPr>
          <w:p w:rsidR="00EE158A" w:rsidRPr="00991628" w:rsidRDefault="00EE158A" w:rsidP="00EE158A">
            <w:pPr>
              <w:rPr>
                <w:rFonts w:ascii="Arial" w:hAnsi="Arial" w:cs="Arial"/>
                <w:sz w:val="16"/>
                <w:szCs w:val="16"/>
              </w:rPr>
            </w:pPr>
          </w:p>
        </w:tc>
        <w:tc>
          <w:tcPr>
            <w:tcW w:w="1188" w:type="dxa"/>
          </w:tcPr>
          <w:p w:rsidR="00EE158A" w:rsidRPr="00991628" w:rsidRDefault="00EE158A" w:rsidP="00EE158A">
            <w:pPr>
              <w:rPr>
                <w:rFonts w:ascii="Arial" w:hAnsi="Arial" w:cs="Arial"/>
                <w:sz w:val="16"/>
                <w:szCs w:val="16"/>
              </w:rPr>
            </w:pPr>
          </w:p>
        </w:tc>
      </w:tr>
      <w:tr w:rsidR="00EE158A" w:rsidRPr="00991628" w:rsidTr="00EE158A">
        <w:tc>
          <w:tcPr>
            <w:tcW w:w="1548" w:type="dxa"/>
            <w:tcBorders>
              <w:bottom w:val="nil"/>
            </w:tcBorders>
          </w:tcPr>
          <w:p w:rsidR="00EE158A" w:rsidRPr="00991628" w:rsidRDefault="00EE158A" w:rsidP="00EE158A">
            <w:pPr>
              <w:rPr>
                <w:rFonts w:ascii="Arial" w:hAnsi="Arial" w:cs="Arial"/>
                <w:sz w:val="16"/>
                <w:szCs w:val="16"/>
              </w:rPr>
            </w:pPr>
            <w:r w:rsidRPr="00991628">
              <w:rPr>
                <w:rFonts w:ascii="Arial" w:hAnsi="Arial" w:cs="Arial"/>
                <w:sz w:val="16"/>
                <w:szCs w:val="16"/>
              </w:rPr>
              <w:t>Productive Assets</w:t>
            </w:r>
          </w:p>
        </w:tc>
        <w:tc>
          <w:tcPr>
            <w:tcW w:w="2520" w:type="dxa"/>
          </w:tcPr>
          <w:p w:rsidR="00EE158A" w:rsidRPr="00991628" w:rsidRDefault="00EE158A" w:rsidP="00EE158A">
            <w:pPr>
              <w:rPr>
                <w:rFonts w:ascii="Arial" w:hAnsi="Arial" w:cs="Arial"/>
                <w:sz w:val="16"/>
                <w:szCs w:val="16"/>
              </w:rPr>
            </w:pPr>
            <w:r w:rsidRPr="00991628">
              <w:rPr>
                <w:rFonts w:ascii="Arial" w:hAnsi="Arial" w:cs="Arial"/>
                <w:sz w:val="16"/>
                <w:szCs w:val="16"/>
              </w:rPr>
              <w:t>Crop (Specify)</w:t>
            </w:r>
          </w:p>
        </w:tc>
        <w:tc>
          <w:tcPr>
            <w:tcW w:w="1440" w:type="dxa"/>
          </w:tcPr>
          <w:p w:rsidR="00EE158A" w:rsidRPr="00991628" w:rsidRDefault="00EE158A" w:rsidP="00EE158A">
            <w:pPr>
              <w:rPr>
                <w:rFonts w:ascii="Arial" w:hAnsi="Arial" w:cs="Arial"/>
                <w:sz w:val="16"/>
                <w:szCs w:val="16"/>
              </w:rPr>
            </w:pPr>
          </w:p>
        </w:tc>
        <w:tc>
          <w:tcPr>
            <w:tcW w:w="1260" w:type="dxa"/>
          </w:tcPr>
          <w:p w:rsidR="00EE158A" w:rsidRPr="00991628" w:rsidRDefault="00EE158A" w:rsidP="00EE158A">
            <w:pPr>
              <w:rPr>
                <w:rFonts w:ascii="Arial" w:hAnsi="Arial" w:cs="Arial"/>
                <w:sz w:val="16"/>
                <w:szCs w:val="16"/>
              </w:rPr>
            </w:pPr>
          </w:p>
        </w:tc>
        <w:tc>
          <w:tcPr>
            <w:tcW w:w="1620" w:type="dxa"/>
          </w:tcPr>
          <w:p w:rsidR="00EE158A" w:rsidRPr="00991628" w:rsidRDefault="00EE158A" w:rsidP="00EE158A">
            <w:pPr>
              <w:rPr>
                <w:rFonts w:ascii="Arial" w:hAnsi="Arial" w:cs="Arial"/>
                <w:sz w:val="16"/>
                <w:szCs w:val="16"/>
              </w:rPr>
            </w:pPr>
          </w:p>
        </w:tc>
        <w:tc>
          <w:tcPr>
            <w:tcW w:w="1188" w:type="dxa"/>
          </w:tcPr>
          <w:p w:rsidR="00EE158A" w:rsidRPr="00991628" w:rsidRDefault="00EE158A" w:rsidP="00EE158A">
            <w:pPr>
              <w:rPr>
                <w:rFonts w:ascii="Arial" w:hAnsi="Arial" w:cs="Arial"/>
                <w:sz w:val="16"/>
                <w:szCs w:val="16"/>
              </w:rPr>
            </w:pPr>
          </w:p>
        </w:tc>
      </w:tr>
      <w:tr w:rsidR="00EE158A" w:rsidRPr="00991628" w:rsidTr="00EE158A">
        <w:tc>
          <w:tcPr>
            <w:tcW w:w="1548" w:type="dxa"/>
            <w:tcBorders>
              <w:top w:val="nil"/>
              <w:bottom w:val="nil"/>
            </w:tcBorders>
          </w:tcPr>
          <w:p w:rsidR="00EE158A" w:rsidRPr="00991628" w:rsidRDefault="00EE158A" w:rsidP="00EE158A">
            <w:pPr>
              <w:rPr>
                <w:rFonts w:ascii="Arial" w:hAnsi="Arial" w:cs="Arial"/>
                <w:sz w:val="16"/>
                <w:szCs w:val="16"/>
              </w:rPr>
            </w:pPr>
            <w:r w:rsidRPr="00991628">
              <w:rPr>
                <w:rFonts w:ascii="Arial" w:hAnsi="Arial" w:cs="Arial"/>
                <w:sz w:val="16"/>
                <w:szCs w:val="16"/>
              </w:rPr>
              <w:t>Compensation</w:t>
            </w:r>
          </w:p>
        </w:tc>
        <w:tc>
          <w:tcPr>
            <w:tcW w:w="2520" w:type="dxa"/>
          </w:tcPr>
          <w:p w:rsidR="00EE158A" w:rsidRPr="00991628" w:rsidRDefault="00EE158A" w:rsidP="00EE158A">
            <w:pPr>
              <w:rPr>
                <w:rFonts w:ascii="Arial" w:hAnsi="Arial" w:cs="Arial"/>
                <w:sz w:val="16"/>
                <w:szCs w:val="16"/>
              </w:rPr>
            </w:pPr>
            <w:r w:rsidRPr="00991628">
              <w:rPr>
                <w:rFonts w:ascii="Arial" w:hAnsi="Arial" w:cs="Arial"/>
                <w:sz w:val="16"/>
                <w:szCs w:val="16"/>
              </w:rPr>
              <w:t>Crop (Specify)</w:t>
            </w:r>
          </w:p>
        </w:tc>
        <w:tc>
          <w:tcPr>
            <w:tcW w:w="1440" w:type="dxa"/>
          </w:tcPr>
          <w:p w:rsidR="00EE158A" w:rsidRPr="00991628" w:rsidRDefault="00EE158A" w:rsidP="00EE158A">
            <w:pPr>
              <w:rPr>
                <w:rFonts w:ascii="Arial" w:hAnsi="Arial" w:cs="Arial"/>
                <w:sz w:val="16"/>
                <w:szCs w:val="16"/>
              </w:rPr>
            </w:pPr>
          </w:p>
        </w:tc>
        <w:tc>
          <w:tcPr>
            <w:tcW w:w="1260" w:type="dxa"/>
          </w:tcPr>
          <w:p w:rsidR="00EE158A" w:rsidRPr="00991628" w:rsidRDefault="00EE158A" w:rsidP="00EE158A">
            <w:pPr>
              <w:rPr>
                <w:rFonts w:ascii="Arial" w:hAnsi="Arial" w:cs="Arial"/>
                <w:sz w:val="16"/>
                <w:szCs w:val="16"/>
              </w:rPr>
            </w:pPr>
          </w:p>
        </w:tc>
        <w:tc>
          <w:tcPr>
            <w:tcW w:w="1620" w:type="dxa"/>
          </w:tcPr>
          <w:p w:rsidR="00EE158A" w:rsidRPr="00991628" w:rsidRDefault="00EE158A" w:rsidP="00EE158A">
            <w:pPr>
              <w:rPr>
                <w:rFonts w:ascii="Arial" w:hAnsi="Arial" w:cs="Arial"/>
                <w:sz w:val="16"/>
                <w:szCs w:val="16"/>
              </w:rPr>
            </w:pPr>
          </w:p>
        </w:tc>
        <w:tc>
          <w:tcPr>
            <w:tcW w:w="1188" w:type="dxa"/>
          </w:tcPr>
          <w:p w:rsidR="00EE158A" w:rsidRPr="00991628" w:rsidRDefault="00EE158A" w:rsidP="00EE158A">
            <w:pPr>
              <w:rPr>
                <w:rFonts w:ascii="Arial" w:hAnsi="Arial" w:cs="Arial"/>
                <w:sz w:val="16"/>
                <w:szCs w:val="16"/>
              </w:rPr>
            </w:pPr>
          </w:p>
        </w:tc>
      </w:tr>
      <w:tr w:rsidR="00EE158A" w:rsidRPr="00991628" w:rsidTr="00EE158A">
        <w:tc>
          <w:tcPr>
            <w:tcW w:w="1548" w:type="dxa"/>
            <w:tcBorders>
              <w:top w:val="nil"/>
              <w:bottom w:val="nil"/>
            </w:tcBorders>
          </w:tcPr>
          <w:p w:rsidR="00EE158A" w:rsidRPr="00991628" w:rsidRDefault="00EE158A" w:rsidP="00EE158A">
            <w:pPr>
              <w:rPr>
                <w:rFonts w:ascii="Arial" w:hAnsi="Arial" w:cs="Arial"/>
                <w:sz w:val="16"/>
                <w:szCs w:val="16"/>
              </w:rPr>
            </w:pPr>
          </w:p>
        </w:tc>
        <w:tc>
          <w:tcPr>
            <w:tcW w:w="2520" w:type="dxa"/>
          </w:tcPr>
          <w:p w:rsidR="00EE158A" w:rsidRPr="00991628" w:rsidRDefault="00EE158A" w:rsidP="00EE158A">
            <w:pPr>
              <w:rPr>
                <w:rFonts w:ascii="Arial" w:hAnsi="Arial" w:cs="Arial"/>
                <w:sz w:val="16"/>
                <w:szCs w:val="16"/>
              </w:rPr>
            </w:pPr>
            <w:r w:rsidRPr="00991628">
              <w:rPr>
                <w:rFonts w:ascii="Arial" w:hAnsi="Arial" w:cs="Arial"/>
                <w:sz w:val="16"/>
                <w:szCs w:val="16"/>
              </w:rPr>
              <w:t>Crop (Specify)</w:t>
            </w:r>
          </w:p>
        </w:tc>
        <w:tc>
          <w:tcPr>
            <w:tcW w:w="1440" w:type="dxa"/>
          </w:tcPr>
          <w:p w:rsidR="00EE158A" w:rsidRPr="00991628" w:rsidRDefault="00EE158A" w:rsidP="00EE158A">
            <w:pPr>
              <w:rPr>
                <w:rFonts w:ascii="Arial" w:hAnsi="Arial" w:cs="Arial"/>
                <w:sz w:val="16"/>
                <w:szCs w:val="16"/>
              </w:rPr>
            </w:pPr>
          </w:p>
        </w:tc>
        <w:tc>
          <w:tcPr>
            <w:tcW w:w="1260" w:type="dxa"/>
          </w:tcPr>
          <w:p w:rsidR="00EE158A" w:rsidRPr="00991628" w:rsidRDefault="00EE158A" w:rsidP="00EE158A">
            <w:pPr>
              <w:rPr>
                <w:rFonts w:ascii="Arial" w:hAnsi="Arial" w:cs="Arial"/>
                <w:sz w:val="16"/>
                <w:szCs w:val="16"/>
              </w:rPr>
            </w:pPr>
          </w:p>
        </w:tc>
        <w:tc>
          <w:tcPr>
            <w:tcW w:w="1620" w:type="dxa"/>
          </w:tcPr>
          <w:p w:rsidR="00EE158A" w:rsidRPr="00991628" w:rsidRDefault="00EE158A" w:rsidP="00EE158A">
            <w:pPr>
              <w:rPr>
                <w:rFonts w:ascii="Arial" w:hAnsi="Arial" w:cs="Arial"/>
                <w:sz w:val="16"/>
                <w:szCs w:val="16"/>
              </w:rPr>
            </w:pPr>
          </w:p>
        </w:tc>
        <w:tc>
          <w:tcPr>
            <w:tcW w:w="1188" w:type="dxa"/>
          </w:tcPr>
          <w:p w:rsidR="00EE158A" w:rsidRPr="00991628" w:rsidRDefault="00EE158A" w:rsidP="00EE158A">
            <w:pPr>
              <w:rPr>
                <w:rFonts w:ascii="Arial" w:hAnsi="Arial" w:cs="Arial"/>
                <w:sz w:val="16"/>
                <w:szCs w:val="16"/>
              </w:rPr>
            </w:pPr>
          </w:p>
        </w:tc>
      </w:tr>
      <w:tr w:rsidR="00EE158A" w:rsidRPr="00991628" w:rsidTr="00EE158A">
        <w:tc>
          <w:tcPr>
            <w:tcW w:w="1548" w:type="dxa"/>
            <w:tcBorders>
              <w:top w:val="nil"/>
              <w:bottom w:val="nil"/>
            </w:tcBorders>
          </w:tcPr>
          <w:p w:rsidR="00EE158A" w:rsidRPr="00991628" w:rsidRDefault="00EE158A" w:rsidP="00EE158A">
            <w:pPr>
              <w:rPr>
                <w:rFonts w:ascii="Arial" w:hAnsi="Arial" w:cs="Arial"/>
                <w:sz w:val="16"/>
                <w:szCs w:val="16"/>
              </w:rPr>
            </w:pPr>
          </w:p>
        </w:tc>
        <w:tc>
          <w:tcPr>
            <w:tcW w:w="2520" w:type="dxa"/>
          </w:tcPr>
          <w:p w:rsidR="00EE158A" w:rsidRPr="00991628" w:rsidRDefault="00EE158A" w:rsidP="00EE158A">
            <w:pPr>
              <w:rPr>
                <w:rFonts w:ascii="Arial" w:hAnsi="Arial" w:cs="Arial"/>
                <w:sz w:val="16"/>
                <w:szCs w:val="16"/>
              </w:rPr>
            </w:pPr>
            <w:r w:rsidRPr="00991628">
              <w:rPr>
                <w:rFonts w:ascii="Arial" w:hAnsi="Arial" w:cs="Arial"/>
                <w:sz w:val="16"/>
                <w:szCs w:val="16"/>
              </w:rPr>
              <w:t>Crop (Specify)</w:t>
            </w:r>
          </w:p>
        </w:tc>
        <w:tc>
          <w:tcPr>
            <w:tcW w:w="1440" w:type="dxa"/>
          </w:tcPr>
          <w:p w:rsidR="00EE158A" w:rsidRPr="00991628" w:rsidRDefault="00EE158A" w:rsidP="00EE158A">
            <w:pPr>
              <w:rPr>
                <w:rFonts w:ascii="Arial" w:hAnsi="Arial" w:cs="Arial"/>
                <w:sz w:val="16"/>
                <w:szCs w:val="16"/>
              </w:rPr>
            </w:pPr>
          </w:p>
        </w:tc>
        <w:tc>
          <w:tcPr>
            <w:tcW w:w="1260" w:type="dxa"/>
          </w:tcPr>
          <w:p w:rsidR="00EE158A" w:rsidRPr="00991628" w:rsidRDefault="00EE158A" w:rsidP="00EE158A">
            <w:pPr>
              <w:rPr>
                <w:rFonts w:ascii="Arial" w:hAnsi="Arial" w:cs="Arial"/>
                <w:sz w:val="16"/>
                <w:szCs w:val="16"/>
              </w:rPr>
            </w:pPr>
          </w:p>
        </w:tc>
        <w:tc>
          <w:tcPr>
            <w:tcW w:w="1620" w:type="dxa"/>
          </w:tcPr>
          <w:p w:rsidR="00EE158A" w:rsidRPr="00991628" w:rsidRDefault="00EE158A" w:rsidP="00EE158A">
            <w:pPr>
              <w:rPr>
                <w:rFonts w:ascii="Arial" w:hAnsi="Arial" w:cs="Arial"/>
                <w:sz w:val="16"/>
                <w:szCs w:val="16"/>
              </w:rPr>
            </w:pPr>
          </w:p>
        </w:tc>
        <w:tc>
          <w:tcPr>
            <w:tcW w:w="1188" w:type="dxa"/>
          </w:tcPr>
          <w:p w:rsidR="00EE158A" w:rsidRPr="00991628" w:rsidRDefault="00EE158A" w:rsidP="00EE158A">
            <w:pPr>
              <w:rPr>
                <w:rFonts w:ascii="Arial" w:hAnsi="Arial" w:cs="Arial"/>
                <w:sz w:val="16"/>
                <w:szCs w:val="16"/>
              </w:rPr>
            </w:pPr>
          </w:p>
        </w:tc>
      </w:tr>
      <w:tr w:rsidR="00EE158A" w:rsidRPr="00991628" w:rsidTr="00EE158A">
        <w:tc>
          <w:tcPr>
            <w:tcW w:w="1548" w:type="dxa"/>
            <w:tcBorders>
              <w:top w:val="nil"/>
              <w:bottom w:val="nil"/>
            </w:tcBorders>
          </w:tcPr>
          <w:p w:rsidR="00EE158A" w:rsidRPr="00991628" w:rsidRDefault="00EE158A" w:rsidP="00EE158A">
            <w:pPr>
              <w:rPr>
                <w:rFonts w:ascii="Arial" w:hAnsi="Arial" w:cs="Arial"/>
                <w:sz w:val="16"/>
                <w:szCs w:val="16"/>
              </w:rPr>
            </w:pPr>
          </w:p>
        </w:tc>
        <w:tc>
          <w:tcPr>
            <w:tcW w:w="2520" w:type="dxa"/>
          </w:tcPr>
          <w:p w:rsidR="00EE158A" w:rsidRPr="00991628" w:rsidRDefault="00EE158A" w:rsidP="00EE158A">
            <w:pPr>
              <w:rPr>
                <w:rFonts w:ascii="Arial" w:hAnsi="Arial" w:cs="Arial"/>
                <w:sz w:val="16"/>
                <w:szCs w:val="16"/>
              </w:rPr>
            </w:pPr>
            <w:r w:rsidRPr="00991628">
              <w:rPr>
                <w:rFonts w:ascii="Arial" w:hAnsi="Arial" w:cs="Arial"/>
                <w:sz w:val="16"/>
                <w:szCs w:val="16"/>
              </w:rPr>
              <w:t>Tree - fruit</w:t>
            </w:r>
          </w:p>
        </w:tc>
        <w:tc>
          <w:tcPr>
            <w:tcW w:w="1440" w:type="dxa"/>
          </w:tcPr>
          <w:p w:rsidR="00EE158A" w:rsidRPr="00991628" w:rsidRDefault="00EE158A" w:rsidP="00EE158A">
            <w:pPr>
              <w:rPr>
                <w:rFonts w:ascii="Arial" w:hAnsi="Arial" w:cs="Arial"/>
                <w:sz w:val="16"/>
                <w:szCs w:val="16"/>
              </w:rPr>
            </w:pPr>
          </w:p>
        </w:tc>
        <w:tc>
          <w:tcPr>
            <w:tcW w:w="1260" w:type="dxa"/>
          </w:tcPr>
          <w:p w:rsidR="00EE158A" w:rsidRPr="00991628" w:rsidRDefault="00EE158A" w:rsidP="00EE158A">
            <w:pPr>
              <w:rPr>
                <w:rFonts w:ascii="Arial" w:hAnsi="Arial" w:cs="Arial"/>
                <w:sz w:val="16"/>
                <w:szCs w:val="16"/>
              </w:rPr>
            </w:pPr>
          </w:p>
        </w:tc>
        <w:tc>
          <w:tcPr>
            <w:tcW w:w="1620" w:type="dxa"/>
          </w:tcPr>
          <w:p w:rsidR="00EE158A" w:rsidRPr="00991628" w:rsidRDefault="00EE158A" w:rsidP="00EE158A">
            <w:pPr>
              <w:rPr>
                <w:rFonts w:ascii="Arial" w:hAnsi="Arial" w:cs="Arial"/>
                <w:sz w:val="16"/>
                <w:szCs w:val="16"/>
              </w:rPr>
            </w:pPr>
          </w:p>
        </w:tc>
        <w:tc>
          <w:tcPr>
            <w:tcW w:w="1188" w:type="dxa"/>
          </w:tcPr>
          <w:p w:rsidR="00EE158A" w:rsidRPr="00991628" w:rsidRDefault="00EE158A" w:rsidP="00EE158A">
            <w:pPr>
              <w:rPr>
                <w:rFonts w:ascii="Arial" w:hAnsi="Arial" w:cs="Arial"/>
                <w:sz w:val="16"/>
                <w:szCs w:val="16"/>
              </w:rPr>
            </w:pPr>
          </w:p>
        </w:tc>
      </w:tr>
      <w:tr w:rsidR="00EE158A" w:rsidRPr="00991628" w:rsidTr="00EE158A">
        <w:tc>
          <w:tcPr>
            <w:tcW w:w="1548" w:type="dxa"/>
            <w:tcBorders>
              <w:top w:val="nil"/>
              <w:bottom w:val="nil"/>
            </w:tcBorders>
          </w:tcPr>
          <w:p w:rsidR="00EE158A" w:rsidRPr="00991628" w:rsidRDefault="00EE158A" w:rsidP="00EE158A">
            <w:pPr>
              <w:rPr>
                <w:rFonts w:ascii="Arial" w:hAnsi="Arial" w:cs="Arial"/>
                <w:sz w:val="16"/>
                <w:szCs w:val="16"/>
              </w:rPr>
            </w:pPr>
          </w:p>
        </w:tc>
        <w:tc>
          <w:tcPr>
            <w:tcW w:w="2520" w:type="dxa"/>
          </w:tcPr>
          <w:p w:rsidR="00EE158A" w:rsidRPr="00991628" w:rsidRDefault="00EE158A" w:rsidP="00EE158A">
            <w:pPr>
              <w:rPr>
                <w:rFonts w:ascii="Arial" w:hAnsi="Arial" w:cs="Arial"/>
                <w:sz w:val="16"/>
                <w:szCs w:val="16"/>
              </w:rPr>
            </w:pPr>
            <w:r w:rsidRPr="00991628">
              <w:rPr>
                <w:rFonts w:ascii="Arial" w:hAnsi="Arial" w:cs="Arial"/>
                <w:sz w:val="16"/>
                <w:szCs w:val="16"/>
              </w:rPr>
              <w:t>Tree – nut</w:t>
            </w:r>
          </w:p>
        </w:tc>
        <w:tc>
          <w:tcPr>
            <w:tcW w:w="1440" w:type="dxa"/>
          </w:tcPr>
          <w:p w:rsidR="00EE158A" w:rsidRPr="00991628" w:rsidRDefault="00EE158A" w:rsidP="00EE158A">
            <w:pPr>
              <w:rPr>
                <w:rFonts w:ascii="Arial" w:hAnsi="Arial" w:cs="Arial"/>
                <w:sz w:val="16"/>
                <w:szCs w:val="16"/>
              </w:rPr>
            </w:pPr>
          </w:p>
        </w:tc>
        <w:tc>
          <w:tcPr>
            <w:tcW w:w="1260" w:type="dxa"/>
          </w:tcPr>
          <w:p w:rsidR="00EE158A" w:rsidRPr="00991628" w:rsidRDefault="00EE158A" w:rsidP="00EE158A">
            <w:pPr>
              <w:rPr>
                <w:rFonts w:ascii="Arial" w:hAnsi="Arial" w:cs="Arial"/>
                <w:sz w:val="16"/>
                <w:szCs w:val="16"/>
              </w:rPr>
            </w:pPr>
          </w:p>
        </w:tc>
        <w:tc>
          <w:tcPr>
            <w:tcW w:w="1620" w:type="dxa"/>
          </w:tcPr>
          <w:p w:rsidR="00EE158A" w:rsidRPr="00991628" w:rsidRDefault="00EE158A" w:rsidP="00EE158A">
            <w:pPr>
              <w:rPr>
                <w:rFonts w:ascii="Arial" w:hAnsi="Arial" w:cs="Arial"/>
                <w:sz w:val="16"/>
                <w:szCs w:val="16"/>
              </w:rPr>
            </w:pPr>
          </w:p>
        </w:tc>
        <w:tc>
          <w:tcPr>
            <w:tcW w:w="1188" w:type="dxa"/>
          </w:tcPr>
          <w:p w:rsidR="00EE158A" w:rsidRPr="00991628" w:rsidRDefault="00EE158A" w:rsidP="00EE158A">
            <w:pPr>
              <w:rPr>
                <w:rFonts w:ascii="Arial" w:hAnsi="Arial" w:cs="Arial"/>
                <w:sz w:val="16"/>
                <w:szCs w:val="16"/>
              </w:rPr>
            </w:pPr>
          </w:p>
        </w:tc>
      </w:tr>
      <w:tr w:rsidR="00EE158A" w:rsidRPr="00991628" w:rsidTr="00EE158A">
        <w:tc>
          <w:tcPr>
            <w:tcW w:w="1548" w:type="dxa"/>
            <w:tcBorders>
              <w:top w:val="nil"/>
              <w:bottom w:val="nil"/>
            </w:tcBorders>
          </w:tcPr>
          <w:p w:rsidR="00EE158A" w:rsidRPr="00991628" w:rsidRDefault="00EE158A" w:rsidP="00EE158A">
            <w:pPr>
              <w:rPr>
                <w:rFonts w:ascii="Arial" w:hAnsi="Arial" w:cs="Arial"/>
                <w:sz w:val="16"/>
                <w:szCs w:val="16"/>
              </w:rPr>
            </w:pPr>
          </w:p>
        </w:tc>
        <w:tc>
          <w:tcPr>
            <w:tcW w:w="2520" w:type="dxa"/>
          </w:tcPr>
          <w:p w:rsidR="00EE158A" w:rsidRPr="00991628" w:rsidRDefault="00EE158A" w:rsidP="00EE158A">
            <w:pPr>
              <w:rPr>
                <w:rFonts w:ascii="Arial" w:hAnsi="Arial" w:cs="Arial"/>
                <w:sz w:val="16"/>
                <w:szCs w:val="16"/>
              </w:rPr>
            </w:pPr>
            <w:r w:rsidRPr="00991628">
              <w:rPr>
                <w:rFonts w:ascii="Arial" w:hAnsi="Arial" w:cs="Arial"/>
                <w:sz w:val="16"/>
                <w:szCs w:val="16"/>
              </w:rPr>
              <w:t>Tree- other</w:t>
            </w:r>
          </w:p>
        </w:tc>
        <w:tc>
          <w:tcPr>
            <w:tcW w:w="1440" w:type="dxa"/>
          </w:tcPr>
          <w:p w:rsidR="00EE158A" w:rsidRPr="00991628" w:rsidRDefault="00EE158A" w:rsidP="00EE158A">
            <w:pPr>
              <w:rPr>
                <w:rFonts w:ascii="Arial" w:hAnsi="Arial" w:cs="Arial"/>
                <w:sz w:val="16"/>
                <w:szCs w:val="16"/>
              </w:rPr>
            </w:pPr>
          </w:p>
        </w:tc>
        <w:tc>
          <w:tcPr>
            <w:tcW w:w="1260" w:type="dxa"/>
          </w:tcPr>
          <w:p w:rsidR="00EE158A" w:rsidRPr="00991628" w:rsidRDefault="00EE158A" w:rsidP="00EE158A">
            <w:pPr>
              <w:rPr>
                <w:rFonts w:ascii="Arial" w:hAnsi="Arial" w:cs="Arial"/>
                <w:sz w:val="16"/>
                <w:szCs w:val="16"/>
              </w:rPr>
            </w:pPr>
          </w:p>
        </w:tc>
        <w:tc>
          <w:tcPr>
            <w:tcW w:w="1620" w:type="dxa"/>
          </w:tcPr>
          <w:p w:rsidR="00EE158A" w:rsidRPr="00991628" w:rsidRDefault="00EE158A" w:rsidP="00EE158A">
            <w:pPr>
              <w:rPr>
                <w:rFonts w:ascii="Arial" w:hAnsi="Arial" w:cs="Arial"/>
                <w:sz w:val="16"/>
                <w:szCs w:val="16"/>
              </w:rPr>
            </w:pPr>
          </w:p>
        </w:tc>
        <w:tc>
          <w:tcPr>
            <w:tcW w:w="1188" w:type="dxa"/>
          </w:tcPr>
          <w:p w:rsidR="00EE158A" w:rsidRPr="00991628" w:rsidRDefault="00EE158A" w:rsidP="00EE158A">
            <w:pPr>
              <w:rPr>
                <w:rFonts w:ascii="Arial" w:hAnsi="Arial" w:cs="Arial"/>
                <w:sz w:val="16"/>
                <w:szCs w:val="16"/>
              </w:rPr>
            </w:pPr>
          </w:p>
        </w:tc>
      </w:tr>
      <w:tr w:rsidR="00EE158A" w:rsidRPr="00991628" w:rsidTr="00EE158A">
        <w:tc>
          <w:tcPr>
            <w:tcW w:w="1548" w:type="dxa"/>
            <w:tcBorders>
              <w:top w:val="nil"/>
            </w:tcBorders>
          </w:tcPr>
          <w:p w:rsidR="00EE158A" w:rsidRPr="00991628" w:rsidRDefault="00EE158A" w:rsidP="00EE158A">
            <w:pPr>
              <w:rPr>
                <w:rFonts w:ascii="Arial" w:hAnsi="Arial" w:cs="Arial"/>
                <w:sz w:val="16"/>
                <w:szCs w:val="16"/>
              </w:rPr>
            </w:pPr>
          </w:p>
        </w:tc>
        <w:tc>
          <w:tcPr>
            <w:tcW w:w="2520" w:type="dxa"/>
          </w:tcPr>
          <w:p w:rsidR="00EE158A" w:rsidRPr="00991628" w:rsidRDefault="00EE158A" w:rsidP="00EE158A">
            <w:pPr>
              <w:rPr>
                <w:rFonts w:ascii="Arial" w:hAnsi="Arial" w:cs="Arial"/>
                <w:sz w:val="16"/>
                <w:szCs w:val="16"/>
              </w:rPr>
            </w:pPr>
            <w:r w:rsidRPr="00991628">
              <w:rPr>
                <w:rFonts w:ascii="Arial" w:hAnsi="Arial" w:cs="Arial"/>
                <w:sz w:val="16"/>
                <w:szCs w:val="16"/>
              </w:rPr>
              <w:t>Other productive assets</w:t>
            </w:r>
          </w:p>
        </w:tc>
        <w:tc>
          <w:tcPr>
            <w:tcW w:w="1440" w:type="dxa"/>
          </w:tcPr>
          <w:p w:rsidR="00EE158A" w:rsidRPr="00991628" w:rsidRDefault="00EE158A" w:rsidP="00EE158A">
            <w:pPr>
              <w:rPr>
                <w:rFonts w:ascii="Arial" w:hAnsi="Arial" w:cs="Arial"/>
                <w:sz w:val="16"/>
                <w:szCs w:val="16"/>
              </w:rPr>
            </w:pPr>
          </w:p>
        </w:tc>
        <w:tc>
          <w:tcPr>
            <w:tcW w:w="1260" w:type="dxa"/>
          </w:tcPr>
          <w:p w:rsidR="00EE158A" w:rsidRPr="00991628" w:rsidRDefault="00EE158A" w:rsidP="00EE158A">
            <w:pPr>
              <w:rPr>
                <w:rFonts w:ascii="Arial" w:hAnsi="Arial" w:cs="Arial"/>
                <w:sz w:val="16"/>
                <w:szCs w:val="16"/>
              </w:rPr>
            </w:pPr>
          </w:p>
        </w:tc>
        <w:tc>
          <w:tcPr>
            <w:tcW w:w="1620" w:type="dxa"/>
          </w:tcPr>
          <w:p w:rsidR="00EE158A" w:rsidRPr="00991628" w:rsidRDefault="00EE158A" w:rsidP="00EE158A">
            <w:pPr>
              <w:rPr>
                <w:rFonts w:ascii="Arial" w:hAnsi="Arial" w:cs="Arial"/>
                <w:sz w:val="16"/>
                <w:szCs w:val="16"/>
              </w:rPr>
            </w:pPr>
          </w:p>
        </w:tc>
        <w:tc>
          <w:tcPr>
            <w:tcW w:w="1188" w:type="dxa"/>
          </w:tcPr>
          <w:p w:rsidR="00EE158A" w:rsidRPr="00991628" w:rsidRDefault="00EE158A" w:rsidP="00EE158A">
            <w:pPr>
              <w:rPr>
                <w:rFonts w:ascii="Arial" w:hAnsi="Arial" w:cs="Arial"/>
                <w:sz w:val="16"/>
                <w:szCs w:val="16"/>
              </w:rPr>
            </w:pPr>
          </w:p>
        </w:tc>
      </w:tr>
      <w:tr w:rsidR="00EE158A" w:rsidRPr="00991628" w:rsidTr="00EE158A">
        <w:tc>
          <w:tcPr>
            <w:tcW w:w="1548" w:type="dxa"/>
            <w:tcBorders>
              <w:bottom w:val="nil"/>
            </w:tcBorders>
          </w:tcPr>
          <w:p w:rsidR="00EE158A" w:rsidRPr="00991628" w:rsidRDefault="00EE158A" w:rsidP="00EE158A">
            <w:pPr>
              <w:rPr>
                <w:rFonts w:ascii="Arial" w:hAnsi="Arial" w:cs="Arial"/>
                <w:sz w:val="16"/>
                <w:szCs w:val="16"/>
              </w:rPr>
            </w:pPr>
            <w:r w:rsidRPr="00991628">
              <w:rPr>
                <w:rFonts w:ascii="Arial" w:hAnsi="Arial" w:cs="Arial"/>
                <w:sz w:val="16"/>
                <w:szCs w:val="16"/>
              </w:rPr>
              <w:t>Residential Structures</w:t>
            </w:r>
          </w:p>
        </w:tc>
        <w:tc>
          <w:tcPr>
            <w:tcW w:w="2520" w:type="dxa"/>
          </w:tcPr>
          <w:p w:rsidR="00EE158A" w:rsidRPr="00991628" w:rsidRDefault="00EE158A" w:rsidP="00EE158A">
            <w:pPr>
              <w:rPr>
                <w:rFonts w:ascii="Arial" w:hAnsi="Arial" w:cs="Arial"/>
                <w:sz w:val="16"/>
                <w:szCs w:val="16"/>
              </w:rPr>
            </w:pPr>
            <w:r w:rsidRPr="00991628">
              <w:rPr>
                <w:rFonts w:ascii="Arial" w:hAnsi="Arial" w:cs="Arial"/>
                <w:sz w:val="16"/>
                <w:szCs w:val="16"/>
              </w:rPr>
              <w:t>Private housing</w:t>
            </w:r>
          </w:p>
        </w:tc>
        <w:tc>
          <w:tcPr>
            <w:tcW w:w="1440" w:type="dxa"/>
          </w:tcPr>
          <w:p w:rsidR="00EE158A" w:rsidRPr="00991628" w:rsidRDefault="00EE158A" w:rsidP="00EE158A">
            <w:pPr>
              <w:rPr>
                <w:rFonts w:ascii="Arial" w:hAnsi="Arial" w:cs="Arial"/>
                <w:sz w:val="16"/>
                <w:szCs w:val="16"/>
              </w:rPr>
            </w:pPr>
          </w:p>
        </w:tc>
        <w:tc>
          <w:tcPr>
            <w:tcW w:w="1260" w:type="dxa"/>
          </w:tcPr>
          <w:p w:rsidR="00EE158A" w:rsidRPr="00991628" w:rsidRDefault="00EE158A" w:rsidP="00EE158A">
            <w:pPr>
              <w:rPr>
                <w:rFonts w:ascii="Arial" w:hAnsi="Arial" w:cs="Arial"/>
                <w:sz w:val="16"/>
                <w:szCs w:val="16"/>
              </w:rPr>
            </w:pPr>
          </w:p>
        </w:tc>
        <w:tc>
          <w:tcPr>
            <w:tcW w:w="1620" w:type="dxa"/>
          </w:tcPr>
          <w:p w:rsidR="00EE158A" w:rsidRPr="00991628" w:rsidRDefault="00EE158A" w:rsidP="00EE158A">
            <w:pPr>
              <w:rPr>
                <w:rFonts w:ascii="Arial" w:hAnsi="Arial" w:cs="Arial"/>
                <w:sz w:val="16"/>
                <w:szCs w:val="16"/>
              </w:rPr>
            </w:pPr>
          </w:p>
        </w:tc>
        <w:tc>
          <w:tcPr>
            <w:tcW w:w="1188" w:type="dxa"/>
          </w:tcPr>
          <w:p w:rsidR="00EE158A" w:rsidRPr="00991628" w:rsidRDefault="00EE158A" w:rsidP="00EE158A">
            <w:pPr>
              <w:rPr>
                <w:rFonts w:ascii="Arial" w:hAnsi="Arial" w:cs="Arial"/>
                <w:sz w:val="16"/>
                <w:szCs w:val="16"/>
              </w:rPr>
            </w:pPr>
          </w:p>
        </w:tc>
      </w:tr>
      <w:tr w:rsidR="00EE158A" w:rsidRPr="00991628" w:rsidTr="00EE158A">
        <w:tc>
          <w:tcPr>
            <w:tcW w:w="1548" w:type="dxa"/>
            <w:tcBorders>
              <w:top w:val="nil"/>
              <w:bottom w:val="nil"/>
            </w:tcBorders>
          </w:tcPr>
          <w:p w:rsidR="00EE158A" w:rsidRPr="00991628" w:rsidRDefault="00EE158A" w:rsidP="00EE158A">
            <w:pPr>
              <w:rPr>
                <w:rFonts w:ascii="Arial" w:hAnsi="Arial" w:cs="Arial"/>
                <w:sz w:val="16"/>
                <w:szCs w:val="16"/>
              </w:rPr>
            </w:pPr>
            <w:r w:rsidRPr="00991628">
              <w:rPr>
                <w:rFonts w:ascii="Arial" w:hAnsi="Arial" w:cs="Arial"/>
                <w:sz w:val="16"/>
                <w:szCs w:val="16"/>
              </w:rPr>
              <w:t>Compensation</w:t>
            </w:r>
          </w:p>
        </w:tc>
        <w:tc>
          <w:tcPr>
            <w:tcW w:w="2520" w:type="dxa"/>
          </w:tcPr>
          <w:p w:rsidR="00EE158A" w:rsidRPr="00991628" w:rsidRDefault="00EE158A" w:rsidP="00EE158A">
            <w:pPr>
              <w:rPr>
                <w:rFonts w:ascii="Arial" w:hAnsi="Arial" w:cs="Arial"/>
                <w:sz w:val="16"/>
                <w:szCs w:val="16"/>
              </w:rPr>
            </w:pPr>
            <w:r w:rsidRPr="00991628">
              <w:rPr>
                <w:rFonts w:ascii="Arial" w:hAnsi="Arial" w:cs="Arial"/>
                <w:sz w:val="16"/>
                <w:szCs w:val="16"/>
              </w:rPr>
              <w:t>Community housing</w:t>
            </w:r>
          </w:p>
        </w:tc>
        <w:tc>
          <w:tcPr>
            <w:tcW w:w="1440" w:type="dxa"/>
          </w:tcPr>
          <w:p w:rsidR="00EE158A" w:rsidRPr="00991628" w:rsidRDefault="00EE158A" w:rsidP="00EE158A">
            <w:pPr>
              <w:rPr>
                <w:rFonts w:ascii="Arial" w:hAnsi="Arial" w:cs="Arial"/>
                <w:sz w:val="16"/>
                <w:szCs w:val="16"/>
              </w:rPr>
            </w:pPr>
          </w:p>
        </w:tc>
        <w:tc>
          <w:tcPr>
            <w:tcW w:w="1260" w:type="dxa"/>
          </w:tcPr>
          <w:p w:rsidR="00EE158A" w:rsidRPr="00991628" w:rsidRDefault="00EE158A" w:rsidP="00EE158A">
            <w:pPr>
              <w:rPr>
                <w:rFonts w:ascii="Arial" w:hAnsi="Arial" w:cs="Arial"/>
                <w:sz w:val="16"/>
                <w:szCs w:val="16"/>
              </w:rPr>
            </w:pPr>
          </w:p>
        </w:tc>
        <w:tc>
          <w:tcPr>
            <w:tcW w:w="1620" w:type="dxa"/>
          </w:tcPr>
          <w:p w:rsidR="00EE158A" w:rsidRPr="00991628" w:rsidRDefault="00EE158A" w:rsidP="00EE158A">
            <w:pPr>
              <w:rPr>
                <w:rFonts w:ascii="Arial" w:hAnsi="Arial" w:cs="Arial"/>
                <w:sz w:val="16"/>
                <w:szCs w:val="16"/>
              </w:rPr>
            </w:pPr>
          </w:p>
        </w:tc>
        <w:tc>
          <w:tcPr>
            <w:tcW w:w="1188" w:type="dxa"/>
          </w:tcPr>
          <w:p w:rsidR="00EE158A" w:rsidRPr="00991628" w:rsidRDefault="00EE158A" w:rsidP="00EE158A">
            <w:pPr>
              <w:rPr>
                <w:rFonts w:ascii="Arial" w:hAnsi="Arial" w:cs="Arial"/>
                <w:sz w:val="16"/>
                <w:szCs w:val="16"/>
              </w:rPr>
            </w:pPr>
          </w:p>
        </w:tc>
      </w:tr>
      <w:tr w:rsidR="00EE158A" w:rsidRPr="00991628" w:rsidTr="00EE158A">
        <w:tc>
          <w:tcPr>
            <w:tcW w:w="1548" w:type="dxa"/>
            <w:tcBorders>
              <w:top w:val="nil"/>
              <w:bottom w:val="nil"/>
            </w:tcBorders>
          </w:tcPr>
          <w:p w:rsidR="00EE158A" w:rsidRPr="00991628" w:rsidRDefault="00EE158A" w:rsidP="00EE158A">
            <w:pPr>
              <w:rPr>
                <w:rFonts w:ascii="Arial" w:hAnsi="Arial" w:cs="Arial"/>
                <w:sz w:val="16"/>
                <w:szCs w:val="16"/>
              </w:rPr>
            </w:pPr>
          </w:p>
        </w:tc>
        <w:tc>
          <w:tcPr>
            <w:tcW w:w="2520" w:type="dxa"/>
          </w:tcPr>
          <w:p w:rsidR="00EE158A" w:rsidRPr="00991628" w:rsidRDefault="00EE158A" w:rsidP="00EE158A">
            <w:pPr>
              <w:rPr>
                <w:rFonts w:ascii="Arial" w:hAnsi="Arial" w:cs="Arial"/>
                <w:sz w:val="16"/>
                <w:szCs w:val="16"/>
              </w:rPr>
            </w:pPr>
            <w:r w:rsidRPr="00991628">
              <w:rPr>
                <w:rFonts w:ascii="Arial" w:hAnsi="Arial" w:cs="Arial"/>
                <w:sz w:val="16"/>
                <w:szCs w:val="16"/>
              </w:rPr>
              <w:t>Water facilities</w:t>
            </w:r>
          </w:p>
        </w:tc>
        <w:tc>
          <w:tcPr>
            <w:tcW w:w="1440" w:type="dxa"/>
          </w:tcPr>
          <w:p w:rsidR="00EE158A" w:rsidRPr="00991628" w:rsidRDefault="00EE158A" w:rsidP="00EE158A">
            <w:pPr>
              <w:rPr>
                <w:rFonts w:ascii="Arial" w:hAnsi="Arial" w:cs="Arial"/>
                <w:sz w:val="16"/>
                <w:szCs w:val="16"/>
              </w:rPr>
            </w:pPr>
          </w:p>
        </w:tc>
        <w:tc>
          <w:tcPr>
            <w:tcW w:w="1260" w:type="dxa"/>
          </w:tcPr>
          <w:p w:rsidR="00EE158A" w:rsidRPr="00991628" w:rsidRDefault="00EE158A" w:rsidP="00EE158A">
            <w:pPr>
              <w:rPr>
                <w:rFonts w:ascii="Arial" w:hAnsi="Arial" w:cs="Arial"/>
                <w:sz w:val="16"/>
                <w:szCs w:val="16"/>
              </w:rPr>
            </w:pPr>
          </w:p>
        </w:tc>
        <w:tc>
          <w:tcPr>
            <w:tcW w:w="1620" w:type="dxa"/>
          </w:tcPr>
          <w:p w:rsidR="00EE158A" w:rsidRPr="00991628" w:rsidRDefault="00EE158A" w:rsidP="00EE158A">
            <w:pPr>
              <w:rPr>
                <w:rFonts w:ascii="Arial" w:hAnsi="Arial" w:cs="Arial"/>
                <w:sz w:val="16"/>
                <w:szCs w:val="16"/>
              </w:rPr>
            </w:pPr>
          </w:p>
        </w:tc>
        <w:tc>
          <w:tcPr>
            <w:tcW w:w="1188" w:type="dxa"/>
          </w:tcPr>
          <w:p w:rsidR="00EE158A" w:rsidRPr="00991628" w:rsidRDefault="00EE158A" w:rsidP="00EE158A">
            <w:pPr>
              <w:rPr>
                <w:rFonts w:ascii="Arial" w:hAnsi="Arial" w:cs="Arial"/>
                <w:sz w:val="16"/>
                <w:szCs w:val="16"/>
              </w:rPr>
            </w:pPr>
          </w:p>
        </w:tc>
      </w:tr>
      <w:tr w:rsidR="00EE158A" w:rsidRPr="00991628" w:rsidTr="00EE158A">
        <w:tc>
          <w:tcPr>
            <w:tcW w:w="1548" w:type="dxa"/>
            <w:tcBorders>
              <w:top w:val="nil"/>
              <w:bottom w:val="nil"/>
            </w:tcBorders>
          </w:tcPr>
          <w:p w:rsidR="00EE158A" w:rsidRPr="00991628" w:rsidRDefault="00EE158A" w:rsidP="00EE158A">
            <w:pPr>
              <w:rPr>
                <w:rFonts w:ascii="Arial" w:hAnsi="Arial" w:cs="Arial"/>
                <w:sz w:val="16"/>
                <w:szCs w:val="16"/>
              </w:rPr>
            </w:pPr>
          </w:p>
        </w:tc>
        <w:tc>
          <w:tcPr>
            <w:tcW w:w="2520" w:type="dxa"/>
          </w:tcPr>
          <w:p w:rsidR="00EE158A" w:rsidRPr="00991628" w:rsidRDefault="00EE158A" w:rsidP="00EE158A">
            <w:pPr>
              <w:rPr>
                <w:rFonts w:ascii="Arial" w:hAnsi="Arial" w:cs="Arial"/>
                <w:sz w:val="16"/>
                <w:szCs w:val="16"/>
              </w:rPr>
            </w:pPr>
            <w:r w:rsidRPr="00991628">
              <w:rPr>
                <w:rFonts w:ascii="Arial" w:hAnsi="Arial" w:cs="Arial"/>
                <w:sz w:val="16"/>
                <w:szCs w:val="16"/>
              </w:rPr>
              <w:t>Ancillary structures</w:t>
            </w:r>
          </w:p>
        </w:tc>
        <w:tc>
          <w:tcPr>
            <w:tcW w:w="1440" w:type="dxa"/>
          </w:tcPr>
          <w:p w:rsidR="00EE158A" w:rsidRPr="00991628" w:rsidRDefault="00EE158A" w:rsidP="00EE158A">
            <w:pPr>
              <w:rPr>
                <w:rFonts w:ascii="Arial" w:hAnsi="Arial" w:cs="Arial"/>
                <w:sz w:val="16"/>
                <w:szCs w:val="16"/>
              </w:rPr>
            </w:pPr>
          </w:p>
        </w:tc>
        <w:tc>
          <w:tcPr>
            <w:tcW w:w="1260" w:type="dxa"/>
          </w:tcPr>
          <w:p w:rsidR="00EE158A" w:rsidRPr="00991628" w:rsidRDefault="00EE158A" w:rsidP="00EE158A">
            <w:pPr>
              <w:rPr>
                <w:rFonts w:ascii="Arial" w:hAnsi="Arial" w:cs="Arial"/>
                <w:sz w:val="16"/>
                <w:szCs w:val="16"/>
              </w:rPr>
            </w:pPr>
          </w:p>
        </w:tc>
        <w:tc>
          <w:tcPr>
            <w:tcW w:w="1620" w:type="dxa"/>
          </w:tcPr>
          <w:p w:rsidR="00EE158A" w:rsidRPr="00991628" w:rsidRDefault="00EE158A" w:rsidP="00EE158A">
            <w:pPr>
              <w:rPr>
                <w:rFonts w:ascii="Arial" w:hAnsi="Arial" w:cs="Arial"/>
                <w:sz w:val="16"/>
                <w:szCs w:val="16"/>
              </w:rPr>
            </w:pPr>
          </w:p>
        </w:tc>
        <w:tc>
          <w:tcPr>
            <w:tcW w:w="1188" w:type="dxa"/>
          </w:tcPr>
          <w:p w:rsidR="00EE158A" w:rsidRPr="00991628" w:rsidRDefault="00EE158A" w:rsidP="00EE158A">
            <w:pPr>
              <w:rPr>
                <w:rFonts w:ascii="Arial" w:hAnsi="Arial" w:cs="Arial"/>
                <w:sz w:val="16"/>
                <w:szCs w:val="16"/>
              </w:rPr>
            </w:pPr>
          </w:p>
        </w:tc>
      </w:tr>
      <w:tr w:rsidR="00EE158A" w:rsidRPr="00991628" w:rsidTr="00EE158A">
        <w:tc>
          <w:tcPr>
            <w:tcW w:w="1548" w:type="dxa"/>
            <w:tcBorders>
              <w:top w:val="nil"/>
              <w:bottom w:val="nil"/>
            </w:tcBorders>
          </w:tcPr>
          <w:p w:rsidR="00EE158A" w:rsidRPr="00991628" w:rsidRDefault="00EE158A" w:rsidP="00EE158A">
            <w:pPr>
              <w:rPr>
                <w:rFonts w:ascii="Arial" w:hAnsi="Arial" w:cs="Arial"/>
                <w:sz w:val="16"/>
                <w:szCs w:val="16"/>
              </w:rPr>
            </w:pPr>
          </w:p>
        </w:tc>
        <w:tc>
          <w:tcPr>
            <w:tcW w:w="2520" w:type="dxa"/>
          </w:tcPr>
          <w:p w:rsidR="00EE158A" w:rsidRPr="00991628" w:rsidRDefault="00EE158A" w:rsidP="00EE158A">
            <w:pPr>
              <w:rPr>
                <w:rFonts w:ascii="Arial" w:hAnsi="Arial" w:cs="Arial"/>
                <w:sz w:val="16"/>
                <w:szCs w:val="16"/>
              </w:rPr>
            </w:pPr>
            <w:r w:rsidRPr="00991628">
              <w:rPr>
                <w:rFonts w:ascii="Arial" w:hAnsi="Arial" w:cs="Arial"/>
                <w:sz w:val="16"/>
                <w:szCs w:val="16"/>
              </w:rPr>
              <w:t>Walls, fences</w:t>
            </w:r>
          </w:p>
        </w:tc>
        <w:tc>
          <w:tcPr>
            <w:tcW w:w="1440" w:type="dxa"/>
          </w:tcPr>
          <w:p w:rsidR="00EE158A" w:rsidRPr="00991628" w:rsidRDefault="00EE158A" w:rsidP="00EE158A">
            <w:pPr>
              <w:rPr>
                <w:rFonts w:ascii="Arial" w:hAnsi="Arial" w:cs="Arial"/>
                <w:sz w:val="16"/>
                <w:szCs w:val="16"/>
              </w:rPr>
            </w:pPr>
          </w:p>
        </w:tc>
        <w:tc>
          <w:tcPr>
            <w:tcW w:w="1260" w:type="dxa"/>
          </w:tcPr>
          <w:p w:rsidR="00EE158A" w:rsidRPr="00991628" w:rsidRDefault="00EE158A" w:rsidP="00EE158A">
            <w:pPr>
              <w:rPr>
                <w:rFonts w:ascii="Arial" w:hAnsi="Arial" w:cs="Arial"/>
                <w:sz w:val="16"/>
                <w:szCs w:val="16"/>
              </w:rPr>
            </w:pPr>
          </w:p>
        </w:tc>
        <w:tc>
          <w:tcPr>
            <w:tcW w:w="1620" w:type="dxa"/>
          </w:tcPr>
          <w:p w:rsidR="00EE158A" w:rsidRPr="00991628" w:rsidRDefault="00EE158A" w:rsidP="00EE158A">
            <w:pPr>
              <w:rPr>
                <w:rFonts w:ascii="Arial" w:hAnsi="Arial" w:cs="Arial"/>
                <w:sz w:val="16"/>
                <w:szCs w:val="16"/>
              </w:rPr>
            </w:pPr>
          </w:p>
        </w:tc>
        <w:tc>
          <w:tcPr>
            <w:tcW w:w="1188" w:type="dxa"/>
          </w:tcPr>
          <w:p w:rsidR="00EE158A" w:rsidRPr="00991628" w:rsidRDefault="00EE158A" w:rsidP="00EE158A">
            <w:pPr>
              <w:rPr>
                <w:rFonts w:ascii="Arial" w:hAnsi="Arial" w:cs="Arial"/>
                <w:sz w:val="16"/>
                <w:szCs w:val="16"/>
              </w:rPr>
            </w:pPr>
          </w:p>
        </w:tc>
      </w:tr>
      <w:tr w:rsidR="00EE158A" w:rsidRPr="00991628" w:rsidTr="00EE158A">
        <w:tc>
          <w:tcPr>
            <w:tcW w:w="1548" w:type="dxa"/>
            <w:tcBorders>
              <w:top w:val="nil"/>
            </w:tcBorders>
          </w:tcPr>
          <w:p w:rsidR="00EE158A" w:rsidRPr="00991628" w:rsidRDefault="00EE158A" w:rsidP="00EE158A">
            <w:pPr>
              <w:rPr>
                <w:rFonts w:ascii="Arial" w:hAnsi="Arial" w:cs="Arial"/>
                <w:sz w:val="16"/>
                <w:szCs w:val="16"/>
              </w:rPr>
            </w:pPr>
          </w:p>
        </w:tc>
        <w:tc>
          <w:tcPr>
            <w:tcW w:w="2520" w:type="dxa"/>
          </w:tcPr>
          <w:p w:rsidR="00EE158A" w:rsidRPr="00991628" w:rsidRDefault="00EE158A" w:rsidP="00EE158A">
            <w:pPr>
              <w:rPr>
                <w:rFonts w:ascii="Arial" w:hAnsi="Arial" w:cs="Arial"/>
                <w:sz w:val="16"/>
                <w:szCs w:val="16"/>
              </w:rPr>
            </w:pPr>
            <w:r w:rsidRPr="00991628">
              <w:rPr>
                <w:rFonts w:ascii="Arial" w:hAnsi="Arial" w:cs="Arial"/>
                <w:sz w:val="16"/>
                <w:szCs w:val="16"/>
              </w:rPr>
              <w:t>Other</w:t>
            </w:r>
          </w:p>
        </w:tc>
        <w:tc>
          <w:tcPr>
            <w:tcW w:w="1440" w:type="dxa"/>
          </w:tcPr>
          <w:p w:rsidR="00EE158A" w:rsidRPr="00991628" w:rsidRDefault="00EE158A" w:rsidP="00EE158A">
            <w:pPr>
              <w:rPr>
                <w:rFonts w:ascii="Arial" w:hAnsi="Arial" w:cs="Arial"/>
                <w:sz w:val="16"/>
                <w:szCs w:val="16"/>
              </w:rPr>
            </w:pPr>
          </w:p>
        </w:tc>
        <w:tc>
          <w:tcPr>
            <w:tcW w:w="1260" w:type="dxa"/>
          </w:tcPr>
          <w:p w:rsidR="00EE158A" w:rsidRPr="00991628" w:rsidRDefault="00EE158A" w:rsidP="00EE158A">
            <w:pPr>
              <w:rPr>
                <w:rFonts w:ascii="Arial" w:hAnsi="Arial" w:cs="Arial"/>
                <w:sz w:val="16"/>
                <w:szCs w:val="16"/>
              </w:rPr>
            </w:pPr>
          </w:p>
        </w:tc>
        <w:tc>
          <w:tcPr>
            <w:tcW w:w="1620" w:type="dxa"/>
          </w:tcPr>
          <w:p w:rsidR="00EE158A" w:rsidRPr="00991628" w:rsidRDefault="00EE158A" w:rsidP="00EE158A">
            <w:pPr>
              <w:rPr>
                <w:rFonts w:ascii="Arial" w:hAnsi="Arial" w:cs="Arial"/>
                <w:sz w:val="16"/>
                <w:szCs w:val="16"/>
              </w:rPr>
            </w:pPr>
          </w:p>
        </w:tc>
        <w:tc>
          <w:tcPr>
            <w:tcW w:w="1188" w:type="dxa"/>
          </w:tcPr>
          <w:p w:rsidR="00EE158A" w:rsidRPr="00991628" w:rsidRDefault="00EE158A" w:rsidP="00EE158A">
            <w:pPr>
              <w:rPr>
                <w:rFonts w:ascii="Arial" w:hAnsi="Arial" w:cs="Arial"/>
                <w:sz w:val="16"/>
                <w:szCs w:val="16"/>
              </w:rPr>
            </w:pPr>
          </w:p>
        </w:tc>
      </w:tr>
      <w:tr w:rsidR="00EE158A" w:rsidRPr="00991628" w:rsidTr="00EE158A">
        <w:tc>
          <w:tcPr>
            <w:tcW w:w="1548" w:type="dxa"/>
            <w:tcBorders>
              <w:bottom w:val="nil"/>
            </w:tcBorders>
          </w:tcPr>
          <w:p w:rsidR="00EE158A" w:rsidRPr="00991628" w:rsidRDefault="00EE158A" w:rsidP="00EE158A">
            <w:pPr>
              <w:rPr>
                <w:rFonts w:ascii="Arial" w:hAnsi="Arial" w:cs="Arial"/>
                <w:sz w:val="16"/>
                <w:szCs w:val="16"/>
              </w:rPr>
            </w:pPr>
            <w:r w:rsidRPr="00991628">
              <w:rPr>
                <w:rFonts w:ascii="Arial" w:hAnsi="Arial" w:cs="Arial"/>
                <w:sz w:val="16"/>
                <w:szCs w:val="16"/>
              </w:rPr>
              <w:t>Business Structures</w:t>
            </w:r>
          </w:p>
        </w:tc>
        <w:tc>
          <w:tcPr>
            <w:tcW w:w="2520" w:type="dxa"/>
          </w:tcPr>
          <w:p w:rsidR="00EE158A" w:rsidRPr="00991628" w:rsidRDefault="00EE158A" w:rsidP="00EE158A">
            <w:pPr>
              <w:rPr>
                <w:rFonts w:ascii="Arial" w:hAnsi="Arial" w:cs="Arial"/>
                <w:sz w:val="16"/>
                <w:szCs w:val="16"/>
              </w:rPr>
            </w:pPr>
            <w:r w:rsidRPr="00991628">
              <w:rPr>
                <w:rFonts w:ascii="Arial" w:hAnsi="Arial" w:cs="Arial"/>
                <w:sz w:val="16"/>
                <w:szCs w:val="16"/>
              </w:rPr>
              <w:t>Shops, food services</w:t>
            </w:r>
          </w:p>
        </w:tc>
        <w:tc>
          <w:tcPr>
            <w:tcW w:w="1440" w:type="dxa"/>
          </w:tcPr>
          <w:p w:rsidR="00EE158A" w:rsidRPr="00991628" w:rsidRDefault="00EE158A" w:rsidP="00EE158A">
            <w:pPr>
              <w:rPr>
                <w:rFonts w:ascii="Arial" w:hAnsi="Arial" w:cs="Arial"/>
                <w:sz w:val="16"/>
                <w:szCs w:val="16"/>
              </w:rPr>
            </w:pPr>
          </w:p>
        </w:tc>
        <w:tc>
          <w:tcPr>
            <w:tcW w:w="1260" w:type="dxa"/>
          </w:tcPr>
          <w:p w:rsidR="00EE158A" w:rsidRPr="00991628" w:rsidRDefault="00EE158A" w:rsidP="00EE158A">
            <w:pPr>
              <w:rPr>
                <w:rFonts w:ascii="Arial" w:hAnsi="Arial" w:cs="Arial"/>
                <w:sz w:val="16"/>
                <w:szCs w:val="16"/>
              </w:rPr>
            </w:pPr>
          </w:p>
        </w:tc>
        <w:tc>
          <w:tcPr>
            <w:tcW w:w="1620" w:type="dxa"/>
          </w:tcPr>
          <w:p w:rsidR="00EE158A" w:rsidRPr="00991628" w:rsidRDefault="00EE158A" w:rsidP="00EE158A">
            <w:pPr>
              <w:rPr>
                <w:rFonts w:ascii="Arial" w:hAnsi="Arial" w:cs="Arial"/>
                <w:sz w:val="16"/>
                <w:szCs w:val="16"/>
              </w:rPr>
            </w:pPr>
          </w:p>
        </w:tc>
        <w:tc>
          <w:tcPr>
            <w:tcW w:w="1188" w:type="dxa"/>
          </w:tcPr>
          <w:p w:rsidR="00EE158A" w:rsidRPr="00991628" w:rsidRDefault="00EE158A" w:rsidP="00EE158A">
            <w:pPr>
              <w:rPr>
                <w:rFonts w:ascii="Arial" w:hAnsi="Arial" w:cs="Arial"/>
                <w:sz w:val="16"/>
                <w:szCs w:val="16"/>
              </w:rPr>
            </w:pPr>
          </w:p>
        </w:tc>
      </w:tr>
      <w:tr w:rsidR="00EE158A" w:rsidRPr="00991628" w:rsidTr="00EE158A">
        <w:tc>
          <w:tcPr>
            <w:tcW w:w="1548" w:type="dxa"/>
            <w:tcBorders>
              <w:top w:val="nil"/>
              <w:bottom w:val="nil"/>
            </w:tcBorders>
          </w:tcPr>
          <w:p w:rsidR="00EE158A" w:rsidRPr="00991628" w:rsidRDefault="00EE158A" w:rsidP="00EE158A">
            <w:pPr>
              <w:rPr>
                <w:rFonts w:ascii="Arial" w:hAnsi="Arial" w:cs="Arial"/>
                <w:sz w:val="16"/>
                <w:szCs w:val="16"/>
              </w:rPr>
            </w:pPr>
            <w:r w:rsidRPr="00991628">
              <w:rPr>
                <w:rFonts w:ascii="Arial" w:hAnsi="Arial" w:cs="Arial"/>
                <w:sz w:val="16"/>
                <w:szCs w:val="16"/>
              </w:rPr>
              <w:t>Compensation</w:t>
            </w:r>
          </w:p>
        </w:tc>
        <w:tc>
          <w:tcPr>
            <w:tcW w:w="2520" w:type="dxa"/>
          </w:tcPr>
          <w:p w:rsidR="00EE158A" w:rsidRPr="00991628" w:rsidRDefault="00EE158A" w:rsidP="00EE158A">
            <w:pPr>
              <w:rPr>
                <w:rFonts w:ascii="Arial" w:hAnsi="Arial" w:cs="Arial"/>
                <w:sz w:val="16"/>
                <w:szCs w:val="16"/>
              </w:rPr>
            </w:pPr>
            <w:r w:rsidRPr="00991628">
              <w:rPr>
                <w:rFonts w:ascii="Arial" w:hAnsi="Arial" w:cs="Arial"/>
                <w:sz w:val="16"/>
                <w:szCs w:val="16"/>
              </w:rPr>
              <w:t>Other services</w:t>
            </w:r>
          </w:p>
        </w:tc>
        <w:tc>
          <w:tcPr>
            <w:tcW w:w="1440" w:type="dxa"/>
          </w:tcPr>
          <w:p w:rsidR="00EE158A" w:rsidRPr="00991628" w:rsidRDefault="00EE158A" w:rsidP="00EE158A">
            <w:pPr>
              <w:rPr>
                <w:rFonts w:ascii="Arial" w:hAnsi="Arial" w:cs="Arial"/>
                <w:sz w:val="16"/>
                <w:szCs w:val="16"/>
              </w:rPr>
            </w:pPr>
          </w:p>
        </w:tc>
        <w:tc>
          <w:tcPr>
            <w:tcW w:w="1260" w:type="dxa"/>
          </w:tcPr>
          <w:p w:rsidR="00EE158A" w:rsidRPr="00991628" w:rsidRDefault="00EE158A" w:rsidP="00EE158A">
            <w:pPr>
              <w:rPr>
                <w:rFonts w:ascii="Arial" w:hAnsi="Arial" w:cs="Arial"/>
                <w:sz w:val="16"/>
                <w:szCs w:val="16"/>
              </w:rPr>
            </w:pPr>
          </w:p>
        </w:tc>
        <w:tc>
          <w:tcPr>
            <w:tcW w:w="1620" w:type="dxa"/>
          </w:tcPr>
          <w:p w:rsidR="00EE158A" w:rsidRPr="00991628" w:rsidRDefault="00EE158A" w:rsidP="00EE158A">
            <w:pPr>
              <w:rPr>
                <w:rFonts w:ascii="Arial" w:hAnsi="Arial" w:cs="Arial"/>
                <w:sz w:val="16"/>
                <w:szCs w:val="16"/>
              </w:rPr>
            </w:pPr>
          </w:p>
        </w:tc>
        <w:tc>
          <w:tcPr>
            <w:tcW w:w="1188" w:type="dxa"/>
          </w:tcPr>
          <w:p w:rsidR="00EE158A" w:rsidRPr="00991628" w:rsidRDefault="00EE158A" w:rsidP="00EE158A">
            <w:pPr>
              <w:rPr>
                <w:rFonts w:ascii="Arial" w:hAnsi="Arial" w:cs="Arial"/>
                <w:sz w:val="16"/>
                <w:szCs w:val="16"/>
              </w:rPr>
            </w:pPr>
          </w:p>
        </w:tc>
      </w:tr>
      <w:tr w:rsidR="00EE158A" w:rsidRPr="00991628" w:rsidTr="00EE158A">
        <w:tc>
          <w:tcPr>
            <w:tcW w:w="1548" w:type="dxa"/>
            <w:tcBorders>
              <w:top w:val="nil"/>
            </w:tcBorders>
          </w:tcPr>
          <w:p w:rsidR="00EE158A" w:rsidRPr="00991628" w:rsidRDefault="00EE158A" w:rsidP="00EE158A">
            <w:pPr>
              <w:rPr>
                <w:rFonts w:ascii="Arial" w:hAnsi="Arial" w:cs="Arial"/>
                <w:sz w:val="16"/>
                <w:szCs w:val="16"/>
              </w:rPr>
            </w:pPr>
          </w:p>
        </w:tc>
        <w:tc>
          <w:tcPr>
            <w:tcW w:w="2520" w:type="dxa"/>
          </w:tcPr>
          <w:p w:rsidR="00EE158A" w:rsidRPr="00991628" w:rsidRDefault="00EE158A" w:rsidP="00EE158A">
            <w:pPr>
              <w:rPr>
                <w:rFonts w:ascii="Arial" w:hAnsi="Arial" w:cs="Arial"/>
                <w:sz w:val="16"/>
                <w:szCs w:val="16"/>
              </w:rPr>
            </w:pPr>
            <w:r w:rsidRPr="00991628">
              <w:rPr>
                <w:rFonts w:ascii="Arial" w:hAnsi="Arial" w:cs="Arial"/>
                <w:sz w:val="16"/>
                <w:szCs w:val="16"/>
              </w:rPr>
              <w:t>Other businesses</w:t>
            </w:r>
          </w:p>
        </w:tc>
        <w:tc>
          <w:tcPr>
            <w:tcW w:w="1440" w:type="dxa"/>
          </w:tcPr>
          <w:p w:rsidR="00EE158A" w:rsidRPr="00991628" w:rsidRDefault="00EE158A" w:rsidP="00EE158A">
            <w:pPr>
              <w:rPr>
                <w:rFonts w:ascii="Arial" w:hAnsi="Arial" w:cs="Arial"/>
                <w:sz w:val="16"/>
                <w:szCs w:val="16"/>
              </w:rPr>
            </w:pPr>
          </w:p>
        </w:tc>
        <w:tc>
          <w:tcPr>
            <w:tcW w:w="1260" w:type="dxa"/>
          </w:tcPr>
          <w:p w:rsidR="00EE158A" w:rsidRPr="00991628" w:rsidRDefault="00EE158A" w:rsidP="00EE158A">
            <w:pPr>
              <w:rPr>
                <w:rFonts w:ascii="Arial" w:hAnsi="Arial" w:cs="Arial"/>
                <w:sz w:val="16"/>
                <w:szCs w:val="16"/>
              </w:rPr>
            </w:pPr>
          </w:p>
        </w:tc>
        <w:tc>
          <w:tcPr>
            <w:tcW w:w="1620" w:type="dxa"/>
          </w:tcPr>
          <w:p w:rsidR="00EE158A" w:rsidRPr="00991628" w:rsidRDefault="00EE158A" w:rsidP="00EE158A">
            <w:pPr>
              <w:rPr>
                <w:rFonts w:ascii="Arial" w:hAnsi="Arial" w:cs="Arial"/>
                <w:sz w:val="16"/>
                <w:szCs w:val="16"/>
              </w:rPr>
            </w:pPr>
          </w:p>
        </w:tc>
        <w:tc>
          <w:tcPr>
            <w:tcW w:w="1188" w:type="dxa"/>
          </w:tcPr>
          <w:p w:rsidR="00EE158A" w:rsidRPr="00991628" w:rsidRDefault="00EE158A" w:rsidP="00EE158A">
            <w:pPr>
              <w:rPr>
                <w:rFonts w:ascii="Arial" w:hAnsi="Arial" w:cs="Arial"/>
                <w:sz w:val="16"/>
                <w:szCs w:val="16"/>
              </w:rPr>
            </w:pPr>
          </w:p>
        </w:tc>
      </w:tr>
    </w:tbl>
    <w:p w:rsidR="00EE158A" w:rsidRPr="00225082" w:rsidRDefault="00EE158A" w:rsidP="00EE158A">
      <w:pPr>
        <w:spacing w:after="240"/>
        <w:rPr>
          <w:rFonts w:ascii="Arial" w:hAnsi="Arial" w:cs="Arial"/>
        </w:rPr>
      </w:pPr>
    </w:p>
    <w:tbl>
      <w:tblPr>
        <w:tblStyle w:val="TableGrid"/>
        <w:tblW w:w="5000" w:type="pct"/>
        <w:tblLayout w:type="fixed"/>
        <w:tblLook w:val="04A0" w:firstRow="1" w:lastRow="0" w:firstColumn="1" w:lastColumn="0" w:noHBand="0" w:noVBand="1"/>
      </w:tblPr>
      <w:tblGrid>
        <w:gridCol w:w="770"/>
        <w:gridCol w:w="847"/>
        <w:gridCol w:w="1804"/>
        <w:gridCol w:w="695"/>
        <w:gridCol w:w="1830"/>
        <w:gridCol w:w="695"/>
        <w:gridCol w:w="1895"/>
        <w:gridCol w:w="706"/>
      </w:tblGrid>
      <w:tr w:rsidR="00EE158A" w:rsidRPr="00991628" w:rsidTr="00EE158A">
        <w:tc>
          <w:tcPr>
            <w:tcW w:w="417" w:type="pct"/>
          </w:tcPr>
          <w:p w:rsidR="00EE158A" w:rsidRPr="00991628" w:rsidRDefault="00EE158A" w:rsidP="00EE158A">
            <w:pPr>
              <w:rPr>
                <w:rFonts w:ascii="Arial" w:hAnsi="Arial" w:cs="Arial"/>
                <w:b/>
                <w:sz w:val="16"/>
                <w:szCs w:val="16"/>
              </w:rPr>
            </w:pPr>
            <w:r w:rsidRPr="00991628">
              <w:rPr>
                <w:rFonts w:ascii="Arial" w:hAnsi="Arial" w:cs="Arial"/>
                <w:b/>
                <w:sz w:val="16"/>
                <w:szCs w:val="16"/>
              </w:rPr>
              <w:t>District, Village</w:t>
            </w:r>
          </w:p>
        </w:tc>
        <w:tc>
          <w:tcPr>
            <w:tcW w:w="458" w:type="pct"/>
          </w:tcPr>
          <w:p w:rsidR="00EE158A" w:rsidRPr="00991628" w:rsidRDefault="00EE158A" w:rsidP="00EE158A">
            <w:pPr>
              <w:rPr>
                <w:rFonts w:ascii="Arial" w:hAnsi="Arial" w:cs="Arial"/>
                <w:b/>
                <w:sz w:val="16"/>
                <w:szCs w:val="16"/>
              </w:rPr>
            </w:pPr>
            <w:r w:rsidRPr="00991628">
              <w:rPr>
                <w:rFonts w:ascii="Arial" w:hAnsi="Arial" w:cs="Arial"/>
                <w:b/>
                <w:sz w:val="16"/>
                <w:szCs w:val="16"/>
              </w:rPr>
              <w:t>Total Land Acquisition</w:t>
            </w:r>
          </w:p>
          <w:p w:rsidR="00EE158A" w:rsidRPr="00991628" w:rsidRDefault="00EE158A" w:rsidP="00EE158A">
            <w:pPr>
              <w:rPr>
                <w:rFonts w:ascii="Arial" w:hAnsi="Arial" w:cs="Arial"/>
                <w:b/>
                <w:sz w:val="16"/>
                <w:szCs w:val="16"/>
              </w:rPr>
            </w:pPr>
            <w:r w:rsidRPr="00991628">
              <w:rPr>
                <w:rFonts w:ascii="Arial" w:hAnsi="Arial" w:cs="Arial"/>
                <w:b/>
                <w:sz w:val="16"/>
                <w:szCs w:val="16"/>
              </w:rPr>
              <w:t>(hectares)</w:t>
            </w:r>
          </w:p>
        </w:tc>
        <w:tc>
          <w:tcPr>
            <w:tcW w:w="976" w:type="pct"/>
          </w:tcPr>
          <w:p w:rsidR="00EE158A" w:rsidRPr="00991628" w:rsidRDefault="00EE158A" w:rsidP="00EE158A">
            <w:pPr>
              <w:rPr>
                <w:rFonts w:ascii="Arial" w:hAnsi="Arial" w:cs="Arial"/>
                <w:b/>
                <w:sz w:val="16"/>
                <w:szCs w:val="16"/>
              </w:rPr>
            </w:pPr>
            <w:r w:rsidRPr="00991628">
              <w:rPr>
                <w:rFonts w:ascii="Arial" w:hAnsi="Arial" w:cs="Arial"/>
                <w:b/>
                <w:sz w:val="16"/>
                <w:szCs w:val="16"/>
              </w:rPr>
              <w:t>Private Land Acquisition</w:t>
            </w:r>
          </w:p>
        </w:tc>
        <w:tc>
          <w:tcPr>
            <w:tcW w:w="376" w:type="pct"/>
          </w:tcPr>
          <w:p w:rsidR="00EE158A" w:rsidRPr="00991628" w:rsidRDefault="00EE158A" w:rsidP="00EE158A">
            <w:pPr>
              <w:rPr>
                <w:rFonts w:ascii="Arial" w:hAnsi="Arial" w:cs="Arial"/>
                <w:b/>
                <w:sz w:val="16"/>
                <w:szCs w:val="16"/>
              </w:rPr>
            </w:pPr>
            <w:r w:rsidRPr="00991628">
              <w:rPr>
                <w:rFonts w:ascii="Arial" w:hAnsi="Arial" w:cs="Arial"/>
                <w:b/>
                <w:sz w:val="16"/>
                <w:szCs w:val="16"/>
              </w:rPr>
              <w:t>Number of Plots Affected</w:t>
            </w:r>
          </w:p>
        </w:tc>
        <w:tc>
          <w:tcPr>
            <w:tcW w:w="990" w:type="pct"/>
          </w:tcPr>
          <w:p w:rsidR="00EE158A" w:rsidRPr="00991628" w:rsidRDefault="00EE158A" w:rsidP="00EE158A">
            <w:pPr>
              <w:rPr>
                <w:rFonts w:ascii="Arial" w:hAnsi="Arial" w:cs="Arial"/>
                <w:b/>
                <w:sz w:val="16"/>
                <w:szCs w:val="16"/>
              </w:rPr>
            </w:pPr>
            <w:r w:rsidRPr="00991628">
              <w:rPr>
                <w:rFonts w:ascii="Arial" w:hAnsi="Arial" w:cs="Arial"/>
                <w:b/>
                <w:sz w:val="16"/>
                <w:szCs w:val="16"/>
              </w:rPr>
              <w:t>Community Land Acquisition</w:t>
            </w:r>
          </w:p>
        </w:tc>
        <w:tc>
          <w:tcPr>
            <w:tcW w:w="376" w:type="pct"/>
          </w:tcPr>
          <w:p w:rsidR="00EE158A" w:rsidRPr="00991628" w:rsidRDefault="00EE158A" w:rsidP="00EE158A">
            <w:pPr>
              <w:rPr>
                <w:rFonts w:ascii="Arial" w:hAnsi="Arial" w:cs="Arial"/>
                <w:b/>
                <w:sz w:val="16"/>
                <w:szCs w:val="16"/>
              </w:rPr>
            </w:pPr>
            <w:r w:rsidRPr="00991628">
              <w:rPr>
                <w:rFonts w:ascii="Arial" w:hAnsi="Arial" w:cs="Arial"/>
                <w:b/>
                <w:sz w:val="16"/>
                <w:szCs w:val="16"/>
              </w:rPr>
              <w:t>Number of Plots Affected</w:t>
            </w:r>
          </w:p>
        </w:tc>
        <w:tc>
          <w:tcPr>
            <w:tcW w:w="1025" w:type="pct"/>
          </w:tcPr>
          <w:p w:rsidR="00EE158A" w:rsidRPr="00991628" w:rsidRDefault="00EE158A" w:rsidP="00EE158A">
            <w:pPr>
              <w:rPr>
                <w:rFonts w:ascii="Arial" w:hAnsi="Arial" w:cs="Arial"/>
                <w:b/>
                <w:sz w:val="16"/>
                <w:szCs w:val="16"/>
              </w:rPr>
            </w:pPr>
            <w:r w:rsidRPr="00991628">
              <w:rPr>
                <w:rFonts w:ascii="Arial" w:hAnsi="Arial" w:cs="Arial"/>
                <w:b/>
                <w:sz w:val="16"/>
                <w:szCs w:val="16"/>
              </w:rPr>
              <w:t>Other Land Acquisition</w:t>
            </w:r>
          </w:p>
        </w:tc>
        <w:tc>
          <w:tcPr>
            <w:tcW w:w="382" w:type="pct"/>
          </w:tcPr>
          <w:p w:rsidR="00EE158A" w:rsidRPr="00991628" w:rsidRDefault="00EE158A" w:rsidP="00EE158A">
            <w:pPr>
              <w:rPr>
                <w:rFonts w:ascii="Arial" w:hAnsi="Arial" w:cs="Arial"/>
                <w:b/>
                <w:sz w:val="16"/>
                <w:szCs w:val="16"/>
              </w:rPr>
            </w:pPr>
            <w:r w:rsidRPr="00991628">
              <w:rPr>
                <w:rFonts w:ascii="Arial" w:hAnsi="Arial" w:cs="Arial"/>
                <w:b/>
                <w:sz w:val="16"/>
                <w:szCs w:val="16"/>
              </w:rPr>
              <w:t>Number of Plots Affected</w:t>
            </w:r>
          </w:p>
        </w:tc>
      </w:tr>
      <w:tr w:rsidR="00EE158A" w:rsidRPr="00991628" w:rsidTr="00EE158A">
        <w:tc>
          <w:tcPr>
            <w:tcW w:w="417" w:type="pct"/>
          </w:tcPr>
          <w:p w:rsidR="00EE158A" w:rsidRPr="00991628" w:rsidRDefault="00EE158A" w:rsidP="00EE158A">
            <w:pPr>
              <w:rPr>
                <w:rFonts w:ascii="Arial" w:hAnsi="Arial" w:cs="Arial"/>
                <w:sz w:val="16"/>
                <w:szCs w:val="16"/>
              </w:rPr>
            </w:pPr>
            <w:r w:rsidRPr="00991628">
              <w:rPr>
                <w:rFonts w:ascii="Arial" w:hAnsi="Arial" w:cs="Arial"/>
                <w:sz w:val="16"/>
                <w:szCs w:val="16"/>
              </w:rPr>
              <w:t>(Name )</w:t>
            </w:r>
          </w:p>
        </w:tc>
        <w:tc>
          <w:tcPr>
            <w:tcW w:w="458" w:type="pct"/>
          </w:tcPr>
          <w:p w:rsidR="00EE158A" w:rsidRPr="00991628" w:rsidRDefault="00EE158A" w:rsidP="00EE158A">
            <w:pPr>
              <w:rPr>
                <w:rFonts w:ascii="Arial" w:hAnsi="Arial" w:cs="Arial"/>
                <w:sz w:val="16"/>
                <w:szCs w:val="16"/>
              </w:rPr>
            </w:pPr>
          </w:p>
        </w:tc>
        <w:tc>
          <w:tcPr>
            <w:tcW w:w="976" w:type="pct"/>
          </w:tcPr>
          <w:p w:rsidR="00EE158A" w:rsidRPr="00991628" w:rsidRDefault="00EE158A" w:rsidP="00EE158A">
            <w:pPr>
              <w:rPr>
                <w:rFonts w:ascii="Arial" w:hAnsi="Arial" w:cs="Arial"/>
                <w:sz w:val="16"/>
                <w:szCs w:val="16"/>
              </w:rPr>
            </w:pPr>
            <w:r w:rsidRPr="00991628">
              <w:rPr>
                <w:rFonts w:ascii="Arial" w:hAnsi="Arial" w:cs="Arial"/>
                <w:sz w:val="16"/>
                <w:szCs w:val="16"/>
              </w:rPr>
              <w:t>Residential</w:t>
            </w:r>
          </w:p>
        </w:tc>
        <w:tc>
          <w:tcPr>
            <w:tcW w:w="376" w:type="pct"/>
          </w:tcPr>
          <w:p w:rsidR="00EE158A" w:rsidRPr="00991628" w:rsidRDefault="00EE158A" w:rsidP="00EE158A">
            <w:pPr>
              <w:rPr>
                <w:rFonts w:ascii="Arial" w:hAnsi="Arial" w:cs="Arial"/>
                <w:sz w:val="16"/>
                <w:szCs w:val="16"/>
              </w:rPr>
            </w:pPr>
          </w:p>
        </w:tc>
        <w:tc>
          <w:tcPr>
            <w:tcW w:w="990" w:type="pct"/>
          </w:tcPr>
          <w:p w:rsidR="00EE158A" w:rsidRPr="00991628" w:rsidRDefault="00EE158A" w:rsidP="00EE158A">
            <w:pPr>
              <w:rPr>
                <w:rFonts w:ascii="Arial" w:hAnsi="Arial" w:cs="Arial"/>
                <w:sz w:val="16"/>
                <w:szCs w:val="16"/>
              </w:rPr>
            </w:pPr>
            <w:r w:rsidRPr="00991628">
              <w:rPr>
                <w:rFonts w:ascii="Arial" w:hAnsi="Arial" w:cs="Arial"/>
                <w:sz w:val="16"/>
                <w:szCs w:val="16"/>
              </w:rPr>
              <w:t>Community Use</w:t>
            </w:r>
          </w:p>
        </w:tc>
        <w:tc>
          <w:tcPr>
            <w:tcW w:w="376" w:type="pct"/>
          </w:tcPr>
          <w:p w:rsidR="00EE158A" w:rsidRPr="00991628" w:rsidRDefault="00EE158A" w:rsidP="00EE158A">
            <w:pPr>
              <w:rPr>
                <w:rFonts w:ascii="Arial" w:hAnsi="Arial" w:cs="Arial"/>
                <w:sz w:val="16"/>
                <w:szCs w:val="16"/>
              </w:rPr>
            </w:pPr>
          </w:p>
        </w:tc>
        <w:tc>
          <w:tcPr>
            <w:tcW w:w="1025" w:type="pct"/>
          </w:tcPr>
          <w:p w:rsidR="00EE158A" w:rsidRPr="00991628" w:rsidRDefault="00EE158A" w:rsidP="00EE158A">
            <w:pPr>
              <w:rPr>
                <w:rFonts w:ascii="Arial" w:hAnsi="Arial" w:cs="Arial"/>
                <w:sz w:val="16"/>
                <w:szCs w:val="16"/>
              </w:rPr>
            </w:pPr>
            <w:r w:rsidRPr="00991628">
              <w:rPr>
                <w:rFonts w:ascii="Arial" w:hAnsi="Arial" w:cs="Arial"/>
                <w:sz w:val="16"/>
                <w:szCs w:val="16"/>
              </w:rPr>
              <w:t>(Specify purpose)</w:t>
            </w:r>
          </w:p>
        </w:tc>
        <w:tc>
          <w:tcPr>
            <w:tcW w:w="382" w:type="pct"/>
          </w:tcPr>
          <w:p w:rsidR="00EE158A" w:rsidRPr="00991628" w:rsidRDefault="00EE158A" w:rsidP="00EE158A">
            <w:pPr>
              <w:rPr>
                <w:rFonts w:ascii="Arial" w:hAnsi="Arial" w:cs="Arial"/>
                <w:sz w:val="16"/>
                <w:szCs w:val="16"/>
              </w:rPr>
            </w:pPr>
          </w:p>
        </w:tc>
      </w:tr>
      <w:tr w:rsidR="00EE158A" w:rsidRPr="00991628" w:rsidTr="00EE158A">
        <w:tc>
          <w:tcPr>
            <w:tcW w:w="417" w:type="pct"/>
          </w:tcPr>
          <w:p w:rsidR="00EE158A" w:rsidRPr="00991628" w:rsidRDefault="00EE158A" w:rsidP="00EE158A">
            <w:pPr>
              <w:rPr>
                <w:rFonts w:ascii="Arial" w:hAnsi="Arial" w:cs="Arial"/>
                <w:sz w:val="16"/>
                <w:szCs w:val="16"/>
              </w:rPr>
            </w:pPr>
          </w:p>
        </w:tc>
        <w:tc>
          <w:tcPr>
            <w:tcW w:w="458" w:type="pct"/>
          </w:tcPr>
          <w:p w:rsidR="00EE158A" w:rsidRPr="00991628" w:rsidRDefault="00EE158A" w:rsidP="00EE158A">
            <w:pPr>
              <w:rPr>
                <w:rFonts w:ascii="Arial" w:hAnsi="Arial" w:cs="Arial"/>
                <w:sz w:val="16"/>
                <w:szCs w:val="16"/>
              </w:rPr>
            </w:pPr>
          </w:p>
        </w:tc>
        <w:tc>
          <w:tcPr>
            <w:tcW w:w="976" w:type="pct"/>
          </w:tcPr>
          <w:p w:rsidR="00EE158A" w:rsidRPr="00991628" w:rsidRDefault="00EE158A" w:rsidP="00EE158A">
            <w:pPr>
              <w:rPr>
                <w:rFonts w:ascii="Arial" w:hAnsi="Arial" w:cs="Arial"/>
                <w:sz w:val="16"/>
                <w:szCs w:val="16"/>
              </w:rPr>
            </w:pPr>
            <w:r w:rsidRPr="00991628">
              <w:rPr>
                <w:rFonts w:ascii="Arial" w:hAnsi="Arial" w:cs="Arial"/>
                <w:sz w:val="16"/>
                <w:szCs w:val="16"/>
              </w:rPr>
              <w:t>Agricultural</w:t>
            </w:r>
          </w:p>
        </w:tc>
        <w:tc>
          <w:tcPr>
            <w:tcW w:w="376" w:type="pct"/>
          </w:tcPr>
          <w:p w:rsidR="00EE158A" w:rsidRPr="00991628" w:rsidRDefault="00EE158A" w:rsidP="00EE158A">
            <w:pPr>
              <w:rPr>
                <w:rFonts w:ascii="Arial" w:hAnsi="Arial" w:cs="Arial"/>
                <w:sz w:val="16"/>
                <w:szCs w:val="16"/>
              </w:rPr>
            </w:pPr>
          </w:p>
        </w:tc>
        <w:tc>
          <w:tcPr>
            <w:tcW w:w="990" w:type="pct"/>
          </w:tcPr>
          <w:p w:rsidR="00EE158A" w:rsidRPr="00991628" w:rsidRDefault="00EE158A" w:rsidP="00EE158A">
            <w:pPr>
              <w:rPr>
                <w:rFonts w:ascii="Arial" w:hAnsi="Arial" w:cs="Arial"/>
                <w:sz w:val="16"/>
                <w:szCs w:val="16"/>
              </w:rPr>
            </w:pPr>
            <w:r w:rsidRPr="00991628">
              <w:rPr>
                <w:rFonts w:ascii="Arial" w:hAnsi="Arial" w:cs="Arial"/>
                <w:sz w:val="16"/>
                <w:szCs w:val="16"/>
              </w:rPr>
              <w:t>Residential</w:t>
            </w:r>
          </w:p>
        </w:tc>
        <w:tc>
          <w:tcPr>
            <w:tcW w:w="376" w:type="pct"/>
          </w:tcPr>
          <w:p w:rsidR="00EE158A" w:rsidRPr="00991628" w:rsidRDefault="00EE158A" w:rsidP="00EE158A">
            <w:pPr>
              <w:rPr>
                <w:rFonts w:ascii="Arial" w:hAnsi="Arial" w:cs="Arial"/>
                <w:sz w:val="16"/>
                <w:szCs w:val="16"/>
              </w:rPr>
            </w:pPr>
          </w:p>
        </w:tc>
        <w:tc>
          <w:tcPr>
            <w:tcW w:w="1025" w:type="pct"/>
          </w:tcPr>
          <w:p w:rsidR="00EE158A" w:rsidRPr="00991628" w:rsidRDefault="00EE158A" w:rsidP="00EE158A">
            <w:pPr>
              <w:rPr>
                <w:rFonts w:ascii="Arial" w:hAnsi="Arial" w:cs="Arial"/>
                <w:sz w:val="16"/>
                <w:szCs w:val="16"/>
              </w:rPr>
            </w:pPr>
            <w:r w:rsidRPr="00991628">
              <w:rPr>
                <w:rFonts w:ascii="Arial" w:hAnsi="Arial" w:cs="Arial"/>
                <w:sz w:val="16"/>
                <w:szCs w:val="16"/>
              </w:rPr>
              <w:t>(specify purpose)</w:t>
            </w:r>
          </w:p>
        </w:tc>
        <w:tc>
          <w:tcPr>
            <w:tcW w:w="382" w:type="pct"/>
          </w:tcPr>
          <w:p w:rsidR="00EE158A" w:rsidRPr="00991628" w:rsidRDefault="00EE158A" w:rsidP="00EE158A">
            <w:pPr>
              <w:rPr>
                <w:rFonts w:ascii="Arial" w:hAnsi="Arial" w:cs="Arial"/>
                <w:sz w:val="16"/>
                <w:szCs w:val="16"/>
              </w:rPr>
            </w:pPr>
          </w:p>
        </w:tc>
      </w:tr>
      <w:tr w:rsidR="00EE158A" w:rsidRPr="00991628" w:rsidTr="00EE158A">
        <w:tc>
          <w:tcPr>
            <w:tcW w:w="417" w:type="pct"/>
          </w:tcPr>
          <w:p w:rsidR="00EE158A" w:rsidRPr="00991628" w:rsidRDefault="00EE158A" w:rsidP="00EE158A">
            <w:pPr>
              <w:rPr>
                <w:rFonts w:ascii="Arial" w:hAnsi="Arial" w:cs="Arial"/>
                <w:sz w:val="16"/>
                <w:szCs w:val="16"/>
              </w:rPr>
            </w:pPr>
          </w:p>
        </w:tc>
        <w:tc>
          <w:tcPr>
            <w:tcW w:w="458" w:type="pct"/>
          </w:tcPr>
          <w:p w:rsidR="00EE158A" w:rsidRPr="00991628" w:rsidRDefault="00EE158A" w:rsidP="00EE158A">
            <w:pPr>
              <w:rPr>
                <w:rFonts w:ascii="Arial" w:hAnsi="Arial" w:cs="Arial"/>
                <w:sz w:val="16"/>
                <w:szCs w:val="16"/>
              </w:rPr>
            </w:pPr>
          </w:p>
        </w:tc>
        <w:tc>
          <w:tcPr>
            <w:tcW w:w="976" w:type="pct"/>
          </w:tcPr>
          <w:p w:rsidR="00EE158A" w:rsidRPr="00991628" w:rsidRDefault="00EE158A" w:rsidP="00EE158A">
            <w:pPr>
              <w:rPr>
                <w:rFonts w:ascii="Arial" w:hAnsi="Arial" w:cs="Arial"/>
                <w:sz w:val="16"/>
                <w:szCs w:val="16"/>
              </w:rPr>
            </w:pPr>
            <w:r w:rsidRPr="00991628">
              <w:rPr>
                <w:rFonts w:ascii="Arial" w:hAnsi="Arial" w:cs="Arial"/>
                <w:sz w:val="16"/>
                <w:szCs w:val="16"/>
              </w:rPr>
              <w:t>Commercial</w:t>
            </w:r>
          </w:p>
        </w:tc>
        <w:tc>
          <w:tcPr>
            <w:tcW w:w="376" w:type="pct"/>
          </w:tcPr>
          <w:p w:rsidR="00EE158A" w:rsidRPr="00991628" w:rsidRDefault="00EE158A" w:rsidP="00EE158A">
            <w:pPr>
              <w:rPr>
                <w:rFonts w:ascii="Arial" w:hAnsi="Arial" w:cs="Arial"/>
                <w:sz w:val="16"/>
                <w:szCs w:val="16"/>
              </w:rPr>
            </w:pPr>
          </w:p>
        </w:tc>
        <w:tc>
          <w:tcPr>
            <w:tcW w:w="990" w:type="pct"/>
          </w:tcPr>
          <w:p w:rsidR="00EE158A" w:rsidRPr="00991628" w:rsidRDefault="00EE158A" w:rsidP="00EE158A">
            <w:pPr>
              <w:rPr>
                <w:rFonts w:ascii="Arial" w:hAnsi="Arial" w:cs="Arial"/>
                <w:sz w:val="16"/>
                <w:szCs w:val="16"/>
              </w:rPr>
            </w:pPr>
            <w:r w:rsidRPr="00991628">
              <w:rPr>
                <w:rFonts w:ascii="Arial" w:hAnsi="Arial" w:cs="Arial"/>
                <w:sz w:val="16"/>
                <w:szCs w:val="16"/>
              </w:rPr>
              <w:t>Agricultural</w:t>
            </w:r>
          </w:p>
        </w:tc>
        <w:tc>
          <w:tcPr>
            <w:tcW w:w="376" w:type="pct"/>
          </w:tcPr>
          <w:p w:rsidR="00EE158A" w:rsidRPr="00991628" w:rsidRDefault="00EE158A" w:rsidP="00EE158A">
            <w:pPr>
              <w:rPr>
                <w:rFonts w:ascii="Arial" w:hAnsi="Arial" w:cs="Arial"/>
                <w:sz w:val="16"/>
                <w:szCs w:val="16"/>
              </w:rPr>
            </w:pPr>
          </w:p>
        </w:tc>
        <w:tc>
          <w:tcPr>
            <w:tcW w:w="1025" w:type="pct"/>
          </w:tcPr>
          <w:p w:rsidR="00EE158A" w:rsidRPr="00991628" w:rsidRDefault="00EE158A" w:rsidP="00EE158A">
            <w:pPr>
              <w:rPr>
                <w:rFonts w:ascii="Arial" w:hAnsi="Arial" w:cs="Arial"/>
                <w:sz w:val="16"/>
                <w:szCs w:val="16"/>
              </w:rPr>
            </w:pPr>
          </w:p>
        </w:tc>
        <w:tc>
          <w:tcPr>
            <w:tcW w:w="382" w:type="pct"/>
          </w:tcPr>
          <w:p w:rsidR="00EE158A" w:rsidRPr="00991628" w:rsidRDefault="00EE158A" w:rsidP="00EE158A">
            <w:pPr>
              <w:rPr>
                <w:rFonts w:ascii="Arial" w:hAnsi="Arial" w:cs="Arial"/>
                <w:sz w:val="16"/>
                <w:szCs w:val="16"/>
              </w:rPr>
            </w:pPr>
          </w:p>
        </w:tc>
      </w:tr>
      <w:tr w:rsidR="00EE158A" w:rsidRPr="00991628" w:rsidTr="00EE158A">
        <w:tc>
          <w:tcPr>
            <w:tcW w:w="417" w:type="pct"/>
          </w:tcPr>
          <w:p w:rsidR="00EE158A" w:rsidRPr="00991628" w:rsidRDefault="00EE158A" w:rsidP="00EE158A">
            <w:pPr>
              <w:rPr>
                <w:rFonts w:ascii="Arial" w:hAnsi="Arial" w:cs="Arial"/>
                <w:sz w:val="16"/>
                <w:szCs w:val="16"/>
              </w:rPr>
            </w:pPr>
          </w:p>
        </w:tc>
        <w:tc>
          <w:tcPr>
            <w:tcW w:w="458" w:type="pct"/>
          </w:tcPr>
          <w:p w:rsidR="00EE158A" w:rsidRPr="00991628" w:rsidRDefault="00EE158A" w:rsidP="00EE158A">
            <w:pPr>
              <w:rPr>
                <w:rFonts w:ascii="Arial" w:hAnsi="Arial" w:cs="Arial"/>
                <w:sz w:val="16"/>
                <w:szCs w:val="16"/>
              </w:rPr>
            </w:pPr>
          </w:p>
        </w:tc>
        <w:tc>
          <w:tcPr>
            <w:tcW w:w="976" w:type="pct"/>
          </w:tcPr>
          <w:p w:rsidR="00EE158A" w:rsidRPr="00991628" w:rsidRDefault="00EE158A" w:rsidP="00EE158A">
            <w:pPr>
              <w:rPr>
                <w:rFonts w:ascii="Arial" w:hAnsi="Arial" w:cs="Arial"/>
                <w:sz w:val="16"/>
                <w:szCs w:val="16"/>
              </w:rPr>
            </w:pPr>
            <w:r w:rsidRPr="00991628">
              <w:rPr>
                <w:rFonts w:ascii="Arial" w:hAnsi="Arial" w:cs="Arial"/>
                <w:sz w:val="16"/>
                <w:szCs w:val="16"/>
              </w:rPr>
              <w:t>Other</w:t>
            </w:r>
          </w:p>
        </w:tc>
        <w:tc>
          <w:tcPr>
            <w:tcW w:w="376" w:type="pct"/>
          </w:tcPr>
          <w:p w:rsidR="00EE158A" w:rsidRPr="00991628" w:rsidRDefault="00EE158A" w:rsidP="00EE158A">
            <w:pPr>
              <w:rPr>
                <w:rFonts w:ascii="Arial" w:hAnsi="Arial" w:cs="Arial"/>
                <w:sz w:val="16"/>
                <w:szCs w:val="16"/>
              </w:rPr>
            </w:pPr>
          </w:p>
        </w:tc>
        <w:tc>
          <w:tcPr>
            <w:tcW w:w="990" w:type="pct"/>
          </w:tcPr>
          <w:p w:rsidR="00EE158A" w:rsidRPr="00991628" w:rsidRDefault="00EE158A" w:rsidP="00EE158A">
            <w:pPr>
              <w:rPr>
                <w:rFonts w:ascii="Arial" w:hAnsi="Arial" w:cs="Arial"/>
                <w:sz w:val="16"/>
                <w:szCs w:val="16"/>
              </w:rPr>
            </w:pPr>
            <w:r w:rsidRPr="00991628">
              <w:rPr>
                <w:rFonts w:ascii="Arial" w:hAnsi="Arial" w:cs="Arial"/>
                <w:sz w:val="16"/>
                <w:szCs w:val="16"/>
              </w:rPr>
              <w:t>Other</w:t>
            </w:r>
          </w:p>
        </w:tc>
        <w:tc>
          <w:tcPr>
            <w:tcW w:w="376" w:type="pct"/>
          </w:tcPr>
          <w:p w:rsidR="00EE158A" w:rsidRPr="00991628" w:rsidRDefault="00EE158A" w:rsidP="00EE158A">
            <w:pPr>
              <w:rPr>
                <w:rFonts w:ascii="Arial" w:hAnsi="Arial" w:cs="Arial"/>
                <w:sz w:val="16"/>
                <w:szCs w:val="16"/>
              </w:rPr>
            </w:pPr>
          </w:p>
        </w:tc>
        <w:tc>
          <w:tcPr>
            <w:tcW w:w="1025" w:type="pct"/>
          </w:tcPr>
          <w:p w:rsidR="00EE158A" w:rsidRPr="00991628" w:rsidRDefault="00EE158A" w:rsidP="00EE158A">
            <w:pPr>
              <w:rPr>
                <w:rFonts w:ascii="Arial" w:hAnsi="Arial" w:cs="Arial"/>
                <w:sz w:val="16"/>
                <w:szCs w:val="16"/>
              </w:rPr>
            </w:pPr>
          </w:p>
        </w:tc>
        <w:tc>
          <w:tcPr>
            <w:tcW w:w="382" w:type="pct"/>
          </w:tcPr>
          <w:p w:rsidR="00EE158A" w:rsidRPr="00991628" w:rsidRDefault="00EE158A" w:rsidP="00EE158A">
            <w:pPr>
              <w:rPr>
                <w:rFonts w:ascii="Arial" w:hAnsi="Arial" w:cs="Arial"/>
                <w:sz w:val="16"/>
                <w:szCs w:val="16"/>
              </w:rPr>
            </w:pPr>
          </w:p>
        </w:tc>
      </w:tr>
      <w:tr w:rsidR="00EE158A" w:rsidRPr="00991628" w:rsidTr="00EE158A">
        <w:tc>
          <w:tcPr>
            <w:tcW w:w="417" w:type="pct"/>
          </w:tcPr>
          <w:p w:rsidR="00EE158A" w:rsidRPr="00991628" w:rsidRDefault="00EE158A" w:rsidP="00EE158A">
            <w:pPr>
              <w:rPr>
                <w:rFonts w:ascii="Arial" w:hAnsi="Arial" w:cs="Arial"/>
                <w:sz w:val="16"/>
                <w:szCs w:val="16"/>
              </w:rPr>
            </w:pPr>
          </w:p>
        </w:tc>
        <w:tc>
          <w:tcPr>
            <w:tcW w:w="458" w:type="pct"/>
          </w:tcPr>
          <w:p w:rsidR="00EE158A" w:rsidRPr="00991628" w:rsidRDefault="00EE158A" w:rsidP="00EE158A">
            <w:pPr>
              <w:rPr>
                <w:rFonts w:ascii="Arial" w:hAnsi="Arial" w:cs="Arial"/>
                <w:sz w:val="16"/>
                <w:szCs w:val="16"/>
              </w:rPr>
            </w:pPr>
          </w:p>
        </w:tc>
        <w:tc>
          <w:tcPr>
            <w:tcW w:w="976" w:type="pct"/>
          </w:tcPr>
          <w:p w:rsidR="00EE158A" w:rsidRPr="00991628" w:rsidRDefault="00EE158A" w:rsidP="00EE158A">
            <w:pPr>
              <w:rPr>
                <w:rFonts w:ascii="Arial" w:hAnsi="Arial" w:cs="Arial"/>
                <w:sz w:val="16"/>
                <w:szCs w:val="16"/>
              </w:rPr>
            </w:pPr>
            <w:r w:rsidRPr="00991628">
              <w:rPr>
                <w:rFonts w:ascii="Arial" w:hAnsi="Arial" w:cs="Arial"/>
                <w:sz w:val="16"/>
                <w:szCs w:val="16"/>
              </w:rPr>
              <w:t>TOTAL</w:t>
            </w:r>
          </w:p>
        </w:tc>
        <w:tc>
          <w:tcPr>
            <w:tcW w:w="376" w:type="pct"/>
          </w:tcPr>
          <w:p w:rsidR="00EE158A" w:rsidRPr="00991628" w:rsidRDefault="00EE158A" w:rsidP="00EE158A">
            <w:pPr>
              <w:rPr>
                <w:rFonts w:ascii="Arial" w:hAnsi="Arial" w:cs="Arial"/>
                <w:sz w:val="16"/>
                <w:szCs w:val="16"/>
              </w:rPr>
            </w:pPr>
          </w:p>
        </w:tc>
        <w:tc>
          <w:tcPr>
            <w:tcW w:w="990" w:type="pct"/>
          </w:tcPr>
          <w:p w:rsidR="00EE158A" w:rsidRPr="00991628" w:rsidRDefault="00EE158A" w:rsidP="00EE158A">
            <w:pPr>
              <w:rPr>
                <w:rFonts w:ascii="Arial" w:hAnsi="Arial" w:cs="Arial"/>
                <w:sz w:val="16"/>
                <w:szCs w:val="16"/>
              </w:rPr>
            </w:pPr>
            <w:r w:rsidRPr="00991628">
              <w:rPr>
                <w:rFonts w:ascii="Arial" w:hAnsi="Arial" w:cs="Arial"/>
                <w:sz w:val="16"/>
                <w:szCs w:val="16"/>
              </w:rPr>
              <w:t>TOTAL</w:t>
            </w:r>
          </w:p>
        </w:tc>
        <w:tc>
          <w:tcPr>
            <w:tcW w:w="376" w:type="pct"/>
          </w:tcPr>
          <w:p w:rsidR="00EE158A" w:rsidRPr="00991628" w:rsidRDefault="00EE158A" w:rsidP="00EE158A">
            <w:pPr>
              <w:rPr>
                <w:rFonts w:ascii="Arial" w:hAnsi="Arial" w:cs="Arial"/>
                <w:sz w:val="16"/>
                <w:szCs w:val="16"/>
              </w:rPr>
            </w:pPr>
          </w:p>
        </w:tc>
        <w:tc>
          <w:tcPr>
            <w:tcW w:w="1025" w:type="pct"/>
          </w:tcPr>
          <w:p w:rsidR="00EE158A" w:rsidRPr="00991628" w:rsidRDefault="00EE158A" w:rsidP="00EE158A">
            <w:pPr>
              <w:rPr>
                <w:rFonts w:ascii="Arial" w:hAnsi="Arial" w:cs="Arial"/>
                <w:sz w:val="16"/>
                <w:szCs w:val="16"/>
              </w:rPr>
            </w:pPr>
            <w:r w:rsidRPr="00991628">
              <w:rPr>
                <w:rFonts w:ascii="Arial" w:hAnsi="Arial" w:cs="Arial"/>
                <w:sz w:val="16"/>
                <w:szCs w:val="16"/>
              </w:rPr>
              <w:t>TOTAL</w:t>
            </w:r>
          </w:p>
        </w:tc>
        <w:tc>
          <w:tcPr>
            <w:tcW w:w="382" w:type="pct"/>
          </w:tcPr>
          <w:p w:rsidR="00EE158A" w:rsidRPr="00991628" w:rsidRDefault="00EE158A" w:rsidP="00EE158A">
            <w:pPr>
              <w:rPr>
                <w:rFonts w:ascii="Arial" w:hAnsi="Arial" w:cs="Arial"/>
                <w:sz w:val="16"/>
                <w:szCs w:val="16"/>
              </w:rPr>
            </w:pPr>
          </w:p>
        </w:tc>
      </w:tr>
      <w:tr w:rsidR="00EE158A" w:rsidRPr="00991628" w:rsidTr="00EE158A">
        <w:tc>
          <w:tcPr>
            <w:tcW w:w="417" w:type="pct"/>
          </w:tcPr>
          <w:p w:rsidR="00EE158A" w:rsidRPr="00991628" w:rsidRDefault="00EE158A" w:rsidP="00EE158A">
            <w:pPr>
              <w:rPr>
                <w:rFonts w:ascii="Arial" w:hAnsi="Arial" w:cs="Arial"/>
                <w:sz w:val="16"/>
                <w:szCs w:val="16"/>
              </w:rPr>
            </w:pPr>
          </w:p>
        </w:tc>
        <w:tc>
          <w:tcPr>
            <w:tcW w:w="458" w:type="pct"/>
          </w:tcPr>
          <w:p w:rsidR="00EE158A" w:rsidRPr="00991628" w:rsidRDefault="00EE158A" w:rsidP="00EE158A">
            <w:pPr>
              <w:rPr>
                <w:rFonts w:ascii="Arial" w:hAnsi="Arial" w:cs="Arial"/>
                <w:sz w:val="16"/>
                <w:szCs w:val="16"/>
              </w:rPr>
            </w:pPr>
          </w:p>
        </w:tc>
        <w:tc>
          <w:tcPr>
            <w:tcW w:w="976" w:type="pct"/>
          </w:tcPr>
          <w:p w:rsidR="00EE158A" w:rsidRPr="00991628" w:rsidRDefault="00EE158A" w:rsidP="00EE158A">
            <w:pPr>
              <w:rPr>
                <w:rFonts w:ascii="Arial" w:hAnsi="Arial" w:cs="Arial"/>
                <w:sz w:val="16"/>
                <w:szCs w:val="16"/>
              </w:rPr>
            </w:pPr>
          </w:p>
        </w:tc>
        <w:tc>
          <w:tcPr>
            <w:tcW w:w="376" w:type="pct"/>
          </w:tcPr>
          <w:p w:rsidR="00EE158A" w:rsidRPr="00991628" w:rsidRDefault="00EE158A" w:rsidP="00EE158A">
            <w:pPr>
              <w:rPr>
                <w:rFonts w:ascii="Arial" w:hAnsi="Arial" w:cs="Arial"/>
                <w:sz w:val="16"/>
                <w:szCs w:val="16"/>
              </w:rPr>
            </w:pPr>
          </w:p>
        </w:tc>
        <w:tc>
          <w:tcPr>
            <w:tcW w:w="990" w:type="pct"/>
          </w:tcPr>
          <w:p w:rsidR="00EE158A" w:rsidRPr="00991628" w:rsidRDefault="00EE158A" w:rsidP="00EE158A">
            <w:pPr>
              <w:rPr>
                <w:rFonts w:ascii="Arial" w:hAnsi="Arial" w:cs="Arial"/>
                <w:sz w:val="16"/>
                <w:szCs w:val="16"/>
              </w:rPr>
            </w:pPr>
          </w:p>
        </w:tc>
        <w:tc>
          <w:tcPr>
            <w:tcW w:w="376" w:type="pct"/>
          </w:tcPr>
          <w:p w:rsidR="00EE158A" w:rsidRPr="00991628" w:rsidRDefault="00EE158A" w:rsidP="00EE158A">
            <w:pPr>
              <w:rPr>
                <w:rFonts w:ascii="Arial" w:hAnsi="Arial" w:cs="Arial"/>
                <w:sz w:val="16"/>
                <w:szCs w:val="16"/>
              </w:rPr>
            </w:pPr>
          </w:p>
        </w:tc>
        <w:tc>
          <w:tcPr>
            <w:tcW w:w="1025" w:type="pct"/>
          </w:tcPr>
          <w:p w:rsidR="00EE158A" w:rsidRPr="00991628" w:rsidRDefault="00EE158A" w:rsidP="00EE158A">
            <w:pPr>
              <w:rPr>
                <w:rFonts w:ascii="Arial" w:hAnsi="Arial" w:cs="Arial"/>
                <w:sz w:val="16"/>
                <w:szCs w:val="16"/>
              </w:rPr>
            </w:pPr>
          </w:p>
        </w:tc>
        <w:tc>
          <w:tcPr>
            <w:tcW w:w="382" w:type="pct"/>
          </w:tcPr>
          <w:p w:rsidR="00EE158A" w:rsidRPr="00991628" w:rsidRDefault="00EE158A" w:rsidP="00EE158A">
            <w:pPr>
              <w:rPr>
                <w:rFonts w:ascii="Arial" w:hAnsi="Arial" w:cs="Arial"/>
                <w:sz w:val="16"/>
                <w:szCs w:val="16"/>
              </w:rPr>
            </w:pPr>
          </w:p>
        </w:tc>
      </w:tr>
    </w:tbl>
    <w:p w:rsidR="00EE158A" w:rsidRPr="00225082" w:rsidRDefault="00EE158A" w:rsidP="00EE158A">
      <w:pPr>
        <w:spacing w:after="240"/>
        <w:rPr>
          <w:rFonts w:ascii="Arial" w:hAnsi="Arial" w:cs="Arial"/>
          <w:sz w:val="16"/>
          <w:szCs w:val="16"/>
        </w:rPr>
      </w:pPr>
    </w:p>
    <w:p w:rsidR="002C0A83" w:rsidRDefault="002C0A83" w:rsidP="00EE158A">
      <w:pPr>
        <w:spacing w:after="240"/>
        <w:rPr>
          <w:rFonts w:ascii="Arial" w:hAnsi="Arial" w:cs="Arial"/>
          <w:b/>
          <w:sz w:val="16"/>
          <w:szCs w:val="16"/>
        </w:rPr>
      </w:pPr>
    </w:p>
    <w:p w:rsidR="00EE158A" w:rsidRPr="00225082" w:rsidRDefault="00EE158A" w:rsidP="00EE158A">
      <w:pPr>
        <w:spacing w:after="240"/>
        <w:rPr>
          <w:rFonts w:ascii="Arial" w:hAnsi="Arial" w:cs="Arial"/>
          <w:b/>
          <w:sz w:val="16"/>
          <w:szCs w:val="16"/>
        </w:rPr>
      </w:pPr>
      <w:r w:rsidRPr="00225082">
        <w:rPr>
          <w:rFonts w:ascii="Arial" w:hAnsi="Arial" w:cs="Arial"/>
          <w:b/>
          <w:sz w:val="16"/>
          <w:szCs w:val="16"/>
        </w:rPr>
        <w:t>Impact on Agricultural Livelihoods</w:t>
      </w:r>
    </w:p>
    <w:tbl>
      <w:tblPr>
        <w:tblStyle w:val="TableGrid"/>
        <w:tblW w:w="5000" w:type="pct"/>
        <w:tblLook w:val="04A0" w:firstRow="1" w:lastRow="0" w:firstColumn="1" w:lastColumn="0" w:noHBand="0" w:noVBand="1"/>
      </w:tblPr>
      <w:tblGrid>
        <w:gridCol w:w="812"/>
        <w:gridCol w:w="1114"/>
        <w:gridCol w:w="857"/>
        <w:gridCol w:w="1168"/>
        <w:gridCol w:w="1691"/>
        <w:gridCol w:w="1793"/>
        <w:gridCol w:w="1807"/>
      </w:tblGrid>
      <w:tr w:rsidR="00EE158A" w:rsidRPr="00991628" w:rsidTr="00EE158A">
        <w:tc>
          <w:tcPr>
            <w:tcW w:w="451" w:type="pct"/>
          </w:tcPr>
          <w:p w:rsidR="00EE158A" w:rsidRPr="00991628" w:rsidRDefault="00EE158A" w:rsidP="00EE158A">
            <w:pPr>
              <w:rPr>
                <w:rFonts w:ascii="Arial" w:hAnsi="Arial" w:cs="Arial"/>
                <w:b/>
                <w:sz w:val="16"/>
                <w:szCs w:val="16"/>
              </w:rPr>
            </w:pPr>
            <w:r w:rsidRPr="00991628">
              <w:rPr>
                <w:rFonts w:ascii="Arial" w:hAnsi="Arial" w:cs="Arial"/>
                <w:b/>
                <w:sz w:val="16"/>
                <w:szCs w:val="16"/>
              </w:rPr>
              <w:t>District, Village</w:t>
            </w:r>
          </w:p>
        </w:tc>
        <w:tc>
          <w:tcPr>
            <w:tcW w:w="487" w:type="pct"/>
          </w:tcPr>
          <w:p w:rsidR="00EE158A" w:rsidRPr="00991628" w:rsidRDefault="00EE158A" w:rsidP="00EE158A">
            <w:pPr>
              <w:rPr>
                <w:rFonts w:ascii="Arial" w:hAnsi="Arial" w:cs="Arial"/>
                <w:b/>
                <w:sz w:val="16"/>
                <w:szCs w:val="16"/>
              </w:rPr>
            </w:pPr>
            <w:r w:rsidRPr="00991628">
              <w:rPr>
                <w:rFonts w:ascii="Arial" w:hAnsi="Arial" w:cs="Arial"/>
                <w:b/>
                <w:sz w:val="16"/>
                <w:szCs w:val="16"/>
              </w:rPr>
              <w:t>Total Agricultural Land Acquired</w:t>
            </w:r>
          </w:p>
        </w:tc>
        <w:tc>
          <w:tcPr>
            <w:tcW w:w="367" w:type="pct"/>
          </w:tcPr>
          <w:p w:rsidR="00EE158A" w:rsidRPr="00991628" w:rsidRDefault="00EE158A" w:rsidP="00EE158A">
            <w:pPr>
              <w:rPr>
                <w:rFonts w:ascii="Arial" w:hAnsi="Arial" w:cs="Arial"/>
                <w:b/>
                <w:sz w:val="16"/>
                <w:szCs w:val="16"/>
              </w:rPr>
            </w:pPr>
            <w:r w:rsidRPr="00991628">
              <w:rPr>
                <w:rFonts w:ascii="Arial" w:hAnsi="Arial" w:cs="Arial"/>
                <w:b/>
                <w:sz w:val="16"/>
                <w:szCs w:val="16"/>
              </w:rPr>
              <w:t>Number of Plots Affected</w:t>
            </w:r>
          </w:p>
        </w:tc>
        <w:tc>
          <w:tcPr>
            <w:tcW w:w="491" w:type="pct"/>
          </w:tcPr>
          <w:p w:rsidR="00EE158A" w:rsidRPr="00991628" w:rsidRDefault="00EE158A" w:rsidP="00EE158A">
            <w:pPr>
              <w:rPr>
                <w:rFonts w:ascii="Arial" w:hAnsi="Arial" w:cs="Arial"/>
                <w:b/>
                <w:sz w:val="16"/>
                <w:szCs w:val="16"/>
              </w:rPr>
            </w:pPr>
            <w:r w:rsidRPr="00991628">
              <w:rPr>
                <w:rFonts w:ascii="Arial" w:hAnsi="Arial" w:cs="Arial"/>
                <w:b/>
                <w:sz w:val="16"/>
                <w:szCs w:val="16"/>
              </w:rPr>
              <w:t>Plots Significantly Affected</w:t>
            </w:r>
          </w:p>
          <w:p w:rsidR="00EE158A" w:rsidRPr="00991628" w:rsidRDefault="00EE158A" w:rsidP="00EE158A">
            <w:pPr>
              <w:rPr>
                <w:rFonts w:ascii="Arial" w:hAnsi="Arial" w:cs="Arial"/>
                <w:b/>
                <w:sz w:val="16"/>
                <w:szCs w:val="16"/>
              </w:rPr>
            </w:pPr>
            <w:r w:rsidRPr="00991628">
              <w:rPr>
                <w:rFonts w:ascii="Arial" w:hAnsi="Arial" w:cs="Arial"/>
                <w:b/>
                <w:sz w:val="16"/>
                <w:szCs w:val="16"/>
              </w:rPr>
              <w:t>(&gt;10%)</w:t>
            </w:r>
          </w:p>
        </w:tc>
        <w:tc>
          <w:tcPr>
            <w:tcW w:w="1080" w:type="pct"/>
          </w:tcPr>
          <w:p w:rsidR="00EE158A" w:rsidRPr="00991628" w:rsidRDefault="00EE158A" w:rsidP="00EE158A">
            <w:pPr>
              <w:rPr>
                <w:rFonts w:ascii="Arial" w:hAnsi="Arial" w:cs="Arial"/>
                <w:b/>
                <w:sz w:val="16"/>
                <w:szCs w:val="16"/>
              </w:rPr>
            </w:pPr>
            <w:r w:rsidRPr="00991628">
              <w:rPr>
                <w:rFonts w:ascii="Arial" w:hAnsi="Arial" w:cs="Arial"/>
                <w:b/>
                <w:sz w:val="16"/>
                <w:szCs w:val="16"/>
              </w:rPr>
              <w:t>Crops Affected</w:t>
            </w:r>
          </w:p>
          <w:p w:rsidR="00EE158A" w:rsidRPr="00991628" w:rsidRDefault="00EE158A" w:rsidP="00EE158A">
            <w:pPr>
              <w:rPr>
                <w:rFonts w:ascii="Arial" w:hAnsi="Arial" w:cs="Arial"/>
                <w:b/>
                <w:sz w:val="16"/>
                <w:szCs w:val="16"/>
              </w:rPr>
            </w:pPr>
            <w:r w:rsidRPr="00991628">
              <w:rPr>
                <w:rFonts w:ascii="Arial" w:hAnsi="Arial" w:cs="Arial"/>
                <w:b/>
                <w:sz w:val="16"/>
                <w:szCs w:val="16"/>
              </w:rPr>
              <w:t xml:space="preserve">Type Extent of Loss </w:t>
            </w:r>
          </w:p>
        </w:tc>
        <w:tc>
          <w:tcPr>
            <w:tcW w:w="1058" w:type="pct"/>
          </w:tcPr>
          <w:p w:rsidR="00EE158A" w:rsidRPr="00991628" w:rsidRDefault="00EE158A" w:rsidP="00EE158A">
            <w:pPr>
              <w:rPr>
                <w:rFonts w:ascii="Arial" w:hAnsi="Arial" w:cs="Arial"/>
                <w:b/>
                <w:sz w:val="16"/>
                <w:szCs w:val="16"/>
              </w:rPr>
            </w:pPr>
            <w:r w:rsidRPr="00991628">
              <w:rPr>
                <w:rFonts w:ascii="Arial" w:hAnsi="Arial" w:cs="Arial"/>
                <w:b/>
                <w:sz w:val="16"/>
                <w:szCs w:val="16"/>
              </w:rPr>
              <w:t>Productive Trees Affected</w:t>
            </w:r>
          </w:p>
          <w:p w:rsidR="00EE158A" w:rsidRPr="00991628" w:rsidRDefault="00EE158A" w:rsidP="00EE158A">
            <w:pPr>
              <w:rPr>
                <w:rFonts w:ascii="Arial" w:hAnsi="Arial" w:cs="Arial"/>
                <w:b/>
                <w:sz w:val="16"/>
                <w:szCs w:val="16"/>
              </w:rPr>
            </w:pPr>
            <w:r w:rsidRPr="00991628">
              <w:rPr>
                <w:rFonts w:ascii="Arial" w:hAnsi="Arial" w:cs="Arial"/>
                <w:b/>
                <w:sz w:val="16"/>
                <w:szCs w:val="16"/>
              </w:rPr>
              <w:t>Type Number Affected</w:t>
            </w:r>
          </w:p>
        </w:tc>
        <w:tc>
          <w:tcPr>
            <w:tcW w:w="1066" w:type="pct"/>
          </w:tcPr>
          <w:p w:rsidR="00EE158A" w:rsidRPr="00991628" w:rsidRDefault="00EE158A" w:rsidP="00EE158A">
            <w:pPr>
              <w:rPr>
                <w:rFonts w:ascii="Arial" w:hAnsi="Arial" w:cs="Arial"/>
                <w:b/>
                <w:sz w:val="16"/>
                <w:szCs w:val="16"/>
              </w:rPr>
            </w:pPr>
            <w:r w:rsidRPr="00991628">
              <w:rPr>
                <w:rFonts w:ascii="Arial" w:hAnsi="Arial" w:cs="Arial"/>
                <w:b/>
                <w:sz w:val="16"/>
                <w:szCs w:val="16"/>
              </w:rPr>
              <w:t>Other Productive Losses</w:t>
            </w:r>
          </w:p>
          <w:p w:rsidR="00EE158A" w:rsidRPr="00991628" w:rsidRDefault="00EE158A" w:rsidP="00EE158A">
            <w:pPr>
              <w:rPr>
                <w:rFonts w:ascii="Arial" w:hAnsi="Arial" w:cs="Arial"/>
                <w:b/>
                <w:sz w:val="16"/>
                <w:szCs w:val="16"/>
              </w:rPr>
            </w:pPr>
            <w:r w:rsidRPr="00991628">
              <w:rPr>
                <w:rFonts w:ascii="Arial" w:hAnsi="Arial" w:cs="Arial"/>
                <w:b/>
                <w:sz w:val="16"/>
                <w:szCs w:val="16"/>
              </w:rPr>
              <w:t>Type Extent of Loss</w:t>
            </w:r>
          </w:p>
        </w:tc>
      </w:tr>
      <w:tr w:rsidR="00EE158A" w:rsidRPr="00991628" w:rsidTr="00EE158A">
        <w:tc>
          <w:tcPr>
            <w:tcW w:w="451" w:type="pct"/>
          </w:tcPr>
          <w:p w:rsidR="00EE158A" w:rsidRPr="00991628" w:rsidRDefault="00EE158A" w:rsidP="00EE158A">
            <w:pPr>
              <w:rPr>
                <w:rFonts w:ascii="Arial" w:hAnsi="Arial" w:cs="Arial"/>
                <w:sz w:val="16"/>
                <w:szCs w:val="16"/>
              </w:rPr>
            </w:pPr>
            <w:r w:rsidRPr="00991628">
              <w:rPr>
                <w:rFonts w:ascii="Arial" w:hAnsi="Arial" w:cs="Arial"/>
                <w:sz w:val="16"/>
                <w:szCs w:val="16"/>
              </w:rPr>
              <w:t>(Name)</w:t>
            </w:r>
          </w:p>
        </w:tc>
        <w:tc>
          <w:tcPr>
            <w:tcW w:w="487" w:type="pct"/>
          </w:tcPr>
          <w:p w:rsidR="00EE158A" w:rsidRPr="00991628" w:rsidRDefault="00EE158A" w:rsidP="00EE158A">
            <w:pPr>
              <w:rPr>
                <w:rFonts w:ascii="Arial" w:hAnsi="Arial" w:cs="Arial"/>
                <w:sz w:val="16"/>
                <w:szCs w:val="16"/>
              </w:rPr>
            </w:pPr>
          </w:p>
        </w:tc>
        <w:tc>
          <w:tcPr>
            <w:tcW w:w="367" w:type="pct"/>
          </w:tcPr>
          <w:p w:rsidR="00EE158A" w:rsidRPr="00991628" w:rsidRDefault="00EE158A" w:rsidP="00EE158A">
            <w:pPr>
              <w:rPr>
                <w:rFonts w:ascii="Arial" w:hAnsi="Arial" w:cs="Arial"/>
                <w:sz w:val="16"/>
                <w:szCs w:val="16"/>
              </w:rPr>
            </w:pPr>
          </w:p>
        </w:tc>
        <w:tc>
          <w:tcPr>
            <w:tcW w:w="491" w:type="pct"/>
          </w:tcPr>
          <w:p w:rsidR="00EE158A" w:rsidRPr="00991628" w:rsidRDefault="00EE158A" w:rsidP="00EE158A">
            <w:pPr>
              <w:rPr>
                <w:rFonts w:ascii="Arial" w:hAnsi="Arial" w:cs="Arial"/>
                <w:sz w:val="16"/>
                <w:szCs w:val="16"/>
              </w:rPr>
            </w:pPr>
          </w:p>
        </w:tc>
        <w:tc>
          <w:tcPr>
            <w:tcW w:w="1080" w:type="pct"/>
          </w:tcPr>
          <w:p w:rsidR="00EE158A" w:rsidRPr="00991628" w:rsidRDefault="00EE158A" w:rsidP="00EE158A">
            <w:pPr>
              <w:rPr>
                <w:rFonts w:ascii="Arial" w:hAnsi="Arial" w:cs="Arial"/>
                <w:sz w:val="16"/>
                <w:szCs w:val="16"/>
              </w:rPr>
            </w:pPr>
            <w:r w:rsidRPr="00991628">
              <w:rPr>
                <w:rFonts w:ascii="Arial" w:hAnsi="Arial" w:cs="Arial"/>
                <w:sz w:val="16"/>
                <w:szCs w:val="16"/>
              </w:rPr>
              <w:t>Taro</w:t>
            </w:r>
          </w:p>
        </w:tc>
        <w:tc>
          <w:tcPr>
            <w:tcW w:w="1058" w:type="pct"/>
          </w:tcPr>
          <w:p w:rsidR="00EE158A" w:rsidRPr="00991628" w:rsidRDefault="00EE158A" w:rsidP="00EE158A">
            <w:pPr>
              <w:rPr>
                <w:rFonts w:ascii="Arial" w:hAnsi="Arial" w:cs="Arial"/>
                <w:sz w:val="16"/>
                <w:szCs w:val="16"/>
              </w:rPr>
            </w:pPr>
            <w:r w:rsidRPr="00991628">
              <w:rPr>
                <w:rFonts w:ascii="Arial" w:hAnsi="Arial" w:cs="Arial"/>
                <w:sz w:val="16"/>
                <w:szCs w:val="16"/>
              </w:rPr>
              <w:t>Nut Tree</w:t>
            </w:r>
          </w:p>
        </w:tc>
        <w:tc>
          <w:tcPr>
            <w:tcW w:w="1066" w:type="pct"/>
          </w:tcPr>
          <w:p w:rsidR="00EE158A" w:rsidRPr="00991628" w:rsidRDefault="00EE158A" w:rsidP="00EE158A">
            <w:pPr>
              <w:rPr>
                <w:rFonts w:ascii="Arial" w:hAnsi="Arial" w:cs="Arial"/>
                <w:sz w:val="16"/>
                <w:szCs w:val="16"/>
              </w:rPr>
            </w:pPr>
            <w:r w:rsidRPr="00991628">
              <w:rPr>
                <w:rFonts w:ascii="Arial" w:hAnsi="Arial" w:cs="Arial"/>
                <w:sz w:val="16"/>
                <w:szCs w:val="16"/>
              </w:rPr>
              <w:t>(Specify)</w:t>
            </w:r>
          </w:p>
        </w:tc>
      </w:tr>
      <w:tr w:rsidR="00EE158A" w:rsidRPr="00991628" w:rsidTr="00EE158A">
        <w:tc>
          <w:tcPr>
            <w:tcW w:w="451" w:type="pct"/>
          </w:tcPr>
          <w:p w:rsidR="00EE158A" w:rsidRPr="00991628" w:rsidRDefault="00EE158A" w:rsidP="00EE158A">
            <w:pPr>
              <w:rPr>
                <w:rFonts w:ascii="Arial" w:hAnsi="Arial" w:cs="Arial"/>
                <w:sz w:val="16"/>
                <w:szCs w:val="16"/>
              </w:rPr>
            </w:pPr>
          </w:p>
        </w:tc>
        <w:tc>
          <w:tcPr>
            <w:tcW w:w="487" w:type="pct"/>
          </w:tcPr>
          <w:p w:rsidR="00EE158A" w:rsidRPr="00991628" w:rsidRDefault="00EE158A" w:rsidP="00EE158A">
            <w:pPr>
              <w:rPr>
                <w:rFonts w:ascii="Arial" w:hAnsi="Arial" w:cs="Arial"/>
                <w:sz w:val="16"/>
                <w:szCs w:val="16"/>
              </w:rPr>
            </w:pPr>
          </w:p>
        </w:tc>
        <w:tc>
          <w:tcPr>
            <w:tcW w:w="367" w:type="pct"/>
          </w:tcPr>
          <w:p w:rsidR="00EE158A" w:rsidRPr="00991628" w:rsidRDefault="00EE158A" w:rsidP="00EE158A">
            <w:pPr>
              <w:rPr>
                <w:rFonts w:ascii="Arial" w:hAnsi="Arial" w:cs="Arial"/>
                <w:sz w:val="16"/>
                <w:szCs w:val="16"/>
              </w:rPr>
            </w:pPr>
          </w:p>
        </w:tc>
        <w:tc>
          <w:tcPr>
            <w:tcW w:w="491" w:type="pct"/>
          </w:tcPr>
          <w:p w:rsidR="00EE158A" w:rsidRPr="00991628" w:rsidRDefault="00EE158A" w:rsidP="00EE158A">
            <w:pPr>
              <w:rPr>
                <w:rFonts w:ascii="Arial" w:hAnsi="Arial" w:cs="Arial"/>
                <w:sz w:val="16"/>
                <w:szCs w:val="16"/>
              </w:rPr>
            </w:pPr>
          </w:p>
        </w:tc>
        <w:tc>
          <w:tcPr>
            <w:tcW w:w="1080" w:type="pct"/>
          </w:tcPr>
          <w:p w:rsidR="00EE158A" w:rsidRPr="00991628" w:rsidRDefault="00EE158A" w:rsidP="00EE158A">
            <w:pPr>
              <w:rPr>
                <w:rFonts w:ascii="Arial" w:hAnsi="Arial" w:cs="Arial"/>
                <w:sz w:val="16"/>
                <w:szCs w:val="16"/>
              </w:rPr>
            </w:pPr>
            <w:r w:rsidRPr="00991628">
              <w:rPr>
                <w:rFonts w:ascii="Arial" w:hAnsi="Arial" w:cs="Arial"/>
                <w:sz w:val="16"/>
                <w:szCs w:val="16"/>
              </w:rPr>
              <w:t>Rice</w:t>
            </w:r>
          </w:p>
        </w:tc>
        <w:tc>
          <w:tcPr>
            <w:tcW w:w="1058" w:type="pct"/>
          </w:tcPr>
          <w:p w:rsidR="00EE158A" w:rsidRPr="00991628" w:rsidRDefault="00EE158A" w:rsidP="00EE158A">
            <w:pPr>
              <w:rPr>
                <w:rFonts w:ascii="Arial" w:hAnsi="Arial" w:cs="Arial"/>
                <w:sz w:val="16"/>
                <w:szCs w:val="16"/>
              </w:rPr>
            </w:pPr>
            <w:r w:rsidRPr="00991628">
              <w:rPr>
                <w:rFonts w:ascii="Arial" w:hAnsi="Arial" w:cs="Arial"/>
                <w:sz w:val="16"/>
                <w:szCs w:val="16"/>
              </w:rPr>
              <w:t>Fruit Tree</w:t>
            </w:r>
          </w:p>
        </w:tc>
        <w:tc>
          <w:tcPr>
            <w:tcW w:w="1066" w:type="pct"/>
          </w:tcPr>
          <w:p w:rsidR="00EE158A" w:rsidRPr="00991628" w:rsidRDefault="00EE158A" w:rsidP="00EE158A">
            <w:pPr>
              <w:rPr>
                <w:rFonts w:ascii="Arial" w:hAnsi="Arial" w:cs="Arial"/>
                <w:sz w:val="16"/>
                <w:szCs w:val="16"/>
              </w:rPr>
            </w:pPr>
            <w:r w:rsidRPr="00991628">
              <w:rPr>
                <w:rFonts w:ascii="Arial" w:hAnsi="Arial" w:cs="Arial"/>
                <w:sz w:val="16"/>
                <w:szCs w:val="16"/>
              </w:rPr>
              <w:t>(Specify)</w:t>
            </w:r>
          </w:p>
        </w:tc>
      </w:tr>
      <w:tr w:rsidR="00EE158A" w:rsidRPr="00991628" w:rsidTr="00EE158A">
        <w:tc>
          <w:tcPr>
            <w:tcW w:w="451" w:type="pct"/>
          </w:tcPr>
          <w:p w:rsidR="00EE158A" w:rsidRPr="00991628" w:rsidRDefault="00EE158A" w:rsidP="00EE158A">
            <w:pPr>
              <w:rPr>
                <w:rFonts w:ascii="Arial" w:hAnsi="Arial" w:cs="Arial"/>
                <w:sz w:val="16"/>
                <w:szCs w:val="16"/>
              </w:rPr>
            </w:pPr>
          </w:p>
        </w:tc>
        <w:tc>
          <w:tcPr>
            <w:tcW w:w="487" w:type="pct"/>
          </w:tcPr>
          <w:p w:rsidR="00EE158A" w:rsidRPr="00991628" w:rsidRDefault="00EE158A" w:rsidP="00EE158A">
            <w:pPr>
              <w:rPr>
                <w:rFonts w:ascii="Arial" w:hAnsi="Arial" w:cs="Arial"/>
                <w:sz w:val="16"/>
                <w:szCs w:val="16"/>
              </w:rPr>
            </w:pPr>
          </w:p>
        </w:tc>
        <w:tc>
          <w:tcPr>
            <w:tcW w:w="367" w:type="pct"/>
          </w:tcPr>
          <w:p w:rsidR="00EE158A" w:rsidRPr="00991628" w:rsidRDefault="00EE158A" w:rsidP="00EE158A">
            <w:pPr>
              <w:rPr>
                <w:rFonts w:ascii="Arial" w:hAnsi="Arial" w:cs="Arial"/>
                <w:sz w:val="16"/>
                <w:szCs w:val="16"/>
              </w:rPr>
            </w:pPr>
          </w:p>
        </w:tc>
        <w:tc>
          <w:tcPr>
            <w:tcW w:w="491" w:type="pct"/>
          </w:tcPr>
          <w:p w:rsidR="00EE158A" w:rsidRPr="00991628" w:rsidRDefault="00EE158A" w:rsidP="00EE158A">
            <w:pPr>
              <w:rPr>
                <w:rFonts w:ascii="Arial" w:hAnsi="Arial" w:cs="Arial"/>
                <w:sz w:val="16"/>
                <w:szCs w:val="16"/>
              </w:rPr>
            </w:pPr>
          </w:p>
        </w:tc>
        <w:tc>
          <w:tcPr>
            <w:tcW w:w="1080" w:type="pct"/>
          </w:tcPr>
          <w:p w:rsidR="00EE158A" w:rsidRPr="00991628" w:rsidRDefault="00EE158A" w:rsidP="00EE158A">
            <w:pPr>
              <w:rPr>
                <w:rFonts w:ascii="Arial" w:hAnsi="Arial" w:cs="Arial"/>
                <w:sz w:val="16"/>
                <w:szCs w:val="16"/>
              </w:rPr>
            </w:pPr>
            <w:r w:rsidRPr="00991628">
              <w:rPr>
                <w:rFonts w:ascii="Arial" w:hAnsi="Arial" w:cs="Arial"/>
                <w:sz w:val="16"/>
                <w:szCs w:val="16"/>
              </w:rPr>
              <w:t>(Specify)</w:t>
            </w:r>
          </w:p>
        </w:tc>
        <w:tc>
          <w:tcPr>
            <w:tcW w:w="1058" w:type="pct"/>
          </w:tcPr>
          <w:p w:rsidR="00EE158A" w:rsidRPr="00991628" w:rsidRDefault="00EE158A" w:rsidP="00EE158A">
            <w:pPr>
              <w:rPr>
                <w:rFonts w:ascii="Arial" w:hAnsi="Arial" w:cs="Arial"/>
                <w:sz w:val="16"/>
                <w:szCs w:val="16"/>
              </w:rPr>
            </w:pPr>
            <w:r w:rsidRPr="00991628">
              <w:rPr>
                <w:rFonts w:ascii="Arial" w:hAnsi="Arial" w:cs="Arial"/>
                <w:sz w:val="16"/>
                <w:szCs w:val="16"/>
              </w:rPr>
              <w:t>Timber Tree</w:t>
            </w:r>
          </w:p>
        </w:tc>
        <w:tc>
          <w:tcPr>
            <w:tcW w:w="1066" w:type="pct"/>
          </w:tcPr>
          <w:p w:rsidR="00EE158A" w:rsidRPr="00991628" w:rsidRDefault="00EE158A" w:rsidP="00EE158A">
            <w:pPr>
              <w:rPr>
                <w:rFonts w:ascii="Arial" w:hAnsi="Arial" w:cs="Arial"/>
                <w:sz w:val="16"/>
                <w:szCs w:val="16"/>
              </w:rPr>
            </w:pPr>
            <w:r w:rsidRPr="00991628">
              <w:rPr>
                <w:rFonts w:ascii="Arial" w:hAnsi="Arial" w:cs="Arial"/>
                <w:sz w:val="16"/>
                <w:szCs w:val="16"/>
              </w:rPr>
              <w:t>(Specify)</w:t>
            </w:r>
          </w:p>
        </w:tc>
      </w:tr>
      <w:tr w:rsidR="00EE158A" w:rsidRPr="00991628" w:rsidTr="00EE158A">
        <w:tc>
          <w:tcPr>
            <w:tcW w:w="451" w:type="pct"/>
          </w:tcPr>
          <w:p w:rsidR="00EE158A" w:rsidRPr="00991628" w:rsidRDefault="00EE158A" w:rsidP="00EE158A">
            <w:pPr>
              <w:rPr>
                <w:rFonts w:ascii="Arial" w:hAnsi="Arial" w:cs="Arial"/>
                <w:sz w:val="16"/>
                <w:szCs w:val="16"/>
              </w:rPr>
            </w:pPr>
          </w:p>
        </w:tc>
        <w:tc>
          <w:tcPr>
            <w:tcW w:w="487" w:type="pct"/>
          </w:tcPr>
          <w:p w:rsidR="00EE158A" w:rsidRPr="00991628" w:rsidRDefault="00EE158A" w:rsidP="00EE158A">
            <w:pPr>
              <w:rPr>
                <w:rFonts w:ascii="Arial" w:hAnsi="Arial" w:cs="Arial"/>
                <w:sz w:val="16"/>
                <w:szCs w:val="16"/>
              </w:rPr>
            </w:pPr>
          </w:p>
        </w:tc>
        <w:tc>
          <w:tcPr>
            <w:tcW w:w="367" w:type="pct"/>
          </w:tcPr>
          <w:p w:rsidR="00EE158A" w:rsidRPr="00991628" w:rsidRDefault="00EE158A" w:rsidP="00EE158A">
            <w:pPr>
              <w:rPr>
                <w:rFonts w:ascii="Arial" w:hAnsi="Arial" w:cs="Arial"/>
                <w:sz w:val="16"/>
                <w:szCs w:val="16"/>
              </w:rPr>
            </w:pPr>
          </w:p>
        </w:tc>
        <w:tc>
          <w:tcPr>
            <w:tcW w:w="491" w:type="pct"/>
          </w:tcPr>
          <w:p w:rsidR="00EE158A" w:rsidRPr="00991628" w:rsidRDefault="00EE158A" w:rsidP="00EE158A">
            <w:pPr>
              <w:rPr>
                <w:rFonts w:ascii="Arial" w:hAnsi="Arial" w:cs="Arial"/>
                <w:sz w:val="16"/>
                <w:szCs w:val="16"/>
              </w:rPr>
            </w:pPr>
          </w:p>
        </w:tc>
        <w:tc>
          <w:tcPr>
            <w:tcW w:w="1080" w:type="pct"/>
          </w:tcPr>
          <w:p w:rsidR="00EE158A" w:rsidRPr="00991628" w:rsidRDefault="00EE158A" w:rsidP="00EE158A">
            <w:pPr>
              <w:rPr>
                <w:rFonts w:ascii="Arial" w:hAnsi="Arial" w:cs="Arial"/>
                <w:sz w:val="16"/>
                <w:szCs w:val="16"/>
              </w:rPr>
            </w:pPr>
            <w:r w:rsidRPr="00991628">
              <w:rPr>
                <w:rFonts w:ascii="Arial" w:hAnsi="Arial" w:cs="Arial"/>
                <w:sz w:val="16"/>
                <w:szCs w:val="16"/>
              </w:rPr>
              <w:t>(Specify)</w:t>
            </w:r>
          </w:p>
        </w:tc>
        <w:tc>
          <w:tcPr>
            <w:tcW w:w="1058" w:type="pct"/>
          </w:tcPr>
          <w:p w:rsidR="00EE158A" w:rsidRPr="00991628" w:rsidRDefault="00EE158A" w:rsidP="00EE158A">
            <w:pPr>
              <w:rPr>
                <w:rFonts w:ascii="Arial" w:hAnsi="Arial" w:cs="Arial"/>
                <w:sz w:val="16"/>
                <w:szCs w:val="16"/>
              </w:rPr>
            </w:pPr>
          </w:p>
        </w:tc>
        <w:tc>
          <w:tcPr>
            <w:tcW w:w="1066" w:type="pct"/>
          </w:tcPr>
          <w:p w:rsidR="00EE158A" w:rsidRPr="00991628" w:rsidRDefault="00EE158A" w:rsidP="00EE158A">
            <w:pPr>
              <w:rPr>
                <w:rFonts w:ascii="Arial" w:hAnsi="Arial" w:cs="Arial"/>
                <w:sz w:val="16"/>
                <w:szCs w:val="16"/>
              </w:rPr>
            </w:pPr>
          </w:p>
        </w:tc>
      </w:tr>
      <w:tr w:rsidR="00EE158A" w:rsidRPr="00991628" w:rsidTr="00EE158A">
        <w:tc>
          <w:tcPr>
            <w:tcW w:w="451" w:type="pct"/>
          </w:tcPr>
          <w:p w:rsidR="00EE158A" w:rsidRPr="00991628" w:rsidRDefault="00EE158A" w:rsidP="00EE158A">
            <w:pPr>
              <w:rPr>
                <w:rFonts w:ascii="Arial" w:hAnsi="Arial" w:cs="Arial"/>
                <w:sz w:val="16"/>
                <w:szCs w:val="16"/>
              </w:rPr>
            </w:pPr>
          </w:p>
        </w:tc>
        <w:tc>
          <w:tcPr>
            <w:tcW w:w="487" w:type="pct"/>
          </w:tcPr>
          <w:p w:rsidR="00EE158A" w:rsidRPr="00991628" w:rsidRDefault="00EE158A" w:rsidP="00EE158A">
            <w:pPr>
              <w:rPr>
                <w:rFonts w:ascii="Arial" w:hAnsi="Arial" w:cs="Arial"/>
                <w:sz w:val="16"/>
                <w:szCs w:val="16"/>
              </w:rPr>
            </w:pPr>
          </w:p>
        </w:tc>
        <w:tc>
          <w:tcPr>
            <w:tcW w:w="367" w:type="pct"/>
          </w:tcPr>
          <w:p w:rsidR="00EE158A" w:rsidRPr="00991628" w:rsidRDefault="00EE158A" w:rsidP="00EE158A">
            <w:pPr>
              <w:rPr>
                <w:rFonts w:ascii="Arial" w:hAnsi="Arial" w:cs="Arial"/>
                <w:sz w:val="16"/>
                <w:szCs w:val="16"/>
              </w:rPr>
            </w:pPr>
          </w:p>
        </w:tc>
        <w:tc>
          <w:tcPr>
            <w:tcW w:w="491" w:type="pct"/>
          </w:tcPr>
          <w:p w:rsidR="00EE158A" w:rsidRPr="00991628" w:rsidRDefault="00EE158A" w:rsidP="00EE158A">
            <w:pPr>
              <w:rPr>
                <w:rFonts w:ascii="Arial" w:hAnsi="Arial" w:cs="Arial"/>
                <w:sz w:val="16"/>
                <w:szCs w:val="16"/>
              </w:rPr>
            </w:pPr>
          </w:p>
        </w:tc>
        <w:tc>
          <w:tcPr>
            <w:tcW w:w="1080" w:type="pct"/>
          </w:tcPr>
          <w:p w:rsidR="00EE158A" w:rsidRPr="00991628" w:rsidRDefault="00EE158A" w:rsidP="00EE158A">
            <w:pPr>
              <w:rPr>
                <w:rFonts w:ascii="Arial" w:hAnsi="Arial" w:cs="Arial"/>
                <w:sz w:val="16"/>
                <w:szCs w:val="16"/>
              </w:rPr>
            </w:pPr>
            <w:r w:rsidRPr="00991628">
              <w:rPr>
                <w:rFonts w:ascii="Arial" w:hAnsi="Arial" w:cs="Arial"/>
                <w:sz w:val="16"/>
                <w:szCs w:val="16"/>
              </w:rPr>
              <w:t>Other</w:t>
            </w:r>
          </w:p>
        </w:tc>
        <w:tc>
          <w:tcPr>
            <w:tcW w:w="1058" w:type="pct"/>
          </w:tcPr>
          <w:p w:rsidR="00EE158A" w:rsidRPr="00991628" w:rsidRDefault="00EE158A" w:rsidP="00EE158A">
            <w:pPr>
              <w:rPr>
                <w:rFonts w:ascii="Arial" w:hAnsi="Arial" w:cs="Arial"/>
                <w:sz w:val="16"/>
                <w:szCs w:val="16"/>
              </w:rPr>
            </w:pPr>
          </w:p>
        </w:tc>
        <w:tc>
          <w:tcPr>
            <w:tcW w:w="1066" w:type="pct"/>
          </w:tcPr>
          <w:p w:rsidR="00EE158A" w:rsidRPr="00991628" w:rsidRDefault="00EE158A" w:rsidP="00EE158A">
            <w:pPr>
              <w:rPr>
                <w:rFonts w:ascii="Arial" w:hAnsi="Arial" w:cs="Arial"/>
                <w:sz w:val="16"/>
                <w:szCs w:val="16"/>
              </w:rPr>
            </w:pPr>
          </w:p>
        </w:tc>
      </w:tr>
    </w:tbl>
    <w:p w:rsidR="00EE158A" w:rsidRPr="00225082" w:rsidRDefault="00EE158A" w:rsidP="00EE158A">
      <w:pPr>
        <w:spacing w:after="240"/>
        <w:jc w:val="center"/>
        <w:rPr>
          <w:rFonts w:ascii="Arial" w:hAnsi="Arial" w:cs="Arial"/>
          <w:b/>
          <w:sz w:val="24"/>
        </w:rPr>
      </w:pPr>
    </w:p>
    <w:p w:rsidR="00EE158A" w:rsidRPr="00225082" w:rsidRDefault="00EE158A" w:rsidP="00EE158A">
      <w:pPr>
        <w:spacing w:after="240"/>
        <w:jc w:val="center"/>
        <w:rPr>
          <w:rFonts w:ascii="Arial" w:hAnsi="Arial" w:cs="Arial"/>
          <w:b/>
        </w:rPr>
      </w:pPr>
      <w:proofErr w:type="gramStart"/>
      <w:r w:rsidRPr="00225082">
        <w:rPr>
          <w:rFonts w:ascii="Arial" w:hAnsi="Arial" w:cs="Arial"/>
          <w:b/>
          <w:sz w:val="24"/>
        </w:rPr>
        <w:t>Attachment 3.</w:t>
      </w:r>
      <w:proofErr w:type="gramEnd"/>
      <w:r w:rsidRPr="00225082">
        <w:rPr>
          <w:rFonts w:ascii="Arial" w:hAnsi="Arial" w:cs="Arial"/>
          <w:b/>
          <w:sz w:val="24"/>
        </w:rPr>
        <w:t xml:space="preserve"> </w:t>
      </w:r>
      <w:r w:rsidRPr="00225082">
        <w:rPr>
          <w:rFonts w:ascii="Arial" w:hAnsi="Arial" w:cs="Arial"/>
          <w:b/>
        </w:rPr>
        <w:t>Entitlements Matrix</w:t>
      </w:r>
    </w:p>
    <w:tbl>
      <w:tblPr>
        <w:tblStyle w:val="TableGrid"/>
        <w:tblW w:w="0" w:type="auto"/>
        <w:tblLayout w:type="fixed"/>
        <w:tblLook w:val="04A0" w:firstRow="1" w:lastRow="0" w:firstColumn="1" w:lastColumn="0" w:noHBand="0" w:noVBand="1"/>
      </w:tblPr>
      <w:tblGrid>
        <w:gridCol w:w="1278"/>
        <w:gridCol w:w="1350"/>
        <w:gridCol w:w="2160"/>
        <w:gridCol w:w="2070"/>
        <w:gridCol w:w="2718"/>
      </w:tblGrid>
      <w:tr w:rsidR="00EE158A" w:rsidRPr="00991628" w:rsidTr="00EE158A">
        <w:tc>
          <w:tcPr>
            <w:tcW w:w="1278" w:type="dxa"/>
          </w:tcPr>
          <w:p w:rsidR="00EE158A" w:rsidRPr="00991628" w:rsidRDefault="00EE158A" w:rsidP="00E438DD">
            <w:pPr>
              <w:jc w:val="left"/>
              <w:rPr>
                <w:rFonts w:ascii="Times New Roman" w:hAnsi="Times New Roman"/>
                <w:b/>
                <w:sz w:val="16"/>
                <w:szCs w:val="16"/>
              </w:rPr>
            </w:pPr>
            <w:r w:rsidRPr="00991628">
              <w:rPr>
                <w:rFonts w:ascii="Times New Roman" w:hAnsi="Times New Roman"/>
                <w:b/>
                <w:sz w:val="16"/>
                <w:szCs w:val="16"/>
              </w:rPr>
              <w:t>Category</w:t>
            </w:r>
          </w:p>
          <w:p w:rsidR="00EE158A" w:rsidRPr="00991628" w:rsidRDefault="00EE158A" w:rsidP="00E438DD">
            <w:pPr>
              <w:jc w:val="left"/>
              <w:rPr>
                <w:rFonts w:ascii="Times New Roman" w:hAnsi="Times New Roman"/>
                <w:b/>
                <w:sz w:val="16"/>
                <w:szCs w:val="16"/>
              </w:rPr>
            </w:pPr>
            <w:r w:rsidRPr="00991628">
              <w:rPr>
                <w:rFonts w:ascii="Times New Roman" w:hAnsi="Times New Roman"/>
                <w:b/>
                <w:sz w:val="16"/>
                <w:szCs w:val="16"/>
              </w:rPr>
              <w:t xml:space="preserve">of Impact </w:t>
            </w:r>
          </w:p>
        </w:tc>
        <w:tc>
          <w:tcPr>
            <w:tcW w:w="1350" w:type="dxa"/>
          </w:tcPr>
          <w:p w:rsidR="00EE158A" w:rsidRPr="00991628" w:rsidRDefault="00EE158A" w:rsidP="00E438DD">
            <w:pPr>
              <w:jc w:val="left"/>
              <w:rPr>
                <w:rFonts w:ascii="Times New Roman" w:hAnsi="Times New Roman"/>
                <w:b/>
                <w:sz w:val="16"/>
                <w:szCs w:val="16"/>
              </w:rPr>
            </w:pPr>
            <w:r w:rsidRPr="00991628">
              <w:rPr>
                <w:rFonts w:ascii="Times New Roman" w:hAnsi="Times New Roman"/>
                <w:b/>
                <w:sz w:val="16"/>
                <w:szCs w:val="16"/>
              </w:rPr>
              <w:t xml:space="preserve">Subcategory of Impact </w:t>
            </w:r>
          </w:p>
        </w:tc>
        <w:tc>
          <w:tcPr>
            <w:tcW w:w="2160" w:type="dxa"/>
          </w:tcPr>
          <w:p w:rsidR="00EE158A" w:rsidRPr="00991628" w:rsidRDefault="00EE158A" w:rsidP="00E438DD">
            <w:pPr>
              <w:jc w:val="left"/>
              <w:rPr>
                <w:rFonts w:ascii="Times New Roman" w:hAnsi="Times New Roman"/>
                <w:b/>
                <w:sz w:val="16"/>
                <w:szCs w:val="16"/>
              </w:rPr>
            </w:pPr>
            <w:r w:rsidRPr="00991628">
              <w:rPr>
                <w:rFonts w:ascii="Times New Roman" w:hAnsi="Times New Roman"/>
                <w:b/>
                <w:sz w:val="16"/>
                <w:szCs w:val="16"/>
              </w:rPr>
              <w:t>Eligible Persons</w:t>
            </w:r>
          </w:p>
        </w:tc>
        <w:tc>
          <w:tcPr>
            <w:tcW w:w="2070" w:type="dxa"/>
          </w:tcPr>
          <w:p w:rsidR="00EE158A" w:rsidRPr="00991628" w:rsidRDefault="00EE158A" w:rsidP="00E438DD">
            <w:pPr>
              <w:jc w:val="left"/>
              <w:rPr>
                <w:rFonts w:ascii="Times New Roman" w:hAnsi="Times New Roman"/>
                <w:b/>
                <w:sz w:val="16"/>
                <w:szCs w:val="16"/>
              </w:rPr>
            </w:pPr>
            <w:r w:rsidRPr="00991628">
              <w:rPr>
                <w:rFonts w:ascii="Times New Roman" w:hAnsi="Times New Roman"/>
                <w:b/>
                <w:sz w:val="16"/>
                <w:szCs w:val="16"/>
              </w:rPr>
              <w:t>Compensation or Mitigation Principle</w:t>
            </w:r>
          </w:p>
        </w:tc>
        <w:tc>
          <w:tcPr>
            <w:tcW w:w="2718" w:type="dxa"/>
          </w:tcPr>
          <w:p w:rsidR="00EE158A" w:rsidRPr="00991628" w:rsidRDefault="00EE158A" w:rsidP="00E438DD">
            <w:pPr>
              <w:jc w:val="left"/>
              <w:rPr>
                <w:rFonts w:ascii="Times New Roman" w:hAnsi="Times New Roman"/>
                <w:b/>
                <w:sz w:val="16"/>
                <w:szCs w:val="16"/>
              </w:rPr>
            </w:pPr>
            <w:r w:rsidRPr="00991628">
              <w:rPr>
                <w:rFonts w:ascii="Times New Roman" w:hAnsi="Times New Roman"/>
                <w:b/>
                <w:sz w:val="16"/>
                <w:szCs w:val="16"/>
              </w:rPr>
              <w:t>Compensation Rates or Standards for Assistance</w:t>
            </w:r>
          </w:p>
        </w:tc>
      </w:tr>
      <w:tr w:rsidR="00EE158A" w:rsidRPr="00991628" w:rsidTr="00EE158A">
        <w:trPr>
          <w:trHeight w:val="192"/>
        </w:trPr>
        <w:tc>
          <w:tcPr>
            <w:tcW w:w="1278" w:type="dxa"/>
            <w:vMerge w:val="restart"/>
          </w:tcPr>
          <w:p w:rsidR="00EE158A" w:rsidRPr="00991628" w:rsidRDefault="00EE158A" w:rsidP="00E438DD">
            <w:pPr>
              <w:jc w:val="left"/>
              <w:rPr>
                <w:rFonts w:ascii="Times New Roman" w:hAnsi="Times New Roman"/>
                <w:sz w:val="16"/>
                <w:szCs w:val="16"/>
              </w:rPr>
            </w:pPr>
            <w:r w:rsidRPr="00991628">
              <w:rPr>
                <w:rFonts w:ascii="Times New Roman" w:hAnsi="Times New Roman"/>
                <w:sz w:val="16"/>
                <w:szCs w:val="16"/>
              </w:rPr>
              <w:t>Loss of agricultural land</w:t>
            </w:r>
          </w:p>
        </w:tc>
        <w:tc>
          <w:tcPr>
            <w:tcW w:w="1350" w:type="dxa"/>
          </w:tcPr>
          <w:p w:rsidR="00EE158A" w:rsidRPr="00991628" w:rsidRDefault="00EE158A" w:rsidP="00E438DD">
            <w:pPr>
              <w:jc w:val="left"/>
              <w:rPr>
                <w:rFonts w:ascii="Times New Roman" w:hAnsi="Times New Roman"/>
                <w:sz w:val="16"/>
                <w:szCs w:val="16"/>
              </w:rPr>
            </w:pPr>
            <w:r w:rsidRPr="00991628">
              <w:rPr>
                <w:rFonts w:ascii="Times New Roman" w:hAnsi="Times New Roman"/>
                <w:sz w:val="16"/>
                <w:szCs w:val="16"/>
              </w:rPr>
              <w:t xml:space="preserve">Private agricultural land </w:t>
            </w:r>
          </w:p>
        </w:tc>
        <w:tc>
          <w:tcPr>
            <w:tcW w:w="2160" w:type="dxa"/>
          </w:tcPr>
          <w:p w:rsidR="00EE158A" w:rsidRPr="00991628" w:rsidRDefault="00EE158A" w:rsidP="00E438DD">
            <w:pPr>
              <w:jc w:val="left"/>
              <w:rPr>
                <w:rFonts w:ascii="Times New Roman" w:hAnsi="Times New Roman"/>
                <w:sz w:val="16"/>
                <w:szCs w:val="16"/>
              </w:rPr>
            </w:pPr>
            <w:r w:rsidRPr="00991628">
              <w:rPr>
                <w:rFonts w:ascii="Times New Roman" w:hAnsi="Times New Roman"/>
                <w:sz w:val="16"/>
                <w:szCs w:val="16"/>
              </w:rPr>
              <w:t>Registered or acknowledged land owner</w:t>
            </w:r>
          </w:p>
        </w:tc>
        <w:tc>
          <w:tcPr>
            <w:tcW w:w="2070" w:type="dxa"/>
          </w:tcPr>
          <w:p w:rsidR="00EE158A" w:rsidRPr="00991628" w:rsidRDefault="00EE158A" w:rsidP="00E438DD">
            <w:pPr>
              <w:jc w:val="left"/>
              <w:rPr>
                <w:rFonts w:ascii="Times New Roman" w:hAnsi="Times New Roman"/>
                <w:sz w:val="16"/>
                <w:szCs w:val="16"/>
              </w:rPr>
            </w:pPr>
            <w:r w:rsidRPr="00991628">
              <w:rPr>
                <w:rFonts w:ascii="Times New Roman" w:hAnsi="Times New Roman"/>
                <w:sz w:val="16"/>
                <w:szCs w:val="16"/>
              </w:rPr>
              <w:t>Compensation at replacement cost</w:t>
            </w:r>
          </w:p>
        </w:tc>
        <w:tc>
          <w:tcPr>
            <w:tcW w:w="2718" w:type="dxa"/>
          </w:tcPr>
          <w:p w:rsidR="00EE158A" w:rsidRPr="00991628" w:rsidRDefault="00EE158A" w:rsidP="00E438DD">
            <w:pPr>
              <w:jc w:val="left"/>
              <w:rPr>
                <w:rFonts w:ascii="Times New Roman" w:hAnsi="Times New Roman"/>
                <w:sz w:val="16"/>
                <w:szCs w:val="16"/>
              </w:rPr>
            </w:pPr>
            <w:r w:rsidRPr="00991628">
              <w:rPr>
                <w:rFonts w:ascii="Times New Roman" w:hAnsi="Times New Roman"/>
                <w:sz w:val="16"/>
                <w:szCs w:val="16"/>
              </w:rPr>
              <w:t>RP includes compensation rates by category</w:t>
            </w:r>
          </w:p>
        </w:tc>
      </w:tr>
      <w:tr w:rsidR="00EE158A" w:rsidRPr="00991628" w:rsidTr="00EE158A">
        <w:trPr>
          <w:trHeight w:val="192"/>
        </w:trPr>
        <w:tc>
          <w:tcPr>
            <w:tcW w:w="1278" w:type="dxa"/>
            <w:vMerge/>
          </w:tcPr>
          <w:p w:rsidR="00EE158A" w:rsidRPr="00991628" w:rsidRDefault="00EE158A" w:rsidP="00E438DD">
            <w:pPr>
              <w:jc w:val="left"/>
              <w:rPr>
                <w:rFonts w:ascii="Times New Roman" w:hAnsi="Times New Roman"/>
                <w:sz w:val="16"/>
                <w:szCs w:val="16"/>
              </w:rPr>
            </w:pPr>
          </w:p>
        </w:tc>
        <w:tc>
          <w:tcPr>
            <w:tcW w:w="1350" w:type="dxa"/>
          </w:tcPr>
          <w:p w:rsidR="00EE158A" w:rsidRPr="00991628" w:rsidRDefault="00EE158A" w:rsidP="00E438DD">
            <w:pPr>
              <w:jc w:val="left"/>
              <w:rPr>
                <w:rFonts w:ascii="Times New Roman" w:hAnsi="Times New Roman"/>
                <w:sz w:val="16"/>
                <w:szCs w:val="16"/>
              </w:rPr>
            </w:pPr>
            <w:r w:rsidRPr="00991628">
              <w:rPr>
                <w:rFonts w:ascii="Times New Roman" w:hAnsi="Times New Roman"/>
                <w:sz w:val="16"/>
                <w:szCs w:val="16"/>
              </w:rPr>
              <w:t>Private pasture</w:t>
            </w:r>
          </w:p>
        </w:tc>
        <w:tc>
          <w:tcPr>
            <w:tcW w:w="2160" w:type="dxa"/>
          </w:tcPr>
          <w:p w:rsidR="00EE158A" w:rsidRPr="00991628" w:rsidRDefault="00EE158A" w:rsidP="00E438DD">
            <w:pPr>
              <w:jc w:val="left"/>
              <w:rPr>
                <w:rFonts w:ascii="Times New Roman" w:hAnsi="Times New Roman"/>
                <w:sz w:val="16"/>
                <w:szCs w:val="16"/>
              </w:rPr>
            </w:pPr>
            <w:r w:rsidRPr="00991628">
              <w:rPr>
                <w:rFonts w:ascii="Times New Roman" w:hAnsi="Times New Roman"/>
                <w:sz w:val="16"/>
                <w:szCs w:val="16"/>
              </w:rPr>
              <w:t>Registered or acknowledged land owner</w:t>
            </w:r>
          </w:p>
        </w:tc>
        <w:tc>
          <w:tcPr>
            <w:tcW w:w="2070" w:type="dxa"/>
          </w:tcPr>
          <w:p w:rsidR="00EE158A" w:rsidRPr="00991628" w:rsidRDefault="00EE158A" w:rsidP="00E438DD">
            <w:pPr>
              <w:jc w:val="left"/>
              <w:rPr>
                <w:rFonts w:ascii="Times New Roman" w:hAnsi="Times New Roman"/>
                <w:sz w:val="16"/>
                <w:szCs w:val="16"/>
              </w:rPr>
            </w:pPr>
            <w:r w:rsidRPr="00991628">
              <w:rPr>
                <w:rFonts w:ascii="Times New Roman" w:hAnsi="Times New Roman"/>
                <w:sz w:val="16"/>
                <w:szCs w:val="16"/>
              </w:rPr>
              <w:t>Compensation at replacement cost</w:t>
            </w:r>
          </w:p>
        </w:tc>
        <w:tc>
          <w:tcPr>
            <w:tcW w:w="2718" w:type="dxa"/>
          </w:tcPr>
          <w:p w:rsidR="00EE158A" w:rsidRPr="00991628" w:rsidRDefault="00EE158A" w:rsidP="00E438DD">
            <w:pPr>
              <w:jc w:val="left"/>
              <w:rPr>
                <w:rFonts w:ascii="Times New Roman" w:hAnsi="Times New Roman"/>
                <w:sz w:val="16"/>
                <w:szCs w:val="16"/>
              </w:rPr>
            </w:pPr>
            <w:r w:rsidRPr="00991628">
              <w:rPr>
                <w:rFonts w:ascii="Times New Roman" w:hAnsi="Times New Roman"/>
                <w:sz w:val="16"/>
                <w:szCs w:val="16"/>
              </w:rPr>
              <w:t>Compensation rates in RP</w:t>
            </w:r>
          </w:p>
        </w:tc>
      </w:tr>
      <w:tr w:rsidR="00EE158A" w:rsidRPr="00991628" w:rsidTr="00EE158A">
        <w:tc>
          <w:tcPr>
            <w:tcW w:w="1278" w:type="dxa"/>
            <w:vMerge/>
          </w:tcPr>
          <w:p w:rsidR="00EE158A" w:rsidRPr="00991628" w:rsidRDefault="00EE158A" w:rsidP="00E438DD">
            <w:pPr>
              <w:jc w:val="left"/>
              <w:rPr>
                <w:rFonts w:ascii="Times New Roman" w:hAnsi="Times New Roman"/>
                <w:sz w:val="16"/>
                <w:szCs w:val="16"/>
              </w:rPr>
            </w:pPr>
          </w:p>
        </w:tc>
        <w:tc>
          <w:tcPr>
            <w:tcW w:w="1350" w:type="dxa"/>
          </w:tcPr>
          <w:p w:rsidR="00EE158A" w:rsidRPr="00991628" w:rsidRDefault="00EE158A" w:rsidP="00E438DD">
            <w:pPr>
              <w:jc w:val="left"/>
              <w:rPr>
                <w:rFonts w:ascii="Times New Roman" w:hAnsi="Times New Roman"/>
                <w:sz w:val="16"/>
                <w:szCs w:val="16"/>
              </w:rPr>
            </w:pPr>
            <w:r w:rsidRPr="00991628">
              <w:rPr>
                <w:rFonts w:ascii="Times New Roman" w:hAnsi="Times New Roman"/>
                <w:sz w:val="16"/>
                <w:szCs w:val="16"/>
              </w:rPr>
              <w:t>Leaseholder on private land</w:t>
            </w:r>
          </w:p>
        </w:tc>
        <w:tc>
          <w:tcPr>
            <w:tcW w:w="2160" w:type="dxa"/>
          </w:tcPr>
          <w:p w:rsidR="00EE158A" w:rsidRPr="00991628" w:rsidRDefault="00EE158A" w:rsidP="00E438DD">
            <w:pPr>
              <w:jc w:val="left"/>
              <w:rPr>
                <w:rFonts w:ascii="Times New Roman" w:hAnsi="Times New Roman"/>
                <w:sz w:val="16"/>
                <w:szCs w:val="16"/>
              </w:rPr>
            </w:pPr>
            <w:r w:rsidRPr="00991628">
              <w:rPr>
                <w:rFonts w:ascii="Times New Roman" w:hAnsi="Times New Roman"/>
                <w:sz w:val="16"/>
                <w:szCs w:val="16"/>
              </w:rPr>
              <w:t>Acknowledged land user</w:t>
            </w:r>
          </w:p>
        </w:tc>
        <w:tc>
          <w:tcPr>
            <w:tcW w:w="2070" w:type="dxa"/>
          </w:tcPr>
          <w:p w:rsidR="00EE158A" w:rsidRPr="00991628" w:rsidRDefault="00EE158A" w:rsidP="00E438DD">
            <w:pPr>
              <w:jc w:val="left"/>
              <w:rPr>
                <w:rFonts w:ascii="Times New Roman" w:hAnsi="Times New Roman"/>
                <w:sz w:val="16"/>
                <w:szCs w:val="16"/>
              </w:rPr>
            </w:pPr>
            <w:r w:rsidRPr="00991628">
              <w:rPr>
                <w:rFonts w:ascii="Times New Roman" w:hAnsi="Times New Roman"/>
                <w:sz w:val="16"/>
                <w:szCs w:val="16"/>
              </w:rPr>
              <w:t>No land compensation; transitional assistance for disruption of livelihood</w:t>
            </w:r>
          </w:p>
        </w:tc>
        <w:tc>
          <w:tcPr>
            <w:tcW w:w="2718" w:type="dxa"/>
          </w:tcPr>
          <w:p w:rsidR="00EE158A" w:rsidRPr="00991628" w:rsidRDefault="00EE158A" w:rsidP="00E438DD">
            <w:pPr>
              <w:jc w:val="left"/>
              <w:rPr>
                <w:rFonts w:ascii="Times New Roman" w:hAnsi="Times New Roman"/>
                <w:sz w:val="16"/>
                <w:szCs w:val="16"/>
              </w:rPr>
            </w:pPr>
            <w:r w:rsidRPr="00991628">
              <w:rPr>
                <w:rFonts w:ascii="Times New Roman" w:hAnsi="Times New Roman"/>
                <w:sz w:val="16"/>
                <w:szCs w:val="16"/>
              </w:rPr>
              <w:t>Typically allowance is calculated with reference to remaining term of lease</w:t>
            </w:r>
          </w:p>
        </w:tc>
      </w:tr>
      <w:tr w:rsidR="00EE158A" w:rsidRPr="00991628" w:rsidTr="00EE158A">
        <w:tc>
          <w:tcPr>
            <w:tcW w:w="1278" w:type="dxa"/>
            <w:vMerge/>
          </w:tcPr>
          <w:p w:rsidR="00EE158A" w:rsidRPr="00991628" w:rsidRDefault="00EE158A" w:rsidP="00E438DD">
            <w:pPr>
              <w:jc w:val="left"/>
              <w:rPr>
                <w:rFonts w:ascii="Times New Roman" w:hAnsi="Times New Roman"/>
                <w:sz w:val="16"/>
                <w:szCs w:val="16"/>
              </w:rPr>
            </w:pPr>
          </w:p>
        </w:tc>
        <w:tc>
          <w:tcPr>
            <w:tcW w:w="1350" w:type="dxa"/>
          </w:tcPr>
          <w:p w:rsidR="00EE158A" w:rsidRPr="00991628" w:rsidRDefault="00EE158A" w:rsidP="00E438DD">
            <w:pPr>
              <w:jc w:val="left"/>
              <w:rPr>
                <w:rFonts w:ascii="Times New Roman" w:hAnsi="Times New Roman"/>
                <w:sz w:val="16"/>
                <w:szCs w:val="16"/>
              </w:rPr>
            </w:pPr>
            <w:r w:rsidRPr="00991628">
              <w:rPr>
                <w:rFonts w:ascii="Times New Roman" w:hAnsi="Times New Roman"/>
                <w:sz w:val="16"/>
                <w:szCs w:val="16"/>
              </w:rPr>
              <w:t>Tenant on communal land</w:t>
            </w:r>
          </w:p>
        </w:tc>
        <w:tc>
          <w:tcPr>
            <w:tcW w:w="2160" w:type="dxa"/>
          </w:tcPr>
          <w:p w:rsidR="00EE158A" w:rsidRPr="00991628" w:rsidRDefault="00EE158A" w:rsidP="00E438DD">
            <w:pPr>
              <w:jc w:val="left"/>
              <w:rPr>
                <w:rFonts w:ascii="Times New Roman" w:hAnsi="Times New Roman"/>
                <w:sz w:val="16"/>
                <w:szCs w:val="16"/>
              </w:rPr>
            </w:pPr>
            <w:r w:rsidRPr="00991628">
              <w:rPr>
                <w:rFonts w:ascii="Times New Roman" w:hAnsi="Times New Roman"/>
                <w:sz w:val="16"/>
                <w:szCs w:val="16"/>
              </w:rPr>
              <w:t xml:space="preserve">Acknowledged user of communal land </w:t>
            </w:r>
          </w:p>
        </w:tc>
        <w:tc>
          <w:tcPr>
            <w:tcW w:w="2070" w:type="dxa"/>
          </w:tcPr>
          <w:p w:rsidR="00EE158A" w:rsidRPr="00991628" w:rsidRDefault="00EE158A" w:rsidP="00E438DD">
            <w:pPr>
              <w:jc w:val="left"/>
              <w:rPr>
                <w:rFonts w:ascii="Times New Roman" w:hAnsi="Times New Roman"/>
                <w:sz w:val="16"/>
                <w:szCs w:val="16"/>
              </w:rPr>
            </w:pPr>
            <w:r w:rsidRPr="00991628">
              <w:rPr>
                <w:rFonts w:ascii="Times New Roman" w:hAnsi="Times New Roman"/>
                <w:sz w:val="16"/>
                <w:szCs w:val="16"/>
              </w:rPr>
              <w:t>Other arrangements for communal land provided, or transitional assistance for disruption of livelihood</w:t>
            </w:r>
          </w:p>
        </w:tc>
        <w:tc>
          <w:tcPr>
            <w:tcW w:w="2718" w:type="dxa"/>
          </w:tcPr>
          <w:p w:rsidR="00EE158A" w:rsidRPr="00991628" w:rsidRDefault="00EE158A" w:rsidP="00E438DD">
            <w:pPr>
              <w:jc w:val="left"/>
              <w:rPr>
                <w:rFonts w:ascii="Times New Roman" w:hAnsi="Times New Roman"/>
                <w:sz w:val="16"/>
                <w:szCs w:val="16"/>
              </w:rPr>
            </w:pPr>
            <w:r w:rsidRPr="00991628">
              <w:rPr>
                <w:rFonts w:ascii="Times New Roman" w:hAnsi="Times New Roman"/>
                <w:sz w:val="16"/>
                <w:szCs w:val="16"/>
              </w:rPr>
              <w:t>RP specifies means of assistance</w:t>
            </w:r>
          </w:p>
        </w:tc>
      </w:tr>
      <w:tr w:rsidR="00EE158A" w:rsidRPr="00991628" w:rsidTr="00EE158A">
        <w:tc>
          <w:tcPr>
            <w:tcW w:w="1278" w:type="dxa"/>
            <w:vMerge/>
          </w:tcPr>
          <w:p w:rsidR="00EE158A" w:rsidRPr="00991628" w:rsidRDefault="00EE158A" w:rsidP="00E438DD">
            <w:pPr>
              <w:jc w:val="left"/>
              <w:rPr>
                <w:rFonts w:ascii="Times New Roman" w:hAnsi="Times New Roman"/>
                <w:sz w:val="16"/>
                <w:szCs w:val="16"/>
              </w:rPr>
            </w:pPr>
          </w:p>
        </w:tc>
        <w:tc>
          <w:tcPr>
            <w:tcW w:w="1350" w:type="dxa"/>
          </w:tcPr>
          <w:p w:rsidR="00EE158A" w:rsidRPr="00991628" w:rsidRDefault="00EE158A" w:rsidP="00E438DD">
            <w:pPr>
              <w:jc w:val="left"/>
              <w:rPr>
                <w:rFonts w:ascii="Times New Roman" w:hAnsi="Times New Roman"/>
                <w:sz w:val="16"/>
                <w:szCs w:val="16"/>
              </w:rPr>
            </w:pPr>
            <w:r w:rsidRPr="00991628">
              <w:rPr>
                <w:rFonts w:ascii="Times New Roman" w:hAnsi="Times New Roman"/>
                <w:sz w:val="16"/>
                <w:szCs w:val="16"/>
              </w:rPr>
              <w:t xml:space="preserve">Agricultural encroachment on public land </w:t>
            </w:r>
          </w:p>
        </w:tc>
        <w:tc>
          <w:tcPr>
            <w:tcW w:w="2160" w:type="dxa"/>
          </w:tcPr>
          <w:p w:rsidR="00EE158A" w:rsidRPr="00991628" w:rsidRDefault="00EE158A" w:rsidP="00E438DD">
            <w:pPr>
              <w:jc w:val="left"/>
              <w:rPr>
                <w:rFonts w:ascii="Times New Roman" w:hAnsi="Times New Roman"/>
                <w:sz w:val="16"/>
                <w:szCs w:val="16"/>
              </w:rPr>
            </w:pPr>
            <w:r w:rsidRPr="00991628">
              <w:rPr>
                <w:rFonts w:ascii="Times New Roman" w:hAnsi="Times New Roman"/>
                <w:sz w:val="16"/>
                <w:szCs w:val="16"/>
              </w:rPr>
              <w:t>User</w:t>
            </w:r>
          </w:p>
        </w:tc>
        <w:tc>
          <w:tcPr>
            <w:tcW w:w="2070" w:type="dxa"/>
          </w:tcPr>
          <w:p w:rsidR="00EE158A" w:rsidRPr="00991628" w:rsidRDefault="00EE158A" w:rsidP="00E438DD">
            <w:pPr>
              <w:jc w:val="left"/>
              <w:rPr>
                <w:rFonts w:ascii="Times New Roman" w:hAnsi="Times New Roman"/>
                <w:sz w:val="16"/>
                <w:szCs w:val="16"/>
              </w:rPr>
            </w:pPr>
            <w:r w:rsidRPr="00991628">
              <w:rPr>
                <w:rFonts w:ascii="Times New Roman" w:hAnsi="Times New Roman"/>
                <w:sz w:val="16"/>
                <w:szCs w:val="16"/>
              </w:rPr>
              <w:t>No land compensation; transitional assistance for disruption of livelihood</w:t>
            </w:r>
          </w:p>
        </w:tc>
        <w:tc>
          <w:tcPr>
            <w:tcW w:w="2718" w:type="dxa"/>
          </w:tcPr>
          <w:p w:rsidR="00EE158A" w:rsidRPr="00991628" w:rsidRDefault="00EE158A" w:rsidP="00E438DD">
            <w:pPr>
              <w:jc w:val="left"/>
              <w:rPr>
                <w:rFonts w:ascii="Times New Roman" w:hAnsi="Times New Roman"/>
                <w:sz w:val="16"/>
                <w:szCs w:val="16"/>
              </w:rPr>
            </w:pPr>
            <w:r w:rsidRPr="00991628">
              <w:rPr>
                <w:rFonts w:ascii="Times New Roman" w:hAnsi="Times New Roman"/>
                <w:sz w:val="16"/>
                <w:szCs w:val="16"/>
              </w:rPr>
              <w:t>RP specifies means of assistance</w:t>
            </w:r>
          </w:p>
        </w:tc>
      </w:tr>
      <w:tr w:rsidR="00EE158A" w:rsidRPr="00991628" w:rsidTr="00EE158A">
        <w:tc>
          <w:tcPr>
            <w:tcW w:w="1278" w:type="dxa"/>
            <w:vMerge w:val="restart"/>
          </w:tcPr>
          <w:p w:rsidR="00EE158A" w:rsidRPr="00991628" w:rsidRDefault="00EE158A" w:rsidP="00E438DD">
            <w:pPr>
              <w:jc w:val="left"/>
              <w:rPr>
                <w:rFonts w:ascii="Times New Roman" w:hAnsi="Times New Roman"/>
                <w:sz w:val="16"/>
                <w:szCs w:val="16"/>
              </w:rPr>
            </w:pPr>
            <w:r w:rsidRPr="00991628">
              <w:rPr>
                <w:rFonts w:ascii="Times New Roman" w:hAnsi="Times New Roman"/>
                <w:sz w:val="16"/>
                <w:szCs w:val="16"/>
              </w:rPr>
              <w:t>Loss of production</w:t>
            </w:r>
          </w:p>
        </w:tc>
        <w:tc>
          <w:tcPr>
            <w:tcW w:w="1350" w:type="dxa"/>
          </w:tcPr>
          <w:p w:rsidR="00EE158A" w:rsidRPr="00991628" w:rsidRDefault="00EE158A" w:rsidP="00E438DD">
            <w:pPr>
              <w:jc w:val="left"/>
              <w:rPr>
                <w:rFonts w:ascii="Times New Roman" w:hAnsi="Times New Roman"/>
                <w:sz w:val="16"/>
                <w:szCs w:val="16"/>
              </w:rPr>
            </w:pPr>
            <w:proofErr w:type="spellStart"/>
            <w:r w:rsidRPr="00991628">
              <w:rPr>
                <w:rFonts w:ascii="Times New Roman" w:hAnsi="Times New Roman"/>
                <w:sz w:val="16"/>
                <w:szCs w:val="16"/>
              </w:rPr>
              <w:t>Unharvested</w:t>
            </w:r>
            <w:proofErr w:type="spellEnd"/>
            <w:r w:rsidRPr="00991628">
              <w:rPr>
                <w:rFonts w:ascii="Times New Roman" w:hAnsi="Times New Roman"/>
                <w:sz w:val="16"/>
                <w:szCs w:val="16"/>
              </w:rPr>
              <w:t xml:space="preserve"> crops</w:t>
            </w:r>
          </w:p>
        </w:tc>
        <w:tc>
          <w:tcPr>
            <w:tcW w:w="2160" w:type="dxa"/>
          </w:tcPr>
          <w:p w:rsidR="00EE158A" w:rsidRPr="00991628" w:rsidRDefault="00EE158A" w:rsidP="00E438DD">
            <w:pPr>
              <w:jc w:val="left"/>
              <w:rPr>
                <w:rFonts w:ascii="Times New Roman" w:hAnsi="Times New Roman"/>
                <w:sz w:val="16"/>
                <w:szCs w:val="16"/>
              </w:rPr>
            </w:pPr>
            <w:r w:rsidRPr="00991628">
              <w:rPr>
                <w:rFonts w:ascii="Times New Roman" w:hAnsi="Times New Roman"/>
                <w:sz w:val="16"/>
                <w:szCs w:val="16"/>
              </w:rPr>
              <w:t xml:space="preserve">Cultivator </w:t>
            </w:r>
          </w:p>
        </w:tc>
        <w:tc>
          <w:tcPr>
            <w:tcW w:w="2070" w:type="dxa"/>
          </w:tcPr>
          <w:p w:rsidR="00EE158A" w:rsidRPr="00991628" w:rsidRDefault="00EE158A" w:rsidP="00E438DD">
            <w:pPr>
              <w:jc w:val="left"/>
              <w:rPr>
                <w:rFonts w:ascii="Times New Roman" w:hAnsi="Times New Roman"/>
                <w:sz w:val="16"/>
                <w:szCs w:val="16"/>
              </w:rPr>
            </w:pPr>
            <w:r w:rsidRPr="00991628">
              <w:rPr>
                <w:rFonts w:ascii="Times New Roman" w:hAnsi="Times New Roman"/>
                <w:sz w:val="16"/>
                <w:szCs w:val="16"/>
              </w:rPr>
              <w:t>Compensation for loss of standing crop</w:t>
            </w:r>
          </w:p>
        </w:tc>
        <w:tc>
          <w:tcPr>
            <w:tcW w:w="2718" w:type="dxa"/>
          </w:tcPr>
          <w:p w:rsidR="00EE158A" w:rsidRPr="00991628" w:rsidRDefault="00EE158A" w:rsidP="00E438DD">
            <w:pPr>
              <w:jc w:val="left"/>
              <w:rPr>
                <w:rFonts w:ascii="Times New Roman" w:hAnsi="Times New Roman"/>
                <w:sz w:val="16"/>
                <w:szCs w:val="16"/>
              </w:rPr>
            </w:pPr>
            <w:r w:rsidRPr="00991628">
              <w:rPr>
                <w:rFonts w:ascii="Times New Roman" w:hAnsi="Times New Roman"/>
                <w:sz w:val="16"/>
                <w:szCs w:val="16"/>
              </w:rPr>
              <w:t>Compensation rates by category</w:t>
            </w:r>
          </w:p>
        </w:tc>
      </w:tr>
      <w:tr w:rsidR="00EE158A" w:rsidRPr="00991628" w:rsidTr="00EE158A">
        <w:tc>
          <w:tcPr>
            <w:tcW w:w="1278" w:type="dxa"/>
            <w:vMerge/>
          </w:tcPr>
          <w:p w:rsidR="00EE158A" w:rsidRPr="00991628" w:rsidRDefault="00EE158A" w:rsidP="00E438DD">
            <w:pPr>
              <w:jc w:val="left"/>
              <w:rPr>
                <w:rFonts w:ascii="Times New Roman" w:hAnsi="Times New Roman"/>
                <w:sz w:val="16"/>
                <w:szCs w:val="16"/>
              </w:rPr>
            </w:pPr>
          </w:p>
        </w:tc>
        <w:tc>
          <w:tcPr>
            <w:tcW w:w="1350" w:type="dxa"/>
          </w:tcPr>
          <w:p w:rsidR="00EE158A" w:rsidRPr="00991628" w:rsidRDefault="00EE158A" w:rsidP="00E438DD">
            <w:pPr>
              <w:jc w:val="left"/>
              <w:rPr>
                <w:rFonts w:ascii="Times New Roman" w:hAnsi="Times New Roman"/>
                <w:sz w:val="16"/>
                <w:szCs w:val="16"/>
              </w:rPr>
            </w:pPr>
            <w:r w:rsidRPr="00991628">
              <w:rPr>
                <w:rFonts w:ascii="Times New Roman" w:hAnsi="Times New Roman"/>
                <w:sz w:val="16"/>
                <w:szCs w:val="16"/>
              </w:rPr>
              <w:t>Fruit/nut trees</w:t>
            </w:r>
          </w:p>
        </w:tc>
        <w:tc>
          <w:tcPr>
            <w:tcW w:w="2160" w:type="dxa"/>
          </w:tcPr>
          <w:p w:rsidR="00EE158A" w:rsidRPr="00991628" w:rsidRDefault="00EE158A" w:rsidP="00E438DD">
            <w:pPr>
              <w:jc w:val="left"/>
              <w:rPr>
                <w:rFonts w:ascii="Times New Roman" w:hAnsi="Times New Roman"/>
                <w:sz w:val="16"/>
                <w:szCs w:val="16"/>
              </w:rPr>
            </w:pPr>
            <w:r w:rsidRPr="00991628">
              <w:rPr>
                <w:rFonts w:ascii="Times New Roman" w:hAnsi="Times New Roman"/>
                <w:sz w:val="16"/>
                <w:szCs w:val="16"/>
              </w:rPr>
              <w:t xml:space="preserve">Cultivator </w:t>
            </w:r>
          </w:p>
        </w:tc>
        <w:tc>
          <w:tcPr>
            <w:tcW w:w="2070" w:type="dxa"/>
          </w:tcPr>
          <w:p w:rsidR="00EE158A" w:rsidRPr="00991628" w:rsidRDefault="00EE158A" w:rsidP="00E438DD">
            <w:pPr>
              <w:jc w:val="left"/>
              <w:rPr>
                <w:rFonts w:ascii="Times New Roman" w:hAnsi="Times New Roman"/>
                <w:sz w:val="16"/>
                <w:szCs w:val="16"/>
              </w:rPr>
            </w:pPr>
            <w:r w:rsidRPr="00991628">
              <w:rPr>
                <w:rFonts w:ascii="Times New Roman" w:hAnsi="Times New Roman"/>
                <w:sz w:val="16"/>
                <w:szCs w:val="16"/>
              </w:rPr>
              <w:t>Compensation for estimated future production value</w:t>
            </w:r>
          </w:p>
        </w:tc>
        <w:tc>
          <w:tcPr>
            <w:tcW w:w="2718" w:type="dxa"/>
          </w:tcPr>
          <w:p w:rsidR="00EE158A" w:rsidRPr="00991628" w:rsidRDefault="00EE158A" w:rsidP="00E438DD">
            <w:pPr>
              <w:jc w:val="left"/>
              <w:rPr>
                <w:rFonts w:ascii="Times New Roman" w:hAnsi="Times New Roman"/>
                <w:sz w:val="16"/>
                <w:szCs w:val="16"/>
              </w:rPr>
            </w:pPr>
            <w:r w:rsidRPr="00991628">
              <w:rPr>
                <w:rFonts w:ascii="Times New Roman" w:hAnsi="Times New Roman"/>
                <w:sz w:val="16"/>
                <w:szCs w:val="16"/>
              </w:rPr>
              <w:t>Compensation rates by category</w:t>
            </w:r>
          </w:p>
        </w:tc>
      </w:tr>
      <w:tr w:rsidR="00EE158A" w:rsidRPr="00991628" w:rsidTr="00EE158A">
        <w:tc>
          <w:tcPr>
            <w:tcW w:w="1278" w:type="dxa"/>
            <w:vMerge/>
          </w:tcPr>
          <w:p w:rsidR="00EE158A" w:rsidRPr="00991628" w:rsidRDefault="00EE158A" w:rsidP="00E438DD">
            <w:pPr>
              <w:jc w:val="left"/>
              <w:rPr>
                <w:rFonts w:ascii="Times New Roman" w:hAnsi="Times New Roman"/>
                <w:sz w:val="16"/>
                <w:szCs w:val="16"/>
              </w:rPr>
            </w:pPr>
          </w:p>
        </w:tc>
        <w:tc>
          <w:tcPr>
            <w:tcW w:w="1350" w:type="dxa"/>
          </w:tcPr>
          <w:p w:rsidR="00EE158A" w:rsidRPr="00991628" w:rsidRDefault="00EE158A" w:rsidP="00E438DD">
            <w:pPr>
              <w:jc w:val="left"/>
              <w:rPr>
                <w:rFonts w:ascii="Times New Roman" w:hAnsi="Times New Roman"/>
                <w:sz w:val="16"/>
                <w:szCs w:val="16"/>
              </w:rPr>
            </w:pPr>
            <w:r w:rsidRPr="00991628">
              <w:rPr>
                <w:rFonts w:ascii="Times New Roman" w:hAnsi="Times New Roman"/>
                <w:sz w:val="16"/>
                <w:szCs w:val="16"/>
              </w:rPr>
              <w:t xml:space="preserve">Trees: timber or other use </w:t>
            </w:r>
          </w:p>
        </w:tc>
        <w:tc>
          <w:tcPr>
            <w:tcW w:w="2160" w:type="dxa"/>
          </w:tcPr>
          <w:p w:rsidR="00EE158A" w:rsidRPr="00991628" w:rsidRDefault="00EE158A" w:rsidP="00E438DD">
            <w:pPr>
              <w:jc w:val="left"/>
              <w:rPr>
                <w:rFonts w:ascii="Times New Roman" w:hAnsi="Times New Roman"/>
                <w:sz w:val="16"/>
                <w:szCs w:val="16"/>
              </w:rPr>
            </w:pPr>
            <w:r w:rsidRPr="00991628">
              <w:rPr>
                <w:rFonts w:ascii="Times New Roman" w:hAnsi="Times New Roman"/>
                <w:sz w:val="16"/>
                <w:szCs w:val="16"/>
              </w:rPr>
              <w:t xml:space="preserve">Cultivator </w:t>
            </w:r>
          </w:p>
        </w:tc>
        <w:tc>
          <w:tcPr>
            <w:tcW w:w="2070" w:type="dxa"/>
          </w:tcPr>
          <w:p w:rsidR="00EE158A" w:rsidRPr="00991628" w:rsidRDefault="00EE158A" w:rsidP="00E438DD">
            <w:pPr>
              <w:jc w:val="left"/>
              <w:rPr>
                <w:rFonts w:ascii="Times New Roman" w:hAnsi="Times New Roman"/>
                <w:sz w:val="16"/>
                <w:szCs w:val="16"/>
              </w:rPr>
            </w:pPr>
            <w:r w:rsidRPr="00991628">
              <w:rPr>
                <w:rFonts w:ascii="Times New Roman" w:hAnsi="Times New Roman"/>
                <w:sz w:val="16"/>
                <w:szCs w:val="16"/>
              </w:rPr>
              <w:t>Compensation for estimated future production value</w:t>
            </w:r>
          </w:p>
        </w:tc>
        <w:tc>
          <w:tcPr>
            <w:tcW w:w="2718" w:type="dxa"/>
          </w:tcPr>
          <w:p w:rsidR="00EE158A" w:rsidRPr="00991628" w:rsidRDefault="00EE158A" w:rsidP="00E438DD">
            <w:pPr>
              <w:jc w:val="left"/>
              <w:rPr>
                <w:rFonts w:ascii="Times New Roman" w:hAnsi="Times New Roman"/>
                <w:sz w:val="16"/>
                <w:szCs w:val="16"/>
              </w:rPr>
            </w:pPr>
            <w:r w:rsidRPr="00991628">
              <w:rPr>
                <w:rFonts w:ascii="Times New Roman" w:hAnsi="Times New Roman"/>
                <w:sz w:val="16"/>
                <w:szCs w:val="16"/>
              </w:rPr>
              <w:t>Compensation rates by category</w:t>
            </w:r>
          </w:p>
        </w:tc>
      </w:tr>
      <w:tr w:rsidR="00EE158A" w:rsidRPr="00991628" w:rsidTr="00EE158A">
        <w:trPr>
          <w:trHeight w:val="192"/>
        </w:trPr>
        <w:tc>
          <w:tcPr>
            <w:tcW w:w="1278" w:type="dxa"/>
            <w:vMerge w:val="restart"/>
          </w:tcPr>
          <w:p w:rsidR="00EE158A" w:rsidRPr="00991628" w:rsidRDefault="00EE158A" w:rsidP="00E438DD">
            <w:pPr>
              <w:jc w:val="left"/>
              <w:rPr>
                <w:rFonts w:ascii="Times New Roman" w:hAnsi="Times New Roman"/>
                <w:sz w:val="16"/>
                <w:szCs w:val="16"/>
              </w:rPr>
            </w:pPr>
            <w:r w:rsidRPr="00991628">
              <w:rPr>
                <w:rFonts w:ascii="Times New Roman" w:hAnsi="Times New Roman"/>
                <w:sz w:val="16"/>
                <w:szCs w:val="16"/>
              </w:rPr>
              <w:t>Loss of structures, fixed assets</w:t>
            </w:r>
          </w:p>
          <w:p w:rsidR="00EE158A" w:rsidRPr="00991628" w:rsidRDefault="00EE158A" w:rsidP="00E438DD">
            <w:pPr>
              <w:jc w:val="left"/>
              <w:rPr>
                <w:rFonts w:ascii="Times New Roman" w:hAnsi="Times New Roman"/>
                <w:sz w:val="16"/>
                <w:szCs w:val="16"/>
              </w:rPr>
            </w:pPr>
            <w:r w:rsidRPr="00991628">
              <w:rPr>
                <w:rFonts w:ascii="Times New Roman" w:hAnsi="Times New Roman"/>
                <w:sz w:val="16"/>
                <w:szCs w:val="16"/>
              </w:rPr>
              <w:t xml:space="preserve"> </w:t>
            </w:r>
          </w:p>
        </w:tc>
        <w:tc>
          <w:tcPr>
            <w:tcW w:w="1350" w:type="dxa"/>
          </w:tcPr>
          <w:p w:rsidR="00EE158A" w:rsidRPr="00991628" w:rsidRDefault="00EE158A" w:rsidP="00E438DD">
            <w:pPr>
              <w:jc w:val="left"/>
              <w:rPr>
                <w:rFonts w:ascii="Times New Roman" w:hAnsi="Times New Roman"/>
                <w:sz w:val="16"/>
                <w:szCs w:val="16"/>
              </w:rPr>
            </w:pPr>
            <w:r w:rsidRPr="00991628">
              <w:rPr>
                <w:rFonts w:ascii="Times New Roman" w:hAnsi="Times New Roman"/>
                <w:sz w:val="16"/>
                <w:szCs w:val="16"/>
              </w:rPr>
              <w:t>Permanent residence</w:t>
            </w:r>
          </w:p>
        </w:tc>
        <w:tc>
          <w:tcPr>
            <w:tcW w:w="2160" w:type="dxa"/>
          </w:tcPr>
          <w:p w:rsidR="00EE158A" w:rsidRPr="00991628" w:rsidRDefault="00EE158A" w:rsidP="00E438DD">
            <w:pPr>
              <w:jc w:val="left"/>
              <w:rPr>
                <w:rFonts w:ascii="Times New Roman" w:hAnsi="Times New Roman"/>
                <w:sz w:val="16"/>
                <w:szCs w:val="16"/>
              </w:rPr>
            </w:pPr>
            <w:r w:rsidRPr="00991628">
              <w:rPr>
                <w:rFonts w:ascii="Times New Roman" w:hAnsi="Times New Roman"/>
                <w:sz w:val="16"/>
                <w:szCs w:val="16"/>
              </w:rPr>
              <w:t>Owner</w:t>
            </w:r>
          </w:p>
        </w:tc>
        <w:tc>
          <w:tcPr>
            <w:tcW w:w="2070" w:type="dxa"/>
          </w:tcPr>
          <w:p w:rsidR="00EE158A" w:rsidRPr="00991628" w:rsidRDefault="00EE158A" w:rsidP="00E438DD">
            <w:pPr>
              <w:jc w:val="left"/>
              <w:rPr>
                <w:rFonts w:ascii="Times New Roman" w:hAnsi="Times New Roman"/>
                <w:sz w:val="16"/>
                <w:szCs w:val="16"/>
              </w:rPr>
            </w:pPr>
            <w:r w:rsidRPr="00991628">
              <w:rPr>
                <w:rFonts w:ascii="Times New Roman" w:hAnsi="Times New Roman"/>
                <w:sz w:val="16"/>
                <w:szCs w:val="16"/>
              </w:rPr>
              <w:t>Compensation at replacement cost</w:t>
            </w:r>
          </w:p>
        </w:tc>
        <w:tc>
          <w:tcPr>
            <w:tcW w:w="2718" w:type="dxa"/>
          </w:tcPr>
          <w:p w:rsidR="00EE158A" w:rsidRPr="00991628" w:rsidRDefault="00EE158A" w:rsidP="00E438DD">
            <w:pPr>
              <w:jc w:val="left"/>
              <w:rPr>
                <w:rFonts w:ascii="Times New Roman" w:hAnsi="Times New Roman"/>
                <w:sz w:val="16"/>
                <w:szCs w:val="16"/>
              </w:rPr>
            </w:pPr>
            <w:r w:rsidRPr="00991628">
              <w:rPr>
                <w:rFonts w:ascii="Times New Roman" w:hAnsi="Times New Roman"/>
                <w:sz w:val="16"/>
                <w:szCs w:val="16"/>
              </w:rPr>
              <w:t xml:space="preserve">Compensation rates by category </w:t>
            </w:r>
          </w:p>
        </w:tc>
      </w:tr>
      <w:tr w:rsidR="00EE158A" w:rsidRPr="00991628" w:rsidTr="00EE158A">
        <w:tc>
          <w:tcPr>
            <w:tcW w:w="1278" w:type="dxa"/>
            <w:vMerge/>
          </w:tcPr>
          <w:p w:rsidR="00EE158A" w:rsidRPr="00991628" w:rsidRDefault="00EE158A" w:rsidP="00E438DD">
            <w:pPr>
              <w:jc w:val="left"/>
              <w:rPr>
                <w:rFonts w:ascii="Times New Roman" w:hAnsi="Times New Roman"/>
                <w:sz w:val="16"/>
                <w:szCs w:val="16"/>
              </w:rPr>
            </w:pPr>
          </w:p>
        </w:tc>
        <w:tc>
          <w:tcPr>
            <w:tcW w:w="1350" w:type="dxa"/>
          </w:tcPr>
          <w:p w:rsidR="00EE158A" w:rsidRPr="00991628" w:rsidRDefault="00EE158A" w:rsidP="00E438DD">
            <w:pPr>
              <w:jc w:val="left"/>
              <w:rPr>
                <w:rFonts w:ascii="Times New Roman" w:hAnsi="Times New Roman"/>
                <w:sz w:val="16"/>
                <w:szCs w:val="16"/>
              </w:rPr>
            </w:pPr>
            <w:r w:rsidRPr="00991628">
              <w:rPr>
                <w:rFonts w:ascii="Times New Roman" w:hAnsi="Times New Roman"/>
                <w:sz w:val="16"/>
                <w:szCs w:val="16"/>
              </w:rPr>
              <w:t>Well</w:t>
            </w:r>
          </w:p>
        </w:tc>
        <w:tc>
          <w:tcPr>
            <w:tcW w:w="2160" w:type="dxa"/>
          </w:tcPr>
          <w:p w:rsidR="00EE158A" w:rsidRPr="00991628" w:rsidRDefault="00EE158A" w:rsidP="00E438DD">
            <w:pPr>
              <w:jc w:val="left"/>
              <w:rPr>
                <w:rFonts w:ascii="Times New Roman" w:hAnsi="Times New Roman"/>
                <w:sz w:val="16"/>
                <w:szCs w:val="16"/>
              </w:rPr>
            </w:pPr>
            <w:r w:rsidRPr="00991628">
              <w:rPr>
                <w:rFonts w:ascii="Times New Roman" w:hAnsi="Times New Roman"/>
                <w:sz w:val="16"/>
                <w:szCs w:val="16"/>
              </w:rPr>
              <w:t>Owner</w:t>
            </w:r>
          </w:p>
        </w:tc>
        <w:tc>
          <w:tcPr>
            <w:tcW w:w="2070" w:type="dxa"/>
          </w:tcPr>
          <w:p w:rsidR="00EE158A" w:rsidRPr="00991628" w:rsidRDefault="00EE158A" w:rsidP="00E438DD">
            <w:pPr>
              <w:jc w:val="left"/>
              <w:rPr>
                <w:rFonts w:ascii="Times New Roman" w:hAnsi="Times New Roman"/>
                <w:sz w:val="16"/>
                <w:szCs w:val="16"/>
              </w:rPr>
            </w:pPr>
            <w:r w:rsidRPr="00991628">
              <w:rPr>
                <w:rFonts w:ascii="Times New Roman" w:hAnsi="Times New Roman"/>
                <w:sz w:val="16"/>
                <w:szCs w:val="16"/>
              </w:rPr>
              <w:t>Compensation at replacement cost</w:t>
            </w:r>
          </w:p>
        </w:tc>
        <w:tc>
          <w:tcPr>
            <w:tcW w:w="2718" w:type="dxa"/>
          </w:tcPr>
          <w:p w:rsidR="00EE158A" w:rsidRPr="00991628" w:rsidRDefault="00EE158A" w:rsidP="00E438DD">
            <w:pPr>
              <w:jc w:val="left"/>
              <w:rPr>
                <w:rFonts w:ascii="Times New Roman" w:hAnsi="Times New Roman"/>
                <w:sz w:val="16"/>
                <w:szCs w:val="16"/>
              </w:rPr>
            </w:pPr>
            <w:r w:rsidRPr="00991628">
              <w:rPr>
                <w:rFonts w:ascii="Times New Roman" w:hAnsi="Times New Roman"/>
                <w:sz w:val="16"/>
                <w:szCs w:val="16"/>
              </w:rPr>
              <w:t>Compensation rates by category</w:t>
            </w:r>
          </w:p>
        </w:tc>
      </w:tr>
      <w:tr w:rsidR="00EE158A" w:rsidRPr="00991628" w:rsidTr="00EE158A">
        <w:tc>
          <w:tcPr>
            <w:tcW w:w="1278" w:type="dxa"/>
            <w:vMerge/>
          </w:tcPr>
          <w:p w:rsidR="00EE158A" w:rsidRPr="00991628" w:rsidRDefault="00EE158A" w:rsidP="00E438DD">
            <w:pPr>
              <w:jc w:val="left"/>
              <w:rPr>
                <w:rFonts w:ascii="Times New Roman" w:hAnsi="Times New Roman"/>
                <w:sz w:val="16"/>
                <w:szCs w:val="16"/>
              </w:rPr>
            </w:pPr>
          </w:p>
        </w:tc>
        <w:tc>
          <w:tcPr>
            <w:tcW w:w="1350" w:type="dxa"/>
          </w:tcPr>
          <w:p w:rsidR="00EE158A" w:rsidRPr="00991628" w:rsidRDefault="00EE158A" w:rsidP="00E438DD">
            <w:pPr>
              <w:jc w:val="left"/>
              <w:rPr>
                <w:rFonts w:ascii="Times New Roman" w:hAnsi="Times New Roman"/>
                <w:sz w:val="16"/>
                <w:szCs w:val="16"/>
              </w:rPr>
            </w:pPr>
            <w:r w:rsidRPr="00991628">
              <w:rPr>
                <w:rFonts w:ascii="Times New Roman" w:hAnsi="Times New Roman"/>
                <w:sz w:val="16"/>
                <w:szCs w:val="16"/>
              </w:rPr>
              <w:t>Wall or fence</w:t>
            </w:r>
          </w:p>
        </w:tc>
        <w:tc>
          <w:tcPr>
            <w:tcW w:w="2160" w:type="dxa"/>
          </w:tcPr>
          <w:p w:rsidR="00EE158A" w:rsidRPr="00991628" w:rsidRDefault="00EE158A" w:rsidP="00E438DD">
            <w:pPr>
              <w:jc w:val="left"/>
              <w:rPr>
                <w:rFonts w:ascii="Times New Roman" w:hAnsi="Times New Roman"/>
                <w:sz w:val="16"/>
                <w:szCs w:val="16"/>
              </w:rPr>
            </w:pPr>
            <w:r w:rsidRPr="00991628">
              <w:rPr>
                <w:rFonts w:ascii="Times New Roman" w:hAnsi="Times New Roman"/>
                <w:sz w:val="16"/>
                <w:szCs w:val="16"/>
              </w:rPr>
              <w:t>Owner</w:t>
            </w:r>
          </w:p>
        </w:tc>
        <w:tc>
          <w:tcPr>
            <w:tcW w:w="2070" w:type="dxa"/>
          </w:tcPr>
          <w:p w:rsidR="00EE158A" w:rsidRPr="00991628" w:rsidRDefault="00EE158A" w:rsidP="00E438DD">
            <w:pPr>
              <w:jc w:val="left"/>
              <w:rPr>
                <w:rFonts w:ascii="Times New Roman" w:hAnsi="Times New Roman"/>
                <w:sz w:val="16"/>
                <w:szCs w:val="16"/>
              </w:rPr>
            </w:pPr>
            <w:r w:rsidRPr="00991628">
              <w:rPr>
                <w:rFonts w:ascii="Times New Roman" w:hAnsi="Times New Roman"/>
                <w:sz w:val="16"/>
                <w:szCs w:val="16"/>
              </w:rPr>
              <w:t>Compensation at replacement cost</w:t>
            </w:r>
          </w:p>
        </w:tc>
        <w:tc>
          <w:tcPr>
            <w:tcW w:w="2718" w:type="dxa"/>
          </w:tcPr>
          <w:p w:rsidR="00EE158A" w:rsidRPr="00991628" w:rsidRDefault="00EE158A" w:rsidP="00E438DD">
            <w:pPr>
              <w:jc w:val="left"/>
              <w:rPr>
                <w:rFonts w:ascii="Times New Roman" w:hAnsi="Times New Roman"/>
                <w:sz w:val="16"/>
                <w:szCs w:val="16"/>
              </w:rPr>
            </w:pPr>
            <w:r w:rsidRPr="00991628">
              <w:rPr>
                <w:rFonts w:ascii="Times New Roman" w:hAnsi="Times New Roman"/>
                <w:sz w:val="16"/>
                <w:szCs w:val="16"/>
              </w:rPr>
              <w:t>Compensation rates by category</w:t>
            </w:r>
          </w:p>
        </w:tc>
      </w:tr>
      <w:tr w:rsidR="00EE158A" w:rsidRPr="00991628" w:rsidTr="00EE158A">
        <w:tc>
          <w:tcPr>
            <w:tcW w:w="1278" w:type="dxa"/>
            <w:vMerge/>
          </w:tcPr>
          <w:p w:rsidR="00EE158A" w:rsidRPr="00991628" w:rsidRDefault="00EE158A" w:rsidP="00E438DD">
            <w:pPr>
              <w:jc w:val="left"/>
              <w:rPr>
                <w:rFonts w:ascii="Times New Roman" w:hAnsi="Times New Roman"/>
                <w:sz w:val="16"/>
                <w:szCs w:val="16"/>
              </w:rPr>
            </w:pPr>
          </w:p>
        </w:tc>
        <w:tc>
          <w:tcPr>
            <w:tcW w:w="1350" w:type="dxa"/>
          </w:tcPr>
          <w:p w:rsidR="00EE158A" w:rsidRPr="00991628" w:rsidRDefault="00EE158A" w:rsidP="00E438DD">
            <w:pPr>
              <w:jc w:val="left"/>
              <w:rPr>
                <w:rFonts w:ascii="Times New Roman" w:hAnsi="Times New Roman"/>
                <w:sz w:val="16"/>
                <w:szCs w:val="16"/>
              </w:rPr>
            </w:pPr>
            <w:r w:rsidRPr="00991628">
              <w:rPr>
                <w:rFonts w:ascii="Times New Roman" w:hAnsi="Times New Roman"/>
                <w:sz w:val="16"/>
                <w:szCs w:val="16"/>
              </w:rPr>
              <w:t>Outbuildings</w:t>
            </w:r>
          </w:p>
        </w:tc>
        <w:tc>
          <w:tcPr>
            <w:tcW w:w="2160" w:type="dxa"/>
          </w:tcPr>
          <w:p w:rsidR="00EE158A" w:rsidRPr="00991628" w:rsidRDefault="00EE158A" w:rsidP="00E438DD">
            <w:pPr>
              <w:jc w:val="left"/>
              <w:rPr>
                <w:rFonts w:ascii="Times New Roman" w:hAnsi="Times New Roman"/>
                <w:sz w:val="16"/>
                <w:szCs w:val="16"/>
              </w:rPr>
            </w:pPr>
            <w:r w:rsidRPr="00991628">
              <w:rPr>
                <w:rFonts w:ascii="Times New Roman" w:hAnsi="Times New Roman"/>
                <w:sz w:val="16"/>
                <w:szCs w:val="16"/>
              </w:rPr>
              <w:t>Owner</w:t>
            </w:r>
          </w:p>
        </w:tc>
        <w:tc>
          <w:tcPr>
            <w:tcW w:w="2070" w:type="dxa"/>
          </w:tcPr>
          <w:p w:rsidR="00EE158A" w:rsidRPr="00991628" w:rsidRDefault="00EE158A" w:rsidP="00E438DD">
            <w:pPr>
              <w:jc w:val="left"/>
              <w:rPr>
                <w:rFonts w:ascii="Times New Roman" w:hAnsi="Times New Roman"/>
                <w:sz w:val="16"/>
                <w:szCs w:val="16"/>
              </w:rPr>
            </w:pPr>
            <w:r w:rsidRPr="00991628">
              <w:rPr>
                <w:rFonts w:ascii="Times New Roman" w:hAnsi="Times New Roman"/>
                <w:sz w:val="16"/>
                <w:szCs w:val="16"/>
              </w:rPr>
              <w:t>Compensation at replacement cost</w:t>
            </w:r>
          </w:p>
        </w:tc>
        <w:tc>
          <w:tcPr>
            <w:tcW w:w="2718" w:type="dxa"/>
          </w:tcPr>
          <w:p w:rsidR="00EE158A" w:rsidRPr="00991628" w:rsidRDefault="00EE158A" w:rsidP="00E438DD">
            <w:pPr>
              <w:jc w:val="left"/>
              <w:rPr>
                <w:rFonts w:ascii="Times New Roman" w:hAnsi="Times New Roman"/>
                <w:sz w:val="16"/>
                <w:szCs w:val="16"/>
              </w:rPr>
            </w:pPr>
            <w:r w:rsidRPr="00991628">
              <w:rPr>
                <w:rFonts w:ascii="Times New Roman" w:hAnsi="Times New Roman"/>
                <w:sz w:val="16"/>
                <w:szCs w:val="16"/>
              </w:rPr>
              <w:t>Compensation rates by category</w:t>
            </w:r>
          </w:p>
        </w:tc>
      </w:tr>
      <w:tr w:rsidR="00EE158A" w:rsidRPr="00991628" w:rsidTr="00EE158A">
        <w:tc>
          <w:tcPr>
            <w:tcW w:w="1278" w:type="dxa"/>
            <w:vMerge/>
          </w:tcPr>
          <w:p w:rsidR="00EE158A" w:rsidRPr="00991628" w:rsidRDefault="00EE158A" w:rsidP="00E438DD">
            <w:pPr>
              <w:jc w:val="left"/>
              <w:rPr>
                <w:rFonts w:ascii="Times New Roman" w:hAnsi="Times New Roman"/>
                <w:sz w:val="16"/>
                <w:szCs w:val="16"/>
              </w:rPr>
            </w:pPr>
          </w:p>
        </w:tc>
        <w:tc>
          <w:tcPr>
            <w:tcW w:w="1350" w:type="dxa"/>
          </w:tcPr>
          <w:p w:rsidR="00EE158A" w:rsidRPr="00991628" w:rsidRDefault="00EE158A" w:rsidP="00E438DD">
            <w:pPr>
              <w:jc w:val="left"/>
              <w:rPr>
                <w:rFonts w:ascii="Times New Roman" w:hAnsi="Times New Roman"/>
                <w:sz w:val="16"/>
                <w:szCs w:val="16"/>
              </w:rPr>
            </w:pPr>
            <w:r w:rsidRPr="00991628">
              <w:rPr>
                <w:rFonts w:ascii="Times New Roman" w:hAnsi="Times New Roman"/>
                <w:sz w:val="16"/>
                <w:szCs w:val="16"/>
              </w:rPr>
              <w:t>Other</w:t>
            </w:r>
          </w:p>
        </w:tc>
        <w:tc>
          <w:tcPr>
            <w:tcW w:w="2160" w:type="dxa"/>
          </w:tcPr>
          <w:p w:rsidR="00EE158A" w:rsidRPr="00991628" w:rsidRDefault="00EE158A" w:rsidP="00E438DD">
            <w:pPr>
              <w:jc w:val="left"/>
              <w:rPr>
                <w:rFonts w:ascii="Times New Roman" w:hAnsi="Times New Roman"/>
                <w:sz w:val="16"/>
                <w:szCs w:val="16"/>
              </w:rPr>
            </w:pPr>
            <w:r w:rsidRPr="00991628">
              <w:rPr>
                <w:rFonts w:ascii="Times New Roman" w:hAnsi="Times New Roman"/>
                <w:sz w:val="16"/>
                <w:szCs w:val="16"/>
              </w:rPr>
              <w:t>Owner</w:t>
            </w:r>
          </w:p>
        </w:tc>
        <w:tc>
          <w:tcPr>
            <w:tcW w:w="2070" w:type="dxa"/>
          </w:tcPr>
          <w:p w:rsidR="00EE158A" w:rsidRPr="00991628" w:rsidRDefault="00EE158A" w:rsidP="00E438DD">
            <w:pPr>
              <w:jc w:val="left"/>
              <w:rPr>
                <w:rFonts w:ascii="Times New Roman" w:hAnsi="Times New Roman"/>
                <w:sz w:val="16"/>
                <w:szCs w:val="16"/>
              </w:rPr>
            </w:pPr>
            <w:r w:rsidRPr="00991628">
              <w:rPr>
                <w:rFonts w:ascii="Times New Roman" w:hAnsi="Times New Roman"/>
                <w:sz w:val="16"/>
                <w:szCs w:val="16"/>
              </w:rPr>
              <w:t>Compensation at replacement cost</w:t>
            </w:r>
          </w:p>
        </w:tc>
        <w:tc>
          <w:tcPr>
            <w:tcW w:w="2718" w:type="dxa"/>
          </w:tcPr>
          <w:p w:rsidR="00EE158A" w:rsidRPr="00991628" w:rsidRDefault="00EE158A" w:rsidP="00E438DD">
            <w:pPr>
              <w:jc w:val="left"/>
              <w:rPr>
                <w:rFonts w:ascii="Times New Roman" w:hAnsi="Times New Roman"/>
                <w:sz w:val="16"/>
                <w:szCs w:val="16"/>
              </w:rPr>
            </w:pPr>
            <w:r w:rsidRPr="00991628">
              <w:rPr>
                <w:rFonts w:ascii="Times New Roman" w:hAnsi="Times New Roman"/>
                <w:sz w:val="16"/>
                <w:szCs w:val="16"/>
              </w:rPr>
              <w:t>To be determined on case-by-case basis</w:t>
            </w:r>
          </w:p>
        </w:tc>
      </w:tr>
      <w:tr w:rsidR="00EE158A" w:rsidRPr="00991628" w:rsidTr="00EE158A">
        <w:tc>
          <w:tcPr>
            <w:tcW w:w="1278" w:type="dxa"/>
            <w:vMerge/>
          </w:tcPr>
          <w:p w:rsidR="00EE158A" w:rsidRPr="00991628" w:rsidRDefault="00EE158A" w:rsidP="00E438DD">
            <w:pPr>
              <w:jc w:val="left"/>
              <w:rPr>
                <w:rFonts w:ascii="Times New Roman" w:hAnsi="Times New Roman"/>
                <w:sz w:val="16"/>
                <w:szCs w:val="16"/>
              </w:rPr>
            </w:pPr>
          </w:p>
        </w:tc>
        <w:tc>
          <w:tcPr>
            <w:tcW w:w="1350" w:type="dxa"/>
          </w:tcPr>
          <w:p w:rsidR="00EE158A" w:rsidRPr="00991628" w:rsidRDefault="00EE158A" w:rsidP="00E438DD">
            <w:pPr>
              <w:jc w:val="left"/>
              <w:rPr>
                <w:rFonts w:ascii="Times New Roman" w:hAnsi="Times New Roman"/>
                <w:sz w:val="16"/>
                <w:szCs w:val="16"/>
              </w:rPr>
            </w:pPr>
            <w:r w:rsidRPr="00991628">
              <w:rPr>
                <w:rFonts w:ascii="Times New Roman" w:hAnsi="Times New Roman"/>
                <w:sz w:val="16"/>
                <w:szCs w:val="16"/>
              </w:rPr>
              <w:t>Permanent business structure</w:t>
            </w:r>
          </w:p>
        </w:tc>
        <w:tc>
          <w:tcPr>
            <w:tcW w:w="2160" w:type="dxa"/>
          </w:tcPr>
          <w:p w:rsidR="00EE158A" w:rsidRPr="00991628" w:rsidRDefault="00EE158A" w:rsidP="00E438DD">
            <w:pPr>
              <w:jc w:val="left"/>
              <w:rPr>
                <w:rFonts w:ascii="Times New Roman" w:hAnsi="Times New Roman"/>
                <w:sz w:val="16"/>
                <w:szCs w:val="16"/>
              </w:rPr>
            </w:pPr>
            <w:r w:rsidRPr="00991628">
              <w:rPr>
                <w:rFonts w:ascii="Times New Roman" w:hAnsi="Times New Roman"/>
                <w:sz w:val="16"/>
                <w:szCs w:val="16"/>
              </w:rPr>
              <w:t>Owner</w:t>
            </w:r>
          </w:p>
        </w:tc>
        <w:tc>
          <w:tcPr>
            <w:tcW w:w="2070" w:type="dxa"/>
          </w:tcPr>
          <w:p w:rsidR="00EE158A" w:rsidRPr="00991628" w:rsidRDefault="00EE158A" w:rsidP="00E438DD">
            <w:pPr>
              <w:jc w:val="left"/>
              <w:rPr>
                <w:rFonts w:ascii="Times New Roman" w:hAnsi="Times New Roman"/>
                <w:sz w:val="16"/>
                <w:szCs w:val="16"/>
              </w:rPr>
            </w:pPr>
            <w:r w:rsidRPr="00991628">
              <w:rPr>
                <w:rFonts w:ascii="Times New Roman" w:hAnsi="Times New Roman"/>
                <w:sz w:val="16"/>
                <w:szCs w:val="16"/>
              </w:rPr>
              <w:t>Compensation at replacement cost</w:t>
            </w:r>
          </w:p>
        </w:tc>
        <w:tc>
          <w:tcPr>
            <w:tcW w:w="2718" w:type="dxa"/>
          </w:tcPr>
          <w:p w:rsidR="00EE158A" w:rsidRPr="00991628" w:rsidRDefault="00EE158A" w:rsidP="00E438DD">
            <w:pPr>
              <w:jc w:val="left"/>
              <w:rPr>
                <w:rFonts w:ascii="Times New Roman" w:hAnsi="Times New Roman"/>
                <w:sz w:val="16"/>
                <w:szCs w:val="16"/>
              </w:rPr>
            </w:pPr>
            <w:r w:rsidRPr="00991628">
              <w:rPr>
                <w:rFonts w:ascii="Times New Roman" w:hAnsi="Times New Roman"/>
                <w:sz w:val="16"/>
                <w:szCs w:val="16"/>
              </w:rPr>
              <w:t>Compensation rates by category</w:t>
            </w:r>
          </w:p>
        </w:tc>
      </w:tr>
      <w:tr w:rsidR="00EE158A" w:rsidRPr="00991628" w:rsidTr="00EE158A">
        <w:tc>
          <w:tcPr>
            <w:tcW w:w="1278" w:type="dxa"/>
            <w:vMerge/>
          </w:tcPr>
          <w:p w:rsidR="00EE158A" w:rsidRPr="00991628" w:rsidRDefault="00EE158A" w:rsidP="00E438DD">
            <w:pPr>
              <w:jc w:val="left"/>
              <w:rPr>
                <w:rFonts w:ascii="Times New Roman" w:hAnsi="Times New Roman"/>
                <w:sz w:val="16"/>
                <w:szCs w:val="16"/>
              </w:rPr>
            </w:pPr>
          </w:p>
        </w:tc>
        <w:tc>
          <w:tcPr>
            <w:tcW w:w="1350" w:type="dxa"/>
          </w:tcPr>
          <w:p w:rsidR="00EE158A" w:rsidRPr="00991628" w:rsidRDefault="00EE158A" w:rsidP="00E438DD">
            <w:pPr>
              <w:jc w:val="left"/>
              <w:rPr>
                <w:rFonts w:ascii="Times New Roman" w:hAnsi="Times New Roman"/>
                <w:sz w:val="16"/>
                <w:szCs w:val="16"/>
              </w:rPr>
            </w:pPr>
            <w:r w:rsidRPr="00991628">
              <w:rPr>
                <w:rFonts w:ascii="Times New Roman" w:hAnsi="Times New Roman"/>
                <w:sz w:val="16"/>
                <w:szCs w:val="16"/>
              </w:rPr>
              <w:t>Temporary or mobile structure</w:t>
            </w:r>
          </w:p>
        </w:tc>
        <w:tc>
          <w:tcPr>
            <w:tcW w:w="2160" w:type="dxa"/>
          </w:tcPr>
          <w:p w:rsidR="00EE158A" w:rsidRPr="00991628" w:rsidRDefault="00EE158A" w:rsidP="00E438DD">
            <w:pPr>
              <w:jc w:val="left"/>
              <w:rPr>
                <w:rFonts w:ascii="Times New Roman" w:hAnsi="Times New Roman"/>
                <w:sz w:val="16"/>
                <w:szCs w:val="16"/>
              </w:rPr>
            </w:pPr>
            <w:r w:rsidRPr="00991628">
              <w:rPr>
                <w:rFonts w:ascii="Times New Roman" w:hAnsi="Times New Roman"/>
                <w:sz w:val="16"/>
                <w:szCs w:val="16"/>
              </w:rPr>
              <w:t>Owner</w:t>
            </w:r>
          </w:p>
        </w:tc>
        <w:tc>
          <w:tcPr>
            <w:tcW w:w="2070" w:type="dxa"/>
          </w:tcPr>
          <w:p w:rsidR="00EE158A" w:rsidRPr="00991628" w:rsidRDefault="00EE158A" w:rsidP="00E438DD">
            <w:pPr>
              <w:jc w:val="left"/>
              <w:rPr>
                <w:rFonts w:ascii="Times New Roman" w:hAnsi="Times New Roman"/>
                <w:sz w:val="16"/>
                <w:szCs w:val="16"/>
              </w:rPr>
            </w:pPr>
            <w:r w:rsidRPr="00991628">
              <w:rPr>
                <w:rFonts w:ascii="Times New Roman" w:hAnsi="Times New Roman"/>
                <w:sz w:val="16"/>
                <w:szCs w:val="16"/>
              </w:rPr>
              <w:t>Moving assistance</w:t>
            </w:r>
          </w:p>
        </w:tc>
        <w:tc>
          <w:tcPr>
            <w:tcW w:w="2718" w:type="dxa"/>
          </w:tcPr>
          <w:p w:rsidR="00EE158A" w:rsidRPr="00991628" w:rsidRDefault="00EE158A" w:rsidP="00E438DD">
            <w:pPr>
              <w:jc w:val="left"/>
              <w:rPr>
                <w:rFonts w:ascii="Times New Roman" w:hAnsi="Times New Roman"/>
                <w:sz w:val="16"/>
                <w:szCs w:val="16"/>
              </w:rPr>
            </w:pPr>
            <w:r w:rsidRPr="00991628">
              <w:rPr>
                <w:rFonts w:ascii="Times New Roman" w:hAnsi="Times New Roman"/>
                <w:sz w:val="16"/>
                <w:szCs w:val="16"/>
              </w:rPr>
              <w:t>To be determined on case-by-case basis</w:t>
            </w:r>
          </w:p>
        </w:tc>
      </w:tr>
      <w:tr w:rsidR="00EE158A" w:rsidRPr="00991628" w:rsidTr="00EE158A">
        <w:tc>
          <w:tcPr>
            <w:tcW w:w="1278" w:type="dxa"/>
            <w:vMerge/>
          </w:tcPr>
          <w:p w:rsidR="00EE158A" w:rsidRPr="00991628" w:rsidRDefault="00EE158A" w:rsidP="00E438DD">
            <w:pPr>
              <w:jc w:val="left"/>
              <w:rPr>
                <w:rFonts w:ascii="Times New Roman" w:hAnsi="Times New Roman"/>
                <w:sz w:val="16"/>
                <w:szCs w:val="16"/>
              </w:rPr>
            </w:pPr>
          </w:p>
        </w:tc>
        <w:tc>
          <w:tcPr>
            <w:tcW w:w="1350" w:type="dxa"/>
          </w:tcPr>
          <w:p w:rsidR="00EE158A" w:rsidRPr="00991628" w:rsidRDefault="00EE158A" w:rsidP="00E438DD">
            <w:pPr>
              <w:jc w:val="left"/>
              <w:rPr>
                <w:rFonts w:ascii="Times New Roman" w:hAnsi="Times New Roman"/>
                <w:sz w:val="16"/>
                <w:szCs w:val="16"/>
              </w:rPr>
            </w:pPr>
            <w:r w:rsidRPr="00991628">
              <w:rPr>
                <w:rFonts w:ascii="Times New Roman" w:hAnsi="Times New Roman"/>
                <w:sz w:val="16"/>
                <w:szCs w:val="16"/>
              </w:rPr>
              <w:t>Wall or fence</w:t>
            </w:r>
          </w:p>
        </w:tc>
        <w:tc>
          <w:tcPr>
            <w:tcW w:w="2160" w:type="dxa"/>
          </w:tcPr>
          <w:p w:rsidR="00EE158A" w:rsidRPr="00991628" w:rsidRDefault="00EE158A" w:rsidP="00E438DD">
            <w:pPr>
              <w:jc w:val="left"/>
              <w:rPr>
                <w:rFonts w:ascii="Times New Roman" w:hAnsi="Times New Roman"/>
                <w:sz w:val="16"/>
                <w:szCs w:val="16"/>
              </w:rPr>
            </w:pPr>
            <w:r w:rsidRPr="00991628">
              <w:rPr>
                <w:rFonts w:ascii="Times New Roman" w:hAnsi="Times New Roman"/>
                <w:sz w:val="16"/>
                <w:szCs w:val="16"/>
              </w:rPr>
              <w:t>Owner</w:t>
            </w:r>
          </w:p>
        </w:tc>
        <w:tc>
          <w:tcPr>
            <w:tcW w:w="2070" w:type="dxa"/>
          </w:tcPr>
          <w:p w:rsidR="00EE158A" w:rsidRPr="00991628" w:rsidRDefault="00EE158A" w:rsidP="00E438DD">
            <w:pPr>
              <w:jc w:val="left"/>
              <w:rPr>
                <w:rFonts w:ascii="Times New Roman" w:hAnsi="Times New Roman"/>
                <w:sz w:val="16"/>
                <w:szCs w:val="16"/>
              </w:rPr>
            </w:pPr>
            <w:r w:rsidRPr="00991628">
              <w:rPr>
                <w:rFonts w:ascii="Times New Roman" w:hAnsi="Times New Roman"/>
                <w:sz w:val="16"/>
                <w:szCs w:val="16"/>
              </w:rPr>
              <w:t>Compensation at replacement cost</w:t>
            </w:r>
          </w:p>
        </w:tc>
        <w:tc>
          <w:tcPr>
            <w:tcW w:w="2718" w:type="dxa"/>
          </w:tcPr>
          <w:p w:rsidR="00EE158A" w:rsidRPr="00991628" w:rsidRDefault="00EE158A" w:rsidP="00E438DD">
            <w:pPr>
              <w:jc w:val="left"/>
              <w:rPr>
                <w:rFonts w:ascii="Times New Roman" w:hAnsi="Times New Roman"/>
                <w:sz w:val="16"/>
                <w:szCs w:val="16"/>
              </w:rPr>
            </w:pPr>
            <w:r w:rsidRPr="00991628">
              <w:rPr>
                <w:rFonts w:ascii="Times New Roman" w:hAnsi="Times New Roman"/>
                <w:sz w:val="16"/>
                <w:szCs w:val="16"/>
              </w:rPr>
              <w:t>Compensation rates by category</w:t>
            </w:r>
          </w:p>
        </w:tc>
      </w:tr>
      <w:tr w:rsidR="00EE158A" w:rsidRPr="00991628" w:rsidTr="00EE158A">
        <w:tc>
          <w:tcPr>
            <w:tcW w:w="1278" w:type="dxa"/>
            <w:vMerge/>
          </w:tcPr>
          <w:p w:rsidR="00EE158A" w:rsidRPr="00991628" w:rsidRDefault="00EE158A" w:rsidP="00E438DD">
            <w:pPr>
              <w:jc w:val="left"/>
              <w:rPr>
                <w:rFonts w:ascii="Times New Roman" w:hAnsi="Times New Roman"/>
                <w:sz w:val="16"/>
                <w:szCs w:val="16"/>
              </w:rPr>
            </w:pPr>
          </w:p>
        </w:tc>
        <w:tc>
          <w:tcPr>
            <w:tcW w:w="1350" w:type="dxa"/>
          </w:tcPr>
          <w:p w:rsidR="00EE158A" w:rsidRPr="00991628" w:rsidRDefault="00EE158A" w:rsidP="00E438DD">
            <w:pPr>
              <w:jc w:val="left"/>
              <w:rPr>
                <w:rFonts w:ascii="Times New Roman" w:hAnsi="Times New Roman"/>
                <w:sz w:val="16"/>
                <w:szCs w:val="16"/>
              </w:rPr>
            </w:pPr>
            <w:r w:rsidRPr="00991628">
              <w:rPr>
                <w:rFonts w:ascii="Times New Roman" w:hAnsi="Times New Roman"/>
                <w:sz w:val="16"/>
                <w:szCs w:val="16"/>
              </w:rPr>
              <w:t>Other fixed assets for business</w:t>
            </w:r>
          </w:p>
        </w:tc>
        <w:tc>
          <w:tcPr>
            <w:tcW w:w="2160" w:type="dxa"/>
          </w:tcPr>
          <w:p w:rsidR="00EE158A" w:rsidRPr="00991628" w:rsidRDefault="00EE158A" w:rsidP="00E438DD">
            <w:pPr>
              <w:jc w:val="left"/>
              <w:rPr>
                <w:rFonts w:ascii="Times New Roman" w:hAnsi="Times New Roman"/>
                <w:sz w:val="16"/>
                <w:szCs w:val="16"/>
              </w:rPr>
            </w:pPr>
            <w:r w:rsidRPr="00991628">
              <w:rPr>
                <w:rFonts w:ascii="Times New Roman" w:hAnsi="Times New Roman"/>
                <w:sz w:val="16"/>
                <w:szCs w:val="16"/>
              </w:rPr>
              <w:t>Owner</w:t>
            </w:r>
          </w:p>
        </w:tc>
        <w:tc>
          <w:tcPr>
            <w:tcW w:w="2070" w:type="dxa"/>
          </w:tcPr>
          <w:p w:rsidR="00EE158A" w:rsidRPr="00991628" w:rsidRDefault="00EE158A" w:rsidP="00E438DD">
            <w:pPr>
              <w:jc w:val="left"/>
              <w:rPr>
                <w:rFonts w:ascii="Times New Roman" w:hAnsi="Times New Roman"/>
                <w:sz w:val="16"/>
                <w:szCs w:val="16"/>
              </w:rPr>
            </w:pPr>
            <w:r w:rsidRPr="00991628">
              <w:rPr>
                <w:rFonts w:ascii="Times New Roman" w:hAnsi="Times New Roman"/>
                <w:sz w:val="16"/>
                <w:szCs w:val="16"/>
              </w:rPr>
              <w:t>Compensation at replacement cost</w:t>
            </w:r>
          </w:p>
        </w:tc>
        <w:tc>
          <w:tcPr>
            <w:tcW w:w="2718" w:type="dxa"/>
          </w:tcPr>
          <w:p w:rsidR="00EE158A" w:rsidRPr="00991628" w:rsidRDefault="00EE158A" w:rsidP="00E438DD">
            <w:pPr>
              <w:jc w:val="left"/>
              <w:rPr>
                <w:rFonts w:ascii="Times New Roman" w:hAnsi="Times New Roman"/>
                <w:sz w:val="16"/>
                <w:szCs w:val="16"/>
              </w:rPr>
            </w:pPr>
            <w:r w:rsidRPr="00991628">
              <w:rPr>
                <w:rFonts w:ascii="Times New Roman" w:hAnsi="Times New Roman"/>
                <w:sz w:val="16"/>
                <w:szCs w:val="16"/>
              </w:rPr>
              <w:t>Compensation rates by category</w:t>
            </w:r>
          </w:p>
        </w:tc>
      </w:tr>
      <w:tr w:rsidR="00EE158A" w:rsidRPr="00991628" w:rsidTr="00EE158A">
        <w:tc>
          <w:tcPr>
            <w:tcW w:w="1278" w:type="dxa"/>
            <w:vMerge/>
          </w:tcPr>
          <w:p w:rsidR="00EE158A" w:rsidRPr="00991628" w:rsidRDefault="00EE158A" w:rsidP="00E438DD">
            <w:pPr>
              <w:jc w:val="left"/>
              <w:rPr>
                <w:rFonts w:ascii="Times New Roman" w:hAnsi="Times New Roman"/>
                <w:sz w:val="16"/>
                <w:szCs w:val="16"/>
              </w:rPr>
            </w:pPr>
          </w:p>
        </w:tc>
        <w:tc>
          <w:tcPr>
            <w:tcW w:w="1350" w:type="dxa"/>
          </w:tcPr>
          <w:p w:rsidR="00EE158A" w:rsidRPr="00991628" w:rsidRDefault="00EE158A" w:rsidP="00E438DD">
            <w:pPr>
              <w:jc w:val="left"/>
              <w:rPr>
                <w:rFonts w:ascii="Times New Roman" w:hAnsi="Times New Roman"/>
                <w:sz w:val="16"/>
                <w:szCs w:val="16"/>
              </w:rPr>
            </w:pPr>
            <w:r w:rsidRPr="00991628">
              <w:rPr>
                <w:rFonts w:ascii="Times New Roman" w:hAnsi="Times New Roman"/>
                <w:sz w:val="16"/>
                <w:szCs w:val="16"/>
              </w:rPr>
              <w:t>Community facilities or infrastructure</w:t>
            </w:r>
          </w:p>
        </w:tc>
        <w:tc>
          <w:tcPr>
            <w:tcW w:w="2160" w:type="dxa"/>
          </w:tcPr>
          <w:p w:rsidR="00EE158A" w:rsidRPr="00991628" w:rsidRDefault="00EE158A" w:rsidP="00E438DD">
            <w:pPr>
              <w:jc w:val="left"/>
              <w:rPr>
                <w:rFonts w:ascii="Times New Roman" w:hAnsi="Times New Roman"/>
                <w:sz w:val="16"/>
                <w:szCs w:val="16"/>
              </w:rPr>
            </w:pPr>
            <w:r w:rsidRPr="00991628">
              <w:rPr>
                <w:rFonts w:ascii="Times New Roman" w:hAnsi="Times New Roman"/>
                <w:sz w:val="16"/>
                <w:szCs w:val="16"/>
              </w:rPr>
              <w:t>Community or settlement</w:t>
            </w:r>
          </w:p>
        </w:tc>
        <w:tc>
          <w:tcPr>
            <w:tcW w:w="2070" w:type="dxa"/>
          </w:tcPr>
          <w:p w:rsidR="00EE158A" w:rsidRPr="00991628" w:rsidRDefault="00EE158A" w:rsidP="00E438DD">
            <w:pPr>
              <w:jc w:val="left"/>
              <w:rPr>
                <w:rFonts w:ascii="Times New Roman" w:hAnsi="Times New Roman"/>
                <w:sz w:val="16"/>
                <w:szCs w:val="16"/>
              </w:rPr>
            </w:pPr>
            <w:r w:rsidRPr="00991628">
              <w:rPr>
                <w:rFonts w:ascii="Times New Roman" w:hAnsi="Times New Roman"/>
                <w:sz w:val="16"/>
                <w:szCs w:val="16"/>
              </w:rPr>
              <w:t xml:space="preserve">Compensation at replacement cost, or full restoration </w:t>
            </w:r>
          </w:p>
        </w:tc>
        <w:tc>
          <w:tcPr>
            <w:tcW w:w="2718" w:type="dxa"/>
          </w:tcPr>
          <w:p w:rsidR="00EE158A" w:rsidRPr="00991628" w:rsidRDefault="00EE158A" w:rsidP="00E438DD">
            <w:pPr>
              <w:jc w:val="left"/>
              <w:rPr>
                <w:rFonts w:ascii="Times New Roman" w:hAnsi="Times New Roman"/>
                <w:sz w:val="16"/>
                <w:szCs w:val="16"/>
              </w:rPr>
            </w:pPr>
            <w:r w:rsidRPr="00991628">
              <w:rPr>
                <w:rFonts w:ascii="Times New Roman" w:hAnsi="Times New Roman"/>
                <w:sz w:val="16"/>
                <w:szCs w:val="16"/>
              </w:rPr>
              <w:t>Determined on case-by-case basis</w:t>
            </w:r>
          </w:p>
        </w:tc>
      </w:tr>
      <w:tr w:rsidR="00EE158A" w:rsidRPr="00991628" w:rsidTr="00EE158A">
        <w:tc>
          <w:tcPr>
            <w:tcW w:w="1278" w:type="dxa"/>
            <w:vMerge w:val="restart"/>
          </w:tcPr>
          <w:p w:rsidR="00EE158A" w:rsidRPr="00991628" w:rsidRDefault="00EE158A" w:rsidP="00E438DD">
            <w:pPr>
              <w:jc w:val="left"/>
              <w:rPr>
                <w:rFonts w:ascii="Times New Roman" w:hAnsi="Times New Roman"/>
                <w:sz w:val="16"/>
                <w:szCs w:val="16"/>
              </w:rPr>
            </w:pPr>
            <w:r w:rsidRPr="00991628">
              <w:rPr>
                <w:rFonts w:ascii="Times New Roman" w:hAnsi="Times New Roman"/>
                <w:sz w:val="16"/>
                <w:szCs w:val="16"/>
              </w:rPr>
              <w:t>Loss of access to resources</w:t>
            </w:r>
          </w:p>
        </w:tc>
        <w:tc>
          <w:tcPr>
            <w:tcW w:w="1350" w:type="dxa"/>
          </w:tcPr>
          <w:p w:rsidR="00EE158A" w:rsidRPr="00991628" w:rsidRDefault="00EE158A" w:rsidP="00E438DD">
            <w:pPr>
              <w:jc w:val="left"/>
              <w:rPr>
                <w:rFonts w:ascii="Times New Roman" w:hAnsi="Times New Roman"/>
                <w:sz w:val="16"/>
                <w:szCs w:val="16"/>
              </w:rPr>
            </w:pPr>
            <w:r w:rsidRPr="00991628">
              <w:rPr>
                <w:rFonts w:ascii="Times New Roman" w:hAnsi="Times New Roman"/>
                <w:sz w:val="16"/>
                <w:szCs w:val="16"/>
              </w:rPr>
              <w:t>Water</w:t>
            </w:r>
          </w:p>
        </w:tc>
        <w:tc>
          <w:tcPr>
            <w:tcW w:w="2160" w:type="dxa"/>
          </w:tcPr>
          <w:p w:rsidR="00EE158A" w:rsidRPr="00991628" w:rsidRDefault="00EE158A" w:rsidP="00E438DD">
            <w:pPr>
              <w:jc w:val="left"/>
              <w:rPr>
                <w:rFonts w:ascii="Times New Roman" w:hAnsi="Times New Roman"/>
                <w:sz w:val="16"/>
                <w:szCs w:val="16"/>
              </w:rPr>
            </w:pPr>
            <w:r w:rsidRPr="00991628">
              <w:rPr>
                <w:rFonts w:ascii="Times New Roman" w:hAnsi="Times New Roman"/>
                <w:sz w:val="16"/>
                <w:szCs w:val="16"/>
              </w:rPr>
              <w:t>User or community</w:t>
            </w:r>
          </w:p>
        </w:tc>
        <w:tc>
          <w:tcPr>
            <w:tcW w:w="2070" w:type="dxa"/>
          </w:tcPr>
          <w:p w:rsidR="00EE158A" w:rsidRPr="00991628" w:rsidRDefault="00EE158A" w:rsidP="00E438DD">
            <w:pPr>
              <w:jc w:val="left"/>
              <w:rPr>
                <w:rFonts w:ascii="Times New Roman" w:hAnsi="Times New Roman"/>
                <w:sz w:val="16"/>
                <w:szCs w:val="16"/>
              </w:rPr>
            </w:pPr>
            <w:r w:rsidRPr="00991628">
              <w:rPr>
                <w:rFonts w:ascii="Times New Roman" w:hAnsi="Times New Roman"/>
                <w:sz w:val="16"/>
                <w:szCs w:val="16"/>
              </w:rPr>
              <w:t>Restoration of access or provision of equivalent alternative</w:t>
            </w:r>
          </w:p>
        </w:tc>
        <w:tc>
          <w:tcPr>
            <w:tcW w:w="2718" w:type="dxa"/>
          </w:tcPr>
          <w:p w:rsidR="00EE158A" w:rsidRPr="00991628" w:rsidRDefault="00EE158A" w:rsidP="00E438DD">
            <w:pPr>
              <w:jc w:val="left"/>
              <w:rPr>
                <w:rFonts w:ascii="Times New Roman" w:hAnsi="Times New Roman"/>
                <w:sz w:val="16"/>
                <w:szCs w:val="16"/>
              </w:rPr>
            </w:pPr>
            <w:r w:rsidRPr="00991628">
              <w:rPr>
                <w:rFonts w:ascii="Times New Roman" w:hAnsi="Times New Roman"/>
                <w:sz w:val="16"/>
                <w:szCs w:val="16"/>
              </w:rPr>
              <w:t>Determined on case-by-case basis</w:t>
            </w:r>
          </w:p>
        </w:tc>
      </w:tr>
      <w:tr w:rsidR="00EE158A" w:rsidRPr="00991628" w:rsidTr="00EE158A">
        <w:tc>
          <w:tcPr>
            <w:tcW w:w="1278" w:type="dxa"/>
            <w:vMerge/>
          </w:tcPr>
          <w:p w:rsidR="00EE158A" w:rsidRPr="00991628" w:rsidRDefault="00EE158A" w:rsidP="00E438DD">
            <w:pPr>
              <w:jc w:val="left"/>
              <w:rPr>
                <w:rFonts w:ascii="Times New Roman" w:hAnsi="Times New Roman"/>
                <w:sz w:val="16"/>
                <w:szCs w:val="16"/>
              </w:rPr>
            </w:pPr>
          </w:p>
        </w:tc>
        <w:tc>
          <w:tcPr>
            <w:tcW w:w="1350" w:type="dxa"/>
          </w:tcPr>
          <w:p w:rsidR="00EE158A" w:rsidRPr="00991628" w:rsidRDefault="00EE158A" w:rsidP="00E438DD">
            <w:pPr>
              <w:jc w:val="left"/>
              <w:rPr>
                <w:rFonts w:ascii="Times New Roman" w:hAnsi="Times New Roman"/>
                <w:sz w:val="16"/>
                <w:szCs w:val="16"/>
              </w:rPr>
            </w:pPr>
            <w:r w:rsidRPr="00991628">
              <w:rPr>
                <w:rFonts w:ascii="Times New Roman" w:hAnsi="Times New Roman"/>
                <w:sz w:val="16"/>
                <w:szCs w:val="16"/>
              </w:rPr>
              <w:t xml:space="preserve">Grazing area </w:t>
            </w:r>
          </w:p>
        </w:tc>
        <w:tc>
          <w:tcPr>
            <w:tcW w:w="2160" w:type="dxa"/>
          </w:tcPr>
          <w:p w:rsidR="00EE158A" w:rsidRPr="00991628" w:rsidRDefault="00EE158A" w:rsidP="00E438DD">
            <w:pPr>
              <w:jc w:val="left"/>
              <w:rPr>
                <w:rFonts w:ascii="Times New Roman" w:hAnsi="Times New Roman"/>
                <w:sz w:val="16"/>
                <w:szCs w:val="16"/>
              </w:rPr>
            </w:pPr>
            <w:r w:rsidRPr="00991628">
              <w:rPr>
                <w:rFonts w:ascii="Times New Roman" w:hAnsi="Times New Roman"/>
                <w:sz w:val="16"/>
                <w:szCs w:val="16"/>
              </w:rPr>
              <w:t>User or community</w:t>
            </w:r>
          </w:p>
        </w:tc>
        <w:tc>
          <w:tcPr>
            <w:tcW w:w="2070" w:type="dxa"/>
          </w:tcPr>
          <w:p w:rsidR="00EE158A" w:rsidRPr="00991628" w:rsidRDefault="00EE158A" w:rsidP="00E438DD">
            <w:pPr>
              <w:jc w:val="left"/>
              <w:rPr>
                <w:rFonts w:ascii="Times New Roman" w:hAnsi="Times New Roman"/>
                <w:sz w:val="16"/>
                <w:szCs w:val="16"/>
              </w:rPr>
            </w:pPr>
            <w:r w:rsidRPr="00991628">
              <w:rPr>
                <w:rFonts w:ascii="Times New Roman" w:hAnsi="Times New Roman"/>
                <w:sz w:val="16"/>
                <w:szCs w:val="16"/>
              </w:rPr>
              <w:t>Restoration of access or provision of equivalent alternative</w:t>
            </w:r>
          </w:p>
        </w:tc>
        <w:tc>
          <w:tcPr>
            <w:tcW w:w="2718" w:type="dxa"/>
          </w:tcPr>
          <w:p w:rsidR="00EE158A" w:rsidRPr="00991628" w:rsidRDefault="00EE158A" w:rsidP="00E438DD">
            <w:pPr>
              <w:jc w:val="left"/>
              <w:rPr>
                <w:rFonts w:ascii="Times New Roman" w:hAnsi="Times New Roman"/>
                <w:sz w:val="16"/>
                <w:szCs w:val="16"/>
              </w:rPr>
            </w:pPr>
            <w:r w:rsidRPr="00991628">
              <w:rPr>
                <w:rFonts w:ascii="Times New Roman" w:hAnsi="Times New Roman"/>
                <w:sz w:val="16"/>
                <w:szCs w:val="16"/>
              </w:rPr>
              <w:t>Determined on case-by-case basis</w:t>
            </w:r>
          </w:p>
        </w:tc>
      </w:tr>
      <w:tr w:rsidR="00EE158A" w:rsidRPr="00991628" w:rsidTr="00EE158A">
        <w:tc>
          <w:tcPr>
            <w:tcW w:w="1278" w:type="dxa"/>
            <w:vMerge/>
          </w:tcPr>
          <w:p w:rsidR="00EE158A" w:rsidRPr="00991628" w:rsidRDefault="00EE158A" w:rsidP="00E438DD">
            <w:pPr>
              <w:jc w:val="left"/>
              <w:rPr>
                <w:rFonts w:ascii="Times New Roman" w:hAnsi="Times New Roman"/>
                <w:sz w:val="16"/>
                <w:szCs w:val="16"/>
              </w:rPr>
            </w:pPr>
          </w:p>
        </w:tc>
        <w:tc>
          <w:tcPr>
            <w:tcW w:w="1350" w:type="dxa"/>
          </w:tcPr>
          <w:p w:rsidR="00EE158A" w:rsidRPr="00991628" w:rsidRDefault="00EE158A" w:rsidP="00E438DD">
            <w:pPr>
              <w:jc w:val="left"/>
              <w:rPr>
                <w:rFonts w:ascii="Times New Roman" w:hAnsi="Times New Roman"/>
                <w:sz w:val="16"/>
                <w:szCs w:val="16"/>
              </w:rPr>
            </w:pPr>
            <w:r w:rsidRPr="00991628">
              <w:rPr>
                <w:rFonts w:ascii="Times New Roman" w:hAnsi="Times New Roman"/>
                <w:sz w:val="16"/>
                <w:szCs w:val="16"/>
              </w:rPr>
              <w:t>Fuel or fodder</w:t>
            </w:r>
          </w:p>
        </w:tc>
        <w:tc>
          <w:tcPr>
            <w:tcW w:w="2160" w:type="dxa"/>
          </w:tcPr>
          <w:p w:rsidR="00EE158A" w:rsidRPr="00991628" w:rsidRDefault="00EE158A" w:rsidP="00E438DD">
            <w:pPr>
              <w:jc w:val="left"/>
              <w:rPr>
                <w:rFonts w:ascii="Times New Roman" w:hAnsi="Times New Roman"/>
                <w:sz w:val="16"/>
                <w:szCs w:val="16"/>
              </w:rPr>
            </w:pPr>
            <w:r w:rsidRPr="00991628">
              <w:rPr>
                <w:rFonts w:ascii="Times New Roman" w:hAnsi="Times New Roman"/>
                <w:sz w:val="16"/>
                <w:szCs w:val="16"/>
              </w:rPr>
              <w:t>User or community</w:t>
            </w:r>
          </w:p>
        </w:tc>
        <w:tc>
          <w:tcPr>
            <w:tcW w:w="2070" w:type="dxa"/>
          </w:tcPr>
          <w:p w:rsidR="00EE158A" w:rsidRPr="00991628" w:rsidRDefault="00EE158A" w:rsidP="00E438DD">
            <w:pPr>
              <w:jc w:val="left"/>
              <w:rPr>
                <w:rFonts w:ascii="Times New Roman" w:hAnsi="Times New Roman"/>
                <w:sz w:val="16"/>
                <w:szCs w:val="16"/>
              </w:rPr>
            </w:pPr>
            <w:r w:rsidRPr="00991628">
              <w:rPr>
                <w:rFonts w:ascii="Times New Roman" w:hAnsi="Times New Roman"/>
                <w:sz w:val="16"/>
                <w:szCs w:val="16"/>
              </w:rPr>
              <w:t>Restoration of access or provision of equivalent alternative</w:t>
            </w:r>
          </w:p>
        </w:tc>
        <w:tc>
          <w:tcPr>
            <w:tcW w:w="2718" w:type="dxa"/>
          </w:tcPr>
          <w:p w:rsidR="00EE158A" w:rsidRPr="00991628" w:rsidRDefault="00EE158A" w:rsidP="00E438DD">
            <w:pPr>
              <w:jc w:val="left"/>
              <w:rPr>
                <w:rFonts w:ascii="Times New Roman" w:hAnsi="Times New Roman"/>
                <w:sz w:val="16"/>
                <w:szCs w:val="16"/>
              </w:rPr>
            </w:pPr>
            <w:r w:rsidRPr="00991628">
              <w:rPr>
                <w:rFonts w:ascii="Times New Roman" w:hAnsi="Times New Roman"/>
                <w:sz w:val="16"/>
                <w:szCs w:val="16"/>
              </w:rPr>
              <w:t>Determined on case-by-case basis</w:t>
            </w:r>
          </w:p>
        </w:tc>
      </w:tr>
    </w:tbl>
    <w:p w:rsidR="00EE158A" w:rsidRPr="00225082" w:rsidRDefault="00EE158A" w:rsidP="00EE158A">
      <w:pPr>
        <w:spacing w:after="240"/>
        <w:rPr>
          <w:rFonts w:ascii="Arial" w:hAnsi="Arial" w:cs="Arial"/>
          <w:sz w:val="24"/>
        </w:rPr>
      </w:pPr>
    </w:p>
    <w:p w:rsidR="00EE158A" w:rsidRPr="00225082" w:rsidRDefault="00EE158A" w:rsidP="00EE158A">
      <w:pPr>
        <w:spacing w:after="240"/>
        <w:ind w:left="360"/>
        <w:jc w:val="center"/>
        <w:rPr>
          <w:rFonts w:ascii="Arial" w:hAnsi="Arial" w:cs="Arial"/>
          <w:b/>
        </w:rPr>
      </w:pPr>
      <w:proofErr w:type="gramStart"/>
      <w:r w:rsidRPr="00225082">
        <w:rPr>
          <w:rFonts w:ascii="Arial" w:hAnsi="Arial" w:cs="Arial"/>
          <w:b/>
        </w:rPr>
        <w:t>Attachment 4.</w:t>
      </w:r>
      <w:proofErr w:type="gramEnd"/>
      <w:r w:rsidRPr="00225082">
        <w:rPr>
          <w:rFonts w:ascii="Arial" w:hAnsi="Arial" w:cs="Arial"/>
          <w:b/>
        </w:rPr>
        <w:t xml:space="preserve"> Budget </w:t>
      </w:r>
    </w:p>
    <w:p w:rsidR="00EE158A" w:rsidRPr="00225082" w:rsidRDefault="00EE158A" w:rsidP="00EE158A">
      <w:pPr>
        <w:spacing w:after="240"/>
        <w:rPr>
          <w:rFonts w:ascii="Arial" w:hAnsi="Arial" w:cs="Arial"/>
          <w:b/>
        </w:rPr>
      </w:pPr>
      <w:r w:rsidRPr="00225082">
        <w:rPr>
          <w:rFonts w:ascii="Arial" w:hAnsi="Arial" w:cs="Arial"/>
          <w:b/>
        </w:rPr>
        <w:t>Allowances and Support to Affected Persons</w:t>
      </w:r>
    </w:p>
    <w:tbl>
      <w:tblPr>
        <w:tblStyle w:val="TableGrid"/>
        <w:tblW w:w="0" w:type="auto"/>
        <w:tblLook w:val="04A0" w:firstRow="1" w:lastRow="0" w:firstColumn="1" w:lastColumn="0" w:noHBand="0" w:noVBand="1"/>
      </w:tblPr>
      <w:tblGrid>
        <w:gridCol w:w="3975"/>
        <w:gridCol w:w="1494"/>
        <w:gridCol w:w="1048"/>
        <w:gridCol w:w="1406"/>
        <w:gridCol w:w="1319"/>
      </w:tblGrid>
      <w:tr w:rsidR="00EE158A" w:rsidRPr="00991628" w:rsidTr="00EE158A">
        <w:tc>
          <w:tcPr>
            <w:tcW w:w="4158" w:type="dxa"/>
          </w:tcPr>
          <w:p w:rsidR="00EE158A" w:rsidRPr="00991628" w:rsidRDefault="00EE158A" w:rsidP="00EE158A">
            <w:pPr>
              <w:rPr>
                <w:rFonts w:ascii="Times New Roman" w:hAnsi="Times New Roman"/>
                <w:b/>
                <w:sz w:val="16"/>
                <w:szCs w:val="16"/>
              </w:rPr>
            </w:pPr>
            <w:r w:rsidRPr="00991628">
              <w:rPr>
                <w:rFonts w:ascii="Times New Roman" w:hAnsi="Times New Roman"/>
                <w:b/>
                <w:sz w:val="16"/>
                <w:szCs w:val="16"/>
              </w:rPr>
              <w:t xml:space="preserve">Type of Support </w:t>
            </w:r>
          </w:p>
        </w:tc>
        <w:tc>
          <w:tcPr>
            <w:tcW w:w="1530" w:type="dxa"/>
          </w:tcPr>
          <w:p w:rsidR="00EE158A" w:rsidRPr="00991628" w:rsidRDefault="00EE158A" w:rsidP="00EE158A">
            <w:pPr>
              <w:rPr>
                <w:rFonts w:ascii="Times New Roman" w:hAnsi="Times New Roman"/>
                <w:b/>
                <w:sz w:val="16"/>
                <w:szCs w:val="16"/>
              </w:rPr>
            </w:pPr>
            <w:r w:rsidRPr="00991628">
              <w:rPr>
                <w:rFonts w:ascii="Times New Roman" w:hAnsi="Times New Roman"/>
                <w:b/>
                <w:sz w:val="16"/>
                <w:szCs w:val="16"/>
              </w:rPr>
              <w:t>Recipients</w:t>
            </w:r>
          </w:p>
        </w:tc>
        <w:tc>
          <w:tcPr>
            <w:tcW w:w="1080" w:type="dxa"/>
          </w:tcPr>
          <w:p w:rsidR="00EE158A" w:rsidRPr="00991628" w:rsidRDefault="00EE158A" w:rsidP="00EE158A">
            <w:pPr>
              <w:rPr>
                <w:rFonts w:ascii="Times New Roman" w:hAnsi="Times New Roman"/>
                <w:b/>
                <w:sz w:val="16"/>
                <w:szCs w:val="16"/>
              </w:rPr>
            </w:pPr>
            <w:r w:rsidRPr="00991628">
              <w:rPr>
                <w:rFonts w:ascii="Times New Roman" w:hAnsi="Times New Roman"/>
                <w:b/>
                <w:sz w:val="16"/>
                <w:szCs w:val="16"/>
              </w:rPr>
              <w:t>Unit Rate</w:t>
            </w:r>
          </w:p>
        </w:tc>
        <w:tc>
          <w:tcPr>
            <w:tcW w:w="1440" w:type="dxa"/>
          </w:tcPr>
          <w:p w:rsidR="00EE158A" w:rsidRPr="00991628" w:rsidRDefault="00EE158A" w:rsidP="00EE158A">
            <w:pPr>
              <w:rPr>
                <w:rFonts w:ascii="Times New Roman" w:hAnsi="Times New Roman"/>
                <w:b/>
                <w:sz w:val="16"/>
                <w:szCs w:val="16"/>
              </w:rPr>
            </w:pPr>
            <w:r w:rsidRPr="00991628">
              <w:rPr>
                <w:rFonts w:ascii="Times New Roman" w:hAnsi="Times New Roman"/>
                <w:b/>
                <w:sz w:val="16"/>
                <w:szCs w:val="16"/>
              </w:rPr>
              <w:t>Local Currency</w:t>
            </w:r>
          </w:p>
        </w:tc>
        <w:tc>
          <w:tcPr>
            <w:tcW w:w="1368" w:type="dxa"/>
          </w:tcPr>
          <w:p w:rsidR="00EE158A" w:rsidRPr="00991628" w:rsidRDefault="00EE158A" w:rsidP="00EE158A">
            <w:pPr>
              <w:rPr>
                <w:rFonts w:ascii="Times New Roman" w:hAnsi="Times New Roman"/>
                <w:b/>
                <w:sz w:val="16"/>
                <w:szCs w:val="16"/>
              </w:rPr>
            </w:pPr>
            <w:r w:rsidRPr="00991628">
              <w:rPr>
                <w:rFonts w:ascii="Times New Roman" w:hAnsi="Times New Roman"/>
                <w:b/>
                <w:sz w:val="16"/>
                <w:szCs w:val="16"/>
              </w:rPr>
              <w:t>USD</w:t>
            </w:r>
          </w:p>
        </w:tc>
      </w:tr>
      <w:tr w:rsidR="00EE158A" w:rsidRPr="00991628" w:rsidTr="00EE158A">
        <w:tc>
          <w:tcPr>
            <w:tcW w:w="4158" w:type="dxa"/>
          </w:tcPr>
          <w:p w:rsidR="00EE158A" w:rsidRPr="00991628" w:rsidRDefault="00EE158A" w:rsidP="00EE158A">
            <w:pPr>
              <w:rPr>
                <w:rFonts w:ascii="Times New Roman" w:hAnsi="Times New Roman"/>
                <w:sz w:val="16"/>
                <w:szCs w:val="16"/>
              </w:rPr>
            </w:pPr>
            <w:r w:rsidRPr="00991628">
              <w:rPr>
                <w:rFonts w:ascii="Times New Roman" w:hAnsi="Times New Roman"/>
                <w:sz w:val="16"/>
                <w:szCs w:val="16"/>
              </w:rPr>
              <w:t>Moving allowance, residential</w:t>
            </w:r>
          </w:p>
        </w:tc>
        <w:tc>
          <w:tcPr>
            <w:tcW w:w="1530" w:type="dxa"/>
          </w:tcPr>
          <w:p w:rsidR="00EE158A" w:rsidRPr="00991628" w:rsidRDefault="00EE158A" w:rsidP="00EE158A">
            <w:pPr>
              <w:rPr>
                <w:rFonts w:ascii="Times New Roman" w:hAnsi="Times New Roman"/>
                <w:b/>
                <w:sz w:val="16"/>
                <w:szCs w:val="16"/>
              </w:rPr>
            </w:pPr>
          </w:p>
        </w:tc>
        <w:tc>
          <w:tcPr>
            <w:tcW w:w="1080" w:type="dxa"/>
          </w:tcPr>
          <w:p w:rsidR="00EE158A" w:rsidRPr="00991628" w:rsidRDefault="00EE158A" w:rsidP="00EE158A">
            <w:pPr>
              <w:rPr>
                <w:rFonts w:ascii="Times New Roman" w:hAnsi="Times New Roman"/>
                <w:b/>
                <w:sz w:val="16"/>
                <w:szCs w:val="16"/>
              </w:rPr>
            </w:pPr>
          </w:p>
        </w:tc>
        <w:tc>
          <w:tcPr>
            <w:tcW w:w="1440" w:type="dxa"/>
          </w:tcPr>
          <w:p w:rsidR="00EE158A" w:rsidRPr="00991628" w:rsidRDefault="00EE158A" w:rsidP="00EE158A">
            <w:pPr>
              <w:rPr>
                <w:rFonts w:ascii="Times New Roman" w:hAnsi="Times New Roman"/>
                <w:b/>
                <w:sz w:val="16"/>
                <w:szCs w:val="16"/>
              </w:rPr>
            </w:pPr>
          </w:p>
        </w:tc>
        <w:tc>
          <w:tcPr>
            <w:tcW w:w="1368" w:type="dxa"/>
          </w:tcPr>
          <w:p w:rsidR="00EE158A" w:rsidRPr="00991628" w:rsidRDefault="00EE158A" w:rsidP="00EE158A">
            <w:pPr>
              <w:rPr>
                <w:rFonts w:ascii="Times New Roman" w:hAnsi="Times New Roman"/>
                <w:b/>
                <w:sz w:val="16"/>
                <w:szCs w:val="16"/>
              </w:rPr>
            </w:pPr>
          </w:p>
        </w:tc>
      </w:tr>
      <w:tr w:rsidR="00EE158A" w:rsidRPr="00991628" w:rsidTr="00EE158A">
        <w:tc>
          <w:tcPr>
            <w:tcW w:w="4158" w:type="dxa"/>
          </w:tcPr>
          <w:p w:rsidR="00EE158A" w:rsidRPr="00991628" w:rsidRDefault="00EE158A" w:rsidP="00EE158A">
            <w:pPr>
              <w:rPr>
                <w:rFonts w:ascii="Times New Roman" w:hAnsi="Times New Roman"/>
                <w:sz w:val="16"/>
                <w:szCs w:val="16"/>
              </w:rPr>
            </w:pPr>
            <w:r w:rsidRPr="00991628">
              <w:rPr>
                <w:rFonts w:ascii="Times New Roman" w:hAnsi="Times New Roman"/>
                <w:sz w:val="16"/>
                <w:szCs w:val="16"/>
              </w:rPr>
              <w:t>Temporary living allowance, residential</w:t>
            </w:r>
          </w:p>
        </w:tc>
        <w:tc>
          <w:tcPr>
            <w:tcW w:w="1530" w:type="dxa"/>
          </w:tcPr>
          <w:p w:rsidR="00EE158A" w:rsidRPr="00991628" w:rsidRDefault="00EE158A" w:rsidP="00EE158A">
            <w:pPr>
              <w:rPr>
                <w:rFonts w:ascii="Times New Roman" w:hAnsi="Times New Roman"/>
                <w:b/>
                <w:sz w:val="16"/>
                <w:szCs w:val="16"/>
              </w:rPr>
            </w:pPr>
          </w:p>
        </w:tc>
        <w:tc>
          <w:tcPr>
            <w:tcW w:w="1080" w:type="dxa"/>
          </w:tcPr>
          <w:p w:rsidR="00EE158A" w:rsidRPr="00991628" w:rsidRDefault="00EE158A" w:rsidP="00EE158A">
            <w:pPr>
              <w:rPr>
                <w:rFonts w:ascii="Times New Roman" w:hAnsi="Times New Roman"/>
                <w:b/>
                <w:sz w:val="16"/>
                <w:szCs w:val="16"/>
              </w:rPr>
            </w:pPr>
          </w:p>
        </w:tc>
        <w:tc>
          <w:tcPr>
            <w:tcW w:w="1440" w:type="dxa"/>
          </w:tcPr>
          <w:p w:rsidR="00EE158A" w:rsidRPr="00991628" w:rsidRDefault="00EE158A" w:rsidP="00EE158A">
            <w:pPr>
              <w:rPr>
                <w:rFonts w:ascii="Times New Roman" w:hAnsi="Times New Roman"/>
                <w:b/>
                <w:sz w:val="16"/>
                <w:szCs w:val="16"/>
              </w:rPr>
            </w:pPr>
          </w:p>
        </w:tc>
        <w:tc>
          <w:tcPr>
            <w:tcW w:w="1368" w:type="dxa"/>
          </w:tcPr>
          <w:p w:rsidR="00EE158A" w:rsidRPr="00991628" w:rsidRDefault="00EE158A" w:rsidP="00EE158A">
            <w:pPr>
              <w:rPr>
                <w:rFonts w:ascii="Times New Roman" w:hAnsi="Times New Roman"/>
                <w:b/>
                <w:sz w:val="16"/>
                <w:szCs w:val="16"/>
              </w:rPr>
            </w:pPr>
          </w:p>
        </w:tc>
      </w:tr>
      <w:tr w:rsidR="00EE158A" w:rsidRPr="00991628" w:rsidTr="00EE158A">
        <w:tc>
          <w:tcPr>
            <w:tcW w:w="4158" w:type="dxa"/>
          </w:tcPr>
          <w:p w:rsidR="00EE158A" w:rsidRPr="00991628" w:rsidRDefault="00EE158A" w:rsidP="00EE158A">
            <w:pPr>
              <w:rPr>
                <w:rFonts w:ascii="Times New Roman" w:hAnsi="Times New Roman"/>
                <w:sz w:val="16"/>
                <w:szCs w:val="16"/>
              </w:rPr>
            </w:pPr>
            <w:r w:rsidRPr="00991628">
              <w:rPr>
                <w:rFonts w:ascii="Times New Roman" w:hAnsi="Times New Roman"/>
                <w:sz w:val="16"/>
                <w:szCs w:val="16"/>
              </w:rPr>
              <w:t>Moving allowance, commercial</w:t>
            </w:r>
          </w:p>
        </w:tc>
        <w:tc>
          <w:tcPr>
            <w:tcW w:w="1530" w:type="dxa"/>
          </w:tcPr>
          <w:p w:rsidR="00EE158A" w:rsidRPr="00991628" w:rsidRDefault="00EE158A" w:rsidP="00EE158A">
            <w:pPr>
              <w:rPr>
                <w:rFonts w:ascii="Times New Roman" w:hAnsi="Times New Roman"/>
                <w:b/>
                <w:sz w:val="16"/>
                <w:szCs w:val="16"/>
              </w:rPr>
            </w:pPr>
          </w:p>
        </w:tc>
        <w:tc>
          <w:tcPr>
            <w:tcW w:w="1080" w:type="dxa"/>
          </w:tcPr>
          <w:p w:rsidR="00EE158A" w:rsidRPr="00991628" w:rsidRDefault="00EE158A" w:rsidP="00EE158A">
            <w:pPr>
              <w:rPr>
                <w:rFonts w:ascii="Times New Roman" w:hAnsi="Times New Roman"/>
                <w:b/>
                <w:sz w:val="16"/>
                <w:szCs w:val="16"/>
              </w:rPr>
            </w:pPr>
          </w:p>
        </w:tc>
        <w:tc>
          <w:tcPr>
            <w:tcW w:w="1440" w:type="dxa"/>
          </w:tcPr>
          <w:p w:rsidR="00EE158A" w:rsidRPr="00991628" w:rsidRDefault="00EE158A" w:rsidP="00EE158A">
            <w:pPr>
              <w:rPr>
                <w:rFonts w:ascii="Times New Roman" w:hAnsi="Times New Roman"/>
                <w:b/>
                <w:sz w:val="16"/>
                <w:szCs w:val="16"/>
              </w:rPr>
            </w:pPr>
          </w:p>
        </w:tc>
        <w:tc>
          <w:tcPr>
            <w:tcW w:w="1368" w:type="dxa"/>
          </w:tcPr>
          <w:p w:rsidR="00EE158A" w:rsidRPr="00991628" w:rsidRDefault="00EE158A" w:rsidP="00EE158A">
            <w:pPr>
              <w:rPr>
                <w:rFonts w:ascii="Times New Roman" w:hAnsi="Times New Roman"/>
                <w:b/>
                <w:sz w:val="16"/>
                <w:szCs w:val="16"/>
              </w:rPr>
            </w:pPr>
          </w:p>
        </w:tc>
      </w:tr>
      <w:tr w:rsidR="00EE158A" w:rsidRPr="00991628" w:rsidTr="00EE158A">
        <w:tc>
          <w:tcPr>
            <w:tcW w:w="4158" w:type="dxa"/>
          </w:tcPr>
          <w:p w:rsidR="00EE158A" w:rsidRPr="00991628" w:rsidRDefault="00EE158A" w:rsidP="00EE158A">
            <w:pPr>
              <w:rPr>
                <w:rFonts w:ascii="Times New Roman" w:hAnsi="Times New Roman"/>
                <w:sz w:val="16"/>
                <w:szCs w:val="16"/>
              </w:rPr>
            </w:pPr>
            <w:r w:rsidRPr="00991628">
              <w:rPr>
                <w:rFonts w:ascii="Times New Roman" w:hAnsi="Times New Roman"/>
                <w:sz w:val="16"/>
                <w:szCs w:val="16"/>
              </w:rPr>
              <w:t>Temporary income support, commercial</w:t>
            </w:r>
          </w:p>
        </w:tc>
        <w:tc>
          <w:tcPr>
            <w:tcW w:w="1530" w:type="dxa"/>
          </w:tcPr>
          <w:p w:rsidR="00EE158A" w:rsidRPr="00991628" w:rsidRDefault="00EE158A" w:rsidP="00EE158A">
            <w:pPr>
              <w:rPr>
                <w:rFonts w:ascii="Times New Roman" w:hAnsi="Times New Roman"/>
                <w:b/>
                <w:sz w:val="16"/>
                <w:szCs w:val="16"/>
              </w:rPr>
            </w:pPr>
          </w:p>
        </w:tc>
        <w:tc>
          <w:tcPr>
            <w:tcW w:w="1080" w:type="dxa"/>
          </w:tcPr>
          <w:p w:rsidR="00EE158A" w:rsidRPr="00991628" w:rsidRDefault="00EE158A" w:rsidP="00EE158A">
            <w:pPr>
              <w:rPr>
                <w:rFonts w:ascii="Times New Roman" w:hAnsi="Times New Roman"/>
                <w:b/>
                <w:sz w:val="16"/>
                <w:szCs w:val="16"/>
              </w:rPr>
            </w:pPr>
          </w:p>
        </w:tc>
        <w:tc>
          <w:tcPr>
            <w:tcW w:w="1440" w:type="dxa"/>
          </w:tcPr>
          <w:p w:rsidR="00EE158A" w:rsidRPr="00991628" w:rsidRDefault="00EE158A" w:rsidP="00EE158A">
            <w:pPr>
              <w:rPr>
                <w:rFonts w:ascii="Times New Roman" w:hAnsi="Times New Roman"/>
                <w:b/>
                <w:sz w:val="16"/>
                <w:szCs w:val="16"/>
              </w:rPr>
            </w:pPr>
          </w:p>
        </w:tc>
        <w:tc>
          <w:tcPr>
            <w:tcW w:w="1368" w:type="dxa"/>
          </w:tcPr>
          <w:p w:rsidR="00EE158A" w:rsidRPr="00991628" w:rsidRDefault="00EE158A" w:rsidP="00EE158A">
            <w:pPr>
              <w:rPr>
                <w:rFonts w:ascii="Times New Roman" w:hAnsi="Times New Roman"/>
                <w:b/>
                <w:sz w:val="16"/>
                <w:szCs w:val="16"/>
              </w:rPr>
            </w:pPr>
          </w:p>
        </w:tc>
      </w:tr>
      <w:tr w:rsidR="00EE158A" w:rsidRPr="00991628" w:rsidTr="00EE158A">
        <w:tc>
          <w:tcPr>
            <w:tcW w:w="4158" w:type="dxa"/>
          </w:tcPr>
          <w:p w:rsidR="00EE158A" w:rsidRPr="00991628" w:rsidRDefault="00EE158A" w:rsidP="00EE158A">
            <w:pPr>
              <w:rPr>
                <w:rFonts w:ascii="Times New Roman" w:hAnsi="Times New Roman"/>
                <w:sz w:val="16"/>
                <w:szCs w:val="16"/>
              </w:rPr>
            </w:pPr>
            <w:r w:rsidRPr="00991628">
              <w:rPr>
                <w:rFonts w:ascii="Times New Roman" w:hAnsi="Times New Roman"/>
                <w:sz w:val="16"/>
                <w:szCs w:val="16"/>
              </w:rPr>
              <w:t>Assistance to squatters, illegal occupants</w:t>
            </w:r>
          </w:p>
        </w:tc>
        <w:tc>
          <w:tcPr>
            <w:tcW w:w="1530" w:type="dxa"/>
          </w:tcPr>
          <w:p w:rsidR="00EE158A" w:rsidRPr="00991628" w:rsidRDefault="00EE158A" w:rsidP="00EE158A">
            <w:pPr>
              <w:rPr>
                <w:rFonts w:ascii="Times New Roman" w:hAnsi="Times New Roman"/>
                <w:b/>
                <w:sz w:val="16"/>
                <w:szCs w:val="16"/>
              </w:rPr>
            </w:pPr>
          </w:p>
        </w:tc>
        <w:tc>
          <w:tcPr>
            <w:tcW w:w="1080" w:type="dxa"/>
          </w:tcPr>
          <w:p w:rsidR="00EE158A" w:rsidRPr="00991628" w:rsidRDefault="00EE158A" w:rsidP="00EE158A">
            <w:pPr>
              <w:rPr>
                <w:rFonts w:ascii="Times New Roman" w:hAnsi="Times New Roman"/>
                <w:b/>
                <w:sz w:val="16"/>
                <w:szCs w:val="16"/>
              </w:rPr>
            </w:pPr>
          </w:p>
        </w:tc>
        <w:tc>
          <w:tcPr>
            <w:tcW w:w="1440" w:type="dxa"/>
          </w:tcPr>
          <w:p w:rsidR="00EE158A" w:rsidRPr="00991628" w:rsidRDefault="00EE158A" w:rsidP="00EE158A">
            <w:pPr>
              <w:rPr>
                <w:rFonts w:ascii="Times New Roman" w:hAnsi="Times New Roman"/>
                <w:b/>
                <w:sz w:val="16"/>
                <w:szCs w:val="16"/>
              </w:rPr>
            </w:pPr>
          </w:p>
        </w:tc>
        <w:tc>
          <w:tcPr>
            <w:tcW w:w="1368" w:type="dxa"/>
          </w:tcPr>
          <w:p w:rsidR="00EE158A" w:rsidRPr="00991628" w:rsidRDefault="00EE158A" w:rsidP="00EE158A">
            <w:pPr>
              <w:rPr>
                <w:rFonts w:ascii="Times New Roman" w:hAnsi="Times New Roman"/>
                <w:b/>
                <w:sz w:val="16"/>
                <w:szCs w:val="16"/>
              </w:rPr>
            </w:pPr>
          </w:p>
        </w:tc>
      </w:tr>
      <w:tr w:rsidR="00EE158A" w:rsidRPr="00991628" w:rsidTr="00EE158A">
        <w:tc>
          <w:tcPr>
            <w:tcW w:w="4158" w:type="dxa"/>
          </w:tcPr>
          <w:p w:rsidR="00EE158A" w:rsidRPr="00991628" w:rsidRDefault="00EE158A" w:rsidP="00EE158A">
            <w:pPr>
              <w:rPr>
                <w:rFonts w:ascii="Times New Roman" w:hAnsi="Times New Roman"/>
                <w:sz w:val="16"/>
                <w:szCs w:val="16"/>
              </w:rPr>
            </w:pPr>
            <w:r w:rsidRPr="00991628">
              <w:rPr>
                <w:rFonts w:ascii="Times New Roman" w:hAnsi="Times New Roman"/>
                <w:sz w:val="16"/>
                <w:szCs w:val="16"/>
              </w:rPr>
              <w:t>Assistance to shareholders, renters, employees</w:t>
            </w:r>
          </w:p>
        </w:tc>
        <w:tc>
          <w:tcPr>
            <w:tcW w:w="1530" w:type="dxa"/>
          </w:tcPr>
          <w:p w:rsidR="00EE158A" w:rsidRPr="00991628" w:rsidRDefault="00EE158A" w:rsidP="00EE158A">
            <w:pPr>
              <w:rPr>
                <w:rFonts w:ascii="Times New Roman" w:hAnsi="Times New Roman"/>
                <w:b/>
                <w:sz w:val="16"/>
                <w:szCs w:val="16"/>
              </w:rPr>
            </w:pPr>
          </w:p>
        </w:tc>
        <w:tc>
          <w:tcPr>
            <w:tcW w:w="1080" w:type="dxa"/>
          </w:tcPr>
          <w:p w:rsidR="00EE158A" w:rsidRPr="00991628" w:rsidRDefault="00EE158A" w:rsidP="00EE158A">
            <w:pPr>
              <w:rPr>
                <w:rFonts w:ascii="Times New Roman" w:hAnsi="Times New Roman"/>
                <w:b/>
                <w:sz w:val="16"/>
                <w:szCs w:val="16"/>
              </w:rPr>
            </w:pPr>
          </w:p>
        </w:tc>
        <w:tc>
          <w:tcPr>
            <w:tcW w:w="1440" w:type="dxa"/>
          </w:tcPr>
          <w:p w:rsidR="00EE158A" w:rsidRPr="00991628" w:rsidRDefault="00EE158A" w:rsidP="00EE158A">
            <w:pPr>
              <w:rPr>
                <w:rFonts w:ascii="Times New Roman" w:hAnsi="Times New Roman"/>
                <w:b/>
                <w:sz w:val="16"/>
                <w:szCs w:val="16"/>
              </w:rPr>
            </w:pPr>
          </w:p>
        </w:tc>
        <w:tc>
          <w:tcPr>
            <w:tcW w:w="1368" w:type="dxa"/>
          </w:tcPr>
          <w:p w:rsidR="00EE158A" w:rsidRPr="00991628" w:rsidRDefault="00EE158A" w:rsidP="00EE158A">
            <w:pPr>
              <w:rPr>
                <w:rFonts w:ascii="Times New Roman" w:hAnsi="Times New Roman"/>
                <w:b/>
                <w:sz w:val="16"/>
                <w:szCs w:val="16"/>
              </w:rPr>
            </w:pPr>
          </w:p>
        </w:tc>
      </w:tr>
      <w:tr w:rsidR="00EE158A" w:rsidRPr="00991628" w:rsidTr="00EE158A">
        <w:tc>
          <w:tcPr>
            <w:tcW w:w="4158" w:type="dxa"/>
          </w:tcPr>
          <w:p w:rsidR="00EE158A" w:rsidRPr="00991628" w:rsidRDefault="00EE158A" w:rsidP="00EE158A">
            <w:pPr>
              <w:rPr>
                <w:rFonts w:ascii="Times New Roman" w:hAnsi="Times New Roman"/>
                <w:sz w:val="16"/>
                <w:szCs w:val="16"/>
              </w:rPr>
            </w:pPr>
            <w:r w:rsidRPr="00991628">
              <w:rPr>
                <w:rFonts w:ascii="Times New Roman" w:hAnsi="Times New Roman"/>
                <w:sz w:val="16"/>
                <w:szCs w:val="16"/>
              </w:rPr>
              <w:t>Assistance to vulnerable persons</w:t>
            </w:r>
          </w:p>
        </w:tc>
        <w:tc>
          <w:tcPr>
            <w:tcW w:w="1530" w:type="dxa"/>
          </w:tcPr>
          <w:p w:rsidR="00EE158A" w:rsidRPr="00991628" w:rsidRDefault="00EE158A" w:rsidP="00EE158A">
            <w:pPr>
              <w:rPr>
                <w:rFonts w:ascii="Times New Roman" w:hAnsi="Times New Roman"/>
                <w:b/>
                <w:sz w:val="16"/>
                <w:szCs w:val="16"/>
              </w:rPr>
            </w:pPr>
          </w:p>
        </w:tc>
        <w:tc>
          <w:tcPr>
            <w:tcW w:w="1080" w:type="dxa"/>
          </w:tcPr>
          <w:p w:rsidR="00EE158A" w:rsidRPr="00991628" w:rsidRDefault="00EE158A" w:rsidP="00EE158A">
            <w:pPr>
              <w:rPr>
                <w:rFonts w:ascii="Times New Roman" w:hAnsi="Times New Roman"/>
                <w:b/>
                <w:sz w:val="16"/>
                <w:szCs w:val="16"/>
              </w:rPr>
            </w:pPr>
          </w:p>
        </w:tc>
        <w:tc>
          <w:tcPr>
            <w:tcW w:w="1440" w:type="dxa"/>
          </w:tcPr>
          <w:p w:rsidR="00EE158A" w:rsidRPr="00991628" w:rsidRDefault="00EE158A" w:rsidP="00EE158A">
            <w:pPr>
              <w:rPr>
                <w:rFonts w:ascii="Times New Roman" w:hAnsi="Times New Roman"/>
                <w:b/>
                <w:sz w:val="16"/>
                <w:szCs w:val="16"/>
              </w:rPr>
            </w:pPr>
          </w:p>
        </w:tc>
        <w:tc>
          <w:tcPr>
            <w:tcW w:w="1368" w:type="dxa"/>
          </w:tcPr>
          <w:p w:rsidR="00EE158A" w:rsidRPr="00991628" w:rsidRDefault="00EE158A" w:rsidP="00EE158A">
            <w:pPr>
              <w:rPr>
                <w:rFonts w:ascii="Times New Roman" w:hAnsi="Times New Roman"/>
                <w:b/>
                <w:sz w:val="16"/>
                <w:szCs w:val="16"/>
              </w:rPr>
            </w:pPr>
          </w:p>
        </w:tc>
      </w:tr>
      <w:tr w:rsidR="00EE158A" w:rsidRPr="00991628" w:rsidTr="00EE158A">
        <w:tc>
          <w:tcPr>
            <w:tcW w:w="4158" w:type="dxa"/>
          </w:tcPr>
          <w:p w:rsidR="00EE158A" w:rsidRPr="00991628" w:rsidRDefault="00EE158A" w:rsidP="00EE158A">
            <w:pPr>
              <w:rPr>
                <w:rFonts w:ascii="Times New Roman" w:hAnsi="Times New Roman"/>
                <w:sz w:val="16"/>
                <w:szCs w:val="16"/>
              </w:rPr>
            </w:pPr>
            <w:r w:rsidRPr="00991628">
              <w:rPr>
                <w:rFonts w:ascii="Times New Roman" w:hAnsi="Times New Roman"/>
                <w:sz w:val="16"/>
                <w:szCs w:val="16"/>
              </w:rPr>
              <w:t>Other</w:t>
            </w:r>
          </w:p>
        </w:tc>
        <w:tc>
          <w:tcPr>
            <w:tcW w:w="1530" w:type="dxa"/>
          </w:tcPr>
          <w:p w:rsidR="00EE158A" w:rsidRPr="00991628" w:rsidRDefault="00EE158A" w:rsidP="00EE158A">
            <w:pPr>
              <w:rPr>
                <w:rFonts w:ascii="Times New Roman" w:hAnsi="Times New Roman"/>
                <w:b/>
                <w:sz w:val="16"/>
                <w:szCs w:val="16"/>
              </w:rPr>
            </w:pPr>
          </w:p>
        </w:tc>
        <w:tc>
          <w:tcPr>
            <w:tcW w:w="1080" w:type="dxa"/>
          </w:tcPr>
          <w:p w:rsidR="00EE158A" w:rsidRPr="00991628" w:rsidRDefault="00EE158A" w:rsidP="00EE158A">
            <w:pPr>
              <w:rPr>
                <w:rFonts w:ascii="Times New Roman" w:hAnsi="Times New Roman"/>
                <w:b/>
                <w:sz w:val="16"/>
                <w:szCs w:val="16"/>
              </w:rPr>
            </w:pPr>
          </w:p>
        </w:tc>
        <w:tc>
          <w:tcPr>
            <w:tcW w:w="1440" w:type="dxa"/>
          </w:tcPr>
          <w:p w:rsidR="00EE158A" w:rsidRPr="00991628" w:rsidRDefault="00EE158A" w:rsidP="00EE158A">
            <w:pPr>
              <w:rPr>
                <w:rFonts w:ascii="Times New Roman" w:hAnsi="Times New Roman"/>
                <w:b/>
                <w:sz w:val="16"/>
                <w:szCs w:val="16"/>
              </w:rPr>
            </w:pPr>
          </w:p>
        </w:tc>
        <w:tc>
          <w:tcPr>
            <w:tcW w:w="1368" w:type="dxa"/>
          </w:tcPr>
          <w:p w:rsidR="00EE158A" w:rsidRPr="00991628" w:rsidRDefault="00EE158A" w:rsidP="00EE158A">
            <w:pPr>
              <w:rPr>
                <w:rFonts w:ascii="Times New Roman" w:hAnsi="Times New Roman"/>
                <w:b/>
                <w:sz w:val="16"/>
                <w:szCs w:val="16"/>
              </w:rPr>
            </w:pPr>
          </w:p>
        </w:tc>
      </w:tr>
      <w:tr w:rsidR="00EE158A" w:rsidRPr="00991628" w:rsidTr="00EE158A">
        <w:tc>
          <w:tcPr>
            <w:tcW w:w="4158" w:type="dxa"/>
          </w:tcPr>
          <w:p w:rsidR="00EE158A" w:rsidRPr="00991628" w:rsidRDefault="00EE158A" w:rsidP="00EE158A">
            <w:pPr>
              <w:rPr>
                <w:rFonts w:ascii="Times New Roman" w:hAnsi="Times New Roman"/>
                <w:b/>
                <w:sz w:val="16"/>
                <w:szCs w:val="16"/>
              </w:rPr>
            </w:pPr>
          </w:p>
        </w:tc>
        <w:tc>
          <w:tcPr>
            <w:tcW w:w="1530" w:type="dxa"/>
          </w:tcPr>
          <w:p w:rsidR="00EE158A" w:rsidRPr="00991628" w:rsidRDefault="00EE158A" w:rsidP="00EE158A">
            <w:pPr>
              <w:rPr>
                <w:rFonts w:ascii="Times New Roman" w:hAnsi="Times New Roman"/>
                <w:b/>
                <w:sz w:val="16"/>
                <w:szCs w:val="16"/>
              </w:rPr>
            </w:pPr>
          </w:p>
        </w:tc>
        <w:tc>
          <w:tcPr>
            <w:tcW w:w="1080" w:type="dxa"/>
          </w:tcPr>
          <w:p w:rsidR="00EE158A" w:rsidRPr="00991628" w:rsidRDefault="00EE158A" w:rsidP="00EE158A">
            <w:pPr>
              <w:rPr>
                <w:rFonts w:ascii="Times New Roman" w:hAnsi="Times New Roman"/>
                <w:b/>
                <w:sz w:val="16"/>
                <w:szCs w:val="16"/>
              </w:rPr>
            </w:pPr>
          </w:p>
        </w:tc>
        <w:tc>
          <w:tcPr>
            <w:tcW w:w="1440" w:type="dxa"/>
          </w:tcPr>
          <w:p w:rsidR="00EE158A" w:rsidRPr="00991628" w:rsidRDefault="00EE158A" w:rsidP="00EE158A">
            <w:pPr>
              <w:rPr>
                <w:rFonts w:ascii="Times New Roman" w:hAnsi="Times New Roman"/>
                <w:b/>
                <w:sz w:val="16"/>
                <w:szCs w:val="16"/>
              </w:rPr>
            </w:pPr>
          </w:p>
        </w:tc>
        <w:tc>
          <w:tcPr>
            <w:tcW w:w="1368" w:type="dxa"/>
          </w:tcPr>
          <w:p w:rsidR="00EE158A" w:rsidRPr="00991628" w:rsidRDefault="00EE158A" w:rsidP="00EE158A">
            <w:pPr>
              <w:rPr>
                <w:rFonts w:ascii="Times New Roman" w:hAnsi="Times New Roman"/>
                <w:b/>
                <w:sz w:val="16"/>
                <w:szCs w:val="16"/>
              </w:rPr>
            </w:pPr>
          </w:p>
        </w:tc>
      </w:tr>
      <w:tr w:rsidR="00EE158A" w:rsidRPr="00991628" w:rsidTr="00EE158A">
        <w:tc>
          <w:tcPr>
            <w:tcW w:w="4158" w:type="dxa"/>
            <w:tcBorders>
              <w:right w:val="nil"/>
            </w:tcBorders>
          </w:tcPr>
          <w:p w:rsidR="00EE158A" w:rsidRPr="00991628" w:rsidRDefault="00EE158A" w:rsidP="00EE158A">
            <w:pPr>
              <w:rPr>
                <w:rFonts w:ascii="Times New Roman" w:hAnsi="Times New Roman"/>
                <w:b/>
                <w:sz w:val="16"/>
                <w:szCs w:val="16"/>
              </w:rPr>
            </w:pPr>
            <w:r w:rsidRPr="00991628">
              <w:rPr>
                <w:rFonts w:ascii="Times New Roman" w:hAnsi="Times New Roman"/>
                <w:b/>
                <w:sz w:val="16"/>
                <w:szCs w:val="16"/>
              </w:rPr>
              <w:t>SUBTOTAL</w:t>
            </w:r>
          </w:p>
        </w:tc>
        <w:tc>
          <w:tcPr>
            <w:tcW w:w="1530" w:type="dxa"/>
            <w:tcBorders>
              <w:left w:val="nil"/>
              <w:right w:val="nil"/>
            </w:tcBorders>
          </w:tcPr>
          <w:p w:rsidR="00EE158A" w:rsidRPr="00991628" w:rsidRDefault="00EE158A" w:rsidP="00EE158A">
            <w:pPr>
              <w:rPr>
                <w:rFonts w:ascii="Times New Roman" w:hAnsi="Times New Roman"/>
                <w:b/>
                <w:sz w:val="16"/>
                <w:szCs w:val="16"/>
              </w:rPr>
            </w:pPr>
          </w:p>
        </w:tc>
        <w:tc>
          <w:tcPr>
            <w:tcW w:w="1080" w:type="dxa"/>
            <w:tcBorders>
              <w:left w:val="nil"/>
            </w:tcBorders>
          </w:tcPr>
          <w:p w:rsidR="00EE158A" w:rsidRPr="00991628" w:rsidRDefault="00EE158A" w:rsidP="00EE158A">
            <w:pPr>
              <w:rPr>
                <w:rFonts w:ascii="Times New Roman" w:hAnsi="Times New Roman"/>
                <w:b/>
                <w:sz w:val="16"/>
                <w:szCs w:val="16"/>
              </w:rPr>
            </w:pPr>
          </w:p>
        </w:tc>
        <w:tc>
          <w:tcPr>
            <w:tcW w:w="1440" w:type="dxa"/>
          </w:tcPr>
          <w:p w:rsidR="00EE158A" w:rsidRPr="00991628" w:rsidRDefault="00EE158A" w:rsidP="00EE158A">
            <w:pPr>
              <w:rPr>
                <w:rFonts w:ascii="Times New Roman" w:hAnsi="Times New Roman"/>
                <w:b/>
                <w:sz w:val="16"/>
                <w:szCs w:val="16"/>
              </w:rPr>
            </w:pPr>
          </w:p>
        </w:tc>
        <w:tc>
          <w:tcPr>
            <w:tcW w:w="1368" w:type="dxa"/>
          </w:tcPr>
          <w:p w:rsidR="00EE158A" w:rsidRPr="00991628" w:rsidRDefault="00EE158A" w:rsidP="00EE158A">
            <w:pPr>
              <w:rPr>
                <w:rFonts w:ascii="Times New Roman" w:hAnsi="Times New Roman"/>
                <w:b/>
                <w:sz w:val="16"/>
                <w:szCs w:val="16"/>
              </w:rPr>
            </w:pPr>
          </w:p>
        </w:tc>
      </w:tr>
    </w:tbl>
    <w:p w:rsidR="00EE158A" w:rsidRPr="00225082" w:rsidRDefault="00EE158A" w:rsidP="00EE158A">
      <w:pPr>
        <w:spacing w:after="240"/>
        <w:rPr>
          <w:rFonts w:ascii="Arial" w:hAnsi="Arial" w:cs="Arial"/>
          <w:b/>
        </w:rPr>
      </w:pPr>
    </w:p>
    <w:p w:rsidR="00EE158A" w:rsidRPr="00225082" w:rsidRDefault="00EE158A" w:rsidP="00EE158A">
      <w:pPr>
        <w:spacing w:after="240"/>
        <w:rPr>
          <w:rFonts w:ascii="Arial" w:hAnsi="Arial" w:cs="Arial"/>
          <w:b/>
        </w:rPr>
      </w:pPr>
      <w:r w:rsidRPr="00225082">
        <w:rPr>
          <w:rFonts w:ascii="Arial" w:hAnsi="Arial" w:cs="Arial"/>
          <w:b/>
        </w:rPr>
        <w:t>Administrative and Other Costs</w:t>
      </w:r>
    </w:p>
    <w:tbl>
      <w:tblPr>
        <w:tblStyle w:val="TableGrid"/>
        <w:tblW w:w="0" w:type="auto"/>
        <w:tblLook w:val="04A0" w:firstRow="1" w:lastRow="0" w:firstColumn="1" w:lastColumn="0" w:noHBand="0" w:noVBand="1"/>
      </w:tblPr>
      <w:tblGrid>
        <w:gridCol w:w="2327"/>
        <w:gridCol w:w="3248"/>
        <w:gridCol w:w="1919"/>
        <w:gridCol w:w="1748"/>
      </w:tblGrid>
      <w:tr w:rsidR="00EE158A" w:rsidRPr="00991628" w:rsidTr="00EE158A">
        <w:tc>
          <w:tcPr>
            <w:tcW w:w="2394" w:type="dxa"/>
          </w:tcPr>
          <w:p w:rsidR="00EE158A" w:rsidRPr="00991628" w:rsidRDefault="00EE158A" w:rsidP="00EE158A">
            <w:pPr>
              <w:rPr>
                <w:rFonts w:ascii="Times New Roman" w:hAnsi="Times New Roman"/>
                <w:b/>
                <w:sz w:val="16"/>
                <w:szCs w:val="16"/>
              </w:rPr>
            </w:pPr>
            <w:r w:rsidRPr="00991628">
              <w:rPr>
                <w:rFonts w:ascii="Times New Roman" w:hAnsi="Times New Roman"/>
                <w:b/>
                <w:sz w:val="16"/>
                <w:szCs w:val="16"/>
              </w:rPr>
              <w:t>Category</w:t>
            </w:r>
          </w:p>
        </w:tc>
        <w:tc>
          <w:tcPr>
            <w:tcW w:w="3384" w:type="dxa"/>
          </w:tcPr>
          <w:p w:rsidR="00EE158A" w:rsidRPr="00991628" w:rsidRDefault="00EE158A" w:rsidP="00EE158A">
            <w:pPr>
              <w:rPr>
                <w:rFonts w:ascii="Times New Roman" w:hAnsi="Times New Roman"/>
                <w:b/>
                <w:sz w:val="16"/>
                <w:szCs w:val="16"/>
              </w:rPr>
            </w:pPr>
            <w:r w:rsidRPr="00991628">
              <w:rPr>
                <w:rFonts w:ascii="Times New Roman" w:hAnsi="Times New Roman"/>
                <w:b/>
                <w:sz w:val="16"/>
                <w:szCs w:val="16"/>
              </w:rPr>
              <w:t>Unit/Basis</w:t>
            </w:r>
          </w:p>
        </w:tc>
        <w:tc>
          <w:tcPr>
            <w:tcW w:w="1980" w:type="dxa"/>
          </w:tcPr>
          <w:p w:rsidR="00EE158A" w:rsidRPr="00991628" w:rsidRDefault="00EE158A" w:rsidP="00EE158A">
            <w:pPr>
              <w:rPr>
                <w:rFonts w:ascii="Times New Roman" w:hAnsi="Times New Roman"/>
                <w:b/>
                <w:sz w:val="16"/>
                <w:szCs w:val="16"/>
              </w:rPr>
            </w:pPr>
            <w:r w:rsidRPr="00991628">
              <w:rPr>
                <w:rFonts w:ascii="Times New Roman" w:hAnsi="Times New Roman"/>
                <w:b/>
                <w:sz w:val="16"/>
                <w:szCs w:val="16"/>
              </w:rPr>
              <w:t>Local Currency</w:t>
            </w:r>
          </w:p>
        </w:tc>
        <w:tc>
          <w:tcPr>
            <w:tcW w:w="1818" w:type="dxa"/>
          </w:tcPr>
          <w:p w:rsidR="00EE158A" w:rsidRPr="00991628" w:rsidRDefault="00EE158A" w:rsidP="00EE158A">
            <w:pPr>
              <w:rPr>
                <w:rFonts w:ascii="Times New Roman" w:hAnsi="Times New Roman"/>
                <w:b/>
                <w:sz w:val="16"/>
                <w:szCs w:val="16"/>
              </w:rPr>
            </w:pPr>
            <w:r w:rsidRPr="00991628">
              <w:rPr>
                <w:rFonts w:ascii="Times New Roman" w:hAnsi="Times New Roman"/>
                <w:b/>
                <w:sz w:val="16"/>
                <w:szCs w:val="16"/>
              </w:rPr>
              <w:t>USD</w:t>
            </w:r>
          </w:p>
        </w:tc>
      </w:tr>
      <w:tr w:rsidR="00EE158A" w:rsidRPr="00991628" w:rsidTr="00EE158A">
        <w:tc>
          <w:tcPr>
            <w:tcW w:w="2394" w:type="dxa"/>
          </w:tcPr>
          <w:p w:rsidR="00EE158A" w:rsidRPr="00991628" w:rsidRDefault="00EE158A" w:rsidP="00EE158A">
            <w:pPr>
              <w:rPr>
                <w:rFonts w:ascii="Times New Roman" w:hAnsi="Times New Roman"/>
                <w:sz w:val="16"/>
                <w:szCs w:val="16"/>
              </w:rPr>
            </w:pPr>
            <w:r w:rsidRPr="00991628">
              <w:rPr>
                <w:rFonts w:ascii="Times New Roman" w:hAnsi="Times New Roman"/>
                <w:sz w:val="16"/>
                <w:szCs w:val="16"/>
              </w:rPr>
              <w:t>Administrative costs</w:t>
            </w:r>
          </w:p>
        </w:tc>
        <w:tc>
          <w:tcPr>
            <w:tcW w:w="3384" w:type="dxa"/>
          </w:tcPr>
          <w:p w:rsidR="00EE158A" w:rsidRPr="00991628" w:rsidRDefault="00EE158A" w:rsidP="00EE158A">
            <w:pPr>
              <w:rPr>
                <w:rFonts w:ascii="Times New Roman" w:hAnsi="Times New Roman"/>
                <w:sz w:val="16"/>
                <w:szCs w:val="16"/>
              </w:rPr>
            </w:pPr>
            <w:r w:rsidRPr="00991628">
              <w:rPr>
                <w:rFonts w:ascii="Times New Roman" w:hAnsi="Times New Roman"/>
                <w:sz w:val="16"/>
                <w:szCs w:val="16"/>
              </w:rPr>
              <w:t>Typically 5% of subtotals 1 and 2</w:t>
            </w:r>
          </w:p>
        </w:tc>
        <w:tc>
          <w:tcPr>
            <w:tcW w:w="1980" w:type="dxa"/>
          </w:tcPr>
          <w:p w:rsidR="00EE158A" w:rsidRPr="00991628" w:rsidRDefault="00EE158A" w:rsidP="00EE158A">
            <w:pPr>
              <w:rPr>
                <w:rFonts w:ascii="Times New Roman" w:hAnsi="Times New Roman"/>
                <w:b/>
                <w:sz w:val="16"/>
                <w:szCs w:val="16"/>
              </w:rPr>
            </w:pPr>
          </w:p>
        </w:tc>
        <w:tc>
          <w:tcPr>
            <w:tcW w:w="1818" w:type="dxa"/>
          </w:tcPr>
          <w:p w:rsidR="00EE158A" w:rsidRPr="00991628" w:rsidRDefault="00EE158A" w:rsidP="00EE158A">
            <w:pPr>
              <w:rPr>
                <w:rFonts w:ascii="Times New Roman" w:hAnsi="Times New Roman"/>
                <w:b/>
                <w:sz w:val="16"/>
                <w:szCs w:val="16"/>
              </w:rPr>
            </w:pPr>
          </w:p>
        </w:tc>
      </w:tr>
      <w:tr w:rsidR="00EE158A" w:rsidRPr="00991628" w:rsidTr="00EE158A">
        <w:tc>
          <w:tcPr>
            <w:tcW w:w="2394" w:type="dxa"/>
          </w:tcPr>
          <w:p w:rsidR="00EE158A" w:rsidRPr="00991628" w:rsidRDefault="00EE158A" w:rsidP="00EE158A">
            <w:pPr>
              <w:rPr>
                <w:rFonts w:ascii="Times New Roman" w:hAnsi="Times New Roman"/>
                <w:sz w:val="16"/>
                <w:szCs w:val="16"/>
              </w:rPr>
            </w:pPr>
            <w:r w:rsidRPr="00991628">
              <w:rPr>
                <w:rFonts w:ascii="Times New Roman" w:hAnsi="Times New Roman"/>
                <w:sz w:val="16"/>
                <w:szCs w:val="16"/>
              </w:rPr>
              <w:t xml:space="preserve">External monitoring </w:t>
            </w:r>
          </w:p>
        </w:tc>
        <w:tc>
          <w:tcPr>
            <w:tcW w:w="3384" w:type="dxa"/>
          </w:tcPr>
          <w:p w:rsidR="00EE158A" w:rsidRPr="00991628" w:rsidRDefault="00EE158A" w:rsidP="00EE158A">
            <w:pPr>
              <w:rPr>
                <w:rFonts w:ascii="Times New Roman" w:hAnsi="Times New Roman"/>
                <w:sz w:val="16"/>
                <w:szCs w:val="16"/>
              </w:rPr>
            </w:pPr>
            <w:r w:rsidRPr="00991628">
              <w:rPr>
                <w:rFonts w:ascii="Times New Roman" w:hAnsi="Times New Roman"/>
                <w:sz w:val="16"/>
                <w:szCs w:val="16"/>
              </w:rPr>
              <w:t>Negotiated contract (estimate)</w:t>
            </w:r>
          </w:p>
        </w:tc>
        <w:tc>
          <w:tcPr>
            <w:tcW w:w="1980" w:type="dxa"/>
          </w:tcPr>
          <w:p w:rsidR="00EE158A" w:rsidRPr="00991628" w:rsidRDefault="00EE158A" w:rsidP="00EE158A">
            <w:pPr>
              <w:rPr>
                <w:rFonts w:ascii="Times New Roman" w:hAnsi="Times New Roman"/>
                <w:b/>
                <w:sz w:val="16"/>
                <w:szCs w:val="16"/>
              </w:rPr>
            </w:pPr>
          </w:p>
        </w:tc>
        <w:tc>
          <w:tcPr>
            <w:tcW w:w="1818" w:type="dxa"/>
          </w:tcPr>
          <w:p w:rsidR="00EE158A" w:rsidRPr="00991628" w:rsidRDefault="00EE158A" w:rsidP="00EE158A">
            <w:pPr>
              <w:rPr>
                <w:rFonts w:ascii="Times New Roman" w:hAnsi="Times New Roman"/>
                <w:b/>
                <w:sz w:val="16"/>
                <w:szCs w:val="16"/>
              </w:rPr>
            </w:pPr>
          </w:p>
        </w:tc>
      </w:tr>
      <w:tr w:rsidR="00EE158A" w:rsidRPr="00991628" w:rsidTr="00EE158A">
        <w:tc>
          <w:tcPr>
            <w:tcW w:w="2394" w:type="dxa"/>
          </w:tcPr>
          <w:p w:rsidR="00EE158A" w:rsidRPr="00991628" w:rsidRDefault="00EE158A" w:rsidP="00EE158A">
            <w:pPr>
              <w:rPr>
                <w:rFonts w:ascii="Times New Roman" w:hAnsi="Times New Roman"/>
                <w:sz w:val="16"/>
                <w:szCs w:val="16"/>
              </w:rPr>
            </w:pPr>
            <w:r w:rsidRPr="00991628">
              <w:rPr>
                <w:rFonts w:ascii="Times New Roman" w:hAnsi="Times New Roman"/>
                <w:sz w:val="16"/>
                <w:szCs w:val="16"/>
              </w:rPr>
              <w:t>Contingency</w:t>
            </w:r>
          </w:p>
        </w:tc>
        <w:tc>
          <w:tcPr>
            <w:tcW w:w="3384" w:type="dxa"/>
            <w:tcBorders>
              <w:bottom w:val="single" w:sz="4" w:space="0" w:color="auto"/>
            </w:tcBorders>
          </w:tcPr>
          <w:p w:rsidR="00EE158A" w:rsidRPr="00991628" w:rsidRDefault="00EE158A" w:rsidP="00EE158A">
            <w:pPr>
              <w:rPr>
                <w:rFonts w:ascii="Times New Roman" w:hAnsi="Times New Roman"/>
                <w:sz w:val="16"/>
                <w:szCs w:val="16"/>
              </w:rPr>
            </w:pPr>
            <w:r w:rsidRPr="00991628">
              <w:rPr>
                <w:rFonts w:ascii="Times New Roman" w:hAnsi="Times New Roman"/>
                <w:sz w:val="16"/>
                <w:szCs w:val="16"/>
              </w:rPr>
              <w:t>Typically 10% of subtotals 1 and 2</w:t>
            </w:r>
          </w:p>
        </w:tc>
        <w:tc>
          <w:tcPr>
            <w:tcW w:w="1980" w:type="dxa"/>
          </w:tcPr>
          <w:p w:rsidR="00EE158A" w:rsidRPr="00991628" w:rsidRDefault="00EE158A" w:rsidP="00EE158A">
            <w:pPr>
              <w:rPr>
                <w:rFonts w:ascii="Times New Roman" w:hAnsi="Times New Roman"/>
                <w:b/>
                <w:sz w:val="16"/>
                <w:szCs w:val="16"/>
              </w:rPr>
            </w:pPr>
          </w:p>
        </w:tc>
        <w:tc>
          <w:tcPr>
            <w:tcW w:w="1818" w:type="dxa"/>
          </w:tcPr>
          <w:p w:rsidR="00EE158A" w:rsidRPr="00991628" w:rsidRDefault="00EE158A" w:rsidP="00EE158A">
            <w:pPr>
              <w:rPr>
                <w:rFonts w:ascii="Times New Roman" w:hAnsi="Times New Roman"/>
                <w:b/>
                <w:sz w:val="16"/>
                <w:szCs w:val="16"/>
              </w:rPr>
            </w:pPr>
          </w:p>
        </w:tc>
      </w:tr>
      <w:tr w:rsidR="00EE158A" w:rsidRPr="00991628" w:rsidTr="00EE158A">
        <w:tc>
          <w:tcPr>
            <w:tcW w:w="2394" w:type="dxa"/>
            <w:tcBorders>
              <w:right w:val="nil"/>
            </w:tcBorders>
          </w:tcPr>
          <w:p w:rsidR="00EE158A" w:rsidRPr="00991628" w:rsidRDefault="00EE158A" w:rsidP="00EE158A">
            <w:pPr>
              <w:rPr>
                <w:rFonts w:ascii="Times New Roman" w:hAnsi="Times New Roman"/>
                <w:b/>
                <w:sz w:val="16"/>
                <w:szCs w:val="16"/>
              </w:rPr>
            </w:pPr>
            <w:r w:rsidRPr="00991628">
              <w:rPr>
                <w:rFonts w:ascii="Times New Roman" w:hAnsi="Times New Roman"/>
                <w:b/>
                <w:sz w:val="16"/>
                <w:szCs w:val="16"/>
              </w:rPr>
              <w:t>SUBTOTAL</w:t>
            </w:r>
          </w:p>
        </w:tc>
        <w:tc>
          <w:tcPr>
            <w:tcW w:w="3384" w:type="dxa"/>
            <w:tcBorders>
              <w:left w:val="nil"/>
              <w:bottom w:val="single" w:sz="4" w:space="0" w:color="auto"/>
            </w:tcBorders>
          </w:tcPr>
          <w:p w:rsidR="00EE158A" w:rsidRPr="00991628" w:rsidRDefault="00EE158A" w:rsidP="00EE158A">
            <w:pPr>
              <w:rPr>
                <w:rFonts w:ascii="Times New Roman" w:hAnsi="Times New Roman"/>
                <w:b/>
                <w:sz w:val="16"/>
                <w:szCs w:val="16"/>
              </w:rPr>
            </w:pPr>
          </w:p>
        </w:tc>
        <w:tc>
          <w:tcPr>
            <w:tcW w:w="1980" w:type="dxa"/>
          </w:tcPr>
          <w:p w:rsidR="00EE158A" w:rsidRPr="00991628" w:rsidRDefault="00EE158A" w:rsidP="00EE158A">
            <w:pPr>
              <w:rPr>
                <w:rFonts w:ascii="Times New Roman" w:hAnsi="Times New Roman"/>
                <w:b/>
                <w:sz w:val="16"/>
                <w:szCs w:val="16"/>
              </w:rPr>
            </w:pPr>
          </w:p>
        </w:tc>
        <w:tc>
          <w:tcPr>
            <w:tcW w:w="1818" w:type="dxa"/>
            <w:tcBorders>
              <w:bottom w:val="single" w:sz="4" w:space="0" w:color="auto"/>
            </w:tcBorders>
          </w:tcPr>
          <w:p w:rsidR="00EE158A" w:rsidRPr="00991628" w:rsidRDefault="00EE158A" w:rsidP="00EE158A">
            <w:pPr>
              <w:rPr>
                <w:rFonts w:ascii="Times New Roman" w:hAnsi="Times New Roman"/>
                <w:b/>
                <w:sz w:val="16"/>
                <w:szCs w:val="16"/>
              </w:rPr>
            </w:pPr>
          </w:p>
        </w:tc>
      </w:tr>
      <w:tr w:rsidR="00EE158A" w:rsidRPr="00991628" w:rsidTr="00EE158A">
        <w:tc>
          <w:tcPr>
            <w:tcW w:w="2394" w:type="dxa"/>
            <w:tcBorders>
              <w:right w:val="nil"/>
            </w:tcBorders>
          </w:tcPr>
          <w:p w:rsidR="00EE158A" w:rsidRPr="00991628" w:rsidRDefault="00EE158A" w:rsidP="00EE158A">
            <w:pPr>
              <w:rPr>
                <w:rFonts w:ascii="Times New Roman" w:hAnsi="Times New Roman"/>
                <w:b/>
                <w:sz w:val="16"/>
                <w:szCs w:val="16"/>
              </w:rPr>
            </w:pPr>
          </w:p>
        </w:tc>
        <w:tc>
          <w:tcPr>
            <w:tcW w:w="3384" w:type="dxa"/>
            <w:tcBorders>
              <w:left w:val="nil"/>
              <w:bottom w:val="single" w:sz="4" w:space="0" w:color="auto"/>
              <w:right w:val="nil"/>
            </w:tcBorders>
          </w:tcPr>
          <w:p w:rsidR="00EE158A" w:rsidRPr="00991628" w:rsidRDefault="00EE158A" w:rsidP="00EE158A">
            <w:pPr>
              <w:rPr>
                <w:rFonts w:ascii="Times New Roman" w:hAnsi="Times New Roman"/>
                <w:b/>
                <w:sz w:val="16"/>
                <w:szCs w:val="16"/>
              </w:rPr>
            </w:pPr>
          </w:p>
        </w:tc>
        <w:tc>
          <w:tcPr>
            <w:tcW w:w="1980" w:type="dxa"/>
            <w:tcBorders>
              <w:left w:val="nil"/>
              <w:right w:val="nil"/>
            </w:tcBorders>
          </w:tcPr>
          <w:p w:rsidR="00EE158A" w:rsidRPr="00991628" w:rsidRDefault="00EE158A" w:rsidP="00EE158A">
            <w:pPr>
              <w:rPr>
                <w:rFonts w:ascii="Times New Roman" w:hAnsi="Times New Roman"/>
                <w:b/>
                <w:sz w:val="16"/>
                <w:szCs w:val="16"/>
              </w:rPr>
            </w:pPr>
          </w:p>
        </w:tc>
        <w:tc>
          <w:tcPr>
            <w:tcW w:w="1818" w:type="dxa"/>
            <w:tcBorders>
              <w:left w:val="nil"/>
            </w:tcBorders>
          </w:tcPr>
          <w:p w:rsidR="00EE158A" w:rsidRPr="00991628" w:rsidRDefault="00EE158A" w:rsidP="00EE158A">
            <w:pPr>
              <w:rPr>
                <w:rFonts w:ascii="Times New Roman" w:hAnsi="Times New Roman"/>
                <w:b/>
                <w:sz w:val="16"/>
                <w:szCs w:val="16"/>
              </w:rPr>
            </w:pPr>
          </w:p>
        </w:tc>
      </w:tr>
      <w:tr w:rsidR="00EE158A" w:rsidRPr="00991628" w:rsidTr="00EE158A">
        <w:tc>
          <w:tcPr>
            <w:tcW w:w="2394" w:type="dxa"/>
            <w:tcBorders>
              <w:right w:val="nil"/>
            </w:tcBorders>
          </w:tcPr>
          <w:p w:rsidR="00EE158A" w:rsidRPr="00991628" w:rsidRDefault="00B31807" w:rsidP="00EE158A">
            <w:pPr>
              <w:rPr>
                <w:rFonts w:ascii="Times New Roman" w:hAnsi="Times New Roman"/>
                <w:b/>
                <w:sz w:val="16"/>
                <w:szCs w:val="16"/>
              </w:rPr>
            </w:pPr>
            <w:r w:rsidRPr="00991628">
              <w:rPr>
                <w:rFonts w:ascii="Times New Roman" w:hAnsi="Times New Roman"/>
                <w:b/>
                <w:sz w:val="16"/>
                <w:szCs w:val="16"/>
              </w:rPr>
              <w:t>A</w:t>
            </w:r>
            <w:r w:rsidR="00EE158A" w:rsidRPr="00991628">
              <w:rPr>
                <w:rFonts w:ascii="Times New Roman" w:hAnsi="Times New Roman"/>
                <w:b/>
                <w:sz w:val="16"/>
                <w:szCs w:val="16"/>
              </w:rPr>
              <w:t>RAP</w:t>
            </w:r>
            <w:r w:rsidRPr="00991628">
              <w:rPr>
                <w:rFonts w:ascii="Times New Roman" w:hAnsi="Times New Roman"/>
                <w:b/>
                <w:sz w:val="16"/>
                <w:szCs w:val="16"/>
              </w:rPr>
              <w:t xml:space="preserve"> </w:t>
            </w:r>
            <w:r w:rsidR="00EE158A" w:rsidRPr="00991628">
              <w:rPr>
                <w:rFonts w:ascii="Times New Roman" w:hAnsi="Times New Roman"/>
                <w:b/>
                <w:sz w:val="16"/>
                <w:szCs w:val="16"/>
              </w:rPr>
              <w:t>TOTAL COSTS</w:t>
            </w:r>
          </w:p>
          <w:p w:rsidR="00EE158A" w:rsidRPr="00991628" w:rsidRDefault="00EE158A" w:rsidP="00EE158A">
            <w:pPr>
              <w:rPr>
                <w:rFonts w:ascii="Times New Roman" w:hAnsi="Times New Roman"/>
                <w:sz w:val="16"/>
                <w:szCs w:val="16"/>
              </w:rPr>
            </w:pPr>
            <w:r w:rsidRPr="00991628">
              <w:rPr>
                <w:rFonts w:ascii="Times New Roman" w:hAnsi="Times New Roman"/>
                <w:sz w:val="16"/>
                <w:szCs w:val="16"/>
              </w:rPr>
              <w:t>(Subtotals 1, 2 and 3)</w:t>
            </w:r>
          </w:p>
        </w:tc>
        <w:tc>
          <w:tcPr>
            <w:tcW w:w="3384" w:type="dxa"/>
            <w:tcBorders>
              <w:left w:val="nil"/>
            </w:tcBorders>
          </w:tcPr>
          <w:p w:rsidR="00EE158A" w:rsidRPr="00991628" w:rsidRDefault="00EE158A" w:rsidP="00EE158A">
            <w:pPr>
              <w:rPr>
                <w:rFonts w:ascii="Times New Roman" w:hAnsi="Times New Roman"/>
                <w:b/>
                <w:sz w:val="16"/>
                <w:szCs w:val="16"/>
              </w:rPr>
            </w:pPr>
          </w:p>
        </w:tc>
        <w:tc>
          <w:tcPr>
            <w:tcW w:w="1980" w:type="dxa"/>
          </w:tcPr>
          <w:p w:rsidR="00EE158A" w:rsidRPr="00991628" w:rsidRDefault="00EE158A" w:rsidP="00EE158A">
            <w:pPr>
              <w:rPr>
                <w:rFonts w:ascii="Times New Roman" w:hAnsi="Times New Roman"/>
                <w:b/>
                <w:sz w:val="16"/>
                <w:szCs w:val="16"/>
              </w:rPr>
            </w:pPr>
          </w:p>
        </w:tc>
        <w:tc>
          <w:tcPr>
            <w:tcW w:w="1818" w:type="dxa"/>
          </w:tcPr>
          <w:p w:rsidR="00EE158A" w:rsidRPr="00991628" w:rsidRDefault="00EE158A" w:rsidP="00EE158A">
            <w:pPr>
              <w:rPr>
                <w:rFonts w:ascii="Times New Roman" w:hAnsi="Times New Roman"/>
                <w:b/>
                <w:sz w:val="16"/>
                <w:szCs w:val="16"/>
              </w:rPr>
            </w:pPr>
          </w:p>
        </w:tc>
      </w:tr>
    </w:tbl>
    <w:p w:rsidR="00EE158A" w:rsidRPr="00225082" w:rsidRDefault="00EE158A" w:rsidP="002224E3">
      <w:pPr>
        <w:rPr>
          <w:rFonts w:ascii="Arial" w:hAnsi="Arial" w:cs="Arial"/>
          <w:color w:val="000000"/>
        </w:rPr>
      </w:pPr>
    </w:p>
    <w:sectPr w:rsidR="00EE158A" w:rsidRPr="00225082" w:rsidSect="0034046B">
      <w:footerReference w:type="first" r:id="rId13"/>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958" w:rsidRDefault="001A5958" w:rsidP="00945A9A">
      <w:r>
        <w:separator/>
      </w:r>
    </w:p>
  </w:endnote>
  <w:endnote w:type="continuationSeparator" w:id="0">
    <w:p w:rsidR="001A5958" w:rsidRDefault="001A5958" w:rsidP="00945A9A">
      <w:r>
        <w:continuationSeparator/>
      </w:r>
    </w:p>
  </w:endnote>
  <w:endnote w:type="continuationNotice" w:id="1">
    <w:p w:rsidR="001A5958" w:rsidRDefault="001A59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0704184"/>
      <w:docPartObj>
        <w:docPartGallery w:val="Page Numbers (Bottom of Page)"/>
        <w:docPartUnique/>
      </w:docPartObj>
    </w:sdtPr>
    <w:sdtEndPr>
      <w:rPr>
        <w:noProof/>
      </w:rPr>
    </w:sdtEndPr>
    <w:sdtContent>
      <w:p w:rsidR="00DB6ACA" w:rsidRDefault="00454493" w:rsidP="00454493">
        <w:pPr>
          <w:pStyle w:val="Footer"/>
          <w:tabs>
            <w:tab w:val="clear" w:pos="9360"/>
            <w:tab w:val="left" w:pos="0"/>
            <w:tab w:val="right" w:pos="9072"/>
          </w:tabs>
          <w:jc w:val="right"/>
        </w:pPr>
        <w:r>
          <w:t>14 April 2014</w:t>
        </w:r>
        <w:r>
          <w:tab/>
        </w:r>
        <w:r>
          <w:tab/>
        </w:r>
        <w:r w:rsidR="00DB6ACA">
          <w:fldChar w:fldCharType="begin"/>
        </w:r>
        <w:r w:rsidR="00DB6ACA">
          <w:instrText xml:space="preserve"> PAGE   \* MERGEFORMAT </w:instrText>
        </w:r>
        <w:r w:rsidR="00DB6ACA">
          <w:fldChar w:fldCharType="separate"/>
        </w:r>
        <w:r w:rsidR="00452977">
          <w:rPr>
            <w:noProof/>
          </w:rPr>
          <w:t>21</w:t>
        </w:r>
        <w:r w:rsidR="00DB6ACA">
          <w:rPr>
            <w:noProof/>
          </w:rPr>
          <w:fldChar w:fldCharType="end"/>
        </w:r>
      </w:p>
    </w:sdtContent>
  </w:sdt>
  <w:p w:rsidR="00DB6ACA" w:rsidRDefault="00DB6A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ACA" w:rsidRDefault="00454493" w:rsidP="00454493">
    <w:pPr>
      <w:pStyle w:val="Footer"/>
      <w:tabs>
        <w:tab w:val="clear" w:pos="9360"/>
        <w:tab w:val="left" w:pos="284"/>
        <w:tab w:val="right" w:pos="9072"/>
      </w:tabs>
      <w:jc w:val="right"/>
    </w:pPr>
    <w:r>
      <w:t>14 April 2014</w:t>
    </w:r>
    <w:r>
      <w:tab/>
    </w:r>
    <w:r>
      <w:tab/>
    </w:r>
    <w:sdt>
      <w:sdtPr>
        <w:id w:val="675072606"/>
        <w:docPartObj>
          <w:docPartGallery w:val="Page Numbers (Bottom of Page)"/>
          <w:docPartUnique/>
        </w:docPartObj>
      </w:sdtPr>
      <w:sdtEndPr>
        <w:rPr>
          <w:noProof/>
        </w:rPr>
      </w:sdtEndPr>
      <w:sdtContent>
        <w:r w:rsidR="00DB6ACA">
          <w:fldChar w:fldCharType="begin"/>
        </w:r>
        <w:r w:rsidR="00DB6ACA">
          <w:instrText xml:space="preserve"> PAGE   \* MERGEFORMAT </w:instrText>
        </w:r>
        <w:r w:rsidR="00DB6ACA">
          <w:fldChar w:fldCharType="separate"/>
        </w:r>
        <w:r w:rsidR="00452977">
          <w:rPr>
            <w:noProof/>
          </w:rPr>
          <w:t>1</w:t>
        </w:r>
        <w:r w:rsidR="00DB6ACA">
          <w:rPr>
            <w:noProof/>
          </w:rPr>
          <w:fldChar w:fldCharType="end"/>
        </w:r>
      </w:sdtContent>
    </w:sdt>
  </w:p>
  <w:p w:rsidR="00DB6ACA" w:rsidRDefault="00DB6A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958" w:rsidRDefault="001A5958" w:rsidP="00945A9A">
      <w:r>
        <w:separator/>
      </w:r>
    </w:p>
  </w:footnote>
  <w:footnote w:type="continuationSeparator" w:id="0">
    <w:p w:rsidR="001A5958" w:rsidRDefault="001A5958" w:rsidP="00945A9A">
      <w:r>
        <w:continuationSeparator/>
      </w:r>
    </w:p>
  </w:footnote>
  <w:footnote w:type="continuationNotice" w:id="1">
    <w:p w:rsidR="001A5958" w:rsidRDefault="001A5958"/>
  </w:footnote>
  <w:footnote w:id="2">
    <w:p w:rsidR="00DB6ACA" w:rsidRPr="00945B70" w:rsidRDefault="00DB6ACA" w:rsidP="00C8255A">
      <w:pPr>
        <w:pStyle w:val="FootnoteText"/>
        <w:rPr>
          <w:sz w:val="18"/>
          <w:szCs w:val="18"/>
        </w:rPr>
      </w:pPr>
      <w:r w:rsidRPr="00945B70">
        <w:rPr>
          <w:rStyle w:val="FootnoteReference"/>
          <w:rFonts w:eastAsiaTheme="majorEastAsia"/>
          <w:sz w:val="18"/>
        </w:rPr>
        <w:footnoteRef/>
      </w:r>
      <w:r w:rsidRPr="00945B70">
        <w:rPr>
          <w:sz w:val="18"/>
        </w:rPr>
        <w:t xml:space="preserve"> </w:t>
      </w:r>
      <w:r w:rsidRPr="00945B70">
        <w:rPr>
          <w:sz w:val="18"/>
          <w:szCs w:val="18"/>
        </w:rPr>
        <w:t>2011 Census</w:t>
      </w:r>
    </w:p>
  </w:footnote>
  <w:footnote w:id="3">
    <w:p w:rsidR="00DB6ACA" w:rsidRDefault="00DB6ACA" w:rsidP="00C8255A">
      <w:pPr>
        <w:pStyle w:val="FootnoteText"/>
      </w:pPr>
      <w:r w:rsidRPr="00945B70">
        <w:rPr>
          <w:rStyle w:val="FootnoteReference"/>
          <w:rFonts w:eastAsiaTheme="majorEastAsia"/>
          <w:sz w:val="18"/>
          <w:szCs w:val="18"/>
        </w:rPr>
        <w:footnoteRef/>
      </w:r>
      <w:r w:rsidRPr="00945B70">
        <w:rPr>
          <w:sz w:val="18"/>
          <w:szCs w:val="18"/>
        </w:rPr>
        <w:t xml:space="preserve"> </w:t>
      </w:r>
      <w:r>
        <w:rPr>
          <w:sz w:val="18"/>
          <w:szCs w:val="18"/>
        </w:rPr>
        <w:t xml:space="preserve">Foa, Ha’ano, Lifuka, </w:t>
      </w:r>
      <w:r w:rsidRPr="00945B70">
        <w:rPr>
          <w:sz w:val="18"/>
          <w:szCs w:val="22"/>
        </w:rPr>
        <w:t>Lofanga</w:t>
      </w:r>
      <w:r>
        <w:rPr>
          <w:sz w:val="18"/>
          <w:szCs w:val="22"/>
        </w:rPr>
        <w:t xml:space="preserve">, </w:t>
      </w:r>
      <w:r w:rsidRPr="00945B70">
        <w:rPr>
          <w:sz w:val="18"/>
          <w:szCs w:val="22"/>
        </w:rPr>
        <w:t>Mo’unga’one</w:t>
      </w:r>
      <w:r>
        <w:rPr>
          <w:sz w:val="18"/>
          <w:szCs w:val="22"/>
        </w:rPr>
        <w:t xml:space="preserve">, and </w:t>
      </w:r>
      <w:r w:rsidRPr="00945B70">
        <w:rPr>
          <w:sz w:val="18"/>
          <w:szCs w:val="22"/>
        </w:rPr>
        <w:t>‘Uiha</w:t>
      </w:r>
    </w:p>
  </w:footnote>
  <w:footnote w:id="4">
    <w:p w:rsidR="003450EE" w:rsidRPr="00454493" w:rsidRDefault="003450EE" w:rsidP="003450EE">
      <w:pPr>
        <w:pStyle w:val="FootnoteText"/>
        <w:rPr>
          <w:rFonts w:ascii="Arial" w:hAnsi="Arial"/>
          <w:sz w:val="18"/>
        </w:rPr>
      </w:pPr>
      <w:r w:rsidRPr="00454493">
        <w:rPr>
          <w:rStyle w:val="FootnoteReference"/>
          <w:rFonts w:ascii="Arial" w:eastAsiaTheme="minorEastAsia" w:hAnsi="Arial"/>
          <w:sz w:val="18"/>
        </w:rPr>
        <w:footnoteRef/>
      </w:r>
      <w:r w:rsidRPr="00454493">
        <w:rPr>
          <w:rFonts w:ascii="Arial" w:hAnsi="Arial"/>
          <w:sz w:val="18"/>
        </w:rPr>
        <w:t xml:space="preserve"> </w:t>
      </w:r>
      <w:r w:rsidRPr="003450EE">
        <w:rPr>
          <w:rFonts w:ascii="Arial" w:hAnsi="Arial" w:cs="Arial"/>
          <w:sz w:val="18"/>
          <w:szCs w:val="18"/>
        </w:rPr>
        <w:t xml:space="preserve">For </w:t>
      </w:r>
      <w:r w:rsidRPr="00454493">
        <w:rPr>
          <w:rFonts w:ascii="Arial" w:hAnsi="Arial"/>
          <w:sz w:val="18"/>
        </w:rPr>
        <w:t>70m/s wind speeds</w:t>
      </w:r>
      <w:r w:rsidRPr="003450EE">
        <w:rPr>
          <w:rFonts w:ascii="Arial" w:hAnsi="Arial" w:cs="Arial"/>
          <w:sz w:val="18"/>
          <w:szCs w:val="18"/>
        </w:rPr>
        <w:t xml:space="preserve"> and appropriate seismic loading. See Annex 3 for further details</w:t>
      </w:r>
      <w:r w:rsidRPr="00454493">
        <w:rPr>
          <w:rFonts w:ascii="Arial" w:hAnsi="Arial"/>
          <w:sz w:val="18"/>
        </w:rPr>
        <w:t xml:space="preserve">. </w:t>
      </w:r>
    </w:p>
  </w:footnote>
  <w:footnote w:id="5">
    <w:p w:rsidR="003450EE" w:rsidRPr="003450EE" w:rsidRDefault="003450EE" w:rsidP="003450EE">
      <w:pPr>
        <w:pStyle w:val="FootnoteText"/>
        <w:rPr>
          <w:rFonts w:ascii="Arial" w:hAnsi="Arial" w:cs="Arial"/>
          <w:sz w:val="18"/>
          <w:szCs w:val="18"/>
        </w:rPr>
      </w:pPr>
      <w:r w:rsidRPr="003450EE">
        <w:rPr>
          <w:rStyle w:val="FootnoteReference"/>
          <w:rFonts w:ascii="Arial" w:eastAsiaTheme="minorEastAsia" w:hAnsi="Arial" w:cs="Arial"/>
          <w:sz w:val="18"/>
          <w:szCs w:val="18"/>
        </w:rPr>
        <w:footnoteRef/>
      </w:r>
      <w:r w:rsidRPr="003450EE">
        <w:rPr>
          <w:rFonts w:ascii="Arial" w:hAnsi="Arial" w:cs="Arial"/>
          <w:sz w:val="18"/>
          <w:szCs w:val="18"/>
        </w:rPr>
        <w:t xml:space="preserve"> An eligible household is one whose main dwelling and/or associated water and sanitation facilities were damaged by Cyclone Ian. The exact number of households qualifying for the different levels of SSR funding will be confirmed once the damage census is completed by the GoT, which is anticipated well before project effectiveness. </w:t>
      </w:r>
    </w:p>
  </w:footnote>
  <w:footnote w:id="6">
    <w:p w:rsidR="003450EE" w:rsidRPr="009D4074" w:rsidRDefault="003450EE" w:rsidP="003450EE">
      <w:pPr>
        <w:pStyle w:val="FootnoteText"/>
      </w:pPr>
      <w:r w:rsidRPr="003450EE">
        <w:rPr>
          <w:rStyle w:val="FootnoteReference"/>
          <w:rFonts w:ascii="Arial" w:eastAsiaTheme="minorEastAsia" w:hAnsi="Arial" w:cs="Arial"/>
          <w:sz w:val="18"/>
          <w:szCs w:val="18"/>
        </w:rPr>
        <w:footnoteRef/>
      </w:r>
      <w:r w:rsidRPr="003450EE">
        <w:rPr>
          <w:rFonts w:ascii="Arial" w:hAnsi="Arial" w:cs="Arial"/>
          <w:sz w:val="18"/>
          <w:szCs w:val="18"/>
        </w:rPr>
        <w:t xml:space="preserve"> Households have the option to choose owner-led or central contractor-led building.</w:t>
      </w:r>
      <w:r w:rsidRPr="009D4074">
        <w:t xml:space="preserve"> </w:t>
      </w:r>
    </w:p>
  </w:footnote>
  <w:footnote w:id="7">
    <w:p w:rsidR="003450EE" w:rsidRPr="003450EE" w:rsidRDefault="003450EE" w:rsidP="003450EE">
      <w:pPr>
        <w:pStyle w:val="FootnoteText"/>
        <w:rPr>
          <w:rFonts w:ascii="Arial" w:hAnsi="Arial" w:cs="Arial"/>
          <w:sz w:val="18"/>
          <w:szCs w:val="18"/>
        </w:rPr>
      </w:pPr>
      <w:r w:rsidRPr="003450EE">
        <w:rPr>
          <w:rStyle w:val="FootnoteReference"/>
          <w:rFonts w:ascii="Arial" w:eastAsiaTheme="minorEastAsia" w:hAnsi="Arial" w:cs="Arial"/>
          <w:sz w:val="18"/>
          <w:szCs w:val="18"/>
        </w:rPr>
        <w:footnoteRef/>
      </w:r>
      <w:r w:rsidRPr="003450EE">
        <w:rPr>
          <w:rFonts w:ascii="Arial" w:hAnsi="Arial" w:cs="Arial"/>
          <w:sz w:val="18"/>
          <w:szCs w:val="18"/>
        </w:rPr>
        <w:t xml:space="preserve"> </w:t>
      </w:r>
      <w:r w:rsidRPr="003450EE">
        <w:rPr>
          <w:rFonts w:ascii="Arial" w:hAnsi="Arial" w:cs="Arial"/>
          <w:sz w:val="18"/>
          <w:szCs w:val="18"/>
          <w:lang w:val="en-AU"/>
        </w:rPr>
        <w:t>The database will provide an accurate, common information platform on pre-approved designs (either for reconstruction or retrofitting), competitive unit prices of materials, progress of works, timeliness of advisory assistance, timeliness of inspectorate services, disbursement of household funding, and identify at risk households requiring additional support.</w:t>
      </w:r>
    </w:p>
  </w:footnote>
  <w:footnote w:id="8">
    <w:p w:rsidR="003450EE" w:rsidRDefault="003450EE" w:rsidP="003450EE">
      <w:pPr>
        <w:pStyle w:val="FootnoteText"/>
      </w:pPr>
      <w:r w:rsidRPr="003450EE">
        <w:rPr>
          <w:rStyle w:val="FootnoteReference"/>
          <w:rFonts w:ascii="Arial" w:eastAsiaTheme="minorEastAsia" w:hAnsi="Arial" w:cs="Arial"/>
          <w:sz w:val="18"/>
          <w:szCs w:val="18"/>
        </w:rPr>
        <w:footnoteRef/>
      </w:r>
      <w:r w:rsidRPr="003450EE">
        <w:rPr>
          <w:rFonts w:ascii="Arial" w:hAnsi="Arial" w:cs="Arial"/>
          <w:sz w:val="18"/>
          <w:szCs w:val="18"/>
        </w:rPr>
        <w:t xml:space="preserve"> </w:t>
      </w:r>
      <w:r w:rsidRPr="003450EE">
        <w:rPr>
          <w:rFonts w:ascii="Arial" w:hAnsi="Arial" w:cs="Arial"/>
          <w:sz w:val="18"/>
          <w:szCs w:val="18"/>
          <w:lang w:val="en-AU"/>
        </w:rPr>
        <w:t xml:space="preserve">The CLO will provide advice and assistance to households regarding proof of eligibility for funding including tenure arrangements, location of house, assembling own-resources and project funding. The BLO will provide advice and assistance to households regarding selecting pre-approved building plans or building improvements, realistic pricing of materials and </w:t>
      </w:r>
      <w:proofErr w:type="spellStart"/>
      <w:r w:rsidRPr="003450EE">
        <w:rPr>
          <w:rFonts w:ascii="Arial" w:hAnsi="Arial" w:cs="Arial"/>
          <w:sz w:val="18"/>
          <w:szCs w:val="18"/>
          <w:lang w:val="en-AU"/>
        </w:rPr>
        <w:t>labor</w:t>
      </w:r>
      <w:proofErr w:type="spellEnd"/>
      <w:r w:rsidRPr="003450EE">
        <w:rPr>
          <w:rFonts w:ascii="Arial" w:hAnsi="Arial" w:cs="Arial"/>
          <w:sz w:val="18"/>
          <w:szCs w:val="18"/>
          <w:lang w:val="en-AU"/>
        </w:rPr>
        <w:t>, readiness to request MoI’s inspection for progress certification and payment.</w:t>
      </w:r>
    </w:p>
  </w:footnote>
  <w:footnote w:id="9">
    <w:p w:rsidR="00DB6ACA" w:rsidRPr="00454493" w:rsidRDefault="00DB6ACA">
      <w:pPr>
        <w:pStyle w:val="FootnoteText"/>
        <w:rPr>
          <w:rFonts w:ascii="Arial" w:hAnsi="Arial"/>
          <w:sz w:val="18"/>
          <w:lang w:val="en-US"/>
        </w:rPr>
      </w:pPr>
      <w:r w:rsidRPr="00454493">
        <w:rPr>
          <w:rStyle w:val="FootnoteReference"/>
          <w:rFonts w:ascii="Arial" w:hAnsi="Arial"/>
          <w:sz w:val="18"/>
        </w:rPr>
        <w:footnoteRef/>
      </w:r>
      <w:r w:rsidRPr="00454493">
        <w:rPr>
          <w:rFonts w:ascii="Arial" w:hAnsi="Arial"/>
          <w:sz w:val="18"/>
        </w:rPr>
        <w:t xml:space="preserve"> </w:t>
      </w:r>
      <w:r w:rsidRPr="00454493">
        <w:rPr>
          <w:rFonts w:ascii="Arial" w:hAnsi="Arial"/>
          <w:sz w:val="18"/>
          <w:lang w:val="en-US"/>
        </w:rPr>
        <w:t>The project will finance Type 1 structures which are 17.5 m</w:t>
      </w:r>
      <w:r w:rsidRPr="00454493">
        <w:rPr>
          <w:rFonts w:ascii="Arial" w:hAnsi="Arial"/>
          <w:sz w:val="18"/>
          <w:vertAlign w:val="superscript"/>
          <w:lang w:val="en-US"/>
        </w:rPr>
        <w:t>2</w:t>
      </w:r>
      <w:r w:rsidRPr="00454493">
        <w:rPr>
          <w:rFonts w:ascii="Arial" w:hAnsi="Arial"/>
          <w:sz w:val="18"/>
          <w:lang w:val="en-US"/>
        </w:rPr>
        <w:t xml:space="preserve"> and consist of a single room. For highly vulnerable families, two Type 1 structures will be constructed. There will also be basic sanitation facilities. </w:t>
      </w:r>
    </w:p>
  </w:footnote>
  <w:footnote w:id="10">
    <w:p w:rsidR="00DB6ACA" w:rsidRPr="00454493" w:rsidRDefault="00DB6ACA">
      <w:pPr>
        <w:pStyle w:val="FootnoteText"/>
        <w:rPr>
          <w:rFonts w:ascii="Arial" w:hAnsi="Arial"/>
          <w:sz w:val="18"/>
          <w:lang w:val="en-US"/>
        </w:rPr>
      </w:pPr>
      <w:r w:rsidRPr="00454493">
        <w:rPr>
          <w:rStyle w:val="FootnoteReference"/>
          <w:rFonts w:ascii="Arial" w:hAnsi="Arial"/>
          <w:sz w:val="18"/>
        </w:rPr>
        <w:footnoteRef/>
      </w:r>
      <w:r w:rsidRPr="00454493">
        <w:rPr>
          <w:rFonts w:ascii="Arial" w:hAnsi="Arial"/>
          <w:sz w:val="18"/>
        </w:rPr>
        <w:t xml:space="preserve"> </w:t>
      </w:r>
      <w:r w:rsidRPr="00454493">
        <w:rPr>
          <w:rFonts w:ascii="Arial" w:hAnsi="Arial"/>
          <w:sz w:val="18"/>
          <w:lang w:val="en-US"/>
        </w:rPr>
        <w:t>Asbestos waste will be removed to the managed land fill site in Tongatapu.</w:t>
      </w:r>
    </w:p>
  </w:footnote>
  <w:footnote w:id="11">
    <w:p w:rsidR="00DB6ACA" w:rsidRDefault="00DB6ACA" w:rsidP="001F3571">
      <w:pPr>
        <w:pStyle w:val="FootnoteText"/>
      </w:pPr>
      <w:r>
        <w:rPr>
          <w:rStyle w:val="FootnoteReference"/>
        </w:rPr>
        <w:footnoteRef/>
      </w:r>
      <w:r>
        <w:t xml:space="preserve"> In the context of this project, the losses and /or need to move refer to the person(s) relinquishing land to accommodate relocation of project beneficiary households.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593A"/>
    <w:multiLevelType w:val="hybridMultilevel"/>
    <w:tmpl w:val="F742590C"/>
    <w:lvl w:ilvl="0" w:tplc="96361D4A">
      <w:start w:val="1"/>
      <w:numFmt w:val="decimal"/>
      <w:lvlText w:val="%1."/>
      <w:lvlJc w:val="left"/>
      <w:pPr>
        <w:tabs>
          <w:tab w:val="num" w:pos="360"/>
        </w:tabs>
        <w:ind w:left="0" w:firstLine="0"/>
      </w:pPr>
      <w:rPr>
        <w:rFonts w:hint="default"/>
        <w:sz w:val="22"/>
      </w:rPr>
    </w:lvl>
    <w:lvl w:ilvl="1" w:tplc="E4B21D22">
      <w:start w:val="1"/>
      <w:numFmt w:val="lowerLetter"/>
      <w:lvlText w:val="(%2)"/>
      <w:lvlJc w:val="left"/>
      <w:pPr>
        <w:tabs>
          <w:tab w:val="num" w:pos="720"/>
        </w:tabs>
        <w:ind w:left="1080" w:firstLine="0"/>
      </w:pPr>
      <w:rPr>
        <w:rFonts w:hint="default"/>
      </w:rPr>
    </w:lvl>
    <w:lvl w:ilvl="2" w:tplc="73C4CA50">
      <w:start w:val="1"/>
      <w:numFmt w:val="lowerRoman"/>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EC6BDF"/>
    <w:multiLevelType w:val="hybridMultilevel"/>
    <w:tmpl w:val="85B020C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9F95696"/>
    <w:multiLevelType w:val="hybridMultilevel"/>
    <w:tmpl w:val="EE469D4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19824CB8"/>
    <w:multiLevelType w:val="hybridMultilevel"/>
    <w:tmpl w:val="0532A714"/>
    <w:lvl w:ilvl="0" w:tplc="04090019">
      <w:start w:val="1"/>
      <w:numFmt w:val="lowerLetter"/>
      <w:lvlText w:val="%1."/>
      <w:lvlJc w:val="left"/>
      <w:pPr>
        <w:tabs>
          <w:tab w:val="num" w:pos="720"/>
        </w:tabs>
        <w:ind w:left="720" w:hanging="360"/>
      </w:pPr>
    </w:lvl>
    <w:lvl w:ilvl="1" w:tplc="BAD8848A">
      <w:start w:val="2"/>
      <w:numFmt w:val="lowerLetter"/>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4231A1"/>
    <w:multiLevelType w:val="hybridMultilevel"/>
    <w:tmpl w:val="4E2E8E98"/>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D852812"/>
    <w:multiLevelType w:val="hybridMultilevel"/>
    <w:tmpl w:val="C9B224DC"/>
    <w:lvl w:ilvl="0" w:tplc="E4B21D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406B7A"/>
    <w:multiLevelType w:val="hybridMultilevel"/>
    <w:tmpl w:val="0F5A524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4F6FEA"/>
    <w:multiLevelType w:val="hybridMultilevel"/>
    <w:tmpl w:val="62F4C6C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253654EC"/>
    <w:multiLevelType w:val="hybridMultilevel"/>
    <w:tmpl w:val="F9FA9822"/>
    <w:lvl w:ilvl="0" w:tplc="6E4CF3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7374C2"/>
    <w:multiLevelType w:val="hybridMultilevel"/>
    <w:tmpl w:val="FAA8974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51289"/>
    <w:multiLevelType w:val="hybridMultilevel"/>
    <w:tmpl w:val="EA5C9104"/>
    <w:lvl w:ilvl="0" w:tplc="79542D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65745A"/>
    <w:multiLevelType w:val="hybridMultilevel"/>
    <w:tmpl w:val="D2D849C2"/>
    <w:lvl w:ilvl="0" w:tplc="7974DC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7278E1"/>
    <w:multiLevelType w:val="multilevel"/>
    <w:tmpl w:val="9CA27296"/>
    <w:lvl w:ilvl="0">
      <w:start w:val="1"/>
      <w:numFmt w:val="decimal"/>
      <w:pStyle w:val="Heading1"/>
      <w:lvlText w:val="%1."/>
      <w:lvlJc w:val="left"/>
      <w:pPr>
        <w:ind w:left="720" w:hanging="360"/>
      </w:pPr>
      <w:rPr>
        <w:rFonts w:hint="default"/>
      </w:rPr>
    </w:lvl>
    <w:lvl w:ilvl="1">
      <w:start w:val="1"/>
      <w:numFmt w:val="decimal"/>
      <w:isLgl/>
      <w:lvlText w:val="%1.%2"/>
      <w:lvlJc w:val="left"/>
      <w:pPr>
        <w:ind w:left="795" w:hanging="435"/>
      </w:pPr>
      <w:rPr>
        <w:rFonts w:ascii="Arial"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2CFE4562"/>
    <w:multiLevelType w:val="hybridMultilevel"/>
    <w:tmpl w:val="4768C15A"/>
    <w:lvl w:ilvl="0" w:tplc="F84C132A">
      <w:start w:val="1"/>
      <w:numFmt w:val="lowerRoman"/>
      <w:lvlText w:val="(%1)"/>
      <w:lvlJc w:val="left"/>
      <w:pPr>
        <w:ind w:left="1440" w:hanging="720"/>
      </w:pPr>
      <w:rPr>
        <w:rFonts w:hint="default"/>
      </w:rPr>
    </w:lvl>
    <w:lvl w:ilvl="1" w:tplc="5C7425C0">
      <w:start w:val="1"/>
      <w:numFmt w:val="lowerLetter"/>
      <w:lvlText w:val="%2."/>
      <w:lvlJc w:val="left"/>
      <w:pPr>
        <w:ind w:left="1800" w:hanging="360"/>
      </w:pPr>
      <w:rPr>
        <w:rFonts w:hint="default"/>
      </w:rPr>
    </w:lvl>
    <w:lvl w:ilvl="2" w:tplc="223CC742">
      <w:start w:val="4"/>
      <w:numFmt w:val="bullet"/>
      <w:lvlText w:val=""/>
      <w:lvlJc w:val="left"/>
      <w:pPr>
        <w:ind w:left="2700" w:hanging="360"/>
      </w:pPr>
      <w:rPr>
        <w:rFonts w:ascii="Arial" w:eastAsiaTheme="minorEastAsia" w:hAnsi="Arial" w:cs="Aria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35F0057"/>
    <w:multiLevelType w:val="hybridMultilevel"/>
    <w:tmpl w:val="4C548E16"/>
    <w:lvl w:ilvl="0" w:tplc="04090017">
      <w:start w:val="1"/>
      <w:numFmt w:val="lowerLetter"/>
      <w:lvlText w:val="%1)"/>
      <w:lvlJc w:val="left"/>
      <w:pPr>
        <w:tabs>
          <w:tab w:val="num" w:pos="720"/>
        </w:tabs>
        <w:ind w:left="720" w:hanging="360"/>
      </w:pPr>
    </w:lvl>
    <w:lvl w:ilvl="1" w:tplc="04090013">
      <w:start w:val="1"/>
      <w:numFmt w:val="upp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3D35634"/>
    <w:multiLevelType w:val="hybridMultilevel"/>
    <w:tmpl w:val="B47EFD08"/>
    <w:lvl w:ilvl="0" w:tplc="04090017">
      <w:start w:val="1"/>
      <w:numFmt w:val="lowerLetter"/>
      <w:lvlText w:val="%1)"/>
      <w:lvlJc w:val="left"/>
      <w:pPr>
        <w:tabs>
          <w:tab w:val="num" w:pos="720"/>
        </w:tabs>
        <w:ind w:left="720" w:hanging="360"/>
      </w:pPr>
    </w:lvl>
    <w:lvl w:ilvl="1" w:tplc="BAD8848A">
      <w:start w:val="2"/>
      <w:numFmt w:val="lowerLetter"/>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46D079B"/>
    <w:multiLevelType w:val="hybridMultilevel"/>
    <w:tmpl w:val="DEF61F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3A7F5E72"/>
    <w:multiLevelType w:val="hybridMultilevel"/>
    <w:tmpl w:val="247612C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AFC280C"/>
    <w:multiLevelType w:val="hybridMultilevel"/>
    <w:tmpl w:val="B458136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3B026D5E"/>
    <w:multiLevelType w:val="hybridMultilevel"/>
    <w:tmpl w:val="1676136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650BCB"/>
    <w:multiLevelType w:val="hybridMultilevel"/>
    <w:tmpl w:val="30A0B9AA"/>
    <w:lvl w:ilvl="0" w:tplc="0409001B">
      <w:start w:val="1"/>
      <w:numFmt w:val="lowerRoman"/>
      <w:lvlText w:val="%1."/>
      <w:lvlJc w:val="right"/>
      <w:pPr>
        <w:ind w:left="810" w:hanging="360"/>
      </w:pPr>
      <w:rPr>
        <w:b w:val="0"/>
        <w:i w:val="0"/>
      </w:rPr>
    </w:lvl>
    <w:lvl w:ilvl="1" w:tplc="63F082D6">
      <w:start w:val="1"/>
      <w:numFmt w:val="lowerRoman"/>
      <w:lvlText w:val="%2."/>
      <w:lvlJc w:val="right"/>
      <w:pPr>
        <w:ind w:left="1530" w:hanging="360"/>
      </w:pPr>
      <w:rPr>
        <w:b w:val="0"/>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467E1195"/>
    <w:multiLevelType w:val="hybridMultilevel"/>
    <w:tmpl w:val="4A52927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D82124"/>
    <w:multiLevelType w:val="hybridMultilevel"/>
    <w:tmpl w:val="5E289AC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4D032B7A"/>
    <w:multiLevelType w:val="hybridMultilevel"/>
    <w:tmpl w:val="23F0FD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4F302916"/>
    <w:multiLevelType w:val="hybridMultilevel"/>
    <w:tmpl w:val="EF10E47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52D87980"/>
    <w:multiLevelType w:val="hybridMultilevel"/>
    <w:tmpl w:val="4B568EA6"/>
    <w:lvl w:ilvl="0" w:tplc="DD86FC72">
      <w:start w:val="1"/>
      <w:numFmt w:val="bullet"/>
      <w:lvlText w:val=""/>
      <w:lvlJc w:val="left"/>
      <w:pPr>
        <w:ind w:left="780" w:hanging="360"/>
      </w:pPr>
      <w:rPr>
        <w:rFonts w:ascii="Symbol" w:hAnsi="Symbol" w:hint="default"/>
        <w:color w:val="FF000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nsid w:val="542D0E66"/>
    <w:multiLevelType w:val="hybridMultilevel"/>
    <w:tmpl w:val="336C0D6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4CD78D4"/>
    <w:multiLevelType w:val="hybridMultilevel"/>
    <w:tmpl w:val="4002046A"/>
    <w:lvl w:ilvl="0" w:tplc="0409001B">
      <w:start w:val="1"/>
      <w:numFmt w:val="lowerRoman"/>
      <w:lvlText w:val="%1."/>
      <w:lvlJc w:val="right"/>
      <w:pPr>
        <w:ind w:left="1440" w:hanging="360"/>
      </w:pPr>
      <w:rPr>
        <w:b w:val="0"/>
        <w:i w:val="0"/>
      </w:rPr>
    </w:lvl>
    <w:lvl w:ilvl="1" w:tplc="63F082D6">
      <w:start w:val="1"/>
      <w:numFmt w:val="lowerRoman"/>
      <w:lvlText w:val="%2."/>
      <w:lvlJc w:val="righ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CFA1B76"/>
    <w:multiLevelType w:val="hybridMultilevel"/>
    <w:tmpl w:val="54EAE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A757B9"/>
    <w:multiLevelType w:val="hybridMultilevel"/>
    <w:tmpl w:val="2D22C604"/>
    <w:lvl w:ilvl="0" w:tplc="0409001B">
      <w:start w:val="1"/>
      <w:numFmt w:val="low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nsid w:val="602362F9"/>
    <w:multiLevelType w:val="hybridMultilevel"/>
    <w:tmpl w:val="5CC4445E"/>
    <w:lvl w:ilvl="0" w:tplc="0409001B">
      <w:start w:val="1"/>
      <w:numFmt w:val="lowerRoman"/>
      <w:lvlText w:val="%1."/>
      <w:lvlJc w:val="righ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1">
    <w:nsid w:val="61AF3EC4"/>
    <w:multiLevelType w:val="hybridMultilevel"/>
    <w:tmpl w:val="47CE125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29258F2"/>
    <w:multiLevelType w:val="hybridMultilevel"/>
    <w:tmpl w:val="1CB262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62D0141E"/>
    <w:multiLevelType w:val="hybridMultilevel"/>
    <w:tmpl w:val="0DC6CCB8"/>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0F5813"/>
    <w:multiLevelType w:val="hybridMultilevel"/>
    <w:tmpl w:val="27DEE238"/>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35">
    <w:nsid w:val="6F3A5531"/>
    <w:multiLevelType w:val="hybridMultilevel"/>
    <w:tmpl w:val="E7DECA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E5008A"/>
    <w:multiLevelType w:val="hybridMultilevel"/>
    <w:tmpl w:val="B3DEF48C"/>
    <w:lvl w:ilvl="0" w:tplc="E4B21D2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604668"/>
    <w:multiLevelType w:val="hybridMultilevel"/>
    <w:tmpl w:val="A8EE57D8"/>
    <w:lvl w:ilvl="0" w:tplc="09066E1A">
      <w:start w:val="1"/>
      <w:numFmt w:val="decimal"/>
      <w:pStyle w:val="NumberedParagraph"/>
      <w:lvlText w:val="%1."/>
      <w:lvlJc w:val="left"/>
      <w:pPr>
        <w:ind w:left="360" w:hanging="360"/>
      </w:pPr>
      <w:rPr>
        <w:b w:val="0"/>
        <w:i w:val="0"/>
      </w:rPr>
    </w:lvl>
    <w:lvl w:ilvl="1" w:tplc="63F082D6">
      <w:start w:val="1"/>
      <w:numFmt w:val="lowerRoman"/>
      <w:lvlText w:val="%2."/>
      <w:lvlJc w:val="right"/>
      <w:pPr>
        <w:ind w:left="1530" w:hanging="360"/>
      </w:pPr>
      <w:rPr>
        <w:b w:val="0"/>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nsid w:val="72811641"/>
    <w:multiLevelType w:val="hybridMultilevel"/>
    <w:tmpl w:val="1BA4E32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nsid w:val="75E80BC5"/>
    <w:multiLevelType w:val="hybridMultilevel"/>
    <w:tmpl w:val="7D022CE4"/>
    <w:lvl w:ilvl="0" w:tplc="9B0A6E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3D2F0C"/>
    <w:multiLevelType w:val="hybridMultilevel"/>
    <w:tmpl w:val="74B021AC"/>
    <w:lvl w:ilvl="0" w:tplc="BE3EE3F6">
      <w:start w:val="1"/>
      <w:numFmt w:val="upperRoman"/>
      <w:lvlText w:val="%1."/>
      <w:lvlJc w:val="left"/>
      <w:pPr>
        <w:tabs>
          <w:tab w:val="num" w:pos="720"/>
        </w:tabs>
        <w:ind w:left="720" w:hanging="720"/>
      </w:pPr>
      <w:rPr>
        <w:rFonts w:ascii="Times New Roman Bold" w:hAnsi="Times New Roman Bold" w:hint="default"/>
        <w:b/>
        <w:i w:val="0"/>
        <w:sz w:val="24"/>
        <w:szCs w:val="24"/>
      </w:rPr>
    </w:lvl>
    <w:lvl w:ilvl="1" w:tplc="09AA25A8">
      <w:start w:val="1"/>
      <w:numFmt w:val="lowerLetter"/>
      <w:lvlText w:val="%2."/>
      <w:lvlJc w:val="left"/>
      <w:pPr>
        <w:tabs>
          <w:tab w:val="num" w:pos="1440"/>
        </w:tabs>
        <w:ind w:left="1440" w:hanging="720"/>
      </w:pPr>
      <w:rPr>
        <w:rFonts w:hint="default"/>
        <w:b w:val="0"/>
        <w:i w:val="0"/>
        <w:sz w:val="24"/>
        <w:szCs w:val="24"/>
      </w:rPr>
    </w:lvl>
    <w:lvl w:ilvl="2" w:tplc="0CE071D6" w:tentative="1">
      <w:start w:val="1"/>
      <w:numFmt w:val="lowerRoman"/>
      <w:lvlText w:val="%3."/>
      <w:lvlJc w:val="right"/>
      <w:pPr>
        <w:tabs>
          <w:tab w:val="num" w:pos="2160"/>
        </w:tabs>
        <w:ind w:left="2160" w:hanging="180"/>
      </w:pPr>
    </w:lvl>
    <w:lvl w:ilvl="3" w:tplc="9210D27A" w:tentative="1">
      <w:start w:val="1"/>
      <w:numFmt w:val="decimal"/>
      <w:lvlText w:val="%4."/>
      <w:lvlJc w:val="left"/>
      <w:pPr>
        <w:tabs>
          <w:tab w:val="num" w:pos="2880"/>
        </w:tabs>
        <w:ind w:left="2880" w:hanging="360"/>
      </w:pPr>
    </w:lvl>
    <w:lvl w:ilvl="4" w:tplc="465A5734"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9A61E2F"/>
    <w:multiLevelType w:val="hybridMultilevel"/>
    <w:tmpl w:val="558AF3D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nsid w:val="7F58269C"/>
    <w:multiLevelType w:val="hybridMultilevel"/>
    <w:tmpl w:val="DA186C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1"/>
  </w:num>
  <w:num w:numId="3">
    <w:abstractNumId w:val="2"/>
  </w:num>
  <w:num w:numId="4">
    <w:abstractNumId w:val="38"/>
  </w:num>
  <w:num w:numId="5">
    <w:abstractNumId w:val="7"/>
  </w:num>
  <w:num w:numId="6">
    <w:abstractNumId w:val="1"/>
  </w:num>
  <w:num w:numId="7">
    <w:abstractNumId w:val="22"/>
  </w:num>
  <w:num w:numId="8">
    <w:abstractNumId w:val="34"/>
  </w:num>
  <w:num w:numId="9">
    <w:abstractNumId w:val="32"/>
  </w:num>
  <w:num w:numId="10">
    <w:abstractNumId w:val="16"/>
  </w:num>
  <w:num w:numId="11">
    <w:abstractNumId w:val="24"/>
  </w:num>
  <w:num w:numId="12">
    <w:abstractNumId w:val="41"/>
  </w:num>
  <w:num w:numId="13">
    <w:abstractNumId w:val="23"/>
  </w:num>
  <w:num w:numId="14">
    <w:abstractNumId w:val="5"/>
  </w:num>
  <w:num w:numId="15">
    <w:abstractNumId w:val="28"/>
  </w:num>
  <w:num w:numId="16">
    <w:abstractNumId w:val="25"/>
  </w:num>
  <w:num w:numId="17">
    <w:abstractNumId w:val="6"/>
  </w:num>
  <w:num w:numId="18">
    <w:abstractNumId w:val="10"/>
  </w:num>
  <w:num w:numId="19">
    <w:abstractNumId w:val="13"/>
  </w:num>
  <w:num w:numId="20">
    <w:abstractNumId w:val="11"/>
  </w:num>
  <w:num w:numId="21">
    <w:abstractNumId w:val="9"/>
  </w:num>
  <w:num w:numId="22">
    <w:abstractNumId w:val="15"/>
  </w:num>
  <w:num w:numId="23">
    <w:abstractNumId w:val="8"/>
  </w:num>
  <w:num w:numId="24">
    <w:abstractNumId w:val="39"/>
  </w:num>
  <w:num w:numId="25">
    <w:abstractNumId w:val="14"/>
  </w:num>
  <w:num w:numId="26">
    <w:abstractNumId w:val="40"/>
  </w:num>
  <w:num w:numId="27">
    <w:abstractNumId w:val="0"/>
  </w:num>
  <w:num w:numId="28">
    <w:abstractNumId w:val="36"/>
  </w:num>
  <w:num w:numId="29">
    <w:abstractNumId w:val="42"/>
  </w:num>
  <w:num w:numId="30">
    <w:abstractNumId w:val="17"/>
  </w:num>
  <w:num w:numId="31">
    <w:abstractNumId w:val="3"/>
  </w:num>
  <w:num w:numId="32">
    <w:abstractNumId w:val="21"/>
  </w:num>
  <w:num w:numId="33">
    <w:abstractNumId w:val="33"/>
  </w:num>
  <w:num w:numId="34">
    <w:abstractNumId w:val="19"/>
  </w:num>
  <w:num w:numId="35">
    <w:abstractNumId w:val="4"/>
  </w:num>
  <w:num w:numId="36">
    <w:abstractNumId w:val="26"/>
  </w:num>
  <w:num w:numId="37">
    <w:abstractNumId w:val="35"/>
  </w:num>
  <w:num w:numId="38">
    <w:abstractNumId w:val="30"/>
  </w:num>
  <w:num w:numId="39">
    <w:abstractNumId w:val="29"/>
  </w:num>
  <w:num w:numId="40">
    <w:abstractNumId w:val="12"/>
  </w:num>
  <w:num w:numId="41">
    <w:abstractNumId w:val="12"/>
    <w:lvlOverride w:ilvl="0">
      <w:startOverride w:val="1"/>
    </w:lvlOverride>
  </w:num>
  <w:num w:numId="42">
    <w:abstractNumId w:val="37"/>
  </w:num>
  <w:num w:numId="43">
    <w:abstractNumId w:val="27"/>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B66"/>
    <w:rsid w:val="00000220"/>
    <w:rsid w:val="0000034B"/>
    <w:rsid w:val="0000108B"/>
    <w:rsid w:val="0000124F"/>
    <w:rsid w:val="00001EFF"/>
    <w:rsid w:val="00002D6D"/>
    <w:rsid w:val="00003C29"/>
    <w:rsid w:val="00005470"/>
    <w:rsid w:val="000056DC"/>
    <w:rsid w:val="000066B8"/>
    <w:rsid w:val="0000715E"/>
    <w:rsid w:val="00007EAA"/>
    <w:rsid w:val="00010268"/>
    <w:rsid w:val="0001065A"/>
    <w:rsid w:val="00010F0A"/>
    <w:rsid w:val="000113C4"/>
    <w:rsid w:val="000115A1"/>
    <w:rsid w:val="000116EE"/>
    <w:rsid w:val="00014CD6"/>
    <w:rsid w:val="00014EF1"/>
    <w:rsid w:val="00016714"/>
    <w:rsid w:val="0001686C"/>
    <w:rsid w:val="00016A1B"/>
    <w:rsid w:val="000200B4"/>
    <w:rsid w:val="00020987"/>
    <w:rsid w:val="00020BD7"/>
    <w:rsid w:val="0002328B"/>
    <w:rsid w:val="00023A6D"/>
    <w:rsid w:val="000247A0"/>
    <w:rsid w:val="00024A9D"/>
    <w:rsid w:val="0002578D"/>
    <w:rsid w:val="0002591B"/>
    <w:rsid w:val="00025CD9"/>
    <w:rsid w:val="00026FF2"/>
    <w:rsid w:val="00030030"/>
    <w:rsid w:val="000301F9"/>
    <w:rsid w:val="00030E40"/>
    <w:rsid w:val="00030ED6"/>
    <w:rsid w:val="00031962"/>
    <w:rsid w:val="00031A0C"/>
    <w:rsid w:val="000328CF"/>
    <w:rsid w:val="00033420"/>
    <w:rsid w:val="00033B29"/>
    <w:rsid w:val="00033B7C"/>
    <w:rsid w:val="00034DED"/>
    <w:rsid w:val="0003550A"/>
    <w:rsid w:val="0003575D"/>
    <w:rsid w:val="0003599A"/>
    <w:rsid w:val="00036520"/>
    <w:rsid w:val="000379E3"/>
    <w:rsid w:val="00037D68"/>
    <w:rsid w:val="0004036B"/>
    <w:rsid w:val="00040396"/>
    <w:rsid w:val="00040A84"/>
    <w:rsid w:val="0004117A"/>
    <w:rsid w:val="0004136C"/>
    <w:rsid w:val="00041A54"/>
    <w:rsid w:val="0004256E"/>
    <w:rsid w:val="0004262A"/>
    <w:rsid w:val="00042C78"/>
    <w:rsid w:val="00042D29"/>
    <w:rsid w:val="00042F0E"/>
    <w:rsid w:val="000435EC"/>
    <w:rsid w:val="00043744"/>
    <w:rsid w:val="00043B2A"/>
    <w:rsid w:val="000441B9"/>
    <w:rsid w:val="000458E0"/>
    <w:rsid w:val="000461AB"/>
    <w:rsid w:val="00047140"/>
    <w:rsid w:val="000475A0"/>
    <w:rsid w:val="00050107"/>
    <w:rsid w:val="000505A6"/>
    <w:rsid w:val="000528CD"/>
    <w:rsid w:val="0005339C"/>
    <w:rsid w:val="00053A0F"/>
    <w:rsid w:val="00053C51"/>
    <w:rsid w:val="00054C2C"/>
    <w:rsid w:val="00054F94"/>
    <w:rsid w:val="00055CB2"/>
    <w:rsid w:val="00057013"/>
    <w:rsid w:val="000574C3"/>
    <w:rsid w:val="000576FA"/>
    <w:rsid w:val="00057C20"/>
    <w:rsid w:val="00060376"/>
    <w:rsid w:val="00060B78"/>
    <w:rsid w:val="00061FB9"/>
    <w:rsid w:val="00062E6F"/>
    <w:rsid w:val="000632EF"/>
    <w:rsid w:val="0006345B"/>
    <w:rsid w:val="000634CC"/>
    <w:rsid w:val="00063800"/>
    <w:rsid w:val="000647B7"/>
    <w:rsid w:val="000648F3"/>
    <w:rsid w:val="0006560F"/>
    <w:rsid w:val="0006583C"/>
    <w:rsid w:val="00065D63"/>
    <w:rsid w:val="0006601D"/>
    <w:rsid w:val="00066BA8"/>
    <w:rsid w:val="00067540"/>
    <w:rsid w:val="00067F12"/>
    <w:rsid w:val="00067F23"/>
    <w:rsid w:val="0007007C"/>
    <w:rsid w:val="000702FE"/>
    <w:rsid w:val="000710B0"/>
    <w:rsid w:val="00071112"/>
    <w:rsid w:val="000723DF"/>
    <w:rsid w:val="00072D46"/>
    <w:rsid w:val="00072E66"/>
    <w:rsid w:val="00072FC1"/>
    <w:rsid w:val="000739F3"/>
    <w:rsid w:val="00073EC1"/>
    <w:rsid w:val="00074636"/>
    <w:rsid w:val="00075257"/>
    <w:rsid w:val="00075C02"/>
    <w:rsid w:val="000763EF"/>
    <w:rsid w:val="000766FA"/>
    <w:rsid w:val="00076C8A"/>
    <w:rsid w:val="00076F2F"/>
    <w:rsid w:val="00077217"/>
    <w:rsid w:val="0007732F"/>
    <w:rsid w:val="000779C5"/>
    <w:rsid w:val="00077A9D"/>
    <w:rsid w:val="0008029F"/>
    <w:rsid w:val="00081B1F"/>
    <w:rsid w:val="00081C3B"/>
    <w:rsid w:val="000820F6"/>
    <w:rsid w:val="000826FE"/>
    <w:rsid w:val="00082857"/>
    <w:rsid w:val="00082CE1"/>
    <w:rsid w:val="0008310D"/>
    <w:rsid w:val="000839E0"/>
    <w:rsid w:val="00084AC8"/>
    <w:rsid w:val="00084DE0"/>
    <w:rsid w:val="00085056"/>
    <w:rsid w:val="0008516C"/>
    <w:rsid w:val="00086327"/>
    <w:rsid w:val="000901D2"/>
    <w:rsid w:val="00090FA6"/>
    <w:rsid w:val="00091277"/>
    <w:rsid w:val="000912DB"/>
    <w:rsid w:val="00091F84"/>
    <w:rsid w:val="00092993"/>
    <w:rsid w:val="00093B59"/>
    <w:rsid w:val="00095515"/>
    <w:rsid w:val="00095DFA"/>
    <w:rsid w:val="00095E97"/>
    <w:rsid w:val="000975AE"/>
    <w:rsid w:val="0009783A"/>
    <w:rsid w:val="00097853"/>
    <w:rsid w:val="000A12B7"/>
    <w:rsid w:val="000A14C3"/>
    <w:rsid w:val="000A16EF"/>
    <w:rsid w:val="000A1F9D"/>
    <w:rsid w:val="000A210A"/>
    <w:rsid w:val="000A25ED"/>
    <w:rsid w:val="000A289E"/>
    <w:rsid w:val="000A28B9"/>
    <w:rsid w:val="000A2D2B"/>
    <w:rsid w:val="000A2E6B"/>
    <w:rsid w:val="000A5CBA"/>
    <w:rsid w:val="000A77C7"/>
    <w:rsid w:val="000A7B1C"/>
    <w:rsid w:val="000A7C24"/>
    <w:rsid w:val="000B1737"/>
    <w:rsid w:val="000B210B"/>
    <w:rsid w:val="000B22C6"/>
    <w:rsid w:val="000B2347"/>
    <w:rsid w:val="000B2F15"/>
    <w:rsid w:val="000B3A6F"/>
    <w:rsid w:val="000B43BA"/>
    <w:rsid w:val="000B45C6"/>
    <w:rsid w:val="000B48B5"/>
    <w:rsid w:val="000B4E2B"/>
    <w:rsid w:val="000B5067"/>
    <w:rsid w:val="000B564E"/>
    <w:rsid w:val="000B58E4"/>
    <w:rsid w:val="000B5B16"/>
    <w:rsid w:val="000B5D36"/>
    <w:rsid w:val="000B6369"/>
    <w:rsid w:val="000B640D"/>
    <w:rsid w:val="000B6DE0"/>
    <w:rsid w:val="000B7246"/>
    <w:rsid w:val="000C1E8D"/>
    <w:rsid w:val="000C2F42"/>
    <w:rsid w:val="000C427A"/>
    <w:rsid w:val="000C4C31"/>
    <w:rsid w:val="000C5498"/>
    <w:rsid w:val="000C552F"/>
    <w:rsid w:val="000C674F"/>
    <w:rsid w:val="000C6A60"/>
    <w:rsid w:val="000C70B8"/>
    <w:rsid w:val="000C747F"/>
    <w:rsid w:val="000C7DC8"/>
    <w:rsid w:val="000D024D"/>
    <w:rsid w:val="000D072E"/>
    <w:rsid w:val="000D0CE7"/>
    <w:rsid w:val="000D124B"/>
    <w:rsid w:val="000D1317"/>
    <w:rsid w:val="000D14BB"/>
    <w:rsid w:val="000D17B1"/>
    <w:rsid w:val="000D1C28"/>
    <w:rsid w:val="000D1CAD"/>
    <w:rsid w:val="000D2E8F"/>
    <w:rsid w:val="000D31DB"/>
    <w:rsid w:val="000D3852"/>
    <w:rsid w:val="000D3871"/>
    <w:rsid w:val="000D3E6B"/>
    <w:rsid w:val="000D46B3"/>
    <w:rsid w:val="000D523F"/>
    <w:rsid w:val="000D6B9B"/>
    <w:rsid w:val="000D7AA8"/>
    <w:rsid w:val="000D7D5F"/>
    <w:rsid w:val="000E02C3"/>
    <w:rsid w:val="000E1334"/>
    <w:rsid w:val="000E202E"/>
    <w:rsid w:val="000E288E"/>
    <w:rsid w:val="000E2B8E"/>
    <w:rsid w:val="000E2B97"/>
    <w:rsid w:val="000E3ABA"/>
    <w:rsid w:val="000E3B46"/>
    <w:rsid w:val="000E3D02"/>
    <w:rsid w:val="000E3DEC"/>
    <w:rsid w:val="000E4B6F"/>
    <w:rsid w:val="000E5CC1"/>
    <w:rsid w:val="000E5E4F"/>
    <w:rsid w:val="000E61F5"/>
    <w:rsid w:val="000E6AD2"/>
    <w:rsid w:val="000F072A"/>
    <w:rsid w:val="000F1F8C"/>
    <w:rsid w:val="000F2257"/>
    <w:rsid w:val="000F36B7"/>
    <w:rsid w:val="000F39CA"/>
    <w:rsid w:val="000F447E"/>
    <w:rsid w:val="000F4830"/>
    <w:rsid w:val="000F49B4"/>
    <w:rsid w:val="000F4ED5"/>
    <w:rsid w:val="000F512D"/>
    <w:rsid w:val="000F6288"/>
    <w:rsid w:val="000F6657"/>
    <w:rsid w:val="000F6AE5"/>
    <w:rsid w:val="000F7B29"/>
    <w:rsid w:val="000F7CC1"/>
    <w:rsid w:val="00100836"/>
    <w:rsid w:val="00100C9C"/>
    <w:rsid w:val="001011EF"/>
    <w:rsid w:val="001017DB"/>
    <w:rsid w:val="00101D78"/>
    <w:rsid w:val="001029E5"/>
    <w:rsid w:val="00102CB9"/>
    <w:rsid w:val="00103543"/>
    <w:rsid w:val="00103C5A"/>
    <w:rsid w:val="00104152"/>
    <w:rsid w:val="0010431A"/>
    <w:rsid w:val="00104A5C"/>
    <w:rsid w:val="00105308"/>
    <w:rsid w:val="00105DA2"/>
    <w:rsid w:val="00105F88"/>
    <w:rsid w:val="0010615B"/>
    <w:rsid w:val="001069E1"/>
    <w:rsid w:val="00107603"/>
    <w:rsid w:val="001076B7"/>
    <w:rsid w:val="001105F6"/>
    <w:rsid w:val="00110D6B"/>
    <w:rsid w:val="00110E64"/>
    <w:rsid w:val="00111618"/>
    <w:rsid w:val="001116A6"/>
    <w:rsid w:val="00111F10"/>
    <w:rsid w:val="001121A0"/>
    <w:rsid w:val="0011295B"/>
    <w:rsid w:val="00112E4E"/>
    <w:rsid w:val="00113380"/>
    <w:rsid w:val="001135AF"/>
    <w:rsid w:val="00114E58"/>
    <w:rsid w:val="00115085"/>
    <w:rsid w:val="001150D5"/>
    <w:rsid w:val="00115442"/>
    <w:rsid w:val="00116E9F"/>
    <w:rsid w:val="00117C08"/>
    <w:rsid w:val="00117CD0"/>
    <w:rsid w:val="00120040"/>
    <w:rsid w:val="00120CDB"/>
    <w:rsid w:val="00121161"/>
    <w:rsid w:val="0012183A"/>
    <w:rsid w:val="00121949"/>
    <w:rsid w:val="00121C89"/>
    <w:rsid w:val="00121FB4"/>
    <w:rsid w:val="001228C8"/>
    <w:rsid w:val="0012339A"/>
    <w:rsid w:val="0012339E"/>
    <w:rsid w:val="00123E23"/>
    <w:rsid w:val="00123E94"/>
    <w:rsid w:val="001241BB"/>
    <w:rsid w:val="00124200"/>
    <w:rsid w:val="001247F5"/>
    <w:rsid w:val="001257F8"/>
    <w:rsid w:val="00125C63"/>
    <w:rsid w:val="001262FB"/>
    <w:rsid w:val="00126473"/>
    <w:rsid w:val="001266F7"/>
    <w:rsid w:val="001267EB"/>
    <w:rsid w:val="0012692A"/>
    <w:rsid w:val="00127582"/>
    <w:rsid w:val="001278F2"/>
    <w:rsid w:val="001302AC"/>
    <w:rsid w:val="00130384"/>
    <w:rsid w:val="001307AD"/>
    <w:rsid w:val="00131766"/>
    <w:rsid w:val="00131C23"/>
    <w:rsid w:val="0013306D"/>
    <w:rsid w:val="0013362B"/>
    <w:rsid w:val="00133643"/>
    <w:rsid w:val="00135408"/>
    <w:rsid w:val="00135B9C"/>
    <w:rsid w:val="00140B7A"/>
    <w:rsid w:val="00141808"/>
    <w:rsid w:val="00142196"/>
    <w:rsid w:val="001430E5"/>
    <w:rsid w:val="0014391D"/>
    <w:rsid w:val="00144F5E"/>
    <w:rsid w:val="0014583F"/>
    <w:rsid w:val="0014586C"/>
    <w:rsid w:val="00145B66"/>
    <w:rsid w:val="001470EE"/>
    <w:rsid w:val="00150757"/>
    <w:rsid w:val="00150E22"/>
    <w:rsid w:val="0015181E"/>
    <w:rsid w:val="001518B6"/>
    <w:rsid w:val="0015193E"/>
    <w:rsid w:val="0015196A"/>
    <w:rsid w:val="00151E79"/>
    <w:rsid w:val="001524E6"/>
    <w:rsid w:val="00152CBD"/>
    <w:rsid w:val="0015311A"/>
    <w:rsid w:val="00155054"/>
    <w:rsid w:val="001569CC"/>
    <w:rsid w:val="001569E5"/>
    <w:rsid w:val="00156D6D"/>
    <w:rsid w:val="001573E1"/>
    <w:rsid w:val="00157458"/>
    <w:rsid w:val="001604CE"/>
    <w:rsid w:val="001611B2"/>
    <w:rsid w:val="00161EFE"/>
    <w:rsid w:val="001626A1"/>
    <w:rsid w:val="00162D57"/>
    <w:rsid w:val="00162F5C"/>
    <w:rsid w:val="00163EB9"/>
    <w:rsid w:val="001653D3"/>
    <w:rsid w:val="00165EE2"/>
    <w:rsid w:val="00166A48"/>
    <w:rsid w:val="00166F6C"/>
    <w:rsid w:val="00167776"/>
    <w:rsid w:val="00167C2F"/>
    <w:rsid w:val="00167CA2"/>
    <w:rsid w:val="001705FA"/>
    <w:rsid w:val="00170952"/>
    <w:rsid w:val="00170D13"/>
    <w:rsid w:val="0017111E"/>
    <w:rsid w:val="00171566"/>
    <w:rsid w:val="00171578"/>
    <w:rsid w:val="00172080"/>
    <w:rsid w:val="0017282D"/>
    <w:rsid w:val="00172ABD"/>
    <w:rsid w:val="00173328"/>
    <w:rsid w:val="0017373D"/>
    <w:rsid w:val="00174544"/>
    <w:rsid w:val="00175122"/>
    <w:rsid w:val="00175200"/>
    <w:rsid w:val="00175B33"/>
    <w:rsid w:val="00175C46"/>
    <w:rsid w:val="001762A5"/>
    <w:rsid w:val="001765C8"/>
    <w:rsid w:val="00176E99"/>
    <w:rsid w:val="00176EB2"/>
    <w:rsid w:val="00177D56"/>
    <w:rsid w:val="00180105"/>
    <w:rsid w:val="00181184"/>
    <w:rsid w:val="001812E5"/>
    <w:rsid w:val="0018192C"/>
    <w:rsid w:val="0018196A"/>
    <w:rsid w:val="00181C01"/>
    <w:rsid w:val="001827C0"/>
    <w:rsid w:val="00182FE7"/>
    <w:rsid w:val="00183383"/>
    <w:rsid w:val="0018352E"/>
    <w:rsid w:val="001835BA"/>
    <w:rsid w:val="00184121"/>
    <w:rsid w:val="0018479F"/>
    <w:rsid w:val="00185638"/>
    <w:rsid w:val="001877A4"/>
    <w:rsid w:val="00187B23"/>
    <w:rsid w:val="00187CA3"/>
    <w:rsid w:val="00187FE3"/>
    <w:rsid w:val="001900D4"/>
    <w:rsid w:val="00190996"/>
    <w:rsid w:val="00190B55"/>
    <w:rsid w:val="00191428"/>
    <w:rsid w:val="00192481"/>
    <w:rsid w:val="00192615"/>
    <w:rsid w:val="00193994"/>
    <w:rsid w:val="00194760"/>
    <w:rsid w:val="001948D4"/>
    <w:rsid w:val="00194938"/>
    <w:rsid w:val="001955C7"/>
    <w:rsid w:val="00195609"/>
    <w:rsid w:val="00195934"/>
    <w:rsid w:val="00195A75"/>
    <w:rsid w:val="001964B9"/>
    <w:rsid w:val="001967F4"/>
    <w:rsid w:val="001974C2"/>
    <w:rsid w:val="00197677"/>
    <w:rsid w:val="00197725"/>
    <w:rsid w:val="00197FE2"/>
    <w:rsid w:val="001A1685"/>
    <w:rsid w:val="001A284F"/>
    <w:rsid w:val="001A2D61"/>
    <w:rsid w:val="001A3EF1"/>
    <w:rsid w:val="001A4434"/>
    <w:rsid w:val="001A44CC"/>
    <w:rsid w:val="001A5958"/>
    <w:rsid w:val="001A5EEB"/>
    <w:rsid w:val="001A6FE8"/>
    <w:rsid w:val="001A7A14"/>
    <w:rsid w:val="001B15AA"/>
    <w:rsid w:val="001B1D1A"/>
    <w:rsid w:val="001B26C8"/>
    <w:rsid w:val="001B35A7"/>
    <w:rsid w:val="001B3BC4"/>
    <w:rsid w:val="001B3D73"/>
    <w:rsid w:val="001B5079"/>
    <w:rsid w:val="001B54BF"/>
    <w:rsid w:val="001B5723"/>
    <w:rsid w:val="001B6352"/>
    <w:rsid w:val="001C0645"/>
    <w:rsid w:val="001C1346"/>
    <w:rsid w:val="001C13B2"/>
    <w:rsid w:val="001C244D"/>
    <w:rsid w:val="001C24B4"/>
    <w:rsid w:val="001C3927"/>
    <w:rsid w:val="001C49E9"/>
    <w:rsid w:val="001C66F1"/>
    <w:rsid w:val="001C6C30"/>
    <w:rsid w:val="001C7041"/>
    <w:rsid w:val="001C72F4"/>
    <w:rsid w:val="001D0284"/>
    <w:rsid w:val="001D0A53"/>
    <w:rsid w:val="001D13E6"/>
    <w:rsid w:val="001D1636"/>
    <w:rsid w:val="001D1681"/>
    <w:rsid w:val="001D1F37"/>
    <w:rsid w:val="001D22FE"/>
    <w:rsid w:val="001D2FC7"/>
    <w:rsid w:val="001D3467"/>
    <w:rsid w:val="001D3B55"/>
    <w:rsid w:val="001D3C59"/>
    <w:rsid w:val="001D4694"/>
    <w:rsid w:val="001D4FB4"/>
    <w:rsid w:val="001D6227"/>
    <w:rsid w:val="001D7B2A"/>
    <w:rsid w:val="001E0474"/>
    <w:rsid w:val="001E0893"/>
    <w:rsid w:val="001E0B50"/>
    <w:rsid w:val="001E0FDA"/>
    <w:rsid w:val="001E14F5"/>
    <w:rsid w:val="001E2E36"/>
    <w:rsid w:val="001E342A"/>
    <w:rsid w:val="001E35CD"/>
    <w:rsid w:val="001E46D3"/>
    <w:rsid w:val="001E4AC3"/>
    <w:rsid w:val="001E4E9D"/>
    <w:rsid w:val="001E58B6"/>
    <w:rsid w:val="001E66F0"/>
    <w:rsid w:val="001E68F4"/>
    <w:rsid w:val="001E7530"/>
    <w:rsid w:val="001F0F50"/>
    <w:rsid w:val="001F1449"/>
    <w:rsid w:val="001F1F94"/>
    <w:rsid w:val="001F3571"/>
    <w:rsid w:val="001F38BA"/>
    <w:rsid w:val="001F541C"/>
    <w:rsid w:val="001F6640"/>
    <w:rsid w:val="001F6C1E"/>
    <w:rsid w:val="001F7F22"/>
    <w:rsid w:val="002009A2"/>
    <w:rsid w:val="0020151D"/>
    <w:rsid w:val="00202985"/>
    <w:rsid w:val="00203364"/>
    <w:rsid w:val="0020413D"/>
    <w:rsid w:val="002042E1"/>
    <w:rsid w:val="002053FB"/>
    <w:rsid w:val="00205649"/>
    <w:rsid w:val="0020586D"/>
    <w:rsid w:val="00205E3D"/>
    <w:rsid w:val="00205E5A"/>
    <w:rsid w:val="002063C1"/>
    <w:rsid w:val="00206BDA"/>
    <w:rsid w:val="00207374"/>
    <w:rsid w:val="00207764"/>
    <w:rsid w:val="00207CC4"/>
    <w:rsid w:val="00207EFF"/>
    <w:rsid w:val="002105AA"/>
    <w:rsid w:val="00210DD1"/>
    <w:rsid w:val="00213C79"/>
    <w:rsid w:val="00214B09"/>
    <w:rsid w:val="00215381"/>
    <w:rsid w:val="002160CB"/>
    <w:rsid w:val="002162DD"/>
    <w:rsid w:val="00217A20"/>
    <w:rsid w:val="00217F53"/>
    <w:rsid w:val="00217FBA"/>
    <w:rsid w:val="0022040F"/>
    <w:rsid w:val="00220B4E"/>
    <w:rsid w:val="00222054"/>
    <w:rsid w:val="002224E3"/>
    <w:rsid w:val="00222707"/>
    <w:rsid w:val="00222B58"/>
    <w:rsid w:val="00223191"/>
    <w:rsid w:val="0022359D"/>
    <w:rsid w:val="00223832"/>
    <w:rsid w:val="00223FF9"/>
    <w:rsid w:val="00225082"/>
    <w:rsid w:val="00225F06"/>
    <w:rsid w:val="00225F85"/>
    <w:rsid w:val="0022611B"/>
    <w:rsid w:val="0022656A"/>
    <w:rsid w:val="00227FC0"/>
    <w:rsid w:val="00230CFE"/>
    <w:rsid w:val="0023172B"/>
    <w:rsid w:val="002329C2"/>
    <w:rsid w:val="00232CA6"/>
    <w:rsid w:val="00233467"/>
    <w:rsid w:val="0023354E"/>
    <w:rsid w:val="002353C7"/>
    <w:rsid w:val="00235E5E"/>
    <w:rsid w:val="00236E73"/>
    <w:rsid w:val="002370DE"/>
    <w:rsid w:val="00237245"/>
    <w:rsid w:val="00237806"/>
    <w:rsid w:val="00240723"/>
    <w:rsid w:val="002408EE"/>
    <w:rsid w:val="00241E2B"/>
    <w:rsid w:val="0024373A"/>
    <w:rsid w:val="00243EA0"/>
    <w:rsid w:val="002445E6"/>
    <w:rsid w:val="00244FD2"/>
    <w:rsid w:val="0024599E"/>
    <w:rsid w:val="00245E87"/>
    <w:rsid w:val="0024636C"/>
    <w:rsid w:val="0024639A"/>
    <w:rsid w:val="00246B57"/>
    <w:rsid w:val="0025044B"/>
    <w:rsid w:val="00250A5A"/>
    <w:rsid w:val="00250FF6"/>
    <w:rsid w:val="0025145C"/>
    <w:rsid w:val="00254A0F"/>
    <w:rsid w:val="002569A5"/>
    <w:rsid w:val="00256BE6"/>
    <w:rsid w:val="0025780D"/>
    <w:rsid w:val="00257B98"/>
    <w:rsid w:val="00257F0F"/>
    <w:rsid w:val="00260E6F"/>
    <w:rsid w:val="00261F1A"/>
    <w:rsid w:val="00262249"/>
    <w:rsid w:val="00262567"/>
    <w:rsid w:val="00262B40"/>
    <w:rsid w:val="00262CFF"/>
    <w:rsid w:val="00262E3B"/>
    <w:rsid w:val="0026313A"/>
    <w:rsid w:val="00263FC7"/>
    <w:rsid w:val="0026474C"/>
    <w:rsid w:val="00264FE2"/>
    <w:rsid w:val="002657DC"/>
    <w:rsid w:val="00266613"/>
    <w:rsid w:val="00266F47"/>
    <w:rsid w:val="00267555"/>
    <w:rsid w:val="00267989"/>
    <w:rsid w:val="00267A46"/>
    <w:rsid w:val="00267F4B"/>
    <w:rsid w:val="0027042E"/>
    <w:rsid w:val="00270477"/>
    <w:rsid w:val="0027048C"/>
    <w:rsid w:val="0027142A"/>
    <w:rsid w:val="00271841"/>
    <w:rsid w:val="00272403"/>
    <w:rsid w:val="002724BD"/>
    <w:rsid w:val="00272AB4"/>
    <w:rsid w:val="00275573"/>
    <w:rsid w:val="002758A9"/>
    <w:rsid w:val="00275B11"/>
    <w:rsid w:val="00276EC2"/>
    <w:rsid w:val="0027712A"/>
    <w:rsid w:val="00277254"/>
    <w:rsid w:val="00277CD5"/>
    <w:rsid w:val="002811BD"/>
    <w:rsid w:val="0028160E"/>
    <w:rsid w:val="00282014"/>
    <w:rsid w:val="002822E4"/>
    <w:rsid w:val="00282639"/>
    <w:rsid w:val="00282AAE"/>
    <w:rsid w:val="00282D7C"/>
    <w:rsid w:val="0028322F"/>
    <w:rsid w:val="00283CD6"/>
    <w:rsid w:val="00284BF7"/>
    <w:rsid w:val="00285979"/>
    <w:rsid w:val="00285C40"/>
    <w:rsid w:val="002860F1"/>
    <w:rsid w:val="002861CF"/>
    <w:rsid w:val="00286BC8"/>
    <w:rsid w:val="00286F1D"/>
    <w:rsid w:val="00287095"/>
    <w:rsid w:val="00287DA6"/>
    <w:rsid w:val="002919C3"/>
    <w:rsid w:val="00293022"/>
    <w:rsid w:val="00293103"/>
    <w:rsid w:val="0029316B"/>
    <w:rsid w:val="00293B5F"/>
    <w:rsid w:val="00293F98"/>
    <w:rsid w:val="00294171"/>
    <w:rsid w:val="00294C72"/>
    <w:rsid w:val="0029621E"/>
    <w:rsid w:val="00296555"/>
    <w:rsid w:val="002968C6"/>
    <w:rsid w:val="002972AB"/>
    <w:rsid w:val="002A266D"/>
    <w:rsid w:val="002A289D"/>
    <w:rsid w:val="002A3097"/>
    <w:rsid w:val="002A359B"/>
    <w:rsid w:val="002A36D1"/>
    <w:rsid w:val="002A388A"/>
    <w:rsid w:val="002A45F7"/>
    <w:rsid w:val="002A4B36"/>
    <w:rsid w:val="002A544B"/>
    <w:rsid w:val="002A61EB"/>
    <w:rsid w:val="002A71D1"/>
    <w:rsid w:val="002A7CDA"/>
    <w:rsid w:val="002B05A9"/>
    <w:rsid w:val="002B068B"/>
    <w:rsid w:val="002B0F2C"/>
    <w:rsid w:val="002B0F59"/>
    <w:rsid w:val="002B1828"/>
    <w:rsid w:val="002B1E46"/>
    <w:rsid w:val="002B27EA"/>
    <w:rsid w:val="002B2F1C"/>
    <w:rsid w:val="002B3298"/>
    <w:rsid w:val="002B3549"/>
    <w:rsid w:val="002B3A44"/>
    <w:rsid w:val="002B3EFF"/>
    <w:rsid w:val="002B4758"/>
    <w:rsid w:val="002B4DA0"/>
    <w:rsid w:val="002B58F6"/>
    <w:rsid w:val="002B5E3F"/>
    <w:rsid w:val="002B5FB7"/>
    <w:rsid w:val="002B65E3"/>
    <w:rsid w:val="002B78AF"/>
    <w:rsid w:val="002B7C12"/>
    <w:rsid w:val="002B7CC3"/>
    <w:rsid w:val="002B7F06"/>
    <w:rsid w:val="002C0A83"/>
    <w:rsid w:val="002C0C81"/>
    <w:rsid w:val="002C13B2"/>
    <w:rsid w:val="002C2007"/>
    <w:rsid w:val="002C2473"/>
    <w:rsid w:val="002C2638"/>
    <w:rsid w:val="002C387F"/>
    <w:rsid w:val="002C3D9D"/>
    <w:rsid w:val="002C4E05"/>
    <w:rsid w:val="002C51B5"/>
    <w:rsid w:val="002C6305"/>
    <w:rsid w:val="002C7593"/>
    <w:rsid w:val="002C7641"/>
    <w:rsid w:val="002C7AC4"/>
    <w:rsid w:val="002C7C3B"/>
    <w:rsid w:val="002C7E6B"/>
    <w:rsid w:val="002D15E2"/>
    <w:rsid w:val="002D16F2"/>
    <w:rsid w:val="002D1B1B"/>
    <w:rsid w:val="002D25D5"/>
    <w:rsid w:val="002D2E38"/>
    <w:rsid w:val="002D2F3D"/>
    <w:rsid w:val="002D303B"/>
    <w:rsid w:val="002D3811"/>
    <w:rsid w:val="002D3C66"/>
    <w:rsid w:val="002D473A"/>
    <w:rsid w:val="002D47FC"/>
    <w:rsid w:val="002D49BE"/>
    <w:rsid w:val="002D4E08"/>
    <w:rsid w:val="002D575F"/>
    <w:rsid w:val="002D5852"/>
    <w:rsid w:val="002D6C2A"/>
    <w:rsid w:val="002D7833"/>
    <w:rsid w:val="002E0AF0"/>
    <w:rsid w:val="002E2715"/>
    <w:rsid w:val="002E2BE0"/>
    <w:rsid w:val="002E3CC6"/>
    <w:rsid w:val="002E41E6"/>
    <w:rsid w:val="002E51B1"/>
    <w:rsid w:val="002E608B"/>
    <w:rsid w:val="002E686A"/>
    <w:rsid w:val="002E6996"/>
    <w:rsid w:val="002E70DF"/>
    <w:rsid w:val="002E74DF"/>
    <w:rsid w:val="002E793B"/>
    <w:rsid w:val="002E79AC"/>
    <w:rsid w:val="002E7A5C"/>
    <w:rsid w:val="002E7B1F"/>
    <w:rsid w:val="002F00B3"/>
    <w:rsid w:val="002F0AEF"/>
    <w:rsid w:val="002F125A"/>
    <w:rsid w:val="002F1365"/>
    <w:rsid w:val="002F2AC8"/>
    <w:rsid w:val="002F2D8D"/>
    <w:rsid w:val="002F2EF2"/>
    <w:rsid w:val="002F316C"/>
    <w:rsid w:val="002F32E5"/>
    <w:rsid w:val="002F34F3"/>
    <w:rsid w:val="002F37F9"/>
    <w:rsid w:val="002F3ADB"/>
    <w:rsid w:val="002F3F3C"/>
    <w:rsid w:val="002F3F7A"/>
    <w:rsid w:val="002F4768"/>
    <w:rsid w:val="002F5654"/>
    <w:rsid w:val="002F7C56"/>
    <w:rsid w:val="003001A5"/>
    <w:rsid w:val="00300996"/>
    <w:rsid w:val="00300F06"/>
    <w:rsid w:val="00300FC4"/>
    <w:rsid w:val="0030124E"/>
    <w:rsid w:val="00301322"/>
    <w:rsid w:val="00303887"/>
    <w:rsid w:val="003039EC"/>
    <w:rsid w:val="00303A31"/>
    <w:rsid w:val="00304972"/>
    <w:rsid w:val="003051F7"/>
    <w:rsid w:val="00305C3C"/>
    <w:rsid w:val="003069C2"/>
    <w:rsid w:val="00306A78"/>
    <w:rsid w:val="00307145"/>
    <w:rsid w:val="00307915"/>
    <w:rsid w:val="00307B6D"/>
    <w:rsid w:val="003101C6"/>
    <w:rsid w:val="0031344D"/>
    <w:rsid w:val="003161EA"/>
    <w:rsid w:val="003167B4"/>
    <w:rsid w:val="00316E94"/>
    <w:rsid w:val="00317377"/>
    <w:rsid w:val="0032086E"/>
    <w:rsid w:val="00321C4B"/>
    <w:rsid w:val="00321D08"/>
    <w:rsid w:val="00322C5E"/>
    <w:rsid w:val="00323487"/>
    <w:rsid w:val="00323BC8"/>
    <w:rsid w:val="00323E1A"/>
    <w:rsid w:val="00323F67"/>
    <w:rsid w:val="003247CC"/>
    <w:rsid w:val="00325590"/>
    <w:rsid w:val="003266E2"/>
    <w:rsid w:val="0032737F"/>
    <w:rsid w:val="003275AF"/>
    <w:rsid w:val="00327810"/>
    <w:rsid w:val="003301F5"/>
    <w:rsid w:val="003302D9"/>
    <w:rsid w:val="003307F4"/>
    <w:rsid w:val="00331108"/>
    <w:rsid w:val="003329BB"/>
    <w:rsid w:val="00332ADF"/>
    <w:rsid w:val="00333242"/>
    <w:rsid w:val="00333664"/>
    <w:rsid w:val="003340DF"/>
    <w:rsid w:val="003347DF"/>
    <w:rsid w:val="00334ED7"/>
    <w:rsid w:val="003355A7"/>
    <w:rsid w:val="00335A79"/>
    <w:rsid w:val="00335D0A"/>
    <w:rsid w:val="00337515"/>
    <w:rsid w:val="00337B95"/>
    <w:rsid w:val="00337F00"/>
    <w:rsid w:val="00340342"/>
    <w:rsid w:val="0034046B"/>
    <w:rsid w:val="003405B7"/>
    <w:rsid w:val="003408C4"/>
    <w:rsid w:val="00340BCE"/>
    <w:rsid w:val="003411D8"/>
    <w:rsid w:val="00341F87"/>
    <w:rsid w:val="0034245F"/>
    <w:rsid w:val="00342BC3"/>
    <w:rsid w:val="00343BB7"/>
    <w:rsid w:val="00343BDA"/>
    <w:rsid w:val="00344890"/>
    <w:rsid w:val="003450EE"/>
    <w:rsid w:val="00345A8C"/>
    <w:rsid w:val="00345D08"/>
    <w:rsid w:val="0034648B"/>
    <w:rsid w:val="00346DCB"/>
    <w:rsid w:val="00347063"/>
    <w:rsid w:val="00347CF7"/>
    <w:rsid w:val="003501AB"/>
    <w:rsid w:val="003503B7"/>
    <w:rsid w:val="00350A56"/>
    <w:rsid w:val="00350C58"/>
    <w:rsid w:val="00350EDD"/>
    <w:rsid w:val="003511DE"/>
    <w:rsid w:val="003512E9"/>
    <w:rsid w:val="0035177E"/>
    <w:rsid w:val="00351D0B"/>
    <w:rsid w:val="00352DE1"/>
    <w:rsid w:val="00353283"/>
    <w:rsid w:val="003533F4"/>
    <w:rsid w:val="003546CC"/>
    <w:rsid w:val="00354A35"/>
    <w:rsid w:val="00355860"/>
    <w:rsid w:val="003565D2"/>
    <w:rsid w:val="003565EF"/>
    <w:rsid w:val="00356C72"/>
    <w:rsid w:val="00356CBE"/>
    <w:rsid w:val="0036110B"/>
    <w:rsid w:val="00362B3A"/>
    <w:rsid w:val="00363480"/>
    <w:rsid w:val="00363C55"/>
    <w:rsid w:val="00363D0B"/>
    <w:rsid w:val="003641F2"/>
    <w:rsid w:val="003652E7"/>
    <w:rsid w:val="0036730A"/>
    <w:rsid w:val="00370387"/>
    <w:rsid w:val="00370E06"/>
    <w:rsid w:val="003713B2"/>
    <w:rsid w:val="003717C5"/>
    <w:rsid w:val="003724A9"/>
    <w:rsid w:val="003726E1"/>
    <w:rsid w:val="003727E2"/>
    <w:rsid w:val="00372DB7"/>
    <w:rsid w:val="003732D9"/>
    <w:rsid w:val="003742D5"/>
    <w:rsid w:val="003752D5"/>
    <w:rsid w:val="00375F66"/>
    <w:rsid w:val="003762F3"/>
    <w:rsid w:val="00376449"/>
    <w:rsid w:val="0037682E"/>
    <w:rsid w:val="0037717A"/>
    <w:rsid w:val="0038005F"/>
    <w:rsid w:val="00383E05"/>
    <w:rsid w:val="00383E5F"/>
    <w:rsid w:val="00384233"/>
    <w:rsid w:val="003856A5"/>
    <w:rsid w:val="00386746"/>
    <w:rsid w:val="003868BD"/>
    <w:rsid w:val="00387830"/>
    <w:rsid w:val="00387985"/>
    <w:rsid w:val="00387E23"/>
    <w:rsid w:val="00387F2D"/>
    <w:rsid w:val="003902BA"/>
    <w:rsid w:val="00390466"/>
    <w:rsid w:val="00391545"/>
    <w:rsid w:val="00391856"/>
    <w:rsid w:val="00391A37"/>
    <w:rsid w:val="00391C4C"/>
    <w:rsid w:val="0039210C"/>
    <w:rsid w:val="00392262"/>
    <w:rsid w:val="00393F72"/>
    <w:rsid w:val="00394D1F"/>
    <w:rsid w:val="00394E1C"/>
    <w:rsid w:val="0039516E"/>
    <w:rsid w:val="00395499"/>
    <w:rsid w:val="00395D12"/>
    <w:rsid w:val="00396180"/>
    <w:rsid w:val="00396885"/>
    <w:rsid w:val="00397351"/>
    <w:rsid w:val="0039773A"/>
    <w:rsid w:val="003A0F19"/>
    <w:rsid w:val="003A1099"/>
    <w:rsid w:val="003A496D"/>
    <w:rsid w:val="003A4F12"/>
    <w:rsid w:val="003A7E04"/>
    <w:rsid w:val="003B3200"/>
    <w:rsid w:val="003B3D84"/>
    <w:rsid w:val="003B3FEE"/>
    <w:rsid w:val="003B4AA7"/>
    <w:rsid w:val="003B4D76"/>
    <w:rsid w:val="003B67FF"/>
    <w:rsid w:val="003B684E"/>
    <w:rsid w:val="003B728D"/>
    <w:rsid w:val="003B7A52"/>
    <w:rsid w:val="003C01EF"/>
    <w:rsid w:val="003C16E8"/>
    <w:rsid w:val="003C196C"/>
    <w:rsid w:val="003C262E"/>
    <w:rsid w:val="003C2961"/>
    <w:rsid w:val="003C3538"/>
    <w:rsid w:val="003C3F0F"/>
    <w:rsid w:val="003C4552"/>
    <w:rsid w:val="003C48D6"/>
    <w:rsid w:val="003C5B99"/>
    <w:rsid w:val="003C615E"/>
    <w:rsid w:val="003C69AF"/>
    <w:rsid w:val="003C6CAF"/>
    <w:rsid w:val="003C7594"/>
    <w:rsid w:val="003D0080"/>
    <w:rsid w:val="003D0A6A"/>
    <w:rsid w:val="003D1A50"/>
    <w:rsid w:val="003D2475"/>
    <w:rsid w:val="003D3668"/>
    <w:rsid w:val="003D50AB"/>
    <w:rsid w:val="003D52F5"/>
    <w:rsid w:val="003D5632"/>
    <w:rsid w:val="003D5798"/>
    <w:rsid w:val="003D6B83"/>
    <w:rsid w:val="003D6C24"/>
    <w:rsid w:val="003E097B"/>
    <w:rsid w:val="003E34CE"/>
    <w:rsid w:val="003E36B2"/>
    <w:rsid w:val="003E4BD1"/>
    <w:rsid w:val="003E5A53"/>
    <w:rsid w:val="003E6B64"/>
    <w:rsid w:val="003E7AEF"/>
    <w:rsid w:val="003F1C00"/>
    <w:rsid w:val="003F2E1B"/>
    <w:rsid w:val="003F47CD"/>
    <w:rsid w:val="003F5BF3"/>
    <w:rsid w:val="003F5EE3"/>
    <w:rsid w:val="003F62B6"/>
    <w:rsid w:val="003F6F37"/>
    <w:rsid w:val="003F7860"/>
    <w:rsid w:val="004002AE"/>
    <w:rsid w:val="00400450"/>
    <w:rsid w:val="00400695"/>
    <w:rsid w:val="00404A94"/>
    <w:rsid w:val="00404DF1"/>
    <w:rsid w:val="0040515D"/>
    <w:rsid w:val="00406E55"/>
    <w:rsid w:val="00407596"/>
    <w:rsid w:val="00407D1C"/>
    <w:rsid w:val="00410227"/>
    <w:rsid w:val="00410340"/>
    <w:rsid w:val="004108E2"/>
    <w:rsid w:val="00411332"/>
    <w:rsid w:val="004116F9"/>
    <w:rsid w:val="0041172A"/>
    <w:rsid w:val="00412B79"/>
    <w:rsid w:val="00412BE6"/>
    <w:rsid w:val="004138E8"/>
    <w:rsid w:val="004147B9"/>
    <w:rsid w:val="00415850"/>
    <w:rsid w:val="0041671A"/>
    <w:rsid w:val="00417269"/>
    <w:rsid w:val="00420032"/>
    <w:rsid w:val="004211D3"/>
    <w:rsid w:val="004224CE"/>
    <w:rsid w:val="00423198"/>
    <w:rsid w:val="0042349B"/>
    <w:rsid w:val="00423F0F"/>
    <w:rsid w:val="004252AB"/>
    <w:rsid w:val="004257E9"/>
    <w:rsid w:val="00426355"/>
    <w:rsid w:val="00426487"/>
    <w:rsid w:val="00426731"/>
    <w:rsid w:val="00426CA3"/>
    <w:rsid w:val="00426E66"/>
    <w:rsid w:val="0043096C"/>
    <w:rsid w:val="004314F1"/>
    <w:rsid w:val="0043168A"/>
    <w:rsid w:val="004316F6"/>
    <w:rsid w:val="00432070"/>
    <w:rsid w:val="004324B9"/>
    <w:rsid w:val="00433252"/>
    <w:rsid w:val="0043374A"/>
    <w:rsid w:val="004346CD"/>
    <w:rsid w:val="00436AFF"/>
    <w:rsid w:val="004374AA"/>
    <w:rsid w:val="00437CD0"/>
    <w:rsid w:val="00441340"/>
    <w:rsid w:val="00441759"/>
    <w:rsid w:val="00441AF2"/>
    <w:rsid w:val="004420EC"/>
    <w:rsid w:val="00444068"/>
    <w:rsid w:val="004449C7"/>
    <w:rsid w:val="00445EB8"/>
    <w:rsid w:val="00446F90"/>
    <w:rsid w:val="0044715F"/>
    <w:rsid w:val="0044737A"/>
    <w:rsid w:val="0044744B"/>
    <w:rsid w:val="004474F4"/>
    <w:rsid w:val="00450466"/>
    <w:rsid w:val="004506FF"/>
    <w:rsid w:val="004511F5"/>
    <w:rsid w:val="004512E4"/>
    <w:rsid w:val="00451360"/>
    <w:rsid w:val="00452977"/>
    <w:rsid w:val="00453802"/>
    <w:rsid w:val="00453D0F"/>
    <w:rsid w:val="00453F83"/>
    <w:rsid w:val="0045436D"/>
    <w:rsid w:val="00454493"/>
    <w:rsid w:val="004546B9"/>
    <w:rsid w:val="004546C7"/>
    <w:rsid w:val="0045477B"/>
    <w:rsid w:val="00454CCA"/>
    <w:rsid w:val="00454D52"/>
    <w:rsid w:val="0045549E"/>
    <w:rsid w:val="00455E80"/>
    <w:rsid w:val="00456961"/>
    <w:rsid w:val="004575D5"/>
    <w:rsid w:val="004578D5"/>
    <w:rsid w:val="00457F25"/>
    <w:rsid w:val="00460D03"/>
    <w:rsid w:val="00461463"/>
    <w:rsid w:val="00461CE7"/>
    <w:rsid w:val="00461D97"/>
    <w:rsid w:val="00461DA1"/>
    <w:rsid w:val="0046290F"/>
    <w:rsid w:val="00463D9A"/>
    <w:rsid w:val="00464126"/>
    <w:rsid w:val="00464A68"/>
    <w:rsid w:val="004656BA"/>
    <w:rsid w:val="00466112"/>
    <w:rsid w:val="004661D2"/>
    <w:rsid w:val="00466D41"/>
    <w:rsid w:val="0046709D"/>
    <w:rsid w:val="0046751C"/>
    <w:rsid w:val="00467A5B"/>
    <w:rsid w:val="00467F49"/>
    <w:rsid w:val="0047046A"/>
    <w:rsid w:val="00470A1A"/>
    <w:rsid w:val="004718CF"/>
    <w:rsid w:val="0047225B"/>
    <w:rsid w:val="004722F7"/>
    <w:rsid w:val="00473435"/>
    <w:rsid w:val="004735DF"/>
    <w:rsid w:val="004737F7"/>
    <w:rsid w:val="004754EF"/>
    <w:rsid w:val="00476167"/>
    <w:rsid w:val="00477D7B"/>
    <w:rsid w:val="00477F57"/>
    <w:rsid w:val="00480919"/>
    <w:rsid w:val="00480B5A"/>
    <w:rsid w:val="0048166D"/>
    <w:rsid w:val="00481995"/>
    <w:rsid w:val="004819EF"/>
    <w:rsid w:val="00482091"/>
    <w:rsid w:val="00482D6C"/>
    <w:rsid w:val="00483150"/>
    <w:rsid w:val="00483CF9"/>
    <w:rsid w:val="00484D02"/>
    <w:rsid w:val="00484E12"/>
    <w:rsid w:val="00490ABF"/>
    <w:rsid w:val="00490C4A"/>
    <w:rsid w:val="00490F85"/>
    <w:rsid w:val="004916D9"/>
    <w:rsid w:val="00491EE7"/>
    <w:rsid w:val="00492667"/>
    <w:rsid w:val="004926E0"/>
    <w:rsid w:val="00492C42"/>
    <w:rsid w:val="004933AE"/>
    <w:rsid w:val="00493C1B"/>
    <w:rsid w:val="00494559"/>
    <w:rsid w:val="00495D77"/>
    <w:rsid w:val="004962B3"/>
    <w:rsid w:val="004964DC"/>
    <w:rsid w:val="004965AF"/>
    <w:rsid w:val="0049662B"/>
    <w:rsid w:val="0049694C"/>
    <w:rsid w:val="004976A0"/>
    <w:rsid w:val="0049780A"/>
    <w:rsid w:val="004A3F37"/>
    <w:rsid w:val="004A42EF"/>
    <w:rsid w:val="004A4DE1"/>
    <w:rsid w:val="004A4F06"/>
    <w:rsid w:val="004A50AA"/>
    <w:rsid w:val="004A5E5C"/>
    <w:rsid w:val="004B02EF"/>
    <w:rsid w:val="004B1A3A"/>
    <w:rsid w:val="004B2674"/>
    <w:rsid w:val="004B338D"/>
    <w:rsid w:val="004B3460"/>
    <w:rsid w:val="004B6A58"/>
    <w:rsid w:val="004B7B2E"/>
    <w:rsid w:val="004C12C7"/>
    <w:rsid w:val="004C1D39"/>
    <w:rsid w:val="004C2AFB"/>
    <w:rsid w:val="004C37B4"/>
    <w:rsid w:val="004C4747"/>
    <w:rsid w:val="004C563A"/>
    <w:rsid w:val="004C5F48"/>
    <w:rsid w:val="004C6645"/>
    <w:rsid w:val="004C6DD3"/>
    <w:rsid w:val="004C7554"/>
    <w:rsid w:val="004C7806"/>
    <w:rsid w:val="004D0334"/>
    <w:rsid w:val="004D086D"/>
    <w:rsid w:val="004D1B36"/>
    <w:rsid w:val="004D1C99"/>
    <w:rsid w:val="004D2901"/>
    <w:rsid w:val="004D3993"/>
    <w:rsid w:val="004D44A8"/>
    <w:rsid w:val="004D4C90"/>
    <w:rsid w:val="004D5337"/>
    <w:rsid w:val="004D5A3A"/>
    <w:rsid w:val="004D6871"/>
    <w:rsid w:val="004D6B00"/>
    <w:rsid w:val="004D71C5"/>
    <w:rsid w:val="004E0052"/>
    <w:rsid w:val="004E1523"/>
    <w:rsid w:val="004E161D"/>
    <w:rsid w:val="004E218D"/>
    <w:rsid w:val="004E2353"/>
    <w:rsid w:val="004E2E8E"/>
    <w:rsid w:val="004E305A"/>
    <w:rsid w:val="004E35D5"/>
    <w:rsid w:val="004E3BFD"/>
    <w:rsid w:val="004E45EB"/>
    <w:rsid w:val="004E4CD8"/>
    <w:rsid w:val="004E5538"/>
    <w:rsid w:val="004E6DC3"/>
    <w:rsid w:val="004E71F0"/>
    <w:rsid w:val="004E71F5"/>
    <w:rsid w:val="004E7A2C"/>
    <w:rsid w:val="004F0E8A"/>
    <w:rsid w:val="004F19D0"/>
    <w:rsid w:val="004F1D20"/>
    <w:rsid w:val="004F3851"/>
    <w:rsid w:val="004F4797"/>
    <w:rsid w:val="004F4962"/>
    <w:rsid w:val="004F533F"/>
    <w:rsid w:val="004F58E3"/>
    <w:rsid w:val="004F65A3"/>
    <w:rsid w:val="004F6F75"/>
    <w:rsid w:val="004F76AE"/>
    <w:rsid w:val="0050007C"/>
    <w:rsid w:val="00500482"/>
    <w:rsid w:val="00500491"/>
    <w:rsid w:val="00500DC6"/>
    <w:rsid w:val="00501747"/>
    <w:rsid w:val="00502FD5"/>
    <w:rsid w:val="005048C1"/>
    <w:rsid w:val="005049FB"/>
    <w:rsid w:val="005049FD"/>
    <w:rsid w:val="00505A61"/>
    <w:rsid w:val="00506CEF"/>
    <w:rsid w:val="00510BDD"/>
    <w:rsid w:val="00510F05"/>
    <w:rsid w:val="0051137A"/>
    <w:rsid w:val="005116F7"/>
    <w:rsid w:val="005128B6"/>
    <w:rsid w:val="00513649"/>
    <w:rsid w:val="00513FE0"/>
    <w:rsid w:val="00514B98"/>
    <w:rsid w:val="00515323"/>
    <w:rsid w:val="005167C0"/>
    <w:rsid w:val="00516819"/>
    <w:rsid w:val="00517433"/>
    <w:rsid w:val="00517AD5"/>
    <w:rsid w:val="00517F5B"/>
    <w:rsid w:val="005202F9"/>
    <w:rsid w:val="00520594"/>
    <w:rsid w:val="00520624"/>
    <w:rsid w:val="0052138F"/>
    <w:rsid w:val="005215A6"/>
    <w:rsid w:val="00521A66"/>
    <w:rsid w:val="0052264F"/>
    <w:rsid w:val="00522AD2"/>
    <w:rsid w:val="005248C3"/>
    <w:rsid w:val="00525AC4"/>
    <w:rsid w:val="00525B17"/>
    <w:rsid w:val="00525B79"/>
    <w:rsid w:val="00525C46"/>
    <w:rsid w:val="00527485"/>
    <w:rsid w:val="0052775E"/>
    <w:rsid w:val="00527B83"/>
    <w:rsid w:val="00527BE5"/>
    <w:rsid w:val="00530121"/>
    <w:rsid w:val="00530C68"/>
    <w:rsid w:val="00530E89"/>
    <w:rsid w:val="005311AA"/>
    <w:rsid w:val="0053300C"/>
    <w:rsid w:val="00533191"/>
    <w:rsid w:val="00533C8D"/>
    <w:rsid w:val="00534574"/>
    <w:rsid w:val="005348DE"/>
    <w:rsid w:val="00534C55"/>
    <w:rsid w:val="0053629A"/>
    <w:rsid w:val="005362CE"/>
    <w:rsid w:val="00536354"/>
    <w:rsid w:val="005376C6"/>
    <w:rsid w:val="005378A6"/>
    <w:rsid w:val="00541F49"/>
    <w:rsid w:val="005423B5"/>
    <w:rsid w:val="005429E6"/>
    <w:rsid w:val="00543909"/>
    <w:rsid w:val="005443B9"/>
    <w:rsid w:val="005443C5"/>
    <w:rsid w:val="00544AED"/>
    <w:rsid w:val="0054528C"/>
    <w:rsid w:val="00545BA3"/>
    <w:rsid w:val="00546343"/>
    <w:rsid w:val="00546371"/>
    <w:rsid w:val="00546664"/>
    <w:rsid w:val="005466C5"/>
    <w:rsid w:val="00550147"/>
    <w:rsid w:val="00550E0D"/>
    <w:rsid w:val="005520D8"/>
    <w:rsid w:val="0055276F"/>
    <w:rsid w:val="0055311F"/>
    <w:rsid w:val="00555918"/>
    <w:rsid w:val="00555960"/>
    <w:rsid w:val="005565D3"/>
    <w:rsid w:val="00556947"/>
    <w:rsid w:val="0055738D"/>
    <w:rsid w:val="00557391"/>
    <w:rsid w:val="00557FC2"/>
    <w:rsid w:val="00560348"/>
    <w:rsid w:val="0056058C"/>
    <w:rsid w:val="00560E58"/>
    <w:rsid w:val="00561A6D"/>
    <w:rsid w:val="00561DC3"/>
    <w:rsid w:val="0056254D"/>
    <w:rsid w:val="00562B85"/>
    <w:rsid w:val="00562E99"/>
    <w:rsid w:val="00562EA3"/>
    <w:rsid w:val="0056554A"/>
    <w:rsid w:val="00566927"/>
    <w:rsid w:val="00567E6D"/>
    <w:rsid w:val="005706C9"/>
    <w:rsid w:val="0057139B"/>
    <w:rsid w:val="0057243A"/>
    <w:rsid w:val="00572610"/>
    <w:rsid w:val="00573078"/>
    <w:rsid w:val="00573431"/>
    <w:rsid w:val="005735C5"/>
    <w:rsid w:val="00574859"/>
    <w:rsid w:val="0057507E"/>
    <w:rsid w:val="0057553E"/>
    <w:rsid w:val="00575B80"/>
    <w:rsid w:val="00577508"/>
    <w:rsid w:val="00577639"/>
    <w:rsid w:val="00580CF9"/>
    <w:rsid w:val="00580DB1"/>
    <w:rsid w:val="00581758"/>
    <w:rsid w:val="00582257"/>
    <w:rsid w:val="0058286F"/>
    <w:rsid w:val="00582A7F"/>
    <w:rsid w:val="00582FC9"/>
    <w:rsid w:val="0058315C"/>
    <w:rsid w:val="00583948"/>
    <w:rsid w:val="00583CBB"/>
    <w:rsid w:val="005844B8"/>
    <w:rsid w:val="00586AC3"/>
    <w:rsid w:val="00587693"/>
    <w:rsid w:val="00590B41"/>
    <w:rsid w:val="005910FE"/>
    <w:rsid w:val="00592A2B"/>
    <w:rsid w:val="00593BAC"/>
    <w:rsid w:val="00593C4A"/>
    <w:rsid w:val="0059477B"/>
    <w:rsid w:val="00595510"/>
    <w:rsid w:val="00595642"/>
    <w:rsid w:val="00596858"/>
    <w:rsid w:val="00597D01"/>
    <w:rsid w:val="005A0035"/>
    <w:rsid w:val="005A00CF"/>
    <w:rsid w:val="005A1107"/>
    <w:rsid w:val="005A2925"/>
    <w:rsid w:val="005A2974"/>
    <w:rsid w:val="005A61DE"/>
    <w:rsid w:val="005A71D3"/>
    <w:rsid w:val="005A76E0"/>
    <w:rsid w:val="005A7741"/>
    <w:rsid w:val="005A7CD0"/>
    <w:rsid w:val="005B0536"/>
    <w:rsid w:val="005B1305"/>
    <w:rsid w:val="005B133D"/>
    <w:rsid w:val="005B187A"/>
    <w:rsid w:val="005B3528"/>
    <w:rsid w:val="005B3A8B"/>
    <w:rsid w:val="005B40DC"/>
    <w:rsid w:val="005B4D05"/>
    <w:rsid w:val="005B4FA1"/>
    <w:rsid w:val="005B60F3"/>
    <w:rsid w:val="005B6990"/>
    <w:rsid w:val="005B6AE8"/>
    <w:rsid w:val="005B6D9C"/>
    <w:rsid w:val="005B7285"/>
    <w:rsid w:val="005B79C8"/>
    <w:rsid w:val="005B7DA5"/>
    <w:rsid w:val="005C01A7"/>
    <w:rsid w:val="005C06FE"/>
    <w:rsid w:val="005C0F6B"/>
    <w:rsid w:val="005C132B"/>
    <w:rsid w:val="005C1D05"/>
    <w:rsid w:val="005C3C23"/>
    <w:rsid w:val="005C3C3B"/>
    <w:rsid w:val="005C40F4"/>
    <w:rsid w:val="005C4215"/>
    <w:rsid w:val="005C4544"/>
    <w:rsid w:val="005C51D2"/>
    <w:rsid w:val="005C53E5"/>
    <w:rsid w:val="005C54F5"/>
    <w:rsid w:val="005C7F06"/>
    <w:rsid w:val="005D01F8"/>
    <w:rsid w:val="005D0BF8"/>
    <w:rsid w:val="005D0C35"/>
    <w:rsid w:val="005D1461"/>
    <w:rsid w:val="005D28A5"/>
    <w:rsid w:val="005D2CB8"/>
    <w:rsid w:val="005D43B6"/>
    <w:rsid w:val="005D5992"/>
    <w:rsid w:val="005D62C0"/>
    <w:rsid w:val="005D6533"/>
    <w:rsid w:val="005D679A"/>
    <w:rsid w:val="005D7841"/>
    <w:rsid w:val="005E04E3"/>
    <w:rsid w:val="005E0B86"/>
    <w:rsid w:val="005E0DA5"/>
    <w:rsid w:val="005E1606"/>
    <w:rsid w:val="005E22B3"/>
    <w:rsid w:val="005E2558"/>
    <w:rsid w:val="005E2BEB"/>
    <w:rsid w:val="005E3106"/>
    <w:rsid w:val="005E372B"/>
    <w:rsid w:val="005E38BD"/>
    <w:rsid w:val="005E45E3"/>
    <w:rsid w:val="005E4F12"/>
    <w:rsid w:val="005E4FE8"/>
    <w:rsid w:val="005E5302"/>
    <w:rsid w:val="005E56BA"/>
    <w:rsid w:val="005E7984"/>
    <w:rsid w:val="005F0A40"/>
    <w:rsid w:val="005F10CE"/>
    <w:rsid w:val="005F1261"/>
    <w:rsid w:val="005F29D2"/>
    <w:rsid w:val="005F347C"/>
    <w:rsid w:val="005F34A3"/>
    <w:rsid w:val="005F4444"/>
    <w:rsid w:val="005F4B94"/>
    <w:rsid w:val="005F5586"/>
    <w:rsid w:val="005F585A"/>
    <w:rsid w:val="005F5F00"/>
    <w:rsid w:val="005F6600"/>
    <w:rsid w:val="005F6CAF"/>
    <w:rsid w:val="005F6F7C"/>
    <w:rsid w:val="006007B4"/>
    <w:rsid w:val="00601832"/>
    <w:rsid w:val="006023C1"/>
    <w:rsid w:val="00602A2F"/>
    <w:rsid w:val="00602C98"/>
    <w:rsid w:val="006039EE"/>
    <w:rsid w:val="00604947"/>
    <w:rsid w:val="00604FA3"/>
    <w:rsid w:val="0060519E"/>
    <w:rsid w:val="00605369"/>
    <w:rsid w:val="00605A61"/>
    <w:rsid w:val="00606941"/>
    <w:rsid w:val="006100C0"/>
    <w:rsid w:val="006105CB"/>
    <w:rsid w:val="0061062F"/>
    <w:rsid w:val="00611183"/>
    <w:rsid w:val="006140AE"/>
    <w:rsid w:val="0061490E"/>
    <w:rsid w:val="00614C80"/>
    <w:rsid w:val="00615687"/>
    <w:rsid w:val="00615FD3"/>
    <w:rsid w:val="00617437"/>
    <w:rsid w:val="0061798D"/>
    <w:rsid w:val="00621229"/>
    <w:rsid w:val="00621B6F"/>
    <w:rsid w:val="00622A1F"/>
    <w:rsid w:val="006233F9"/>
    <w:rsid w:val="00623723"/>
    <w:rsid w:val="0062396E"/>
    <w:rsid w:val="00626245"/>
    <w:rsid w:val="00626277"/>
    <w:rsid w:val="006262C7"/>
    <w:rsid w:val="00626D39"/>
    <w:rsid w:val="00626E02"/>
    <w:rsid w:val="00627C1B"/>
    <w:rsid w:val="0063060E"/>
    <w:rsid w:val="006320B4"/>
    <w:rsid w:val="00632DDB"/>
    <w:rsid w:val="0063302D"/>
    <w:rsid w:val="006339DB"/>
    <w:rsid w:val="00633DEF"/>
    <w:rsid w:val="00633EA5"/>
    <w:rsid w:val="006345EF"/>
    <w:rsid w:val="006358AE"/>
    <w:rsid w:val="00636064"/>
    <w:rsid w:val="006367D0"/>
    <w:rsid w:val="00636850"/>
    <w:rsid w:val="0063699D"/>
    <w:rsid w:val="006369A5"/>
    <w:rsid w:val="00636C03"/>
    <w:rsid w:val="006370FB"/>
    <w:rsid w:val="00637477"/>
    <w:rsid w:val="006375B3"/>
    <w:rsid w:val="006378B4"/>
    <w:rsid w:val="00640368"/>
    <w:rsid w:val="006404AA"/>
    <w:rsid w:val="006409DC"/>
    <w:rsid w:val="00641656"/>
    <w:rsid w:val="00641C1C"/>
    <w:rsid w:val="00641EDA"/>
    <w:rsid w:val="0064260A"/>
    <w:rsid w:val="00643D49"/>
    <w:rsid w:val="0064499D"/>
    <w:rsid w:val="00645278"/>
    <w:rsid w:val="006462BC"/>
    <w:rsid w:val="00646ACA"/>
    <w:rsid w:val="006505CB"/>
    <w:rsid w:val="00650939"/>
    <w:rsid w:val="0065335B"/>
    <w:rsid w:val="00653893"/>
    <w:rsid w:val="00653A52"/>
    <w:rsid w:val="00654755"/>
    <w:rsid w:val="006549E1"/>
    <w:rsid w:val="00654A5E"/>
    <w:rsid w:val="00656A0F"/>
    <w:rsid w:val="0065758A"/>
    <w:rsid w:val="00657D72"/>
    <w:rsid w:val="00660007"/>
    <w:rsid w:val="006600CC"/>
    <w:rsid w:val="006613B7"/>
    <w:rsid w:val="00662DA9"/>
    <w:rsid w:val="00663C74"/>
    <w:rsid w:val="00665882"/>
    <w:rsid w:val="00665C16"/>
    <w:rsid w:val="0066630F"/>
    <w:rsid w:val="006668BE"/>
    <w:rsid w:val="00667D7B"/>
    <w:rsid w:val="00667DAF"/>
    <w:rsid w:val="006703C9"/>
    <w:rsid w:val="00670615"/>
    <w:rsid w:val="00670699"/>
    <w:rsid w:val="006730DB"/>
    <w:rsid w:val="006738A2"/>
    <w:rsid w:val="00673A28"/>
    <w:rsid w:val="00673CCA"/>
    <w:rsid w:val="00673EDD"/>
    <w:rsid w:val="00674215"/>
    <w:rsid w:val="0067574F"/>
    <w:rsid w:val="00676BC8"/>
    <w:rsid w:val="00677026"/>
    <w:rsid w:val="006771F7"/>
    <w:rsid w:val="00677AB2"/>
    <w:rsid w:val="00677EFC"/>
    <w:rsid w:val="006805AD"/>
    <w:rsid w:val="00680661"/>
    <w:rsid w:val="00681378"/>
    <w:rsid w:val="00681DDD"/>
    <w:rsid w:val="006823B3"/>
    <w:rsid w:val="006828EA"/>
    <w:rsid w:val="006836FC"/>
    <w:rsid w:val="00683EA8"/>
    <w:rsid w:val="006840D8"/>
    <w:rsid w:val="00684E32"/>
    <w:rsid w:val="00685127"/>
    <w:rsid w:val="00685E12"/>
    <w:rsid w:val="0069015A"/>
    <w:rsid w:val="00690544"/>
    <w:rsid w:val="0069132D"/>
    <w:rsid w:val="00692A1E"/>
    <w:rsid w:val="0069305E"/>
    <w:rsid w:val="006930CA"/>
    <w:rsid w:val="0069323A"/>
    <w:rsid w:val="00693749"/>
    <w:rsid w:val="00693EA2"/>
    <w:rsid w:val="00693F82"/>
    <w:rsid w:val="00694074"/>
    <w:rsid w:val="00694AC6"/>
    <w:rsid w:val="00695374"/>
    <w:rsid w:val="0069539B"/>
    <w:rsid w:val="00695453"/>
    <w:rsid w:val="0069567E"/>
    <w:rsid w:val="00695D02"/>
    <w:rsid w:val="00695E24"/>
    <w:rsid w:val="00695E41"/>
    <w:rsid w:val="0069637F"/>
    <w:rsid w:val="006963D0"/>
    <w:rsid w:val="006964B4"/>
    <w:rsid w:val="00696D91"/>
    <w:rsid w:val="006972BA"/>
    <w:rsid w:val="006974CD"/>
    <w:rsid w:val="00697634"/>
    <w:rsid w:val="00697ABC"/>
    <w:rsid w:val="00697B8A"/>
    <w:rsid w:val="006A1450"/>
    <w:rsid w:val="006A1DE7"/>
    <w:rsid w:val="006A23EC"/>
    <w:rsid w:val="006A266A"/>
    <w:rsid w:val="006A40B2"/>
    <w:rsid w:val="006A4178"/>
    <w:rsid w:val="006A4230"/>
    <w:rsid w:val="006A5123"/>
    <w:rsid w:val="006A6379"/>
    <w:rsid w:val="006A6B19"/>
    <w:rsid w:val="006A6C78"/>
    <w:rsid w:val="006B034E"/>
    <w:rsid w:val="006B204C"/>
    <w:rsid w:val="006B2399"/>
    <w:rsid w:val="006B4307"/>
    <w:rsid w:val="006B4CE0"/>
    <w:rsid w:val="006B5168"/>
    <w:rsid w:val="006B5E75"/>
    <w:rsid w:val="006B6B7D"/>
    <w:rsid w:val="006B7347"/>
    <w:rsid w:val="006C0080"/>
    <w:rsid w:val="006C0CAC"/>
    <w:rsid w:val="006C1863"/>
    <w:rsid w:val="006C192A"/>
    <w:rsid w:val="006C23F6"/>
    <w:rsid w:val="006C2429"/>
    <w:rsid w:val="006C2B9D"/>
    <w:rsid w:val="006C3C49"/>
    <w:rsid w:val="006C47B1"/>
    <w:rsid w:val="006C49F5"/>
    <w:rsid w:val="006C4AC7"/>
    <w:rsid w:val="006C6553"/>
    <w:rsid w:val="006C74C1"/>
    <w:rsid w:val="006C74F9"/>
    <w:rsid w:val="006D0A95"/>
    <w:rsid w:val="006D0CF7"/>
    <w:rsid w:val="006D0DB7"/>
    <w:rsid w:val="006D13CC"/>
    <w:rsid w:val="006D200B"/>
    <w:rsid w:val="006D2022"/>
    <w:rsid w:val="006D2593"/>
    <w:rsid w:val="006D32AF"/>
    <w:rsid w:val="006D3A3F"/>
    <w:rsid w:val="006D3B25"/>
    <w:rsid w:val="006D3FC6"/>
    <w:rsid w:val="006D44DD"/>
    <w:rsid w:val="006D45A4"/>
    <w:rsid w:val="006D4A1D"/>
    <w:rsid w:val="006D4D9D"/>
    <w:rsid w:val="006D52A9"/>
    <w:rsid w:val="006D52E6"/>
    <w:rsid w:val="006D5A26"/>
    <w:rsid w:val="006D66D6"/>
    <w:rsid w:val="006D676B"/>
    <w:rsid w:val="006D6B2F"/>
    <w:rsid w:val="006D7C99"/>
    <w:rsid w:val="006E0A02"/>
    <w:rsid w:val="006E401B"/>
    <w:rsid w:val="006E40F8"/>
    <w:rsid w:val="006E425A"/>
    <w:rsid w:val="006E46B1"/>
    <w:rsid w:val="006E4A9F"/>
    <w:rsid w:val="006E61E0"/>
    <w:rsid w:val="006E6477"/>
    <w:rsid w:val="006E6D27"/>
    <w:rsid w:val="006F1EEC"/>
    <w:rsid w:val="006F2091"/>
    <w:rsid w:val="006F25CF"/>
    <w:rsid w:val="006F2612"/>
    <w:rsid w:val="006F3546"/>
    <w:rsid w:val="006F4A96"/>
    <w:rsid w:val="006F6341"/>
    <w:rsid w:val="006F646C"/>
    <w:rsid w:val="006F6801"/>
    <w:rsid w:val="006F718A"/>
    <w:rsid w:val="006F7804"/>
    <w:rsid w:val="006F78A2"/>
    <w:rsid w:val="0070062E"/>
    <w:rsid w:val="007011E5"/>
    <w:rsid w:val="00701CAB"/>
    <w:rsid w:val="00702214"/>
    <w:rsid w:val="007044E5"/>
    <w:rsid w:val="00704706"/>
    <w:rsid w:val="00704FD6"/>
    <w:rsid w:val="00705285"/>
    <w:rsid w:val="00705EE1"/>
    <w:rsid w:val="00707116"/>
    <w:rsid w:val="0070731C"/>
    <w:rsid w:val="00707524"/>
    <w:rsid w:val="00707ACA"/>
    <w:rsid w:val="0071018D"/>
    <w:rsid w:val="007102AF"/>
    <w:rsid w:val="00710CE4"/>
    <w:rsid w:val="00711AB3"/>
    <w:rsid w:val="00711B76"/>
    <w:rsid w:val="0071276D"/>
    <w:rsid w:val="007136D4"/>
    <w:rsid w:val="00713A72"/>
    <w:rsid w:val="00713FB4"/>
    <w:rsid w:val="0071410E"/>
    <w:rsid w:val="0071501C"/>
    <w:rsid w:val="00715362"/>
    <w:rsid w:val="00715627"/>
    <w:rsid w:val="007157BD"/>
    <w:rsid w:val="007157ED"/>
    <w:rsid w:val="00715AFF"/>
    <w:rsid w:val="00715F6E"/>
    <w:rsid w:val="007165B6"/>
    <w:rsid w:val="0072043B"/>
    <w:rsid w:val="00720795"/>
    <w:rsid w:val="00721F6B"/>
    <w:rsid w:val="00722F88"/>
    <w:rsid w:val="00723A50"/>
    <w:rsid w:val="007243A6"/>
    <w:rsid w:val="00724BB0"/>
    <w:rsid w:val="00724C92"/>
    <w:rsid w:val="00725720"/>
    <w:rsid w:val="00725C79"/>
    <w:rsid w:val="007272C3"/>
    <w:rsid w:val="007275A9"/>
    <w:rsid w:val="00727962"/>
    <w:rsid w:val="00730015"/>
    <w:rsid w:val="007309CC"/>
    <w:rsid w:val="0073102B"/>
    <w:rsid w:val="00732D61"/>
    <w:rsid w:val="00732FFA"/>
    <w:rsid w:val="00734997"/>
    <w:rsid w:val="00735326"/>
    <w:rsid w:val="007353F8"/>
    <w:rsid w:val="007356D5"/>
    <w:rsid w:val="00735C53"/>
    <w:rsid w:val="00735CE4"/>
    <w:rsid w:val="00735E44"/>
    <w:rsid w:val="00737D72"/>
    <w:rsid w:val="00740765"/>
    <w:rsid w:val="00742DE1"/>
    <w:rsid w:val="0074326A"/>
    <w:rsid w:val="00743A0F"/>
    <w:rsid w:val="00743F51"/>
    <w:rsid w:val="007446A7"/>
    <w:rsid w:val="00744882"/>
    <w:rsid w:val="00745E21"/>
    <w:rsid w:val="00746585"/>
    <w:rsid w:val="007465C5"/>
    <w:rsid w:val="00746FE5"/>
    <w:rsid w:val="0074755E"/>
    <w:rsid w:val="007476A8"/>
    <w:rsid w:val="007477EE"/>
    <w:rsid w:val="00750355"/>
    <w:rsid w:val="00751273"/>
    <w:rsid w:val="0075223B"/>
    <w:rsid w:val="007524BF"/>
    <w:rsid w:val="007527C8"/>
    <w:rsid w:val="0075383B"/>
    <w:rsid w:val="00753ADB"/>
    <w:rsid w:val="0075460D"/>
    <w:rsid w:val="00755C6B"/>
    <w:rsid w:val="00755F68"/>
    <w:rsid w:val="00757876"/>
    <w:rsid w:val="0076050E"/>
    <w:rsid w:val="0076074D"/>
    <w:rsid w:val="0076296E"/>
    <w:rsid w:val="00763349"/>
    <w:rsid w:val="00763665"/>
    <w:rsid w:val="00763FFB"/>
    <w:rsid w:val="0076423A"/>
    <w:rsid w:val="00765B42"/>
    <w:rsid w:val="0076679A"/>
    <w:rsid w:val="00767442"/>
    <w:rsid w:val="0077017F"/>
    <w:rsid w:val="007706A3"/>
    <w:rsid w:val="007712D2"/>
    <w:rsid w:val="00771301"/>
    <w:rsid w:val="00771BB4"/>
    <w:rsid w:val="00772A82"/>
    <w:rsid w:val="00772B66"/>
    <w:rsid w:val="00772B6F"/>
    <w:rsid w:val="0077323D"/>
    <w:rsid w:val="007743F1"/>
    <w:rsid w:val="00774ED0"/>
    <w:rsid w:val="007760B6"/>
    <w:rsid w:val="00776443"/>
    <w:rsid w:val="007765EC"/>
    <w:rsid w:val="007768BD"/>
    <w:rsid w:val="00776CAB"/>
    <w:rsid w:val="00777A56"/>
    <w:rsid w:val="007806EC"/>
    <w:rsid w:val="0078090F"/>
    <w:rsid w:val="00780B34"/>
    <w:rsid w:val="00780BC2"/>
    <w:rsid w:val="00780CE5"/>
    <w:rsid w:val="00781E9B"/>
    <w:rsid w:val="00783961"/>
    <w:rsid w:val="00784786"/>
    <w:rsid w:val="00785315"/>
    <w:rsid w:val="007859C3"/>
    <w:rsid w:val="00785D5A"/>
    <w:rsid w:val="00786420"/>
    <w:rsid w:val="00787F16"/>
    <w:rsid w:val="007903AB"/>
    <w:rsid w:val="00790587"/>
    <w:rsid w:val="0079131B"/>
    <w:rsid w:val="00792304"/>
    <w:rsid w:val="0079245A"/>
    <w:rsid w:val="00792925"/>
    <w:rsid w:val="00792B59"/>
    <w:rsid w:val="00792B7F"/>
    <w:rsid w:val="0079378F"/>
    <w:rsid w:val="007941B7"/>
    <w:rsid w:val="00794487"/>
    <w:rsid w:val="007949AD"/>
    <w:rsid w:val="0079591D"/>
    <w:rsid w:val="00795E0B"/>
    <w:rsid w:val="00796710"/>
    <w:rsid w:val="007971C8"/>
    <w:rsid w:val="00797548"/>
    <w:rsid w:val="00797C5A"/>
    <w:rsid w:val="007A02EF"/>
    <w:rsid w:val="007A21CB"/>
    <w:rsid w:val="007A2982"/>
    <w:rsid w:val="007A2DF3"/>
    <w:rsid w:val="007A3287"/>
    <w:rsid w:val="007A3BC0"/>
    <w:rsid w:val="007A3EF0"/>
    <w:rsid w:val="007A4ADB"/>
    <w:rsid w:val="007A512C"/>
    <w:rsid w:val="007A591B"/>
    <w:rsid w:val="007A60CD"/>
    <w:rsid w:val="007A69C9"/>
    <w:rsid w:val="007B15B3"/>
    <w:rsid w:val="007B210D"/>
    <w:rsid w:val="007B2214"/>
    <w:rsid w:val="007B2552"/>
    <w:rsid w:val="007B2EF6"/>
    <w:rsid w:val="007B38DC"/>
    <w:rsid w:val="007B3DBC"/>
    <w:rsid w:val="007B4866"/>
    <w:rsid w:val="007B789F"/>
    <w:rsid w:val="007C0130"/>
    <w:rsid w:val="007C0396"/>
    <w:rsid w:val="007C2C58"/>
    <w:rsid w:val="007C2CDF"/>
    <w:rsid w:val="007C37EB"/>
    <w:rsid w:val="007C468D"/>
    <w:rsid w:val="007C6841"/>
    <w:rsid w:val="007C6A8E"/>
    <w:rsid w:val="007C6AA7"/>
    <w:rsid w:val="007C7CE2"/>
    <w:rsid w:val="007D0C77"/>
    <w:rsid w:val="007D0DFB"/>
    <w:rsid w:val="007D0EC0"/>
    <w:rsid w:val="007D1470"/>
    <w:rsid w:val="007D1E36"/>
    <w:rsid w:val="007D1F50"/>
    <w:rsid w:val="007D2147"/>
    <w:rsid w:val="007D29EC"/>
    <w:rsid w:val="007D36CA"/>
    <w:rsid w:val="007D426F"/>
    <w:rsid w:val="007D4F6D"/>
    <w:rsid w:val="007D78D3"/>
    <w:rsid w:val="007D7FFD"/>
    <w:rsid w:val="007E06E3"/>
    <w:rsid w:val="007E132E"/>
    <w:rsid w:val="007E15F2"/>
    <w:rsid w:val="007E192B"/>
    <w:rsid w:val="007E1EB8"/>
    <w:rsid w:val="007E258A"/>
    <w:rsid w:val="007E266F"/>
    <w:rsid w:val="007E290B"/>
    <w:rsid w:val="007E307C"/>
    <w:rsid w:val="007E3171"/>
    <w:rsid w:val="007E3CE5"/>
    <w:rsid w:val="007E3E2C"/>
    <w:rsid w:val="007E43A9"/>
    <w:rsid w:val="007E4764"/>
    <w:rsid w:val="007E4948"/>
    <w:rsid w:val="007E53B7"/>
    <w:rsid w:val="007E63D0"/>
    <w:rsid w:val="007E752F"/>
    <w:rsid w:val="007E7734"/>
    <w:rsid w:val="007E79C2"/>
    <w:rsid w:val="007F0777"/>
    <w:rsid w:val="007F07CE"/>
    <w:rsid w:val="007F08DB"/>
    <w:rsid w:val="007F11AF"/>
    <w:rsid w:val="007F1896"/>
    <w:rsid w:val="007F36BA"/>
    <w:rsid w:val="007F3EE3"/>
    <w:rsid w:val="007F4768"/>
    <w:rsid w:val="007F57BB"/>
    <w:rsid w:val="007F6930"/>
    <w:rsid w:val="007F7402"/>
    <w:rsid w:val="00800001"/>
    <w:rsid w:val="008005F5"/>
    <w:rsid w:val="00800BCF"/>
    <w:rsid w:val="00800DB7"/>
    <w:rsid w:val="008015C7"/>
    <w:rsid w:val="00802DA1"/>
    <w:rsid w:val="008032FC"/>
    <w:rsid w:val="00803640"/>
    <w:rsid w:val="00803713"/>
    <w:rsid w:val="0080379D"/>
    <w:rsid w:val="00803DC4"/>
    <w:rsid w:val="0080418A"/>
    <w:rsid w:val="008047F9"/>
    <w:rsid w:val="008048E9"/>
    <w:rsid w:val="00804CBA"/>
    <w:rsid w:val="00806B74"/>
    <w:rsid w:val="00806BCD"/>
    <w:rsid w:val="00806CE7"/>
    <w:rsid w:val="00807CB6"/>
    <w:rsid w:val="00807F5A"/>
    <w:rsid w:val="0081087C"/>
    <w:rsid w:val="008111A4"/>
    <w:rsid w:val="00811DA9"/>
    <w:rsid w:val="00811DCB"/>
    <w:rsid w:val="00812625"/>
    <w:rsid w:val="00812C4B"/>
    <w:rsid w:val="008137F6"/>
    <w:rsid w:val="00814C41"/>
    <w:rsid w:val="0081544E"/>
    <w:rsid w:val="0081553F"/>
    <w:rsid w:val="008157AA"/>
    <w:rsid w:val="0081636C"/>
    <w:rsid w:val="008168F1"/>
    <w:rsid w:val="0081739F"/>
    <w:rsid w:val="0081777C"/>
    <w:rsid w:val="00821072"/>
    <w:rsid w:val="00821F59"/>
    <w:rsid w:val="00823170"/>
    <w:rsid w:val="00823BE2"/>
    <w:rsid w:val="0082430A"/>
    <w:rsid w:val="008245B1"/>
    <w:rsid w:val="00826230"/>
    <w:rsid w:val="0082681D"/>
    <w:rsid w:val="00826AE4"/>
    <w:rsid w:val="0082723E"/>
    <w:rsid w:val="008275E7"/>
    <w:rsid w:val="00830000"/>
    <w:rsid w:val="00830DD8"/>
    <w:rsid w:val="0083127F"/>
    <w:rsid w:val="0083132E"/>
    <w:rsid w:val="00831E16"/>
    <w:rsid w:val="008324F7"/>
    <w:rsid w:val="008340D2"/>
    <w:rsid w:val="00834360"/>
    <w:rsid w:val="008343A1"/>
    <w:rsid w:val="008356FD"/>
    <w:rsid w:val="00835CBB"/>
    <w:rsid w:val="00836356"/>
    <w:rsid w:val="00836B9B"/>
    <w:rsid w:val="00836D6D"/>
    <w:rsid w:val="00837472"/>
    <w:rsid w:val="00837694"/>
    <w:rsid w:val="0083784D"/>
    <w:rsid w:val="0083786F"/>
    <w:rsid w:val="008403E6"/>
    <w:rsid w:val="00841569"/>
    <w:rsid w:val="00841D9D"/>
    <w:rsid w:val="00841DE9"/>
    <w:rsid w:val="00841F27"/>
    <w:rsid w:val="00842232"/>
    <w:rsid w:val="008426E7"/>
    <w:rsid w:val="00842E79"/>
    <w:rsid w:val="008433FD"/>
    <w:rsid w:val="008446B1"/>
    <w:rsid w:val="008456DF"/>
    <w:rsid w:val="00846399"/>
    <w:rsid w:val="0084651D"/>
    <w:rsid w:val="00850347"/>
    <w:rsid w:val="00850FBF"/>
    <w:rsid w:val="008513F2"/>
    <w:rsid w:val="0085182A"/>
    <w:rsid w:val="00851D21"/>
    <w:rsid w:val="00853D52"/>
    <w:rsid w:val="008542EC"/>
    <w:rsid w:val="00855819"/>
    <w:rsid w:val="00856344"/>
    <w:rsid w:val="00856720"/>
    <w:rsid w:val="00856C92"/>
    <w:rsid w:val="00856CCB"/>
    <w:rsid w:val="0085798B"/>
    <w:rsid w:val="00857B49"/>
    <w:rsid w:val="00860B1C"/>
    <w:rsid w:val="00861893"/>
    <w:rsid w:val="008623E0"/>
    <w:rsid w:val="00862E7A"/>
    <w:rsid w:val="00864888"/>
    <w:rsid w:val="008650E3"/>
    <w:rsid w:val="0086735C"/>
    <w:rsid w:val="00867405"/>
    <w:rsid w:val="0086746E"/>
    <w:rsid w:val="0086749C"/>
    <w:rsid w:val="00867C4F"/>
    <w:rsid w:val="008716A7"/>
    <w:rsid w:val="00871ADB"/>
    <w:rsid w:val="00871E90"/>
    <w:rsid w:val="00872513"/>
    <w:rsid w:val="00872A38"/>
    <w:rsid w:val="00872BB1"/>
    <w:rsid w:val="008731D0"/>
    <w:rsid w:val="008734C6"/>
    <w:rsid w:val="0087498A"/>
    <w:rsid w:val="00874BA6"/>
    <w:rsid w:val="00875603"/>
    <w:rsid w:val="00876A96"/>
    <w:rsid w:val="00876CD4"/>
    <w:rsid w:val="0087712E"/>
    <w:rsid w:val="008775CA"/>
    <w:rsid w:val="008776BD"/>
    <w:rsid w:val="0087781B"/>
    <w:rsid w:val="00880295"/>
    <w:rsid w:val="00880853"/>
    <w:rsid w:val="00881162"/>
    <w:rsid w:val="008826F1"/>
    <w:rsid w:val="00882C40"/>
    <w:rsid w:val="008832BA"/>
    <w:rsid w:val="008838B0"/>
    <w:rsid w:val="00883BD8"/>
    <w:rsid w:val="00884530"/>
    <w:rsid w:val="008845C9"/>
    <w:rsid w:val="00885943"/>
    <w:rsid w:val="00886E1E"/>
    <w:rsid w:val="00887267"/>
    <w:rsid w:val="00887ABB"/>
    <w:rsid w:val="00887E71"/>
    <w:rsid w:val="00890265"/>
    <w:rsid w:val="00891329"/>
    <w:rsid w:val="00891CA4"/>
    <w:rsid w:val="0089264E"/>
    <w:rsid w:val="0089278F"/>
    <w:rsid w:val="00892CED"/>
    <w:rsid w:val="00893172"/>
    <w:rsid w:val="00894818"/>
    <w:rsid w:val="0089512E"/>
    <w:rsid w:val="008956A4"/>
    <w:rsid w:val="00895B34"/>
    <w:rsid w:val="00895EA0"/>
    <w:rsid w:val="0089602C"/>
    <w:rsid w:val="008969E1"/>
    <w:rsid w:val="008974EF"/>
    <w:rsid w:val="008978D2"/>
    <w:rsid w:val="008A0359"/>
    <w:rsid w:val="008A0935"/>
    <w:rsid w:val="008A096B"/>
    <w:rsid w:val="008A2395"/>
    <w:rsid w:val="008A2EED"/>
    <w:rsid w:val="008A394B"/>
    <w:rsid w:val="008A45EF"/>
    <w:rsid w:val="008A5632"/>
    <w:rsid w:val="008A6112"/>
    <w:rsid w:val="008A67AE"/>
    <w:rsid w:val="008A6FFB"/>
    <w:rsid w:val="008B032C"/>
    <w:rsid w:val="008B2BAD"/>
    <w:rsid w:val="008B3E39"/>
    <w:rsid w:val="008B4223"/>
    <w:rsid w:val="008B4B6F"/>
    <w:rsid w:val="008B5D5B"/>
    <w:rsid w:val="008B6071"/>
    <w:rsid w:val="008B6179"/>
    <w:rsid w:val="008B6301"/>
    <w:rsid w:val="008B7E62"/>
    <w:rsid w:val="008C048E"/>
    <w:rsid w:val="008C04AC"/>
    <w:rsid w:val="008C1B1E"/>
    <w:rsid w:val="008C22D3"/>
    <w:rsid w:val="008C255C"/>
    <w:rsid w:val="008C2BA6"/>
    <w:rsid w:val="008C302C"/>
    <w:rsid w:val="008C3150"/>
    <w:rsid w:val="008C332E"/>
    <w:rsid w:val="008C33E8"/>
    <w:rsid w:val="008C368E"/>
    <w:rsid w:val="008C4E17"/>
    <w:rsid w:val="008C6161"/>
    <w:rsid w:val="008C6E86"/>
    <w:rsid w:val="008C7A19"/>
    <w:rsid w:val="008C7D99"/>
    <w:rsid w:val="008D21C1"/>
    <w:rsid w:val="008D29AF"/>
    <w:rsid w:val="008D2C43"/>
    <w:rsid w:val="008D31CF"/>
    <w:rsid w:val="008D37F0"/>
    <w:rsid w:val="008D3BA4"/>
    <w:rsid w:val="008D41BE"/>
    <w:rsid w:val="008D4574"/>
    <w:rsid w:val="008D45E5"/>
    <w:rsid w:val="008D4C96"/>
    <w:rsid w:val="008D4FC2"/>
    <w:rsid w:val="008D5C1E"/>
    <w:rsid w:val="008D6DD0"/>
    <w:rsid w:val="008E07A5"/>
    <w:rsid w:val="008E22DA"/>
    <w:rsid w:val="008E2457"/>
    <w:rsid w:val="008E322E"/>
    <w:rsid w:val="008E3A9E"/>
    <w:rsid w:val="008E44BD"/>
    <w:rsid w:val="008E59EF"/>
    <w:rsid w:val="008E6B24"/>
    <w:rsid w:val="008E6DF4"/>
    <w:rsid w:val="008E6F1C"/>
    <w:rsid w:val="008E7E6C"/>
    <w:rsid w:val="008F0798"/>
    <w:rsid w:val="008F0954"/>
    <w:rsid w:val="008F33E1"/>
    <w:rsid w:val="008F3759"/>
    <w:rsid w:val="008F4E91"/>
    <w:rsid w:val="008F540C"/>
    <w:rsid w:val="008F56C8"/>
    <w:rsid w:val="008F674B"/>
    <w:rsid w:val="008F6EF6"/>
    <w:rsid w:val="008F73D9"/>
    <w:rsid w:val="008F7D8F"/>
    <w:rsid w:val="0090011C"/>
    <w:rsid w:val="00900681"/>
    <w:rsid w:val="00900F50"/>
    <w:rsid w:val="0090108F"/>
    <w:rsid w:val="00901240"/>
    <w:rsid w:val="009014EB"/>
    <w:rsid w:val="00902859"/>
    <w:rsid w:val="00902A7B"/>
    <w:rsid w:val="009062FD"/>
    <w:rsid w:val="00906501"/>
    <w:rsid w:val="00906612"/>
    <w:rsid w:val="00907DF6"/>
    <w:rsid w:val="00910131"/>
    <w:rsid w:val="00911E0A"/>
    <w:rsid w:val="00912419"/>
    <w:rsid w:val="00913A6C"/>
    <w:rsid w:val="00913B9D"/>
    <w:rsid w:val="009141E1"/>
    <w:rsid w:val="009145FB"/>
    <w:rsid w:val="0091517D"/>
    <w:rsid w:val="00916BC2"/>
    <w:rsid w:val="0091735A"/>
    <w:rsid w:val="009179E4"/>
    <w:rsid w:val="00920B62"/>
    <w:rsid w:val="00921628"/>
    <w:rsid w:val="00921AC0"/>
    <w:rsid w:val="00922015"/>
    <w:rsid w:val="00922252"/>
    <w:rsid w:val="00923518"/>
    <w:rsid w:val="0092514B"/>
    <w:rsid w:val="00930351"/>
    <w:rsid w:val="009309AA"/>
    <w:rsid w:val="00934509"/>
    <w:rsid w:val="00934DCC"/>
    <w:rsid w:val="009352FF"/>
    <w:rsid w:val="00937283"/>
    <w:rsid w:val="00937290"/>
    <w:rsid w:val="00937A33"/>
    <w:rsid w:val="00940443"/>
    <w:rsid w:val="00940472"/>
    <w:rsid w:val="009407C0"/>
    <w:rsid w:val="009414E5"/>
    <w:rsid w:val="00941F2E"/>
    <w:rsid w:val="009420A8"/>
    <w:rsid w:val="0094213A"/>
    <w:rsid w:val="00944390"/>
    <w:rsid w:val="00944C34"/>
    <w:rsid w:val="009454F2"/>
    <w:rsid w:val="009455DD"/>
    <w:rsid w:val="00945770"/>
    <w:rsid w:val="009457E1"/>
    <w:rsid w:val="00945A9A"/>
    <w:rsid w:val="0094616F"/>
    <w:rsid w:val="00946A10"/>
    <w:rsid w:val="00946B85"/>
    <w:rsid w:val="00947492"/>
    <w:rsid w:val="0095028A"/>
    <w:rsid w:val="00950368"/>
    <w:rsid w:val="00951588"/>
    <w:rsid w:val="00952F47"/>
    <w:rsid w:val="0095323A"/>
    <w:rsid w:val="00953829"/>
    <w:rsid w:val="009548EC"/>
    <w:rsid w:val="00954E2D"/>
    <w:rsid w:val="009551CD"/>
    <w:rsid w:val="0095527F"/>
    <w:rsid w:val="0095774E"/>
    <w:rsid w:val="009578EE"/>
    <w:rsid w:val="00960015"/>
    <w:rsid w:val="00960A63"/>
    <w:rsid w:val="00960FA1"/>
    <w:rsid w:val="00961B17"/>
    <w:rsid w:val="00961C81"/>
    <w:rsid w:val="00962492"/>
    <w:rsid w:val="00962F42"/>
    <w:rsid w:val="0096320A"/>
    <w:rsid w:val="009633B5"/>
    <w:rsid w:val="009637CE"/>
    <w:rsid w:val="00963C24"/>
    <w:rsid w:val="00965377"/>
    <w:rsid w:val="009655F3"/>
    <w:rsid w:val="009656AB"/>
    <w:rsid w:val="00966BAB"/>
    <w:rsid w:val="009677E1"/>
    <w:rsid w:val="00970460"/>
    <w:rsid w:val="009705CF"/>
    <w:rsid w:val="00970C7A"/>
    <w:rsid w:val="00971AD2"/>
    <w:rsid w:val="00971C2E"/>
    <w:rsid w:val="009731B8"/>
    <w:rsid w:val="00973346"/>
    <w:rsid w:val="00973520"/>
    <w:rsid w:val="00973BAB"/>
    <w:rsid w:val="00974E46"/>
    <w:rsid w:val="00975B8B"/>
    <w:rsid w:val="00976CE1"/>
    <w:rsid w:val="00976F68"/>
    <w:rsid w:val="00977256"/>
    <w:rsid w:val="0097745A"/>
    <w:rsid w:val="00977B9E"/>
    <w:rsid w:val="00977D06"/>
    <w:rsid w:val="009817FA"/>
    <w:rsid w:val="00982D4E"/>
    <w:rsid w:val="00983B61"/>
    <w:rsid w:val="00984DA4"/>
    <w:rsid w:val="00984F2E"/>
    <w:rsid w:val="00984FC4"/>
    <w:rsid w:val="00985A0D"/>
    <w:rsid w:val="009865F2"/>
    <w:rsid w:val="00990357"/>
    <w:rsid w:val="00990A6B"/>
    <w:rsid w:val="00991628"/>
    <w:rsid w:val="0099168D"/>
    <w:rsid w:val="0099209C"/>
    <w:rsid w:val="009920C0"/>
    <w:rsid w:val="00992B3C"/>
    <w:rsid w:val="009934DE"/>
    <w:rsid w:val="00994B4C"/>
    <w:rsid w:val="00995DC0"/>
    <w:rsid w:val="009963BF"/>
    <w:rsid w:val="009966CD"/>
    <w:rsid w:val="00996D4D"/>
    <w:rsid w:val="0099765F"/>
    <w:rsid w:val="009A07D3"/>
    <w:rsid w:val="009A0A5F"/>
    <w:rsid w:val="009A0DA6"/>
    <w:rsid w:val="009A0E34"/>
    <w:rsid w:val="009A13FE"/>
    <w:rsid w:val="009A19FA"/>
    <w:rsid w:val="009A1E10"/>
    <w:rsid w:val="009A2027"/>
    <w:rsid w:val="009A20DA"/>
    <w:rsid w:val="009A2377"/>
    <w:rsid w:val="009A2E22"/>
    <w:rsid w:val="009A32C1"/>
    <w:rsid w:val="009A419B"/>
    <w:rsid w:val="009A46C5"/>
    <w:rsid w:val="009A4EC6"/>
    <w:rsid w:val="009A6225"/>
    <w:rsid w:val="009A69F7"/>
    <w:rsid w:val="009A77DA"/>
    <w:rsid w:val="009A795A"/>
    <w:rsid w:val="009A7CBF"/>
    <w:rsid w:val="009B009D"/>
    <w:rsid w:val="009B0348"/>
    <w:rsid w:val="009B055E"/>
    <w:rsid w:val="009B079C"/>
    <w:rsid w:val="009B089D"/>
    <w:rsid w:val="009B0C2B"/>
    <w:rsid w:val="009B11D3"/>
    <w:rsid w:val="009B1492"/>
    <w:rsid w:val="009B1526"/>
    <w:rsid w:val="009B179D"/>
    <w:rsid w:val="009B2631"/>
    <w:rsid w:val="009B30C1"/>
    <w:rsid w:val="009B3164"/>
    <w:rsid w:val="009B47C3"/>
    <w:rsid w:val="009B5836"/>
    <w:rsid w:val="009B5B9B"/>
    <w:rsid w:val="009B61D8"/>
    <w:rsid w:val="009B6522"/>
    <w:rsid w:val="009C008B"/>
    <w:rsid w:val="009C03B0"/>
    <w:rsid w:val="009C269B"/>
    <w:rsid w:val="009C2715"/>
    <w:rsid w:val="009C43B0"/>
    <w:rsid w:val="009C55CB"/>
    <w:rsid w:val="009C571D"/>
    <w:rsid w:val="009C6C97"/>
    <w:rsid w:val="009D0751"/>
    <w:rsid w:val="009D0993"/>
    <w:rsid w:val="009D0DEC"/>
    <w:rsid w:val="009D3234"/>
    <w:rsid w:val="009D35AA"/>
    <w:rsid w:val="009D3613"/>
    <w:rsid w:val="009D39D2"/>
    <w:rsid w:val="009D4473"/>
    <w:rsid w:val="009D4DB0"/>
    <w:rsid w:val="009D7008"/>
    <w:rsid w:val="009D78F6"/>
    <w:rsid w:val="009E0503"/>
    <w:rsid w:val="009E1BAC"/>
    <w:rsid w:val="009E2493"/>
    <w:rsid w:val="009E3505"/>
    <w:rsid w:val="009E40A1"/>
    <w:rsid w:val="009E426C"/>
    <w:rsid w:val="009E429D"/>
    <w:rsid w:val="009E5243"/>
    <w:rsid w:val="009E5D79"/>
    <w:rsid w:val="009E6471"/>
    <w:rsid w:val="009E67AC"/>
    <w:rsid w:val="009F128E"/>
    <w:rsid w:val="009F24A0"/>
    <w:rsid w:val="009F24A4"/>
    <w:rsid w:val="009F4C5B"/>
    <w:rsid w:val="009F515C"/>
    <w:rsid w:val="009F6E7F"/>
    <w:rsid w:val="009F7CFC"/>
    <w:rsid w:val="009F7F7B"/>
    <w:rsid w:val="00A00240"/>
    <w:rsid w:val="00A018D5"/>
    <w:rsid w:val="00A03131"/>
    <w:rsid w:val="00A03679"/>
    <w:rsid w:val="00A03D62"/>
    <w:rsid w:val="00A05FBA"/>
    <w:rsid w:val="00A068CA"/>
    <w:rsid w:val="00A06B31"/>
    <w:rsid w:val="00A06CE9"/>
    <w:rsid w:val="00A07394"/>
    <w:rsid w:val="00A074DB"/>
    <w:rsid w:val="00A07A3C"/>
    <w:rsid w:val="00A107BF"/>
    <w:rsid w:val="00A10BEB"/>
    <w:rsid w:val="00A1156B"/>
    <w:rsid w:val="00A115BF"/>
    <w:rsid w:val="00A1182A"/>
    <w:rsid w:val="00A1261C"/>
    <w:rsid w:val="00A130A1"/>
    <w:rsid w:val="00A15EC6"/>
    <w:rsid w:val="00A163E6"/>
    <w:rsid w:val="00A1692E"/>
    <w:rsid w:val="00A16A57"/>
    <w:rsid w:val="00A17D82"/>
    <w:rsid w:val="00A20170"/>
    <w:rsid w:val="00A20EC1"/>
    <w:rsid w:val="00A21EC1"/>
    <w:rsid w:val="00A239FC"/>
    <w:rsid w:val="00A24456"/>
    <w:rsid w:val="00A25048"/>
    <w:rsid w:val="00A26574"/>
    <w:rsid w:val="00A26D03"/>
    <w:rsid w:val="00A27371"/>
    <w:rsid w:val="00A2750A"/>
    <w:rsid w:val="00A27E89"/>
    <w:rsid w:val="00A31DFD"/>
    <w:rsid w:val="00A31EE6"/>
    <w:rsid w:val="00A32125"/>
    <w:rsid w:val="00A33063"/>
    <w:rsid w:val="00A337FC"/>
    <w:rsid w:val="00A33FCC"/>
    <w:rsid w:val="00A34754"/>
    <w:rsid w:val="00A34D2B"/>
    <w:rsid w:val="00A34E97"/>
    <w:rsid w:val="00A357E1"/>
    <w:rsid w:val="00A375F6"/>
    <w:rsid w:val="00A37BD3"/>
    <w:rsid w:val="00A40CB2"/>
    <w:rsid w:val="00A414CE"/>
    <w:rsid w:val="00A41B64"/>
    <w:rsid w:val="00A42924"/>
    <w:rsid w:val="00A43B08"/>
    <w:rsid w:val="00A440D6"/>
    <w:rsid w:val="00A44296"/>
    <w:rsid w:val="00A45507"/>
    <w:rsid w:val="00A45B44"/>
    <w:rsid w:val="00A4614F"/>
    <w:rsid w:val="00A4625C"/>
    <w:rsid w:val="00A46B12"/>
    <w:rsid w:val="00A46BBB"/>
    <w:rsid w:val="00A47229"/>
    <w:rsid w:val="00A508FB"/>
    <w:rsid w:val="00A51CAF"/>
    <w:rsid w:val="00A5261C"/>
    <w:rsid w:val="00A5279E"/>
    <w:rsid w:val="00A52A0C"/>
    <w:rsid w:val="00A546AD"/>
    <w:rsid w:val="00A548FF"/>
    <w:rsid w:val="00A54A6B"/>
    <w:rsid w:val="00A54B6D"/>
    <w:rsid w:val="00A54DF5"/>
    <w:rsid w:val="00A550BC"/>
    <w:rsid w:val="00A55820"/>
    <w:rsid w:val="00A56003"/>
    <w:rsid w:val="00A56241"/>
    <w:rsid w:val="00A56CF4"/>
    <w:rsid w:val="00A57B3A"/>
    <w:rsid w:val="00A603D2"/>
    <w:rsid w:val="00A60794"/>
    <w:rsid w:val="00A615D7"/>
    <w:rsid w:val="00A62335"/>
    <w:rsid w:val="00A633B2"/>
    <w:rsid w:val="00A63B3B"/>
    <w:rsid w:val="00A64D3A"/>
    <w:rsid w:val="00A64F2E"/>
    <w:rsid w:val="00A658F4"/>
    <w:rsid w:val="00A65BAC"/>
    <w:rsid w:val="00A66B91"/>
    <w:rsid w:val="00A674D1"/>
    <w:rsid w:val="00A6755C"/>
    <w:rsid w:val="00A71673"/>
    <w:rsid w:val="00A7295C"/>
    <w:rsid w:val="00A7358B"/>
    <w:rsid w:val="00A73728"/>
    <w:rsid w:val="00A7378B"/>
    <w:rsid w:val="00A73CD9"/>
    <w:rsid w:val="00A73E0B"/>
    <w:rsid w:val="00A741FD"/>
    <w:rsid w:val="00A7587A"/>
    <w:rsid w:val="00A76FD1"/>
    <w:rsid w:val="00A76FD5"/>
    <w:rsid w:val="00A77D52"/>
    <w:rsid w:val="00A80099"/>
    <w:rsid w:val="00A807E5"/>
    <w:rsid w:val="00A81B9E"/>
    <w:rsid w:val="00A82360"/>
    <w:rsid w:val="00A8344C"/>
    <w:rsid w:val="00A84674"/>
    <w:rsid w:val="00A863A9"/>
    <w:rsid w:val="00A87185"/>
    <w:rsid w:val="00A87224"/>
    <w:rsid w:val="00A878F1"/>
    <w:rsid w:val="00A9007C"/>
    <w:rsid w:val="00A919F3"/>
    <w:rsid w:val="00A91A96"/>
    <w:rsid w:val="00A924A4"/>
    <w:rsid w:val="00A92DF0"/>
    <w:rsid w:val="00A93CF2"/>
    <w:rsid w:val="00A94990"/>
    <w:rsid w:val="00A94B5B"/>
    <w:rsid w:val="00A94E10"/>
    <w:rsid w:val="00A95DE7"/>
    <w:rsid w:val="00A966B2"/>
    <w:rsid w:val="00A96F70"/>
    <w:rsid w:val="00A9721F"/>
    <w:rsid w:val="00A97B74"/>
    <w:rsid w:val="00A97F63"/>
    <w:rsid w:val="00AA0579"/>
    <w:rsid w:val="00AA2A88"/>
    <w:rsid w:val="00AA2B96"/>
    <w:rsid w:val="00AA389A"/>
    <w:rsid w:val="00AA3EBC"/>
    <w:rsid w:val="00AA4620"/>
    <w:rsid w:val="00AA4B1F"/>
    <w:rsid w:val="00AA5EDC"/>
    <w:rsid w:val="00AA6AF6"/>
    <w:rsid w:val="00AA6DAA"/>
    <w:rsid w:val="00AA7C42"/>
    <w:rsid w:val="00AB0AD5"/>
    <w:rsid w:val="00AB0D9C"/>
    <w:rsid w:val="00AB180D"/>
    <w:rsid w:val="00AB1D4D"/>
    <w:rsid w:val="00AB2A84"/>
    <w:rsid w:val="00AB339F"/>
    <w:rsid w:val="00AB45B1"/>
    <w:rsid w:val="00AB5A08"/>
    <w:rsid w:val="00AB5AA2"/>
    <w:rsid w:val="00AB6AAD"/>
    <w:rsid w:val="00AB7955"/>
    <w:rsid w:val="00AC104B"/>
    <w:rsid w:val="00AC2E7A"/>
    <w:rsid w:val="00AC2E92"/>
    <w:rsid w:val="00AC3680"/>
    <w:rsid w:val="00AC3D5A"/>
    <w:rsid w:val="00AC4010"/>
    <w:rsid w:val="00AC42E1"/>
    <w:rsid w:val="00AC46C6"/>
    <w:rsid w:val="00AC517C"/>
    <w:rsid w:val="00AC6E26"/>
    <w:rsid w:val="00AD0532"/>
    <w:rsid w:val="00AD0534"/>
    <w:rsid w:val="00AD0628"/>
    <w:rsid w:val="00AD3027"/>
    <w:rsid w:val="00AD4949"/>
    <w:rsid w:val="00AD4F29"/>
    <w:rsid w:val="00AD589D"/>
    <w:rsid w:val="00AD5D2B"/>
    <w:rsid w:val="00AD6026"/>
    <w:rsid w:val="00AD62C2"/>
    <w:rsid w:val="00AD7016"/>
    <w:rsid w:val="00AE11F9"/>
    <w:rsid w:val="00AE18E3"/>
    <w:rsid w:val="00AE1B09"/>
    <w:rsid w:val="00AE3160"/>
    <w:rsid w:val="00AE35D7"/>
    <w:rsid w:val="00AE3F17"/>
    <w:rsid w:val="00AE4385"/>
    <w:rsid w:val="00AE4529"/>
    <w:rsid w:val="00AE463C"/>
    <w:rsid w:val="00AE665B"/>
    <w:rsid w:val="00AE6CD7"/>
    <w:rsid w:val="00AE6E19"/>
    <w:rsid w:val="00AE6FF3"/>
    <w:rsid w:val="00AE707B"/>
    <w:rsid w:val="00AE79E6"/>
    <w:rsid w:val="00AF1017"/>
    <w:rsid w:val="00AF185A"/>
    <w:rsid w:val="00AF26C3"/>
    <w:rsid w:val="00AF2D22"/>
    <w:rsid w:val="00AF38F5"/>
    <w:rsid w:val="00AF4701"/>
    <w:rsid w:val="00AF4D3F"/>
    <w:rsid w:val="00AF6C30"/>
    <w:rsid w:val="00AF6C42"/>
    <w:rsid w:val="00AF6F1A"/>
    <w:rsid w:val="00AF7E6D"/>
    <w:rsid w:val="00B03139"/>
    <w:rsid w:val="00B036F8"/>
    <w:rsid w:val="00B03715"/>
    <w:rsid w:val="00B048D7"/>
    <w:rsid w:val="00B05D15"/>
    <w:rsid w:val="00B06EE4"/>
    <w:rsid w:val="00B07230"/>
    <w:rsid w:val="00B07870"/>
    <w:rsid w:val="00B0798D"/>
    <w:rsid w:val="00B10760"/>
    <w:rsid w:val="00B10771"/>
    <w:rsid w:val="00B107A0"/>
    <w:rsid w:val="00B108BA"/>
    <w:rsid w:val="00B10968"/>
    <w:rsid w:val="00B1269B"/>
    <w:rsid w:val="00B12BBB"/>
    <w:rsid w:val="00B1350A"/>
    <w:rsid w:val="00B1544A"/>
    <w:rsid w:val="00B159AE"/>
    <w:rsid w:val="00B15A62"/>
    <w:rsid w:val="00B16140"/>
    <w:rsid w:val="00B17F53"/>
    <w:rsid w:val="00B20156"/>
    <w:rsid w:val="00B20B61"/>
    <w:rsid w:val="00B213B9"/>
    <w:rsid w:val="00B223ED"/>
    <w:rsid w:val="00B228F5"/>
    <w:rsid w:val="00B22B3D"/>
    <w:rsid w:val="00B22B71"/>
    <w:rsid w:val="00B22BAC"/>
    <w:rsid w:val="00B22D74"/>
    <w:rsid w:val="00B22E2A"/>
    <w:rsid w:val="00B236FE"/>
    <w:rsid w:val="00B23D02"/>
    <w:rsid w:val="00B23D92"/>
    <w:rsid w:val="00B25036"/>
    <w:rsid w:val="00B2660B"/>
    <w:rsid w:val="00B26748"/>
    <w:rsid w:val="00B26A01"/>
    <w:rsid w:val="00B27D67"/>
    <w:rsid w:val="00B27D94"/>
    <w:rsid w:val="00B30570"/>
    <w:rsid w:val="00B30A38"/>
    <w:rsid w:val="00B30D2A"/>
    <w:rsid w:val="00B30E6B"/>
    <w:rsid w:val="00B3104F"/>
    <w:rsid w:val="00B31807"/>
    <w:rsid w:val="00B31CCD"/>
    <w:rsid w:val="00B31D73"/>
    <w:rsid w:val="00B3224F"/>
    <w:rsid w:val="00B331A5"/>
    <w:rsid w:val="00B3373A"/>
    <w:rsid w:val="00B33CE6"/>
    <w:rsid w:val="00B3429B"/>
    <w:rsid w:val="00B348BB"/>
    <w:rsid w:val="00B356BA"/>
    <w:rsid w:val="00B35DFE"/>
    <w:rsid w:val="00B35F16"/>
    <w:rsid w:val="00B374DA"/>
    <w:rsid w:val="00B4120C"/>
    <w:rsid w:val="00B4186A"/>
    <w:rsid w:val="00B419F8"/>
    <w:rsid w:val="00B424C5"/>
    <w:rsid w:val="00B4278F"/>
    <w:rsid w:val="00B42C94"/>
    <w:rsid w:val="00B4470A"/>
    <w:rsid w:val="00B447FC"/>
    <w:rsid w:val="00B44D43"/>
    <w:rsid w:val="00B45362"/>
    <w:rsid w:val="00B4539F"/>
    <w:rsid w:val="00B467A6"/>
    <w:rsid w:val="00B46C57"/>
    <w:rsid w:val="00B46D16"/>
    <w:rsid w:val="00B47C9A"/>
    <w:rsid w:val="00B50CC2"/>
    <w:rsid w:val="00B5187D"/>
    <w:rsid w:val="00B52C0F"/>
    <w:rsid w:val="00B53293"/>
    <w:rsid w:val="00B53F76"/>
    <w:rsid w:val="00B548CA"/>
    <w:rsid w:val="00B55262"/>
    <w:rsid w:val="00B55491"/>
    <w:rsid w:val="00B555D5"/>
    <w:rsid w:val="00B55FF8"/>
    <w:rsid w:val="00B5636F"/>
    <w:rsid w:val="00B56912"/>
    <w:rsid w:val="00B572B2"/>
    <w:rsid w:val="00B607A0"/>
    <w:rsid w:val="00B61537"/>
    <w:rsid w:val="00B61A81"/>
    <w:rsid w:val="00B63039"/>
    <w:rsid w:val="00B642C8"/>
    <w:rsid w:val="00B664A2"/>
    <w:rsid w:val="00B67685"/>
    <w:rsid w:val="00B712D3"/>
    <w:rsid w:val="00B71F53"/>
    <w:rsid w:val="00B7467D"/>
    <w:rsid w:val="00B74791"/>
    <w:rsid w:val="00B753C0"/>
    <w:rsid w:val="00B76185"/>
    <w:rsid w:val="00B76BC7"/>
    <w:rsid w:val="00B779C9"/>
    <w:rsid w:val="00B77CB2"/>
    <w:rsid w:val="00B80369"/>
    <w:rsid w:val="00B81282"/>
    <w:rsid w:val="00B81D25"/>
    <w:rsid w:val="00B827B1"/>
    <w:rsid w:val="00B838C1"/>
    <w:rsid w:val="00B83E72"/>
    <w:rsid w:val="00B851B9"/>
    <w:rsid w:val="00B85285"/>
    <w:rsid w:val="00B85605"/>
    <w:rsid w:val="00B85BB0"/>
    <w:rsid w:val="00B90F66"/>
    <w:rsid w:val="00B9201E"/>
    <w:rsid w:val="00B9212D"/>
    <w:rsid w:val="00B92399"/>
    <w:rsid w:val="00B93CF2"/>
    <w:rsid w:val="00B94715"/>
    <w:rsid w:val="00B9498E"/>
    <w:rsid w:val="00B94EE9"/>
    <w:rsid w:val="00B960F0"/>
    <w:rsid w:val="00B966D6"/>
    <w:rsid w:val="00B96D33"/>
    <w:rsid w:val="00B97212"/>
    <w:rsid w:val="00B97730"/>
    <w:rsid w:val="00BA0449"/>
    <w:rsid w:val="00BA053A"/>
    <w:rsid w:val="00BA0EB6"/>
    <w:rsid w:val="00BA0F76"/>
    <w:rsid w:val="00BA1518"/>
    <w:rsid w:val="00BA2C17"/>
    <w:rsid w:val="00BA2FB4"/>
    <w:rsid w:val="00BA3F1B"/>
    <w:rsid w:val="00BA43BE"/>
    <w:rsid w:val="00BA4594"/>
    <w:rsid w:val="00BA5432"/>
    <w:rsid w:val="00BA55F3"/>
    <w:rsid w:val="00BA5994"/>
    <w:rsid w:val="00BA5A28"/>
    <w:rsid w:val="00BA6582"/>
    <w:rsid w:val="00BA66FC"/>
    <w:rsid w:val="00BA68BC"/>
    <w:rsid w:val="00BB12F3"/>
    <w:rsid w:val="00BB1717"/>
    <w:rsid w:val="00BB2238"/>
    <w:rsid w:val="00BB225E"/>
    <w:rsid w:val="00BB3018"/>
    <w:rsid w:val="00BB3BD5"/>
    <w:rsid w:val="00BB3DE3"/>
    <w:rsid w:val="00BB491F"/>
    <w:rsid w:val="00BB5A06"/>
    <w:rsid w:val="00BB6D32"/>
    <w:rsid w:val="00BB6F9F"/>
    <w:rsid w:val="00BB7143"/>
    <w:rsid w:val="00BC238F"/>
    <w:rsid w:val="00BC2E51"/>
    <w:rsid w:val="00BC3966"/>
    <w:rsid w:val="00BC3F91"/>
    <w:rsid w:val="00BC41F1"/>
    <w:rsid w:val="00BC4C68"/>
    <w:rsid w:val="00BC4ED0"/>
    <w:rsid w:val="00BC5374"/>
    <w:rsid w:val="00BC6146"/>
    <w:rsid w:val="00BC7D95"/>
    <w:rsid w:val="00BD07C4"/>
    <w:rsid w:val="00BD2E31"/>
    <w:rsid w:val="00BD327B"/>
    <w:rsid w:val="00BD3DB3"/>
    <w:rsid w:val="00BD3E0A"/>
    <w:rsid w:val="00BD46CF"/>
    <w:rsid w:val="00BD49B6"/>
    <w:rsid w:val="00BD5370"/>
    <w:rsid w:val="00BD5F56"/>
    <w:rsid w:val="00BD607E"/>
    <w:rsid w:val="00BD62F7"/>
    <w:rsid w:val="00BD72E6"/>
    <w:rsid w:val="00BE027B"/>
    <w:rsid w:val="00BE07D9"/>
    <w:rsid w:val="00BE1017"/>
    <w:rsid w:val="00BE1A90"/>
    <w:rsid w:val="00BE1EA4"/>
    <w:rsid w:val="00BE22DF"/>
    <w:rsid w:val="00BE2405"/>
    <w:rsid w:val="00BE2A6A"/>
    <w:rsid w:val="00BE30A1"/>
    <w:rsid w:val="00BE373C"/>
    <w:rsid w:val="00BE37BA"/>
    <w:rsid w:val="00BE3AD1"/>
    <w:rsid w:val="00BE69A2"/>
    <w:rsid w:val="00BE7C80"/>
    <w:rsid w:val="00BE7ECB"/>
    <w:rsid w:val="00BF084A"/>
    <w:rsid w:val="00BF12FE"/>
    <w:rsid w:val="00BF2CFA"/>
    <w:rsid w:val="00BF2D29"/>
    <w:rsid w:val="00BF3C5E"/>
    <w:rsid w:val="00BF3D85"/>
    <w:rsid w:val="00BF4295"/>
    <w:rsid w:val="00BF4651"/>
    <w:rsid w:val="00BF4F92"/>
    <w:rsid w:val="00BF5121"/>
    <w:rsid w:val="00BF5D88"/>
    <w:rsid w:val="00BF6682"/>
    <w:rsid w:val="00C00087"/>
    <w:rsid w:val="00C003BD"/>
    <w:rsid w:val="00C013AB"/>
    <w:rsid w:val="00C01C2A"/>
    <w:rsid w:val="00C02A3D"/>
    <w:rsid w:val="00C02A9B"/>
    <w:rsid w:val="00C03FB7"/>
    <w:rsid w:val="00C04BE9"/>
    <w:rsid w:val="00C055DD"/>
    <w:rsid w:val="00C05997"/>
    <w:rsid w:val="00C059D5"/>
    <w:rsid w:val="00C05A73"/>
    <w:rsid w:val="00C07031"/>
    <w:rsid w:val="00C07790"/>
    <w:rsid w:val="00C10420"/>
    <w:rsid w:val="00C10C04"/>
    <w:rsid w:val="00C10E7A"/>
    <w:rsid w:val="00C111A3"/>
    <w:rsid w:val="00C11FC0"/>
    <w:rsid w:val="00C136BC"/>
    <w:rsid w:val="00C13AB8"/>
    <w:rsid w:val="00C13B35"/>
    <w:rsid w:val="00C1469F"/>
    <w:rsid w:val="00C16DF6"/>
    <w:rsid w:val="00C16EA7"/>
    <w:rsid w:val="00C16ECA"/>
    <w:rsid w:val="00C179B9"/>
    <w:rsid w:val="00C17C57"/>
    <w:rsid w:val="00C20628"/>
    <w:rsid w:val="00C20D51"/>
    <w:rsid w:val="00C21619"/>
    <w:rsid w:val="00C219A1"/>
    <w:rsid w:val="00C22439"/>
    <w:rsid w:val="00C2367B"/>
    <w:rsid w:val="00C238A8"/>
    <w:rsid w:val="00C240DA"/>
    <w:rsid w:val="00C24C7F"/>
    <w:rsid w:val="00C257F2"/>
    <w:rsid w:val="00C259AF"/>
    <w:rsid w:val="00C266D4"/>
    <w:rsid w:val="00C26AE5"/>
    <w:rsid w:val="00C26BBF"/>
    <w:rsid w:val="00C27535"/>
    <w:rsid w:val="00C30B54"/>
    <w:rsid w:val="00C3312B"/>
    <w:rsid w:val="00C332BE"/>
    <w:rsid w:val="00C332EA"/>
    <w:rsid w:val="00C33B61"/>
    <w:rsid w:val="00C344FD"/>
    <w:rsid w:val="00C35EC4"/>
    <w:rsid w:val="00C3617B"/>
    <w:rsid w:val="00C3663D"/>
    <w:rsid w:val="00C36858"/>
    <w:rsid w:val="00C36F01"/>
    <w:rsid w:val="00C373D1"/>
    <w:rsid w:val="00C37C05"/>
    <w:rsid w:val="00C40079"/>
    <w:rsid w:val="00C40096"/>
    <w:rsid w:val="00C402BD"/>
    <w:rsid w:val="00C404CA"/>
    <w:rsid w:val="00C40525"/>
    <w:rsid w:val="00C40A56"/>
    <w:rsid w:val="00C41EAF"/>
    <w:rsid w:val="00C41F22"/>
    <w:rsid w:val="00C4224B"/>
    <w:rsid w:val="00C42938"/>
    <w:rsid w:val="00C42C54"/>
    <w:rsid w:val="00C42C8B"/>
    <w:rsid w:val="00C42CE7"/>
    <w:rsid w:val="00C434B2"/>
    <w:rsid w:val="00C43CB2"/>
    <w:rsid w:val="00C45C5A"/>
    <w:rsid w:val="00C46588"/>
    <w:rsid w:val="00C4660A"/>
    <w:rsid w:val="00C46C1D"/>
    <w:rsid w:val="00C47B5F"/>
    <w:rsid w:val="00C51767"/>
    <w:rsid w:val="00C52148"/>
    <w:rsid w:val="00C53DA9"/>
    <w:rsid w:val="00C54391"/>
    <w:rsid w:val="00C54B6F"/>
    <w:rsid w:val="00C555B0"/>
    <w:rsid w:val="00C5571C"/>
    <w:rsid w:val="00C56EBD"/>
    <w:rsid w:val="00C57B22"/>
    <w:rsid w:val="00C618C0"/>
    <w:rsid w:val="00C61C7C"/>
    <w:rsid w:val="00C62056"/>
    <w:rsid w:val="00C62D9F"/>
    <w:rsid w:val="00C6307C"/>
    <w:rsid w:val="00C63266"/>
    <w:rsid w:val="00C6364B"/>
    <w:rsid w:val="00C63DEB"/>
    <w:rsid w:val="00C657E4"/>
    <w:rsid w:val="00C6602B"/>
    <w:rsid w:val="00C6720A"/>
    <w:rsid w:val="00C67EEC"/>
    <w:rsid w:val="00C7059E"/>
    <w:rsid w:val="00C706A3"/>
    <w:rsid w:val="00C70C0C"/>
    <w:rsid w:val="00C710EA"/>
    <w:rsid w:val="00C7118D"/>
    <w:rsid w:val="00C7126A"/>
    <w:rsid w:val="00C71D53"/>
    <w:rsid w:val="00C72F81"/>
    <w:rsid w:val="00C731E2"/>
    <w:rsid w:val="00C73A00"/>
    <w:rsid w:val="00C73B5C"/>
    <w:rsid w:val="00C741C4"/>
    <w:rsid w:val="00C74689"/>
    <w:rsid w:val="00C75374"/>
    <w:rsid w:val="00C769EA"/>
    <w:rsid w:val="00C8061E"/>
    <w:rsid w:val="00C807BD"/>
    <w:rsid w:val="00C81359"/>
    <w:rsid w:val="00C813E8"/>
    <w:rsid w:val="00C81E6C"/>
    <w:rsid w:val="00C8255A"/>
    <w:rsid w:val="00C83065"/>
    <w:rsid w:val="00C83DC4"/>
    <w:rsid w:val="00C8459E"/>
    <w:rsid w:val="00C85485"/>
    <w:rsid w:val="00C85854"/>
    <w:rsid w:val="00C85963"/>
    <w:rsid w:val="00C86681"/>
    <w:rsid w:val="00C86DDB"/>
    <w:rsid w:val="00C8793A"/>
    <w:rsid w:val="00C900F6"/>
    <w:rsid w:val="00C9070A"/>
    <w:rsid w:val="00C9110F"/>
    <w:rsid w:val="00C917EC"/>
    <w:rsid w:val="00C9254F"/>
    <w:rsid w:val="00C92E22"/>
    <w:rsid w:val="00C931F6"/>
    <w:rsid w:val="00C945CC"/>
    <w:rsid w:val="00C94617"/>
    <w:rsid w:val="00C94E8F"/>
    <w:rsid w:val="00C95BCD"/>
    <w:rsid w:val="00C97515"/>
    <w:rsid w:val="00CA0628"/>
    <w:rsid w:val="00CA0903"/>
    <w:rsid w:val="00CA0F29"/>
    <w:rsid w:val="00CA190A"/>
    <w:rsid w:val="00CA19AC"/>
    <w:rsid w:val="00CA2FB5"/>
    <w:rsid w:val="00CA3EFF"/>
    <w:rsid w:val="00CA402B"/>
    <w:rsid w:val="00CA4B82"/>
    <w:rsid w:val="00CA4DCD"/>
    <w:rsid w:val="00CA4F80"/>
    <w:rsid w:val="00CA5058"/>
    <w:rsid w:val="00CB099E"/>
    <w:rsid w:val="00CB0D95"/>
    <w:rsid w:val="00CB0F27"/>
    <w:rsid w:val="00CB17C9"/>
    <w:rsid w:val="00CB1F45"/>
    <w:rsid w:val="00CB39BF"/>
    <w:rsid w:val="00CB43A3"/>
    <w:rsid w:val="00CB4404"/>
    <w:rsid w:val="00CB4AF3"/>
    <w:rsid w:val="00CB5208"/>
    <w:rsid w:val="00CB6DE0"/>
    <w:rsid w:val="00CB79EE"/>
    <w:rsid w:val="00CB7B99"/>
    <w:rsid w:val="00CB7D79"/>
    <w:rsid w:val="00CB7F4E"/>
    <w:rsid w:val="00CC03B2"/>
    <w:rsid w:val="00CC2071"/>
    <w:rsid w:val="00CC257C"/>
    <w:rsid w:val="00CC2B70"/>
    <w:rsid w:val="00CC2F4A"/>
    <w:rsid w:val="00CC3B29"/>
    <w:rsid w:val="00CC3E4C"/>
    <w:rsid w:val="00CC4640"/>
    <w:rsid w:val="00CC4DAC"/>
    <w:rsid w:val="00CC52B8"/>
    <w:rsid w:val="00CC54BA"/>
    <w:rsid w:val="00CC5956"/>
    <w:rsid w:val="00CC5AC3"/>
    <w:rsid w:val="00CC5B7D"/>
    <w:rsid w:val="00CC5F1E"/>
    <w:rsid w:val="00CC61F9"/>
    <w:rsid w:val="00CC6560"/>
    <w:rsid w:val="00CC663F"/>
    <w:rsid w:val="00CC6C20"/>
    <w:rsid w:val="00CC6EF0"/>
    <w:rsid w:val="00CC70AF"/>
    <w:rsid w:val="00CC7ED8"/>
    <w:rsid w:val="00CD1B6B"/>
    <w:rsid w:val="00CD214B"/>
    <w:rsid w:val="00CD238B"/>
    <w:rsid w:val="00CD2A79"/>
    <w:rsid w:val="00CD3984"/>
    <w:rsid w:val="00CD4F2F"/>
    <w:rsid w:val="00CD5931"/>
    <w:rsid w:val="00CD60FF"/>
    <w:rsid w:val="00CD6240"/>
    <w:rsid w:val="00CD77CF"/>
    <w:rsid w:val="00CE01D7"/>
    <w:rsid w:val="00CE066D"/>
    <w:rsid w:val="00CE0E0B"/>
    <w:rsid w:val="00CE159B"/>
    <w:rsid w:val="00CE2213"/>
    <w:rsid w:val="00CE36D9"/>
    <w:rsid w:val="00CE3935"/>
    <w:rsid w:val="00CE4AF2"/>
    <w:rsid w:val="00CE5236"/>
    <w:rsid w:val="00CE5289"/>
    <w:rsid w:val="00CE52C9"/>
    <w:rsid w:val="00CE52D8"/>
    <w:rsid w:val="00CE617F"/>
    <w:rsid w:val="00CE7686"/>
    <w:rsid w:val="00CE7951"/>
    <w:rsid w:val="00CE7BE3"/>
    <w:rsid w:val="00CE7FC9"/>
    <w:rsid w:val="00CF0290"/>
    <w:rsid w:val="00CF12A9"/>
    <w:rsid w:val="00CF14CB"/>
    <w:rsid w:val="00CF184E"/>
    <w:rsid w:val="00CF2173"/>
    <w:rsid w:val="00CF248F"/>
    <w:rsid w:val="00CF4275"/>
    <w:rsid w:val="00CF52A8"/>
    <w:rsid w:val="00CF573D"/>
    <w:rsid w:val="00CF63B2"/>
    <w:rsid w:val="00CF6D2B"/>
    <w:rsid w:val="00CF77EF"/>
    <w:rsid w:val="00CF7814"/>
    <w:rsid w:val="00D0036B"/>
    <w:rsid w:val="00D00455"/>
    <w:rsid w:val="00D00EE4"/>
    <w:rsid w:val="00D010CB"/>
    <w:rsid w:val="00D01DF2"/>
    <w:rsid w:val="00D01E92"/>
    <w:rsid w:val="00D020FE"/>
    <w:rsid w:val="00D02414"/>
    <w:rsid w:val="00D02718"/>
    <w:rsid w:val="00D02A0A"/>
    <w:rsid w:val="00D02C3A"/>
    <w:rsid w:val="00D0370D"/>
    <w:rsid w:val="00D037FC"/>
    <w:rsid w:val="00D040EF"/>
    <w:rsid w:val="00D046E2"/>
    <w:rsid w:val="00D05BE6"/>
    <w:rsid w:val="00D06BBA"/>
    <w:rsid w:val="00D07514"/>
    <w:rsid w:val="00D10ECB"/>
    <w:rsid w:val="00D12105"/>
    <w:rsid w:val="00D12C83"/>
    <w:rsid w:val="00D12E80"/>
    <w:rsid w:val="00D13A59"/>
    <w:rsid w:val="00D13B07"/>
    <w:rsid w:val="00D1413C"/>
    <w:rsid w:val="00D141BC"/>
    <w:rsid w:val="00D14440"/>
    <w:rsid w:val="00D15387"/>
    <w:rsid w:val="00D15A36"/>
    <w:rsid w:val="00D16B7F"/>
    <w:rsid w:val="00D1791C"/>
    <w:rsid w:val="00D17B3D"/>
    <w:rsid w:val="00D204E1"/>
    <w:rsid w:val="00D2071D"/>
    <w:rsid w:val="00D2097F"/>
    <w:rsid w:val="00D21297"/>
    <w:rsid w:val="00D228A5"/>
    <w:rsid w:val="00D22B33"/>
    <w:rsid w:val="00D2359A"/>
    <w:rsid w:val="00D23737"/>
    <w:rsid w:val="00D23B4F"/>
    <w:rsid w:val="00D24C3D"/>
    <w:rsid w:val="00D25519"/>
    <w:rsid w:val="00D25D29"/>
    <w:rsid w:val="00D25E5F"/>
    <w:rsid w:val="00D26F29"/>
    <w:rsid w:val="00D2730E"/>
    <w:rsid w:val="00D27523"/>
    <w:rsid w:val="00D277AC"/>
    <w:rsid w:val="00D305AA"/>
    <w:rsid w:val="00D31628"/>
    <w:rsid w:val="00D31CDD"/>
    <w:rsid w:val="00D325FB"/>
    <w:rsid w:val="00D329A6"/>
    <w:rsid w:val="00D33319"/>
    <w:rsid w:val="00D33483"/>
    <w:rsid w:val="00D33BC8"/>
    <w:rsid w:val="00D345B2"/>
    <w:rsid w:val="00D346A9"/>
    <w:rsid w:val="00D346DB"/>
    <w:rsid w:val="00D34FE0"/>
    <w:rsid w:val="00D354E1"/>
    <w:rsid w:val="00D35F5F"/>
    <w:rsid w:val="00D37388"/>
    <w:rsid w:val="00D373B0"/>
    <w:rsid w:val="00D40B04"/>
    <w:rsid w:val="00D40D42"/>
    <w:rsid w:val="00D40E90"/>
    <w:rsid w:val="00D420F1"/>
    <w:rsid w:val="00D4384D"/>
    <w:rsid w:val="00D4497E"/>
    <w:rsid w:val="00D4538B"/>
    <w:rsid w:val="00D461A7"/>
    <w:rsid w:val="00D47278"/>
    <w:rsid w:val="00D478C2"/>
    <w:rsid w:val="00D505F9"/>
    <w:rsid w:val="00D508A8"/>
    <w:rsid w:val="00D51D07"/>
    <w:rsid w:val="00D52B65"/>
    <w:rsid w:val="00D53F07"/>
    <w:rsid w:val="00D55284"/>
    <w:rsid w:val="00D55B07"/>
    <w:rsid w:val="00D55F9A"/>
    <w:rsid w:val="00D568F3"/>
    <w:rsid w:val="00D5711C"/>
    <w:rsid w:val="00D572D0"/>
    <w:rsid w:val="00D60A8B"/>
    <w:rsid w:val="00D60EE4"/>
    <w:rsid w:val="00D610B1"/>
    <w:rsid w:val="00D6122D"/>
    <w:rsid w:val="00D61CEA"/>
    <w:rsid w:val="00D61EE4"/>
    <w:rsid w:val="00D621B9"/>
    <w:rsid w:val="00D623FF"/>
    <w:rsid w:val="00D63291"/>
    <w:rsid w:val="00D63367"/>
    <w:rsid w:val="00D647AE"/>
    <w:rsid w:val="00D66352"/>
    <w:rsid w:val="00D66CD4"/>
    <w:rsid w:val="00D674D5"/>
    <w:rsid w:val="00D678ED"/>
    <w:rsid w:val="00D67B31"/>
    <w:rsid w:val="00D67D0F"/>
    <w:rsid w:val="00D7043F"/>
    <w:rsid w:val="00D72EA6"/>
    <w:rsid w:val="00D7414F"/>
    <w:rsid w:val="00D746C0"/>
    <w:rsid w:val="00D748C0"/>
    <w:rsid w:val="00D7560F"/>
    <w:rsid w:val="00D76922"/>
    <w:rsid w:val="00D76C34"/>
    <w:rsid w:val="00D77358"/>
    <w:rsid w:val="00D77370"/>
    <w:rsid w:val="00D77516"/>
    <w:rsid w:val="00D80BFE"/>
    <w:rsid w:val="00D83235"/>
    <w:rsid w:val="00D83260"/>
    <w:rsid w:val="00D84E64"/>
    <w:rsid w:val="00D851CB"/>
    <w:rsid w:val="00D853B0"/>
    <w:rsid w:val="00D86EB6"/>
    <w:rsid w:val="00D86ED1"/>
    <w:rsid w:val="00D90C2C"/>
    <w:rsid w:val="00D92463"/>
    <w:rsid w:val="00D92483"/>
    <w:rsid w:val="00D929E0"/>
    <w:rsid w:val="00D955A2"/>
    <w:rsid w:val="00D96819"/>
    <w:rsid w:val="00D9702F"/>
    <w:rsid w:val="00D973DF"/>
    <w:rsid w:val="00D97FD0"/>
    <w:rsid w:val="00DA025D"/>
    <w:rsid w:val="00DA1D58"/>
    <w:rsid w:val="00DA1D78"/>
    <w:rsid w:val="00DA234C"/>
    <w:rsid w:val="00DA3319"/>
    <w:rsid w:val="00DA3DEF"/>
    <w:rsid w:val="00DA4DD5"/>
    <w:rsid w:val="00DA55DB"/>
    <w:rsid w:val="00DA65F7"/>
    <w:rsid w:val="00DA6D8D"/>
    <w:rsid w:val="00DA6F97"/>
    <w:rsid w:val="00DA7C9A"/>
    <w:rsid w:val="00DB0631"/>
    <w:rsid w:val="00DB2D15"/>
    <w:rsid w:val="00DB31E9"/>
    <w:rsid w:val="00DB38C1"/>
    <w:rsid w:val="00DB4D70"/>
    <w:rsid w:val="00DB5DE7"/>
    <w:rsid w:val="00DB6AB4"/>
    <w:rsid w:val="00DB6ACA"/>
    <w:rsid w:val="00DB6FD8"/>
    <w:rsid w:val="00DB730E"/>
    <w:rsid w:val="00DC0607"/>
    <w:rsid w:val="00DC1232"/>
    <w:rsid w:val="00DC218B"/>
    <w:rsid w:val="00DC23E5"/>
    <w:rsid w:val="00DC343B"/>
    <w:rsid w:val="00DC43B9"/>
    <w:rsid w:val="00DC462B"/>
    <w:rsid w:val="00DC5320"/>
    <w:rsid w:val="00DC55DB"/>
    <w:rsid w:val="00DC56AD"/>
    <w:rsid w:val="00DC6255"/>
    <w:rsid w:val="00DC6D37"/>
    <w:rsid w:val="00DC7020"/>
    <w:rsid w:val="00DC7727"/>
    <w:rsid w:val="00DD0350"/>
    <w:rsid w:val="00DD0663"/>
    <w:rsid w:val="00DD0D66"/>
    <w:rsid w:val="00DD1590"/>
    <w:rsid w:val="00DD170C"/>
    <w:rsid w:val="00DD1CA7"/>
    <w:rsid w:val="00DD2C20"/>
    <w:rsid w:val="00DD2F9A"/>
    <w:rsid w:val="00DD350B"/>
    <w:rsid w:val="00DD4666"/>
    <w:rsid w:val="00DD5999"/>
    <w:rsid w:val="00DD6FA1"/>
    <w:rsid w:val="00DD78E1"/>
    <w:rsid w:val="00DE0E55"/>
    <w:rsid w:val="00DE26C7"/>
    <w:rsid w:val="00DE2BC6"/>
    <w:rsid w:val="00DE304A"/>
    <w:rsid w:val="00DE593F"/>
    <w:rsid w:val="00DE59CE"/>
    <w:rsid w:val="00DE5A64"/>
    <w:rsid w:val="00DE6062"/>
    <w:rsid w:val="00DE72CD"/>
    <w:rsid w:val="00DE788B"/>
    <w:rsid w:val="00DE78EA"/>
    <w:rsid w:val="00DF0508"/>
    <w:rsid w:val="00DF0755"/>
    <w:rsid w:val="00DF0760"/>
    <w:rsid w:val="00DF0ACF"/>
    <w:rsid w:val="00DF0DDB"/>
    <w:rsid w:val="00DF1992"/>
    <w:rsid w:val="00DF2725"/>
    <w:rsid w:val="00DF2A7E"/>
    <w:rsid w:val="00DF33F1"/>
    <w:rsid w:val="00DF4191"/>
    <w:rsid w:val="00DF57B3"/>
    <w:rsid w:val="00DF6729"/>
    <w:rsid w:val="00DF6C72"/>
    <w:rsid w:val="00DF70F6"/>
    <w:rsid w:val="00DF7129"/>
    <w:rsid w:val="00E00171"/>
    <w:rsid w:val="00E00395"/>
    <w:rsid w:val="00E00482"/>
    <w:rsid w:val="00E01F6B"/>
    <w:rsid w:val="00E02DEA"/>
    <w:rsid w:val="00E03568"/>
    <w:rsid w:val="00E03A5E"/>
    <w:rsid w:val="00E03F8E"/>
    <w:rsid w:val="00E041B2"/>
    <w:rsid w:val="00E04C8D"/>
    <w:rsid w:val="00E056F0"/>
    <w:rsid w:val="00E05967"/>
    <w:rsid w:val="00E05ABE"/>
    <w:rsid w:val="00E0785F"/>
    <w:rsid w:val="00E07DA0"/>
    <w:rsid w:val="00E1098D"/>
    <w:rsid w:val="00E10BC9"/>
    <w:rsid w:val="00E112CF"/>
    <w:rsid w:val="00E116ED"/>
    <w:rsid w:val="00E138BB"/>
    <w:rsid w:val="00E13C2A"/>
    <w:rsid w:val="00E13F1C"/>
    <w:rsid w:val="00E14055"/>
    <w:rsid w:val="00E1406E"/>
    <w:rsid w:val="00E14ADC"/>
    <w:rsid w:val="00E14FBC"/>
    <w:rsid w:val="00E15757"/>
    <w:rsid w:val="00E15E88"/>
    <w:rsid w:val="00E176C8"/>
    <w:rsid w:val="00E17BC4"/>
    <w:rsid w:val="00E2066E"/>
    <w:rsid w:val="00E21513"/>
    <w:rsid w:val="00E21D08"/>
    <w:rsid w:val="00E2278C"/>
    <w:rsid w:val="00E2351F"/>
    <w:rsid w:val="00E2413F"/>
    <w:rsid w:val="00E24D2C"/>
    <w:rsid w:val="00E25093"/>
    <w:rsid w:val="00E2569F"/>
    <w:rsid w:val="00E25DD9"/>
    <w:rsid w:val="00E27BA7"/>
    <w:rsid w:val="00E30892"/>
    <w:rsid w:val="00E30B43"/>
    <w:rsid w:val="00E3115C"/>
    <w:rsid w:val="00E316E0"/>
    <w:rsid w:val="00E32037"/>
    <w:rsid w:val="00E322E8"/>
    <w:rsid w:val="00E32AA0"/>
    <w:rsid w:val="00E338B7"/>
    <w:rsid w:val="00E34659"/>
    <w:rsid w:val="00E347EF"/>
    <w:rsid w:val="00E34975"/>
    <w:rsid w:val="00E349E2"/>
    <w:rsid w:val="00E3616F"/>
    <w:rsid w:val="00E361B8"/>
    <w:rsid w:val="00E37BC2"/>
    <w:rsid w:val="00E404DA"/>
    <w:rsid w:val="00E40741"/>
    <w:rsid w:val="00E40A57"/>
    <w:rsid w:val="00E4136F"/>
    <w:rsid w:val="00E41832"/>
    <w:rsid w:val="00E41899"/>
    <w:rsid w:val="00E418E7"/>
    <w:rsid w:val="00E42B7E"/>
    <w:rsid w:val="00E438DD"/>
    <w:rsid w:val="00E442A8"/>
    <w:rsid w:val="00E448BA"/>
    <w:rsid w:val="00E44B70"/>
    <w:rsid w:val="00E46DF4"/>
    <w:rsid w:val="00E46F91"/>
    <w:rsid w:val="00E46FFD"/>
    <w:rsid w:val="00E47053"/>
    <w:rsid w:val="00E4745A"/>
    <w:rsid w:val="00E47597"/>
    <w:rsid w:val="00E47914"/>
    <w:rsid w:val="00E47F4E"/>
    <w:rsid w:val="00E502FB"/>
    <w:rsid w:val="00E50431"/>
    <w:rsid w:val="00E50EAF"/>
    <w:rsid w:val="00E51194"/>
    <w:rsid w:val="00E5253F"/>
    <w:rsid w:val="00E540A5"/>
    <w:rsid w:val="00E54144"/>
    <w:rsid w:val="00E5488C"/>
    <w:rsid w:val="00E54961"/>
    <w:rsid w:val="00E54B7B"/>
    <w:rsid w:val="00E55BB1"/>
    <w:rsid w:val="00E561BC"/>
    <w:rsid w:val="00E56370"/>
    <w:rsid w:val="00E56FE1"/>
    <w:rsid w:val="00E5712D"/>
    <w:rsid w:val="00E578A6"/>
    <w:rsid w:val="00E60474"/>
    <w:rsid w:val="00E604D1"/>
    <w:rsid w:val="00E61153"/>
    <w:rsid w:val="00E6178C"/>
    <w:rsid w:val="00E61D3E"/>
    <w:rsid w:val="00E62610"/>
    <w:rsid w:val="00E62B11"/>
    <w:rsid w:val="00E62B94"/>
    <w:rsid w:val="00E62F57"/>
    <w:rsid w:val="00E62FD2"/>
    <w:rsid w:val="00E632A8"/>
    <w:rsid w:val="00E63A68"/>
    <w:rsid w:val="00E6483D"/>
    <w:rsid w:val="00E64CB2"/>
    <w:rsid w:val="00E64F41"/>
    <w:rsid w:val="00E6512E"/>
    <w:rsid w:val="00E65525"/>
    <w:rsid w:val="00E65FAF"/>
    <w:rsid w:val="00E66350"/>
    <w:rsid w:val="00E66D80"/>
    <w:rsid w:val="00E678E5"/>
    <w:rsid w:val="00E6799D"/>
    <w:rsid w:val="00E67DFB"/>
    <w:rsid w:val="00E70413"/>
    <w:rsid w:val="00E7052A"/>
    <w:rsid w:val="00E705F0"/>
    <w:rsid w:val="00E71686"/>
    <w:rsid w:val="00E71A72"/>
    <w:rsid w:val="00E71B10"/>
    <w:rsid w:val="00E72276"/>
    <w:rsid w:val="00E72550"/>
    <w:rsid w:val="00E725E4"/>
    <w:rsid w:val="00E72855"/>
    <w:rsid w:val="00E72934"/>
    <w:rsid w:val="00E74A55"/>
    <w:rsid w:val="00E75433"/>
    <w:rsid w:val="00E758AF"/>
    <w:rsid w:val="00E75F98"/>
    <w:rsid w:val="00E765F9"/>
    <w:rsid w:val="00E76814"/>
    <w:rsid w:val="00E7729A"/>
    <w:rsid w:val="00E7744C"/>
    <w:rsid w:val="00E77ADB"/>
    <w:rsid w:val="00E80496"/>
    <w:rsid w:val="00E80B31"/>
    <w:rsid w:val="00E81B73"/>
    <w:rsid w:val="00E85004"/>
    <w:rsid w:val="00E85FAF"/>
    <w:rsid w:val="00E86250"/>
    <w:rsid w:val="00E87AE1"/>
    <w:rsid w:val="00E90750"/>
    <w:rsid w:val="00E92464"/>
    <w:rsid w:val="00E927B8"/>
    <w:rsid w:val="00E936CA"/>
    <w:rsid w:val="00E939D3"/>
    <w:rsid w:val="00E93AF3"/>
    <w:rsid w:val="00E94A89"/>
    <w:rsid w:val="00E9599F"/>
    <w:rsid w:val="00E96CBA"/>
    <w:rsid w:val="00E97BA7"/>
    <w:rsid w:val="00EA2E32"/>
    <w:rsid w:val="00EA2FCB"/>
    <w:rsid w:val="00EA48D8"/>
    <w:rsid w:val="00EA56CD"/>
    <w:rsid w:val="00EA5C80"/>
    <w:rsid w:val="00EA655D"/>
    <w:rsid w:val="00EA7040"/>
    <w:rsid w:val="00EA710D"/>
    <w:rsid w:val="00EA7364"/>
    <w:rsid w:val="00EB0436"/>
    <w:rsid w:val="00EB065B"/>
    <w:rsid w:val="00EB0FD4"/>
    <w:rsid w:val="00EB1065"/>
    <w:rsid w:val="00EB15D8"/>
    <w:rsid w:val="00EB3931"/>
    <w:rsid w:val="00EB4452"/>
    <w:rsid w:val="00EB4993"/>
    <w:rsid w:val="00EB5208"/>
    <w:rsid w:val="00EB6AF9"/>
    <w:rsid w:val="00EB6F8C"/>
    <w:rsid w:val="00EB7477"/>
    <w:rsid w:val="00EB7BC0"/>
    <w:rsid w:val="00EC0205"/>
    <w:rsid w:val="00EC071F"/>
    <w:rsid w:val="00EC0878"/>
    <w:rsid w:val="00EC19DA"/>
    <w:rsid w:val="00EC2750"/>
    <w:rsid w:val="00EC2E37"/>
    <w:rsid w:val="00EC40EC"/>
    <w:rsid w:val="00EC439E"/>
    <w:rsid w:val="00EC43FD"/>
    <w:rsid w:val="00EC5153"/>
    <w:rsid w:val="00EC5A03"/>
    <w:rsid w:val="00EC6D43"/>
    <w:rsid w:val="00ED0B5F"/>
    <w:rsid w:val="00ED1C0A"/>
    <w:rsid w:val="00ED21D6"/>
    <w:rsid w:val="00ED2992"/>
    <w:rsid w:val="00ED2C21"/>
    <w:rsid w:val="00ED3086"/>
    <w:rsid w:val="00ED39E7"/>
    <w:rsid w:val="00ED5693"/>
    <w:rsid w:val="00ED5F32"/>
    <w:rsid w:val="00ED670C"/>
    <w:rsid w:val="00ED6958"/>
    <w:rsid w:val="00EE023A"/>
    <w:rsid w:val="00EE0493"/>
    <w:rsid w:val="00EE158A"/>
    <w:rsid w:val="00EE25E8"/>
    <w:rsid w:val="00EE3C89"/>
    <w:rsid w:val="00EE4E9A"/>
    <w:rsid w:val="00EE560D"/>
    <w:rsid w:val="00EE5943"/>
    <w:rsid w:val="00EE5BDB"/>
    <w:rsid w:val="00EE5DC3"/>
    <w:rsid w:val="00EE615A"/>
    <w:rsid w:val="00EE6406"/>
    <w:rsid w:val="00EF08CE"/>
    <w:rsid w:val="00EF0C03"/>
    <w:rsid w:val="00EF0D8C"/>
    <w:rsid w:val="00EF0EE1"/>
    <w:rsid w:val="00EF0F1B"/>
    <w:rsid w:val="00EF18A9"/>
    <w:rsid w:val="00EF25C8"/>
    <w:rsid w:val="00EF2796"/>
    <w:rsid w:val="00EF2873"/>
    <w:rsid w:val="00EF32E9"/>
    <w:rsid w:val="00EF3DC9"/>
    <w:rsid w:val="00EF46DD"/>
    <w:rsid w:val="00EF4C21"/>
    <w:rsid w:val="00EF58BA"/>
    <w:rsid w:val="00EF7B90"/>
    <w:rsid w:val="00F000AE"/>
    <w:rsid w:val="00F00216"/>
    <w:rsid w:val="00F02723"/>
    <w:rsid w:val="00F02E67"/>
    <w:rsid w:val="00F04AEF"/>
    <w:rsid w:val="00F05F3F"/>
    <w:rsid w:val="00F0677D"/>
    <w:rsid w:val="00F07D47"/>
    <w:rsid w:val="00F1044F"/>
    <w:rsid w:val="00F11093"/>
    <w:rsid w:val="00F119AF"/>
    <w:rsid w:val="00F11B43"/>
    <w:rsid w:val="00F11B7B"/>
    <w:rsid w:val="00F12FA8"/>
    <w:rsid w:val="00F132D9"/>
    <w:rsid w:val="00F133EB"/>
    <w:rsid w:val="00F138D4"/>
    <w:rsid w:val="00F14365"/>
    <w:rsid w:val="00F14406"/>
    <w:rsid w:val="00F1462F"/>
    <w:rsid w:val="00F15048"/>
    <w:rsid w:val="00F158B7"/>
    <w:rsid w:val="00F15F80"/>
    <w:rsid w:val="00F16B07"/>
    <w:rsid w:val="00F16BC7"/>
    <w:rsid w:val="00F17023"/>
    <w:rsid w:val="00F17139"/>
    <w:rsid w:val="00F17990"/>
    <w:rsid w:val="00F2066D"/>
    <w:rsid w:val="00F21FD3"/>
    <w:rsid w:val="00F22B05"/>
    <w:rsid w:val="00F245BE"/>
    <w:rsid w:val="00F24E5E"/>
    <w:rsid w:val="00F2554D"/>
    <w:rsid w:val="00F26386"/>
    <w:rsid w:val="00F26D0B"/>
    <w:rsid w:val="00F26D85"/>
    <w:rsid w:val="00F3056F"/>
    <w:rsid w:val="00F30B20"/>
    <w:rsid w:val="00F311BD"/>
    <w:rsid w:val="00F325D0"/>
    <w:rsid w:val="00F3269A"/>
    <w:rsid w:val="00F35E55"/>
    <w:rsid w:val="00F37524"/>
    <w:rsid w:val="00F37D21"/>
    <w:rsid w:val="00F37F8E"/>
    <w:rsid w:val="00F41267"/>
    <w:rsid w:val="00F412E6"/>
    <w:rsid w:val="00F44851"/>
    <w:rsid w:val="00F45521"/>
    <w:rsid w:val="00F4633A"/>
    <w:rsid w:val="00F475B3"/>
    <w:rsid w:val="00F47E6B"/>
    <w:rsid w:val="00F51AB3"/>
    <w:rsid w:val="00F5230E"/>
    <w:rsid w:val="00F52510"/>
    <w:rsid w:val="00F537B6"/>
    <w:rsid w:val="00F538DF"/>
    <w:rsid w:val="00F54D0D"/>
    <w:rsid w:val="00F5505E"/>
    <w:rsid w:val="00F551CB"/>
    <w:rsid w:val="00F552A0"/>
    <w:rsid w:val="00F564D9"/>
    <w:rsid w:val="00F56C91"/>
    <w:rsid w:val="00F572C9"/>
    <w:rsid w:val="00F57EB6"/>
    <w:rsid w:val="00F60103"/>
    <w:rsid w:val="00F60C2D"/>
    <w:rsid w:val="00F616BD"/>
    <w:rsid w:val="00F617D6"/>
    <w:rsid w:val="00F617E1"/>
    <w:rsid w:val="00F61D33"/>
    <w:rsid w:val="00F6232C"/>
    <w:rsid w:val="00F656BC"/>
    <w:rsid w:val="00F65B54"/>
    <w:rsid w:val="00F65F92"/>
    <w:rsid w:val="00F664A0"/>
    <w:rsid w:val="00F66B3D"/>
    <w:rsid w:val="00F700FC"/>
    <w:rsid w:val="00F7081F"/>
    <w:rsid w:val="00F70845"/>
    <w:rsid w:val="00F70DCA"/>
    <w:rsid w:val="00F71AC5"/>
    <w:rsid w:val="00F71C91"/>
    <w:rsid w:val="00F71E5E"/>
    <w:rsid w:val="00F71EC4"/>
    <w:rsid w:val="00F7208F"/>
    <w:rsid w:val="00F722A5"/>
    <w:rsid w:val="00F72357"/>
    <w:rsid w:val="00F72629"/>
    <w:rsid w:val="00F73246"/>
    <w:rsid w:val="00F7386B"/>
    <w:rsid w:val="00F742F2"/>
    <w:rsid w:val="00F749F3"/>
    <w:rsid w:val="00F74B87"/>
    <w:rsid w:val="00F75BDD"/>
    <w:rsid w:val="00F75CC3"/>
    <w:rsid w:val="00F75D23"/>
    <w:rsid w:val="00F76A83"/>
    <w:rsid w:val="00F77B5C"/>
    <w:rsid w:val="00F77E55"/>
    <w:rsid w:val="00F80145"/>
    <w:rsid w:val="00F804D8"/>
    <w:rsid w:val="00F80E4C"/>
    <w:rsid w:val="00F82B14"/>
    <w:rsid w:val="00F83BCE"/>
    <w:rsid w:val="00F83C94"/>
    <w:rsid w:val="00F8507E"/>
    <w:rsid w:val="00F85A58"/>
    <w:rsid w:val="00F8678E"/>
    <w:rsid w:val="00F87033"/>
    <w:rsid w:val="00F874B1"/>
    <w:rsid w:val="00F9080B"/>
    <w:rsid w:val="00F90C7C"/>
    <w:rsid w:val="00F92A92"/>
    <w:rsid w:val="00F92C54"/>
    <w:rsid w:val="00F932FB"/>
    <w:rsid w:val="00F94A72"/>
    <w:rsid w:val="00F95219"/>
    <w:rsid w:val="00F95FAE"/>
    <w:rsid w:val="00F96CFA"/>
    <w:rsid w:val="00F96DFF"/>
    <w:rsid w:val="00FA0448"/>
    <w:rsid w:val="00FA0A4D"/>
    <w:rsid w:val="00FA1C67"/>
    <w:rsid w:val="00FA2AAA"/>
    <w:rsid w:val="00FA2FE9"/>
    <w:rsid w:val="00FA3233"/>
    <w:rsid w:val="00FA4A3D"/>
    <w:rsid w:val="00FA4E59"/>
    <w:rsid w:val="00FA5F5C"/>
    <w:rsid w:val="00FA6311"/>
    <w:rsid w:val="00FA7022"/>
    <w:rsid w:val="00FB1463"/>
    <w:rsid w:val="00FB1CF8"/>
    <w:rsid w:val="00FB1EA2"/>
    <w:rsid w:val="00FB27BA"/>
    <w:rsid w:val="00FB2919"/>
    <w:rsid w:val="00FB2B3B"/>
    <w:rsid w:val="00FB2F0B"/>
    <w:rsid w:val="00FB3184"/>
    <w:rsid w:val="00FB37F9"/>
    <w:rsid w:val="00FB38EF"/>
    <w:rsid w:val="00FB4093"/>
    <w:rsid w:val="00FB4A8B"/>
    <w:rsid w:val="00FB622F"/>
    <w:rsid w:val="00FB7412"/>
    <w:rsid w:val="00FB7866"/>
    <w:rsid w:val="00FB7EEB"/>
    <w:rsid w:val="00FB7F77"/>
    <w:rsid w:val="00FC004B"/>
    <w:rsid w:val="00FC1C55"/>
    <w:rsid w:val="00FC22E4"/>
    <w:rsid w:val="00FC25F0"/>
    <w:rsid w:val="00FC2A52"/>
    <w:rsid w:val="00FC2F9E"/>
    <w:rsid w:val="00FC3EDD"/>
    <w:rsid w:val="00FC47FB"/>
    <w:rsid w:val="00FC556C"/>
    <w:rsid w:val="00FC5665"/>
    <w:rsid w:val="00FC735D"/>
    <w:rsid w:val="00FC7A4D"/>
    <w:rsid w:val="00FC7BC6"/>
    <w:rsid w:val="00FC7C73"/>
    <w:rsid w:val="00FD010F"/>
    <w:rsid w:val="00FD060D"/>
    <w:rsid w:val="00FD20E0"/>
    <w:rsid w:val="00FD230F"/>
    <w:rsid w:val="00FD2419"/>
    <w:rsid w:val="00FD27B6"/>
    <w:rsid w:val="00FD395B"/>
    <w:rsid w:val="00FD3DCB"/>
    <w:rsid w:val="00FD46A1"/>
    <w:rsid w:val="00FD4B87"/>
    <w:rsid w:val="00FD5D14"/>
    <w:rsid w:val="00FD5E9C"/>
    <w:rsid w:val="00FD6BBC"/>
    <w:rsid w:val="00FD6C54"/>
    <w:rsid w:val="00FD6F46"/>
    <w:rsid w:val="00FD7CD7"/>
    <w:rsid w:val="00FD7F3C"/>
    <w:rsid w:val="00FE05C8"/>
    <w:rsid w:val="00FE06BB"/>
    <w:rsid w:val="00FE0F05"/>
    <w:rsid w:val="00FE2525"/>
    <w:rsid w:val="00FE2EB1"/>
    <w:rsid w:val="00FE3D8A"/>
    <w:rsid w:val="00FE40C6"/>
    <w:rsid w:val="00FE587C"/>
    <w:rsid w:val="00FE62C0"/>
    <w:rsid w:val="00FE71C4"/>
    <w:rsid w:val="00FE7DE3"/>
    <w:rsid w:val="00FF080A"/>
    <w:rsid w:val="00FF16D2"/>
    <w:rsid w:val="00FF32FF"/>
    <w:rsid w:val="00FF3442"/>
    <w:rsid w:val="00FF3CC0"/>
    <w:rsid w:val="00FF602D"/>
    <w:rsid w:val="00FF66BE"/>
    <w:rsid w:val="00FF7DD6"/>
    <w:rsid w:val="00FF7EC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NZ" w:eastAsia="en-US" w:bidi="ar-SA"/>
      </w:rPr>
    </w:rPrDefault>
    <w:pPrDefault>
      <w:pPr>
        <w:spacing w:after="120" w:line="23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39E"/>
    <w:pPr>
      <w:spacing w:after="0" w:line="240" w:lineRule="auto"/>
      <w:jc w:val="both"/>
    </w:pPr>
    <w:rPr>
      <w:rFonts w:cs="Times New Roman"/>
      <w:szCs w:val="24"/>
    </w:rPr>
  </w:style>
  <w:style w:type="paragraph" w:styleId="Heading1">
    <w:name w:val="heading 1"/>
    <w:basedOn w:val="Normal"/>
    <w:next w:val="Normal"/>
    <w:link w:val="Heading1Char"/>
    <w:autoRedefine/>
    <w:uiPriority w:val="9"/>
    <w:qFormat/>
    <w:rsid w:val="00E438DD"/>
    <w:pPr>
      <w:keepNext/>
      <w:keepLines/>
      <w:numPr>
        <w:numId w:val="40"/>
      </w:numPr>
      <w:spacing w:before="480"/>
      <w:outlineLvl w:val="0"/>
    </w:pPr>
    <w:rPr>
      <w:rFonts w:ascii="Arial" w:eastAsiaTheme="majorEastAsia" w:hAnsi="Arial" w:cs="Arial"/>
      <w:b/>
      <w:bCs/>
      <w:caps/>
      <w:color w:val="1F497D" w:themeColor="text2"/>
      <w:sz w:val="28"/>
      <w:szCs w:val="28"/>
    </w:rPr>
  </w:style>
  <w:style w:type="paragraph" w:styleId="Heading2">
    <w:name w:val="heading 2"/>
    <w:basedOn w:val="Normal"/>
    <w:next w:val="Normal"/>
    <w:link w:val="Heading2Char"/>
    <w:uiPriority w:val="9"/>
    <w:unhideWhenUsed/>
    <w:qFormat/>
    <w:rsid w:val="00EC439E"/>
    <w:pPr>
      <w:keepNext/>
      <w:keepLines/>
      <w:spacing w:before="200"/>
      <w:outlineLvl w:val="1"/>
    </w:pPr>
    <w:rPr>
      <w:rFonts w:asciiTheme="majorHAnsi" w:eastAsiaTheme="majorEastAsia" w:hAnsiTheme="majorHAnsi" w:cstheme="majorBidi"/>
      <w:b/>
      <w:bCs/>
      <w:color w:val="365F91" w:themeColor="accent1" w:themeShade="BF"/>
      <w:sz w:val="26"/>
      <w:szCs w:val="26"/>
    </w:rPr>
  </w:style>
  <w:style w:type="paragraph" w:styleId="Heading3">
    <w:name w:val="heading 3"/>
    <w:basedOn w:val="Normal"/>
    <w:next w:val="Normal"/>
    <w:link w:val="Heading3Char"/>
    <w:uiPriority w:val="9"/>
    <w:unhideWhenUsed/>
    <w:qFormat/>
    <w:rsid w:val="00A64F2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37477"/>
    <w:pPr>
      <w:keepNext/>
      <w:keepLines/>
      <w:spacing w:before="200"/>
      <w:outlineLvl w:val="3"/>
    </w:pPr>
    <w:rPr>
      <w:rFonts w:asciiTheme="majorHAnsi" w:eastAsiaTheme="majorEastAsia" w:hAnsiTheme="majorHAnsi" w:cstheme="majorBidi"/>
      <w:b/>
      <w:bCs/>
      <w:i/>
      <w:iCs/>
      <w:color w:val="C2D69B" w:themeColor="accent3" w:themeTint="99"/>
      <w:sz w:val="24"/>
    </w:rPr>
  </w:style>
  <w:style w:type="paragraph" w:styleId="Heading5">
    <w:name w:val="heading 5"/>
    <w:basedOn w:val="Normal"/>
    <w:next w:val="Normal"/>
    <w:link w:val="Heading5Char"/>
    <w:uiPriority w:val="9"/>
    <w:unhideWhenUsed/>
    <w:qFormat/>
    <w:rsid w:val="00637477"/>
    <w:pPr>
      <w:keepNext/>
      <w:keepLines/>
      <w:spacing w:before="200"/>
      <w:outlineLvl w:val="4"/>
    </w:pPr>
    <w:rPr>
      <w:rFonts w:asciiTheme="majorHAnsi" w:eastAsiaTheme="majorEastAsia" w:hAnsiTheme="majorHAnsi" w:cstheme="majorBidi"/>
      <w:color w:val="C2D69B" w:themeColor="accent3" w:themeTint="99"/>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637477"/>
    <w:rPr>
      <w:rFonts w:asciiTheme="majorHAnsi" w:eastAsiaTheme="majorEastAsia" w:hAnsiTheme="majorHAnsi" w:cstheme="majorBidi"/>
      <w:color w:val="C2D69B" w:themeColor="accent3" w:themeTint="99"/>
      <w:sz w:val="24"/>
      <w:szCs w:val="24"/>
    </w:rPr>
  </w:style>
  <w:style w:type="character" w:customStyle="1" w:styleId="Heading1Char">
    <w:name w:val="Heading 1 Char"/>
    <w:basedOn w:val="DefaultParagraphFont"/>
    <w:link w:val="Heading1"/>
    <w:uiPriority w:val="9"/>
    <w:rsid w:val="00E438DD"/>
    <w:rPr>
      <w:rFonts w:ascii="Arial" w:eastAsiaTheme="majorEastAsia" w:hAnsi="Arial" w:cs="Arial"/>
      <w:b/>
      <w:bCs/>
      <w:caps/>
      <w:color w:val="1F497D" w:themeColor="text2"/>
      <w:sz w:val="28"/>
      <w:szCs w:val="28"/>
    </w:rPr>
  </w:style>
  <w:style w:type="character" w:customStyle="1" w:styleId="Heading2Char">
    <w:name w:val="Heading 2 Char"/>
    <w:basedOn w:val="DefaultParagraphFont"/>
    <w:link w:val="Heading2"/>
    <w:uiPriority w:val="9"/>
    <w:rsid w:val="00EC439E"/>
    <w:rPr>
      <w:rFonts w:asciiTheme="majorHAnsi" w:eastAsiaTheme="majorEastAsia" w:hAnsiTheme="majorHAnsi" w:cstheme="majorBidi"/>
      <w:b/>
      <w:bCs/>
      <w:color w:val="365F91" w:themeColor="accent1" w:themeShade="BF"/>
      <w:sz w:val="26"/>
      <w:szCs w:val="26"/>
    </w:rPr>
  </w:style>
  <w:style w:type="character" w:customStyle="1" w:styleId="Heading4Char">
    <w:name w:val="Heading 4 Char"/>
    <w:basedOn w:val="DefaultParagraphFont"/>
    <w:link w:val="Heading4"/>
    <w:uiPriority w:val="9"/>
    <w:rsid w:val="00637477"/>
    <w:rPr>
      <w:rFonts w:asciiTheme="majorHAnsi" w:eastAsiaTheme="majorEastAsia" w:hAnsiTheme="majorHAnsi" w:cstheme="majorBidi"/>
      <w:b/>
      <w:bCs/>
      <w:i/>
      <w:iCs/>
      <w:color w:val="C2D69B" w:themeColor="accent3" w:themeTint="99"/>
      <w:sz w:val="24"/>
      <w:szCs w:val="24"/>
    </w:rPr>
  </w:style>
  <w:style w:type="paragraph" w:styleId="ListParagraph">
    <w:name w:val="List Paragraph"/>
    <w:aliases w:val="ADB paragraph numbering,List Paragraph nowy,Bullets,List Paragraph (numbered (a)),Numbered List Paragraph"/>
    <w:basedOn w:val="Normal"/>
    <w:link w:val="ListParagraphChar"/>
    <w:uiPriority w:val="34"/>
    <w:qFormat/>
    <w:rsid w:val="00772B66"/>
    <w:pPr>
      <w:ind w:left="720"/>
      <w:contextualSpacing/>
    </w:pPr>
  </w:style>
  <w:style w:type="paragraph" w:customStyle="1" w:styleId="pabid5">
    <w:name w:val="pabid5"/>
    <w:basedOn w:val="Normal"/>
    <w:rsid w:val="00EC439E"/>
    <w:pPr>
      <w:spacing w:before="100" w:beforeAutospacing="1" w:after="100" w:afterAutospacing="1"/>
    </w:pPr>
    <w:rPr>
      <w:rFonts w:ascii="Times New Roman" w:hAnsi="Times New Roman"/>
      <w:sz w:val="24"/>
      <w:lang w:val="en-US"/>
    </w:rPr>
  </w:style>
  <w:style w:type="paragraph" w:customStyle="1" w:styleId="pabid16">
    <w:name w:val="pabid16"/>
    <w:basedOn w:val="Normal"/>
    <w:rsid w:val="00EC439E"/>
    <w:pPr>
      <w:spacing w:before="100" w:beforeAutospacing="1" w:after="100" w:afterAutospacing="1"/>
    </w:pPr>
    <w:rPr>
      <w:rFonts w:ascii="Times New Roman" w:hAnsi="Times New Roman"/>
      <w:sz w:val="24"/>
      <w:lang w:val="en-US"/>
    </w:rPr>
  </w:style>
  <w:style w:type="paragraph" w:styleId="FootnoteText">
    <w:name w:val="footnote text"/>
    <w:aliases w:val="FOOTNOTES,fn,single space,footnote text,Footnote Text Char2,Footnote Text Char1 Char,Footnote Text Char Char Char1,Footnote Text Char1 Char Char Char1,Footnote Text Char1 Char1 Char,Footnote Text Char Char Char Char"/>
    <w:basedOn w:val="Normal"/>
    <w:link w:val="FootnoteTextChar"/>
    <w:uiPriority w:val="99"/>
    <w:unhideWhenUsed/>
    <w:rsid w:val="00945A9A"/>
    <w:rPr>
      <w:sz w:val="20"/>
      <w:szCs w:val="20"/>
    </w:rPr>
  </w:style>
  <w:style w:type="character" w:customStyle="1" w:styleId="FootnoteTextChar">
    <w:name w:val="Footnote Text Char"/>
    <w:aliases w:val="FOOTNOTES Char,fn Char,single space Char,footnote text Char,Footnote Text Char2 Char,Footnote Text Char1 Char Char,Footnote Text Char Char Char1 Char,Footnote Text Char1 Char Char Char1 Char,Footnote Text Char1 Char1 Char Char"/>
    <w:basedOn w:val="DefaultParagraphFont"/>
    <w:link w:val="FootnoteText"/>
    <w:uiPriority w:val="99"/>
    <w:rsid w:val="00945A9A"/>
    <w:rPr>
      <w:rFonts w:cs="Times New Roman"/>
      <w:sz w:val="20"/>
      <w:szCs w:val="20"/>
    </w:rPr>
  </w:style>
  <w:style w:type="character" w:styleId="FootnoteReference">
    <w:name w:val="footnote reference"/>
    <w:aliases w:val="referencia nota al pie,Fußnotenzeichen DISS"/>
    <w:basedOn w:val="DefaultParagraphFont"/>
    <w:uiPriority w:val="99"/>
    <w:unhideWhenUsed/>
    <w:rsid w:val="00945A9A"/>
    <w:rPr>
      <w:vertAlign w:val="superscript"/>
    </w:rPr>
  </w:style>
  <w:style w:type="paragraph" w:styleId="Title">
    <w:name w:val="Title"/>
    <w:basedOn w:val="Normal"/>
    <w:next w:val="Normal"/>
    <w:link w:val="TitleChar"/>
    <w:uiPriority w:val="10"/>
    <w:qFormat/>
    <w:rsid w:val="00945A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45A9A"/>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unhideWhenUsed/>
    <w:rsid w:val="00544AED"/>
    <w:rPr>
      <w:sz w:val="16"/>
      <w:szCs w:val="16"/>
    </w:rPr>
  </w:style>
  <w:style w:type="paragraph" w:styleId="CommentText">
    <w:name w:val="annotation text"/>
    <w:basedOn w:val="Normal"/>
    <w:link w:val="CommentTextChar"/>
    <w:uiPriority w:val="99"/>
    <w:unhideWhenUsed/>
    <w:rsid w:val="00544AED"/>
    <w:rPr>
      <w:sz w:val="20"/>
      <w:szCs w:val="20"/>
    </w:rPr>
  </w:style>
  <w:style w:type="character" w:customStyle="1" w:styleId="CommentTextChar">
    <w:name w:val="Comment Text Char"/>
    <w:basedOn w:val="DefaultParagraphFont"/>
    <w:link w:val="CommentText"/>
    <w:uiPriority w:val="99"/>
    <w:rsid w:val="00500482"/>
    <w:rPr>
      <w:rFonts w:cs="Times New Roman"/>
      <w:sz w:val="20"/>
      <w:szCs w:val="20"/>
    </w:rPr>
  </w:style>
  <w:style w:type="paragraph" w:styleId="CommentSubject">
    <w:name w:val="annotation subject"/>
    <w:basedOn w:val="CommentText"/>
    <w:next w:val="CommentText"/>
    <w:link w:val="CommentSubjectChar"/>
    <w:uiPriority w:val="99"/>
    <w:semiHidden/>
    <w:unhideWhenUsed/>
    <w:rsid w:val="00500482"/>
    <w:rPr>
      <w:b/>
      <w:bCs/>
    </w:rPr>
  </w:style>
  <w:style w:type="character" w:customStyle="1" w:styleId="CommentSubjectChar">
    <w:name w:val="Comment Subject Char"/>
    <w:basedOn w:val="CommentTextChar"/>
    <w:link w:val="CommentSubject"/>
    <w:uiPriority w:val="99"/>
    <w:semiHidden/>
    <w:rsid w:val="00500482"/>
    <w:rPr>
      <w:rFonts w:cs="Times New Roman"/>
      <w:b/>
      <w:bCs/>
      <w:sz w:val="20"/>
      <w:szCs w:val="20"/>
    </w:rPr>
  </w:style>
  <w:style w:type="paragraph" w:styleId="Revision">
    <w:name w:val="Revision"/>
    <w:hidden/>
    <w:uiPriority w:val="99"/>
    <w:semiHidden/>
    <w:rsid w:val="00500482"/>
    <w:pPr>
      <w:spacing w:after="0" w:line="240" w:lineRule="auto"/>
    </w:pPr>
    <w:rPr>
      <w:rFonts w:cs="Times New Roman"/>
      <w:szCs w:val="24"/>
    </w:rPr>
  </w:style>
  <w:style w:type="paragraph" w:styleId="BalloonText">
    <w:name w:val="Balloon Text"/>
    <w:basedOn w:val="Normal"/>
    <w:link w:val="BalloonTextChar"/>
    <w:uiPriority w:val="99"/>
    <w:semiHidden/>
    <w:unhideWhenUsed/>
    <w:rsid w:val="00500482"/>
    <w:rPr>
      <w:rFonts w:ascii="Tahoma" w:hAnsi="Tahoma" w:cs="Tahoma"/>
      <w:sz w:val="16"/>
      <w:szCs w:val="16"/>
    </w:rPr>
  </w:style>
  <w:style w:type="character" w:customStyle="1" w:styleId="BalloonTextChar">
    <w:name w:val="Balloon Text Char"/>
    <w:basedOn w:val="DefaultParagraphFont"/>
    <w:link w:val="BalloonText"/>
    <w:uiPriority w:val="99"/>
    <w:semiHidden/>
    <w:rsid w:val="00500482"/>
    <w:rPr>
      <w:rFonts w:ascii="Tahoma" w:hAnsi="Tahoma" w:cs="Tahoma"/>
      <w:sz w:val="16"/>
      <w:szCs w:val="16"/>
    </w:rPr>
  </w:style>
  <w:style w:type="table" w:styleId="TableGrid">
    <w:name w:val="Table Grid"/>
    <w:basedOn w:val="TableNormal"/>
    <w:uiPriority w:val="59"/>
    <w:rsid w:val="005E0B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A64F2E"/>
    <w:rPr>
      <w:rFonts w:asciiTheme="majorHAnsi" w:eastAsiaTheme="majorEastAsia" w:hAnsiTheme="majorHAnsi" w:cstheme="majorBidi"/>
      <w:b/>
      <w:bCs/>
      <w:color w:val="4F81BD" w:themeColor="accent1"/>
      <w:szCs w:val="24"/>
    </w:rPr>
  </w:style>
  <w:style w:type="paragraph" w:customStyle="1" w:styleId="CM32">
    <w:name w:val="CM32"/>
    <w:basedOn w:val="Normal"/>
    <w:next w:val="Normal"/>
    <w:uiPriority w:val="99"/>
    <w:rsid w:val="00AA2B96"/>
    <w:pPr>
      <w:widowControl w:val="0"/>
      <w:autoSpaceDE w:val="0"/>
      <w:autoSpaceDN w:val="0"/>
      <w:adjustRightInd w:val="0"/>
      <w:jc w:val="left"/>
    </w:pPr>
    <w:rPr>
      <w:rFonts w:ascii="Arial" w:hAnsi="Arial" w:cs="Arial"/>
      <w:sz w:val="24"/>
      <w:lang w:val="en-US"/>
    </w:rPr>
  </w:style>
  <w:style w:type="paragraph" w:customStyle="1" w:styleId="JVKNorm">
    <w:name w:val="JVK Norm"/>
    <w:basedOn w:val="Heading5"/>
    <w:rsid w:val="00AA2B96"/>
    <w:pPr>
      <w:keepNext w:val="0"/>
      <w:keepLines w:val="0"/>
      <w:spacing w:before="0" w:after="240"/>
      <w:outlineLvl w:val="9"/>
    </w:pPr>
    <w:rPr>
      <w:rFonts w:ascii="Times New Roman" w:eastAsia="Times New Roman" w:hAnsi="Times New Roman" w:cs="Times New Roman"/>
      <w:color w:val="auto"/>
      <w:sz w:val="22"/>
      <w:szCs w:val="20"/>
      <w:lang w:val="en-US"/>
    </w:rPr>
  </w:style>
  <w:style w:type="paragraph" w:customStyle="1" w:styleId="Default">
    <w:name w:val="Default"/>
    <w:rsid w:val="00735C53"/>
    <w:pPr>
      <w:autoSpaceDE w:val="0"/>
      <w:autoSpaceDN w:val="0"/>
      <w:adjustRightInd w:val="0"/>
      <w:spacing w:after="0" w:line="240" w:lineRule="auto"/>
    </w:pPr>
    <w:rPr>
      <w:rFonts w:ascii="Cambria" w:eastAsiaTheme="minorEastAsia" w:hAnsi="Cambria" w:cs="Cambria"/>
      <w:color w:val="000000"/>
      <w:sz w:val="24"/>
      <w:szCs w:val="24"/>
      <w:lang w:val="en-US"/>
    </w:rPr>
  </w:style>
  <w:style w:type="paragraph" w:styleId="TOCHeading">
    <w:name w:val="TOC Heading"/>
    <w:basedOn w:val="Heading1"/>
    <w:next w:val="Normal"/>
    <w:uiPriority w:val="39"/>
    <w:unhideWhenUsed/>
    <w:qFormat/>
    <w:rsid w:val="0027042E"/>
    <w:pPr>
      <w:spacing w:line="276" w:lineRule="auto"/>
      <w:jc w:val="left"/>
      <w:outlineLvl w:val="9"/>
    </w:pPr>
    <w:rPr>
      <w:color w:val="365F91" w:themeColor="accent1" w:themeShade="BF"/>
      <w:lang w:val="en-US" w:eastAsia="ja-JP"/>
    </w:rPr>
  </w:style>
  <w:style w:type="paragraph" w:styleId="TOC1">
    <w:name w:val="toc 1"/>
    <w:basedOn w:val="Normal"/>
    <w:next w:val="Normal"/>
    <w:autoRedefine/>
    <w:uiPriority w:val="39"/>
    <w:unhideWhenUsed/>
    <w:rsid w:val="0027042E"/>
    <w:pPr>
      <w:spacing w:after="100"/>
    </w:pPr>
  </w:style>
  <w:style w:type="paragraph" w:styleId="TOC2">
    <w:name w:val="toc 2"/>
    <w:basedOn w:val="Normal"/>
    <w:next w:val="Normal"/>
    <w:autoRedefine/>
    <w:uiPriority w:val="39"/>
    <w:unhideWhenUsed/>
    <w:rsid w:val="0027042E"/>
    <w:pPr>
      <w:spacing w:after="100"/>
      <w:ind w:left="220"/>
    </w:pPr>
  </w:style>
  <w:style w:type="character" w:styleId="Hyperlink">
    <w:name w:val="Hyperlink"/>
    <w:basedOn w:val="DefaultParagraphFont"/>
    <w:uiPriority w:val="99"/>
    <w:unhideWhenUsed/>
    <w:rsid w:val="0027042E"/>
    <w:rPr>
      <w:color w:val="0000FF" w:themeColor="hyperlink"/>
      <w:u w:val="single"/>
    </w:rPr>
  </w:style>
  <w:style w:type="paragraph" w:styleId="NoSpacing">
    <w:name w:val="No Spacing"/>
    <w:link w:val="NoSpacingChar"/>
    <w:uiPriority w:val="1"/>
    <w:qFormat/>
    <w:rsid w:val="007F077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7F0777"/>
    <w:rPr>
      <w:rFonts w:eastAsiaTheme="minorEastAsia"/>
      <w:lang w:val="en-US" w:eastAsia="ja-JP"/>
    </w:rPr>
  </w:style>
  <w:style w:type="character" w:customStyle="1" w:styleId="ListParagraphChar">
    <w:name w:val="List Paragraph Char"/>
    <w:aliases w:val="ADB paragraph numbering Char,List Paragraph nowy Char,Bullets Char,List Paragraph (numbered (a)) Char,Numbered List Paragraph Char"/>
    <w:link w:val="ListParagraph"/>
    <w:uiPriority w:val="34"/>
    <w:rsid w:val="007D1470"/>
    <w:rPr>
      <w:rFonts w:cs="Times New Roman"/>
      <w:szCs w:val="24"/>
    </w:rPr>
  </w:style>
  <w:style w:type="paragraph" w:styleId="Header">
    <w:name w:val="header"/>
    <w:basedOn w:val="Normal"/>
    <w:link w:val="HeaderChar"/>
    <w:uiPriority w:val="99"/>
    <w:unhideWhenUsed/>
    <w:rsid w:val="0034046B"/>
    <w:pPr>
      <w:tabs>
        <w:tab w:val="center" w:pos="4680"/>
        <w:tab w:val="right" w:pos="9360"/>
      </w:tabs>
    </w:pPr>
  </w:style>
  <w:style w:type="character" w:customStyle="1" w:styleId="HeaderChar">
    <w:name w:val="Header Char"/>
    <w:basedOn w:val="DefaultParagraphFont"/>
    <w:link w:val="Header"/>
    <w:uiPriority w:val="99"/>
    <w:rsid w:val="0034046B"/>
    <w:rPr>
      <w:rFonts w:cs="Times New Roman"/>
      <w:szCs w:val="24"/>
    </w:rPr>
  </w:style>
  <w:style w:type="paragraph" w:styleId="Footer">
    <w:name w:val="footer"/>
    <w:basedOn w:val="Normal"/>
    <w:link w:val="FooterChar"/>
    <w:uiPriority w:val="99"/>
    <w:unhideWhenUsed/>
    <w:rsid w:val="0034046B"/>
    <w:pPr>
      <w:tabs>
        <w:tab w:val="center" w:pos="4680"/>
        <w:tab w:val="right" w:pos="9360"/>
      </w:tabs>
    </w:pPr>
  </w:style>
  <w:style w:type="character" w:customStyle="1" w:styleId="FooterChar">
    <w:name w:val="Footer Char"/>
    <w:basedOn w:val="DefaultParagraphFont"/>
    <w:link w:val="Footer"/>
    <w:uiPriority w:val="99"/>
    <w:rsid w:val="0034046B"/>
    <w:rPr>
      <w:rFonts w:cs="Times New Roman"/>
      <w:szCs w:val="24"/>
    </w:rPr>
  </w:style>
  <w:style w:type="paragraph" w:customStyle="1" w:styleId="NumberedParagraph">
    <w:name w:val="Numbered Paragraph"/>
    <w:basedOn w:val="Normal"/>
    <w:link w:val="NumberedParagraphChar"/>
    <w:qFormat/>
    <w:rsid w:val="003450EE"/>
    <w:pPr>
      <w:numPr>
        <w:numId w:val="42"/>
      </w:numPr>
      <w:tabs>
        <w:tab w:val="left" w:pos="567"/>
      </w:tabs>
      <w:autoSpaceDE w:val="0"/>
      <w:autoSpaceDN w:val="0"/>
      <w:adjustRightInd w:val="0"/>
      <w:spacing w:after="240"/>
      <w:ind w:left="0" w:firstLine="0"/>
    </w:pPr>
    <w:rPr>
      <w:rFonts w:ascii="Times New Roman" w:hAnsi="Times New Roman"/>
      <w:szCs w:val="22"/>
      <w:lang w:val="en-US" w:eastAsia="en-NZ"/>
    </w:rPr>
  </w:style>
  <w:style w:type="character" w:customStyle="1" w:styleId="NumberedParagraphChar">
    <w:name w:val="Numbered Paragraph Char"/>
    <w:basedOn w:val="DefaultParagraphFont"/>
    <w:link w:val="NumberedParagraph"/>
    <w:rsid w:val="003450EE"/>
    <w:rPr>
      <w:rFonts w:ascii="Times New Roman" w:hAnsi="Times New Roman" w:cs="Times New Roman"/>
      <w:lang w:val="en-US"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NZ" w:eastAsia="en-US" w:bidi="ar-SA"/>
      </w:rPr>
    </w:rPrDefault>
    <w:pPrDefault>
      <w:pPr>
        <w:spacing w:after="120" w:line="23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39E"/>
    <w:pPr>
      <w:spacing w:after="0" w:line="240" w:lineRule="auto"/>
      <w:jc w:val="both"/>
    </w:pPr>
    <w:rPr>
      <w:rFonts w:cs="Times New Roman"/>
      <w:szCs w:val="24"/>
    </w:rPr>
  </w:style>
  <w:style w:type="paragraph" w:styleId="Heading1">
    <w:name w:val="heading 1"/>
    <w:basedOn w:val="Normal"/>
    <w:next w:val="Normal"/>
    <w:link w:val="Heading1Char"/>
    <w:autoRedefine/>
    <w:uiPriority w:val="9"/>
    <w:qFormat/>
    <w:rsid w:val="00E438DD"/>
    <w:pPr>
      <w:keepNext/>
      <w:keepLines/>
      <w:numPr>
        <w:numId w:val="40"/>
      </w:numPr>
      <w:spacing w:before="480"/>
      <w:outlineLvl w:val="0"/>
    </w:pPr>
    <w:rPr>
      <w:rFonts w:ascii="Arial" w:eastAsiaTheme="majorEastAsia" w:hAnsi="Arial" w:cs="Arial"/>
      <w:b/>
      <w:bCs/>
      <w:caps/>
      <w:color w:val="1F497D" w:themeColor="text2"/>
      <w:sz w:val="28"/>
      <w:szCs w:val="28"/>
    </w:rPr>
  </w:style>
  <w:style w:type="paragraph" w:styleId="Heading2">
    <w:name w:val="heading 2"/>
    <w:basedOn w:val="Normal"/>
    <w:next w:val="Normal"/>
    <w:link w:val="Heading2Char"/>
    <w:uiPriority w:val="9"/>
    <w:unhideWhenUsed/>
    <w:qFormat/>
    <w:rsid w:val="00EC439E"/>
    <w:pPr>
      <w:keepNext/>
      <w:keepLines/>
      <w:spacing w:before="200"/>
      <w:outlineLvl w:val="1"/>
    </w:pPr>
    <w:rPr>
      <w:rFonts w:asciiTheme="majorHAnsi" w:eastAsiaTheme="majorEastAsia" w:hAnsiTheme="majorHAnsi" w:cstheme="majorBidi"/>
      <w:b/>
      <w:bCs/>
      <w:color w:val="365F91" w:themeColor="accent1" w:themeShade="BF"/>
      <w:sz w:val="26"/>
      <w:szCs w:val="26"/>
    </w:rPr>
  </w:style>
  <w:style w:type="paragraph" w:styleId="Heading3">
    <w:name w:val="heading 3"/>
    <w:basedOn w:val="Normal"/>
    <w:next w:val="Normal"/>
    <w:link w:val="Heading3Char"/>
    <w:uiPriority w:val="9"/>
    <w:unhideWhenUsed/>
    <w:qFormat/>
    <w:rsid w:val="00A64F2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37477"/>
    <w:pPr>
      <w:keepNext/>
      <w:keepLines/>
      <w:spacing w:before="200"/>
      <w:outlineLvl w:val="3"/>
    </w:pPr>
    <w:rPr>
      <w:rFonts w:asciiTheme="majorHAnsi" w:eastAsiaTheme="majorEastAsia" w:hAnsiTheme="majorHAnsi" w:cstheme="majorBidi"/>
      <w:b/>
      <w:bCs/>
      <w:i/>
      <w:iCs/>
      <w:color w:val="C2D69B" w:themeColor="accent3" w:themeTint="99"/>
      <w:sz w:val="24"/>
    </w:rPr>
  </w:style>
  <w:style w:type="paragraph" w:styleId="Heading5">
    <w:name w:val="heading 5"/>
    <w:basedOn w:val="Normal"/>
    <w:next w:val="Normal"/>
    <w:link w:val="Heading5Char"/>
    <w:uiPriority w:val="9"/>
    <w:unhideWhenUsed/>
    <w:qFormat/>
    <w:rsid w:val="00637477"/>
    <w:pPr>
      <w:keepNext/>
      <w:keepLines/>
      <w:spacing w:before="200"/>
      <w:outlineLvl w:val="4"/>
    </w:pPr>
    <w:rPr>
      <w:rFonts w:asciiTheme="majorHAnsi" w:eastAsiaTheme="majorEastAsia" w:hAnsiTheme="majorHAnsi" w:cstheme="majorBidi"/>
      <w:color w:val="C2D69B" w:themeColor="accent3" w:themeTint="99"/>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637477"/>
    <w:rPr>
      <w:rFonts w:asciiTheme="majorHAnsi" w:eastAsiaTheme="majorEastAsia" w:hAnsiTheme="majorHAnsi" w:cstheme="majorBidi"/>
      <w:color w:val="C2D69B" w:themeColor="accent3" w:themeTint="99"/>
      <w:sz w:val="24"/>
      <w:szCs w:val="24"/>
    </w:rPr>
  </w:style>
  <w:style w:type="character" w:customStyle="1" w:styleId="Heading1Char">
    <w:name w:val="Heading 1 Char"/>
    <w:basedOn w:val="DefaultParagraphFont"/>
    <w:link w:val="Heading1"/>
    <w:uiPriority w:val="9"/>
    <w:rsid w:val="00E438DD"/>
    <w:rPr>
      <w:rFonts w:ascii="Arial" w:eastAsiaTheme="majorEastAsia" w:hAnsi="Arial" w:cs="Arial"/>
      <w:b/>
      <w:bCs/>
      <w:caps/>
      <w:color w:val="1F497D" w:themeColor="text2"/>
      <w:sz w:val="28"/>
      <w:szCs w:val="28"/>
    </w:rPr>
  </w:style>
  <w:style w:type="character" w:customStyle="1" w:styleId="Heading2Char">
    <w:name w:val="Heading 2 Char"/>
    <w:basedOn w:val="DefaultParagraphFont"/>
    <w:link w:val="Heading2"/>
    <w:uiPriority w:val="9"/>
    <w:rsid w:val="00EC439E"/>
    <w:rPr>
      <w:rFonts w:asciiTheme="majorHAnsi" w:eastAsiaTheme="majorEastAsia" w:hAnsiTheme="majorHAnsi" w:cstheme="majorBidi"/>
      <w:b/>
      <w:bCs/>
      <w:color w:val="365F91" w:themeColor="accent1" w:themeShade="BF"/>
      <w:sz w:val="26"/>
      <w:szCs w:val="26"/>
    </w:rPr>
  </w:style>
  <w:style w:type="character" w:customStyle="1" w:styleId="Heading4Char">
    <w:name w:val="Heading 4 Char"/>
    <w:basedOn w:val="DefaultParagraphFont"/>
    <w:link w:val="Heading4"/>
    <w:uiPriority w:val="9"/>
    <w:rsid w:val="00637477"/>
    <w:rPr>
      <w:rFonts w:asciiTheme="majorHAnsi" w:eastAsiaTheme="majorEastAsia" w:hAnsiTheme="majorHAnsi" w:cstheme="majorBidi"/>
      <w:b/>
      <w:bCs/>
      <w:i/>
      <w:iCs/>
      <w:color w:val="C2D69B" w:themeColor="accent3" w:themeTint="99"/>
      <w:sz w:val="24"/>
      <w:szCs w:val="24"/>
    </w:rPr>
  </w:style>
  <w:style w:type="paragraph" w:styleId="ListParagraph">
    <w:name w:val="List Paragraph"/>
    <w:aliases w:val="ADB paragraph numbering,List Paragraph nowy,Bullets,List Paragraph (numbered (a)),Numbered List Paragraph"/>
    <w:basedOn w:val="Normal"/>
    <w:link w:val="ListParagraphChar"/>
    <w:uiPriority w:val="34"/>
    <w:qFormat/>
    <w:rsid w:val="00772B66"/>
    <w:pPr>
      <w:ind w:left="720"/>
      <w:contextualSpacing/>
    </w:pPr>
  </w:style>
  <w:style w:type="paragraph" w:customStyle="1" w:styleId="pabid5">
    <w:name w:val="pabid5"/>
    <w:basedOn w:val="Normal"/>
    <w:rsid w:val="00EC439E"/>
    <w:pPr>
      <w:spacing w:before="100" w:beforeAutospacing="1" w:after="100" w:afterAutospacing="1"/>
    </w:pPr>
    <w:rPr>
      <w:rFonts w:ascii="Times New Roman" w:hAnsi="Times New Roman"/>
      <w:sz w:val="24"/>
      <w:lang w:val="en-US"/>
    </w:rPr>
  </w:style>
  <w:style w:type="paragraph" w:customStyle="1" w:styleId="pabid16">
    <w:name w:val="pabid16"/>
    <w:basedOn w:val="Normal"/>
    <w:rsid w:val="00EC439E"/>
    <w:pPr>
      <w:spacing w:before="100" w:beforeAutospacing="1" w:after="100" w:afterAutospacing="1"/>
    </w:pPr>
    <w:rPr>
      <w:rFonts w:ascii="Times New Roman" w:hAnsi="Times New Roman"/>
      <w:sz w:val="24"/>
      <w:lang w:val="en-US"/>
    </w:rPr>
  </w:style>
  <w:style w:type="paragraph" w:styleId="FootnoteText">
    <w:name w:val="footnote text"/>
    <w:aliases w:val="FOOTNOTES,fn,single space,footnote text,Footnote Text Char2,Footnote Text Char1 Char,Footnote Text Char Char Char1,Footnote Text Char1 Char Char Char1,Footnote Text Char1 Char1 Char,Footnote Text Char Char Char Char"/>
    <w:basedOn w:val="Normal"/>
    <w:link w:val="FootnoteTextChar"/>
    <w:uiPriority w:val="99"/>
    <w:unhideWhenUsed/>
    <w:rsid w:val="00945A9A"/>
    <w:rPr>
      <w:sz w:val="20"/>
      <w:szCs w:val="20"/>
    </w:rPr>
  </w:style>
  <w:style w:type="character" w:customStyle="1" w:styleId="FootnoteTextChar">
    <w:name w:val="Footnote Text Char"/>
    <w:aliases w:val="FOOTNOTES Char,fn Char,single space Char,footnote text Char,Footnote Text Char2 Char,Footnote Text Char1 Char Char,Footnote Text Char Char Char1 Char,Footnote Text Char1 Char Char Char1 Char,Footnote Text Char1 Char1 Char Char"/>
    <w:basedOn w:val="DefaultParagraphFont"/>
    <w:link w:val="FootnoteText"/>
    <w:uiPriority w:val="99"/>
    <w:rsid w:val="00945A9A"/>
    <w:rPr>
      <w:rFonts w:cs="Times New Roman"/>
      <w:sz w:val="20"/>
      <w:szCs w:val="20"/>
    </w:rPr>
  </w:style>
  <w:style w:type="character" w:styleId="FootnoteReference">
    <w:name w:val="footnote reference"/>
    <w:aliases w:val="referencia nota al pie,Fußnotenzeichen DISS"/>
    <w:basedOn w:val="DefaultParagraphFont"/>
    <w:uiPriority w:val="99"/>
    <w:unhideWhenUsed/>
    <w:rsid w:val="00945A9A"/>
    <w:rPr>
      <w:vertAlign w:val="superscript"/>
    </w:rPr>
  </w:style>
  <w:style w:type="paragraph" w:styleId="Title">
    <w:name w:val="Title"/>
    <w:basedOn w:val="Normal"/>
    <w:next w:val="Normal"/>
    <w:link w:val="TitleChar"/>
    <w:uiPriority w:val="10"/>
    <w:qFormat/>
    <w:rsid w:val="00945A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45A9A"/>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unhideWhenUsed/>
    <w:rsid w:val="00544AED"/>
    <w:rPr>
      <w:sz w:val="16"/>
      <w:szCs w:val="16"/>
    </w:rPr>
  </w:style>
  <w:style w:type="paragraph" w:styleId="CommentText">
    <w:name w:val="annotation text"/>
    <w:basedOn w:val="Normal"/>
    <w:link w:val="CommentTextChar"/>
    <w:uiPriority w:val="99"/>
    <w:unhideWhenUsed/>
    <w:rsid w:val="00544AED"/>
    <w:rPr>
      <w:sz w:val="20"/>
      <w:szCs w:val="20"/>
    </w:rPr>
  </w:style>
  <w:style w:type="character" w:customStyle="1" w:styleId="CommentTextChar">
    <w:name w:val="Comment Text Char"/>
    <w:basedOn w:val="DefaultParagraphFont"/>
    <w:link w:val="CommentText"/>
    <w:uiPriority w:val="99"/>
    <w:rsid w:val="00500482"/>
    <w:rPr>
      <w:rFonts w:cs="Times New Roman"/>
      <w:sz w:val="20"/>
      <w:szCs w:val="20"/>
    </w:rPr>
  </w:style>
  <w:style w:type="paragraph" w:styleId="CommentSubject">
    <w:name w:val="annotation subject"/>
    <w:basedOn w:val="CommentText"/>
    <w:next w:val="CommentText"/>
    <w:link w:val="CommentSubjectChar"/>
    <w:uiPriority w:val="99"/>
    <w:semiHidden/>
    <w:unhideWhenUsed/>
    <w:rsid w:val="00500482"/>
    <w:rPr>
      <w:b/>
      <w:bCs/>
    </w:rPr>
  </w:style>
  <w:style w:type="character" w:customStyle="1" w:styleId="CommentSubjectChar">
    <w:name w:val="Comment Subject Char"/>
    <w:basedOn w:val="CommentTextChar"/>
    <w:link w:val="CommentSubject"/>
    <w:uiPriority w:val="99"/>
    <w:semiHidden/>
    <w:rsid w:val="00500482"/>
    <w:rPr>
      <w:rFonts w:cs="Times New Roman"/>
      <w:b/>
      <w:bCs/>
      <w:sz w:val="20"/>
      <w:szCs w:val="20"/>
    </w:rPr>
  </w:style>
  <w:style w:type="paragraph" w:styleId="Revision">
    <w:name w:val="Revision"/>
    <w:hidden/>
    <w:uiPriority w:val="99"/>
    <w:semiHidden/>
    <w:rsid w:val="00500482"/>
    <w:pPr>
      <w:spacing w:after="0" w:line="240" w:lineRule="auto"/>
    </w:pPr>
    <w:rPr>
      <w:rFonts w:cs="Times New Roman"/>
      <w:szCs w:val="24"/>
    </w:rPr>
  </w:style>
  <w:style w:type="paragraph" w:styleId="BalloonText">
    <w:name w:val="Balloon Text"/>
    <w:basedOn w:val="Normal"/>
    <w:link w:val="BalloonTextChar"/>
    <w:uiPriority w:val="99"/>
    <w:semiHidden/>
    <w:unhideWhenUsed/>
    <w:rsid w:val="00500482"/>
    <w:rPr>
      <w:rFonts w:ascii="Tahoma" w:hAnsi="Tahoma" w:cs="Tahoma"/>
      <w:sz w:val="16"/>
      <w:szCs w:val="16"/>
    </w:rPr>
  </w:style>
  <w:style w:type="character" w:customStyle="1" w:styleId="BalloonTextChar">
    <w:name w:val="Balloon Text Char"/>
    <w:basedOn w:val="DefaultParagraphFont"/>
    <w:link w:val="BalloonText"/>
    <w:uiPriority w:val="99"/>
    <w:semiHidden/>
    <w:rsid w:val="00500482"/>
    <w:rPr>
      <w:rFonts w:ascii="Tahoma" w:hAnsi="Tahoma" w:cs="Tahoma"/>
      <w:sz w:val="16"/>
      <w:szCs w:val="16"/>
    </w:rPr>
  </w:style>
  <w:style w:type="table" w:styleId="TableGrid">
    <w:name w:val="Table Grid"/>
    <w:basedOn w:val="TableNormal"/>
    <w:uiPriority w:val="59"/>
    <w:rsid w:val="005E0B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A64F2E"/>
    <w:rPr>
      <w:rFonts w:asciiTheme="majorHAnsi" w:eastAsiaTheme="majorEastAsia" w:hAnsiTheme="majorHAnsi" w:cstheme="majorBidi"/>
      <w:b/>
      <w:bCs/>
      <w:color w:val="4F81BD" w:themeColor="accent1"/>
      <w:szCs w:val="24"/>
    </w:rPr>
  </w:style>
  <w:style w:type="paragraph" w:customStyle="1" w:styleId="CM32">
    <w:name w:val="CM32"/>
    <w:basedOn w:val="Normal"/>
    <w:next w:val="Normal"/>
    <w:uiPriority w:val="99"/>
    <w:rsid w:val="00AA2B96"/>
    <w:pPr>
      <w:widowControl w:val="0"/>
      <w:autoSpaceDE w:val="0"/>
      <w:autoSpaceDN w:val="0"/>
      <w:adjustRightInd w:val="0"/>
      <w:jc w:val="left"/>
    </w:pPr>
    <w:rPr>
      <w:rFonts w:ascii="Arial" w:hAnsi="Arial" w:cs="Arial"/>
      <w:sz w:val="24"/>
      <w:lang w:val="en-US"/>
    </w:rPr>
  </w:style>
  <w:style w:type="paragraph" w:customStyle="1" w:styleId="JVKNorm">
    <w:name w:val="JVK Norm"/>
    <w:basedOn w:val="Heading5"/>
    <w:rsid w:val="00AA2B96"/>
    <w:pPr>
      <w:keepNext w:val="0"/>
      <w:keepLines w:val="0"/>
      <w:spacing w:before="0" w:after="240"/>
      <w:outlineLvl w:val="9"/>
    </w:pPr>
    <w:rPr>
      <w:rFonts w:ascii="Times New Roman" w:eastAsia="Times New Roman" w:hAnsi="Times New Roman" w:cs="Times New Roman"/>
      <w:color w:val="auto"/>
      <w:sz w:val="22"/>
      <w:szCs w:val="20"/>
      <w:lang w:val="en-US"/>
    </w:rPr>
  </w:style>
  <w:style w:type="paragraph" w:customStyle="1" w:styleId="Default">
    <w:name w:val="Default"/>
    <w:rsid w:val="00735C53"/>
    <w:pPr>
      <w:autoSpaceDE w:val="0"/>
      <w:autoSpaceDN w:val="0"/>
      <w:adjustRightInd w:val="0"/>
      <w:spacing w:after="0" w:line="240" w:lineRule="auto"/>
    </w:pPr>
    <w:rPr>
      <w:rFonts w:ascii="Cambria" w:eastAsiaTheme="minorEastAsia" w:hAnsi="Cambria" w:cs="Cambria"/>
      <w:color w:val="000000"/>
      <w:sz w:val="24"/>
      <w:szCs w:val="24"/>
      <w:lang w:val="en-US"/>
    </w:rPr>
  </w:style>
  <w:style w:type="paragraph" w:styleId="TOCHeading">
    <w:name w:val="TOC Heading"/>
    <w:basedOn w:val="Heading1"/>
    <w:next w:val="Normal"/>
    <w:uiPriority w:val="39"/>
    <w:unhideWhenUsed/>
    <w:qFormat/>
    <w:rsid w:val="0027042E"/>
    <w:pPr>
      <w:spacing w:line="276" w:lineRule="auto"/>
      <w:jc w:val="left"/>
      <w:outlineLvl w:val="9"/>
    </w:pPr>
    <w:rPr>
      <w:color w:val="365F91" w:themeColor="accent1" w:themeShade="BF"/>
      <w:lang w:val="en-US" w:eastAsia="ja-JP"/>
    </w:rPr>
  </w:style>
  <w:style w:type="paragraph" w:styleId="TOC1">
    <w:name w:val="toc 1"/>
    <w:basedOn w:val="Normal"/>
    <w:next w:val="Normal"/>
    <w:autoRedefine/>
    <w:uiPriority w:val="39"/>
    <w:unhideWhenUsed/>
    <w:rsid w:val="0027042E"/>
    <w:pPr>
      <w:spacing w:after="100"/>
    </w:pPr>
  </w:style>
  <w:style w:type="paragraph" w:styleId="TOC2">
    <w:name w:val="toc 2"/>
    <w:basedOn w:val="Normal"/>
    <w:next w:val="Normal"/>
    <w:autoRedefine/>
    <w:uiPriority w:val="39"/>
    <w:unhideWhenUsed/>
    <w:rsid w:val="0027042E"/>
    <w:pPr>
      <w:spacing w:after="100"/>
      <w:ind w:left="220"/>
    </w:pPr>
  </w:style>
  <w:style w:type="character" w:styleId="Hyperlink">
    <w:name w:val="Hyperlink"/>
    <w:basedOn w:val="DefaultParagraphFont"/>
    <w:uiPriority w:val="99"/>
    <w:unhideWhenUsed/>
    <w:rsid w:val="0027042E"/>
    <w:rPr>
      <w:color w:val="0000FF" w:themeColor="hyperlink"/>
      <w:u w:val="single"/>
    </w:rPr>
  </w:style>
  <w:style w:type="paragraph" w:styleId="NoSpacing">
    <w:name w:val="No Spacing"/>
    <w:link w:val="NoSpacingChar"/>
    <w:uiPriority w:val="1"/>
    <w:qFormat/>
    <w:rsid w:val="007F077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7F0777"/>
    <w:rPr>
      <w:rFonts w:eastAsiaTheme="minorEastAsia"/>
      <w:lang w:val="en-US" w:eastAsia="ja-JP"/>
    </w:rPr>
  </w:style>
  <w:style w:type="character" w:customStyle="1" w:styleId="ListParagraphChar">
    <w:name w:val="List Paragraph Char"/>
    <w:aliases w:val="ADB paragraph numbering Char,List Paragraph nowy Char,Bullets Char,List Paragraph (numbered (a)) Char,Numbered List Paragraph Char"/>
    <w:link w:val="ListParagraph"/>
    <w:uiPriority w:val="34"/>
    <w:rsid w:val="007D1470"/>
    <w:rPr>
      <w:rFonts w:cs="Times New Roman"/>
      <w:szCs w:val="24"/>
    </w:rPr>
  </w:style>
  <w:style w:type="paragraph" w:styleId="Header">
    <w:name w:val="header"/>
    <w:basedOn w:val="Normal"/>
    <w:link w:val="HeaderChar"/>
    <w:uiPriority w:val="99"/>
    <w:unhideWhenUsed/>
    <w:rsid w:val="0034046B"/>
    <w:pPr>
      <w:tabs>
        <w:tab w:val="center" w:pos="4680"/>
        <w:tab w:val="right" w:pos="9360"/>
      </w:tabs>
    </w:pPr>
  </w:style>
  <w:style w:type="character" w:customStyle="1" w:styleId="HeaderChar">
    <w:name w:val="Header Char"/>
    <w:basedOn w:val="DefaultParagraphFont"/>
    <w:link w:val="Header"/>
    <w:uiPriority w:val="99"/>
    <w:rsid w:val="0034046B"/>
    <w:rPr>
      <w:rFonts w:cs="Times New Roman"/>
      <w:szCs w:val="24"/>
    </w:rPr>
  </w:style>
  <w:style w:type="paragraph" w:styleId="Footer">
    <w:name w:val="footer"/>
    <w:basedOn w:val="Normal"/>
    <w:link w:val="FooterChar"/>
    <w:uiPriority w:val="99"/>
    <w:unhideWhenUsed/>
    <w:rsid w:val="0034046B"/>
    <w:pPr>
      <w:tabs>
        <w:tab w:val="center" w:pos="4680"/>
        <w:tab w:val="right" w:pos="9360"/>
      </w:tabs>
    </w:pPr>
  </w:style>
  <w:style w:type="character" w:customStyle="1" w:styleId="FooterChar">
    <w:name w:val="Footer Char"/>
    <w:basedOn w:val="DefaultParagraphFont"/>
    <w:link w:val="Footer"/>
    <w:uiPriority w:val="99"/>
    <w:rsid w:val="0034046B"/>
    <w:rPr>
      <w:rFonts w:cs="Times New Roman"/>
      <w:szCs w:val="24"/>
    </w:rPr>
  </w:style>
  <w:style w:type="paragraph" w:customStyle="1" w:styleId="NumberedParagraph">
    <w:name w:val="Numbered Paragraph"/>
    <w:basedOn w:val="Normal"/>
    <w:link w:val="NumberedParagraphChar"/>
    <w:qFormat/>
    <w:rsid w:val="003450EE"/>
    <w:pPr>
      <w:numPr>
        <w:numId w:val="42"/>
      </w:numPr>
      <w:tabs>
        <w:tab w:val="left" w:pos="567"/>
      </w:tabs>
      <w:autoSpaceDE w:val="0"/>
      <w:autoSpaceDN w:val="0"/>
      <w:adjustRightInd w:val="0"/>
      <w:spacing w:after="240"/>
      <w:ind w:left="0" w:firstLine="0"/>
    </w:pPr>
    <w:rPr>
      <w:rFonts w:ascii="Times New Roman" w:hAnsi="Times New Roman"/>
      <w:szCs w:val="22"/>
      <w:lang w:val="en-US" w:eastAsia="en-NZ"/>
    </w:rPr>
  </w:style>
  <w:style w:type="character" w:customStyle="1" w:styleId="NumberedParagraphChar">
    <w:name w:val="Numbered Paragraph Char"/>
    <w:basedOn w:val="DefaultParagraphFont"/>
    <w:link w:val="NumberedParagraph"/>
    <w:rsid w:val="003450EE"/>
    <w:rPr>
      <w:rFonts w:ascii="Times New Roman" w:hAnsi="Times New Roman" w:cs="Times New Roman"/>
      <w:lang w:val="en-US"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26235-0E91-4595-8356-DB604813B219}">
  <ds:schemaRefs>
    <ds:schemaRef ds:uri="http://schemas.openxmlformats.org/officeDocument/2006/bibliography"/>
  </ds:schemaRefs>
</ds:datastoreItem>
</file>

<file path=customXml/itemProps2.xml><?xml version="1.0" encoding="utf-8"?>
<ds:datastoreItem xmlns:ds="http://schemas.openxmlformats.org/officeDocument/2006/customXml" ds:itemID="{AA29A1DE-9903-4694-BA7E-87C680747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7119</Words>
  <Characters>40580</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47604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McLean</dc:creator>
  <cp:lastModifiedBy>Lina Janenaite</cp:lastModifiedBy>
  <cp:revision>3</cp:revision>
  <cp:lastPrinted>2014-04-14T19:12:00Z</cp:lastPrinted>
  <dcterms:created xsi:type="dcterms:W3CDTF">2014-04-14T05:14:00Z</dcterms:created>
  <dcterms:modified xsi:type="dcterms:W3CDTF">2014-04-14T19:12:00Z</dcterms:modified>
</cp:coreProperties>
</file>