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C6A3F" w14:textId="230C4C15" w:rsidR="00590BEA" w:rsidRPr="00771ECA" w:rsidRDefault="0067184A" w:rsidP="00121465">
      <w:pPr>
        <w:pStyle w:val="Caption"/>
        <w:jc w:val="left"/>
        <w:sectPr w:rsidR="00590BEA" w:rsidRPr="00771ECA" w:rsidSect="00961D31">
          <w:headerReference w:type="default" r:id="rId13"/>
          <w:footerReference w:type="even" r:id="rId14"/>
          <w:footerReference w:type="default" r:id="rId15"/>
          <w:footerReference w:type="first" r:id="rId16"/>
          <w:type w:val="continuous"/>
          <w:pgSz w:w="11900" w:h="16840" w:code="9"/>
          <w:pgMar w:top="1440" w:right="1440" w:bottom="1440" w:left="1440" w:header="720" w:footer="432" w:gutter="0"/>
          <w:cols w:space="720"/>
          <w:titlePg/>
          <w:docGrid w:linePitch="360"/>
        </w:sectPr>
      </w:pPr>
      <w:bookmarkStart w:id="0" w:name="_Toc241742148"/>
      <w:bookmarkStart w:id="1" w:name="_Toc241742155"/>
      <w:bookmarkStart w:id="2" w:name="_GoBack"/>
      <w:bookmarkEnd w:id="2"/>
      <w:r w:rsidRPr="00771ECA">
        <w:rPr>
          <w:noProof/>
        </w:rPr>
        <w:drawing>
          <wp:anchor distT="0" distB="0" distL="114300" distR="114300" simplePos="0" relativeHeight="251659264" behindDoc="0" locked="0" layoutInCell="1" allowOverlap="1" wp14:anchorId="686DF942" wp14:editId="33157851">
            <wp:simplePos x="0" y="0"/>
            <wp:positionH relativeFrom="page">
              <wp:posOffset>1905</wp:posOffset>
            </wp:positionH>
            <wp:positionV relativeFrom="paragraph">
              <wp:posOffset>635</wp:posOffset>
            </wp:positionV>
            <wp:extent cx="7553960" cy="5046345"/>
            <wp:effectExtent l="0" t="0" r="8890" b="1905"/>
            <wp:wrapSquare wrapText="bothSides"/>
            <wp:docPr id="4" name="Picture 4" descr="D:\3. UNICEF Pictures\Sebastian Rich\_SEB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UNICEF Pictures\Sebastian Rich\_SEB1858.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553960" cy="504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88F" w:rsidRPr="00771ECA">
        <w:rPr>
          <w:noProof/>
          <w:sz w:val="24"/>
        </w:rPr>
        <mc:AlternateContent>
          <mc:Choice Requires="wps">
            <w:drawing>
              <wp:anchor distT="0" distB="0" distL="114300" distR="114300" simplePos="0" relativeHeight="251657216" behindDoc="1" locked="0" layoutInCell="1" allowOverlap="1" wp14:anchorId="7AD90B58" wp14:editId="0EF76C7C">
                <wp:simplePos x="0" y="0"/>
                <wp:positionH relativeFrom="margin">
                  <wp:posOffset>-918845</wp:posOffset>
                </wp:positionH>
                <wp:positionV relativeFrom="paragraph">
                  <wp:posOffset>5031105</wp:posOffset>
                </wp:positionV>
                <wp:extent cx="7560310" cy="2082800"/>
                <wp:effectExtent l="0" t="0" r="254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2082800"/>
                        </a:xfrm>
                        <a:prstGeom prst="rect">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9A0E03" w14:textId="4D5AF9BD" w:rsidR="008061F0" w:rsidRDefault="008061F0" w:rsidP="008061F0">
                            <w:pPr>
                              <w:ind w:left="706" w:firstLine="2"/>
                              <w:rPr>
                                <w:b/>
                                <w:sz w:val="36"/>
                                <w:szCs w:val="36"/>
                              </w:rPr>
                            </w:pPr>
                            <w:r w:rsidRPr="00C1729F">
                              <w:rPr>
                                <w:b/>
                                <w:sz w:val="36"/>
                                <w:szCs w:val="36"/>
                              </w:rPr>
                              <w:t xml:space="preserve">Opportunities for Improving Urban Service Delivery in South Sudan: </w:t>
                            </w:r>
                            <w:r>
                              <w:rPr>
                                <w:b/>
                                <w:sz w:val="36"/>
                                <w:szCs w:val="36"/>
                              </w:rPr>
                              <w:br/>
                              <w:t xml:space="preserve">A </w:t>
                            </w:r>
                            <w:r w:rsidRPr="00C1729F">
                              <w:rPr>
                                <w:b/>
                                <w:sz w:val="36"/>
                                <w:szCs w:val="36"/>
                              </w:rPr>
                              <w:t>Tale of Two Cities</w:t>
                            </w:r>
                          </w:p>
                          <w:p w14:paraId="436C35CF" w14:textId="31D684E7" w:rsidR="008061F0" w:rsidRDefault="008061F0" w:rsidP="008061F0">
                            <w:pPr>
                              <w:ind w:firstLine="706"/>
                              <w:rPr>
                                <w:rFonts w:cs="Open Sans Extrabold"/>
                                <w:b/>
                                <w:sz w:val="36"/>
                                <w:szCs w:val="36"/>
                              </w:rPr>
                            </w:pPr>
                            <w:r>
                              <w:rPr>
                                <w:b/>
                                <w:sz w:val="36"/>
                                <w:szCs w:val="36"/>
                              </w:rPr>
                              <w:t xml:space="preserve">PART I: </w:t>
                            </w:r>
                            <w:r w:rsidRPr="0091288F">
                              <w:rPr>
                                <w:rFonts w:cs="Open Sans Extrabold"/>
                                <w:b/>
                                <w:caps/>
                                <w:sz w:val="36"/>
                                <w:szCs w:val="36"/>
                              </w:rPr>
                              <w:fldChar w:fldCharType="begin"/>
                            </w:r>
                            <w:r w:rsidRPr="0091288F">
                              <w:rPr>
                                <w:rFonts w:cs="Open Sans Extrabold"/>
                                <w:b/>
                                <w:caps/>
                                <w:sz w:val="36"/>
                                <w:szCs w:val="36"/>
                              </w:rPr>
                              <w:instrText xml:space="preserve"> TITLE  \* MERGEFORMAT </w:instrText>
                            </w:r>
                            <w:r w:rsidRPr="0091288F">
                              <w:rPr>
                                <w:rFonts w:cs="Open Sans Extrabold"/>
                                <w:b/>
                                <w:caps/>
                                <w:sz w:val="36"/>
                                <w:szCs w:val="36"/>
                              </w:rPr>
                              <w:fldChar w:fldCharType="separate"/>
                            </w:r>
                            <w:r w:rsidRPr="0091288F">
                              <w:rPr>
                                <w:rFonts w:cs="Open Sans Extrabold"/>
                                <w:b/>
                                <w:sz w:val="36"/>
                                <w:szCs w:val="36"/>
                              </w:rPr>
                              <w:t>Servic</w:t>
                            </w:r>
                            <w:r w:rsidRPr="0091288F">
                              <w:rPr>
                                <w:rFonts w:cs="Open Sans Extrabold"/>
                                <w:b/>
                                <w:caps/>
                                <w:sz w:val="36"/>
                                <w:szCs w:val="36"/>
                              </w:rPr>
                              <w:fldChar w:fldCharType="end"/>
                            </w:r>
                            <w:r w:rsidRPr="0091288F">
                              <w:rPr>
                                <w:rFonts w:cs="Open Sans Extrabold"/>
                                <w:b/>
                                <w:sz w:val="36"/>
                                <w:szCs w:val="36"/>
                              </w:rPr>
                              <w:t>e Delivery Status Report</w:t>
                            </w:r>
                          </w:p>
                          <w:p w14:paraId="0DB554AF" w14:textId="68AF9A3E" w:rsidR="009C0872" w:rsidRPr="0040692A" w:rsidRDefault="009C0872" w:rsidP="008061F0">
                            <w:pPr>
                              <w:ind w:firstLine="706"/>
                              <w:rPr>
                                <w:rFonts w:cs="Open Sans Semibold"/>
                                <w:b/>
                                <w:color w:val="D71714" w:themeColor="accent4" w:themeShade="BF"/>
                                <w:sz w:val="52"/>
                                <w:szCs w:val="52"/>
                              </w:rPr>
                            </w:pPr>
                            <w:r>
                              <w:rPr>
                                <w:rFonts w:cs="Open Sans Extrabold"/>
                                <w:b/>
                                <w:sz w:val="36"/>
                                <w:szCs w:val="36"/>
                              </w:rPr>
                              <w:t>September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90B58" id="Rectangle 6" o:spid="_x0000_s1026" style="position:absolute;margin-left:-72.35pt;margin-top:396.15pt;width:595.3pt;height:1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G3sgIAAN8FAAAOAAAAZHJzL2Uyb0RvYy54bWysVE1v2zAMvQ/YfxB0X+1kTdsZdYqgRYcB&#10;WVu0HXpWZCk2JouapMTOfv0oyXHTD+ww7CKIIvlIPpE8v+hbRbbCugZ0SSdHOSVCc6gavS7pj8fr&#10;T2eUOM90xRRoUdKdcPRi/vHDeWcKMYUaVCUsQRDtis6UtPbeFFnmeC1a5o7ACI1KCbZlHkW7zirL&#10;OkRvVTbN85OsA1sZC1w4h69XSUnnEV9Kwf2tlE54okqKufl42niuwpnNz1mxtszUDR/SYP+QRcsa&#10;jUFHqCvmGdnY5g1U23ALDqQ/4tBmIGXDRawBq5nkr6p5qJkRsRYkx5mRJvf/YPnN9s6SpirpjBLN&#10;WvyieySN6bUS5CTQ0xlXoNWDubOhQGeWwH86VGQvNEFwg00vbRtssTzSR653I9ei94Tj4+nsJP88&#10;wS/hqJvmZ9OzPP5Gxoq9u7HOfxXQknApqcW8Isdsu3Q+JMCKvUnMDFRTXTdKRSE0kLhUlmwZfj3j&#10;XGg/ie5q036HKr2fzvIxbOy54BKR3SGa0gFTQ0BPgdOLiB02ZPPMQLz5nRLBS+l7IZFhrHka449x&#10;3qbmalaJ9BwS2xMyesTMImBAlpjNiJ1qGy1fYqecB/vgmhIfnfO/JZacR48YGbQfndtGg30PQCHh&#10;Q+RkP/SMS9QElny/6tEkXFdQ7bAVLaQZdYZfN/jvS+b8HbM4lNgruGj8LR5SQVdSGG6U1GB/v/ce&#10;7HFWUEtJh0NeUvdrw6ygRH3TOEVfJsfHYStE4Xh2OkXBHmpWhxq9aS8Bm2mCK83weA32Xu2v0kL7&#10;hPtoEaKiimmOsUvKvd0Llz4tH9xoXCwW0Qw3gWF+qR8MD+CB4NDXj/0Ts2Zofo9zcwP7hcCKVzOQ&#10;bIOnhsXGg2zigDzzOlCPWyT20LDxwpo6lKPV816e/wEAAP//AwBQSwMEFAAGAAgAAAAhAJl6JLvk&#10;AAAADgEAAA8AAABkcnMvZG93bnJldi54bWxMj0FOwzAQRfdI3MEaJHatnTRNmxCnQqhILKCCwgGc&#10;2DhR7XEUu024Pe4KdjOap//fVLvZGnJRo+8dckiWDIjC1skeNYevz+fFFogPAqUwDhWHH+VhV9/e&#10;VKKUbsIPdTkGTWII+lJw6EIYSkp92ykr/NINCuPt241WhLiOmspRTDHcGpoyllMreowNnRjUU6fa&#10;0/FsY2/xYvLT/r05pPnr9lBM+m2/1pzf382PD0CCmsMfDFf9qA51dGrcGaUnhsMiybJNZDlsinQF&#10;5IqwbF0AaeKUpGwFtK7o/zfqXwAAAP//AwBQSwECLQAUAAYACAAAACEAtoM4kv4AAADhAQAAEwAA&#10;AAAAAAAAAAAAAAAAAAAAW0NvbnRlbnRfVHlwZXNdLnhtbFBLAQItABQABgAIAAAAIQA4/SH/1gAA&#10;AJQBAAALAAAAAAAAAAAAAAAAAC8BAABfcmVscy8ucmVsc1BLAQItABQABgAIAAAAIQBK5SG3sgIA&#10;AN8FAAAOAAAAAAAAAAAAAAAAAC4CAABkcnMvZTJvRG9jLnhtbFBLAQItABQABgAIAAAAIQCZeiS7&#10;5AAAAA4BAAAPAAAAAAAAAAAAAAAAAAwFAABkcnMvZG93bnJldi54bWxQSwUGAAAAAAQABADzAAAA&#10;HQYAAAAA&#10;" fillcolor="#1a7376 [2404]" stroked="f" strokeweight="2pt">
                <v:path arrowok="t"/>
                <v:textbox>
                  <w:txbxContent>
                    <w:p w14:paraId="549A0E03" w14:textId="4D5AF9BD" w:rsidR="008061F0" w:rsidRDefault="008061F0" w:rsidP="008061F0">
                      <w:pPr>
                        <w:ind w:left="706" w:firstLine="2"/>
                        <w:rPr>
                          <w:b/>
                          <w:sz w:val="36"/>
                          <w:szCs w:val="36"/>
                        </w:rPr>
                      </w:pPr>
                      <w:r w:rsidRPr="00C1729F">
                        <w:rPr>
                          <w:b/>
                          <w:sz w:val="36"/>
                          <w:szCs w:val="36"/>
                        </w:rPr>
                        <w:t xml:space="preserve">Opportunities for Improving Urban Service Delivery in South Sudan: </w:t>
                      </w:r>
                      <w:r>
                        <w:rPr>
                          <w:b/>
                          <w:sz w:val="36"/>
                          <w:szCs w:val="36"/>
                        </w:rPr>
                        <w:br/>
                        <w:t xml:space="preserve">A </w:t>
                      </w:r>
                      <w:r w:rsidRPr="00C1729F">
                        <w:rPr>
                          <w:b/>
                          <w:sz w:val="36"/>
                          <w:szCs w:val="36"/>
                        </w:rPr>
                        <w:t>Tale of Two Cities</w:t>
                      </w:r>
                    </w:p>
                    <w:p w14:paraId="436C35CF" w14:textId="31D684E7" w:rsidR="008061F0" w:rsidRDefault="008061F0" w:rsidP="008061F0">
                      <w:pPr>
                        <w:ind w:firstLine="706"/>
                        <w:rPr>
                          <w:rFonts w:cs="Open Sans Extrabold"/>
                          <w:b/>
                          <w:sz w:val="36"/>
                          <w:szCs w:val="36"/>
                        </w:rPr>
                      </w:pPr>
                      <w:r>
                        <w:rPr>
                          <w:b/>
                          <w:sz w:val="36"/>
                          <w:szCs w:val="36"/>
                        </w:rPr>
                        <w:t xml:space="preserve">PART I: </w:t>
                      </w:r>
                      <w:r w:rsidRPr="0091288F">
                        <w:rPr>
                          <w:rFonts w:cs="Open Sans Extrabold"/>
                          <w:b/>
                          <w:caps/>
                          <w:sz w:val="36"/>
                          <w:szCs w:val="36"/>
                        </w:rPr>
                        <w:fldChar w:fldCharType="begin"/>
                      </w:r>
                      <w:r w:rsidRPr="0091288F">
                        <w:rPr>
                          <w:rFonts w:cs="Open Sans Extrabold"/>
                          <w:b/>
                          <w:caps/>
                          <w:sz w:val="36"/>
                          <w:szCs w:val="36"/>
                        </w:rPr>
                        <w:instrText xml:space="preserve"> TITLE  \* MERGEFORMAT </w:instrText>
                      </w:r>
                      <w:r w:rsidRPr="0091288F">
                        <w:rPr>
                          <w:rFonts w:cs="Open Sans Extrabold"/>
                          <w:b/>
                          <w:caps/>
                          <w:sz w:val="36"/>
                          <w:szCs w:val="36"/>
                        </w:rPr>
                        <w:fldChar w:fldCharType="separate"/>
                      </w:r>
                      <w:r w:rsidRPr="0091288F">
                        <w:rPr>
                          <w:rFonts w:cs="Open Sans Extrabold"/>
                          <w:b/>
                          <w:sz w:val="36"/>
                          <w:szCs w:val="36"/>
                        </w:rPr>
                        <w:t>Servic</w:t>
                      </w:r>
                      <w:r w:rsidRPr="0091288F">
                        <w:rPr>
                          <w:rFonts w:cs="Open Sans Extrabold"/>
                          <w:b/>
                          <w:caps/>
                          <w:sz w:val="36"/>
                          <w:szCs w:val="36"/>
                        </w:rPr>
                        <w:fldChar w:fldCharType="end"/>
                      </w:r>
                      <w:r w:rsidRPr="0091288F">
                        <w:rPr>
                          <w:rFonts w:cs="Open Sans Extrabold"/>
                          <w:b/>
                          <w:sz w:val="36"/>
                          <w:szCs w:val="36"/>
                        </w:rPr>
                        <w:t>e Delivery Status Report</w:t>
                      </w:r>
                    </w:p>
                    <w:p w14:paraId="0DB554AF" w14:textId="68AF9A3E" w:rsidR="009C0872" w:rsidRPr="0040692A" w:rsidRDefault="009C0872" w:rsidP="008061F0">
                      <w:pPr>
                        <w:ind w:firstLine="706"/>
                        <w:rPr>
                          <w:rFonts w:cs="Open Sans Semibold"/>
                          <w:b/>
                          <w:color w:val="D71714" w:themeColor="accent4" w:themeShade="BF"/>
                          <w:sz w:val="52"/>
                          <w:szCs w:val="52"/>
                        </w:rPr>
                      </w:pPr>
                      <w:r>
                        <w:rPr>
                          <w:rFonts w:cs="Open Sans Extrabold"/>
                          <w:b/>
                          <w:sz w:val="36"/>
                          <w:szCs w:val="36"/>
                        </w:rPr>
                        <w:t>September 2017</w:t>
                      </w:r>
                    </w:p>
                  </w:txbxContent>
                </v:textbox>
                <w10:wrap anchorx="margin"/>
              </v:rect>
            </w:pict>
          </mc:Fallback>
        </mc:AlternateContent>
      </w:r>
      <w:bookmarkEnd w:id="0"/>
      <w:bookmarkEnd w:id="1"/>
    </w:p>
    <w:p w14:paraId="5562AFD5" w14:textId="5DB0DE16" w:rsidR="00025CA3" w:rsidRPr="00771ECA" w:rsidRDefault="00025CA3" w:rsidP="00121465">
      <w:pPr>
        <w:rPr>
          <w:i/>
        </w:rPr>
      </w:pPr>
      <w:bookmarkStart w:id="3" w:name="_Toc431306820"/>
      <w:bookmarkStart w:id="4" w:name="_Toc434130503"/>
      <w:bookmarkStart w:id="5" w:name="_Toc435270974"/>
      <w:bookmarkStart w:id="6" w:name="_Toc435278367"/>
      <w:bookmarkStart w:id="7" w:name="_Toc435279945"/>
      <w:bookmarkStart w:id="8" w:name="_Toc279583631"/>
      <w:bookmarkStart w:id="9" w:name="_Toc279583935"/>
      <w:bookmarkStart w:id="10" w:name="_Toc279584897"/>
      <w:bookmarkStart w:id="11" w:name="_Toc279586286"/>
      <w:bookmarkStart w:id="12" w:name="_Toc282975123"/>
      <w:bookmarkStart w:id="13" w:name="_Toc282975345"/>
      <w:bookmarkStart w:id="14" w:name="_Toc282975468"/>
      <w:bookmarkStart w:id="15" w:name="_Toc284170310"/>
      <w:bookmarkStart w:id="16" w:name="_Toc427568830"/>
      <w:bookmarkStart w:id="17" w:name="_Toc430143175"/>
      <w:bookmarkStart w:id="18" w:name="_Toc430153060"/>
      <w:bookmarkStart w:id="19" w:name="_Toc431219217"/>
      <w:r w:rsidRPr="00771ECA">
        <w:rPr>
          <w:i/>
        </w:rPr>
        <w:lastRenderedPageBreak/>
        <w:t>Unless specified otherwise, all pictures in this report are credited to Altai Consulting.</w:t>
      </w:r>
    </w:p>
    <w:p w14:paraId="46006914" w14:textId="63F53FA0" w:rsidR="00025CA3" w:rsidRPr="00771ECA" w:rsidRDefault="00025CA3" w:rsidP="00121465">
      <w:pPr>
        <w:rPr>
          <w:i/>
        </w:rPr>
      </w:pPr>
      <w:r w:rsidRPr="00771ECA">
        <w:rPr>
          <w:i/>
        </w:rPr>
        <w:t xml:space="preserve">Cover picture credit: </w:t>
      </w:r>
      <w:r w:rsidR="00DC7676" w:rsidRPr="00771ECA">
        <w:rPr>
          <w:i/>
        </w:rPr>
        <w:t>Altai Consulting</w:t>
      </w:r>
    </w:p>
    <w:p w14:paraId="6A66DFB9" w14:textId="0F694BE4" w:rsidR="00025CA3" w:rsidRPr="00771ECA" w:rsidRDefault="00025CA3" w:rsidP="00121465"/>
    <w:p w14:paraId="47478D47" w14:textId="77777777" w:rsidR="00190494" w:rsidRPr="00771ECA" w:rsidRDefault="00190494" w:rsidP="00121465">
      <w:pPr>
        <w:rPr>
          <w:i/>
        </w:rPr>
      </w:pPr>
    </w:p>
    <w:p w14:paraId="1FB21FC1" w14:textId="77777777" w:rsidR="0040692A" w:rsidRPr="00771ECA" w:rsidRDefault="0040692A" w:rsidP="00121465">
      <w:pPr>
        <w:sectPr w:rsidR="0040692A" w:rsidRPr="00771ECA" w:rsidSect="00D05375">
          <w:footerReference w:type="first" r:id="rId18"/>
          <w:pgSz w:w="11900" w:h="16840"/>
          <w:pgMar w:top="1440" w:right="1440" w:bottom="1440" w:left="1440" w:header="720" w:footer="431" w:gutter="0"/>
          <w:cols w:space="720"/>
          <w:titlePg/>
          <w:docGrid w:linePitch="360"/>
        </w:sectPr>
      </w:pPr>
    </w:p>
    <w:p w14:paraId="3FFBE14C" w14:textId="1D012A7C" w:rsidR="0040692A" w:rsidRPr="00771ECA" w:rsidRDefault="0040692A" w:rsidP="005F5B78">
      <w:pPr>
        <w:pStyle w:val="ContentNotinToC"/>
        <w:spacing w:after="0"/>
        <w:rPr>
          <w:sz w:val="24"/>
          <w:szCs w:val="24"/>
        </w:rPr>
      </w:pPr>
      <w:bookmarkStart w:id="20" w:name="_Toc367439377"/>
      <w:r w:rsidRPr="00771ECA">
        <w:rPr>
          <w:sz w:val="24"/>
          <w:szCs w:val="24"/>
        </w:rPr>
        <w:lastRenderedPageBreak/>
        <w:t>World Bank</w:t>
      </w:r>
      <w:bookmarkEnd w:id="20"/>
    </w:p>
    <w:p w14:paraId="3CFF09A9" w14:textId="77777777" w:rsidR="0040692A" w:rsidRPr="00771ECA" w:rsidRDefault="0040692A" w:rsidP="005F5B78">
      <w:r w:rsidRPr="00771ECA">
        <w:t xml:space="preserve">Established in 1944, the World Bank is a vital source of financial and technical assistance to developing countries around the world. The World Bank is a unique partnership that aims to reduce poverty and support development. The World Bank Group is comprised of the International Bank for Reconstruction and Development, the International Development Association, the International Finance Corporation, the Multilateral Investment Guarantee Agency, and the International Centre for Settlement of Investment Disputes. </w:t>
      </w:r>
    </w:p>
    <w:p w14:paraId="1F226533" w14:textId="77777777" w:rsidR="0040692A" w:rsidRPr="00771ECA" w:rsidRDefault="0040692A" w:rsidP="00121465">
      <w:pPr>
        <w:rPr>
          <w:rFonts w:ascii="Gill Sans MT" w:hAnsi="Gill Sans MT"/>
        </w:rPr>
      </w:pPr>
    </w:p>
    <w:p w14:paraId="05910FFA" w14:textId="37ACB3AB" w:rsidR="0040692A" w:rsidRPr="00771ECA" w:rsidRDefault="0040692A" w:rsidP="005F5B78">
      <w:r w:rsidRPr="00771ECA">
        <w:t>For further information, please visit www.worldbank.org</w:t>
      </w:r>
      <w:r w:rsidR="007835C1" w:rsidRPr="00771ECA">
        <w:t>.</w:t>
      </w:r>
    </w:p>
    <w:p w14:paraId="291E9102" w14:textId="77777777" w:rsidR="0040692A" w:rsidRPr="00771ECA" w:rsidRDefault="0040692A" w:rsidP="00121465">
      <w:pPr>
        <w:rPr>
          <w:rFonts w:ascii="Gill Sans MT" w:hAnsi="Gill Sans MT"/>
        </w:rPr>
      </w:pPr>
    </w:p>
    <w:p w14:paraId="14ADD37E" w14:textId="77777777" w:rsidR="0040692A" w:rsidRPr="00771ECA" w:rsidRDefault="0040692A" w:rsidP="00121465">
      <w:pPr>
        <w:rPr>
          <w:rFonts w:ascii="Gill Sans MT" w:hAnsi="Gill Sans MT"/>
        </w:rPr>
      </w:pPr>
      <w:r w:rsidRPr="00771ECA">
        <w:rPr>
          <w:rFonts w:ascii="Gill Sans MT" w:hAnsi="Gill Sans MT"/>
          <w:noProof/>
        </w:rPr>
        <w:drawing>
          <wp:inline distT="0" distB="0" distL="0" distR="0" wp14:anchorId="42872E97" wp14:editId="5713229B">
            <wp:extent cx="5143500" cy="1547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4251" cy="1547669"/>
                    </a:xfrm>
                    <a:prstGeom prst="rect">
                      <a:avLst/>
                    </a:prstGeom>
                    <a:noFill/>
                    <a:ln>
                      <a:noFill/>
                    </a:ln>
                  </pic:spPr>
                </pic:pic>
              </a:graphicData>
            </a:graphic>
          </wp:inline>
        </w:drawing>
      </w:r>
    </w:p>
    <w:p w14:paraId="6B97537A" w14:textId="77777777" w:rsidR="0040692A" w:rsidRPr="00771ECA" w:rsidRDefault="0040692A" w:rsidP="00121465">
      <w:pPr>
        <w:shd w:val="clear" w:color="auto" w:fill="FFFFFF"/>
        <w:rPr>
          <w:rFonts w:ascii="Gill Sans MT" w:hAnsi="Gill Sans MT"/>
          <w:i/>
          <w:color w:val="222222"/>
        </w:rPr>
      </w:pPr>
    </w:p>
    <w:p w14:paraId="276A4CD5" w14:textId="77777777" w:rsidR="0040692A" w:rsidRPr="00771ECA" w:rsidRDefault="0040692A" w:rsidP="00121465">
      <w:pPr>
        <w:shd w:val="clear" w:color="auto" w:fill="FFFFFF"/>
        <w:rPr>
          <w:rFonts w:ascii="Gill Sans MT" w:hAnsi="Gill Sans MT"/>
          <w:i/>
          <w:color w:val="222222"/>
        </w:rPr>
      </w:pPr>
    </w:p>
    <w:p w14:paraId="3412553B" w14:textId="77777777" w:rsidR="0040692A" w:rsidRPr="00771ECA" w:rsidRDefault="0040692A" w:rsidP="00121465">
      <w:pPr>
        <w:shd w:val="clear" w:color="auto" w:fill="FFFFFF"/>
        <w:rPr>
          <w:rFonts w:ascii="Gill Sans MT" w:hAnsi="Gill Sans MT"/>
          <w:i/>
          <w:color w:val="222222"/>
        </w:rPr>
      </w:pPr>
    </w:p>
    <w:p w14:paraId="3E5C87B5" w14:textId="77777777" w:rsidR="0040692A" w:rsidRPr="00771ECA" w:rsidRDefault="0040692A" w:rsidP="00121465">
      <w:pPr>
        <w:shd w:val="clear" w:color="auto" w:fill="FFFFFF"/>
        <w:rPr>
          <w:rFonts w:ascii="Gill Sans MT" w:hAnsi="Gill Sans MT"/>
          <w:i/>
          <w:color w:val="222222"/>
        </w:rPr>
      </w:pPr>
    </w:p>
    <w:p w14:paraId="7ECF0B55" w14:textId="213A0F29" w:rsidR="0040692A" w:rsidRPr="00771ECA" w:rsidRDefault="0040692A" w:rsidP="00AF0205">
      <w:pPr>
        <w:spacing w:after="0"/>
      </w:pPr>
      <w:r w:rsidRPr="00771ECA">
        <w:t>Copyright © 201</w:t>
      </w:r>
      <w:r w:rsidR="0091288F" w:rsidRPr="00771ECA">
        <w:t>7</w:t>
      </w:r>
      <w:r w:rsidRPr="00771ECA">
        <w:t xml:space="preserve"> International Bank for Reconstruction and Development/The World Bank</w:t>
      </w:r>
    </w:p>
    <w:p w14:paraId="67F2C140" w14:textId="77777777" w:rsidR="0040692A" w:rsidRPr="00771ECA" w:rsidRDefault="0040692A" w:rsidP="00AF0205">
      <w:pPr>
        <w:spacing w:after="0"/>
      </w:pPr>
      <w:r w:rsidRPr="00771ECA">
        <w:t>1818 H Street NW, Washington, DC 20433</w:t>
      </w:r>
    </w:p>
    <w:p w14:paraId="66EC9A60" w14:textId="56079B43" w:rsidR="0040692A" w:rsidRPr="00771ECA" w:rsidRDefault="0056020E" w:rsidP="005F5B78">
      <w:hyperlink r:id="rId20" w:tgtFrame="_blank" w:history="1">
        <w:r w:rsidR="0040692A" w:rsidRPr="00771ECA">
          <w:t>www.worldbank.org</w:t>
        </w:r>
      </w:hyperlink>
    </w:p>
    <w:p w14:paraId="1DEB44D2" w14:textId="4D624B54" w:rsidR="0040692A" w:rsidRPr="00771ECA" w:rsidRDefault="0040692A" w:rsidP="005F5B78">
      <w:r w:rsidRPr="00771ECA">
        <w:t>This work is a product of the World Bank. This study was produced</w:t>
      </w:r>
      <w:r w:rsidR="00A35976" w:rsidRPr="00771ECA">
        <w:t xml:space="preserve"> </w:t>
      </w:r>
      <w:r w:rsidRPr="00771ECA">
        <w:t>in part</w:t>
      </w:r>
      <w:r w:rsidR="00A35976" w:rsidRPr="00771ECA">
        <w:t xml:space="preserve"> </w:t>
      </w:r>
      <w:r w:rsidRPr="00771ECA">
        <w:t xml:space="preserve">by </w:t>
      </w:r>
      <w:r w:rsidR="0091288F" w:rsidRPr="00771ECA">
        <w:t>Altai</w:t>
      </w:r>
      <w:r w:rsidRPr="00771ECA">
        <w:t xml:space="preserve"> Consulting</w:t>
      </w:r>
      <w:r w:rsidR="00A35976" w:rsidRPr="00771ECA">
        <w:t>,</w:t>
      </w:r>
      <w:r w:rsidRPr="00771ECA">
        <w:t xml:space="preserve"> with funding from the World Bank. The findings, interpretations, and conclusions expressed in this study are of the authors and do not necessarily reflect the views of the World Bank, its Board of Executive Directors, or the governments they represent. The World Bank does not guarantee the accuracy of the data included in this study and accepts no responsibility whatsoever for any consequence of their use. The boundaries, colors, denominations, and other information shown on any map in this study do not imply any judgment on the part of the World Bank concerning the legal status of any territory or the endorsement or acceptance of such boundaries. Nothing herein shall constitute or be considered to be a limitation upon or waiver of the privileges and immunities of the World Bank, all of which are specifically reserved.</w:t>
      </w:r>
    </w:p>
    <w:p w14:paraId="7A7A7C32" w14:textId="77777777" w:rsidR="0016069A" w:rsidRPr="00771ECA" w:rsidRDefault="0016069A" w:rsidP="00121465">
      <w:pPr>
        <w:shd w:val="clear" w:color="auto" w:fill="FFFFFF"/>
        <w:spacing w:before="100" w:beforeAutospacing="1" w:after="100" w:afterAutospacing="1"/>
        <w:rPr>
          <w:rFonts w:ascii="Gill Sans MT" w:hAnsi="Gill Sans MT" w:cs="Gill Sans"/>
          <w:i/>
          <w:iCs/>
          <w:color w:val="222222"/>
          <w:szCs w:val="20"/>
        </w:rPr>
        <w:sectPr w:rsidR="0016069A" w:rsidRPr="00771ECA" w:rsidSect="00793DFE">
          <w:footerReference w:type="even" r:id="rId21"/>
          <w:footerReference w:type="default" r:id="rId22"/>
          <w:pgSz w:w="11900" w:h="16840"/>
          <w:pgMar w:top="1440" w:right="1440" w:bottom="1440" w:left="1440" w:header="720" w:footer="432" w:gutter="0"/>
          <w:cols w:space="720"/>
          <w:docGrid w:linePitch="360"/>
        </w:sectPr>
      </w:pPr>
    </w:p>
    <w:p w14:paraId="6BA091B1" w14:textId="51766188" w:rsidR="0040692A" w:rsidRPr="00771ECA" w:rsidRDefault="0040692A" w:rsidP="005F5B78">
      <w:pPr>
        <w:pStyle w:val="ContentNotinToC"/>
      </w:pPr>
      <w:bookmarkStart w:id="21" w:name="_Toc367439378"/>
      <w:r w:rsidRPr="00771ECA">
        <w:lastRenderedPageBreak/>
        <w:t>Acknowledgements</w:t>
      </w:r>
      <w:bookmarkEnd w:id="21"/>
    </w:p>
    <w:p w14:paraId="74AE0A9F" w14:textId="77777777" w:rsidR="002F46EE" w:rsidRPr="00771ECA" w:rsidRDefault="002F46EE" w:rsidP="00121465">
      <w:pPr>
        <w:rPr>
          <w:szCs w:val="20"/>
        </w:rPr>
      </w:pPr>
      <w:r w:rsidRPr="00771ECA">
        <w:rPr>
          <w:szCs w:val="20"/>
        </w:rPr>
        <w:t>This study was prepared by the World Bank with assistance from Altai Consulting.</w:t>
      </w:r>
    </w:p>
    <w:p w14:paraId="53DA5F09" w14:textId="3F273C08" w:rsidR="002F46EE" w:rsidRPr="00771ECA" w:rsidRDefault="002F46EE" w:rsidP="00121465">
      <w:pPr>
        <w:rPr>
          <w:szCs w:val="20"/>
        </w:rPr>
      </w:pPr>
      <w:r w:rsidRPr="00771ECA">
        <w:rPr>
          <w:szCs w:val="20"/>
        </w:rPr>
        <w:t xml:space="preserve">The World Bank team was jointly </w:t>
      </w:r>
      <w:r w:rsidR="007835C1" w:rsidRPr="00771ECA">
        <w:rPr>
          <w:szCs w:val="20"/>
        </w:rPr>
        <w:t xml:space="preserve">led </w:t>
      </w:r>
      <w:r w:rsidRPr="00771ECA">
        <w:rPr>
          <w:szCs w:val="20"/>
        </w:rPr>
        <w:t>by Zishan Karim, Senior Urban Development Specialist</w:t>
      </w:r>
      <w:r w:rsidR="007835C1" w:rsidRPr="00771ECA">
        <w:rPr>
          <w:szCs w:val="20"/>
        </w:rPr>
        <w:t>,</w:t>
      </w:r>
      <w:r w:rsidRPr="00771ECA">
        <w:rPr>
          <w:szCs w:val="20"/>
        </w:rPr>
        <w:t xml:space="preserve"> and Vara Vemuru, Senior Social Development Specialist, </w:t>
      </w:r>
      <w:r w:rsidR="007835C1" w:rsidRPr="00771ECA">
        <w:rPr>
          <w:szCs w:val="20"/>
        </w:rPr>
        <w:t>Social, Urban, Rural and Resilience Global Practice (</w:t>
      </w:r>
      <w:r w:rsidRPr="00771ECA">
        <w:rPr>
          <w:szCs w:val="20"/>
        </w:rPr>
        <w:t>GSURR</w:t>
      </w:r>
      <w:r w:rsidR="007835C1" w:rsidRPr="00771ECA">
        <w:rPr>
          <w:szCs w:val="20"/>
        </w:rPr>
        <w:t>);</w:t>
      </w:r>
      <w:r w:rsidRPr="00771ECA">
        <w:rPr>
          <w:szCs w:val="20"/>
        </w:rPr>
        <w:t xml:space="preserve"> and comprised Olivia D’Aoust, Urban Economist</w:t>
      </w:r>
      <w:r w:rsidR="007835C1" w:rsidRPr="00771ECA">
        <w:rPr>
          <w:szCs w:val="20"/>
        </w:rPr>
        <w:t>;</w:t>
      </w:r>
      <w:r w:rsidRPr="00771ECA">
        <w:rPr>
          <w:szCs w:val="20"/>
        </w:rPr>
        <w:t xml:space="preserve"> and Droma Bank, Urban Specialist, GSURR.</w:t>
      </w:r>
    </w:p>
    <w:p w14:paraId="7B7CBE0C" w14:textId="3867EB12" w:rsidR="002F46EE" w:rsidRPr="00771ECA" w:rsidRDefault="002F46EE" w:rsidP="00121465">
      <w:pPr>
        <w:rPr>
          <w:szCs w:val="20"/>
        </w:rPr>
      </w:pPr>
      <w:r w:rsidRPr="00771ECA">
        <w:rPr>
          <w:szCs w:val="20"/>
        </w:rPr>
        <w:t>The Altai Consulting team was led by Tereza Beniakova and comprised Flora Vever</w:t>
      </w:r>
      <w:r w:rsidR="007835C1" w:rsidRPr="00771ECA">
        <w:rPr>
          <w:szCs w:val="20"/>
        </w:rPr>
        <w:t>;</w:t>
      </w:r>
      <w:r w:rsidRPr="00771ECA">
        <w:rPr>
          <w:szCs w:val="20"/>
        </w:rPr>
        <w:t xml:space="preserve"> Yonas Fall</w:t>
      </w:r>
      <w:r w:rsidR="007835C1" w:rsidRPr="00771ECA">
        <w:rPr>
          <w:szCs w:val="20"/>
        </w:rPr>
        <w:t>;</w:t>
      </w:r>
      <w:r w:rsidRPr="00771ECA">
        <w:rPr>
          <w:szCs w:val="20"/>
        </w:rPr>
        <w:t xml:space="preserve"> Clement Dupont</w:t>
      </w:r>
      <w:r w:rsidR="007835C1" w:rsidRPr="00771ECA">
        <w:rPr>
          <w:szCs w:val="20"/>
        </w:rPr>
        <w:t>,</w:t>
      </w:r>
      <w:r w:rsidRPr="00771ECA">
        <w:rPr>
          <w:szCs w:val="20"/>
        </w:rPr>
        <w:t xml:space="preserve"> who </w:t>
      </w:r>
      <w:r w:rsidR="00C1729F" w:rsidRPr="00771ECA">
        <w:rPr>
          <w:szCs w:val="20"/>
        </w:rPr>
        <w:t xml:space="preserve">all </w:t>
      </w:r>
      <w:r w:rsidRPr="00771ECA">
        <w:rPr>
          <w:szCs w:val="20"/>
        </w:rPr>
        <w:t>conducted fieldwork in South Sudan and contributed insights</w:t>
      </w:r>
      <w:r w:rsidR="008061F0">
        <w:rPr>
          <w:szCs w:val="20"/>
        </w:rPr>
        <w:t xml:space="preserve"> as well as </w:t>
      </w:r>
      <w:r w:rsidR="008061F0" w:rsidRPr="00771ECA">
        <w:rPr>
          <w:szCs w:val="20"/>
        </w:rPr>
        <w:t>Philibert de Mercey</w:t>
      </w:r>
      <w:r w:rsidR="008061F0">
        <w:rPr>
          <w:szCs w:val="20"/>
        </w:rPr>
        <w:t xml:space="preserve"> who advised the team. </w:t>
      </w:r>
      <w:r w:rsidRPr="00771ECA">
        <w:rPr>
          <w:szCs w:val="20"/>
        </w:rPr>
        <w:t>Arun Jok</w:t>
      </w:r>
      <w:r w:rsidR="00356D56" w:rsidRPr="00771ECA">
        <w:rPr>
          <w:szCs w:val="20"/>
        </w:rPr>
        <w:t xml:space="preserve">, </w:t>
      </w:r>
      <w:r w:rsidRPr="00771ECA">
        <w:rPr>
          <w:szCs w:val="20"/>
        </w:rPr>
        <w:t>National Bureau of Statistics</w:t>
      </w:r>
      <w:r w:rsidR="00356D56" w:rsidRPr="00771ECA">
        <w:rPr>
          <w:szCs w:val="20"/>
        </w:rPr>
        <w:t>,</w:t>
      </w:r>
      <w:r w:rsidRPr="00771ECA">
        <w:rPr>
          <w:szCs w:val="20"/>
        </w:rPr>
        <w:t xml:space="preserve"> and Michael Bako</w:t>
      </w:r>
      <w:r w:rsidR="00356D56" w:rsidRPr="00771ECA">
        <w:rPr>
          <w:szCs w:val="20"/>
        </w:rPr>
        <w:t xml:space="preserve">, </w:t>
      </w:r>
      <w:r w:rsidRPr="00771ECA">
        <w:rPr>
          <w:szCs w:val="20"/>
        </w:rPr>
        <w:t>Ambassadors for Peace</w:t>
      </w:r>
      <w:r w:rsidR="00356D56" w:rsidRPr="00771ECA">
        <w:rPr>
          <w:szCs w:val="20"/>
        </w:rPr>
        <w:t>,</w:t>
      </w:r>
      <w:r w:rsidR="005D3D99" w:rsidRPr="00771ECA">
        <w:rPr>
          <w:szCs w:val="20"/>
        </w:rPr>
        <w:t xml:space="preserve"> </w:t>
      </w:r>
      <w:r w:rsidRPr="00771ECA">
        <w:rPr>
          <w:szCs w:val="20"/>
        </w:rPr>
        <w:t xml:space="preserve">who were </w:t>
      </w:r>
      <w:r w:rsidR="008061F0">
        <w:rPr>
          <w:szCs w:val="20"/>
        </w:rPr>
        <w:t xml:space="preserve">also </w:t>
      </w:r>
      <w:r w:rsidRPr="00771ECA">
        <w:rPr>
          <w:szCs w:val="20"/>
        </w:rPr>
        <w:t>instrumental in facilitating research in the challenging context of South Sudan.</w:t>
      </w:r>
    </w:p>
    <w:p w14:paraId="7B93D422" w14:textId="1A1166D9" w:rsidR="002F46EE" w:rsidRPr="00771ECA" w:rsidRDefault="002F46EE" w:rsidP="00121465">
      <w:r w:rsidRPr="00771ECA">
        <w:t>The team is grateful for comments and advice provided by Bernard Harborne</w:t>
      </w:r>
      <w:r w:rsidR="00356D56" w:rsidRPr="00771ECA">
        <w:t>,</w:t>
      </w:r>
      <w:r w:rsidRPr="00771ECA">
        <w:t xml:space="preserve"> Joel Reyes</w:t>
      </w:r>
      <w:r w:rsidR="003E7251" w:rsidRPr="00771ECA">
        <w:t>, and Soraya Goga</w:t>
      </w:r>
      <w:r w:rsidRPr="00771ECA">
        <w:t>. The team is also grateful for comments and support provided by Anne Bakilana, Noel Chisaka</w:t>
      </w:r>
      <w:r w:rsidR="00356D56" w:rsidRPr="00771ECA">
        <w:t>,</w:t>
      </w:r>
      <w:r w:rsidRPr="00771ECA">
        <w:t xml:space="preserve"> and Nicolas Collin Dit De Montessen </w:t>
      </w:r>
      <w:r w:rsidR="00356D56" w:rsidRPr="00771ECA">
        <w:t>in</w:t>
      </w:r>
      <w:r w:rsidRPr="00771ECA">
        <w:t xml:space="preserve"> the health and education sectors. The team would like to especially thank </w:t>
      </w:r>
      <w:r w:rsidR="003E7251" w:rsidRPr="00771ECA">
        <w:t xml:space="preserve">Bernice van Bronkhorst, Dean Cira, Robin Mearns, </w:t>
      </w:r>
      <w:r w:rsidRPr="00771ECA">
        <w:t xml:space="preserve">Sahr Kpundeh, Sameh Wahba, </w:t>
      </w:r>
      <w:r w:rsidR="003E7251" w:rsidRPr="00771ECA">
        <w:t xml:space="preserve">and </w:t>
      </w:r>
      <w:r w:rsidRPr="00771ECA">
        <w:t>Somik Lall for the</w:t>
      </w:r>
      <w:r w:rsidR="00356D56" w:rsidRPr="00771ECA">
        <w:t>ir</w:t>
      </w:r>
      <w:r w:rsidRPr="00771ECA">
        <w:t xml:space="preserve"> guidance and support through</w:t>
      </w:r>
      <w:r w:rsidR="00356D56" w:rsidRPr="00771ECA">
        <w:t>out</w:t>
      </w:r>
      <w:r w:rsidRPr="00771ECA">
        <w:t xml:space="preserve"> the study process.</w:t>
      </w:r>
      <w:r w:rsidR="005D3D99" w:rsidRPr="00771ECA">
        <w:t xml:space="preserve"> </w:t>
      </w:r>
    </w:p>
    <w:p w14:paraId="4E45B1B0" w14:textId="77777777" w:rsidR="0040692A" w:rsidRPr="00771ECA" w:rsidRDefault="0040692A" w:rsidP="00121465">
      <w:pPr>
        <w:rPr>
          <w:rFonts w:ascii="Arial" w:hAnsi="Arial" w:cs="Arial"/>
          <w:color w:val="1A1A1A"/>
          <w:sz w:val="26"/>
          <w:szCs w:val="26"/>
        </w:rPr>
      </w:pPr>
    </w:p>
    <w:p w14:paraId="62BE79AA" w14:textId="77777777" w:rsidR="0040692A" w:rsidRPr="00771ECA" w:rsidRDefault="0040692A" w:rsidP="00121465">
      <w:pPr>
        <w:rPr>
          <w:rFonts w:ascii="Gill Sans MT" w:hAnsi="Gill Sans MT"/>
          <w:b/>
        </w:rPr>
      </w:pPr>
    </w:p>
    <w:p w14:paraId="404E4899" w14:textId="77777777" w:rsidR="0040692A" w:rsidRPr="00771ECA" w:rsidRDefault="0040692A" w:rsidP="00121465">
      <w:pPr>
        <w:rPr>
          <w:rFonts w:ascii="Gill Sans MT" w:eastAsia="MS Mincho" w:hAnsi="Gill Sans MT"/>
          <w:lang w:eastAsia="ja-JP"/>
        </w:rPr>
      </w:pPr>
    </w:p>
    <w:p w14:paraId="1643E742" w14:textId="77777777" w:rsidR="0040692A" w:rsidRPr="00771ECA" w:rsidRDefault="0040692A" w:rsidP="00121465">
      <w:pPr>
        <w:rPr>
          <w:rFonts w:ascii="Gill Sans MT" w:hAnsi="Gill Sans MT"/>
        </w:rPr>
      </w:pPr>
    </w:p>
    <w:p w14:paraId="460B8201" w14:textId="77777777" w:rsidR="0040692A" w:rsidRPr="00771ECA" w:rsidRDefault="0040692A" w:rsidP="00121465">
      <w:pPr>
        <w:pStyle w:val="ContentNotinToC"/>
      </w:pPr>
      <w:r w:rsidRPr="00771ECA">
        <w:rPr>
          <w:rFonts w:ascii="Gill Sans MT" w:hAnsi="Gill Sans MT"/>
        </w:rPr>
        <w:br w:type="page"/>
      </w:r>
    </w:p>
    <w:p w14:paraId="44478CB5" w14:textId="3B78C907" w:rsidR="00096E74" w:rsidRPr="00771ECA" w:rsidRDefault="000852CF" w:rsidP="00121465">
      <w:pPr>
        <w:pStyle w:val="ContentNotinToC"/>
        <w:tabs>
          <w:tab w:val="center" w:pos="4510"/>
        </w:tabs>
        <w:rPr>
          <w:noProof/>
        </w:rPr>
      </w:pPr>
      <w:bookmarkStart w:id="22" w:name="_Toc367439379"/>
      <w:r w:rsidRPr="00771ECA">
        <w:lastRenderedPageBreak/>
        <w:t>Content</w:t>
      </w:r>
      <w:r w:rsidR="003C56DF" w:rsidRPr="00771ECA">
        <w:t>s</w:t>
      </w:r>
      <w:bookmarkEnd w:id="22"/>
      <w:r w:rsidR="00331537" w:rsidRPr="00771ECA">
        <w:t xml:space="preserve"> </w:t>
      </w:r>
      <w:bookmarkEnd w:id="3"/>
      <w:bookmarkEnd w:id="4"/>
      <w:bookmarkEnd w:id="5"/>
      <w:bookmarkEnd w:id="6"/>
      <w:bookmarkEnd w:id="7"/>
      <w:r w:rsidR="009D7C5B" w:rsidRPr="00771ECA">
        <w:fldChar w:fldCharType="begin"/>
      </w:r>
      <w:r w:rsidR="009D7C5B" w:rsidRPr="00771ECA">
        <w:instrText xml:space="preserve"> TOC \o "2-2" \t "Heading 1,1" </w:instrText>
      </w:r>
      <w:r w:rsidR="009D7C5B" w:rsidRPr="00771ECA">
        <w:fldChar w:fldCharType="separate"/>
      </w:r>
    </w:p>
    <w:p w14:paraId="3210ABBE" w14:textId="1985A6DD" w:rsidR="004B17EF" w:rsidRPr="00771ECA" w:rsidRDefault="004B17EF" w:rsidP="004B17EF">
      <w:pPr>
        <w:pStyle w:val="TOC1"/>
        <w:tabs>
          <w:tab w:val="right" w:leader="dot" w:pos="9010"/>
        </w:tabs>
        <w:rPr>
          <w:rFonts w:ascii="Calibri" w:eastAsiaTheme="minorEastAsia" w:hAnsi="Calibri" w:cstheme="minorBidi"/>
          <w:b w:val="0"/>
          <w:caps w:val="0"/>
          <w:noProof/>
          <w:sz w:val="20"/>
          <w:szCs w:val="20"/>
          <w:lang w:eastAsia="ja-JP"/>
        </w:rPr>
      </w:pPr>
      <w:r w:rsidRPr="00771ECA">
        <w:rPr>
          <w:rFonts w:ascii="Calibri" w:hAnsi="Calibri"/>
          <w:caps w:val="0"/>
          <w:noProof/>
          <w:sz w:val="20"/>
          <w:szCs w:val="20"/>
        </w:rPr>
        <w:t>Abbreviations</w:t>
      </w:r>
      <w:r w:rsidRPr="00771ECA">
        <w:rPr>
          <w:rFonts w:ascii="Calibri" w:hAnsi="Calibri"/>
          <w:caps w:val="0"/>
          <w:noProof/>
          <w:sz w:val="20"/>
          <w:szCs w:val="20"/>
        </w:rPr>
        <w:tab/>
      </w:r>
      <w:r w:rsidRPr="00771ECA">
        <w:rPr>
          <w:rFonts w:ascii="Calibri" w:hAnsi="Calibri"/>
          <w:caps w:val="0"/>
          <w:noProof/>
          <w:sz w:val="20"/>
          <w:szCs w:val="20"/>
        </w:rPr>
        <w:fldChar w:fldCharType="begin"/>
      </w:r>
      <w:r w:rsidRPr="00771ECA">
        <w:rPr>
          <w:rFonts w:ascii="Calibri" w:hAnsi="Calibri"/>
          <w:caps w:val="0"/>
          <w:noProof/>
          <w:sz w:val="20"/>
          <w:szCs w:val="20"/>
        </w:rPr>
        <w:instrText xml:space="preserve"> PAGEREF _Toc367439381 \h </w:instrText>
      </w:r>
      <w:r w:rsidRPr="00771ECA">
        <w:rPr>
          <w:rFonts w:ascii="Calibri" w:hAnsi="Calibri"/>
          <w:caps w:val="0"/>
          <w:noProof/>
          <w:sz w:val="20"/>
          <w:szCs w:val="20"/>
        </w:rPr>
      </w:r>
      <w:r w:rsidRPr="00771ECA">
        <w:rPr>
          <w:rFonts w:ascii="Calibri" w:hAnsi="Calibri"/>
          <w:caps w:val="0"/>
          <w:noProof/>
          <w:sz w:val="20"/>
          <w:szCs w:val="20"/>
        </w:rPr>
        <w:fldChar w:fldCharType="separate"/>
      </w:r>
      <w:r w:rsidR="009D362C">
        <w:rPr>
          <w:rFonts w:ascii="Calibri" w:hAnsi="Calibri"/>
          <w:caps w:val="0"/>
          <w:noProof/>
          <w:sz w:val="20"/>
          <w:szCs w:val="20"/>
        </w:rPr>
        <w:t>iv</w:t>
      </w:r>
      <w:r w:rsidRPr="00771ECA">
        <w:rPr>
          <w:rFonts w:ascii="Calibri" w:hAnsi="Calibri"/>
          <w:caps w:val="0"/>
          <w:noProof/>
          <w:sz w:val="20"/>
          <w:szCs w:val="20"/>
        </w:rPr>
        <w:fldChar w:fldCharType="end"/>
      </w:r>
    </w:p>
    <w:sdt>
      <w:sdtPr>
        <w:rPr>
          <w:rFonts w:ascii="Calibri" w:hAnsi="Calibri"/>
          <w:b w:val="0"/>
          <w:caps w:val="0"/>
          <w:noProof/>
          <w:sz w:val="20"/>
          <w:szCs w:val="24"/>
        </w:rPr>
        <w:id w:val="1020210007"/>
        <w:docPartObj>
          <w:docPartGallery w:val="Table of Contents"/>
          <w:docPartUnique/>
        </w:docPartObj>
      </w:sdtPr>
      <w:sdtEndPr>
        <w:rPr>
          <w:bCs/>
          <w:szCs w:val="20"/>
        </w:rPr>
      </w:sdtEndPr>
      <w:sdtContent>
        <w:p w14:paraId="49925442" w14:textId="2BB0785C" w:rsidR="005A190B" w:rsidRPr="00771ECA" w:rsidRDefault="005A190B" w:rsidP="004B17EF">
          <w:pPr>
            <w:pStyle w:val="TOC1"/>
            <w:tabs>
              <w:tab w:val="right" w:leader="dot" w:pos="9010"/>
            </w:tabs>
            <w:rPr>
              <w:rFonts w:ascii="Calibri" w:eastAsiaTheme="minorEastAsia" w:hAnsi="Calibri" w:cstheme="minorBidi"/>
              <w:b w:val="0"/>
              <w:caps w:val="0"/>
              <w:noProof/>
              <w:sz w:val="20"/>
              <w:szCs w:val="20"/>
              <w:lang w:eastAsia="ja-JP"/>
            </w:rPr>
          </w:pPr>
          <w:r w:rsidRPr="00771ECA">
            <w:rPr>
              <w:bCs/>
              <w:noProof/>
            </w:rPr>
            <w:fldChar w:fldCharType="begin"/>
          </w:r>
          <w:r w:rsidRPr="00771ECA">
            <w:rPr>
              <w:noProof/>
            </w:rPr>
            <w:instrText xml:space="preserve"> TOC \o "1-3" \h \z \u </w:instrText>
          </w:r>
          <w:r w:rsidRPr="00771ECA">
            <w:rPr>
              <w:bCs/>
              <w:noProof/>
            </w:rPr>
            <w:fldChar w:fldCharType="separate"/>
          </w:r>
          <w:r w:rsidR="00FD02A3" w:rsidRPr="00771ECA">
            <w:rPr>
              <w:rFonts w:ascii="Calibri" w:hAnsi="Calibri"/>
              <w:caps w:val="0"/>
              <w:noProof/>
              <w:sz w:val="20"/>
              <w:szCs w:val="20"/>
            </w:rPr>
            <w:t>Acknowledgements</w:t>
          </w:r>
          <w:r w:rsidR="00FD02A3" w:rsidRPr="00771ECA">
            <w:rPr>
              <w:rFonts w:ascii="Calibri" w:hAnsi="Calibri"/>
              <w:caps w:val="0"/>
              <w:noProof/>
              <w:sz w:val="20"/>
              <w:szCs w:val="20"/>
            </w:rPr>
            <w:tab/>
          </w:r>
          <w:r w:rsidRPr="00771ECA">
            <w:rPr>
              <w:rFonts w:ascii="Calibri" w:hAnsi="Calibri"/>
              <w:bCs/>
              <w:caps w:val="0"/>
              <w:noProof/>
              <w:sz w:val="20"/>
              <w:szCs w:val="20"/>
            </w:rPr>
            <w:fldChar w:fldCharType="begin"/>
          </w:r>
          <w:r w:rsidRPr="00771ECA">
            <w:rPr>
              <w:rFonts w:ascii="Calibri" w:hAnsi="Calibri"/>
              <w:bCs/>
              <w:caps w:val="0"/>
              <w:noProof/>
              <w:sz w:val="20"/>
              <w:szCs w:val="20"/>
            </w:rPr>
            <w:instrText xml:space="preserve"> PAGEREF _Toc367439378 \h </w:instrText>
          </w:r>
          <w:r w:rsidRPr="00771ECA">
            <w:rPr>
              <w:rFonts w:ascii="Calibri" w:hAnsi="Calibri"/>
              <w:bCs/>
              <w:caps w:val="0"/>
              <w:noProof/>
              <w:sz w:val="20"/>
              <w:szCs w:val="20"/>
            </w:rPr>
          </w:r>
          <w:r w:rsidRPr="00771ECA">
            <w:rPr>
              <w:rFonts w:ascii="Calibri" w:hAnsi="Calibri"/>
              <w:bCs/>
              <w:caps w:val="0"/>
              <w:noProof/>
              <w:sz w:val="20"/>
              <w:szCs w:val="20"/>
            </w:rPr>
            <w:fldChar w:fldCharType="separate"/>
          </w:r>
          <w:r w:rsidR="009D362C">
            <w:rPr>
              <w:rFonts w:ascii="Calibri" w:hAnsi="Calibri"/>
              <w:bCs/>
              <w:caps w:val="0"/>
              <w:noProof/>
              <w:sz w:val="20"/>
              <w:szCs w:val="20"/>
            </w:rPr>
            <w:t>ii</w:t>
          </w:r>
          <w:r w:rsidRPr="00771ECA">
            <w:rPr>
              <w:rFonts w:ascii="Calibri" w:hAnsi="Calibri"/>
              <w:bCs/>
              <w:caps w:val="0"/>
              <w:noProof/>
              <w:sz w:val="20"/>
              <w:szCs w:val="20"/>
            </w:rPr>
            <w:fldChar w:fldCharType="end"/>
          </w:r>
        </w:p>
        <w:p w14:paraId="277AA8A8" w14:textId="04B21B50" w:rsidR="005A190B" w:rsidRPr="00771ECA" w:rsidRDefault="00FD02A3">
          <w:pPr>
            <w:pStyle w:val="TOC1"/>
            <w:tabs>
              <w:tab w:val="right" w:leader="dot" w:pos="9010"/>
            </w:tabs>
            <w:rPr>
              <w:rFonts w:ascii="Calibri" w:eastAsiaTheme="minorEastAsia" w:hAnsi="Calibri" w:cstheme="minorBidi"/>
              <w:b w:val="0"/>
              <w:caps w:val="0"/>
              <w:noProof/>
              <w:sz w:val="20"/>
              <w:szCs w:val="20"/>
              <w:lang w:eastAsia="ja-JP"/>
            </w:rPr>
          </w:pPr>
          <w:r w:rsidRPr="00771ECA">
            <w:rPr>
              <w:rFonts w:ascii="Calibri" w:hAnsi="Calibri"/>
              <w:caps w:val="0"/>
              <w:noProof/>
              <w:sz w:val="20"/>
              <w:szCs w:val="20"/>
            </w:rPr>
            <w:t>Abbreviations</w:t>
          </w:r>
          <w:r w:rsidRPr="00771ECA">
            <w:rPr>
              <w:rFonts w:ascii="Calibri" w:hAnsi="Calibri"/>
              <w:caps w:val="0"/>
              <w:noProof/>
              <w:sz w:val="20"/>
              <w:szCs w:val="20"/>
            </w:rPr>
            <w:tab/>
          </w:r>
          <w:r w:rsidR="005A190B" w:rsidRPr="00771ECA">
            <w:rPr>
              <w:rFonts w:ascii="Calibri" w:hAnsi="Calibri"/>
              <w:caps w:val="0"/>
              <w:noProof/>
              <w:sz w:val="20"/>
              <w:szCs w:val="20"/>
            </w:rPr>
            <w:fldChar w:fldCharType="begin"/>
          </w:r>
          <w:r w:rsidR="005A190B" w:rsidRPr="00771ECA">
            <w:rPr>
              <w:rFonts w:ascii="Calibri" w:hAnsi="Calibri"/>
              <w:caps w:val="0"/>
              <w:noProof/>
              <w:sz w:val="20"/>
              <w:szCs w:val="20"/>
            </w:rPr>
            <w:instrText xml:space="preserve"> PAGEREF _Toc367439381 \h </w:instrText>
          </w:r>
          <w:r w:rsidR="005A190B" w:rsidRPr="00771ECA">
            <w:rPr>
              <w:rFonts w:ascii="Calibri" w:hAnsi="Calibri"/>
              <w:caps w:val="0"/>
              <w:noProof/>
              <w:sz w:val="20"/>
              <w:szCs w:val="20"/>
            </w:rPr>
          </w:r>
          <w:r w:rsidR="005A190B" w:rsidRPr="00771ECA">
            <w:rPr>
              <w:rFonts w:ascii="Calibri" w:hAnsi="Calibri"/>
              <w:caps w:val="0"/>
              <w:noProof/>
              <w:sz w:val="20"/>
              <w:szCs w:val="20"/>
            </w:rPr>
            <w:fldChar w:fldCharType="separate"/>
          </w:r>
          <w:r w:rsidR="009D362C">
            <w:rPr>
              <w:rFonts w:ascii="Calibri" w:hAnsi="Calibri"/>
              <w:caps w:val="0"/>
              <w:noProof/>
              <w:sz w:val="20"/>
              <w:szCs w:val="20"/>
            </w:rPr>
            <w:t>iv</w:t>
          </w:r>
          <w:r w:rsidR="005A190B" w:rsidRPr="00771ECA">
            <w:rPr>
              <w:rFonts w:ascii="Calibri" w:hAnsi="Calibri"/>
              <w:caps w:val="0"/>
              <w:noProof/>
              <w:sz w:val="20"/>
              <w:szCs w:val="20"/>
            </w:rPr>
            <w:fldChar w:fldCharType="end"/>
          </w:r>
        </w:p>
        <w:p w14:paraId="27A4F133" w14:textId="6D42425C" w:rsidR="005A190B" w:rsidRPr="00771ECA" w:rsidRDefault="00FD02A3">
          <w:pPr>
            <w:pStyle w:val="TOC1"/>
            <w:tabs>
              <w:tab w:val="right" w:leader="dot" w:pos="9010"/>
            </w:tabs>
            <w:rPr>
              <w:rFonts w:ascii="Calibri" w:eastAsiaTheme="minorEastAsia" w:hAnsi="Calibri" w:cstheme="minorBidi"/>
              <w:b w:val="0"/>
              <w:caps w:val="0"/>
              <w:noProof/>
              <w:sz w:val="20"/>
              <w:szCs w:val="20"/>
              <w:lang w:eastAsia="ja-JP"/>
            </w:rPr>
          </w:pPr>
          <w:r w:rsidRPr="00771ECA">
            <w:rPr>
              <w:rFonts w:ascii="Calibri" w:hAnsi="Calibri"/>
              <w:caps w:val="0"/>
              <w:noProof/>
              <w:sz w:val="20"/>
              <w:szCs w:val="20"/>
            </w:rPr>
            <w:t>Executive Summary</w:t>
          </w:r>
          <w:r w:rsidRPr="00771ECA">
            <w:rPr>
              <w:rFonts w:ascii="Calibri" w:hAnsi="Calibri"/>
              <w:caps w:val="0"/>
              <w:noProof/>
              <w:sz w:val="20"/>
              <w:szCs w:val="20"/>
            </w:rPr>
            <w:tab/>
          </w:r>
          <w:r w:rsidR="005A190B" w:rsidRPr="00771ECA">
            <w:rPr>
              <w:rFonts w:ascii="Calibri" w:hAnsi="Calibri"/>
              <w:caps w:val="0"/>
              <w:noProof/>
              <w:sz w:val="20"/>
              <w:szCs w:val="20"/>
            </w:rPr>
            <w:fldChar w:fldCharType="begin"/>
          </w:r>
          <w:r w:rsidR="005A190B" w:rsidRPr="00771ECA">
            <w:rPr>
              <w:rFonts w:ascii="Calibri" w:hAnsi="Calibri"/>
              <w:caps w:val="0"/>
              <w:noProof/>
              <w:sz w:val="20"/>
              <w:szCs w:val="20"/>
            </w:rPr>
            <w:instrText xml:space="preserve"> PAGEREF _Toc367439382 \h </w:instrText>
          </w:r>
          <w:r w:rsidR="005A190B" w:rsidRPr="00771ECA">
            <w:rPr>
              <w:rFonts w:ascii="Calibri" w:hAnsi="Calibri"/>
              <w:caps w:val="0"/>
              <w:noProof/>
              <w:sz w:val="20"/>
              <w:szCs w:val="20"/>
            </w:rPr>
          </w:r>
          <w:r w:rsidR="005A190B" w:rsidRPr="00771ECA">
            <w:rPr>
              <w:rFonts w:ascii="Calibri" w:hAnsi="Calibri"/>
              <w:caps w:val="0"/>
              <w:noProof/>
              <w:sz w:val="20"/>
              <w:szCs w:val="20"/>
            </w:rPr>
            <w:fldChar w:fldCharType="separate"/>
          </w:r>
          <w:r w:rsidR="009D362C">
            <w:rPr>
              <w:rFonts w:ascii="Calibri" w:hAnsi="Calibri"/>
              <w:caps w:val="0"/>
              <w:noProof/>
              <w:sz w:val="20"/>
              <w:szCs w:val="20"/>
            </w:rPr>
            <w:t>v</w:t>
          </w:r>
          <w:r w:rsidR="005A190B" w:rsidRPr="00771ECA">
            <w:rPr>
              <w:rFonts w:ascii="Calibri" w:hAnsi="Calibri"/>
              <w:caps w:val="0"/>
              <w:noProof/>
              <w:sz w:val="20"/>
              <w:szCs w:val="20"/>
            </w:rPr>
            <w:fldChar w:fldCharType="end"/>
          </w:r>
        </w:p>
        <w:p w14:paraId="7DC605E5" w14:textId="5ADB17E5" w:rsidR="005A190B" w:rsidRPr="00771ECA" w:rsidRDefault="00FD02A3">
          <w:pPr>
            <w:pStyle w:val="TOC1"/>
            <w:tabs>
              <w:tab w:val="left" w:pos="421"/>
              <w:tab w:val="right" w:leader="dot" w:pos="9010"/>
            </w:tabs>
            <w:rPr>
              <w:rFonts w:ascii="Calibri" w:eastAsiaTheme="minorEastAsia" w:hAnsi="Calibri" w:cstheme="minorBidi"/>
              <w:b w:val="0"/>
              <w:caps w:val="0"/>
              <w:noProof/>
              <w:sz w:val="20"/>
              <w:szCs w:val="20"/>
              <w:lang w:eastAsia="ja-JP"/>
            </w:rPr>
          </w:pPr>
          <w:r w:rsidRPr="00771ECA">
            <w:rPr>
              <w:rFonts w:ascii="Calibri" w:hAnsi="Calibri"/>
              <w:caps w:val="0"/>
              <w:noProof/>
              <w:sz w:val="20"/>
              <w:szCs w:val="20"/>
            </w:rPr>
            <w:t>1.</w:t>
          </w:r>
          <w:r w:rsidRPr="00771ECA">
            <w:rPr>
              <w:rFonts w:ascii="Calibri" w:eastAsiaTheme="minorEastAsia" w:hAnsi="Calibri" w:cstheme="minorBidi"/>
              <w:b w:val="0"/>
              <w:caps w:val="0"/>
              <w:noProof/>
              <w:sz w:val="20"/>
              <w:szCs w:val="20"/>
              <w:lang w:eastAsia="ja-JP"/>
            </w:rPr>
            <w:tab/>
          </w:r>
          <w:r w:rsidRPr="00771ECA">
            <w:rPr>
              <w:rFonts w:ascii="Calibri" w:hAnsi="Calibri"/>
              <w:caps w:val="0"/>
              <w:noProof/>
              <w:sz w:val="20"/>
              <w:szCs w:val="20"/>
            </w:rPr>
            <w:t>Introduction</w:t>
          </w:r>
          <w:r w:rsidRPr="00771ECA">
            <w:rPr>
              <w:rFonts w:ascii="Calibri" w:hAnsi="Calibri"/>
              <w:caps w:val="0"/>
              <w:noProof/>
              <w:sz w:val="20"/>
              <w:szCs w:val="20"/>
            </w:rPr>
            <w:tab/>
          </w:r>
          <w:r w:rsidR="005A190B" w:rsidRPr="00771ECA">
            <w:rPr>
              <w:rFonts w:ascii="Calibri" w:hAnsi="Calibri"/>
              <w:caps w:val="0"/>
              <w:noProof/>
              <w:sz w:val="20"/>
              <w:szCs w:val="20"/>
            </w:rPr>
            <w:fldChar w:fldCharType="begin"/>
          </w:r>
          <w:r w:rsidR="005A190B" w:rsidRPr="00771ECA">
            <w:rPr>
              <w:rFonts w:ascii="Calibri" w:hAnsi="Calibri"/>
              <w:caps w:val="0"/>
              <w:noProof/>
              <w:sz w:val="20"/>
              <w:szCs w:val="20"/>
            </w:rPr>
            <w:instrText xml:space="preserve"> PAGEREF _Toc367439383 \h </w:instrText>
          </w:r>
          <w:r w:rsidR="005A190B" w:rsidRPr="00771ECA">
            <w:rPr>
              <w:rFonts w:ascii="Calibri" w:hAnsi="Calibri"/>
              <w:caps w:val="0"/>
              <w:noProof/>
              <w:sz w:val="20"/>
              <w:szCs w:val="20"/>
            </w:rPr>
          </w:r>
          <w:r w:rsidR="005A190B" w:rsidRPr="00771ECA">
            <w:rPr>
              <w:rFonts w:ascii="Calibri" w:hAnsi="Calibri"/>
              <w:caps w:val="0"/>
              <w:noProof/>
              <w:sz w:val="20"/>
              <w:szCs w:val="20"/>
            </w:rPr>
            <w:fldChar w:fldCharType="separate"/>
          </w:r>
          <w:r w:rsidR="009D362C">
            <w:rPr>
              <w:rFonts w:ascii="Calibri" w:hAnsi="Calibri"/>
              <w:caps w:val="0"/>
              <w:noProof/>
              <w:sz w:val="20"/>
              <w:szCs w:val="20"/>
            </w:rPr>
            <w:t>1</w:t>
          </w:r>
          <w:r w:rsidR="005A190B" w:rsidRPr="00771ECA">
            <w:rPr>
              <w:rFonts w:ascii="Calibri" w:hAnsi="Calibri"/>
              <w:caps w:val="0"/>
              <w:noProof/>
              <w:sz w:val="20"/>
              <w:szCs w:val="20"/>
            </w:rPr>
            <w:fldChar w:fldCharType="end"/>
          </w:r>
        </w:p>
        <w:p w14:paraId="2BC5ADBD" w14:textId="3BCC047B" w:rsidR="005A190B" w:rsidRPr="00771ECA" w:rsidRDefault="00FD02A3">
          <w:pPr>
            <w:pStyle w:val="TOC1"/>
            <w:tabs>
              <w:tab w:val="left" w:pos="421"/>
              <w:tab w:val="right" w:leader="dot" w:pos="9010"/>
            </w:tabs>
            <w:rPr>
              <w:rFonts w:ascii="Calibri" w:eastAsiaTheme="minorEastAsia" w:hAnsi="Calibri" w:cstheme="minorBidi"/>
              <w:b w:val="0"/>
              <w:caps w:val="0"/>
              <w:noProof/>
              <w:sz w:val="20"/>
              <w:szCs w:val="20"/>
              <w:lang w:eastAsia="ja-JP"/>
            </w:rPr>
          </w:pPr>
          <w:r w:rsidRPr="00771ECA">
            <w:rPr>
              <w:rFonts w:ascii="Calibri" w:hAnsi="Calibri"/>
              <w:caps w:val="0"/>
              <w:noProof/>
              <w:sz w:val="20"/>
              <w:szCs w:val="20"/>
            </w:rPr>
            <w:t>2.</w:t>
          </w:r>
          <w:r w:rsidRPr="00771ECA">
            <w:rPr>
              <w:rFonts w:ascii="Calibri" w:eastAsiaTheme="minorEastAsia" w:hAnsi="Calibri" w:cstheme="minorBidi"/>
              <w:b w:val="0"/>
              <w:caps w:val="0"/>
              <w:noProof/>
              <w:sz w:val="20"/>
              <w:szCs w:val="20"/>
              <w:lang w:eastAsia="ja-JP"/>
            </w:rPr>
            <w:tab/>
          </w:r>
          <w:r w:rsidRPr="00771ECA">
            <w:rPr>
              <w:rFonts w:ascii="Calibri" w:hAnsi="Calibri"/>
              <w:caps w:val="0"/>
              <w:noProof/>
              <w:sz w:val="20"/>
              <w:szCs w:val="20"/>
            </w:rPr>
            <w:t>Service Delivery in Fragile Contexts</w:t>
          </w:r>
          <w:r w:rsidRPr="00771ECA">
            <w:rPr>
              <w:rFonts w:ascii="Calibri" w:hAnsi="Calibri"/>
              <w:caps w:val="0"/>
              <w:noProof/>
              <w:sz w:val="20"/>
              <w:szCs w:val="20"/>
            </w:rPr>
            <w:tab/>
          </w:r>
          <w:r w:rsidR="005A190B" w:rsidRPr="00771ECA">
            <w:rPr>
              <w:rFonts w:ascii="Calibri" w:hAnsi="Calibri"/>
              <w:caps w:val="0"/>
              <w:noProof/>
              <w:sz w:val="20"/>
              <w:szCs w:val="20"/>
            </w:rPr>
            <w:fldChar w:fldCharType="begin"/>
          </w:r>
          <w:r w:rsidR="005A190B" w:rsidRPr="00771ECA">
            <w:rPr>
              <w:rFonts w:ascii="Calibri" w:hAnsi="Calibri"/>
              <w:caps w:val="0"/>
              <w:noProof/>
              <w:sz w:val="20"/>
              <w:szCs w:val="20"/>
            </w:rPr>
            <w:instrText xml:space="preserve"> PAGEREF _Toc367439385 \h </w:instrText>
          </w:r>
          <w:r w:rsidR="005A190B" w:rsidRPr="00771ECA">
            <w:rPr>
              <w:rFonts w:ascii="Calibri" w:hAnsi="Calibri"/>
              <w:caps w:val="0"/>
              <w:noProof/>
              <w:sz w:val="20"/>
              <w:szCs w:val="20"/>
            </w:rPr>
          </w:r>
          <w:r w:rsidR="005A190B" w:rsidRPr="00771ECA">
            <w:rPr>
              <w:rFonts w:ascii="Calibri" w:hAnsi="Calibri"/>
              <w:caps w:val="0"/>
              <w:noProof/>
              <w:sz w:val="20"/>
              <w:szCs w:val="20"/>
            </w:rPr>
            <w:fldChar w:fldCharType="separate"/>
          </w:r>
          <w:r w:rsidR="009D362C">
            <w:rPr>
              <w:rFonts w:ascii="Calibri" w:hAnsi="Calibri"/>
              <w:caps w:val="0"/>
              <w:noProof/>
              <w:sz w:val="20"/>
              <w:szCs w:val="20"/>
            </w:rPr>
            <w:t>3</w:t>
          </w:r>
          <w:r w:rsidR="005A190B" w:rsidRPr="00771ECA">
            <w:rPr>
              <w:rFonts w:ascii="Calibri" w:hAnsi="Calibri"/>
              <w:caps w:val="0"/>
              <w:noProof/>
              <w:sz w:val="20"/>
              <w:szCs w:val="20"/>
            </w:rPr>
            <w:fldChar w:fldCharType="end"/>
          </w:r>
        </w:p>
        <w:p w14:paraId="59A6E581" w14:textId="29EC3FDC" w:rsidR="005A190B" w:rsidRPr="00771ECA" w:rsidRDefault="00FD02A3">
          <w:pPr>
            <w:pStyle w:val="TOC1"/>
            <w:tabs>
              <w:tab w:val="left" w:pos="421"/>
              <w:tab w:val="right" w:leader="dot" w:pos="9010"/>
            </w:tabs>
            <w:rPr>
              <w:rFonts w:ascii="Calibri" w:eastAsiaTheme="minorEastAsia" w:hAnsi="Calibri" w:cstheme="minorBidi"/>
              <w:b w:val="0"/>
              <w:caps w:val="0"/>
              <w:noProof/>
              <w:sz w:val="20"/>
              <w:szCs w:val="20"/>
              <w:lang w:eastAsia="ja-JP"/>
            </w:rPr>
          </w:pPr>
          <w:r w:rsidRPr="00771ECA">
            <w:rPr>
              <w:rFonts w:ascii="Calibri" w:hAnsi="Calibri"/>
              <w:caps w:val="0"/>
              <w:noProof/>
              <w:sz w:val="20"/>
              <w:szCs w:val="20"/>
            </w:rPr>
            <w:t>3.</w:t>
          </w:r>
          <w:r w:rsidRPr="00771ECA">
            <w:rPr>
              <w:rFonts w:ascii="Calibri" w:eastAsiaTheme="minorEastAsia" w:hAnsi="Calibri" w:cstheme="minorBidi"/>
              <w:b w:val="0"/>
              <w:caps w:val="0"/>
              <w:noProof/>
              <w:sz w:val="20"/>
              <w:szCs w:val="20"/>
              <w:lang w:eastAsia="ja-JP"/>
            </w:rPr>
            <w:tab/>
          </w:r>
          <w:r w:rsidRPr="00771ECA">
            <w:rPr>
              <w:rFonts w:ascii="Calibri" w:hAnsi="Calibri"/>
              <w:caps w:val="0"/>
              <w:noProof/>
              <w:sz w:val="20"/>
              <w:szCs w:val="20"/>
            </w:rPr>
            <w:t>Service Delivery in South Sudan</w:t>
          </w:r>
          <w:r w:rsidRPr="00771ECA">
            <w:rPr>
              <w:rFonts w:ascii="Calibri" w:hAnsi="Calibri"/>
              <w:caps w:val="0"/>
              <w:noProof/>
              <w:sz w:val="20"/>
              <w:szCs w:val="20"/>
            </w:rPr>
            <w:tab/>
          </w:r>
          <w:r w:rsidR="005A190B" w:rsidRPr="00771ECA">
            <w:rPr>
              <w:rFonts w:ascii="Calibri" w:hAnsi="Calibri"/>
              <w:caps w:val="0"/>
              <w:noProof/>
              <w:sz w:val="20"/>
              <w:szCs w:val="20"/>
            </w:rPr>
            <w:fldChar w:fldCharType="begin"/>
          </w:r>
          <w:r w:rsidR="005A190B" w:rsidRPr="00771ECA">
            <w:rPr>
              <w:rFonts w:ascii="Calibri" w:hAnsi="Calibri"/>
              <w:caps w:val="0"/>
              <w:noProof/>
              <w:sz w:val="20"/>
              <w:szCs w:val="20"/>
            </w:rPr>
            <w:instrText xml:space="preserve"> PAGEREF _Toc367439386 \h </w:instrText>
          </w:r>
          <w:r w:rsidR="005A190B" w:rsidRPr="00771ECA">
            <w:rPr>
              <w:rFonts w:ascii="Calibri" w:hAnsi="Calibri"/>
              <w:caps w:val="0"/>
              <w:noProof/>
              <w:sz w:val="20"/>
              <w:szCs w:val="20"/>
            </w:rPr>
          </w:r>
          <w:r w:rsidR="005A190B" w:rsidRPr="00771ECA">
            <w:rPr>
              <w:rFonts w:ascii="Calibri" w:hAnsi="Calibri"/>
              <w:caps w:val="0"/>
              <w:noProof/>
              <w:sz w:val="20"/>
              <w:szCs w:val="20"/>
            </w:rPr>
            <w:fldChar w:fldCharType="separate"/>
          </w:r>
          <w:r w:rsidR="009D362C">
            <w:rPr>
              <w:rFonts w:ascii="Calibri" w:hAnsi="Calibri"/>
              <w:caps w:val="0"/>
              <w:noProof/>
              <w:sz w:val="20"/>
              <w:szCs w:val="20"/>
            </w:rPr>
            <w:t>6</w:t>
          </w:r>
          <w:r w:rsidR="005A190B" w:rsidRPr="00771ECA">
            <w:rPr>
              <w:rFonts w:ascii="Calibri" w:hAnsi="Calibri"/>
              <w:caps w:val="0"/>
              <w:noProof/>
              <w:sz w:val="20"/>
              <w:szCs w:val="20"/>
            </w:rPr>
            <w:fldChar w:fldCharType="end"/>
          </w:r>
        </w:p>
        <w:p w14:paraId="72BF6864" w14:textId="1BB06737" w:rsidR="005A190B" w:rsidRPr="00771ECA" w:rsidRDefault="00FD02A3">
          <w:pPr>
            <w:pStyle w:val="TOC2"/>
            <w:tabs>
              <w:tab w:val="left" w:pos="774"/>
              <w:tab w:val="right" w:leader="dot" w:pos="9010"/>
            </w:tabs>
            <w:rPr>
              <w:rFonts w:ascii="Calibri" w:eastAsiaTheme="minorEastAsia" w:hAnsi="Calibri" w:cstheme="minorBidi"/>
              <w:smallCaps w:val="0"/>
              <w:noProof/>
              <w:sz w:val="20"/>
              <w:szCs w:val="20"/>
              <w:lang w:eastAsia="ja-JP"/>
            </w:rPr>
          </w:pPr>
          <w:r w:rsidRPr="00771ECA">
            <w:rPr>
              <w:rFonts w:ascii="Calibri" w:hAnsi="Calibri"/>
              <w:smallCaps w:val="0"/>
              <w:noProof/>
              <w:sz w:val="20"/>
              <w:szCs w:val="20"/>
            </w:rPr>
            <w:t>3.1.</w:t>
          </w:r>
          <w:r w:rsidRPr="00771ECA">
            <w:rPr>
              <w:rFonts w:ascii="Calibri" w:eastAsiaTheme="minorEastAsia" w:hAnsi="Calibri" w:cstheme="minorBidi"/>
              <w:smallCaps w:val="0"/>
              <w:noProof/>
              <w:sz w:val="20"/>
              <w:szCs w:val="20"/>
              <w:lang w:eastAsia="ja-JP"/>
            </w:rPr>
            <w:tab/>
          </w:r>
          <w:r w:rsidRPr="00771ECA">
            <w:rPr>
              <w:rFonts w:ascii="Calibri" w:hAnsi="Calibri"/>
              <w:smallCaps w:val="0"/>
              <w:noProof/>
              <w:sz w:val="20"/>
              <w:szCs w:val="20"/>
            </w:rPr>
            <w:t>Overview (2005–present)</w:t>
          </w:r>
          <w:r w:rsidRPr="00771ECA">
            <w:rPr>
              <w:rFonts w:ascii="Calibri" w:hAnsi="Calibri"/>
              <w:smallCaps w:val="0"/>
              <w:noProof/>
              <w:sz w:val="20"/>
              <w:szCs w:val="20"/>
            </w:rPr>
            <w:tab/>
          </w:r>
          <w:r w:rsidR="005A190B" w:rsidRPr="00771ECA">
            <w:rPr>
              <w:rFonts w:ascii="Calibri" w:hAnsi="Calibri"/>
              <w:smallCaps w:val="0"/>
              <w:noProof/>
              <w:sz w:val="20"/>
              <w:szCs w:val="20"/>
            </w:rPr>
            <w:fldChar w:fldCharType="begin"/>
          </w:r>
          <w:r w:rsidR="005A190B" w:rsidRPr="00771ECA">
            <w:rPr>
              <w:rFonts w:ascii="Calibri" w:hAnsi="Calibri"/>
              <w:smallCaps w:val="0"/>
              <w:noProof/>
              <w:sz w:val="20"/>
              <w:szCs w:val="20"/>
            </w:rPr>
            <w:instrText xml:space="preserve"> PAGEREF _Toc367439387 \h </w:instrText>
          </w:r>
          <w:r w:rsidR="005A190B" w:rsidRPr="00771ECA">
            <w:rPr>
              <w:rFonts w:ascii="Calibri" w:hAnsi="Calibri"/>
              <w:smallCaps w:val="0"/>
              <w:noProof/>
              <w:sz w:val="20"/>
              <w:szCs w:val="20"/>
            </w:rPr>
          </w:r>
          <w:r w:rsidR="005A190B" w:rsidRPr="00771ECA">
            <w:rPr>
              <w:rFonts w:ascii="Calibri" w:hAnsi="Calibri"/>
              <w:smallCaps w:val="0"/>
              <w:noProof/>
              <w:sz w:val="20"/>
              <w:szCs w:val="20"/>
            </w:rPr>
            <w:fldChar w:fldCharType="separate"/>
          </w:r>
          <w:r w:rsidR="009D362C">
            <w:rPr>
              <w:rFonts w:ascii="Calibri" w:hAnsi="Calibri"/>
              <w:smallCaps w:val="0"/>
              <w:noProof/>
              <w:sz w:val="20"/>
              <w:szCs w:val="20"/>
            </w:rPr>
            <w:t>6</w:t>
          </w:r>
          <w:r w:rsidR="005A190B" w:rsidRPr="00771ECA">
            <w:rPr>
              <w:rFonts w:ascii="Calibri" w:hAnsi="Calibri"/>
              <w:smallCaps w:val="0"/>
              <w:noProof/>
              <w:sz w:val="20"/>
              <w:szCs w:val="20"/>
            </w:rPr>
            <w:fldChar w:fldCharType="end"/>
          </w:r>
        </w:p>
        <w:p w14:paraId="3414BF10" w14:textId="62F444AE" w:rsidR="005A190B" w:rsidRPr="00771ECA" w:rsidRDefault="00FD02A3">
          <w:pPr>
            <w:pStyle w:val="TOC2"/>
            <w:tabs>
              <w:tab w:val="left" w:pos="774"/>
              <w:tab w:val="right" w:leader="dot" w:pos="9010"/>
            </w:tabs>
            <w:rPr>
              <w:rFonts w:ascii="Calibri" w:eastAsiaTheme="minorEastAsia" w:hAnsi="Calibri" w:cstheme="minorBidi"/>
              <w:smallCaps w:val="0"/>
              <w:noProof/>
              <w:sz w:val="20"/>
              <w:szCs w:val="20"/>
              <w:lang w:eastAsia="ja-JP"/>
            </w:rPr>
          </w:pPr>
          <w:r w:rsidRPr="00771ECA">
            <w:rPr>
              <w:rFonts w:ascii="Calibri" w:hAnsi="Calibri"/>
              <w:smallCaps w:val="0"/>
              <w:noProof/>
              <w:sz w:val="20"/>
              <w:szCs w:val="20"/>
            </w:rPr>
            <w:t>3.2.</w:t>
          </w:r>
          <w:r w:rsidRPr="00771ECA">
            <w:rPr>
              <w:rFonts w:ascii="Calibri" w:eastAsiaTheme="minorEastAsia" w:hAnsi="Calibri" w:cstheme="minorBidi"/>
              <w:smallCaps w:val="0"/>
              <w:noProof/>
              <w:sz w:val="20"/>
              <w:szCs w:val="20"/>
              <w:lang w:eastAsia="ja-JP"/>
            </w:rPr>
            <w:tab/>
          </w:r>
          <w:r w:rsidRPr="00771ECA">
            <w:rPr>
              <w:rFonts w:ascii="Calibri" w:hAnsi="Calibri"/>
              <w:smallCaps w:val="0"/>
              <w:noProof/>
              <w:sz w:val="20"/>
              <w:szCs w:val="20"/>
            </w:rPr>
            <w:t>Social Services</w:t>
          </w:r>
          <w:r w:rsidRPr="00771ECA">
            <w:rPr>
              <w:rFonts w:ascii="Calibri" w:hAnsi="Calibri"/>
              <w:smallCaps w:val="0"/>
              <w:noProof/>
              <w:sz w:val="20"/>
              <w:szCs w:val="20"/>
            </w:rPr>
            <w:tab/>
          </w:r>
          <w:r w:rsidR="005A190B" w:rsidRPr="00771ECA">
            <w:rPr>
              <w:rFonts w:ascii="Calibri" w:hAnsi="Calibri"/>
              <w:smallCaps w:val="0"/>
              <w:noProof/>
              <w:sz w:val="20"/>
              <w:szCs w:val="20"/>
            </w:rPr>
            <w:fldChar w:fldCharType="begin"/>
          </w:r>
          <w:r w:rsidR="005A190B" w:rsidRPr="00771ECA">
            <w:rPr>
              <w:rFonts w:ascii="Calibri" w:hAnsi="Calibri"/>
              <w:smallCaps w:val="0"/>
              <w:noProof/>
              <w:sz w:val="20"/>
              <w:szCs w:val="20"/>
            </w:rPr>
            <w:instrText xml:space="preserve"> PAGEREF _Toc367439388 \h </w:instrText>
          </w:r>
          <w:r w:rsidR="005A190B" w:rsidRPr="00771ECA">
            <w:rPr>
              <w:rFonts w:ascii="Calibri" w:hAnsi="Calibri"/>
              <w:smallCaps w:val="0"/>
              <w:noProof/>
              <w:sz w:val="20"/>
              <w:szCs w:val="20"/>
            </w:rPr>
          </w:r>
          <w:r w:rsidR="005A190B" w:rsidRPr="00771ECA">
            <w:rPr>
              <w:rFonts w:ascii="Calibri" w:hAnsi="Calibri"/>
              <w:smallCaps w:val="0"/>
              <w:noProof/>
              <w:sz w:val="20"/>
              <w:szCs w:val="20"/>
            </w:rPr>
            <w:fldChar w:fldCharType="separate"/>
          </w:r>
          <w:r w:rsidR="009D362C">
            <w:rPr>
              <w:rFonts w:ascii="Calibri" w:hAnsi="Calibri"/>
              <w:smallCaps w:val="0"/>
              <w:noProof/>
              <w:sz w:val="20"/>
              <w:szCs w:val="20"/>
            </w:rPr>
            <w:t>9</w:t>
          </w:r>
          <w:r w:rsidR="005A190B" w:rsidRPr="00771ECA">
            <w:rPr>
              <w:rFonts w:ascii="Calibri" w:hAnsi="Calibri"/>
              <w:smallCaps w:val="0"/>
              <w:noProof/>
              <w:sz w:val="20"/>
              <w:szCs w:val="20"/>
            </w:rPr>
            <w:fldChar w:fldCharType="end"/>
          </w:r>
        </w:p>
        <w:p w14:paraId="1AF290AC" w14:textId="04529668" w:rsidR="005A190B" w:rsidRPr="00771ECA" w:rsidRDefault="00FD02A3">
          <w:pPr>
            <w:pStyle w:val="TOC2"/>
            <w:tabs>
              <w:tab w:val="left" w:pos="774"/>
              <w:tab w:val="right" w:leader="dot" w:pos="9010"/>
            </w:tabs>
            <w:rPr>
              <w:rFonts w:ascii="Calibri" w:eastAsiaTheme="minorEastAsia" w:hAnsi="Calibri" w:cstheme="minorBidi"/>
              <w:smallCaps w:val="0"/>
              <w:noProof/>
              <w:sz w:val="20"/>
              <w:szCs w:val="20"/>
              <w:lang w:eastAsia="ja-JP"/>
            </w:rPr>
          </w:pPr>
          <w:r w:rsidRPr="00771ECA">
            <w:rPr>
              <w:rFonts w:ascii="Calibri" w:hAnsi="Calibri"/>
              <w:smallCaps w:val="0"/>
              <w:noProof/>
              <w:sz w:val="20"/>
              <w:szCs w:val="20"/>
            </w:rPr>
            <w:t>3.3.</w:t>
          </w:r>
          <w:r w:rsidRPr="00771ECA">
            <w:rPr>
              <w:rFonts w:ascii="Calibri" w:eastAsiaTheme="minorEastAsia" w:hAnsi="Calibri" w:cstheme="minorBidi"/>
              <w:smallCaps w:val="0"/>
              <w:noProof/>
              <w:sz w:val="20"/>
              <w:szCs w:val="20"/>
              <w:lang w:eastAsia="ja-JP"/>
            </w:rPr>
            <w:tab/>
          </w:r>
          <w:r w:rsidRPr="00771ECA">
            <w:rPr>
              <w:rFonts w:ascii="Calibri" w:hAnsi="Calibri"/>
              <w:smallCaps w:val="0"/>
              <w:noProof/>
              <w:sz w:val="20"/>
              <w:szCs w:val="20"/>
            </w:rPr>
            <w:t>Utilities</w:t>
          </w:r>
          <w:r w:rsidRPr="00771ECA">
            <w:rPr>
              <w:rFonts w:ascii="Calibri" w:hAnsi="Calibri"/>
              <w:smallCaps w:val="0"/>
              <w:noProof/>
              <w:sz w:val="20"/>
              <w:szCs w:val="20"/>
            </w:rPr>
            <w:tab/>
          </w:r>
          <w:r w:rsidR="005A190B" w:rsidRPr="00771ECA">
            <w:rPr>
              <w:rFonts w:ascii="Calibri" w:hAnsi="Calibri"/>
              <w:smallCaps w:val="0"/>
              <w:noProof/>
              <w:sz w:val="20"/>
              <w:szCs w:val="20"/>
            </w:rPr>
            <w:fldChar w:fldCharType="begin"/>
          </w:r>
          <w:r w:rsidR="005A190B" w:rsidRPr="00771ECA">
            <w:rPr>
              <w:rFonts w:ascii="Calibri" w:hAnsi="Calibri"/>
              <w:smallCaps w:val="0"/>
              <w:noProof/>
              <w:sz w:val="20"/>
              <w:szCs w:val="20"/>
            </w:rPr>
            <w:instrText xml:space="preserve"> PAGEREF _Toc367439389 \h </w:instrText>
          </w:r>
          <w:r w:rsidR="005A190B" w:rsidRPr="00771ECA">
            <w:rPr>
              <w:rFonts w:ascii="Calibri" w:hAnsi="Calibri"/>
              <w:smallCaps w:val="0"/>
              <w:noProof/>
              <w:sz w:val="20"/>
              <w:szCs w:val="20"/>
            </w:rPr>
          </w:r>
          <w:r w:rsidR="005A190B" w:rsidRPr="00771ECA">
            <w:rPr>
              <w:rFonts w:ascii="Calibri" w:hAnsi="Calibri"/>
              <w:smallCaps w:val="0"/>
              <w:noProof/>
              <w:sz w:val="20"/>
              <w:szCs w:val="20"/>
            </w:rPr>
            <w:fldChar w:fldCharType="separate"/>
          </w:r>
          <w:r w:rsidR="009D362C">
            <w:rPr>
              <w:rFonts w:ascii="Calibri" w:hAnsi="Calibri"/>
              <w:smallCaps w:val="0"/>
              <w:noProof/>
              <w:sz w:val="20"/>
              <w:szCs w:val="20"/>
            </w:rPr>
            <w:t>17</w:t>
          </w:r>
          <w:r w:rsidR="005A190B" w:rsidRPr="00771ECA">
            <w:rPr>
              <w:rFonts w:ascii="Calibri" w:hAnsi="Calibri"/>
              <w:smallCaps w:val="0"/>
              <w:noProof/>
              <w:sz w:val="20"/>
              <w:szCs w:val="20"/>
            </w:rPr>
            <w:fldChar w:fldCharType="end"/>
          </w:r>
        </w:p>
        <w:p w14:paraId="66A4D160" w14:textId="6DF72A16" w:rsidR="005A190B" w:rsidRPr="00771ECA" w:rsidRDefault="00FD02A3">
          <w:pPr>
            <w:pStyle w:val="TOC2"/>
            <w:tabs>
              <w:tab w:val="left" w:pos="774"/>
              <w:tab w:val="right" w:leader="dot" w:pos="9010"/>
            </w:tabs>
            <w:rPr>
              <w:rFonts w:ascii="Calibri" w:eastAsiaTheme="minorEastAsia" w:hAnsi="Calibri" w:cstheme="minorBidi"/>
              <w:smallCaps w:val="0"/>
              <w:noProof/>
              <w:sz w:val="20"/>
              <w:szCs w:val="20"/>
              <w:lang w:eastAsia="ja-JP"/>
            </w:rPr>
          </w:pPr>
          <w:r w:rsidRPr="00771ECA">
            <w:rPr>
              <w:rFonts w:ascii="Calibri" w:hAnsi="Calibri"/>
              <w:smallCaps w:val="0"/>
              <w:noProof/>
              <w:sz w:val="20"/>
              <w:szCs w:val="20"/>
            </w:rPr>
            <w:t>3.4.</w:t>
          </w:r>
          <w:r w:rsidRPr="00771ECA">
            <w:rPr>
              <w:rFonts w:ascii="Calibri" w:eastAsiaTheme="minorEastAsia" w:hAnsi="Calibri" w:cstheme="minorBidi"/>
              <w:smallCaps w:val="0"/>
              <w:noProof/>
              <w:sz w:val="20"/>
              <w:szCs w:val="20"/>
              <w:lang w:eastAsia="ja-JP"/>
            </w:rPr>
            <w:tab/>
          </w:r>
          <w:r w:rsidRPr="00771ECA">
            <w:rPr>
              <w:rFonts w:ascii="Calibri" w:hAnsi="Calibri"/>
              <w:smallCaps w:val="0"/>
              <w:noProof/>
              <w:sz w:val="20"/>
              <w:szCs w:val="20"/>
            </w:rPr>
            <w:t>Core Urban Services</w:t>
          </w:r>
          <w:r w:rsidRPr="00771ECA">
            <w:rPr>
              <w:rFonts w:ascii="Calibri" w:hAnsi="Calibri"/>
              <w:smallCaps w:val="0"/>
              <w:noProof/>
              <w:sz w:val="20"/>
              <w:szCs w:val="20"/>
            </w:rPr>
            <w:tab/>
          </w:r>
          <w:r w:rsidR="005A190B" w:rsidRPr="00771ECA">
            <w:rPr>
              <w:rFonts w:ascii="Calibri" w:hAnsi="Calibri"/>
              <w:smallCaps w:val="0"/>
              <w:noProof/>
              <w:sz w:val="20"/>
              <w:szCs w:val="20"/>
            </w:rPr>
            <w:fldChar w:fldCharType="begin"/>
          </w:r>
          <w:r w:rsidR="005A190B" w:rsidRPr="00771ECA">
            <w:rPr>
              <w:rFonts w:ascii="Calibri" w:hAnsi="Calibri"/>
              <w:smallCaps w:val="0"/>
              <w:noProof/>
              <w:sz w:val="20"/>
              <w:szCs w:val="20"/>
            </w:rPr>
            <w:instrText xml:space="preserve"> PAGEREF _Toc367439390 \h </w:instrText>
          </w:r>
          <w:r w:rsidR="005A190B" w:rsidRPr="00771ECA">
            <w:rPr>
              <w:rFonts w:ascii="Calibri" w:hAnsi="Calibri"/>
              <w:smallCaps w:val="0"/>
              <w:noProof/>
              <w:sz w:val="20"/>
              <w:szCs w:val="20"/>
            </w:rPr>
          </w:r>
          <w:r w:rsidR="005A190B" w:rsidRPr="00771ECA">
            <w:rPr>
              <w:rFonts w:ascii="Calibri" w:hAnsi="Calibri"/>
              <w:smallCaps w:val="0"/>
              <w:noProof/>
              <w:sz w:val="20"/>
              <w:szCs w:val="20"/>
            </w:rPr>
            <w:fldChar w:fldCharType="separate"/>
          </w:r>
          <w:r w:rsidR="009D362C">
            <w:rPr>
              <w:rFonts w:ascii="Calibri" w:hAnsi="Calibri"/>
              <w:smallCaps w:val="0"/>
              <w:noProof/>
              <w:sz w:val="20"/>
              <w:szCs w:val="20"/>
            </w:rPr>
            <w:t>23</w:t>
          </w:r>
          <w:r w:rsidR="005A190B" w:rsidRPr="00771ECA">
            <w:rPr>
              <w:rFonts w:ascii="Calibri" w:hAnsi="Calibri"/>
              <w:smallCaps w:val="0"/>
              <w:noProof/>
              <w:sz w:val="20"/>
              <w:szCs w:val="20"/>
            </w:rPr>
            <w:fldChar w:fldCharType="end"/>
          </w:r>
        </w:p>
        <w:p w14:paraId="5C01473C" w14:textId="0162B109" w:rsidR="005A190B" w:rsidRPr="00771ECA" w:rsidRDefault="00FD02A3">
          <w:pPr>
            <w:pStyle w:val="TOC2"/>
            <w:tabs>
              <w:tab w:val="left" w:pos="774"/>
              <w:tab w:val="right" w:leader="dot" w:pos="9010"/>
            </w:tabs>
            <w:rPr>
              <w:rFonts w:ascii="Calibri" w:eastAsiaTheme="minorEastAsia" w:hAnsi="Calibri" w:cstheme="minorBidi"/>
              <w:smallCaps w:val="0"/>
              <w:noProof/>
              <w:sz w:val="20"/>
              <w:szCs w:val="20"/>
              <w:lang w:eastAsia="ja-JP"/>
            </w:rPr>
          </w:pPr>
          <w:r w:rsidRPr="00771ECA">
            <w:rPr>
              <w:rFonts w:ascii="Calibri" w:hAnsi="Calibri"/>
              <w:smallCaps w:val="0"/>
              <w:noProof/>
              <w:sz w:val="20"/>
              <w:szCs w:val="20"/>
            </w:rPr>
            <w:t>3.5.</w:t>
          </w:r>
          <w:r w:rsidRPr="00771ECA">
            <w:rPr>
              <w:rFonts w:ascii="Calibri" w:eastAsiaTheme="minorEastAsia" w:hAnsi="Calibri" w:cstheme="minorBidi"/>
              <w:smallCaps w:val="0"/>
              <w:noProof/>
              <w:sz w:val="20"/>
              <w:szCs w:val="20"/>
              <w:lang w:eastAsia="ja-JP"/>
            </w:rPr>
            <w:tab/>
          </w:r>
          <w:r w:rsidRPr="00771ECA">
            <w:rPr>
              <w:rFonts w:ascii="Calibri" w:hAnsi="Calibri"/>
              <w:smallCaps w:val="0"/>
              <w:noProof/>
              <w:sz w:val="20"/>
              <w:szCs w:val="20"/>
            </w:rPr>
            <w:t>Security and Justice</w:t>
          </w:r>
          <w:r w:rsidRPr="00771ECA">
            <w:rPr>
              <w:rFonts w:ascii="Calibri" w:hAnsi="Calibri"/>
              <w:smallCaps w:val="0"/>
              <w:noProof/>
              <w:sz w:val="20"/>
              <w:szCs w:val="20"/>
            </w:rPr>
            <w:tab/>
          </w:r>
          <w:r w:rsidR="005A190B" w:rsidRPr="00771ECA">
            <w:rPr>
              <w:rFonts w:ascii="Calibri" w:hAnsi="Calibri"/>
              <w:smallCaps w:val="0"/>
              <w:noProof/>
              <w:sz w:val="20"/>
              <w:szCs w:val="20"/>
            </w:rPr>
            <w:fldChar w:fldCharType="begin"/>
          </w:r>
          <w:r w:rsidR="005A190B" w:rsidRPr="00771ECA">
            <w:rPr>
              <w:rFonts w:ascii="Calibri" w:hAnsi="Calibri"/>
              <w:smallCaps w:val="0"/>
              <w:noProof/>
              <w:sz w:val="20"/>
              <w:szCs w:val="20"/>
            </w:rPr>
            <w:instrText xml:space="preserve"> PAGEREF _Toc367439391 \h </w:instrText>
          </w:r>
          <w:r w:rsidR="005A190B" w:rsidRPr="00771ECA">
            <w:rPr>
              <w:rFonts w:ascii="Calibri" w:hAnsi="Calibri"/>
              <w:smallCaps w:val="0"/>
              <w:noProof/>
              <w:sz w:val="20"/>
              <w:szCs w:val="20"/>
            </w:rPr>
          </w:r>
          <w:r w:rsidR="005A190B" w:rsidRPr="00771ECA">
            <w:rPr>
              <w:rFonts w:ascii="Calibri" w:hAnsi="Calibri"/>
              <w:smallCaps w:val="0"/>
              <w:noProof/>
              <w:sz w:val="20"/>
              <w:szCs w:val="20"/>
            </w:rPr>
            <w:fldChar w:fldCharType="separate"/>
          </w:r>
          <w:r w:rsidR="009D362C">
            <w:rPr>
              <w:rFonts w:ascii="Calibri" w:hAnsi="Calibri"/>
              <w:smallCaps w:val="0"/>
              <w:noProof/>
              <w:sz w:val="20"/>
              <w:szCs w:val="20"/>
            </w:rPr>
            <w:t>25</w:t>
          </w:r>
          <w:r w:rsidR="005A190B" w:rsidRPr="00771ECA">
            <w:rPr>
              <w:rFonts w:ascii="Calibri" w:hAnsi="Calibri"/>
              <w:smallCaps w:val="0"/>
              <w:noProof/>
              <w:sz w:val="20"/>
              <w:szCs w:val="20"/>
            </w:rPr>
            <w:fldChar w:fldCharType="end"/>
          </w:r>
        </w:p>
        <w:p w14:paraId="3816B033" w14:textId="098E8B09" w:rsidR="005A190B" w:rsidRPr="00771ECA" w:rsidRDefault="00FD02A3">
          <w:pPr>
            <w:pStyle w:val="TOC1"/>
            <w:tabs>
              <w:tab w:val="left" w:pos="421"/>
              <w:tab w:val="right" w:leader="dot" w:pos="9010"/>
            </w:tabs>
            <w:rPr>
              <w:rFonts w:ascii="Calibri" w:eastAsiaTheme="minorEastAsia" w:hAnsi="Calibri" w:cstheme="minorBidi"/>
              <w:b w:val="0"/>
              <w:caps w:val="0"/>
              <w:noProof/>
              <w:sz w:val="20"/>
              <w:szCs w:val="20"/>
              <w:lang w:eastAsia="ja-JP"/>
            </w:rPr>
          </w:pPr>
          <w:r w:rsidRPr="00771ECA">
            <w:rPr>
              <w:rFonts w:ascii="Calibri" w:hAnsi="Calibri"/>
              <w:caps w:val="0"/>
              <w:noProof/>
              <w:sz w:val="20"/>
              <w:szCs w:val="20"/>
            </w:rPr>
            <w:t>4.</w:t>
          </w:r>
          <w:r w:rsidRPr="00771ECA">
            <w:rPr>
              <w:rFonts w:ascii="Calibri" w:eastAsiaTheme="minorEastAsia" w:hAnsi="Calibri" w:cstheme="minorBidi"/>
              <w:b w:val="0"/>
              <w:caps w:val="0"/>
              <w:noProof/>
              <w:sz w:val="20"/>
              <w:szCs w:val="20"/>
              <w:lang w:eastAsia="ja-JP"/>
            </w:rPr>
            <w:tab/>
          </w:r>
          <w:r w:rsidRPr="00771ECA">
            <w:rPr>
              <w:rFonts w:ascii="Calibri" w:hAnsi="Calibri"/>
              <w:caps w:val="0"/>
              <w:noProof/>
              <w:sz w:val="20"/>
              <w:szCs w:val="20"/>
            </w:rPr>
            <w:t>Recommendations for Further study</w:t>
          </w:r>
          <w:r w:rsidRPr="00771ECA">
            <w:rPr>
              <w:rFonts w:ascii="Calibri" w:hAnsi="Calibri"/>
              <w:caps w:val="0"/>
              <w:noProof/>
              <w:sz w:val="20"/>
              <w:szCs w:val="20"/>
            </w:rPr>
            <w:tab/>
          </w:r>
          <w:r w:rsidR="005A190B" w:rsidRPr="00771ECA">
            <w:rPr>
              <w:rFonts w:ascii="Calibri" w:hAnsi="Calibri"/>
              <w:caps w:val="0"/>
              <w:noProof/>
              <w:sz w:val="20"/>
              <w:szCs w:val="20"/>
            </w:rPr>
            <w:fldChar w:fldCharType="begin"/>
          </w:r>
          <w:r w:rsidR="005A190B" w:rsidRPr="00771ECA">
            <w:rPr>
              <w:rFonts w:ascii="Calibri" w:hAnsi="Calibri"/>
              <w:caps w:val="0"/>
              <w:noProof/>
              <w:sz w:val="20"/>
              <w:szCs w:val="20"/>
            </w:rPr>
            <w:instrText xml:space="preserve"> PAGEREF _Toc367439392 \h </w:instrText>
          </w:r>
          <w:r w:rsidR="005A190B" w:rsidRPr="00771ECA">
            <w:rPr>
              <w:rFonts w:ascii="Calibri" w:hAnsi="Calibri"/>
              <w:caps w:val="0"/>
              <w:noProof/>
              <w:sz w:val="20"/>
              <w:szCs w:val="20"/>
            </w:rPr>
          </w:r>
          <w:r w:rsidR="005A190B" w:rsidRPr="00771ECA">
            <w:rPr>
              <w:rFonts w:ascii="Calibri" w:hAnsi="Calibri"/>
              <w:caps w:val="0"/>
              <w:noProof/>
              <w:sz w:val="20"/>
              <w:szCs w:val="20"/>
            </w:rPr>
            <w:fldChar w:fldCharType="separate"/>
          </w:r>
          <w:r w:rsidR="009D362C">
            <w:rPr>
              <w:rFonts w:ascii="Calibri" w:hAnsi="Calibri"/>
              <w:caps w:val="0"/>
              <w:noProof/>
              <w:sz w:val="20"/>
              <w:szCs w:val="20"/>
            </w:rPr>
            <w:t>27</w:t>
          </w:r>
          <w:r w:rsidR="005A190B" w:rsidRPr="00771ECA">
            <w:rPr>
              <w:rFonts w:ascii="Calibri" w:hAnsi="Calibri"/>
              <w:caps w:val="0"/>
              <w:noProof/>
              <w:sz w:val="20"/>
              <w:szCs w:val="20"/>
            </w:rPr>
            <w:fldChar w:fldCharType="end"/>
          </w:r>
        </w:p>
        <w:p w14:paraId="5972617A" w14:textId="76A47AEB" w:rsidR="005A190B" w:rsidRPr="00771ECA" w:rsidRDefault="00FD02A3">
          <w:pPr>
            <w:pStyle w:val="TOC2"/>
            <w:tabs>
              <w:tab w:val="left" w:pos="774"/>
              <w:tab w:val="right" w:leader="dot" w:pos="9010"/>
            </w:tabs>
            <w:rPr>
              <w:rFonts w:ascii="Calibri" w:eastAsiaTheme="minorEastAsia" w:hAnsi="Calibri" w:cstheme="minorBidi"/>
              <w:smallCaps w:val="0"/>
              <w:noProof/>
              <w:sz w:val="20"/>
              <w:szCs w:val="20"/>
              <w:lang w:eastAsia="ja-JP"/>
            </w:rPr>
          </w:pPr>
          <w:r w:rsidRPr="00771ECA">
            <w:rPr>
              <w:rFonts w:ascii="Calibri" w:hAnsi="Calibri"/>
              <w:smallCaps w:val="0"/>
              <w:noProof/>
              <w:sz w:val="20"/>
              <w:szCs w:val="20"/>
            </w:rPr>
            <w:t>4.1.</w:t>
          </w:r>
          <w:r w:rsidRPr="00771ECA">
            <w:rPr>
              <w:rFonts w:ascii="Calibri" w:eastAsiaTheme="minorEastAsia" w:hAnsi="Calibri" w:cstheme="minorBidi"/>
              <w:smallCaps w:val="0"/>
              <w:noProof/>
              <w:sz w:val="20"/>
              <w:szCs w:val="20"/>
              <w:lang w:eastAsia="ja-JP"/>
            </w:rPr>
            <w:tab/>
          </w:r>
          <w:r w:rsidRPr="00771ECA">
            <w:rPr>
              <w:rFonts w:ascii="Calibri" w:hAnsi="Calibri"/>
              <w:smallCaps w:val="0"/>
              <w:noProof/>
              <w:sz w:val="20"/>
              <w:szCs w:val="20"/>
            </w:rPr>
            <w:t>Service Sectors Recommended for Further Study</w:t>
          </w:r>
          <w:r w:rsidRPr="00771ECA">
            <w:rPr>
              <w:rFonts w:ascii="Calibri" w:hAnsi="Calibri"/>
              <w:smallCaps w:val="0"/>
              <w:noProof/>
              <w:sz w:val="20"/>
              <w:szCs w:val="20"/>
            </w:rPr>
            <w:tab/>
          </w:r>
          <w:r w:rsidR="005A190B" w:rsidRPr="00771ECA">
            <w:rPr>
              <w:rFonts w:ascii="Calibri" w:hAnsi="Calibri"/>
              <w:smallCaps w:val="0"/>
              <w:noProof/>
              <w:sz w:val="20"/>
              <w:szCs w:val="20"/>
            </w:rPr>
            <w:fldChar w:fldCharType="begin"/>
          </w:r>
          <w:r w:rsidR="005A190B" w:rsidRPr="00771ECA">
            <w:rPr>
              <w:rFonts w:ascii="Calibri" w:hAnsi="Calibri"/>
              <w:smallCaps w:val="0"/>
              <w:noProof/>
              <w:sz w:val="20"/>
              <w:szCs w:val="20"/>
            </w:rPr>
            <w:instrText xml:space="preserve"> PAGEREF _Toc367439393 \h </w:instrText>
          </w:r>
          <w:r w:rsidR="005A190B" w:rsidRPr="00771ECA">
            <w:rPr>
              <w:rFonts w:ascii="Calibri" w:hAnsi="Calibri"/>
              <w:smallCaps w:val="0"/>
              <w:noProof/>
              <w:sz w:val="20"/>
              <w:szCs w:val="20"/>
            </w:rPr>
          </w:r>
          <w:r w:rsidR="005A190B" w:rsidRPr="00771ECA">
            <w:rPr>
              <w:rFonts w:ascii="Calibri" w:hAnsi="Calibri"/>
              <w:smallCaps w:val="0"/>
              <w:noProof/>
              <w:sz w:val="20"/>
              <w:szCs w:val="20"/>
            </w:rPr>
            <w:fldChar w:fldCharType="separate"/>
          </w:r>
          <w:r w:rsidR="009D362C">
            <w:rPr>
              <w:rFonts w:ascii="Calibri" w:hAnsi="Calibri"/>
              <w:smallCaps w:val="0"/>
              <w:noProof/>
              <w:sz w:val="20"/>
              <w:szCs w:val="20"/>
            </w:rPr>
            <w:t>27</w:t>
          </w:r>
          <w:r w:rsidR="005A190B" w:rsidRPr="00771ECA">
            <w:rPr>
              <w:rFonts w:ascii="Calibri" w:hAnsi="Calibri"/>
              <w:smallCaps w:val="0"/>
              <w:noProof/>
              <w:sz w:val="20"/>
              <w:szCs w:val="20"/>
            </w:rPr>
            <w:fldChar w:fldCharType="end"/>
          </w:r>
        </w:p>
        <w:p w14:paraId="22FB757D" w14:textId="3F17DD60" w:rsidR="005A190B" w:rsidRPr="00771ECA" w:rsidRDefault="00FD02A3">
          <w:pPr>
            <w:pStyle w:val="TOC2"/>
            <w:tabs>
              <w:tab w:val="left" w:pos="774"/>
              <w:tab w:val="right" w:leader="dot" w:pos="9010"/>
            </w:tabs>
            <w:rPr>
              <w:rFonts w:ascii="Calibri" w:eastAsiaTheme="minorEastAsia" w:hAnsi="Calibri" w:cstheme="minorBidi"/>
              <w:smallCaps w:val="0"/>
              <w:noProof/>
              <w:sz w:val="20"/>
              <w:szCs w:val="20"/>
              <w:lang w:eastAsia="ja-JP"/>
            </w:rPr>
          </w:pPr>
          <w:r w:rsidRPr="00771ECA">
            <w:rPr>
              <w:rFonts w:ascii="Calibri" w:hAnsi="Calibri"/>
              <w:smallCaps w:val="0"/>
              <w:noProof/>
              <w:sz w:val="20"/>
              <w:szCs w:val="20"/>
            </w:rPr>
            <w:t>4.2.</w:t>
          </w:r>
          <w:r w:rsidRPr="00771ECA">
            <w:rPr>
              <w:rFonts w:ascii="Calibri" w:eastAsiaTheme="minorEastAsia" w:hAnsi="Calibri" w:cstheme="minorBidi"/>
              <w:smallCaps w:val="0"/>
              <w:noProof/>
              <w:sz w:val="20"/>
              <w:szCs w:val="20"/>
              <w:lang w:eastAsia="ja-JP"/>
            </w:rPr>
            <w:tab/>
          </w:r>
          <w:r w:rsidRPr="00771ECA">
            <w:rPr>
              <w:rFonts w:ascii="Calibri" w:hAnsi="Calibri"/>
              <w:smallCaps w:val="0"/>
              <w:noProof/>
              <w:sz w:val="20"/>
              <w:szCs w:val="20"/>
            </w:rPr>
            <w:t>Urban Locations Recommended for Further Study</w:t>
          </w:r>
          <w:r w:rsidRPr="00771ECA">
            <w:rPr>
              <w:rFonts w:ascii="Calibri" w:hAnsi="Calibri"/>
              <w:smallCaps w:val="0"/>
              <w:noProof/>
              <w:sz w:val="20"/>
              <w:szCs w:val="20"/>
            </w:rPr>
            <w:tab/>
          </w:r>
          <w:r w:rsidR="005A190B" w:rsidRPr="00771ECA">
            <w:rPr>
              <w:rFonts w:ascii="Calibri" w:hAnsi="Calibri"/>
              <w:smallCaps w:val="0"/>
              <w:noProof/>
              <w:sz w:val="20"/>
              <w:szCs w:val="20"/>
            </w:rPr>
            <w:fldChar w:fldCharType="begin"/>
          </w:r>
          <w:r w:rsidR="005A190B" w:rsidRPr="00771ECA">
            <w:rPr>
              <w:rFonts w:ascii="Calibri" w:hAnsi="Calibri"/>
              <w:smallCaps w:val="0"/>
              <w:noProof/>
              <w:sz w:val="20"/>
              <w:szCs w:val="20"/>
            </w:rPr>
            <w:instrText xml:space="preserve"> PAGEREF _Toc367439395 \h </w:instrText>
          </w:r>
          <w:r w:rsidR="005A190B" w:rsidRPr="00771ECA">
            <w:rPr>
              <w:rFonts w:ascii="Calibri" w:hAnsi="Calibri"/>
              <w:smallCaps w:val="0"/>
              <w:noProof/>
              <w:sz w:val="20"/>
              <w:szCs w:val="20"/>
            </w:rPr>
          </w:r>
          <w:r w:rsidR="005A190B" w:rsidRPr="00771ECA">
            <w:rPr>
              <w:rFonts w:ascii="Calibri" w:hAnsi="Calibri"/>
              <w:smallCaps w:val="0"/>
              <w:noProof/>
              <w:sz w:val="20"/>
              <w:szCs w:val="20"/>
            </w:rPr>
            <w:fldChar w:fldCharType="separate"/>
          </w:r>
          <w:r w:rsidR="009D362C">
            <w:rPr>
              <w:rFonts w:ascii="Calibri" w:hAnsi="Calibri"/>
              <w:smallCaps w:val="0"/>
              <w:noProof/>
              <w:sz w:val="20"/>
              <w:szCs w:val="20"/>
            </w:rPr>
            <w:t>28</w:t>
          </w:r>
          <w:r w:rsidR="005A190B" w:rsidRPr="00771ECA">
            <w:rPr>
              <w:rFonts w:ascii="Calibri" w:hAnsi="Calibri"/>
              <w:smallCaps w:val="0"/>
              <w:noProof/>
              <w:sz w:val="20"/>
              <w:szCs w:val="20"/>
            </w:rPr>
            <w:fldChar w:fldCharType="end"/>
          </w:r>
        </w:p>
        <w:p w14:paraId="23D6F090" w14:textId="07200E95" w:rsidR="005A190B" w:rsidRPr="00771ECA" w:rsidRDefault="00FD02A3">
          <w:pPr>
            <w:pStyle w:val="TOC1"/>
            <w:tabs>
              <w:tab w:val="right" w:leader="dot" w:pos="9010"/>
            </w:tabs>
            <w:rPr>
              <w:rFonts w:ascii="Calibri" w:eastAsiaTheme="minorEastAsia" w:hAnsi="Calibri" w:cstheme="minorBidi"/>
              <w:b w:val="0"/>
              <w:caps w:val="0"/>
              <w:noProof/>
              <w:sz w:val="20"/>
              <w:szCs w:val="20"/>
              <w:lang w:eastAsia="ja-JP"/>
            </w:rPr>
          </w:pPr>
          <w:r w:rsidRPr="00771ECA">
            <w:rPr>
              <w:rFonts w:ascii="Calibri" w:hAnsi="Calibri"/>
              <w:caps w:val="0"/>
              <w:noProof/>
              <w:sz w:val="20"/>
              <w:szCs w:val="20"/>
            </w:rPr>
            <w:t>References</w:t>
          </w:r>
          <w:r w:rsidRPr="00771ECA">
            <w:rPr>
              <w:rFonts w:ascii="Calibri" w:hAnsi="Calibri"/>
              <w:caps w:val="0"/>
              <w:noProof/>
              <w:sz w:val="20"/>
              <w:szCs w:val="20"/>
            </w:rPr>
            <w:tab/>
          </w:r>
          <w:r w:rsidR="005A190B" w:rsidRPr="00771ECA">
            <w:rPr>
              <w:rFonts w:ascii="Calibri" w:hAnsi="Calibri"/>
              <w:caps w:val="0"/>
              <w:noProof/>
              <w:sz w:val="20"/>
              <w:szCs w:val="20"/>
            </w:rPr>
            <w:fldChar w:fldCharType="begin"/>
          </w:r>
          <w:r w:rsidR="005A190B" w:rsidRPr="00771ECA">
            <w:rPr>
              <w:rFonts w:ascii="Calibri" w:hAnsi="Calibri"/>
              <w:caps w:val="0"/>
              <w:noProof/>
              <w:sz w:val="20"/>
              <w:szCs w:val="20"/>
            </w:rPr>
            <w:instrText xml:space="preserve"> PAGEREF _Toc367439396 \h </w:instrText>
          </w:r>
          <w:r w:rsidR="005A190B" w:rsidRPr="00771ECA">
            <w:rPr>
              <w:rFonts w:ascii="Calibri" w:hAnsi="Calibri"/>
              <w:caps w:val="0"/>
              <w:noProof/>
              <w:sz w:val="20"/>
              <w:szCs w:val="20"/>
            </w:rPr>
          </w:r>
          <w:r w:rsidR="005A190B" w:rsidRPr="00771ECA">
            <w:rPr>
              <w:rFonts w:ascii="Calibri" w:hAnsi="Calibri"/>
              <w:caps w:val="0"/>
              <w:noProof/>
              <w:sz w:val="20"/>
              <w:szCs w:val="20"/>
            </w:rPr>
            <w:fldChar w:fldCharType="separate"/>
          </w:r>
          <w:r w:rsidR="009D362C">
            <w:rPr>
              <w:rFonts w:ascii="Calibri" w:hAnsi="Calibri"/>
              <w:caps w:val="0"/>
              <w:noProof/>
              <w:sz w:val="20"/>
              <w:szCs w:val="20"/>
            </w:rPr>
            <w:t>29</w:t>
          </w:r>
          <w:r w:rsidR="005A190B" w:rsidRPr="00771ECA">
            <w:rPr>
              <w:rFonts w:ascii="Calibri" w:hAnsi="Calibri"/>
              <w:caps w:val="0"/>
              <w:noProof/>
              <w:sz w:val="20"/>
              <w:szCs w:val="20"/>
            </w:rPr>
            <w:fldChar w:fldCharType="end"/>
          </w:r>
        </w:p>
        <w:p w14:paraId="07D787FA" w14:textId="5EEFAEE7" w:rsidR="005A190B" w:rsidRPr="00771ECA" w:rsidRDefault="00FD02A3">
          <w:pPr>
            <w:pStyle w:val="TOC1"/>
            <w:tabs>
              <w:tab w:val="right" w:leader="dot" w:pos="9010"/>
            </w:tabs>
            <w:rPr>
              <w:rFonts w:ascii="Calibri" w:eastAsiaTheme="minorEastAsia" w:hAnsi="Calibri" w:cstheme="minorBidi"/>
              <w:b w:val="0"/>
              <w:caps w:val="0"/>
              <w:noProof/>
              <w:sz w:val="20"/>
              <w:szCs w:val="20"/>
              <w:lang w:eastAsia="ja-JP"/>
            </w:rPr>
          </w:pPr>
          <w:r w:rsidRPr="00771ECA">
            <w:rPr>
              <w:rFonts w:ascii="Calibri" w:hAnsi="Calibri"/>
              <w:caps w:val="0"/>
              <w:noProof/>
              <w:sz w:val="20"/>
              <w:szCs w:val="20"/>
            </w:rPr>
            <w:t>Appendix A. List of Key Informants.</w:t>
          </w:r>
          <w:r w:rsidRPr="00771ECA">
            <w:rPr>
              <w:rFonts w:ascii="Calibri" w:hAnsi="Calibri"/>
              <w:caps w:val="0"/>
              <w:noProof/>
              <w:sz w:val="20"/>
              <w:szCs w:val="20"/>
            </w:rPr>
            <w:tab/>
          </w:r>
          <w:r w:rsidR="005A190B" w:rsidRPr="00771ECA">
            <w:rPr>
              <w:rFonts w:ascii="Calibri" w:hAnsi="Calibri"/>
              <w:noProof/>
              <w:sz w:val="20"/>
              <w:szCs w:val="20"/>
            </w:rPr>
            <w:fldChar w:fldCharType="begin"/>
          </w:r>
          <w:r w:rsidR="005A190B" w:rsidRPr="00771ECA">
            <w:rPr>
              <w:rFonts w:ascii="Calibri" w:hAnsi="Calibri"/>
              <w:noProof/>
              <w:sz w:val="20"/>
              <w:szCs w:val="20"/>
            </w:rPr>
            <w:instrText xml:space="preserve"> PAGEREF _Toc367439397 \h </w:instrText>
          </w:r>
          <w:r w:rsidR="005A190B" w:rsidRPr="00771ECA">
            <w:rPr>
              <w:rFonts w:ascii="Calibri" w:hAnsi="Calibri"/>
              <w:noProof/>
              <w:sz w:val="20"/>
              <w:szCs w:val="20"/>
            </w:rPr>
          </w:r>
          <w:r w:rsidR="005A190B" w:rsidRPr="00771ECA">
            <w:rPr>
              <w:rFonts w:ascii="Calibri" w:hAnsi="Calibri"/>
              <w:noProof/>
              <w:sz w:val="20"/>
              <w:szCs w:val="20"/>
            </w:rPr>
            <w:fldChar w:fldCharType="separate"/>
          </w:r>
          <w:r w:rsidR="009D362C">
            <w:rPr>
              <w:rFonts w:ascii="Calibri" w:hAnsi="Calibri"/>
              <w:noProof/>
              <w:sz w:val="20"/>
              <w:szCs w:val="20"/>
            </w:rPr>
            <w:t>30</w:t>
          </w:r>
          <w:r w:rsidR="005A190B" w:rsidRPr="00771ECA">
            <w:rPr>
              <w:rFonts w:ascii="Calibri" w:hAnsi="Calibri"/>
              <w:noProof/>
              <w:sz w:val="20"/>
              <w:szCs w:val="20"/>
            </w:rPr>
            <w:fldChar w:fldCharType="end"/>
          </w:r>
        </w:p>
        <w:p w14:paraId="065874DC" w14:textId="6E9114DB" w:rsidR="005A190B" w:rsidRPr="00771ECA" w:rsidRDefault="005A190B">
          <w:pPr>
            <w:rPr>
              <w:noProof/>
              <w:szCs w:val="20"/>
            </w:rPr>
          </w:pPr>
          <w:r w:rsidRPr="00771ECA">
            <w:rPr>
              <w:b/>
              <w:bCs/>
              <w:noProof/>
              <w:szCs w:val="20"/>
            </w:rPr>
            <w:fldChar w:fldCharType="end"/>
          </w:r>
        </w:p>
      </w:sdtContent>
    </w:sdt>
    <w:p w14:paraId="7497E9D4" w14:textId="5ADDF420" w:rsidR="00025CA3" w:rsidRPr="005F2FBD" w:rsidRDefault="009D7C5B" w:rsidP="004B17EF">
      <w:r w:rsidRPr="00771ECA">
        <w:fldChar w:fldCharType="end"/>
      </w:r>
      <w:bookmarkStart w:id="23" w:name="_Toc431306822"/>
      <w:r w:rsidR="00025CA3" w:rsidRPr="00771ECA">
        <w:rPr>
          <w:rFonts w:eastAsiaTheme="majorEastAsia" w:cs="Helvetica"/>
          <w:b/>
          <w:smallCaps/>
          <w:color w:val="239B9E" w:themeColor="accent1"/>
          <w:sz w:val="28"/>
          <w:szCs w:val="28"/>
        </w:rPr>
        <w:t>F</w:t>
      </w:r>
      <w:bookmarkEnd w:id="23"/>
      <w:r w:rsidR="00025CA3" w:rsidRPr="00771ECA">
        <w:rPr>
          <w:rFonts w:eastAsiaTheme="majorEastAsia" w:cs="Helvetica"/>
          <w:b/>
          <w:smallCaps/>
          <w:color w:val="239B9E" w:themeColor="accent1"/>
          <w:sz w:val="28"/>
          <w:szCs w:val="28"/>
        </w:rPr>
        <w:t>igures</w:t>
      </w:r>
    </w:p>
    <w:p w14:paraId="7C40AA37" w14:textId="4461A0F2" w:rsidR="004B17EF" w:rsidRPr="00771ECA" w:rsidRDefault="004B17EF" w:rsidP="004B17EF">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rFonts w:asciiTheme="minorHAnsi" w:hAnsiTheme="minorHAnsi"/>
          <w:b/>
          <w:color w:val="239B9E" w:themeColor="accent1"/>
          <w:sz w:val="22"/>
          <w:szCs w:val="22"/>
          <w:highlight w:val="yellow"/>
        </w:rPr>
        <w:fldChar w:fldCharType="begin"/>
      </w:r>
      <w:r w:rsidRPr="00771ECA">
        <w:rPr>
          <w:rFonts w:asciiTheme="minorHAnsi" w:hAnsiTheme="minorHAnsi"/>
          <w:b/>
          <w:color w:val="239B9E" w:themeColor="accent1"/>
          <w:sz w:val="22"/>
          <w:szCs w:val="22"/>
          <w:highlight w:val="yellow"/>
        </w:rPr>
        <w:instrText xml:space="preserve"> TOC \t "A-fig title" \c </w:instrText>
      </w:r>
      <w:r w:rsidRPr="00771ECA">
        <w:rPr>
          <w:rFonts w:asciiTheme="minorHAnsi" w:hAnsiTheme="minorHAnsi"/>
          <w:b/>
          <w:color w:val="239B9E" w:themeColor="accent1"/>
          <w:sz w:val="22"/>
          <w:szCs w:val="22"/>
          <w:highlight w:val="yellow"/>
        </w:rPr>
        <w:fldChar w:fldCharType="separate"/>
      </w:r>
      <w:r w:rsidRPr="00771ECA">
        <w:rPr>
          <w:noProof/>
        </w:rPr>
        <w:t>Figure 1.1. Service Delivery Sectors</w:t>
      </w:r>
      <w:r w:rsidRPr="00771ECA">
        <w:rPr>
          <w:noProof/>
        </w:rPr>
        <w:tab/>
      </w:r>
      <w:r w:rsidRPr="00771ECA">
        <w:rPr>
          <w:noProof/>
        </w:rPr>
        <w:fldChar w:fldCharType="begin"/>
      </w:r>
      <w:r w:rsidRPr="00771ECA">
        <w:rPr>
          <w:noProof/>
        </w:rPr>
        <w:instrText xml:space="preserve"> PAGEREF _Toc367440487 \h </w:instrText>
      </w:r>
      <w:r w:rsidRPr="00771ECA">
        <w:rPr>
          <w:noProof/>
        </w:rPr>
      </w:r>
      <w:r w:rsidRPr="00771ECA">
        <w:rPr>
          <w:noProof/>
        </w:rPr>
        <w:fldChar w:fldCharType="separate"/>
      </w:r>
      <w:r w:rsidR="009D362C">
        <w:rPr>
          <w:noProof/>
        </w:rPr>
        <w:t>1</w:t>
      </w:r>
      <w:r w:rsidRPr="00771ECA">
        <w:rPr>
          <w:noProof/>
        </w:rPr>
        <w:fldChar w:fldCharType="end"/>
      </w:r>
    </w:p>
    <w:p w14:paraId="57CEFF82" w14:textId="6780C487" w:rsidR="004B17EF" w:rsidRPr="00771ECA" w:rsidRDefault="004B17EF" w:rsidP="004B17EF">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Figure 2.1. Accountability Triangle with Donors</w:t>
      </w:r>
      <w:r w:rsidRPr="00771ECA">
        <w:rPr>
          <w:noProof/>
        </w:rPr>
        <w:tab/>
      </w:r>
      <w:r w:rsidRPr="00771ECA">
        <w:rPr>
          <w:noProof/>
        </w:rPr>
        <w:fldChar w:fldCharType="begin"/>
      </w:r>
      <w:r w:rsidRPr="00771ECA">
        <w:rPr>
          <w:noProof/>
        </w:rPr>
        <w:instrText xml:space="preserve"> PAGEREF _Toc367440488 \h </w:instrText>
      </w:r>
      <w:r w:rsidRPr="00771ECA">
        <w:rPr>
          <w:noProof/>
        </w:rPr>
      </w:r>
      <w:r w:rsidRPr="00771ECA">
        <w:rPr>
          <w:noProof/>
        </w:rPr>
        <w:fldChar w:fldCharType="separate"/>
      </w:r>
      <w:r w:rsidR="009D362C">
        <w:rPr>
          <w:noProof/>
        </w:rPr>
        <w:t>3</w:t>
      </w:r>
      <w:r w:rsidRPr="00771ECA">
        <w:rPr>
          <w:noProof/>
        </w:rPr>
        <w:fldChar w:fldCharType="end"/>
      </w:r>
    </w:p>
    <w:p w14:paraId="3B2CFE0F" w14:textId="73F829BB" w:rsidR="004B17EF" w:rsidRPr="00771ECA" w:rsidRDefault="004B17EF" w:rsidP="004B17EF">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Figure 3.1. Four Pillars of the South Sudan Development Plan</w:t>
      </w:r>
      <w:r w:rsidRPr="00771ECA">
        <w:rPr>
          <w:noProof/>
        </w:rPr>
        <w:tab/>
      </w:r>
      <w:r w:rsidRPr="00771ECA">
        <w:rPr>
          <w:noProof/>
        </w:rPr>
        <w:fldChar w:fldCharType="begin"/>
      </w:r>
      <w:r w:rsidRPr="00771ECA">
        <w:rPr>
          <w:noProof/>
        </w:rPr>
        <w:instrText xml:space="preserve"> PAGEREF _Toc367440489 \h </w:instrText>
      </w:r>
      <w:r w:rsidRPr="00771ECA">
        <w:rPr>
          <w:noProof/>
        </w:rPr>
      </w:r>
      <w:r w:rsidRPr="00771ECA">
        <w:rPr>
          <w:noProof/>
        </w:rPr>
        <w:fldChar w:fldCharType="separate"/>
      </w:r>
      <w:r w:rsidR="009D362C">
        <w:rPr>
          <w:noProof/>
        </w:rPr>
        <w:t>7</w:t>
      </w:r>
      <w:r w:rsidRPr="00771ECA">
        <w:rPr>
          <w:noProof/>
        </w:rPr>
        <w:fldChar w:fldCharType="end"/>
      </w:r>
    </w:p>
    <w:p w14:paraId="481B6B80" w14:textId="6984C046" w:rsidR="004B17EF" w:rsidRPr="00771ECA" w:rsidRDefault="004B17EF" w:rsidP="004B17EF">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Figure 3.2. Organizational Structure of the Ministry of Health</w:t>
      </w:r>
      <w:r w:rsidRPr="00771ECA">
        <w:rPr>
          <w:noProof/>
        </w:rPr>
        <w:tab/>
      </w:r>
      <w:r w:rsidRPr="00771ECA">
        <w:rPr>
          <w:noProof/>
        </w:rPr>
        <w:fldChar w:fldCharType="begin"/>
      </w:r>
      <w:r w:rsidRPr="00771ECA">
        <w:rPr>
          <w:noProof/>
        </w:rPr>
        <w:instrText xml:space="preserve"> PAGEREF _Toc367440490 \h </w:instrText>
      </w:r>
      <w:r w:rsidRPr="00771ECA">
        <w:rPr>
          <w:noProof/>
        </w:rPr>
      </w:r>
      <w:r w:rsidRPr="00771ECA">
        <w:rPr>
          <w:noProof/>
        </w:rPr>
        <w:fldChar w:fldCharType="separate"/>
      </w:r>
      <w:r w:rsidR="009D362C">
        <w:rPr>
          <w:noProof/>
        </w:rPr>
        <w:t>13</w:t>
      </w:r>
      <w:r w:rsidRPr="00771ECA">
        <w:rPr>
          <w:noProof/>
        </w:rPr>
        <w:fldChar w:fldCharType="end"/>
      </w:r>
    </w:p>
    <w:p w14:paraId="0FEB517C" w14:textId="5DCB1B1D" w:rsidR="005F2FBD" w:rsidRPr="00771ECA" w:rsidRDefault="004B17EF" w:rsidP="005F2FBD">
      <w:pPr>
        <w:pStyle w:val="ContentNotinToC"/>
        <w:spacing w:after="120"/>
        <w:rPr>
          <w:sz w:val="28"/>
          <w:szCs w:val="28"/>
        </w:rPr>
      </w:pPr>
      <w:r w:rsidRPr="00771ECA">
        <w:rPr>
          <w:rFonts w:asciiTheme="minorHAnsi" w:hAnsiTheme="minorHAnsi"/>
          <w:b w:val="0"/>
          <w:sz w:val="22"/>
          <w:szCs w:val="22"/>
          <w:highlight w:val="yellow"/>
        </w:rPr>
        <w:fldChar w:fldCharType="end"/>
      </w:r>
      <w:bookmarkStart w:id="24" w:name="_Toc367439380"/>
      <w:r w:rsidR="005F2FBD" w:rsidRPr="005F2FBD">
        <w:rPr>
          <w:sz w:val="28"/>
          <w:szCs w:val="28"/>
        </w:rPr>
        <w:t xml:space="preserve"> </w:t>
      </w:r>
      <w:r w:rsidR="005F2FBD" w:rsidRPr="00771ECA">
        <w:rPr>
          <w:sz w:val="28"/>
          <w:szCs w:val="28"/>
        </w:rPr>
        <w:t>Tables</w:t>
      </w:r>
      <w:bookmarkEnd w:id="24"/>
    </w:p>
    <w:p w14:paraId="51A1BE10" w14:textId="053CC38A" w:rsidR="005F2FBD" w:rsidRPr="00771ECA" w:rsidRDefault="005F2FBD" w:rsidP="005F2FBD">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fldChar w:fldCharType="begin"/>
      </w:r>
      <w:r w:rsidRPr="00771ECA">
        <w:instrText xml:space="preserve"> TOC \t "A-table title" \c </w:instrText>
      </w:r>
      <w:r w:rsidRPr="00771ECA">
        <w:fldChar w:fldCharType="separate"/>
      </w:r>
      <w:r w:rsidRPr="00771ECA">
        <w:rPr>
          <w:noProof/>
        </w:rPr>
        <w:t>Table 2.1. Selection Criteria</w:t>
      </w:r>
      <w:r w:rsidRPr="00771ECA">
        <w:rPr>
          <w:noProof/>
        </w:rPr>
        <w:tab/>
      </w:r>
      <w:r w:rsidRPr="00771ECA">
        <w:rPr>
          <w:noProof/>
        </w:rPr>
        <w:fldChar w:fldCharType="begin"/>
      </w:r>
      <w:r w:rsidRPr="00771ECA">
        <w:rPr>
          <w:noProof/>
        </w:rPr>
        <w:instrText xml:space="preserve"> PAGEREF _Toc367440530 \h </w:instrText>
      </w:r>
      <w:r w:rsidRPr="00771ECA">
        <w:rPr>
          <w:noProof/>
        </w:rPr>
      </w:r>
      <w:r w:rsidRPr="00771ECA">
        <w:rPr>
          <w:noProof/>
        </w:rPr>
        <w:fldChar w:fldCharType="separate"/>
      </w:r>
      <w:r w:rsidR="009D362C">
        <w:rPr>
          <w:noProof/>
        </w:rPr>
        <w:t>4</w:t>
      </w:r>
      <w:r w:rsidRPr="00771ECA">
        <w:rPr>
          <w:noProof/>
        </w:rPr>
        <w:fldChar w:fldCharType="end"/>
      </w:r>
    </w:p>
    <w:p w14:paraId="4505589C" w14:textId="5DEC8626" w:rsidR="005F2FBD" w:rsidRPr="00771ECA" w:rsidRDefault="005F2FBD" w:rsidP="005F2FBD">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Table 3.1. Assessment of Education Sector in South Sudan</w:t>
      </w:r>
      <w:r w:rsidRPr="00771ECA">
        <w:rPr>
          <w:noProof/>
        </w:rPr>
        <w:tab/>
      </w:r>
      <w:r w:rsidRPr="00771ECA">
        <w:rPr>
          <w:noProof/>
        </w:rPr>
        <w:fldChar w:fldCharType="begin"/>
      </w:r>
      <w:r w:rsidRPr="00771ECA">
        <w:rPr>
          <w:noProof/>
        </w:rPr>
        <w:instrText xml:space="preserve"> PAGEREF _Toc367440531 \h </w:instrText>
      </w:r>
      <w:r w:rsidRPr="00771ECA">
        <w:rPr>
          <w:noProof/>
        </w:rPr>
      </w:r>
      <w:r w:rsidRPr="00771ECA">
        <w:rPr>
          <w:noProof/>
        </w:rPr>
        <w:fldChar w:fldCharType="separate"/>
      </w:r>
      <w:r w:rsidR="009D362C">
        <w:rPr>
          <w:noProof/>
        </w:rPr>
        <w:t>12</w:t>
      </w:r>
      <w:r w:rsidRPr="00771ECA">
        <w:rPr>
          <w:noProof/>
        </w:rPr>
        <w:fldChar w:fldCharType="end"/>
      </w:r>
    </w:p>
    <w:p w14:paraId="7925289E" w14:textId="09A2DB0E" w:rsidR="005F2FBD" w:rsidRPr="00771ECA" w:rsidRDefault="005F2FBD" w:rsidP="005F2FBD">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Table 3.2. Assessment of Health Sector in South Sudan</w:t>
      </w:r>
      <w:r w:rsidRPr="00771ECA">
        <w:rPr>
          <w:noProof/>
        </w:rPr>
        <w:tab/>
      </w:r>
      <w:r w:rsidRPr="00771ECA">
        <w:rPr>
          <w:noProof/>
        </w:rPr>
        <w:fldChar w:fldCharType="begin"/>
      </w:r>
      <w:r w:rsidRPr="00771ECA">
        <w:rPr>
          <w:noProof/>
        </w:rPr>
        <w:instrText xml:space="preserve"> PAGEREF _Toc367440532 \h </w:instrText>
      </w:r>
      <w:r w:rsidRPr="00771ECA">
        <w:rPr>
          <w:noProof/>
        </w:rPr>
      </w:r>
      <w:r w:rsidRPr="00771ECA">
        <w:rPr>
          <w:noProof/>
        </w:rPr>
        <w:fldChar w:fldCharType="separate"/>
      </w:r>
      <w:r w:rsidR="009D362C">
        <w:rPr>
          <w:noProof/>
        </w:rPr>
        <w:t>16</w:t>
      </w:r>
      <w:r w:rsidRPr="00771ECA">
        <w:rPr>
          <w:noProof/>
        </w:rPr>
        <w:fldChar w:fldCharType="end"/>
      </w:r>
    </w:p>
    <w:p w14:paraId="21942E56" w14:textId="5576BC8A" w:rsidR="005F2FBD" w:rsidRPr="00771ECA" w:rsidRDefault="005F2FBD" w:rsidP="005F2FBD">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Table 3.3. Urban Water Delivery Models in South Sudan</w:t>
      </w:r>
      <w:r w:rsidRPr="00771ECA">
        <w:rPr>
          <w:noProof/>
        </w:rPr>
        <w:tab/>
      </w:r>
      <w:r w:rsidRPr="00771ECA">
        <w:rPr>
          <w:noProof/>
        </w:rPr>
        <w:fldChar w:fldCharType="begin"/>
      </w:r>
      <w:r w:rsidRPr="00771ECA">
        <w:rPr>
          <w:noProof/>
        </w:rPr>
        <w:instrText xml:space="preserve"> PAGEREF _Toc367440533 \h </w:instrText>
      </w:r>
      <w:r w:rsidRPr="00771ECA">
        <w:rPr>
          <w:noProof/>
        </w:rPr>
      </w:r>
      <w:r w:rsidRPr="00771ECA">
        <w:rPr>
          <w:noProof/>
        </w:rPr>
        <w:fldChar w:fldCharType="separate"/>
      </w:r>
      <w:r w:rsidR="009D362C">
        <w:rPr>
          <w:noProof/>
        </w:rPr>
        <w:t>18</w:t>
      </w:r>
      <w:r w:rsidRPr="00771ECA">
        <w:rPr>
          <w:noProof/>
        </w:rPr>
        <w:fldChar w:fldCharType="end"/>
      </w:r>
    </w:p>
    <w:p w14:paraId="4CC25350" w14:textId="7B60BBBB" w:rsidR="005F2FBD" w:rsidRPr="00771ECA" w:rsidRDefault="005F2FBD" w:rsidP="005F2FBD">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Table 3.4. Assessment of the Water Sector in South Sudan</w:t>
      </w:r>
      <w:r w:rsidRPr="00771ECA">
        <w:rPr>
          <w:noProof/>
        </w:rPr>
        <w:tab/>
      </w:r>
      <w:r w:rsidRPr="00771ECA">
        <w:rPr>
          <w:noProof/>
        </w:rPr>
        <w:fldChar w:fldCharType="begin"/>
      </w:r>
      <w:r w:rsidRPr="00771ECA">
        <w:rPr>
          <w:noProof/>
        </w:rPr>
        <w:instrText xml:space="preserve"> PAGEREF _Toc367440534 \h </w:instrText>
      </w:r>
      <w:r w:rsidRPr="00771ECA">
        <w:rPr>
          <w:noProof/>
        </w:rPr>
      </w:r>
      <w:r w:rsidRPr="00771ECA">
        <w:rPr>
          <w:noProof/>
        </w:rPr>
        <w:fldChar w:fldCharType="separate"/>
      </w:r>
      <w:r w:rsidR="009D362C">
        <w:rPr>
          <w:noProof/>
        </w:rPr>
        <w:t>20</w:t>
      </w:r>
      <w:r w:rsidRPr="00771ECA">
        <w:rPr>
          <w:noProof/>
        </w:rPr>
        <w:fldChar w:fldCharType="end"/>
      </w:r>
    </w:p>
    <w:p w14:paraId="5602F522" w14:textId="5F7FDEA2" w:rsidR="005F2FBD" w:rsidRPr="00771ECA" w:rsidRDefault="005F2FBD" w:rsidP="005F2FBD">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Table 3.5. Urban Electricity Delivery Models in South Sudan</w:t>
      </w:r>
      <w:r w:rsidRPr="00771ECA">
        <w:rPr>
          <w:noProof/>
        </w:rPr>
        <w:tab/>
      </w:r>
      <w:r w:rsidRPr="00771ECA">
        <w:rPr>
          <w:noProof/>
        </w:rPr>
        <w:fldChar w:fldCharType="begin"/>
      </w:r>
      <w:r w:rsidRPr="00771ECA">
        <w:rPr>
          <w:noProof/>
        </w:rPr>
        <w:instrText xml:space="preserve"> PAGEREF _Toc367440535 \h </w:instrText>
      </w:r>
      <w:r w:rsidRPr="00771ECA">
        <w:rPr>
          <w:noProof/>
        </w:rPr>
      </w:r>
      <w:r w:rsidRPr="00771ECA">
        <w:rPr>
          <w:noProof/>
        </w:rPr>
        <w:fldChar w:fldCharType="separate"/>
      </w:r>
      <w:r w:rsidR="009D362C">
        <w:rPr>
          <w:noProof/>
        </w:rPr>
        <w:t>21</w:t>
      </w:r>
      <w:r w:rsidRPr="00771ECA">
        <w:rPr>
          <w:noProof/>
        </w:rPr>
        <w:fldChar w:fldCharType="end"/>
      </w:r>
    </w:p>
    <w:p w14:paraId="4A8307B8" w14:textId="010DCAB0" w:rsidR="005F2FBD" w:rsidRPr="00771ECA" w:rsidRDefault="005F2FBD" w:rsidP="005F2FBD">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Table 3.6. Assessment of the Electricity Sector in South Sudan</w:t>
      </w:r>
      <w:r w:rsidRPr="00771ECA">
        <w:rPr>
          <w:noProof/>
        </w:rPr>
        <w:tab/>
      </w:r>
      <w:r w:rsidRPr="00771ECA">
        <w:rPr>
          <w:noProof/>
        </w:rPr>
        <w:fldChar w:fldCharType="begin"/>
      </w:r>
      <w:r w:rsidRPr="00771ECA">
        <w:rPr>
          <w:noProof/>
        </w:rPr>
        <w:instrText xml:space="preserve"> PAGEREF _Toc367440536 \h </w:instrText>
      </w:r>
      <w:r w:rsidRPr="00771ECA">
        <w:rPr>
          <w:noProof/>
        </w:rPr>
      </w:r>
      <w:r w:rsidRPr="00771ECA">
        <w:rPr>
          <w:noProof/>
        </w:rPr>
        <w:fldChar w:fldCharType="separate"/>
      </w:r>
      <w:r w:rsidR="009D362C">
        <w:rPr>
          <w:noProof/>
        </w:rPr>
        <w:t>22</w:t>
      </w:r>
      <w:r w:rsidRPr="00771ECA">
        <w:rPr>
          <w:noProof/>
        </w:rPr>
        <w:fldChar w:fldCharType="end"/>
      </w:r>
    </w:p>
    <w:p w14:paraId="1FCC0D0A" w14:textId="7EF07FD7" w:rsidR="005F2FBD" w:rsidRPr="00771ECA" w:rsidRDefault="005F2FBD" w:rsidP="005F2FBD">
      <w:pPr>
        <w:pStyle w:val="TableofFigures"/>
        <w:tabs>
          <w:tab w:val="right" w:leader="dot" w:pos="9010"/>
        </w:tabs>
        <w:spacing w:after="0"/>
        <w:ind w:left="403" w:hanging="403"/>
        <w:rPr>
          <w:rFonts w:asciiTheme="minorHAnsi" w:eastAsiaTheme="minorEastAsia" w:hAnsiTheme="minorHAnsi" w:cstheme="minorBidi"/>
          <w:noProof/>
          <w:sz w:val="24"/>
          <w:lang w:eastAsia="ja-JP"/>
        </w:rPr>
      </w:pPr>
      <w:r w:rsidRPr="00771ECA">
        <w:rPr>
          <w:noProof/>
        </w:rPr>
        <w:t>Table 3.7. Assessment of Core Urban Service Delivery in South Sudan</w:t>
      </w:r>
      <w:r w:rsidRPr="00771ECA">
        <w:rPr>
          <w:noProof/>
        </w:rPr>
        <w:tab/>
      </w:r>
      <w:r w:rsidRPr="00771ECA">
        <w:rPr>
          <w:noProof/>
        </w:rPr>
        <w:fldChar w:fldCharType="begin"/>
      </w:r>
      <w:r w:rsidRPr="00771ECA">
        <w:rPr>
          <w:noProof/>
        </w:rPr>
        <w:instrText xml:space="preserve"> PAGEREF _Toc367440537 \h </w:instrText>
      </w:r>
      <w:r w:rsidRPr="00771ECA">
        <w:rPr>
          <w:noProof/>
        </w:rPr>
      </w:r>
      <w:r w:rsidRPr="00771ECA">
        <w:rPr>
          <w:noProof/>
        </w:rPr>
        <w:fldChar w:fldCharType="separate"/>
      </w:r>
      <w:r w:rsidR="009D362C">
        <w:rPr>
          <w:noProof/>
        </w:rPr>
        <w:t>24</w:t>
      </w:r>
      <w:r w:rsidRPr="00771ECA">
        <w:rPr>
          <w:noProof/>
        </w:rPr>
        <w:fldChar w:fldCharType="end"/>
      </w:r>
    </w:p>
    <w:p w14:paraId="43D56C67" w14:textId="721D0163" w:rsidR="00DC7676" w:rsidRPr="00771ECA" w:rsidRDefault="005F2FBD" w:rsidP="005F2FBD">
      <w:pPr>
        <w:rPr>
          <w:rFonts w:eastAsiaTheme="majorEastAsia" w:cs="Helvetica"/>
          <w:b/>
          <w:smallCaps/>
          <w:color w:val="239B9E" w:themeColor="accent1"/>
          <w:sz w:val="44"/>
          <w:szCs w:val="44"/>
          <w:highlight w:val="yellow"/>
        </w:rPr>
      </w:pPr>
      <w:r w:rsidRPr="00771ECA">
        <w:fldChar w:fldCharType="end"/>
      </w:r>
    </w:p>
    <w:p w14:paraId="7A22D6D3" w14:textId="77777777" w:rsidR="005F2FBD" w:rsidRDefault="005F2FBD">
      <w:pPr>
        <w:spacing w:after="0" w:line="240" w:lineRule="auto"/>
        <w:jc w:val="center"/>
        <w:rPr>
          <w:rFonts w:eastAsiaTheme="majorEastAsia" w:cs="Helvetica"/>
          <w:b/>
          <w:smallCaps/>
          <w:color w:val="239B9E" w:themeColor="accent1"/>
          <w:sz w:val="40"/>
          <w:szCs w:val="44"/>
        </w:rPr>
      </w:pPr>
      <w:bookmarkStart w:id="25" w:name="_Toc431306824"/>
      <w:bookmarkStart w:id="26" w:name="_Toc367439381"/>
      <w:r>
        <w:br w:type="page"/>
      </w:r>
    </w:p>
    <w:p w14:paraId="1CFD4E87" w14:textId="749458E2" w:rsidR="00025CA3" w:rsidRPr="00771ECA" w:rsidRDefault="00025CA3" w:rsidP="00121465">
      <w:pPr>
        <w:pStyle w:val="ContentNotinToC"/>
      </w:pPr>
      <w:r w:rsidRPr="00771ECA">
        <w:lastRenderedPageBreak/>
        <w:t>Abbreviations</w:t>
      </w:r>
      <w:bookmarkEnd w:id="25"/>
      <w:bookmarkEnd w:id="26"/>
    </w:p>
    <w:tbl>
      <w:tblPr>
        <w:tblStyle w:val="AbbreviationTable"/>
        <w:tblW w:w="8931" w:type="dxa"/>
        <w:tblLook w:val="04A0" w:firstRow="1" w:lastRow="0" w:firstColumn="1" w:lastColumn="0" w:noHBand="0" w:noVBand="1"/>
      </w:tblPr>
      <w:tblGrid>
        <w:gridCol w:w="1924"/>
        <w:gridCol w:w="7007"/>
      </w:tblGrid>
      <w:tr w:rsidR="008463C3" w:rsidRPr="00771ECA" w14:paraId="7518B671" w14:textId="77777777" w:rsidTr="009D7C5B">
        <w:trPr>
          <w:trHeight w:val="81"/>
        </w:trPr>
        <w:tc>
          <w:tcPr>
            <w:cnfStyle w:val="001000000000" w:firstRow="0" w:lastRow="0" w:firstColumn="1" w:lastColumn="0" w:oddVBand="0" w:evenVBand="0" w:oddHBand="0" w:evenHBand="0" w:firstRowFirstColumn="0" w:firstRowLastColumn="0" w:lastRowFirstColumn="0" w:lastRowLastColumn="0"/>
            <w:tcW w:w="1924" w:type="dxa"/>
            <w:noWrap/>
          </w:tcPr>
          <w:p w14:paraId="31884228" w14:textId="4F50B576" w:rsidR="008463C3" w:rsidRPr="00771ECA" w:rsidRDefault="008463C3" w:rsidP="00121465">
            <w:pPr>
              <w:spacing w:after="0"/>
              <w:rPr>
                <w:rFonts w:cs="Helvetica"/>
                <w:sz w:val="18"/>
                <w:szCs w:val="18"/>
              </w:rPr>
            </w:pPr>
          </w:p>
        </w:tc>
        <w:tc>
          <w:tcPr>
            <w:tcW w:w="7007" w:type="dxa"/>
            <w:noWrap/>
          </w:tcPr>
          <w:p w14:paraId="535EC0D6" w14:textId="664E498E" w:rsidR="008463C3" w:rsidRPr="00771ECA" w:rsidRDefault="008463C3" w:rsidP="00121465">
            <w:pPr>
              <w:spacing w:after="0"/>
              <w:cnfStyle w:val="000000000000" w:firstRow="0" w:lastRow="0" w:firstColumn="0" w:lastColumn="0" w:oddVBand="0" w:evenVBand="0" w:oddHBand="0" w:evenHBand="0" w:firstRowFirstColumn="0" w:firstRowLastColumn="0" w:lastRowFirstColumn="0" w:lastRowLastColumn="0"/>
              <w:rPr>
                <w:rFonts w:cs="Helvetica"/>
                <w:sz w:val="18"/>
                <w:szCs w:val="18"/>
              </w:rPr>
            </w:pPr>
          </w:p>
        </w:tc>
      </w:tr>
    </w:tbl>
    <w:p w14:paraId="14421691" w14:textId="77777777" w:rsidR="005F5B78" w:rsidRPr="00771ECA" w:rsidRDefault="005F5B78" w:rsidP="005F5B78">
      <w:pPr>
        <w:tabs>
          <w:tab w:val="left" w:pos="1260"/>
        </w:tabs>
      </w:pPr>
      <w:r w:rsidRPr="00771ECA">
        <w:t>DfID</w:t>
      </w:r>
      <w:r w:rsidRPr="00771ECA">
        <w:tab/>
        <w:t>Department for International Development (United Kingdom)</w:t>
      </w:r>
    </w:p>
    <w:p w14:paraId="466884A7" w14:textId="77777777" w:rsidR="005F5B78" w:rsidRPr="00771ECA" w:rsidRDefault="005F5B78" w:rsidP="005F5B78">
      <w:pPr>
        <w:tabs>
          <w:tab w:val="left" w:pos="1260"/>
        </w:tabs>
      </w:pPr>
      <w:r w:rsidRPr="00771ECA">
        <w:t>EMIS</w:t>
      </w:r>
      <w:r w:rsidRPr="00771ECA">
        <w:tab/>
        <w:t>Education Management Information System</w:t>
      </w:r>
    </w:p>
    <w:p w14:paraId="32B5DB8D" w14:textId="77777777" w:rsidR="005F5B78" w:rsidRPr="00771ECA" w:rsidRDefault="005F5B78" w:rsidP="005F5B78">
      <w:pPr>
        <w:tabs>
          <w:tab w:val="left" w:pos="1260"/>
        </w:tabs>
      </w:pPr>
      <w:r w:rsidRPr="00771ECA">
        <w:t>GESS</w:t>
      </w:r>
      <w:r w:rsidRPr="00771ECA">
        <w:tab/>
        <w:t>Girls Education South Sudan</w:t>
      </w:r>
    </w:p>
    <w:p w14:paraId="05B484BF" w14:textId="77777777" w:rsidR="005F5B78" w:rsidRPr="00771ECA" w:rsidRDefault="005F5B78" w:rsidP="005F5B78">
      <w:pPr>
        <w:tabs>
          <w:tab w:val="left" w:pos="1260"/>
        </w:tabs>
      </w:pPr>
      <w:r w:rsidRPr="00771ECA">
        <w:t>GIZ</w:t>
      </w:r>
      <w:r w:rsidRPr="00771ECA">
        <w:tab/>
        <w:t>Gesellschaft für Internationale Zusammenarbeit</w:t>
      </w:r>
    </w:p>
    <w:p w14:paraId="795542AA" w14:textId="5B503844" w:rsidR="005F5B78" w:rsidRDefault="005F5B78" w:rsidP="005F5B78">
      <w:pPr>
        <w:tabs>
          <w:tab w:val="left" w:pos="1260"/>
        </w:tabs>
      </w:pPr>
      <w:r w:rsidRPr="00771ECA">
        <w:t>GSURR</w:t>
      </w:r>
      <w:r w:rsidRPr="00771ECA">
        <w:tab/>
        <w:t>Social, Urban, Rural and Resilience Global Practice</w:t>
      </w:r>
    </w:p>
    <w:p w14:paraId="2F8B7414" w14:textId="2D00EC09" w:rsidR="008061F0" w:rsidRPr="00771ECA" w:rsidRDefault="008061F0" w:rsidP="005F5B78">
      <w:pPr>
        <w:tabs>
          <w:tab w:val="left" w:pos="1260"/>
        </w:tabs>
      </w:pPr>
      <w:r>
        <w:t>JICA</w:t>
      </w:r>
      <w:r>
        <w:tab/>
        <w:t>Japan International Cooperation Agency</w:t>
      </w:r>
    </w:p>
    <w:p w14:paraId="56EB6533" w14:textId="77777777" w:rsidR="005F5B78" w:rsidRPr="00771ECA" w:rsidRDefault="005F5B78" w:rsidP="005F5B78">
      <w:pPr>
        <w:tabs>
          <w:tab w:val="left" w:pos="1260"/>
        </w:tabs>
      </w:pPr>
      <w:r w:rsidRPr="00771ECA">
        <w:t>MW</w:t>
      </w:r>
      <w:r w:rsidRPr="00771ECA">
        <w:tab/>
        <w:t>megawatt</w:t>
      </w:r>
    </w:p>
    <w:p w14:paraId="1F962FAB" w14:textId="77777777" w:rsidR="005F5B78" w:rsidRPr="00771ECA" w:rsidRDefault="005F5B78" w:rsidP="005F5B78">
      <w:pPr>
        <w:tabs>
          <w:tab w:val="left" w:pos="1260"/>
        </w:tabs>
      </w:pPr>
      <w:r w:rsidRPr="00771ECA">
        <w:t>NGO</w:t>
      </w:r>
      <w:r w:rsidRPr="00771ECA">
        <w:tab/>
        <w:t>nongovernment organization</w:t>
      </w:r>
    </w:p>
    <w:p w14:paraId="5FAF7A4D" w14:textId="77777777" w:rsidR="005F5B78" w:rsidRPr="00771ECA" w:rsidRDefault="005F5B78" w:rsidP="005F5B78">
      <w:pPr>
        <w:tabs>
          <w:tab w:val="left" w:pos="1260"/>
        </w:tabs>
      </w:pPr>
      <w:r w:rsidRPr="00771ECA">
        <w:t>NRECA</w:t>
      </w:r>
      <w:r w:rsidRPr="00771ECA">
        <w:tab/>
        <w:t>National Rural Electric Association</w:t>
      </w:r>
    </w:p>
    <w:p w14:paraId="69F3CB3D" w14:textId="77777777" w:rsidR="005F5B78" w:rsidRPr="00771ECA" w:rsidRDefault="005F5B78" w:rsidP="005F5B78">
      <w:pPr>
        <w:tabs>
          <w:tab w:val="left" w:pos="1260"/>
        </w:tabs>
      </w:pPr>
      <w:r w:rsidRPr="00771ECA">
        <w:t>OECD</w:t>
      </w:r>
      <w:r w:rsidRPr="00771ECA">
        <w:tab/>
        <w:t>Organisation for Economic Co-operation and Development</w:t>
      </w:r>
    </w:p>
    <w:p w14:paraId="48C8D93F" w14:textId="77777777" w:rsidR="005F5B78" w:rsidRPr="00771ECA" w:rsidRDefault="005F5B78" w:rsidP="005F5B78">
      <w:pPr>
        <w:tabs>
          <w:tab w:val="left" w:pos="1260"/>
        </w:tabs>
      </w:pPr>
      <w:r w:rsidRPr="00771ECA">
        <w:t>SPLA</w:t>
      </w:r>
      <w:r w:rsidRPr="00771ECA">
        <w:tab/>
        <w:t>Sudan People’s Liberation Army</w:t>
      </w:r>
    </w:p>
    <w:p w14:paraId="5C4329EA" w14:textId="3EF51C18" w:rsidR="005F5B78" w:rsidRPr="00771ECA" w:rsidRDefault="005F5B78" w:rsidP="005F5B78">
      <w:pPr>
        <w:tabs>
          <w:tab w:val="left" w:pos="1260"/>
        </w:tabs>
      </w:pPr>
      <w:r w:rsidRPr="00771ECA">
        <w:t>SPLA-IO</w:t>
      </w:r>
      <w:r w:rsidRPr="00771ECA">
        <w:tab/>
        <w:t>Sudan People’s Liberation Army-In</w:t>
      </w:r>
      <w:r w:rsidR="00CB6986" w:rsidRPr="00771ECA">
        <w:t>-</w:t>
      </w:r>
      <w:r w:rsidRPr="00771ECA">
        <w:t>Opposition</w:t>
      </w:r>
    </w:p>
    <w:p w14:paraId="17ABE2A8" w14:textId="77777777" w:rsidR="005F5B78" w:rsidRPr="00771ECA" w:rsidRDefault="005F5B78" w:rsidP="005F5B78">
      <w:pPr>
        <w:tabs>
          <w:tab w:val="left" w:pos="1260"/>
        </w:tabs>
      </w:pPr>
      <w:r w:rsidRPr="00771ECA">
        <w:t>SSP</w:t>
      </w:r>
      <w:r w:rsidRPr="00771ECA">
        <w:tab/>
        <w:t>South Sudanese Pounds</w:t>
      </w:r>
    </w:p>
    <w:p w14:paraId="3823090B" w14:textId="77777777" w:rsidR="005F5B78" w:rsidRPr="00771ECA" w:rsidRDefault="005F5B78" w:rsidP="005F5B78">
      <w:pPr>
        <w:tabs>
          <w:tab w:val="left" w:pos="1260"/>
        </w:tabs>
      </w:pPr>
      <w:r w:rsidRPr="00771ECA">
        <w:t>SSUWC</w:t>
      </w:r>
      <w:r w:rsidRPr="00771ECA">
        <w:tab/>
        <w:t>South Sudan Urban Water Corporation</w:t>
      </w:r>
    </w:p>
    <w:p w14:paraId="331EC5CF" w14:textId="77777777" w:rsidR="005F5B78" w:rsidRPr="00771ECA" w:rsidRDefault="005F5B78" w:rsidP="005F5B78">
      <w:pPr>
        <w:tabs>
          <w:tab w:val="left" w:pos="1260"/>
        </w:tabs>
      </w:pPr>
      <w:r w:rsidRPr="00771ECA">
        <w:t>UNDP</w:t>
      </w:r>
      <w:r w:rsidRPr="00771ECA">
        <w:tab/>
        <w:t>United Nations Development Programme</w:t>
      </w:r>
    </w:p>
    <w:p w14:paraId="3E9775BC" w14:textId="6DF2A2E2" w:rsidR="005F5B78" w:rsidRDefault="005F5B78" w:rsidP="005F5B78">
      <w:pPr>
        <w:tabs>
          <w:tab w:val="left" w:pos="1260"/>
        </w:tabs>
      </w:pPr>
      <w:r w:rsidRPr="00771ECA">
        <w:t>USAID</w:t>
      </w:r>
      <w:r w:rsidRPr="00771ECA">
        <w:tab/>
        <w:t>United States Agency for International Development</w:t>
      </w:r>
    </w:p>
    <w:p w14:paraId="105F98B0" w14:textId="3D4BC2D0" w:rsidR="00FA3F89" w:rsidRPr="00771ECA" w:rsidRDefault="00FA3F89" w:rsidP="005F5B78">
      <w:pPr>
        <w:tabs>
          <w:tab w:val="left" w:pos="1260"/>
        </w:tabs>
      </w:pPr>
      <w:r>
        <w:t>USD</w:t>
      </w:r>
      <w:r>
        <w:tab/>
        <w:t>United States dollar</w:t>
      </w:r>
    </w:p>
    <w:p w14:paraId="538C777A" w14:textId="77777777" w:rsidR="005F5B78" w:rsidRPr="00771ECA" w:rsidRDefault="005F5B78" w:rsidP="005F5B78">
      <w:pPr>
        <w:tabs>
          <w:tab w:val="left" w:pos="1260"/>
        </w:tabs>
      </w:pPr>
      <w:r w:rsidRPr="00771ECA">
        <w:t>WASH</w:t>
      </w:r>
      <w:r w:rsidRPr="00771ECA">
        <w:tab/>
        <w:t>water, sanitation, and health</w:t>
      </w:r>
    </w:p>
    <w:p w14:paraId="69007315" w14:textId="27214C44" w:rsidR="00C40083" w:rsidRPr="00771ECA" w:rsidRDefault="00C40083" w:rsidP="00121465"/>
    <w:p w14:paraId="74F0DBDF" w14:textId="04118108" w:rsidR="000852CF" w:rsidRPr="00771ECA" w:rsidRDefault="006A77EE" w:rsidP="00121465">
      <w:pPr>
        <w:pStyle w:val="Heading1"/>
        <w:numPr>
          <w:ilvl w:val="0"/>
          <w:numId w:val="0"/>
        </w:numPr>
      </w:pPr>
      <w:bookmarkStart w:id="27" w:name="_Toc451935018"/>
      <w:bookmarkStart w:id="28" w:name="_Toc365646571"/>
      <w:bookmarkStart w:id="29" w:name="_Toc367439382"/>
      <w:r w:rsidRPr="00771ECA">
        <w:lastRenderedPageBreak/>
        <w:t>Executive S</w:t>
      </w:r>
      <w:r w:rsidR="000852CF" w:rsidRPr="00771ECA">
        <w:t>ummary</w:t>
      </w:r>
      <w:bookmarkEnd w:id="27"/>
      <w:bookmarkEnd w:id="28"/>
      <w:bookmarkEnd w:id="29"/>
    </w:p>
    <w:p w14:paraId="5B66FB29" w14:textId="36A0899F" w:rsidR="00AC25D9" w:rsidRPr="00771ECA" w:rsidRDefault="00AC25D9" w:rsidP="00121465">
      <w:pPr>
        <w:rPr>
          <w:b/>
          <w:sz w:val="36"/>
          <w:szCs w:val="36"/>
        </w:rPr>
      </w:pPr>
      <w:r w:rsidRPr="00771ECA">
        <w:t>The reciprocal relationship between service delivery and state fragility has been well</w:t>
      </w:r>
      <w:r w:rsidR="0067184A" w:rsidRPr="00771ECA">
        <w:t xml:space="preserve"> </w:t>
      </w:r>
      <w:r w:rsidRPr="00771ECA">
        <w:t xml:space="preserve">established in </w:t>
      </w:r>
      <w:r w:rsidR="00A872E2" w:rsidRPr="00771ECA">
        <w:t xml:space="preserve">the </w:t>
      </w:r>
      <w:r w:rsidRPr="00771ECA">
        <w:t xml:space="preserve">literature and acknowledged by major global aid and development providers. </w:t>
      </w:r>
      <w:r w:rsidR="00A53532" w:rsidRPr="00771ECA">
        <w:t>O</w:t>
      </w:r>
      <w:r w:rsidR="00A53532" w:rsidRPr="00771ECA">
        <w:rPr>
          <w:i/>
        </w:rPr>
        <w:t xml:space="preserve">pportunities for Improving Urban Service Delivery in South Sudan: </w:t>
      </w:r>
      <w:r w:rsidR="00C1729F" w:rsidRPr="00771ECA">
        <w:rPr>
          <w:i/>
        </w:rPr>
        <w:t xml:space="preserve">A </w:t>
      </w:r>
      <w:r w:rsidR="00A53532" w:rsidRPr="00771ECA">
        <w:rPr>
          <w:i/>
        </w:rPr>
        <w:t>Tale of Two Cities</w:t>
      </w:r>
      <w:r w:rsidR="00D45A94" w:rsidRPr="00771ECA">
        <w:t xml:space="preserve"> </w:t>
      </w:r>
      <w:r w:rsidR="00C1729F" w:rsidRPr="00771ECA">
        <w:t xml:space="preserve">is </w:t>
      </w:r>
      <w:r w:rsidR="00D45A94" w:rsidRPr="00771ECA">
        <w:t>a</w:t>
      </w:r>
      <w:r w:rsidR="005C0B83" w:rsidRPr="00771ECA">
        <w:t xml:space="preserve"> three-part </w:t>
      </w:r>
      <w:r w:rsidR="00A53532" w:rsidRPr="00771ECA">
        <w:t>study</w:t>
      </w:r>
      <w:r w:rsidR="005C0B83" w:rsidRPr="00771ECA">
        <w:t xml:space="preserve"> </w:t>
      </w:r>
      <w:r w:rsidR="00C1729F" w:rsidRPr="00771ECA">
        <w:t xml:space="preserve">that </w:t>
      </w:r>
      <w:r w:rsidR="005C0B83" w:rsidRPr="00771ECA">
        <w:t>seeks</w:t>
      </w:r>
      <w:r w:rsidRPr="00771ECA">
        <w:t xml:space="preserve"> to contribute to the existing knowledge of service delivery by </w:t>
      </w:r>
      <w:r w:rsidR="007547C4" w:rsidRPr="00771ECA">
        <w:t>recognizing</w:t>
      </w:r>
      <w:r w:rsidRPr="00771ECA">
        <w:t xml:space="preserve"> and analyzing successful national and international models of alternative service delivery and identifying the contributing role</w:t>
      </w:r>
      <w:r w:rsidR="00A06AB7" w:rsidRPr="00771ECA">
        <w:t>/s</w:t>
      </w:r>
      <w:r w:rsidRPr="00771ECA">
        <w:t xml:space="preserve"> of the government.</w:t>
      </w:r>
    </w:p>
    <w:p w14:paraId="2FAA1A00" w14:textId="29408475" w:rsidR="00AC25D9" w:rsidRPr="00771ECA" w:rsidRDefault="00AC25D9" w:rsidP="00121465">
      <w:r w:rsidRPr="00771ECA">
        <w:t xml:space="preserve">The current report presents an overview of the current status of service delivery in South Sudan </w:t>
      </w:r>
      <w:r w:rsidR="00A06AB7" w:rsidRPr="00771ECA">
        <w:t>and offers</w:t>
      </w:r>
      <w:r w:rsidRPr="00771ECA">
        <w:t xml:space="preserve"> recommendations </w:t>
      </w:r>
      <w:r w:rsidR="00A06AB7" w:rsidRPr="00771ECA">
        <w:t>regarding</w:t>
      </w:r>
      <w:r w:rsidRPr="00771ECA">
        <w:t xml:space="preserve"> the </w:t>
      </w:r>
      <w:r w:rsidR="00A53532" w:rsidRPr="00771ECA">
        <w:t>four</w:t>
      </w:r>
      <w:r w:rsidRPr="00771ECA">
        <w:t xml:space="preserve"> service</w:t>
      </w:r>
      <w:r w:rsidR="00CB6986" w:rsidRPr="00771ECA">
        <w:t>-</w:t>
      </w:r>
      <w:r w:rsidRPr="00771ECA">
        <w:t xml:space="preserve">delivery sectors </w:t>
      </w:r>
      <w:r w:rsidR="00A06AB7" w:rsidRPr="00771ECA">
        <w:t>that will</w:t>
      </w:r>
      <w:r w:rsidRPr="00771ECA">
        <w:t xml:space="preserve"> be investigated in depth </w:t>
      </w:r>
      <w:r w:rsidR="00A06AB7" w:rsidRPr="00771ECA">
        <w:t>dur</w:t>
      </w:r>
      <w:r w:rsidRPr="00771ECA">
        <w:t>in</w:t>
      </w:r>
      <w:r w:rsidR="00A06AB7" w:rsidRPr="00771ECA">
        <w:t>g</w:t>
      </w:r>
      <w:r w:rsidR="0067184A" w:rsidRPr="00771ECA">
        <w:t xml:space="preserve"> the next phase of the study</w:t>
      </w:r>
      <w:r w:rsidRPr="00771ECA">
        <w:t xml:space="preserve">. </w:t>
      </w:r>
      <w:r w:rsidR="00A06AB7" w:rsidRPr="00771ECA">
        <w:t>The</w:t>
      </w:r>
      <w:r w:rsidRPr="00771ECA">
        <w:t xml:space="preserve"> information </w:t>
      </w:r>
      <w:r w:rsidR="00A06AB7" w:rsidRPr="00771ECA">
        <w:t xml:space="preserve">presented here was </w:t>
      </w:r>
      <w:r w:rsidRPr="00771ECA">
        <w:t xml:space="preserve">obtained through a month-long desk review and key informant interviews </w:t>
      </w:r>
      <w:r w:rsidR="00A06AB7" w:rsidRPr="00771ECA">
        <w:t>conducted</w:t>
      </w:r>
      <w:r w:rsidRPr="00771ECA">
        <w:t xml:space="preserve"> in South Sudan.</w:t>
      </w:r>
    </w:p>
    <w:p w14:paraId="02E8D14A" w14:textId="324C661A" w:rsidR="00AC25D9" w:rsidRPr="006901EC" w:rsidRDefault="00D45A94" w:rsidP="00121465">
      <w:r w:rsidRPr="006901EC">
        <w:t>For this study, t</w:t>
      </w:r>
      <w:r w:rsidR="00AC25D9" w:rsidRPr="006901EC">
        <w:t xml:space="preserve">he service delivery sectors in South Sudan </w:t>
      </w:r>
      <w:r w:rsidR="00A06AB7" w:rsidRPr="006901EC">
        <w:t xml:space="preserve">are classified </w:t>
      </w:r>
      <w:r w:rsidR="00AC25D9" w:rsidRPr="006901EC">
        <w:t xml:space="preserve">into four groups: </w:t>
      </w:r>
      <w:r w:rsidR="00A06AB7" w:rsidRPr="006901EC">
        <w:t xml:space="preserve">(1) </w:t>
      </w:r>
      <w:r w:rsidR="00AC25D9" w:rsidRPr="006901EC">
        <w:t>social services</w:t>
      </w:r>
      <w:r w:rsidR="00A06AB7" w:rsidRPr="006901EC">
        <w:t>—</w:t>
      </w:r>
      <w:r w:rsidR="00AC25D9" w:rsidRPr="006901EC">
        <w:t xml:space="preserve">education and </w:t>
      </w:r>
      <w:r w:rsidR="006D7B04" w:rsidRPr="006901EC">
        <w:t>health c</w:t>
      </w:r>
      <w:r w:rsidR="00AC25D9" w:rsidRPr="006901EC">
        <w:t>are</w:t>
      </w:r>
      <w:r w:rsidR="00A06AB7" w:rsidRPr="006901EC">
        <w:t>;</w:t>
      </w:r>
      <w:r w:rsidR="00AC25D9" w:rsidRPr="006901EC">
        <w:t xml:space="preserve"> </w:t>
      </w:r>
      <w:r w:rsidR="00E6109C" w:rsidRPr="006901EC">
        <w:t>(2)</w:t>
      </w:r>
      <w:r w:rsidR="00AC25D9" w:rsidRPr="006901EC">
        <w:t xml:space="preserve"> utilities</w:t>
      </w:r>
      <w:r w:rsidR="00A06AB7" w:rsidRPr="006901EC">
        <w:t>—</w:t>
      </w:r>
      <w:r w:rsidR="00AC25D9" w:rsidRPr="006901EC">
        <w:t>water and electricity</w:t>
      </w:r>
      <w:r w:rsidR="00A06AB7" w:rsidRPr="006901EC">
        <w:t xml:space="preserve">; </w:t>
      </w:r>
      <w:r w:rsidR="00E6109C" w:rsidRPr="006901EC">
        <w:t>(3)</w:t>
      </w:r>
      <w:r w:rsidR="00AC25D9" w:rsidRPr="006901EC">
        <w:t xml:space="preserve"> core urban services</w:t>
      </w:r>
      <w:r w:rsidR="00A06AB7" w:rsidRPr="006901EC">
        <w:t>—</w:t>
      </w:r>
      <w:r w:rsidR="00AC25D9" w:rsidRPr="006901EC">
        <w:t>waste disposal, transport</w:t>
      </w:r>
      <w:r w:rsidR="00A06AB7" w:rsidRPr="006901EC">
        <w:t>,</w:t>
      </w:r>
      <w:r w:rsidR="00AC25D9" w:rsidRPr="006901EC">
        <w:t xml:space="preserve"> and other</w:t>
      </w:r>
      <w:r w:rsidR="003B665F" w:rsidRPr="006901EC">
        <w:t>;</w:t>
      </w:r>
      <w:r w:rsidR="00AC25D9" w:rsidRPr="006901EC">
        <w:t xml:space="preserve"> and </w:t>
      </w:r>
      <w:r w:rsidR="00E6109C" w:rsidRPr="006901EC">
        <w:t xml:space="preserve">(4) </w:t>
      </w:r>
      <w:r w:rsidR="00AC25D9" w:rsidRPr="006901EC">
        <w:t xml:space="preserve">security and justice. </w:t>
      </w:r>
      <w:r w:rsidR="003B665F" w:rsidRPr="006901EC">
        <w:t>T</w:t>
      </w:r>
      <w:r w:rsidR="00AC25D9" w:rsidRPr="006901EC">
        <w:t>he service sector development and assistance is distributed unevenly among the sectors</w:t>
      </w:r>
      <w:r w:rsidR="003B665F" w:rsidRPr="006901EC">
        <w:t>;</w:t>
      </w:r>
      <w:r w:rsidR="00AC25D9" w:rsidRPr="006901EC">
        <w:t xml:space="preserve"> and urban areas are particular</w:t>
      </w:r>
      <w:r w:rsidR="003B665F" w:rsidRPr="006901EC">
        <w:t>ly</w:t>
      </w:r>
      <w:r w:rsidR="00AC25D9" w:rsidRPr="006901EC">
        <w:t xml:space="preserve"> affected by </w:t>
      </w:r>
      <w:r w:rsidR="00957335" w:rsidRPr="006901EC">
        <w:t>the disputed role of urban councils</w:t>
      </w:r>
      <w:r w:rsidR="003B665F" w:rsidRPr="006901EC">
        <w:t>, resulting</w:t>
      </w:r>
      <w:r w:rsidR="00957335" w:rsidRPr="006901EC">
        <w:t xml:space="preserve"> from an incomplete implementation of the Local Government Act</w:t>
      </w:r>
      <w:r w:rsidR="00EC1971" w:rsidRPr="006901EC">
        <w:t>, 2009</w:t>
      </w:r>
      <w:r w:rsidR="00957335" w:rsidRPr="006901EC">
        <w:t xml:space="preserve">. </w:t>
      </w:r>
      <w:r w:rsidR="003B665F" w:rsidRPr="006901EC">
        <w:t>More specifically</w:t>
      </w:r>
      <w:r w:rsidR="00957335" w:rsidRPr="006901EC">
        <w:t>:</w:t>
      </w:r>
    </w:p>
    <w:p w14:paraId="2DC98A18" w14:textId="5C40BDD7" w:rsidR="007B7CAB" w:rsidRPr="006901EC" w:rsidRDefault="00957335" w:rsidP="006901EC">
      <w:pPr>
        <w:pStyle w:val="ListParagraph"/>
        <w:numPr>
          <w:ilvl w:val="0"/>
          <w:numId w:val="28"/>
        </w:numPr>
      </w:pPr>
      <w:r w:rsidRPr="006901EC">
        <w:t xml:space="preserve">Both health and education, which </w:t>
      </w:r>
      <w:r w:rsidR="003B665F" w:rsidRPr="006901EC">
        <w:t>constitute</w:t>
      </w:r>
      <w:r w:rsidRPr="006901EC">
        <w:t xml:space="preserve"> social services, have benefited from evolved government-run management and financing structures </w:t>
      </w:r>
      <w:r w:rsidR="003B665F" w:rsidRPr="006901EC">
        <w:t>as well as</w:t>
      </w:r>
      <w:r w:rsidRPr="006901EC">
        <w:t xml:space="preserve"> extensive external assistance. While </w:t>
      </w:r>
      <w:r w:rsidR="00036B69" w:rsidRPr="006901EC">
        <w:t>c</w:t>
      </w:r>
      <w:r w:rsidRPr="006901EC">
        <w:t>ounty-level institutions are incorporated into both service delivery frameworks, the role of urban councils remains unclear and unsupported.</w:t>
      </w:r>
    </w:p>
    <w:p w14:paraId="7C4247D8" w14:textId="49AC3A61" w:rsidR="00957335" w:rsidRPr="006901EC" w:rsidRDefault="00957335" w:rsidP="006901EC">
      <w:pPr>
        <w:pStyle w:val="ListParagraph"/>
        <w:numPr>
          <w:ilvl w:val="0"/>
          <w:numId w:val="28"/>
        </w:numPr>
      </w:pPr>
      <w:r w:rsidRPr="006901EC">
        <w:t xml:space="preserve">The national water and electricity utilities </w:t>
      </w:r>
      <w:r w:rsidR="003B665F" w:rsidRPr="006901EC">
        <w:t>provide</w:t>
      </w:r>
      <w:r w:rsidRPr="006901EC">
        <w:t xml:space="preserve"> limited coverage, are in need of capital investment</w:t>
      </w:r>
      <w:r w:rsidR="003B665F" w:rsidRPr="006901EC">
        <w:t>,</w:t>
      </w:r>
      <w:r w:rsidRPr="006901EC">
        <w:t xml:space="preserve"> and struggle to cover costs through tariff collection. </w:t>
      </w:r>
      <w:r w:rsidR="007344CB" w:rsidRPr="006901EC">
        <w:t>The establishment of a</w:t>
      </w:r>
      <w:r w:rsidRPr="006901EC">
        <w:t xml:space="preserve"> small number of small-scale utilities </w:t>
      </w:r>
      <w:r w:rsidR="007344CB" w:rsidRPr="006901EC">
        <w:t xml:space="preserve">owned by </w:t>
      </w:r>
      <w:r w:rsidRPr="006901EC">
        <w:t>local government</w:t>
      </w:r>
      <w:r w:rsidR="007344CB" w:rsidRPr="006901EC">
        <w:t>s</w:t>
      </w:r>
      <w:r w:rsidRPr="006901EC">
        <w:t xml:space="preserve"> </w:t>
      </w:r>
      <w:r w:rsidR="00A53532" w:rsidRPr="006901EC">
        <w:t xml:space="preserve">such as those set up by </w:t>
      </w:r>
      <w:r w:rsidR="00342042" w:rsidRPr="00771ECA">
        <w:t>Gesellschaft für Internationale Zusammenarbeit (GIZ)</w:t>
      </w:r>
      <w:r w:rsidR="00342042">
        <w:t xml:space="preserve"> </w:t>
      </w:r>
      <w:r w:rsidR="007344CB" w:rsidRPr="006901EC">
        <w:t>or</w:t>
      </w:r>
      <w:r w:rsidRPr="006901EC">
        <w:t xml:space="preserve"> cooperative</w:t>
      </w:r>
      <w:r w:rsidR="007344CB" w:rsidRPr="006901EC">
        <w:t>s</w:t>
      </w:r>
      <w:r w:rsidRPr="006901EC">
        <w:t xml:space="preserve"> fill service delivery</w:t>
      </w:r>
      <w:r w:rsidR="007344CB" w:rsidRPr="006901EC">
        <w:t xml:space="preserve"> gaps</w:t>
      </w:r>
      <w:r w:rsidRPr="006901EC">
        <w:t xml:space="preserve">. The smaller-scale utilities appear </w:t>
      </w:r>
      <w:r w:rsidR="007344CB" w:rsidRPr="006901EC">
        <w:t xml:space="preserve">to be </w:t>
      </w:r>
      <w:r w:rsidRPr="006901EC">
        <w:t xml:space="preserve">better equipped </w:t>
      </w:r>
      <w:r w:rsidR="007344CB" w:rsidRPr="006901EC">
        <w:t>for</w:t>
      </w:r>
      <w:r w:rsidRPr="006901EC">
        <w:t xml:space="preserve"> maintain</w:t>
      </w:r>
      <w:r w:rsidR="007344CB" w:rsidRPr="006901EC">
        <w:t>ing</w:t>
      </w:r>
      <w:r w:rsidRPr="006901EC">
        <w:t xml:space="preserve"> operations under </w:t>
      </w:r>
      <w:r w:rsidR="007344CB" w:rsidRPr="006901EC">
        <w:t>the</w:t>
      </w:r>
      <w:r w:rsidRPr="006901EC">
        <w:t xml:space="preserve"> current conditions.</w:t>
      </w:r>
    </w:p>
    <w:p w14:paraId="63951DC4" w14:textId="36C02CC1" w:rsidR="00957335" w:rsidRPr="006901EC" w:rsidRDefault="007344CB" w:rsidP="006901EC">
      <w:pPr>
        <w:pStyle w:val="ListParagraph"/>
        <w:numPr>
          <w:ilvl w:val="0"/>
          <w:numId w:val="28"/>
        </w:numPr>
      </w:pPr>
      <w:r w:rsidRPr="006901EC">
        <w:t>Urban councils directly manage c</w:t>
      </w:r>
      <w:r w:rsidR="00957335" w:rsidRPr="006901EC">
        <w:t>ore urban services</w:t>
      </w:r>
      <w:r w:rsidRPr="006901EC">
        <w:t>,</w:t>
      </w:r>
      <w:r w:rsidR="00957335" w:rsidRPr="006901EC">
        <w:t xml:space="preserve"> such as solid and liquid waste management, road maintenance</w:t>
      </w:r>
      <w:r w:rsidRPr="006901EC">
        <w:t>,</w:t>
      </w:r>
      <w:r w:rsidR="00957335" w:rsidRPr="006901EC">
        <w:t xml:space="preserve"> and public transport </w:t>
      </w:r>
      <w:r w:rsidRPr="006901EC">
        <w:t>regulation</w:t>
      </w:r>
      <w:r w:rsidR="00957335" w:rsidRPr="006901EC">
        <w:t xml:space="preserve">. As </w:t>
      </w:r>
      <w:r w:rsidRPr="006901EC">
        <w:t>a result</w:t>
      </w:r>
      <w:r w:rsidR="00957335" w:rsidRPr="006901EC">
        <w:t>, these services are delivered in an ad</w:t>
      </w:r>
      <w:r w:rsidR="008D6D23" w:rsidRPr="006901EC">
        <w:t xml:space="preserve"> </w:t>
      </w:r>
      <w:r w:rsidR="00957335" w:rsidRPr="006901EC">
        <w:t>hoc manner and attract low levels of external support.</w:t>
      </w:r>
    </w:p>
    <w:p w14:paraId="15514737" w14:textId="07B16395" w:rsidR="008B5CDD" w:rsidRPr="00771ECA" w:rsidRDefault="00E71167" w:rsidP="006901EC">
      <w:pPr>
        <w:pStyle w:val="ListParagraph"/>
        <w:numPr>
          <w:ilvl w:val="0"/>
          <w:numId w:val="28"/>
        </w:numPr>
      </w:pPr>
      <w:r w:rsidRPr="006901EC">
        <w:t>The civil war has affected the delivery of s</w:t>
      </w:r>
      <w:r w:rsidR="00957335" w:rsidRPr="006901EC">
        <w:t xml:space="preserve">ecurity and justice that took place between 2013 and 2015. </w:t>
      </w:r>
      <w:r w:rsidR="008B5CDD" w:rsidRPr="006901EC">
        <w:t>As the first weeks of the transitional government unfold</w:t>
      </w:r>
      <w:r w:rsidR="00D45A94" w:rsidRPr="006901EC">
        <w:t>ed</w:t>
      </w:r>
      <w:r w:rsidR="008B5CDD" w:rsidRPr="006901EC">
        <w:t xml:space="preserve">, </w:t>
      </w:r>
      <w:r w:rsidRPr="006901EC">
        <w:t>these</w:t>
      </w:r>
      <w:r w:rsidR="008B5CDD" w:rsidRPr="00771ECA">
        <w:t xml:space="preserve"> represent</w:t>
      </w:r>
      <w:r w:rsidR="00D45A94" w:rsidRPr="00771ECA">
        <w:t>ed</w:t>
      </w:r>
      <w:r w:rsidR="008B5CDD" w:rsidRPr="00771ECA">
        <w:t xml:space="preserve"> highly sensitive and controversial topics in </w:t>
      </w:r>
      <w:r w:rsidR="00D45A94" w:rsidRPr="00771ECA">
        <w:t>the country</w:t>
      </w:r>
      <w:r w:rsidR="008B5CDD" w:rsidRPr="00771ECA">
        <w:t>.</w:t>
      </w:r>
    </w:p>
    <w:p w14:paraId="4F72EE57" w14:textId="77777777" w:rsidR="00CA5442" w:rsidRPr="00771ECA" w:rsidRDefault="00CA5442" w:rsidP="00121465">
      <w:pPr>
        <w:spacing w:after="0" w:line="240" w:lineRule="auto"/>
      </w:pPr>
      <w:r w:rsidRPr="00771ECA">
        <w:br w:type="page"/>
      </w:r>
    </w:p>
    <w:p w14:paraId="3D3F71C7" w14:textId="503BC3B8" w:rsidR="001E0464" w:rsidRPr="00771ECA" w:rsidRDefault="00D45A94" w:rsidP="00121465">
      <w:r w:rsidRPr="00771ECA">
        <w:lastRenderedPageBreak/>
        <w:t>S</w:t>
      </w:r>
      <w:r w:rsidR="008B5CDD" w:rsidRPr="00771ECA">
        <w:t xml:space="preserve">ervice delivery sectors </w:t>
      </w:r>
      <w:r w:rsidR="008D6D23" w:rsidRPr="00771ECA">
        <w:t xml:space="preserve">in this report </w:t>
      </w:r>
      <w:r w:rsidR="008B5CDD" w:rsidRPr="00771ECA">
        <w:t>have been evaluated on</w:t>
      </w:r>
      <w:r w:rsidR="0071717A" w:rsidRPr="00771ECA">
        <w:t xml:space="preserve"> the following</w:t>
      </w:r>
      <w:r w:rsidR="008B5CDD" w:rsidRPr="00771ECA">
        <w:t xml:space="preserve"> criteria</w:t>
      </w:r>
      <w:r w:rsidR="0071717A" w:rsidRPr="00771ECA">
        <w:t>:</w:t>
      </w:r>
    </w:p>
    <w:tbl>
      <w:tblPr>
        <w:tblStyle w:val="TableGrid2"/>
        <w:tblW w:w="0" w:type="auto"/>
        <w:tblLook w:val="04A0" w:firstRow="1" w:lastRow="0" w:firstColumn="1" w:lastColumn="0" w:noHBand="0" w:noVBand="1"/>
      </w:tblPr>
      <w:tblGrid>
        <w:gridCol w:w="1824"/>
        <w:gridCol w:w="7166"/>
      </w:tblGrid>
      <w:tr w:rsidR="0071717A" w:rsidRPr="00771ECA" w14:paraId="6AE9CB74" w14:textId="77777777" w:rsidTr="00D05375">
        <w:trPr>
          <w:trHeight w:val="526"/>
        </w:trPr>
        <w:tc>
          <w:tcPr>
            <w:tcW w:w="1824" w:type="dxa"/>
            <w:tcBorders>
              <w:top w:val="single" w:sz="12" w:space="0" w:color="auto"/>
              <w:left w:val="single" w:sz="12" w:space="0" w:color="auto"/>
              <w:bottom w:val="single" w:sz="4" w:space="0" w:color="auto"/>
            </w:tcBorders>
            <w:vAlign w:val="center"/>
          </w:tcPr>
          <w:p w14:paraId="0E25D1CE" w14:textId="5A3E0203" w:rsidR="0071717A" w:rsidRPr="00771ECA" w:rsidRDefault="0071717A" w:rsidP="00121465">
            <w:pPr>
              <w:spacing w:after="0"/>
              <w:rPr>
                <w:b/>
                <w:sz w:val="19"/>
                <w:szCs w:val="19"/>
              </w:rPr>
            </w:pPr>
            <w:r w:rsidRPr="00771ECA">
              <w:rPr>
                <w:b/>
                <w:sz w:val="19"/>
                <w:szCs w:val="19"/>
              </w:rPr>
              <w:t>Effectiveness</w:t>
            </w:r>
            <w:r w:rsidR="00186EE0" w:rsidRPr="00771ECA">
              <w:rPr>
                <w:sz w:val="19"/>
                <w:szCs w:val="19"/>
                <w:vertAlign w:val="superscript"/>
              </w:rPr>
              <w:t>a</w:t>
            </w:r>
          </w:p>
        </w:tc>
        <w:tc>
          <w:tcPr>
            <w:tcW w:w="7166" w:type="dxa"/>
            <w:tcBorders>
              <w:top w:val="single" w:sz="12" w:space="0" w:color="auto"/>
              <w:bottom w:val="single" w:sz="4" w:space="0" w:color="auto"/>
              <w:right w:val="single" w:sz="12" w:space="0" w:color="auto"/>
            </w:tcBorders>
            <w:vAlign w:val="center"/>
          </w:tcPr>
          <w:p w14:paraId="5BEE957D" w14:textId="5B4183A1" w:rsidR="0071717A" w:rsidRPr="00771ECA" w:rsidRDefault="00E71167" w:rsidP="00121465">
            <w:pPr>
              <w:spacing w:after="0"/>
              <w:rPr>
                <w:sz w:val="19"/>
                <w:szCs w:val="19"/>
              </w:rPr>
            </w:pPr>
            <w:r w:rsidRPr="00771ECA">
              <w:rPr>
                <w:sz w:val="19"/>
                <w:szCs w:val="19"/>
              </w:rPr>
              <w:t>This criterion a</w:t>
            </w:r>
            <w:r w:rsidR="0071717A" w:rsidRPr="00771ECA">
              <w:rPr>
                <w:sz w:val="19"/>
                <w:szCs w:val="19"/>
              </w:rPr>
              <w:t xml:space="preserve">ssesses </w:t>
            </w:r>
            <w:r w:rsidRPr="00771ECA">
              <w:rPr>
                <w:sz w:val="19"/>
                <w:szCs w:val="19"/>
              </w:rPr>
              <w:t>if</w:t>
            </w:r>
            <w:r w:rsidR="0071717A" w:rsidRPr="00771ECA">
              <w:rPr>
                <w:sz w:val="19"/>
                <w:szCs w:val="19"/>
              </w:rPr>
              <w:t xml:space="preserve"> the service delivery model </w:t>
            </w:r>
            <w:r w:rsidRPr="00771ECA">
              <w:rPr>
                <w:sz w:val="19"/>
                <w:szCs w:val="19"/>
              </w:rPr>
              <w:t xml:space="preserve">is </w:t>
            </w:r>
            <w:r w:rsidR="0071717A" w:rsidRPr="00771ECA">
              <w:rPr>
                <w:sz w:val="19"/>
                <w:szCs w:val="19"/>
              </w:rPr>
              <w:t>fulfi</w:t>
            </w:r>
            <w:r w:rsidR="00DC7D57" w:rsidRPr="00771ECA">
              <w:rPr>
                <w:sz w:val="19"/>
                <w:szCs w:val="19"/>
              </w:rPr>
              <w:t>l</w:t>
            </w:r>
            <w:r w:rsidRPr="00771ECA">
              <w:rPr>
                <w:sz w:val="19"/>
                <w:szCs w:val="19"/>
              </w:rPr>
              <w:t>ling</w:t>
            </w:r>
            <w:r w:rsidR="0071717A" w:rsidRPr="00771ECA">
              <w:rPr>
                <w:sz w:val="19"/>
                <w:szCs w:val="19"/>
              </w:rPr>
              <w:t xml:space="preserve"> its intended function</w:t>
            </w:r>
            <w:r w:rsidRPr="00771ECA">
              <w:rPr>
                <w:sz w:val="19"/>
                <w:szCs w:val="19"/>
              </w:rPr>
              <w:t>. For example,</w:t>
            </w:r>
            <w:r w:rsidR="00DC7D57" w:rsidRPr="00771ECA">
              <w:rPr>
                <w:sz w:val="19"/>
                <w:szCs w:val="19"/>
              </w:rPr>
              <w:t xml:space="preserve"> </w:t>
            </w:r>
            <w:r w:rsidRPr="00771ECA">
              <w:rPr>
                <w:sz w:val="19"/>
                <w:szCs w:val="19"/>
              </w:rPr>
              <w:t>is</w:t>
            </w:r>
            <w:r w:rsidR="0071717A" w:rsidRPr="00771ECA">
              <w:rPr>
                <w:sz w:val="19"/>
                <w:szCs w:val="19"/>
              </w:rPr>
              <w:t xml:space="preserve"> the water delivery model currently delivering water to customers</w:t>
            </w:r>
            <w:r w:rsidRPr="00771ECA">
              <w:rPr>
                <w:sz w:val="19"/>
                <w:szCs w:val="19"/>
              </w:rPr>
              <w:t>?</w:t>
            </w:r>
          </w:p>
        </w:tc>
      </w:tr>
      <w:tr w:rsidR="0071717A" w:rsidRPr="00771ECA" w14:paraId="5F3F541A" w14:textId="77777777" w:rsidTr="00D05375">
        <w:trPr>
          <w:trHeight w:val="526"/>
        </w:trPr>
        <w:tc>
          <w:tcPr>
            <w:tcW w:w="1824" w:type="dxa"/>
            <w:tcBorders>
              <w:top w:val="single" w:sz="4" w:space="0" w:color="auto"/>
              <w:left w:val="single" w:sz="12" w:space="0" w:color="auto"/>
            </w:tcBorders>
            <w:vAlign w:val="center"/>
          </w:tcPr>
          <w:p w14:paraId="262F0253" w14:textId="77777777" w:rsidR="0071717A" w:rsidRPr="00771ECA" w:rsidRDefault="0071717A" w:rsidP="00121465">
            <w:pPr>
              <w:spacing w:after="0"/>
              <w:rPr>
                <w:b/>
                <w:sz w:val="19"/>
                <w:szCs w:val="19"/>
              </w:rPr>
            </w:pPr>
            <w:r w:rsidRPr="00771ECA">
              <w:rPr>
                <w:b/>
                <w:sz w:val="19"/>
                <w:szCs w:val="19"/>
              </w:rPr>
              <w:t>Contribution to social cohesion</w:t>
            </w:r>
          </w:p>
        </w:tc>
        <w:tc>
          <w:tcPr>
            <w:tcW w:w="7166" w:type="dxa"/>
            <w:tcBorders>
              <w:top w:val="single" w:sz="4" w:space="0" w:color="auto"/>
              <w:right w:val="single" w:sz="12" w:space="0" w:color="auto"/>
            </w:tcBorders>
            <w:vAlign w:val="center"/>
          </w:tcPr>
          <w:p w14:paraId="7478F441" w14:textId="0D227456" w:rsidR="0071717A" w:rsidRPr="00771ECA" w:rsidRDefault="00AE65DD" w:rsidP="00121465">
            <w:pPr>
              <w:spacing w:after="0"/>
              <w:rPr>
                <w:sz w:val="19"/>
                <w:szCs w:val="19"/>
              </w:rPr>
            </w:pPr>
            <w:r w:rsidRPr="00771ECA">
              <w:rPr>
                <w:sz w:val="19"/>
                <w:szCs w:val="19"/>
              </w:rPr>
              <w:t>The Organisation for Economic Co-operation and Development (</w:t>
            </w:r>
            <w:r w:rsidR="0071717A" w:rsidRPr="00771ECA">
              <w:rPr>
                <w:sz w:val="19"/>
                <w:szCs w:val="19"/>
              </w:rPr>
              <w:t>OECD</w:t>
            </w:r>
            <w:r w:rsidRPr="00771ECA">
              <w:rPr>
                <w:sz w:val="19"/>
                <w:szCs w:val="19"/>
              </w:rPr>
              <w:t>)</w:t>
            </w:r>
            <w:r w:rsidR="0071717A" w:rsidRPr="00771ECA">
              <w:rPr>
                <w:sz w:val="19"/>
                <w:szCs w:val="19"/>
              </w:rPr>
              <w:t xml:space="preserve"> places social cohesion at the intersection of social inclusion, social capital</w:t>
            </w:r>
            <w:r w:rsidR="00E71167" w:rsidRPr="00771ECA">
              <w:rPr>
                <w:sz w:val="19"/>
                <w:szCs w:val="19"/>
              </w:rPr>
              <w:t>,</w:t>
            </w:r>
            <w:r w:rsidR="0071717A" w:rsidRPr="00771ECA">
              <w:rPr>
                <w:sz w:val="19"/>
                <w:szCs w:val="19"/>
              </w:rPr>
              <w:t xml:space="preserve"> and social mobility</w:t>
            </w:r>
            <w:r w:rsidR="00A536B9" w:rsidRPr="00771ECA">
              <w:rPr>
                <w:sz w:val="19"/>
                <w:szCs w:val="19"/>
              </w:rPr>
              <w:t xml:space="preserve"> (OECD 2011)</w:t>
            </w:r>
            <w:r w:rsidR="0071717A" w:rsidRPr="00771ECA">
              <w:rPr>
                <w:sz w:val="19"/>
                <w:szCs w:val="19"/>
              </w:rPr>
              <w:t xml:space="preserve">. Service delivery models </w:t>
            </w:r>
            <w:r w:rsidR="00E71167" w:rsidRPr="00771ECA">
              <w:rPr>
                <w:sz w:val="19"/>
                <w:szCs w:val="19"/>
              </w:rPr>
              <w:t>that</w:t>
            </w:r>
            <w:r w:rsidR="0071717A" w:rsidRPr="00771ECA">
              <w:rPr>
                <w:sz w:val="19"/>
                <w:szCs w:val="19"/>
              </w:rPr>
              <w:t xml:space="preserve"> contribut</w:t>
            </w:r>
            <w:r w:rsidR="00E71167" w:rsidRPr="00771ECA">
              <w:rPr>
                <w:sz w:val="19"/>
                <w:szCs w:val="19"/>
              </w:rPr>
              <w:t>e</w:t>
            </w:r>
            <w:r w:rsidR="0071717A" w:rsidRPr="00771ECA">
              <w:rPr>
                <w:sz w:val="19"/>
                <w:szCs w:val="19"/>
              </w:rPr>
              <w:t xml:space="preserve"> to social cohesion are inclusive, strengthen social capital</w:t>
            </w:r>
            <w:r w:rsidR="00E71167" w:rsidRPr="00771ECA">
              <w:rPr>
                <w:sz w:val="19"/>
                <w:szCs w:val="19"/>
              </w:rPr>
              <w:t>,</w:t>
            </w:r>
            <w:r w:rsidR="0071717A" w:rsidRPr="00771ECA">
              <w:rPr>
                <w:sz w:val="19"/>
                <w:szCs w:val="19"/>
              </w:rPr>
              <w:t xml:space="preserve"> and promote social mobility.</w:t>
            </w:r>
            <w:r w:rsidR="00186EE0" w:rsidRPr="00771ECA">
              <w:rPr>
                <w:sz w:val="19"/>
                <w:szCs w:val="19"/>
                <w:vertAlign w:val="superscript"/>
              </w:rPr>
              <w:t>b</w:t>
            </w:r>
          </w:p>
        </w:tc>
      </w:tr>
      <w:tr w:rsidR="0071717A" w:rsidRPr="00771ECA" w14:paraId="468B1793" w14:textId="77777777" w:rsidTr="00D05375">
        <w:trPr>
          <w:trHeight w:val="526"/>
        </w:trPr>
        <w:tc>
          <w:tcPr>
            <w:tcW w:w="1824" w:type="dxa"/>
            <w:tcBorders>
              <w:left w:val="single" w:sz="12" w:space="0" w:color="auto"/>
            </w:tcBorders>
            <w:vAlign w:val="center"/>
          </w:tcPr>
          <w:p w14:paraId="1B8A5844" w14:textId="77777777" w:rsidR="0071717A" w:rsidRPr="00771ECA" w:rsidRDefault="0071717A" w:rsidP="00121465">
            <w:pPr>
              <w:spacing w:after="0"/>
              <w:rPr>
                <w:b/>
                <w:sz w:val="19"/>
                <w:szCs w:val="19"/>
              </w:rPr>
            </w:pPr>
            <w:r w:rsidRPr="00771ECA">
              <w:rPr>
                <w:b/>
                <w:sz w:val="19"/>
                <w:szCs w:val="19"/>
              </w:rPr>
              <w:t>Sustainability</w:t>
            </w:r>
          </w:p>
        </w:tc>
        <w:tc>
          <w:tcPr>
            <w:tcW w:w="7166" w:type="dxa"/>
            <w:tcBorders>
              <w:right w:val="single" w:sz="12" w:space="0" w:color="auto"/>
            </w:tcBorders>
            <w:vAlign w:val="center"/>
          </w:tcPr>
          <w:p w14:paraId="2568F4FB" w14:textId="592228AE" w:rsidR="0071717A" w:rsidRPr="00771ECA" w:rsidRDefault="0071717A" w:rsidP="00121465">
            <w:pPr>
              <w:spacing w:after="0"/>
              <w:rPr>
                <w:sz w:val="19"/>
                <w:szCs w:val="19"/>
              </w:rPr>
            </w:pPr>
            <w:r w:rsidRPr="00771ECA">
              <w:rPr>
                <w:sz w:val="19"/>
                <w:szCs w:val="19"/>
              </w:rPr>
              <w:t xml:space="preserve">According to OECD, advancing long-term sustainability in service delivery amounts to </w:t>
            </w:r>
            <w:r w:rsidR="00F774ED" w:rsidRPr="00771ECA">
              <w:rPr>
                <w:sz w:val="19"/>
                <w:szCs w:val="19"/>
              </w:rPr>
              <w:t>“</w:t>
            </w:r>
            <w:r w:rsidRPr="00771ECA">
              <w:rPr>
                <w:sz w:val="19"/>
                <w:szCs w:val="19"/>
              </w:rPr>
              <w:t>helping to deliver essential services in a way that builds accountability and ensures government takes ultimate responsibility</w:t>
            </w:r>
            <w:r w:rsidR="00DC7D57" w:rsidRPr="00771ECA">
              <w:rPr>
                <w:sz w:val="19"/>
                <w:szCs w:val="19"/>
              </w:rPr>
              <w:t>”</w:t>
            </w:r>
            <w:r w:rsidR="007A099F" w:rsidRPr="00771ECA">
              <w:t xml:space="preserve"> </w:t>
            </w:r>
            <w:r w:rsidR="007A099F" w:rsidRPr="00771ECA">
              <w:rPr>
                <w:sz w:val="19"/>
                <w:szCs w:val="19"/>
              </w:rPr>
              <w:t>(OECD 2008: 9)</w:t>
            </w:r>
            <w:r w:rsidR="00DC7D57" w:rsidRPr="00771ECA">
              <w:rPr>
                <w:sz w:val="19"/>
                <w:szCs w:val="19"/>
              </w:rPr>
              <w:t>.</w:t>
            </w:r>
          </w:p>
        </w:tc>
      </w:tr>
      <w:tr w:rsidR="0071717A" w:rsidRPr="00771ECA" w14:paraId="5A3D0964" w14:textId="77777777" w:rsidTr="00D05375">
        <w:trPr>
          <w:trHeight w:val="526"/>
        </w:trPr>
        <w:tc>
          <w:tcPr>
            <w:tcW w:w="1824" w:type="dxa"/>
            <w:tcBorders>
              <w:left w:val="single" w:sz="12" w:space="0" w:color="auto"/>
              <w:bottom w:val="single" w:sz="4" w:space="0" w:color="auto"/>
            </w:tcBorders>
            <w:vAlign w:val="center"/>
          </w:tcPr>
          <w:p w14:paraId="61144CCC" w14:textId="77777777" w:rsidR="0071717A" w:rsidRPr="00771ECA" w:rsidRDefault="0071717A" w:rsidP="00121465">
            <w:pPr>
              <w:spacing w:after="0"/>
              <w:rPr>
                <w:b/>
                <w:sz w:val="19"/>
                <w:szCs w:val="19"/>
              </w:rPr>
            </w:pPr>
            <w:r w:rsidRPr="00771ECA">
              <w:rPr>
                <w:b/>
                <w:sz w:val="19"/>
                <w:szCs w:val="19"/>
              </w:rPr>
              <w:t>Scalability</w:t>
            </w:r>
          </w:p>
        </w:tc>
        <w:tc>
          <w:tcPr>
            <w:tcW w:w="7166" w:type="dxa"/>
            <w:tcBorders>
              <w:bottom w:val="single" w:sz="4" w:space="0" w:color="auto"/>
              <w:right w:val="single" w:sz="12" w:space="0" w:color="auto"/>
            </w:tcBorders>
            <w:vAlign w:val="center"/>
          </w:tcPr>
          <w:p w14:paraId="62D32B9D" w14:textId="0E7F6F3F" w:rsidR="0071717A" w:rsidRPr="00771ECA" w:rsidRDefault="00E71167" w:rsidP="00121465">
            <w:pPr>
              <w:spacing w:after="0"/>
              <w:rPr>
                <w:sz w:val="19"/>
                <w:szCs w:val="19"/>
              </w:rPr>
            </w:pPr>
            <w:r w:rsidRPr="00771ECA">
              <w:rPr>
                <w:sz w:val="19"/>
                <w:szCs w:val="19"/>
              </w:rPr>
              <w:t>A s</w:t>
            </w:r>
            <w:r w:rsidR="0071717A" w:rsidRPr="00771ECA">
              <w:rPr>
                <w:sz w:val="19"/>
                <w:szCs w:val="19"/>
              </w:rPr>
              <w:t>ervice delivery model is said to be scalable if it can absorb additional funding and thereby increase its outputs (and impact).</w:t>
            </w:r>
          </w:p>
        </w:tc>
      </w:tr>
      <w:tr w:rsidR="0071717A" w:rsidRPr="00771ECA" w14:paraId="49C104BA" w14:textId="77777777" w:rsidTr="00D05375">
        <w:trPr>
          <w:trHeight w:val="526"/>
        </w:trPr>
        <w:tc>
          <w:tcPr>
            <w:tcW w:w="1824" w:type="dxa"/>
            <w:tcBorders>
              <w:top w:val="double" w:sz="12" w:space="0" w:color="auto"/>
              <w:left w:val="single" w:sz="12" w:space="0" w:color="auto"/>
              <w:bottom w:val="single" w:sz="4" w:space="0" w:color="auto"/>
            </w:tcBorders>
            <w:vAlign w:val="center"/>
          </w:tcPr>
          <w:p w14:paraId="729E159F" w14:textId="77777777" w:rsidR="0071717A" w:rsidRPr="00771ECA" w:rsidRDefault="0071717A" w:rsidP="00121465">
            <w:pPr>
              <w:spacing w:after="0"/>
              <w:rPr>
                <w:b/>
                <w:sz w:val="19"/>
                <w:szCs w:val="19"/>
              </w:rPr>
            </w:pPr>
            <w:r w:rsidRPr="00771ECA">
              <w:rPr>
                <w:b/>
                <w:sz w:val="19"/>
                <w:szCs w:val="19"/>
              </w:rPr>
              <w:t>Diversified models of delivery</w:t>
            </w:r>
          </w:p>
        </w:tc>
        <w:tc>
          <w:tcPr>
            <w:tcW w:w="7166" w:type="dxa"/>
            <w:tcBorders>
              <w:top w:val="double" w:sz="12" w:space="0" w:color="auto"/>
              <w:bottom w:val="single" w:sz="4" w:space="0" w:color="auto"/>
              <w:right w:val="single" w:sz="12" w:space="0" w:color="auto"/>
            </w:tcBorders>
            <w:vAlign w:val="center"/>
          </w:tcPr>
          <w:p w14:paraId="35B05BDD" w14:textId="6A25B917" w:rsidR="0071717A" w:rsidRPr="00771ECA" w:rsidRDefault="0071717A" w:rsidP="00121465">
            <w:pPr>
              <w:spacing w:after="0"/>
              <w:rPr>
                <w:sz w:val="19"/>
                <w:szCs w:val="19"/>
              </w:rPr>
            </w:pPr>
            <w:r w:rsidRPr="00771ECA">
              <w:rPr>
                <w:rFonts w:eastAsia="Calibri"/>
                <w:sz w:val="19"/>
                <w:szCs w:val="19"/>
              </w:rPr>
              <w:t xml:space="preserve">The </w:t>
            </w:r>
            <w:r w:rsidR="00E71167" w:rsidRPr="00771ECA">
              <w:rPr>
                <w:rFonts w:eastAsia="Calibri"/>
                <w:sz w:val="19"/>
                <w:szCs w:val="19"/>
              </w:rPr>
              <w:t>more diversified</w:t>
            </w:r>
            <w:r w:rsidRPr="00771ECA">
              <w:rPr>
                <w:rFonts w:eastAsia="Calibri"/>
                <w:sz w:val="19"/>
                <w:szCs w:val="19"/>
              </w:rPr>
              <w:t xml:space="preserve"> the grassroots service delivery among </w:t>
            </w:r>
            <w:r w:rsidR="00E71167" w:rsidRPr="00771ECA">
              <w:rPr>
                <w:rFonts w:eastAsia="Calibri"/>
                <w:sz w:val="19"/>
                <w:szCs w:val="19"/>
              </w:rPr>
              <w:t>various</w:t>
            </w:r>
            <w:r w:rsidRPr="00771ECA">
              <w:rPr>
                <w:rFonts w:eastAsia="Calibri"/>
                <w:sz w:val="19"/>
                <w:szCs w:val="19"/>
              </w:rPr>
              <w:t xml:space="preserve"> models of delivery, the better </w:t>
            </w:r>
            <w:r w:rsidR="00E71167" w:rsidRPr="00771ECA">
              <w:rPr>
                <w:rFonts w:eastAsia="Calibri"/>
                <w:sz w:val="19"/>
                <w:szCs w:val="19"/>
              </w:rPr>
              <w:t>the</w:t>
            </w:r>
            <w:r w:rsidRPr="00771ECA">
              <w:rPr>
                <w:rFonts w:eastAsia="Calibri"/>
                <w:sz w:val="19"/>
                <w:szCs w:val="19"/>
              </w:rPr>
              <w:t xml:space="preserve"> likelihood of capturing rich data on alternative models.</w:t>
            </w:r>
          </w:p>
        </w:tc>
      </w:tr>
      <w:tr w:rsidR="0071717A" w:rsidRPr="00771ECA" w14:paraId="0A5958BD" w14:textId="77777777" w:rsidTr="005F5B78">
        <w:trPr>
          <w:trHeight w:val="288"/>
        </w:trPr>
        <w:tc>
          <w:tcPr>
            <w:tcW w:w="1824" w:type="dxa"/>
            <w:tcBorders>
              <w:left w:val="single" w:sz="12" w:space="0" w:color="auto"/>
              <w:bottom w:val="single" w:sz="12" w:space="0" w:color="auto"/>
            </w:tcBorders>
            <w:vAlign w:val="center"/>
          </w:tcPr>
          <w:p w14:paraId="0CDF2C70" w14:textId="15D3F1CF" w:rsidR="0071717A" w:rsidRPr="00771ECA" w:rsidRDefault="0071717A" w:rsidP="00121465">
            <w:pPr>
              <w:spacing w:after="0"/>
              <w:rPr>
                <w:b/>
                <w:sz w:val="19"/>
                <w:szCs w:val="19"/>
              </w:rPr>
            </w:pPr>
            <w:r w:rsidRPr="00771ECA">
              <w:rPr>
                <w:b/>
                <w:sz w:val="19"/>
                <w:szCs w:val="19"/>
              </w:rPr>
              <w:t xml:space="preserve">Integration with </w:t>
            </w:r>
            <w:r w:rsidR="009D2658" w:rsidRPr="00771ECA">
              <w:rPr>
                <w:b/>
                <w:sz w:val="19"/>
                <w:szCs w:val="19"/>
              </w:rPr>
              <w:t>local government</w:t>
            </w:r>
          </w:p>
        </w:tc>
        <w:tc>
          <w:tcPr>
            <w:tcW w:w="7166" w:type="dxa"/>
            <w:tcBorders>
              <w:bottom w:val="single" w:sz="12" w:space="0" w:color="auto"/>
              <w:right w:val="single" w:sz="12" w:space="0" w:color="auto"/>
            </w:tcBorders>
            <w:vAlign w:val="center"/>
          </w:tcPr>
          <w:p w14:paraId="68B8887F" w14:textId="36A2BAB7" w:rsidR="0071717A" w:rsidRPr="00771ECA" w:rsidRDefault="00E71167" w:rsidP="00121465">
            <w:pPr>
              <w:spacing w:after="0"/>
              <w:rPr>
                <w:sz w:val="19"/>
                <w:szCs w:val="19"/>
              </w:rPr>
            </w:pPr>
            <w:r w:rsidRPr="00771ECA">
              <w:rPr>
                <w:sz w:val="19"/>
                <w:szCs w:val="19"/>
              </w:rPr>
              <w:t>This criterion c</w:t>
            </w:r>
            <w:r w:rsidR="0071717A" w:rsidRPr="00771ECA">
              <w:rPr>
                <w:sz w:val="19"/>
                <w:szCs w:val="19"/>
              </w:rPr>
              <w:t xml:space="preserve">aptures the extent to which the service delivery model complies with the Local Government Act in </w:t>
            </w:r>
            <w:r w:rsidRPr="00771ECA">
              <w:rPr>
                <w:sz w:val="19"/>
                <w:szCs w:val="19"/>
              </w:rPr>
              <w:t xml:space="preserve">terms of </w:t>
            </w:r>
            <w:r w:rsidR="0071717A" w:rsidRPr="00771ECA">
              <w:rPr>
                <w:sz w:val="19"/>
                <w:szCs w:val="19"/>
              </w:rPr>
              <w:t>involving local councils in primary service delivery.</w:t>
            </w:r>
          </w:p>
        </w:tc>
      </w:tr>
    </w:tbl>
    <w:p w14:paraId="6FB7B8EF" w14:textId="77777777" w:rsidR="00186EE0" w:rsidRPr="00771ECA" w:rsidRDefault="00186EE0" w:rsidP="005F5B78">
      <w:pPr>
        <w:spacing w:before="120"/>
        <w:rPr>
          <w:sz w:val="16"/>
          <w:szCs w:val="16"/>
        </w:rPr>
      </w:pPr>
      <w:r w:rsidRPr="00771ECA">
        <w:rPr>
          <w:sz w:val="16"/>
          <w:szCs w:val="16"/>
        </w:rPr>
        <w:t>a. The original intention was to assess the cost-effectiveness of the service delivery models, but this proved to be beyond the scope of this initial assignment given the complex funding structures of the education and health sectors as well as an inability to access information on the cost of delivery of some of the government-run services, such as the South Sudan Urban Water Corporation or the core urban services funded by the city council. In the context of challenging conditions encountered in South Sudan, it was therefore decided that simple effectiveness is a criterion that should inform the assessment of the service delivery models. Meanwhile, efforts to collect cost-related data will continue into the next phase of research.</w:t>
      </w:r>
    </w:p>
    <w:p w14:paraId="42BB43B0" w14:textId="549E2F4D" w:rsidR="00186EE0" w:rsidRPr="00771ECA" w:rsidRDefault="00186EE0" w:rsidP="00121465">
      <w:pPr>
        <w:rPr>
          <w:sz w:val="16"/>
          <w:szCs w:val="16"/>
        </w:rPr>
      </w:pPr>
      <w:r w:rsidRPr="00771ECA">
        <w:rPr>
          <w:sz w:val="16"/>
          <w:szCs w:val="16"/>
        </w:rPr>
        <w:t>b. Social capital is defined as “the links, shared values and understandings in society that enable individuals and groups to trust each other and so work together.”</w:t>
      </w:r>
    </w:p>
    <w:p w14:paraId="2520A070" w14:textId="77777777" w:rsidR="00186EE0" w:rsidRPr="00771ECA" w:rsidRDefault="00186EE0" w:rsidP="00121465"/>
    <w:p w14:paraId="0D3C0021" w14:textId="4C0B06D4" w:rsidR="008B5CDD" w:rsidRPr="00771ECA" w:rsidRDefault="00E71167" w:rsidP="00121465">
      <w:r w:rsidRPr="00771ECA">
        <w:t>S</w:t>
      </w:r>
      <w:r w:rsidR="008B5CDD" w:rsidRPr="00771ECA">
        <w:t xml:space="preserve">ervice delivery sectors </w:t>
      </w:r>
      <w:r w:rsidR="0071717A" w:rsidRPr="00771ECA">
        <w:t xml:space="preserve">assessed as </w:t>
      </w:r>
      <w:r w:rsidR="00D1292C" w:rsidRPr="00771ECA">
        <w:t>having</w:t>
      </w:r>
      <w:r w:rsidR="0071717A" w:rsidRPr="00771ECA">
        <w:t xml:space="preserve"> most strongly </w:t>
      </w:r>
      <w:r w:rsidRPr="00771ECA">
        <w:t>deliver</w:t>
      </w:r>
      <w:r w:rsidR="00D1292C" w:rsidRPr="00771ECA">
        <w:t>ed</w:t>
      </w:r>
      <w:r w:rsidRPr="00771ECA">
        <w:t xml:space="preserve"> </w:t>
      </w:r>
      <w:r w:rsidR="0071717A" w:rsidRPr="00771ECA">
        <w:t xml:space="preserve">on the </w:t>
      </w:r>
      <w:r w:rsidRPr="00771ECA">
        <w:t xml:space="preserve">above </w:t>
      </w:r>
      <w:r w:rsidR="0071717A" w:rsidRPr="00771ECA">
        <w:t xml:space="preserve">criteria </w:t>
      </w:r>
      <w:r w:rsidR="00D1292C" w:rsidRPr="00771ECA">
        <w:t>are recommended for further study. Recommend</w:t>
      </w:r>
      <w:r w:rsidR="008D6D23" w:rsidRPr="00771ECA">
        <w:t>ed sectors for further s</w:t>
      </w:r>
      <w:r w:rsidR="00276C79">
        <w:t>tudy</w:t>
      </w:r>
      <w:r w:rsidR="008D6D23" w:rsidRPr="00771ECA">
        <w:t xml:space="preserve"> </w:t>
      </w:r>
      <w:r w:rsidR="00D1292C" w:rsidRPr="00771ECA">
        <w:t>include the following</w:t>
      </w:r>
      <w:r w:rsidR="008B5CDD" w:rsidRPr="00771ECA">
        <w:t>:</w:t>
      </w:r>
    </w:p>
    <w:p w14:paraId="3AD6D61E" w14:textId="01185513" w:rsidR="008B5CDD" w:rsidRPr="00771ECA" w:rsidRDefault="008B5CDD" w:rsidP="00121465">
      <w:r w:rsidRPr="00771ECA">
        <w:rPr>
          <w:b/>
        </w:rPr>
        <w:t>Primary education</w:t>
      </w:r>
      <w:r w:rsidR="00D1292C" w:rsidRPr="00771ECA">
        <w:rPr>
          <w:b/>
        </w:rPr>
        <w:t>.</w:t>
      </w:r>
      <w:r w:rsidRPr="00771ECA">
        <w:t xml:space="preserve"> </w:t>
      </w:r>
      <w:r w:rsidR="003E6631" w:rsidRPr="00771ECA">
        <w:t>P</w:t>
      </w:r>
      <w:r w:rsidRPr="00771ECA">
        <w:t xml:space="preserve">otential </w:t>
      </w:r>
      <w:r w:rsidR="003E6631" w:rsidRPr="00771ECA">
        <w:t>exists</w:t>
      </w:r>
      <w:r w:rsidRPr="00771ECA">
        <w:t xml:space="preserve"> to investigate user-level perceptions of government-run, private, community-run</w:t>
      </w:r>
      <w:r w:rsidR="003E6631" w:rsidRPr="00771ECA">
        <w:t>,</w:t>
      </w:r>
      <w:r w:rsidRPr="00771ECA">
        <w:t xml:space="preserve"> and faith-based models to come up with a more concrete and realistic analysis of education delivery in urban areas and to identify the most successful models.</w:t>
      </w:r>
    </w:p>
    <w:p w14:paraId="2E457878" w14:textId="619F3F24" w:rsidR="008B5CDD" w:rsidRPr="00771ECA" w:rsidRDefault="008B5CDD" w:rsidP="00121465">
      <w:r w:rsidRPr="00771ECA">
        <w:rPr>
          <w:b/>
        </w:rPr>
        <w:t xml:space="preserve">Basic </w:t>
      </w:r>
      <w:r w:rsidR="006D7B04" w:rsidRPr="00771ECA">
        <w:rPr>
          <w:b/>
        </w:rPr>
        <w:t>health c</w:t>
      </w:r>
      <w:r w:rsidRPr="00771ECA">
        <w:rPr>
          <w:b/>
        </w:rPr>
        <w:t>are</w:t>
      </w:r>
      <w:r w:rsidR="00D1292C" w:rsidRPr="00771ECA">
        <w:rPr>
          <w:b/>
        </w:rPr>
        <w:t>.</w:t>
      </w:r>
      <w:r w:rsidRPr="00771ECA">
        <w:rPr>
          <w:b/>
        </w:rPr>
        <w:t xml:space="preserve"> </w:t>
      </w:r>
      <w:r w:rsidR="003E6631" w:rsidRPr="00771ECA">
        <w:t>There is a</w:t>
      </w:r>
      <w:r w:rsidRPr="00771ECA">
        <w:t>n opportunity to determine whether there are substantial differences between the government-financed health facilities and alternative service providers in urban areas</w:t>
      </w:r>
      <w:r w:rsidR="003E6631" w:rsidRPr="00771ECA">
        <w:t xml:space="preserve"> in terms of access and quality of service</w:t>
      </w:r>
      <w:r w:rsidRPr="00771ECA">
        <w:t>.</w:t>
      </w:r>
    </w:p>
    <w:p w14:paraId="3E4161FD" w14:textId="1C8202B7" w:rsidR="008B5CDD" w:rsidRPr="00771ECA" w:rsidRDefault="008D6D23" w:rsidP="00121465">
      <w:r w:rsidRPr="00771ECA">
        <w:rPr>
          <w:b/>
        </w:rPr>
        <w:t>Electric</w:t>
      </w:r>
      <w:r w:rsidR="00CB6986" w:rsidRPr="00771ECA">
        <w:rPr>
          <w:b/>
        </w:rPr>
        <w:t>i</w:t>
      </w:r>
      <w:r w:rsidRPr="00771ECA">
        <w:rPr>
          <w:b/>
        </w:rPr>
        <w:t>ty</w:t>
      </w:r>
      <w:r w:rsidR="00D1292C" w:rsidRPr="00771ECA">
        <w:rPr>
          <w:b/>
        </w:rPr>
        <w:t>.</w:t>
      </w:r>
      <w:r w:rsidR="008B5CDD" w:rsidRPr="00771ECA">
        <w:t xml:space="preserve"> A number of contrasting models </w:t>
      </w:r>
      <w:r w:rsidR="00CB6986" w:rsidRPr="00771ECA">
        <w:t xml:space="preserve">of delivery including national </w:t>
      </w:r>
      <w:r w:rsidR="008B5CDD" w:rsidRPr="00771ECA">
        <w:t>utilit</w:t>
      </w:r>
      <w:r w:rsidRPr="00771ECA">
        <w:t>y and</w:t>
      </w:r>
      <w:r w:rsidR="005D3D99" w:rsidRPr="00771ECA">
        <w:t xml:space="preserve"> </w:t>
      </w:r>
      <w:r w:rsidR="008B5CDD" w:rsidRPr="00771ECA">
        <w:t xml:space="preserve">cooperatives </w:t>
      </w:r>
      <w:r w:rsidR="00054F88" w:rsidRPr="00771ECA">
        <w:t>offer an opportunity to investigate benefits and disadvantages of each delivery model.</w:t>
      </w:r>
    </w:p>
    <w:p w14:paraId="2B56B620" w14:textId="008EFD1D" w:rsidR="008D6D23" w:rsidRPr="00771ECA" w:rsidRDefault="008D6D23" w:rsidP="00121465">
      <w:pPr>
        <w:rPr>
          <w:b/>
        </w:rPr>
      </w:pPr>
      <w:r w:rsidRPr="00771ECA">
        <w:rPr>
          <w:b/>
        </w:rPr>
        <w:t xml:space="preserve">Water. </w:t>
      </w:r>
      <w:r w:rsidRPr="00771ECA">
        <w:t>Similar to electricity</w:t>
      </w:r>
      <w:r w:rsidRPr="00771ECA">
        <w:rPr>
          <w:b/>
        </w:rPr>
        <w:t xml:space="preserve">, </w:t>
      </w:r>
      <w:r w:rsidRPr="00771ECA">
        <w:t>a number of contrasting models of delivery including national and local government-owned utilities, cooperatives and private providers offer an opportunity to investigate benefits and disadvantages of each delivery model.</w:t>
      </w:r>
    </w:p>
    <w:p w14:paraId="092371FD" w14:textId="3B68F8F4" w:rsidR="0071717A" w:rsidRPr="00771ECA" w:rsidRDefault="0071717A" w:rsidP="00121465">
      <w:r w:rsidRPr="00771ECA">
        <w:t xml:space="preserve">It is further recommended that </w:t>
      </w:r>
      <w:r w:rsidR="008D6D23" w:rsidRPr="00771ECA">
        <w:t>the subsequent parts of the</w:t>
      </w:r>
      <w:r w:rsidR="00CB6986" w:rsidRPr="00771ECA">
        <w:t xml:space="preserve"> </w:t>
      </w:r>
      <w:r w:rsidR="008D6D23" w:rsidRPr="00771ECA">
        <w:t xml:space="preserve">study </w:t>
      </w:r>
      <w:r w:rsidRPr="00771ECA">
        <w:t>concentrate on the following three locations:</w:t>
      </w:r>
      <w:r w:rsidR="00342CBE" w:rsidRPr="00771ECA">
        <w:rPr>
          <w:rStyle w:val="FootnoteReference"/>
        </w:rPr>
        <w:footnoteReference w:id="2"/>
      </w:r>
    </w:p>
    <w:p w14:paraId="76201CDB" w14:textId="0572D072" w:rsidR="0071717A" w:rsidRPr="00771ECA" w:rsidRDefault="00C528EF" w:rsidP="00121465">
      <w:pPr>
        <w:spacing w:before="60" w:after="60"/>
      </w:pPr>
      <w:r w:rsidRPr="00771ECA">
        <w:rPr>
          <w:b/>
        </w:rPr>
        <w:lastRenderedPageBreak/>
        <w:t>Juba</w:t>
      </w:r>
      <w:r w:rsidR="00C254E1" w:rsidRPr="00771ECA">
        <w:t>—</w:t>
      </w:r>
      <w:r w:rsidR="0071717A" w:rsidRPr="00771ECA">
        <w:rPr>
          <w:b/>
        </w:rPr>
        <w:t>large population center, 24,971 households</w:t>
      </w:r>
      <w:r w:rsidR="00C254E1" w:rsidRPr="00771ECA">
        <w:t>,</w:t>
      </w:r>
      <w:r w:rsidR="0071717A" w:rsidRPr="00771ECA">
        <w:rPr>
          <w:b/>
        </w:rPr>
        <w:t xml:space="preserve"> </w:t>
      </w:r>
      <w:r w:rsidR="0071717A" w:rsidRPr="00276C79">
        <w:t xml:space="preserve">according to the </w:t>
      </w:r>
      <w:r w:rsidR="008650E9" w:rsidRPr="00276C79">
        <w:t>National Bureau of Statistics</w:t>
      </w:r>
      <w:r w:rsidR="00C254E1" w:rsidRPr="00771ECA">
        <w:t xml:space="preserve">. </w:t>
      </w:r>
      <w:r w:rsidR="0071717A" w:rsidRPr="00771ECA">
        <w:t xml:space="preserve">Juba is the capital of South Sudan and the largest population center. As a capital and largest urban center, Juba has a variety of education and </w:t>
      </w:r>
      <w:r w:rsidR="006D7B04" w:rsidRPr="00771ECA">
        <w:t>health c</w:t>
      </w:r>
      <w:r w:rsidR="0071717A" w:rsidRPr="00771ECA">
        <w:t xml:space="preserve">are providers. The South Sudan Urban Water Corporation (SSUWC) delivers water with </w:t>
      </w:r>
      <w:r w:rsidR="00C254E1" w:rsidRPr="00771ECA">
        <w:t>the help of</w:t>
      </w:r>
      <w:r w:rsidR="0071717A" w:rsidRPr="00771ECA">
        <w:t xml:space="preserve"> private providers and </w:t>
      </w:r>
      <w:r w:rsidR="00C57C78" w:rsidRPr="00771ECA">
        <w:t>multiple</w:t>
      </w:r>
      <w:r w:rsidR="0071717A" w:rsidRPr="00771ECA">
        <w:t xml:space="preserve"> local boreholes and hand pumps. All electricity is privately generated through the use of generators and solar panels.</w:t>
      </w:r>
    </w:p>
    <w:p w14:paraId="1E94A0BA" w14:textId="0454FDD9" w:rsidR="0071717A" w:rsidRPr="00771ECA" w:rsidRDefault="00C528EF" w:rsidP="00121465">
      <w:r w:rsidRPr="00771ECA">
        <w:rPr>
          <w:b/>
        </w:rPr>
        <w:t>Wau</w:t>
      </w:r>
      <w:r w:rsidR="00C254E1" w:rsidRPr="00771ECA">
        <w:t>—</w:t>
      </w:r>
      <w:r w:rsidR="0071717A" w:rsidRPr="00771ECA">
        <w:rPr>
          <w:b/>
        </w:rPr>
        <w:t>medium-sized center, 20,611 households</w:t>
      </w:r>
      <w:r w:rsidR="00C254E1" w:rsidRPr="00771ECA">
        <w:t>,</w:t>
      </w:r>
      <w:r w:rsidR="0071717A" w:rsidRPr="00771ECA">
        <w:rPr>
          <w:b/>
        </w:rPr>
        <w:t xml:space="preserve"> </w:t>
      </w:r>
      <w:r w:rsidR="0071717A" w:rsidRPr="00276C79">
        <w:t xml:space="preserve">according to the </w:t>
      </w:r>
      <w:r w:rsidR="00276C79" w:rsidRPr="00276C79">
        <w:t>National Bureau of Statistics</w:t>
      </w:r>
      <w:r w:rsidR="00C254E1" w:rsidRPr="00771ECA">
        <w:t xml:space="preserve">. </w:t>
      </w:r>
      <w:r w:rsidR="00900DA9" w:rsidRPr="00771ECA">
        <w:t>Wau is the</w:t>
      </w:r>
      <w:r w:rsidR="0071717A" w:rsidRPr="00771ECA">
        <w:t xml:space="preserve"> capital of </w:t>
      </w:r>
      <w:r w:rsidR="00900DA9" w:rsidRPr="00771ECA">
        <w:t xml:space="preserve">former </w:t>
      </w:r>
      <w:r w:rsidR="0071717A" w:rsidRPr="00771ECA">
        <w:t xml:space="preserve">Western Bahr el-Ghazal </w:t>
      </w:r>
      <w:r w:rsidR="003A2C21" w:rsidRPr="00771ECA">
        <w:t>s</w:t>
      </w:r>
      <w:r w:rsidR="00900DA9" w:rsidRPr="00771ECA">
        <w:t xml:space="preserve">tate </w:t>
      </w:r>
      <w:r w:rsidR="0071717A" w:rsidRPr="00771ECA">
        <w:t xml:space="preserve">and, </w:t>
      </w:r>
      <w:r w:rsidR="00C254E1" w:rsidRPr="00771ECA">
        <w:t>along</w:t>
      </w:r>
      <w:r w:rsidR="0071717A" w:rsidRPr="00771ECA">
        <w:t xml:space="preserve"> with Juba and Malakal, one of </w:t>
      </w:r>
      <w:r w:rsidR="00C254E1" w:rsidRPr="00771ECA">
        <w:t xml:space="preserve">South Sudan’s </w:t>
      </w:r>
      <w:r w:rsidR="0071717A" w:rsidRPr="00771ECA">
        <w:t xml:space="preserve">three historical urban centers. Its service delivery profile is similar to the </w:t>
      </w:r>
      <w:r w:rsidR="00C254E1" w:rsidRPr="00771ECA">
        <w:t>two</w:t>
      </w:r>
      <w:r w:rsidR="0067184A" w:rsidRPr="00771ECA">
        <w:t xml:space="preserve"> </w:t>
      </w:r>
      <w:r w:rsidR="0071717A" w:rsidRPr="00771ECA">
        <w:t>other medium-sized urban centers investigated for this report</w:t>
      </w:r>
      <w:r w:rsidR="00C254E1" w:rsidRPr="00771ECA">
        <w:t>—</w:t>
      </w:r>
      <w:r w:rsidR="0071717A" w:rsidRPr="00771ECA">
        <w:t>Aweil and Rumbek</w:t>
      </w:r>
      <w:r w:rsidR="00C254E1" w:rsidRPr="00771ECA">
        <w:t>—</w:t>
      </w:r>
      <w:r w:rsidR="0071717A" w:rsidRPr="00771ECA">
        <w:t xml:space="preserve">with a variety of local education and health providers. Water is supplied </w:t>
      </w:r>
      <w:r w:rsidR="00C254E1" w:rsidRPr="00771ECA">
        <w:t>partly</w:t>
      </w:r>
      <w:r w:rsidR="0071717A" w:rsidRPr="00771ECA">
        <w:t xml:space="preserve"> through </w:t>
      </w:r>
      <w:r w:rsidR="00C82BF1" w:rsidRPr="00771ECA">
        <w:t xml:space="preserve">the </w:t>
      </w:r>
      <w:r w:rsidR="0071717A" w:rsidRPr="00771ECA">
        <w:t>SSUWC distribution network and partly through local boreholes and hand pumps</w:t>
      </w:r>
      <w:r w:rsidR="00C254E1" w:rsidRPr="00771ECA">
        <w:t>;</w:t>
      </w:r>
      <w:r w:rsidR="0071717A" w:rsidRPr="00771ECA">
        <w:t xml:space="preserve"> all electricity is privately generated.</w:t>
      </w:r>
    </w:p>
    <w:p w14:paraId="036F980A" w14:textId="3084031B" w:rsidR="0071717A" w:rsidRPr="00771ECA" w:rsidRDefault="00C528EF" w:rsidP="00121465">
      <w:r w:rsidRPr="00771ECA">
        <w:rPr>
          <w:b/>
        </w:rPr>
        <w:t>Yei</w:t>
      </w:r>
      <w:r w:rsidR="00C254E1" w:rsidRPr="00771ECA">
        <w:t>—</w:t>
      </w:r>
      <w:r w:rsidR="0071717A" w:rsidRPr="00771ECA">
        <w:rPr>
          <w:b/>
        </w:rPr>
        <w:t>small-sized center, 1,602 households</w:t>
      </w:r>
      <w:r w:rsidR="00C254E1" w:rsidRPr="00771ECA">
        <w:t>,</w:t>
      </w:r>
      <w:r w:rsidR="0071717A" w:rsidRPr="00771ECA">
        <w:rPr>
          <w:b/>
        </w:rPr>
        <w:t xml:space="preserve"> </w:t>
      </w:r>
      <w:r w:rsidR="0071717A" w:rsidRPr="00276C79">
        <w:t>according to the</w:t>
      </w:r>
      <w:r w:rsidR="0071717A" w:rsidRPr="00771ECA">
        <w:rPr>
          <w:b/>
        </w:rPr>
        <w:t xml:space="preserve"> </w:t>
      </w:r>
      <w:r w:rsidR="0055669E" w:rsidRPr="00771ECA">
        <w:t>National Bureau of Statistics</w:t>
      </w:r>
      <w:r w:rsidR="00C254E1" w:rsidRPr="00771ECA">
        <w:t xml:space="preserve">. </w:t>
      </w:r>
      <w:r w:rsidR="0071717A" w:rsidRPr="00771ECA">
        <w:t xml:space="preserve">Yei is slightly larger than </w:t>
      </w:r>
      <w:r w:rsidR="008650E9" w:rsidRPr="00771ECA">
        <w:t xml:space="preserve">a </w:t>
      </w:r>
      <w:r w:rsidR="0071717A" w:rsidRPr="00771ECA">
        <w:t>small-sized town</w:t>
      </w:r>
      <w:r w:rsidR="00C254E1" w:rsidRPr="00771ECA">
        <w:t>,</w:t>
      </w:r>
      <w:r w:rsidR="0071717A" w:rsidRPr="00771ECA">
        <w:t xml:space="preserve"> with an estimated population of 185,000 in 2011</w:t>
      </w:r>
      <w:r w:rsidR="00C254E1" w:rsidRPr="00771ECA">
        <w:t>, but</w:t>
      </w:r>
      <w:r w:rsidR="0071717A" w:rsidRPr="00771ECA">
        <w:t xml:space="preserve"> the town is overwhelmingly rural in character. </w:t>
      </w:r>
      <w:r w:rsidR="00C82BF1" w:rsidRPr="00771ECA">
        <w:t xml:space="preserve">The </w:t>
      </w:r>
      <w:r w:rsidR="0071717A" w:rsidRPr="00771ECA">
        <w:t xml:space="preserve">SSUWC and </w:t>
      </w:r>
      <w:r w:rsidR="006F2409" w:rsidRPr="00771ECA">
        <w:t xml:space="preserve">the </w:t>
      </w:r>
      <w:r w:rsidR="008650E9" w:rsidRPr="00771ECA">
        <w:t xml:space="preserve">South Sudan Electricity Corporation </w:t>
      </w:r>
      <w:r w:rsidR="0071717A" w:rsidRPr="00771ECA">
        <w:t xml:space="preserve">are not active in Yei, </w:t>
      </w:r>
      <w:r w:rsidR="00C254E1" w:rsidRPr="00771ECA">
        <w:t>but</w:t>
      </w:r>
      <w:r w:rsidR="0071717A" w:rsidRPr="00771ECA">
        <w:t xml:space="preserve"> both local water and electricity utilities are currently active in the town. Additionally, the data from Yei, located south of Juba, will provide a contrast to the medium-sized Wau located in the </w:t>
      </w:r>
      <w:r w:rsidR="00BC502A" w:rsidRPr="00771ECA">
        <w:t>n</w:t>
      </w:r>
      <w:r w:rsidR="0071717A" w:rsidRPr="00771ECA">
        <w:t>orthern part of South Sudan.</w:t>
      </w:r>
    </w:p>
    <w:p w14:paraId="14156FA9" w14:textId="77777777" w:rsidR="00A46964" w:rsidRPr="00771ECA" w:rsidRDefault="00A46964" w:rsidP="00121465">
      <w:pPr>
        <w:sectPr w:rsidR="00A46964" w:rsidRPr="00771ECA" w:rsidSect="00A46964">
          <w:footerReference w:type="even" r:id="rId23"/>
          <w:footerReference w:type="default" r:id="rId24"/>
          <w:pgSz w:w="11900" w:h="16840"/>
          <w:pgMar w:top="1440" w:right="1440" w:bottom="1440" w:left="1440" w:header="720" w:footer="432" w:gutter="0"/>
          <w:pgNumType w:fmt="lowerRoman" w:start="2"/>
          <w:cols w:space="720"/>
          <w:docGrid w:linePitch="360"/>
        </w:sectPr>
      </w:pPr>
    </w:p>
    <w:p w14:paraId="208CF427" w14:textId="77777777" w:rsidR="00C8741A" w:rsidRPr="00771ECA" w:rsidRDefault="000852CF" w:rsidP="00121465">
      <w:pPr>
        <w:pStyle w:val="Heading1"/>
      </w:pPr>
      <w:bookmarkStart w:id="30" w:name="_Toc451935019"/>
      <w:bookmarkStart w:id="31" w:name="_Toc365646572"/>
      <w:bookmarkStart w:id="32" w:name="_Toc367439383"/>
      <w:r w:rsidRPr="00771ECA">
        <w:lastRenderedPageBreak/>
        <w:t>Introduction</w:t>
      </w:r>
      <w:bookmarkEnd w:id="30"/>
      <w:bookmarkEnd w:id="31"/>
      <w:bookmarkEnd w:id="32"/>
    </w:p>
    <w:p w14:paraId="017C2E3A" w14:textId="29DBF1FA" w:rsidR="00EE32C4" w:rsidRPr="00771ECA" w:rsidRDefault="00EE32C4" w:rsidP="00121465">
      <w:r w:rsidRPr="00771ECA">
        <w:t>The reciprocal relationship between service delivery and state fragility has been well</w:t>
      </w:r>
      <w:r w:rsidR="008D6D23" w:rsidRPr="00771ECA">
        <w:t xml:space="preserve"> </w:t>
      </w:r>
      <w:r w:rsidRPr="00771ECA">
        <w:t xml:space="preserve">established in </w:t>
      </w:r>
      <w:r w:rsidR="00FF6015" w:rsidRPr="00771ECA">
        <w:t xml:space="preserve">the </w:t>
      </w:r>
      <w:r w:rsidRPr="00771ECA">
        <w:t xml:space="preserve">literature and acknowledged by major global aid and development providers. </w:t>
      </w:r>
      <w:r w:rsidR="008D6D23" w:rsidRPr="00771ECA">
        <w:rPr>
          <w:i/>
        </w:rPr>
        <w:t xml:space="preserve">Opportunities for Improving Urban Service Delivery in South Sudan: </w:t>
      </w:r>
      <w:r w:rsidR="00C1729F" w:rsidRPr="00771ECA">
        <w:rPr>
          <w:i/>
        </w:rPr>
        <w:t xml:space="preserve">A </w:t>
      </w:r>
      <w:r w:rsidR="008D6D23" w:rsidRPr="00771ECA">
        <w:rPr>
          <w:i/>
        </w:rPr>
        <w:t>Tale of Two Cities</w:t>
      </w:r>
      <w:r w:rsidR="00C1729F" w:rsidRPr="00771ECA">
        <w:t xml:space="preserve"> is</w:t>
      </w:r>
      <w:r w:rsidRPr="00771ECA">
        <w:t xml:space="preserve"> </w:t>
      </w:r>
      <w:r w:rsidR="00D45A94" w:rsidRPr="00771ECA">
        <w:t xml:space="preserve">a </w:t>
      </w:r>
      <w:r w:rsidR="005C0B83" w:rsidRPr="00771ECA">
        <w:t xml:space="preserve">three-part </w:t>
      </w:r>
      <w:r w:rsidR="008D6D23" w:rsidRPr="00771ECA">
        <w:t>study</w:t>
      </w:r>
      <w:r w:rsidR="00C1729F" w:rsidRPr="00771ECA">
        <w:t xml:space="preserve"> that </w:t>
      </w:r>
      <w:r w:rsidR="005C0B83" w:rsidRPr="00771ECA">
        <w:t>seeks</w:t>
      </w:r>
      <w:r w:rsidRPr="00771ECA">
        <w:t xml:space="preserve"> to contribute to the existing knowledge </w:t>
      </w:r>
      <w:r w:rsidR="00465F6C" w:rsidRPr="00771ECA">
        <w:t>about</w:t>
      </w:r>
      <w:r w:rsidRPr="00771ECA">
        <w:t xml:space="preserve"> service delivery in </w:t>
      </w:r>
      <w:r w:rsidR="00465F6C" w:rsidRPr="00771ECA">
        <w:t xml:space="preserve">the </w:t>
      </w:r>
      <w:r w:rsidRPr="00771ECA">
        <w:t xml:space="preserve">urban areas of South Sudan </w:t>
      </w:r>
      <w:r w:rsidR="00465F6C" w:rsidRPr="00771ECA">
        <w:t>by:</w:t>
      </w:r>
      <w:r w:rsidRPr="00771ECA">
        <w:t xml:space="preserve"> </w:t>
      </w:r>
    </w:p>
    <w:p w14:paraId="71F715CE" w14:textId="0D6A9384" w:rsidR="00EE32C4" w:rsidRPr="00771ECA" w:rsidRDefault="00465F6C" w:rsidP="00DA55DC">
      <w:pPr>
        <w:pStyle w:val="ListParagraph"/>
        <w:numPr>
          <w:ilvl w:val="0"/>
          <w:numId w:val="22"/>
        </w:numPr>
      </w:pPr>
      <w:r w:rsidRPr="00771ECA">
        <w:t>I</w:t>
      </w:r>
      <w:r w:rsidR="00EE32C4" w:rsidRPr="00771ECA">
        <w:t xml:space="preserve">dentifying and analyzing successful service delivery models in </w:t>
      </w:r>
      <w:r w:rsidR="008D6D23" w:rsidRPr="00771ECA">
        <w:t>four</w:t>
      </w:r>
      <w:r w:rsidR="00EE32C4" w:rsidRPr="00771ECA">
        <w:t xml:space="preserve"> sectors </w:t>
      </w:r>
      <w:r w:rsidRPr="00771ECA">
        <w:t>w</w:t>
      </w:r>
      <w:r w:rsidR="00EE32C4" w:rsidRPr="00771ECA">
        <w:t>i</w:t>
      </w:r>
      <w:r w:rsidRPr="00771ECA">
        <w:t>thi</w:t>
      </w:r>
      <w:r w:rsidR="00EE32C4" w:rsidRPr="00771ECA">
        <w:t>n select urban areas of South Sudan that can be supported and replicated</w:t>
      </w:r>
      <w:r w:rsidRPr="00771ECA">
        <w:t>;</w:t>
      </w:r>
    </w:p>
    <w:p w14:paraId="5B455750" w14:textId="5DE10121" w:rsidR="00EE32C4" w:rsidRPr="00771ECA" w:rsidRDefault="00465F6C" w:rsidP="00DA55DC">
      <w:pPr>
        <w:pStyle w:val="ListParagraph"/>
        <w:numPr>
          <w:ilvl w:val="0"/>
          <w:numId w:val="22"/>
        </w:numPr>
      </w:pPr>
      <w:r w:rsidRPr="00771ECA">
        <w:t>R</w:t>
      </w:r>
      <w:r w:rsidR="00EE32C4" w:rsidRPr="00771ECA">
        <w:t xml:space="preserve">ecommending </w:t>
      </w:r>
      <w:r w:rsidRPr="00771ECA">
        <w:t xml:space="preserve">appropriate </w:t>
      </w:r>
      <w:r w:rsidR="00EE32C4" w:rsidRPr="00771ECA">
        <w:t xml:space="preserve">international service delivery models </w:t>
      </w:r>
      <w:r w:rsidRPr="00771ECA">
        <w:t xml:space="preserve">relevant </w:t>
      </w:r>
      <w:r w:rsidR="00EE32C4" w:rsidRPr="00771ECA">
        <w:t>to the South Sudan</w:t>
      </w:r>
      <w:r w:rsidRPr="00771ECA">
        <w:t>ese</w:t>
      </w:r>
      <w:r w:rsidR="00EE32C4" w:rsidRPr="00771ECA">
        <w:t xml:space="preserve"> context</w:t>
      </w:r>
      <w:r w:rsidRPr="00771ECA">
        <w:t>; and</w:t>
      </w:r>
    </w:p>
    <w:p w14:paraId="004E79D1" w14:textId="689505BB" w:rsidR="00EE32C4" w:rsidRPr="00771ECA" w:rsidRDefault="00465F6C" w:rsidP="00DA55DC">
      <w:pPr>
        <w:pStyle w:val="ListParagraph"/>
        <w:numPr>
          <w:ilvl w:val="0"/>
          <w:numId w:val="22"/>
        </w:numPr>
        <w:spacing w:after="120"/>
      </w:pPr>
      <w:r w:rsidRPr="00771ECA">
        <w:t>I</w:t>
      </w:r>
      <w:r w:rsidR="00EE32C4" w:rsidRPr="00771ECA">
        <w:t>dentifying the appropriate role</w:t>
      </w:r>
      <w:r w:rsidR="00F969C6" w:rsidRPr="00771ECA">
        <w:t>s</w:t>
      </w:r>
      <w:r w:rsidR="00EE32C4" w:rsidRPr="00771ECA">
        <w:t xml:space="preserve"> of </w:t>
      </w:r>
      <w:r w:rsidRPr="00771ECA">
        <w:t>g</w:t>
      </w:r>
      <w:r w:rsidR="00EE32C4" w:rsidRPr="00771ECA">
        <w:t xml:space="preserve">overnment </w:t>
      </w:r>
      <w:r w:rsidR="005C0B83" w:rsidRPr="00771ECA">
        <w:t>for</w:t>
      </w:r>
      <w:r w:rsidR="00EE32C4" w:rsidRPr="00771ECA">
        <w:t xml:space="preserve"> these alternative delivery models and the capacity building support required to ensure that </w:t>
      </w:r>
      <w:r w:rsidR="00F969C6" w:rsidRPr="00771ECA">
        <w:t>they</w:t>
      </w:r>
      <w:r w:rsidR="00EE32C4" w:rsidRPr="00771ECA">
        <w:t xml:space="preserve"> are fulfilled</w:t>
      </w:r>
      <w:r w:rsidR="00F969C6" w:rsidRPr="00771ECA">
        <w:t>.</w:t>
      </w:r>
    </w:p>
    <w:p w14:paraId="09446C81" w14:textId="0F817CE7" w:rsidR="00EE32C4" w:rsidRPr="00771ECA" w:rsidRDefault="00EE32C4" w:rsidP="005F5B78">
      <w:r w:rsidRPr="00771ECA">
        <w:t>Th</w:t>
      </w:r>
      <w:r w:rsidR="005C0B83" w:rsidRPr="00771ECA">
        <w:t xml:space="preserve">is </w:t>
      </w:r>
      <w:r w:rsidR="00587F44" w:rsidRPr="00771ECA">
        <w:t>report</w:t>
      </w:r>
      <w:r w:rsidRPr="00771ECA">
        <w:t xml:space="preserve"> presents an overview of the current status of service delivery in South Sudan </w:t>
      </w:r>
      <w:r w:rsidR="001B34FF" w:rsidRPr="00771ECA">
        <w:t>along</w:t>
      </w:r>
      <w:r w:rsidRPr="00771ECA">
        <w:t xml:space="preserve"> with recommendations </w:t>
      </w:r>
      <w:r w:rsidR="005C0B83" w:rsidRPr="00771ECA">
        <w:t>regarding</w:t>
      </w:r>
      <w:r w:rsidRPr="00771ECA">
        <w:t xml:space="preserve"> the </w:t>
      </w:r>
      <w:r w:rsidR="008D6D23" w:rsidRPr="00771ECA">
        <w:t>four</w:t>
      </w:r>
      <w:r w:rsidRPr="00771ECA">
        <w:t xml:space="preserve"> service delivery sectors to be investigated in depth </w:t>
      </w:r>
      <w:r w:rsidR="008D6D23" w:rsidRPr="00771ECA">
        <w:t>through</w:t>
      </w:r>
      <w:r w:rsidR="00825D97" w:rsidRPr="00771ECA">
        <w:t xml:space="preserve"> household survey</w:t>
      </w:r>
      <w:r w:rsidR="008D6D23" w:rsidRPr="00771ECA">
        <w:t>s</w:t>
      </w:r>
      <w:r w:rsidR="00825D97" w:rsidRPr="00771ECA">
        <w:t xml:space="preserve"> and additional qualitative research.</w:t>
      </w:r>
    </w:p>
    <w:p w14:paraId="2103520E" w14:textId="35435DBA" w:rsidR="00EE32C4" w:rsidRPr="00771ECA" w:rsidRDefault="00825D97" w:rsidP="00121465">
      <w:r w:rsidRPr="00771ECA">
        <w:t>The report is organized in</w:t>
      </w:r>
      <w:r w:rsidR="001B34FF" w:rsidRPr="00771ECA">
        <w:t>to</w:t>
      </w:r>
      <w:r w:rsidRPr="00771ECA">
        <w:t xml:space="preserve"> </w:t>
      </w:r>
      <w:r w:rsidR="0058344E" w:rsidRPr="00771ECA">
        <w:t>four</w:t>
      </w:r>
      <w:r w:rsidRPr="00771ECA">
        <w:t xml:space="preserve"> </w:t>
      </w:r>
      <w:r w:rsidR="00C1729F" w:rsidRPr="00771ECA">
        <w:t>chapters</w:t>
      </w:r>
      <w:r w:rsidRPr="00771ECA">
        <w:t xml:space="preserve">. </w:t>
      </w:r>
      <w:r w:rsidR="00D40D23" w:rsidRPr="00771ECA">
        <w:t>Following this</w:t>
      </w:r>
      <w:r w:rsidR="0058344E" w:rsidRPr="00771ECA">
        <w:t xml:space="preserve"> introduction, </w:t>
      </w:r>
      <w:r w:rsidR="00C1729F" w:rsidRPr="00771ECA">
        <w:t xml:space="preserve">chapter </w:t>
      </w:r>
      <w:r w:rsidR="0058344E" w:rsidRPr="00771ECA">
        <w:t>2</w:t>
      </w:r>
      <w:r w:rsidR="00C1729F" w:rsidRPr="00771ECA">
        <w:t xml:space="preserve"> </w:t>
      </w:r>
      <w:r w:rsidR="00587F44" w:rsidRPr="00771ECA">
        <w:t>provides</w:t>
      </w:r>
      <w:r w:rsidRPr="00771ECA">
        <w:t xml:space="preserve"> an overview of </w:t>
      </w:r>
      <w:r w:rsidR="00587F44" w:rsidRPr="00771ECA">
        <w:t xml:space="preserve">South Sudan’s </w:t>
      </w:r>
      <w:r w:rsidRPr="00771ECA">
        <w:t xml:space="preserve">service delivery </w:t>
      </w:r>
      <w:r w:rsidR="00E6109C" w:rsidRPr="00771ECA">
        <w:t>sectors</w:t>
      </w:r>
      <w:r w:rsidRPr="00771ECA">
        <w:t xml:space="preserve"> and information and analysis relating to each</w:t>
      </w:r>
      <w:r w:rsidR="0058344E" w:rsidRPr="00771ECA">
        <w:t xml:space="preserve">, </w:t>
      </w:r>
      <w:r w:rsidR="00276C79">
        <w:t xml:space="preserve">chapter </w:t>
      </w:r>
      <w:r w:rsidR="0058344E" w:rsidRPr="00771ECA">
        <w:t xml:space="preserve">3 </w:t>
      </w:r>
      <w:r w:rsidRPr="00771ECA">
        <w:t xml:space="preserve">summarizes the </w:t>
      </w:r>
      <w:r w:rsidR="0058344E" w:rsidRPr="00771ECA">
        <w:t xml:space="preserve">potential </w:t>
      </w:r>
      <w:r w:rsidRPr="00771ECA">
        <w:t>sector</w:t>
      </w:r>
      <w:r w:rsidR="0058344E" w:rsidRPr="00771ECA">
        <w:t>s</w:t>
      </w:r>
      <w:r w:rsidRPr="00771ECA">
        <w:t xml:space="preserve"> and location</w:t>
      </w:r>
      <w:r w:rsidR="0058344E" w:rsidRPr="00771ECA">
        <w:t>s to be studied further</w:t>
      </w:r>
      <w:r w:rsidR="00C1729F" w:rsidRPr="00771ECA">
        <w:t xml:space="preserve"> </w:t>
      </w:r>
      <w:r w:rsidRPr="00771ECA">
        <w:t>and clarifies the criteria and factors</w:t>
      </w:r>
      <w:r w:rsidR="0058344E" w:rsidRPr="00771ECA">
        <w:t xml:space="preserve"> used for selection. Finally, </w:t>
      </w:r>
      <w:r w:rsidR="00C1729F" w:rsidRPr="00771ECA">
        <w:t xml:space="preserve">chapter </w:t>
      </w:r>
      <w:r w:rsidR="0058344E" w:rsidRPr="00771ECA">
        <w:t>4 recommends the service sectors to be studied further</w:t>
      </w:r>
      <w:r w:rsidR="00C1729F" w:rsidRPr="00771ECA">
        <w:t xml:space="preserve">. </w:t>
      </w:r>
      <w:r w:rsidRPr="00771ECA">
        <w:t>To increase clarity, services are organized into the following four groups:</w:t>
      </w:r>
      <w:r w:rsidR="00E6109C" w:rsidRPr="00771ECA">
        <w:t xml:space="preserve"> (1) social services—education and health care; (2) utilities—water and electricity; (3) core urban services—waste disposal, transport, and other; and (4) security and justice</w:t>
      </w:r>
      <w:r w:rsidR="0099359E" w:rsidRPr="00771ECA">
        <w:t xml:space="preserve"> (see </w:t>
      </w:r>
      <w:r w:rsidR="00E6109C" w:rsidRPr="00771ECA">
        <w:t>figure 1.1).</w:t>
      </w:r>
      <w:r w:rsidR="0058344E" w:rsidRPr="00771ECA">
        <w:t xml:space="preserve"> </w:t>
      </w:r>
    </w:p>
    <w:p w14:paraId="5C260AED" w14:textId="427323B9" w:rsidR="00825D97" w:rsidRPr="00771ECA" w:rsidRDefault="00DC558A" w:rsidP="009A41E8">
      <w:pPr>
        <w:pStyle w:val="A-figtitle"/>
      </w:pPr>
      <w:bookmarkStart w:id="33" w:name="_Toc367440487"/>
      <w:r w:rsidRPr="00771ECA">
        <w:rPr>
          <w:noProof/>
        </w:rPr>
        <w:drawing>
          <wp:anchor distT="0" distB="0" distL="114300" distR="114300" simplePos="0" relativeHeight="251658752" behindDoc="0" locked="0" layoutInCell="1" allowOverlap="1" wp14:anchorId="0E6831E3" wp14:editId="6A15F90C">
            <wp:simplePos x="0" y="0"/>
            <wp:positionH relativeFrom="column">
              <wp:posOffset>899160</wp:posOffset>
            </wp:positionH>
            <wp:positionV relativeFrom="paragraph">
              <wp:posOffset>354330</wp:posOffset>
            </wp:positionV>
            <wp:extent cx="3441700" cy="1728470"/>
            <wp:effectExtent l="0" t="0" r="1270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700" cy="1728470"/>
                    </a:xfrm>
                    <a:prstGeom prst="rect">
                      <a:avLst/>
                    </a:prstGeom>
                  </pic:spPr>
                </pic:pic>
              </a:graphicData>
            </a:graphic>
          </wp:anchor>
        </w:drawing>
      </w:r>
      <w:r w:rsidR="00DC7676" w:rsidRPr="00771ECA">
        <w:t xml:space="preserve">Figure </w:t>
      </w:r>
      <w:r w:rsidR="00E6109C" w:rsidRPr="00771ECA">
        <w:t>1.1.</w:t>
      </w:r>
      <w:r w:rsidR="00825D97" w:rsidRPr="00771ECA">
        <w:t xml:space="preserve"> Service Delivery Sectors</w:t>
      </w:r>
      <w:bookmarkEnd w:id="33"/>
    </w:p>
    <w:p w14:paraId="4A5C3012" w14:textId="63E0CF07" w:rsidR="00825D97" w:rsidRPr="00771ECA" w:rsidRDefault="00825D97" w:rsidP="00121465"/>
    <w:p w14:paraId="754922A7" w14:textId="3C22B24D" w:rsidR="009C3D17" w:rsidRPr="00771ECA" w:rsidRDefault="00AB6D81" w:rsidP="00121465">
      <w:pPr>
        <w:pStyle w:val="Heading3"/>
        <w:numPr>
          <w:ilvl w:val="0"/>
          <w:numId w:val="0"/>
        </w:numPr>
      </w:pPr>
      <w:bookmarkStart w:id="34" w:name="_Toc367439384"/>
      <w:r w:rsidRPr="00771ECA">
        <w:t>Meth</w:t>
      </w:r>
      <w:r w:rsidR="009C3D17" w:rsidRPr="00771ECA">
        <w:t>odology</w:t>
      </w:r>
      <w:bookmarkEnd w:id="34"/>
    </w:p>
    <w:p w14:paraId="51C8F7B7" w14:textId="4326A7BF" w:rsidR="007B7CAB" w:rsidRPr="00771ECA" w:rsidRDefault="00E6109C" w:rsidP="00121465">
      <w:r w:rsidRPr="00771ECA">
        <w:t>The i</w:t>
      </w:r>
      <w:r w:rsidR="007B7CAB" w:rsidRPr="00771ECA">
        <w:t>nformation and analysis presented in this report is based on a month-long desk review</w:t>
      </w:r>
      <w:r w:rsidR="007372D1" w:rsidRPr="00771ECA">
        <w:t xml:space="preserve"> and key informant interviews carried out in</w:t>
      </w:r>
      <w:r w:rsidR="007B7CAB" w:rsidRPr="00771ECA">
        <w:t xml:space="preserve"> Juba</w:t>
      </w:r>
      <w:r w:rsidR="00276C79">
        <w:t xml:space="preserve"> in March and April 2016</w:t>
      </w:r>
      <w:r w:rsidR="007B7CAB" w:rsidRPr="00771ECA">
        <w:t>.</w:t>
      </w:r>
      <w:r w:rsidR="007372D1" w:rsidRPr="00771ECA">
        <w:t xml:space="preserve"> The resulting report is intended to give an overview of nationwide service delivery frameworks and processes with</w:t>
      </w:r>
      <w:r w:rsidRPr="00771ECA">
        <w:t xml:space="preserve"> a</w:t>
      </w:r>
      <w:r w:rsidR="007372D1" w:rsidRPr="00771ECA">
        <w:t xml:space="preserve"> focus on urban areas</w:t>
      </w:r>
      <w:r w:rsidRPr="00771ECA">
        <w:t xml:space="preserve"> wherever possible</w:t>
      </w:r>
      <w:r w:rsidR="007372D1" w:rsidRPr="00771ECA">
        <w:t xml:space="preserve">. Data sources were therefore selected to provide this general point of view, while </w:t>
      </w:r>
      <w:r w:rsidR="0058344E" w:rsidRPr="00771ECA">
        <w:t xml:space="preserve">subsequent parts of this study </w:t>
      </w:r>
      <w:r w:rsidR="007372D1" w:rsidRPr="00771ECA">
        <w:t>will focus on collecting primary data concerning service delivery in specific urban areas.</w:t>
      </w:r>
    </w:p>
    <w:p w14:paraId="4AC51897" w14:textId="77777777" w:rsidR="00622377" w:rsidRPr="00771ECA" w:rsidRDefault="00622377">
      <w:pPr>
        <w:spacing w:after="0" w:line="240" w:lineRule="auto"/>
        <w:jc w:val="center"/>
      </w:pPr>
      <w:r w:rsidRPr="00771ECA">
        <w:br w:type="page"/>
      </w:r>
    </w:p>
    <w:p w14:paraId="79045130" w14:textId="4E9F27C2" w:rsidR="007B7CAB" w:rsidRPr="00771ECA" w:rsidRDefault="007372D1" w:rsidP="00121465">
      <w:r w:rsidRPr="00771ECA">
        <w:lastRenderedPageBreak/>
        <w:t xml:space="preserve">The </w:t>
      </w:r>
      <w:r w:rsidR="001E3C54" w:rsidRPr="00771ECA">
        <w:t xml:space="preserve">documents reviewed for this </w:t>
      </w:r>
      <w:r w:rsidR="00E6109C" w:rsidRPr="00771ECA">
        <w:t>study are</w:t>
      </w:r>
      <w:r w:rsidR="001E3C54" w:rsidRPr="00771ECA">
        <w:t>:</w:t>
      </w:r>
    </w:p>
    <w:p w14:paraId="3A31DC14" w14:textId="36A42AE0" w:rsidR="0071717A" w:rsidRPr="00771ECA" w:rsidRDefault="0071717A" w:rsidP="00DA55DC">
      <w:pPr>
        <w:pStyle w:val="ListParagraph"/>
        <w:numPr>
          <w:ilvl w:val="0"/>
          <w:numId w:val="19"/>
        </w:numPr>
      </w:pPr>
      <w:r w:rsidRPr="00771ECA">
        <w:t>Literature on best practices in service delivery in fragile contexts</w:t>
      </w:r>
      <w:r w:rsidR="007F1EA1" w:rsidRPr="00771ECA">
        <w:t>;</w:t>
      </w:r>
    </w:p>
    <w:p w14:paraId="52600BA8" w14:textId="7C26B350" w:rsidR="007B7CAB" w:rsidRPr="00771ECA" w:rsidRDefault="00E6109C" w:rsidP="00DA55DC">
      <w:pPr>
        <w:pStyle w:val="ListParagraph"/>
        <w:numPr>
          <w:ilvl w:val="0"/>
          <w:numId w:val="19"/>
        </w:numPr>
      </w:pPr>
      <w:r w:rsidRPr="00771ECA">
        <w:t>D</w:t>
      </w:r>
      <w:r w:rsidR="001E3C54" w:rsidRPr="00771ECA">
        <w:t>evelopment</w:t>
      </w:r>
      <w:r w:rsidR="00CB6986" w:rsidRPr="00771ECA">
        <w:t xml:space="preserve"> plans, sector</w:t>
      </w:r>
      <w:r w:rsidR="001E3C54" w:rsidRPr="00771ECA">
        <w:t xml:space="preserve"> frameworks</w:t>
      </w:r>
      <w:r w:rsidR="007F1EA1" w:rsidRPr="00771ECA">
        <w:t>,</w:t>
      </w:r>
      <w:r w:rsidR="001E3C54" w:rsidRPr="00771ECA">
        <w:t xml:space="preserve"> and relevant legislation</w:t>
      </w:r>
      <w:r w:rsidR="007F1EA1" w:rsidRPr="00771ECA">
        <w:t xml:space="preserve"> </w:t>
      </w:r>
      <w:r w:rsidRPr="00771ECA">
        <w:t>of the South Sudanese government;</w:t>
      </w:r>
    </w:p>
    <w:p w14:paraId="7A7A4E69" w14:textId="0939D96B" w:rsidR="007B7CAB" w:rsidRPr="00771ECA" w:rsidRDefault="001E3C54" w:rsidP="00DA55DC">
      <w:pPr>
        <w:pStyle w:val="ListParagraph"/>
        <w:numPr>
          <w:ilvl w:val="0"/>
          <w:numId w:val="19"/>
        </w:numPr>
      </w:pPr>
      <w:r w:rsidRPr="00771ECA">
        <w:t>Donor fund</w:t>
      </w:r>
      <w:r w:rsidR="00276C79">
        <w:t>ed</w:t>
      </w:r>
      <w:r w:rsidRPr="00771ECA">
        <w:t xml:space="preserve"> assessments, work plans</w:t>
      </w:r>
      <w:r w:rsidR="00E6109C" w:rsidRPr="00771ECA">
        <w:t>,</w:t>
      </w:r>
      <w:r w:rsidRPr="00771ECA">
        <w:t xml:space="preserve"> and </w:t>
      </w:r>
      <w:r w:rsidR="00E6109C" w:rsidRPr="00771ECA">
        <w:t>results frameworks;</w:t>
      </w:r>
    </w:p>
    <w:p w14:paraId="1A64997F" w14:textId="35DA472A" w:rsidR="007B7CAB" w:rsidRPr="00771ECA" w:rsidRDefault="001E3C54" w:rsidP="00DA55DC">
      <w:pPr>
        <w:pStyle w:val="ListParagraph"/>
        <w:numPr>
          <w:ilvl w:val="0"/>
          <w:numId w:val="19"/>
        </w:numPr>
      </w:pPr>
      <w:r w:rsidRPr="00771ECA">
        <w:t>Indicator databases</w:t>
      </w:r>
      <w:r w:rsidR="00E6109C" w:rsidRPr="00771ECA">
        <w:t>; and</w:t>
      </w:r>
    </w:p>
    <w:p w14:paraId="3DB69A93" w14:textId="11E8E157" w:rsidR="001E3C54" w:rsidRPr="00771ECA" w:rsidRDefault="001E3C54" w:rsidP="00DA55DC">
      <w:pPr>
        <w:pStyle w:val="ListParagraph"/>
        <w:numPr>
          <w:ilvl w:val="0"/>
          <w:numId w:val="19"/>
        </w:numPr>
      </w:pPr>
      <w:r w:rsidRPr="00771ECA">
        <w:t>Available assessments and overviews of individual service delivery sectors</w:t>
      </w:r>
      <w:r w:rsidR="00E6109C" w:rsidRPr="00771ECA">
        <w:t>.</w:t>
      </w:r>
    </w:p>
    <w:p w14:paraId="12924EC4" w14:textId="3CF36257" w:rsidR="007B7CAB" w:rsidRPr="00771ECA" w:rsidRDefault="00E6109C" w:rsidP="00121465">
      <w:r w:rsidRPr="00771ECA">
        <w:t xml:space="preserve">The </w:t>
      </w:r>
      <w:r w:rsidR="0058344E" w:rsidRPr="00771ECA">
        <w:t>research</w:t>
      </w:r>
      <w:r w:rsidRPr="00771ECA">
        <w:t xml:space="preserve"> team also conducted</w:t>
      </w:r>
      <w:r w:rsidR="001E3C54" w:rsidRPr="00771ECA">
        <w:t xml:space="preserve"> 19 interviews. </w:t>
      </w:r>
      <w:r w:rsidRPr="00771ECA">
        <w:t>See appendix A for a f</w:t>
      </w:r>
      <w:r w:rsidR="001E3C54" w:rsidRPr="00771ECA">
        <w:t>ull list of key informants.</w:t>
      </w:r>
    </w:p>
    <w:p w14:paraId="3A151518" w14:textId="5B19D75E" w:rsidR="00F67DED" w:rsidRPr="00771ECA" w:rsidRDefault="00F67DED" w:rsidP="00121465">
      <w:pPr>
        <w:pStyle w:val="Heading1"/>
      </w:pPr>
      <w:bookmarkStart w:id="35" w:name="_Toc451935020"/>
      <w:bookmarkStart w:id="36" w:name="_Toc365646573"/>
      <w:bookmarkStart w:id="37" w:name="_Toc367439385"/>
      <w:r w:rsidRPr="00771ECA">
        <w:lastRenderedPageBreak/>
        <w:t>Service Delivery in Fragile Contexts</w:t>
      </w:r>
      <w:bookmarkEnd w:id="35"/>
      <w:bookmarkEnd w:id="36"/>
      <w:bookmarkEnd w:id="37"/>
    </w:p>
    <w:p w14:paraId="0DCAE37A" w14:textId="138D028F" w:rsidR="00FB08F3" w:rsidRPr="00771ECA" w:rsidRDefault="00FB08F3" w:rsidP="00121465">
      <w:r w:rsidRPr="00771ECA">
        <w:t xml:space="preserve">The reciprocal relationship between service delivery and state fragility </w:t>
      </w:r>
      <w:r w:rsidR="00FF6015" w:rsidRPr="00771ECA">
        <w:t>is</w:t>
      </w:r>
      <w:r w:rsidRPr="00771ECA">
        <w:t xml:space="preserve"> well</w:t>
      </w:r>
      <w:r w:rsidR="0058344E" w:rsidRPr="00771ECA">
        <w:t xml:space="preserve"> </w:t>
      </w:r>
      <w:r w:rsidRPr="00771ECA">
        <w:t xml:space="preserve">established in </w:t>
      </w:r>
      <w:r w:rsidR="00FF6015" w:rsidRPr="00771ECA">
        <w:t xml:space="preserve">the </w:t>
      </w:r>
      <w:r w:rsidRPr="00771ECA">
        <w:t xml:space="preserve">literature and acknowledged by major global aid and development providers. </w:t>
      </w:r>
      <w:r w:rsidR="00465F6C" w:rsidRPr="00771ECA">
        <w:t>The</w:t>
      </w:r>
      <w:r w:rsidRPr="00771ECA">
        <w:t xml:space="preserve"> World Development Report </w:t>
      </w:r>
      <w:r w:rsidR="00465F6C" w:rsidRPr="00276C79">
        <w:t>2004</w:t>
      </w:r>
      <w:r w:rsidR="00465F6C" w:rsidRPr="00771ECA">
        <w:rPr>
          <w:i/>
        </w:rPr>
        <w:t>:</w:t>
      </w:r>
      <w:r w:rsidRPr="00771ECA">
        <w:rPr>
          <w:i/>
        </w:rPr>
        <w:t xml:space="preserve"> </w:t>
      </w:r>
      <w:r w:rsidRPr="00771ECA">
        <w:t xml:space="preserve">Making Services Work for Poor </w:t>
      </w:r>
      <w:r w:rsidRPr="00276C79">
        <w:t>People</w:t>
      </w:r>
      <w:r w:rsidR="00465F6C" w:rsidRPr="00771ECA">
        <w:t xml:space="preserve"> (World Bank 2004)</w:t>
      </w:r>
      <w:r w:rsidRPr="00771ECA">
        <w:t xml:space="preserve"> drew attention to service delivery in the development context. Focusing on basic services </w:t>
      </w:r>
      <w:r w:rsidR="00510A43" w:rsidRPr="00771ECA">
        <w:t>such as</w:t>
      </w:r>
      <w:r w:rsidRPr="00771ECA">
        <w:t xml:space="preserve"> education, health, water, sanitation</w:t>
      </w:r>
      <w:r w:rsidR="00510A43" w:rsidRPr="00771ECA">
        <w:t>,</w:t>
      </w:r>
      <w:r w:rsidRPr="00771ECA">
        <w:t xml:space="preserve"> and electricity, the report made a point of </w:t>
      </w:r>
      <w:r w:rsidR="00C40ECA" w:rsidRPr="00771ECA">
        <w:t>“</w:t>
      </w:r>
      <w:r w:rsidRPr="00771ECA">
        <w:t>putting poor people at the center of service provision.</w:t>
      </w:r>
      <w:r w:rsidR="00F774ED" w:rsidRPr="00771ECA">
        <w:t>”</w:t>
      </w:r>
      <w:r w:rsidRPr="00771ECA">
        <w:t xml:space="preserve"> It introduced a diagram charting the </w:t>
      </w:r>
      <w:r w:rsidR="00C40ECA" w:rsidRPr="00771ECA">
        <w:t>“</w:t>
      </w:r>
      <w:r w:rsidRPr="00771ECA">
        <w:t>short route</w:t>
      </w:r>
      <w:r w:rsidR="00C40ECA" w:rsidRPr="00771ECA">
        <w:t>”</w:t>
      </w:r>
      <w:r w:rsidRPr="00771ECA">
        <w:t xml:space="preserve"> and the </w:t>
      </w:r>
      <w:r w:rsidR="00C40ECA" w:rsidRPr="00771ECA">
        <w:t>“</w:t>
      </w:r>
      <w:r w:rsidRPr="00771ECA">
        <w:t>long route</w:t>
      </w:r>
      <w:r w:rsidR="00C40ECA" w:rsidRPr="00771ECA">
        <w:t>”</w:t>
      </w:r>
      <w:r w:rsidRPr="00771ECA">
        <w:t xml:space="preserve"> of accountability between the people and service providers and between the people and the government, which was subsequently adopted in most </w:t>
      </w:r>
      <w:r w:rsidR="00510A43" w:rsidRPr="00771ECA">
        <w:t>studies</w:t>
      </w:r>
      <w:r w:rsidRPr="00771ECA">
        <w:t xml:space="preserve"> dealing with service delivery in the context of international development.</w:t>
      </w:r>
      <w:r w:rsidR="0058344E" w:rsidRPr="00771ECA">
        <w:t xml:space="preserve"> Figure 2</w:t>
      </w:r>
      <w:r w:rsidR="003F5C44" w:rsidRPr="00771ECA">
        <w:t>.1 below is taken from OECD 2008 Report on Service Delivery in Fragile Situations</w:t>
      </w:r>
      <w:r w:rsidR="0058344E" w:rsidRPr="00771ECA">
        <w:t xml:space="preserve"> and is one such adaptation of the long and short route of accountability outlined in the 2004 World Development Report. </w:t>
      </w:r>
    </w:p>
    <w:p w14:paraId="361B6285" w14:textId="23A7EDC9" w:rsidR="00510A43" w:rsidRPr="00771ECA" w:rsidRDefault="00510A43" w:rsidP="00121465"/>
    <w:p w14:paraId="5730DDB9" w14:textId="54676B90" w:rsidR="006365AC" w:rsidRPr="00771ECA" w:rsidRDefault="00FB08F3" w:rsidP="009A41E8">
      <w:pPr>
        <w:pStyle w:val="A-figtitle"/>
      </w:pPr>
      <w:bookmarkStart w:id="38" w:name="_Toc367440488"/>
      <w:r w:rsidRPr="00771ECA">
        <w:t xml:space="preserve">Figure </w:t>
      </w:r>
      <w:r w:rsidR="00510A43" w:rsidRPr="00771ECA">
        <w:t>2.1.</w:t>
      </w:r>
      <w:r w:rsidR="00961D31" w:rsidRPr="00771ECA">
        <w:t xml:space="preserve"> Accountability Triangle with Donors</w:t>
      </w:r>
      <w:bookmarkEnd w:id="38"/>
    </w:p>
    <w:p w14:paraId="416514E2" w14:textId="77777777" w:rsidR="00FB08F3" w:rsidRPr="00771ECA" w:rsidRDefault="00FB08F3" w:rsidP="00276C79">
      <w:pPr>
        <w:jc w:val="center"/>
      </w:pPr>
      <w:r w:rsidRPr="00771ECA">
        <w:rPr>
          <w:noProof/>
        </w:rPr>
        <w:drawing>
          <wp:inline distT="0" distB="0" distL="0" distR="0" wp14:anchorId="5DDEE8C2" wp14:editId="4B943F54">
            <wp:extent cx="3517900" cy="2698877"/>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C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7231" cy="2706035"/>
                    </a:xfrm>
                    <a:prstGeom prst="rect">
                      <a:avLst/>
                    </a:prstGeom>
                  </pic:spPr>
                </pic:pic>
              </a:graphicData>
            </a:graphic>
          </wp:inline>
        </w:drawing>
      </w:r>
    </w:p>
    <w:p w14:paraId="08559C03" w14:textId="54F13123" w:rsidR="00FB08F3" w:rsidRPr="00E83B70" w:rsidRDefault="00961D31" w:rsidP="006365AC">
      <w:pPr>
        <w:spacing w:before="240" w:after="360"/>
        <w:rPr>
          <w:sz w:val="18"/>
          <w:szCs w:val="18"/>
        </w:rPr>
      </w:pPr>
      <w:r w:rsidRPr="00E83B70">
        <w:rPr>
          <w:i/>
          <w:sz w:val="18"/>
          <w:szCs w:val="18"/>
        </w:rPr>
        <w:t xml:space="preserve">Source: </w:t>
      </w:r>
      <w:r w:rsidRPr="00E83B70">
        <w:rPr>
          <w:sz w:val="18"/>
          <w:szCs w:val="18"/>
        </w:rPr>
        <w:t>OECD</w:t>
      </w:r>
      <w:r w:rsidR="00510A43" w:rsidRPr="00E83B70">
        <w:rPr>
          <w:sz w:val="18"/>
          <w:szCs w:val="18"/>
        </w:rPr>
        <w:t xml:space="preserve"> </w:t>
      </w:r>
      <w:r w:rsidR="003F5C44" w:rsidRPr="00E83B70">
        <w:rPr>
          <w:sz w:val="18"/>
          <w:szCs w:val="18"/>
        </w:rPr>
        <w:t>2008</w:t>
      </w:r>
      <w:r w:rsidR="00696ED8" w:rsidRPr="00E83B70">
        <w:rPr>
          <w:sz w:val="18"/>
          <w:szCs w:val="18"/>
        </w:rPr>
        <w:t>.</w:t>
      </w:r>
    </w:p>
    <w:p w14:paraId="574ECB12" w14:textId="596DC677" w:rsidR="00FB08F3" w:rsidRPr="00771ECA" w:rsidRDefault="00FB08F3" w:rsidP="00121465">
      <w:r w:rsidRPr="00771ECA">
        <w:t xml:space="preserve">In 2008, </w:t>
      </w:r>
      <w:r w:rsidR="00AE65DD" w:rsidRPr="00771ECA">
        <w:t>the Organisation for Economic Co-operation and Development (</w:t>
      </w:r>
      <w:r w:rsidRPr="00771ECA">
        <w:t>OECD</w:t>
      </w:r>
      <w:r w:rsidR="00AE65DD" w:rsidRPr="00771ECA">
        <w:t>)</w:t>
      </w:r>
      <w:r w:rsidRPr="00771ECA">
        <w:t xml:space="preserve"> released </w:t>
      </w:r>
      <w:r w:rsidR="00510A43" w:rsidRPr="00771ECA">
        <w:t>the</w:t>
      </w:r>
      <w:r w:rsidRPr="00771ECA">
        <w:t xml:space="preserve"> discussion paper </w:t>
      </w:r>
      <w:r w:rsidR="00C40ECA" w:rsidRPr="00771ECA">
        <w:t>“</w:t>
      </w:r>
      <w:r w:rsidRPr="00771ECA">
        <w:t>Service Delivery in Fragile Situations</w:t>
      </w:r>
      <w:r w:rsidR="00C40ECA" w:rsidRPr="00771ECA">
        <w:t>”</w:t>
      </w:r>
      <w:r w:rsidRPr="00771ECA">
        <w:t xml:space="preserve"> </w:t>
      </w:r>
      <w:r w:rsidR="008D3D6F" w:rsidRPr="00771ECA">
        <w:t xml:space="preserve">(OECD 2008), </w:t>
      </w:r>
      <w:r w:rsidR="00510A43" w:rsidRPr="00771ECA">
        <w:t>which built</w:t>
      </w:r>
      <w:r w:rsidRPr="00771ECA">
        <w:t xml:space="preserve"> on the </w:t>
      </w:r>
      <w:r w:rsidR="00EF48D6" w:rsidRPr="00771ECA">
        <w:t>“</w:t>
      </w:r>
      <w:r w:rsidRPr="00771ECA">
        <w:t>Principles for Good International Engagement in Fragile States</w:t>
      </w:r>
      <w:r w:rsidR="00EF48D6" w:rsidRPr="00771ECA">
        <w:t>” (OECD 2007),</w:t>
      </w:r>
      <w:r w:rsidRPr="00771ECA">
        <w:t xml:space="preserve"> adopted by </w:t>
      </w:r>
      <w:r w:rsidR="00510A43" w:rsidRPr="00771ECA">
        <w:t xml:space="preserve">the </w:t>
      </w:r>
      <w:r w:rsidRPr="00771ECA">
        <w:t xml:space="preserve">OECD </w:t>
      </w:r>
      <w:r w:rsidR="002F394E" w:rsidRPr="00771ECA">
        <w:t xml:space="preserve">Development Assistance Committee </w:t>
      </w:r>
      <w:r w:rsidRPr="00771ECA">
        <w:t xml:space="preserve">in April 2007. OECD’s position on service delivery in </w:t>
      </w:r>
      <w:r w:rsidR="002F394E" w:rsidRPr="00771ECA">
        <w:t xml:space="preserve">fragile and conflict-affected states </w:t>
      </w:r>
      <w:r w:rsidRPr="00771ECA">
        <w:t>highlights the reciprocal relationship between fragility and service delivery and mak</w:t>
      </w:r>
      <w:r w:rsidR="00B14363" w:rsidRPr="00771ECA">
        <w:t>es</w:t>
      </w:r>
      <w:r w:rsidRPr="00771ECA">
        <w:t xml:space="preserve"> a direct link between the quality of governance and </w:t>
      </w:r>
      <w:r w:rsidR="00B14363" w:rsidRPr="00771ECA">
        <w:t xml:space="preserve">government </w:t>
      </w:r>
      <w:r w:rsidRPr="00771ECA">
        <w:t xml:space="preserve">accountability with respect to service delivery. In the report, OECD defines service delivery as both a technical task and a governance process and calls for involvement of </w:t>
      </w:r>
      <w:r w:rsidR="00B14363" w:rsidRPr="00771ECA">
        <w:t>the</w:t>
      </w:r>
      <w:r w:rsidR="002F394E" w:rsidRPr="00771ECA">
        <w:t xml:space="preserve"> </w:t>
      </w:r>
      <w:r w:rsidRPr="00771ECA">
        <w:t xml:space="preserve">governments </w:t>
      </w:r>
      <w:r w:rsidR="00B14363" w:rsidRPr="00771ECA">
        <w:t>of</w:t>
      </w:r>
      <w:r w:rsidRPr="00771ECA">
        <w:t xml:space="preserve"> </w:t>
      </w:r>
      <w:r w:rsidR="00B14363" w:rsidRPr="00771ECA">
        <w:t xml:space="preserve">fragile and conflict-affected states </w:t>
      </w:r>
      <w:r w:rsidRPr="00771ECA">
        <w:t>in service delivery, even if that involvement is limited by the government</w:t>
      </w:r>
      <w:r w:rsidR="00B14363" w:rsidRPr="00771ECA">
        <w:t>’s</w:t>
      </w:r>
      <w:r w:rsidRPr="00771ECA">
        <w:t xml:space="preserve"> capacity or willingness to cooperate with the international community. Similarly, a trade-off </w:t>
      </w:r>
      <w:r w:rsidR="0095064E" w:rsidRPr="00771ECA">
        <w:t>is necessary</w:t>
      </w:r>
      <w:r w:rsidRPr="00771ECA">
        <w:t xml:space="preserve"> between the humanitarian imperative to deliver life-saving services at </w:t>
      </w:r>
      <w:r w:rsidR="0095064E" w:rsidRPr="00771ECA">
        <w:t xml:space="preserve">a </w:t>
      </w:r>
      <w:r w:rsidRPr="00771ECA">
        <w:t>large scale and on a short timeframe and the technical, political</w:t>
      </w:r>
      <w:r w:rsidR="00B14363" w:rsidRPr="00771ECA">
        <w:t>,</w:t>
      </w:r>
      <w:r w:rsidRPr="00771ECA">
        <w:t xml:space="preserve"> and fiscal imperative of setting up sustainable systems for long-term development.</w:t>
      </w:r>
    </w:p>
    <w:p w14:paraId="04D16349" w14:textId="489283CE" w:rsidR="00FB08F3" w:rsidRPr="00771ECA" w:rsidRDefault="00FB08F3" w:rsidP="00121465">
      <w:r w:rsidRPr="00771ECA">
        <w:t xml:space="preserve">A </w:t>
      </w:r>
      <w:r w:rsidR="002F394E" w:rsidRPr="00771ECA">
        <w:t xml:space="preserve">background paper </w:t>
      </w:r>
      <w:r w:rsidR="003F5C44" w:rsidRPr="00771ECA">
        <w:t xml:space="preserve">to the World Development Report 2011 </w:t>
      </w:r>
      <w:r w:rsidRPr="00771ECA">
        <w:t xml:space="preserve">focusing on </w:t>
      </w:r>
      <w:r w:rsidR="006F1FE2" w:rsidRPr="00771ECA">
        <w:t>service delivery</w:t>
      </w:r>
      <w:r w:rsidRPr="00771ECA">
        <w:t xml:space="preserve"> in </w:t>
      </w:r>
      <w:r w:rsidR="00510A43" w:rsidRPr="00771ECA">
        <w:t>fragile and conflict-affected states</w:t>
      </w:r>
      <w:r w:rsidRPr="00771ECA">
        <w:t xml:space="preserve"> authored by Mark Baird further refined the OECD argument while adding specific observations relating </w:t>
      </w:r>
      <w:r w:rsidR="00B14363" w:rsidRPr="00771ECA">
        <w:t>to these states</w:t>
      </w:r>
      <w:r w:rsidRPr="00771ECA">
        <w:t xml:space="preserve"> and international assistance</w:t>
      </w:r>
      <w:r w:rsidR="00D40D23" w:rsidRPr="00771ECA">
        <w:t xml:space="preserve"> (Baird 2010)</w:t>
      </w:r>
      <w:r w:rsidRPr="00771ECA">
        <w:t xml:space="preserve">. The paper stresses that the first </w:t>
      </w:r>
      <w:r w:rsidR="007835C1" w:rsidRPr="00771ECA">
        <w:t>pre</w:t>
      </w:r>
      <w:r w:rsidRPr="00771ECA">
        <w:t>condition of a responsive and pro-poor state is the ability of elites to peacefully</w:t>
      </w:r>
      <w:r w:rsidR="0095064E" w:rsidRPr="00771ECA">
        <w:t xml:space="preserve"> co</w:t>
      </w:r>
      <w:r w:rsidRPr="00771ECA">
        <w:t xml:space="preserve">exist, a </w:t>
      </w:r>
      <w:r w:rsidR="008D3D6F" w:rsidRPr="00771ECA">
        <w:t>particularly</w:t>
      </w:r>
      <w:r w:rsidRPr="00771ECA">
        <w:t xml:space="preserve"> salient </w:t>
      </w:r>
      <w:r w:rsidR="008D3D6F" w:rsidRPr="00771ECA">
        <w:t xml:space="preserve">point </w:t>
      </w:r>
      <w:r w:rsidRPr="00771ECA">
        <w:t xml:space="preserve">with </w:t>
      </w:r>
      <w:r w:rsidRPr="00771ECA">
        <w:lastRenderedPageBreak/>
        <w:t xml:space="preserve">respect to the recent developments in South Sudan. The paper makes a case for </w:t>
      </w:r>
      <w:r w:rsidR="0095064E" w:rsidRPr="00771ECA">
        <w:t xml:space="preserve">using </w:t>
      </w:r>
      <w:r w:rsidRPr="00771ECA">
        <w:t>contract</w:t>
      </w:r>
      <w:r w:rsidR="0095064E" w:rsidRPr="00771ECA">
        <w:t>ors</w:t>
      </w:r>
      <w:r w:rsidRPr="00771ECA">
        <w:t xml:space="preserve"> and community-based service delivery as a vali</w:t>
      </w:r>
      <w:r w:rsidR="00CB6986" w:rsidRPr="00771ECA">
        <w:t>d long-term solution to service</w:t>
      </w:r>
      <w:r w:rsidR="0095064E" w:rsidRPr="00771ECA">
        <w:t>-</w:t>
      </w:r>
      <w:r w:rsidRPr="00771ECA">
        <w:t xml:space="preserve">delivery </w:t>
      </w:r>
      <w:r w:rsidR="0095064E" w:rsidRPr="00771ECA">
        <w:t xml:space="preserve">problems </w:t>
      </w:r>
      <w:r w:rsidRPr="00771ECA">
        <w:t>but stresses the importance of integrating financial management with government structures, particular</w:t>
      </w:r>
      <w:r w:rsidR="0095064E" w:rsidRPr="00771ECA">
        <w:t>ly</w:t>
      </w:r>
      <w:r w:rsidRPr="00771ECA">
        <w:t xml:space="preserve"> the Ministry of Financial Planning. While the international community has an important role to play in restoring service delivery </w:t>
      </w:r>
      <w:r w:rsidR="0095064E" w:rsidRPr="00771ECA">
        <w:t>to</w:t>
      </w:r>
      <w:r w:rsidRPr="00771ECA">
        <w:t xml:space="preserve"> </w:t>
      </w:r>
      <w:r w:rsidR="00510A43" w:rsidRPr="00771ECA">
        <w:t>fragile</w:t>
      </w:r>
      <w:r w:rsidR="002F394E" w:rsidRPr="00771ECA">
        <w:t xml:space="preserve"> </w:t>
      </w:r>
      <w:r w:rsidRPr="00771ECA">
        <w:t xml:space="preserve">and </w:t>
      </w:r>
      <w:r w:rsidR="00510A43" w:rsidRPr="00771ECA">
        <w:t>conflict-affected states</w:t>
      </w:r>
      <w:r w:rsidR="0095064E" w:rsidRPr="00771ECA">
        <w:t>,</w:t>
      </w:r>
      <w:r w:rsidR="00510A43" w:rsidRPr="00771ECA">
        <w:t xml:space="preserve"> </w:t>
      </w:r>
      <w:r w:rsidRPr="00771ECA">
        <w:t xml:space="preserve">and </w:t>
      </w:r>
      <w:r w:rsidR="0095064E" w:rsidRPr="00771ECA">
        <w:t xml:space="preserve">while </w:t>
      </w:r>
      <w:r w:rsidRPr="00771ECA">
        <w:t xml:space="preserve">the OECD principles are sound, there is a risk of </w:t>
      </w:r>
      <w:r w:rsidR="0095064E" w:rsidRPr="00771ECA">
        <w:t>the</w:t>
      </w:r>
      <w:r w:rsidRPr="00771ECA">
        <w:t xml:space="preserve"> donor community overpowering the government to the detriment of institutional capacity building.</w:t>
      </w:r>
    </w:p>
    <w:p w14:paraId="783B9B76" w14:textId="28977115" w:rsidR="00FB08F3" w:rsidRPr="00771ECA" w:rsidRDefault="00FB08F3" w:rsidP="00121465">
      <w:pPr>
        <w:keepNext/>
        <w:spacing w:before="360" w:after="60"/>
        <w:outlineLvl w:val="0"/>
        <w:rPr>
          <w:rFonts w:cs="Helvetica"/>
          <w:b/>
          <w:color w:val="446ACF"/>
          <w:sz w:val="24"/>
          <w:szCs w:val="44"/>
        </w:rPr>
      </w:pPr>
      <w:r w:rsidRPr="00771ECA">
        <w:rPr>
          <w:rFonts w:cs="Helvetica"/>
          <w:b/>
          <w:color w:val="446ACF"/>
          <w:sz w:val="24"/>
          <w:szCs w:val="44"/>
        </w:rPr>
        <w:t>Assessment Criteria</w:t>
      </w:r>
    </w:p>
    <w:p w14:paraId="21C7EE90" w14:textId="06ECB592" w:rsidR="00FB08F3" w:rsidRPr="00771ECA" w:rsidRDefault="00FB08F3" w:rsidP="00121465">
      <w:r w:rsidRPr="00771ECA">
        <w:t xml:space="preserve">The service delivery sectors presented in this report have been screened against </w:t>
      </w:r>
      <w:r w:rsidR="00C57C78" w:rsidRPr="00771ECA">
        <w:t>multiple</w:t>
      </w:r>
      <w:r w:rsidRPr="00771ECA">
        <w:t xml:space="preserve"> criteria </w:t>
      </w:r>
      <w:r w:rsidR="008D3D6F" w:rsidRPr="00771ECA">
        <w:t>to</w:t>
      </w:r>
      <w:r w:rsidRPr="00771ECA">
        <w:t xml:space="preserve"> select the </w:t>
      </w:r>
      <w:r w:rsidR="00EF6454" w:rsidRPr="00771ECA">
        <w:t>four</w:t>
      </w:r>
      <w:r w:rsidRPr="00771ECA">
        <w:t xml:space="preserve"> sectors </w:t>
      </w:r>
      <w:r w:rsidR="008D3D6F" w:rsidRPr="00771ECA">
        <w:t>of</w:t>
      </w:r>
      <w:r w:rsidRPr="00771ECA">
        <w:t xml:space="preserve"> focus </w:t>
      </w:r>
      <w:r w:rsidR="008D3D6F" w:rsidRPr="00771ECA">
        <w:t>for</w:t>
      </w:r>
      <w:r w:rsidR="00CB6986" w:rsidRPr="00771ECA">
        <w:t xml:space="preserve"> </w:t>
      </w:r>
      <w:r w:rsidR="00EF6454" w:rsidRPr="00771ECA">
        <w:t>further study</w:t>
      </w:r>
      <w:r w:rsidRPr="00771ECA">
        <w:t>. Four criteria were defined at the</w:t>
      </w:r>
      <w:r w:rsidR="00CB6986" w:rsidRPr="00771ECA">
        <w:t xml:space="preserve"> </w:t>
      </w:r>
      <w:r w:rsidR="00276C79">
        <w:t>concept stag</w:t>
      </w:r>
      <w:r w:rsidR="00EF6454" w:rsidRPr="00771ECA">
        <w:t>e</w:t>
      </w:r>
      <w:r w:rsidR="008D3D6F" w:rsidRPr="00771ECA">
        <w:t>:</w:t>
      </w:r>
      <w:r w:rsidRPr="00771ECA">
        <w:t xml:space="preserve"> </w:t>
      </w:r>
      <w:r w:rsidR="009D2658" w:rsidRPr="00771ECA">
        <w:t>c</w:t>
      </w:r>
      <w:r w:rsidRPr="00771ECA">
        <w:t xml:space="preserve">ontribution to social cohesion, </w:t>
      </w:r>
      <w:r w:rsidR="009D2658" w:rsidRPr="00771ECA">
        <w:t>sustainability, scalability,</w:t>
      </w:r>
      <w:r w:rsidR="000A5BD1" w:rsidRPr="00771ECA">
        <w:t xml:space="preserve"> and </w:t>
      </w:r>
      <w:r w:rsidR="009D2658" w:rsidRPr="00771ECA">
        <w:t>e</w:t>
      </w:r>
      <w:r w:rsidR="000A5BD1" w:rsidRPr="00771ECA">
        <w:t>ffectiveness</w:t>
      </w:r>
      <w:r w:rsidR="008D3D6F" w:rsidRPr="00771ECA">
        <w:t>;</w:t>
      </w:r>
      <w:r w:rsidR="008D3D6F" w:rsidRPr="00771ECA">
        <w:rPr>
          <w:rFonts w:ascii="Open Sans" w:hAnsi="Open Sans"/>
          <w:sz w:val="16"/>
          <w:vertAlign w:val="superscript"/>
        </w:rPr>
        <w:footnoteReference w:id="3"/>
      </w:r>
      <w:r w:rsidR="000A5BD1" w:rsidRPr="00771ECA">
        <w:t xml:space="preserve"> and two</w:t>
      </w:r>
      <w:r w:rsidRPr="00771ECA">
        <w:t xml:space="preserve"> additional screening criteria were developed during the formative research process</w:t>
      </w:r>
      <w:r w:rsidR="008D3D6F" w:rsidRPr="00771ECA">
        <w:t>:</w:t>
      </w:r>
      <w:r w:rsidRPr="00771ECA">
        <w:t xml:space="preserve"> </w:t>
      </w:r>
      <w:r w:rsidR="009D2658" w:rsidRPr="00771ECA">
        <w:t>d</w:t>
      </w:r>
      <w:r w:rsidRPr="00771ECA">
        <w:t>iversified models of delivery</w:t>
      </w:r>
      <w:r w:rsidR="008D3D6F" w:rsidRPr="00771ECA">
        <w:t xml:space="preserve"> and</w:t>
      </w:r>
      <w:r w:rsidRPr="00771ECA">
        <w:t xml:space="preserve"> </w:t>
      </w:r>
      <w:r w:rsidR="009D2658" w:rsidRPr="00771ECA">
        <w:t>integration</w:t>
      </w:r>
      <w:r w:rsidRPr="00771ECA">
        <w:t xml:space="preserve"> with </w:t>
      </w:r>
      <w:r w:rsidR="009D2658" w:rsidRPr="00771ECA">
        <w:t>local government</w:t>
      </w:r>
      <w:r w:rsidRPr="00771ECA">
        <w:t xml:space="preserve"> and </w:t>
      </w:r>
      <w:r w:rsidR="009D2658" w:rsidRPr="00771ECA">
        <w:t>a</w:t>
      </w:r>
      <w:r w:rsidRPr="00771ECA">
        <w:t xml:space="preserve">ccountability). Where possible, the criteria definitions presented below draw on the presented </w:t>
      </w:r>
      <w:r w:rsidR="009D2658" w:rsidRPr="00771ECA">
        <w:t>literature</w:t>
      </w:r>
      <w:r w:rsidRPr="00771ECA">
        <w:t>, including the OECD</w:t>
      </w:r>
      <w:r w:rsidR="009D2658" w:rsidRPr="00771ECA">
        <w:t>’s</w:t>
      </w:r>
      <w:r w:rsidRPr="00771ECA">
        <w:t xml:space="preserve"> </w:t>
      </w:r>
      <w:r w:rsidR="009D2658" w:rsidRPr="00771ECA">
        <w:t>“</w:t>
      </w:r>
      <w:r w:rsidRPr="00771ECA">
        <w:t>Service Delivery in Fragile Situations</w:t>
      </w:r>
      <w:r w:rsidR="009D2658" w:rsidRPr="00771ECA">
        <w:t xml:space="preserve">” </w:t>
      </w:r>
      <w:r w:rsidR="008D3D6F" w:rsidRPr="00771ECA">
        <w:t>(OECD 2008)</w:t>
      </w:r>
      <w:r w:rsidRPr="00771ECA">
        <w:t xml:space="preserve"> and relevant World Bank publications.</w:t>
      </w:r>
      <w:r w:rsidR="000B08D6" w:rsidRPr="00771ECA">
        <w:t xml:space="preserve"> See table 2.1.</w:t>
      </w:r>
    </w:p>
    <w:p w14:paraId="4B33038E" w14:textId="1EA1E8DE" w:rsidR="00186EE0" w:rsidRPr="00771ECA" w:rsidRDefault="00186EE0" w:rsidP="009A41E8">
      <w:pPr>
        <w:pStyle w:val="A-tabletitle"/>
      </w:pPr>
      <w:bookmarkStart w:id="39" w:name="_Toc367440530"/>
      <w:r w:rsidRPr="00771ECA">
        <w:t>Table 2.1. Selection Criteria</w:t>
      </w:r>
      <w:bookmarkEnd w:id="39"/>
    </w:p>
    <w:tbl>
      <w:tblPr>
        <w:tblStyle w:val="TableGrid2"/>
        <w:tblW w:w="0" w:type="auto"/>
        <w:jc w:val="center"/>
        <w:tblLook w:val="04A0" w:firstRow="1" w:lastRow="0" w:firstColumn="1" w:lastColumn="0" w:noHBand="0" w:noVBand="1"/>
      </w:tblPr>
      <w:tblGrid>
        <w:gridCol w:w="1824"/>
        <w:gridCol w:w="7166"/>
      </w:tblGrid>
      <w:tr w:rsidR="00186EE0" w:rsidRPr="00771ECA" w14:paraId="2B3DA62C" w14:textId="77777777" w:rsidTr="005B4BDE">
        <w:trPr>
          <w:trHeight w:val="526"/>
          <w:jc w:val="center"/>
        </w:trPr>
        <w:tc>
          <w:tcPr>
            <w:tcW w:w="1824" w:type="dxa"/>
            <w:tcBorders>
              <w:top w:val="single" w:sz="12" w:space="0" w:color="auto"/>
              <w:left w:val="single" w:sz="12" w:space="0" w:color="auto"/>
              <w:bottom w:val="single" w:sz="4" w:space="0" w:color="auto"/>
            </w:tcBorders>
            <w:vAlign w:val="center"/>
          </w:tcPr>
          <w:p w14:paraId="7F1C3281" w14:textId="55B0197C" w:rsidR="00186EE0" w:rsidRPr="00771ECA" w:rsidRDefault="00186EE0" w:rsidP="00121465">
            <w:pPr>
              <w:spacing w:after="0"/>
              <w:rPr>
                <w:b/>
                <w:sz w:val="19"/>
                <w:szCs w:val="19"/>
              </w:rPr>
            </w:pPr>
            <w:r w:rsidRPr="00771ECA">
              <w:rPr>
                <w:b/>
                <w:sz w:val="19"/>
                <w:szCs w:val="19"/>
              </w:rPr>
              <w:t>Effectiveness</w:t>
            </w:r>
            <w:r w:rsidRPr="00771ECA">
              <w:rPr>
                <w:sz w:val="19"/>
                <w:szCs w:val="19"/>
                <w:vertAlign w:val="superscript"/>
              </w:rPr>
              <w:t>a</w:t>
            </w:r>
          </w:p>
        </w:tc>
        <w:tc>
          <w:tcPr>
            <w:tcW w:w="7166" w:type="dxa"/>
            <w:tcBorders>
              <w:top w:val="single" w:sz="12" w:space="0" w:color="auto"/>
              <w:bottom w:val="single" w:sz="4" w:space="0" w:color="auto"/>
              <w:right w:val="single" w:sz="12" w:space="0" w:color="auto"/>
            </w:tcBorders>
            <w:vAlign w:val="center"/>
          </w:tcPr>
          <w:p w14:paraId="77CA697C" w14:textId="77777777" w:rsidR="00186EE0" w:rsidRPr="00771ECA" w:rsidRDefault="00186EE0" w:rsidP="00121465">
            <w:pPr>
              <w:spacing w:after="0"/>
              <w:rPr>
                <w:sz w:val="19"/>
                <w:szCs w:val="19"/>
              </w:rPr>
            </w:pPr>
            <w:r w:rsidRPr="00771ECA">
              <w:rPr>
                <w:sz w:val="19"/>
                <w:szCs w:val="19"/>
              </w:rPr>
              <w:t>This criterion assesses if the service delivery model is fulfilling its intended function. For example, is the water delivery model currently delivering water to customers?</w:t>
            </w:r>
          </w:p>
        </w:tc>
      </w:tr>
      <w:tr w:rsidR="00186EE0" w:rsidRPr="00771ECA" w14:paraId="6506528C" w14:textId="77777777" w:rsidTr="005B4BDE">
        <w:trPr>
          <w:trHeight w:val="526"/>
          <w:jc w:val="center"/>
        </w:trPr>
        <w:tc>
          <w:tcPr>
            <w:tcW w:w="1824" w:type="dxa"/>
            <w:tcBorders>
              <w:top w:val="single" w:sz="4" w:space="0" w:color="auto"/>
              <w:left w:val="single" w:sz="12" w:space="0" w:color="auto"/>
            </w:tcBorders>
            <w:vAlign w:val="center"/>
          </w:tcPr>
          <w:p w14:paraId="771C9DA7" w14:textId="77777777" w:rsidR="00186EE0" w:rsidRPr="00771ECA" w:rsidRDefault="00186EE0" w:rsidP="00121465">
            <w:pPr>
              <w:spacing w:after="0"/>
              <w:rPr>
                <w:b/>
                <w:sz w:val="19"/>
                <w:szCs w:val="19"/>
              </w:rPr>
            </w:pPr>
            <w:r w:rsidRPr="00771ECA">
              <w:rPr>
                <w:b/>
                <w:sz w:val="19"/>
                <w:szCs w:val="19"/>
              </w:rPr>
              <w:t>Contribution to social cohesion</w:t>
            </w:r>
          </w:p>
        </w:tc>
        <w:tc>
          <w:tcPr>
            <w:tcW w:w="7166" w:type="dxa"/>
            <w:tcBorders>
              <w:top w:val="single" w:sz="4" w:space="0" w:color="auto"/>
              <w:right w:val="single" w:sz="12" w:space="0" w:color="auto"/>
            </w:tcBorders>
            <w:vAlign w:val="center"/>
          </w:tcPr>
          <w:p w14:paraId="1FD90E4D" w14:textId="05095E06" w:rsidR="00186EE0" w:rsidRPr="00771ECA" w:rsidRDefault="00186EE0" w:rsidP="00121465">
            <w:pPr>
              <w:spacing w:after="0"/>
              <w:rPr>
                <w:sz w:val="19"/>
                <w:szCs w:val="19"/>
              </w:rPr>
            </w:pPr>
            <w:r w:rsidRPr="00771ECA">
              <w:rPr>
                <w:sz w:val="19"/>
                <w:szCs w:val="19"/>
              </w:rPr>
              <w:t>The Organisation for Economic Co-operation and Development (OECD) places social cohesion at the intersection of social inclusion, social capital, and social mobility (OECD 2011). Service delivery models that contribute to social cohesion are inclusive, strengthen social capital, and promote social mobility.</w:t>
            </w:r>
            <w:r w:rsidRPr="00771ECA">
              <w:rPr>
                <w:sz w:val="19"/>
                <w:szCs w:val="19"/>
                <w:vertAlign w:val="superscript"/>
              </w:rPr>
              <w:t>b</w:t>
            </w:r>
          </w:p>
        </w:tc>
      </w:tr>
      <w:tr w:rsidR="00186EE0" w:rsidRPr="00771ECA" w14:paraId="44B3F26A" w14:textId="77777777" w:rsidTr="005B4BDE">
        <w:trPr>
          <w:trHeight w:val="526"/>
          <w:jc w:val="center"/>
        </w:trPr>
        <w:tc>
          <w:tcPr>
            <w:tcW w:w="1824" w:type="dxa"/>
            <w:tcBorders>
              <w:left w:val="single" w:sz="12" w:space="0" w:color="auto"/>
            </w:tcBorders>
            <w:vAlign w:val="center"/>
          </w:tcPr>
          <w:p w14:paraId="3E99B600" w14:textId="77777777" w:rsidR="00186EE0" w:rsidRPr="00771ECA" w:rsidRDefault="00186EE0" w:rsidP="00121465">
            <w:pPr>
              <w:spacing w:after="0"/>
              <w:rPr>
                <w:b/>
                <w:sz w:val="19"/>
                <w:szCs w:val="19"/>
              </w:rPr>
            </w:pPr>
            <w:r w:rsidRPr="00771ECA">
              <w:rPr>
                <w:b/>
                <w:sz w:val="19"/>
                <w:szCs w:val="19"/>
              </w:rPr>
              <w:t>Sustainability</w:t>
            </w:r>
          </w:p>
        </w:tc>
        <w:tc>
          <w:tcPr>
            <w:tcW w:w="7166" w:type="dxa"/>
            <w:tcBorders>
              <w:right w:val="single" w:sz="12" w:space="0" w:color="auto"/>
            </w:tcBorders>
            <w:vAlign w:val="center"/>
          </w:tcPr>
          <w:p w14:paraId="29E8027B" w14:textId="77777777" w:rsidR="00186EE0" w:rsidRPr="00771ECA" w:rsidRDefault="00186EE0" w:rsidP="00121465">
            <w:pPr>
              <w:spacing w:after="0"/>
              <w:rPr>
                <w:sz w:val="19"/>
                <w:szCs w:val="19"/>
              </w:rPr>
            </w:pPr>
            <w:r w:rsidRPr="00771ECA">
              <w:rPr>
                <w:sz w:val="19"/>
                <w:szCs w:val="19"/>
              </w:rPr>
              <w:t>According to OECD, advancing long-term sustainability in service delivery amounts to “helping to deliver essential services in a way that builds accountability and ensures government takes ultimate responsibility”</w:t>
            </w:r>
            <w:r w:rsidRPr="00771ECA">
              <w:t xml:space="preserve"> </w:t>
            </w:r>
            <w:r w:rsidRPr="00771ECA">
              <w:rPr>
                <w:sz w:val="19"/>
                <w:szCs w:val="19"/>
              </w:rPr>
              <w:t>(OECD 2008: 9).</w:t>
            </w:r>
          </w:p>
        </w:tc>
      </w:tr>
      <w:tr w:rsidR="00186EE0" w:rsidRPr="00771ECA" w14:paraId="67049C9F" w14:textId="77777777" w:rsidTr="005B4BDE">
        <w:trPr>
          <w:trHeight w:val="526"/>
          <w:jc w:val="center"/>
        </w:trPr>
        <w:tc>
          <w:tcPr>
            <w:tcW w:w="1824" w:type="dxa"/>
            <w:tcBorders>
              <w:left w:val="single" w:sz="12" w:space="0" w:color="auto"/>
              <w:bottom w:val="single" w:sz="4" w:space="0" w:color="auto"/>
            </w:tcBorders>
            <w:vAlign w:val="center"/>
          </w:tcPr>
          <w:p w14:paraId="46679C28" w14:textId="77777777" w:rsidR="00186EE0" w:rsidRPr="00771ECA" w:rsidRDefault="00186EE0" w:rsidP="00121465">
            <w:pPr>
              <w:spacing w:after="0"/>
              <w:rPr>
                <w:b/>
                <w:sz w:val="19"/>
                <w:szCs w:val="19"/>
              </w:rPr>
            </w:pPr>
            <w:r w:rsidRPr="00771ECA">
              <w:rPr>
                <w:b/>
                <w:sz w:val="19"/>
                <w:szCs w:val="19"/>
              </w:rPr>
              <w:t>Scalability</w:t>
            </w:r>
          </w:p>
        </w:tc>
        <w:tc>
          <w:tcPr>
            <w:tcW w:w="7166" w:type="dxa"/>
            <w:tcBorders>
              <w:bottom w:val="single" w:sz="4" w:space="0" w:color="auto"/>
              <w:right w:val="single" w:sz="12" w:space="0" w:color="auto"/>
            </w:tcBorders>
            <w:vAlign w:val="center"/>
          </w:tcPr>
          <w:p w14:paraId="0FDE8798" w14:textId="77777777" w:rsidR="00186EE0" w:rsidRPr="00771ECA" w:rsidRDefault="00186EE0" w:rsidP="00121465">
            <w:pPr>
              <w:spacing w:after="0"/>
              <w:rPr>
                <w:sz w:val="19"/>
                <w:szCs w:val="19"/>
              </w:rPr>
            </w:pPr>
            <w:r w:rsidRPr="00771ECA">
              <w:rPr>
                <w:sz w:val="19"/>
                <w:szCs w:val="19"/>
              </w:rPr>
              <w:t>A service delivery model is said to be scalable if it can absorb additional funding and thereby increase its outputs (and impact).</w:t>
            </w:r>
          </w:p>
        </w:tc>
      </w:tr>
      <w:tr w:rsidR="00186EE0" w:rsidRPr="00771ECA" w14:paraId="5CA4C61F" w14:textId="77777777" w:rsidTr="005B4BDE">
        <w:trPr>
          <w:trHeight w:val="526"/>
          <w:jc w:val="center"/>
        </w:trPr>
        <w:tc>
          <w:tcPr>
            <w:tcW w:w="1824" w:type="dxa"/>
            <w:tcBorders>
              <w:top w:val="double" w:sz="12" w:space="0" w:color="auto"/>
              <w:left w:val="single" w:sz="12" w:space="0" w:color="auto"/>
              <w:bottom w:val="single" w:sz="4" w:space="0" w:color="auto"/>
            </w:tcBorders>
            <w:vAlign w:val="center"/>
          </w:tcPr>
          <w:p w14:paraId="36F967C3" w14:textId="77777777" w:rsidR="00186EE0" w:rsidRPr="00771ECA" w:rsidRDefault="00186EE0" w:rsidP="00121465">
            <w:pPr>
              <w:spacing w:after="0"/>
              <w:rPr>
                <w:b/>
                <w:sz w:val="19"/>
                <w:szCs w:val="19"/>
              </w:rPr>
            </w:pPr>
            <w:r w:rsidRPr="00771ECA">
              <w:rPr>
                <w:b/>
                <w:sz w:val="19"/>
                <w:szCs w:val="19"/>
              </w:rPr>
              <w:t>Diversified models of delivery</w:t>
            </w:r>
          </w:p>
        </w:tc>
        <w:tc>
          <w:tcPr>
            <w:tcW w:w="7166" w:type="dxa"/>
            <w:tcBorders>
              <w:top w:val="double" w:sz="12" w:space="0" w:color="auto"/>
              <w:bottom w:val="single" w:sz="4" w:space="0" w:color="auto"/>
              <w:right w:val="single" w:sz="12" w:space="0" w:color="auto"/>
            </w:tcBorders>
            <w:vAlign w:val="center"/>
          </w:tcPr>
          <w:p w14:paraId="190E822D" w14:textId="77777777" w:rsidR="00186EE0" w:rsidRPr="00771ECA" w:rsidRDefault="00186EE0" w:rsidP="00121465">
            <w:pPr>
              <w:spacing w:after="0"/>
              <w:rPr>
                <w:sz w:val="19"/>
                <w:szCs w:val="19"/>
              </w:rPr>
            </w:pPr>
            <w:r w:rsidRPr="00771ECA">
              <w:rPr>
                <w:rFonts w:eastAsia="Calibri"/>
                <w:sz w:val="19"/>
                <w:szCs w:val="19"/>
              </w:rPr>
              <w:t>The more diversified the grassroots service delivery among various models of delivery, the better the likelihood of capturing rich data on alternative models.</w:t>
            </w:r>
          </w:p>
        </w:tc>
      </w:tr>
      <w:tr w:rsidR="00186EE0" w:rsidRPr="00771ECA" w14:paraId="542C65E4" w14:textId="77777777" w:rsidTr="005B4BDE">
        <w:trPr>
          <w:trHeight w:val="990"/>
          <w:jc w:val="center"/>
        </w:trPr>
        <w:tc>
          <w:tcPr>
            <w:tcW w:w="1824" w:type="dxa"/>
            <w:tcBorders>
              <w:left w:val="single" w:sz="12" w:space="0" w:color="auto"/>
              <w:bottom w:val="single" w:sz="12" w:space="0" w:color="auto"/>
            </w:tcBorders>
            <w:vAlign w:val="center"/>
          </w:tcPr>
          <w:p w14:paraId="385181EE" w14:textId="77777777" w:rsidR="00186EE0" w:rsidRPr="00771ECA" w:rsidRDefault="00186EE0" w:rsidP="00121465">
            <w:pPr>
              <w:spacing w:after="0"/>
              <w:rPr>
                <w:b/>
                <w:sz w:val="19"/>
                <w:szCs w:val="19"/>
              </w:rPr>
            </w:pPr>
            <w:r w:rsidRPr="00771ECA">
              <w:rPr>
                <w:b/>
                <w:sz w:val="19"/>
                <w:szCs w:val="19"/>
              </w:rPr>
              <w:t>Integration with local government</w:t>
            </w:r>
          </w:p>
        </w:tc>
        <w:tc>
          <w:tcPr>
            <w:tcW w:w="7166" w:type="dxa"/>
            <w:tcBorders>
              <w:bottom w:val="single" w:sz="12" w:space="0" w:color="auto"/>
              <w:right w:val="single" w:sz="12" w:space="0" w:color="auto"/>
            </w:tcBorders>
            <w:vAlign w:val="center"/>
          </w:tcPr>
          <w:p w14:paraId="29F26C2B" w14:textId="77777777" w:rsidR="00186EE0" w:rsidRPr="00771ECA" w:rsidRDefault="00186EE0" w:rsidP="00121465">
            <w:pPr>
              <w:spacing w:after="0"/>
              <w:rPr>
                <w:sz w:val="19"/>
                <w:szCs w:val="19"/>
              </w:rPr>
            </w:pPr>
            <w:r w:rsidRPr="00771ECA">
              <w:rPr>
                <w:sz w:val="19"/>
                <w:szCs w:val="19"/>
              </w:rPr>
              <w:t>This criterion captures the extent to which the service delivery model complies with the Local Government Act in terms of involving local councils in primary service delivery.</w:t>
            </w:r>
          </w:p>
        </w:tc>
      </w:tr>
    </w:tbl>
    <w:p w14:paraId="10057166" w14:textId="69101FB7" w:rsidR="00557A26" w:rsidRPr="00771ECA" w:rsidRDefault="00557A26" w:rsidP="006365AC">
      <w:pPr>
        <w:spacing w:before="120"/>
        <w:rPr>
          <w:sz w:val="16"/>
          <w:szCs w:val="16"/>
        </w:rPr>
      </w:pPr>
      <w:r w:rsidRPr="00771ECA">
        <w:rPr>
          <w:sz w:val="16"/>
          <w:szCs w:val="16"/>
        </w:rPr>
        <w:t>a. The original intention was to assess the cost-effectiveness of the service delivery models, but this proved to be beyond the scope of this initial assignment given the complex funding structures of the education and health sectors as well as an inability to access information on the cost of delivery of some of the government-run services, such as the South Sudan Urban Water Corporation or the core urban services funded by the city council. In the context of challenging conditions encountered in South Sudan, it was therefore decided that simple effectiveness is a criterion that should inform the assessment of the service delivery models. Meanwhile, efforts to collect cost-related data will continue into the next phase of research.</w:t>
      </w:r>
    </w:p>
    <w:p w14:paraId="2A9D9097" w14:textId="70C307A6" w:rsidR="00186EE0" w:rsidRPr="00771ECA" w:rsidRDefault="00186EE0" w:rsidP="00121465">
      <w:pPr>
        <w:rPr>
          <w:sz w:val="16"/>
          <w:szCs w:val="16"/>
        </w:rPr>
      </w:pPr>
      <w:r w:rsidRPr="00771ECA">
        <w:rPr>
          <w:sz w:val="16"/>
          <w:szCs w:val="16"/>
        </w:rPr>
        <w:t>b. Social capital is defined as “the links, shared values and understandings in society that enable individuals and groups to trust each other and so work together.”</w:t>
      </w:r>
    </w:p>
    <w:p w14:paraId="2328DF4E" w14:textId="3BDC1897" w:rsidR="00FB08F3" w:rsidRPr="00771ECA" w:rsidRDefault="00873205" w:rsidP="00121465">
      <w:pPr>
        <w:keepNext/>
        <w:spacing w:before="360" w:after="60"/>
        <w:outlineLvl w:val="0"/>
        <w:rPr>
          <w:rFonts w:cs="Helvetica"/>
          <w:b/>
          <w:color w:val="446ACF"/>
          <w:sz w:val="24"/>
          <w:szCs w:val="44"/>
        </w:rPr>
      </w:pPr>
      <w:r w:rsidRPr="00771ECA">
        <w:rPr>
          <w:rFonts w:cs="Helvetica"/>
          <w:b/>
          <w:color w:val="446ACF"/>
          <w:sz w:val="24"/>
          <w:szCs w:val="44"/>
        </w:rPr>
        <w:lastRenderedPageBreak/>
        <w:t>Focus</w:t>
      </w:r>
      <w:r w:rsidR="00FB08F3" w:rsidRPr="00771ECA">
        <w:rPr>
          <w:rFonts w:cs="Helvetica"/>
          <w:b/>
          <w:color w:val="446ACF"/>
          <w:sz w:val="24"/>
          <w:szCs w:val="44"/>
        </w:rPr>
        <w:t xml:space="preserve"> </w:t>
      </w:r>
      <w:r w:rsidR="009968E1" w:rsidRPr="00771ECA">
        <w:rPr>
          <w:rFonts w:cs="Helvetica"/>
          <w:b/>
          <w:color w:val="446ACF"/>
          <w:sz w:val="24"/>
          <w:szCs w:val="44"/>
        </w:rPr>
        <w:t xml:space="preserve">on </w:t>
      </w:r>
      <w:r w:rsidR="00FB08F3" w:rsidRPr="00771ECA">
        <w:rPr>
          <w:rFonts w:cs="Helvetica"/>
          <w:b/>
          <w:color w:val="446ACF"/>
          <w:sz w:val="24"/>
          <w:szCs w:val="44"/>
        </w:rPr>
        <w:t>Service Delivery Sectors</w:t>
      </w:r>
    </w:p>
    <w:p w14:paraId="720B7186" w14:textId="2F8F6EDD" w:rsidR="00FB08F3" w:rsidRPr="00771ECA" w:rsidRDefault="00FB08F3" w:rsidP="00121465">
      <w:r w:rsidRPr="00771ECA">
        <w:t>Service delivery is a wide-ranging area of study</w:t>
      </w:r>
      <w:r w:rsidR="00557A26" w:rsidRPr="00771ECA">
        <w:t>,</w:t>
      </w:r>
      <w:r w:rsidRPr="00771ECA">
        <w:t xml:space="preserve"> and given the short timeframe </w:t>
      </w:r>
      <w:r w:rsidR="00EF6454" w:rsidRPr="00771ECA">
        <w:t>allocated for Part 1 of one month</w:t>
      </w:r>
      <w:r w:rsidR="007518DE" w:rsidRPr="00771ECA">
        <w:t>,</w:t>
      </w:r>
      <w:r w:rsidRPr="00771ECA">
        <w:t xml:space="preserve"> basic restrictions </w:t>
      </w:r>
      <w:r w:rsidR="00557A26" w:rsidRPr="00771ECA">
        <w:t>were needed</w:t>
      </w:r>
      <w:r w:rsidRPr="00771ECA">
        <w:t xml:space="preserve"> to guide the formative research. In assessing which service delivery sectors to consider for the follow-up su</w:t>
      </w:r>
      <w:r w:rsidR="00DD41ED" w:rsidRPr="00771ECA">
        <w:t>rvey, special attention was</w:t>
      </w:r>
      <w:r w:rsidRPr="00771ECA">
        <w:t xml:space="preserve"> paid to the mechanisms for </w:t>
      </w:r>
      <w:r w:rsidRPr="00771ECA">
        <w:rPr>
          <w:i/>
        </w:rPr>
        <w:t>primary</w:t>
      </w:r>
      <w:r w:rsidR="00276C79">
        <w:t xml:space="preserve"> </w:t>
      </w:r>
      <w:r w:rsidRPr="00771ECA">
        <w:t xml:space="preserve">and </w:t>
      </w:r>
      <w:r w:rsidRPr="00771ECA">
        <w:rPr>
          <w:i/>
        </w:rPr>
        <w:t>core urban service</w:t>
      </w:r>
      <w:r w:rsidRPr="00771ECA">
        <w:t xml:space="preserve"> delivery:</w:t>
      </w:r>
    </w:p>
    <w:p w14:paraId="3C0F18BE" w14:textId="3777383F" w:rsidR="00FB08F3" w:rsidRPr="00771ECA" w:rsidRDefault="00FB08F3" w:rsidP="00121465">
      <w:pPr>
        <w:numPr>
          <w:ilvl w:val="0"/>
          <w:numId w:val="4"/>
        </w:numPr>
        <w:spacing w:before="60" w:after="60" w:line="259" w:lineRule="auto"/>
      </w:pPr>
      <w:r w:rsidRPr="00771ECA">
        <w:t xml:space="preserve">Service delivery in South Sudan continues to be </w:t>
      </w:r>
      <w:r w:rsidR="0099359E" w:rsidRPr="00771ECA">
        <w:t>severely</w:t>
      </w:r>
      <w:r w:rsidRPr="00771ECA">
        <w:t xml:space="preserve"> underdeveloped</w:t>
      </w:r>
      <w:r w:rsidR="007151BC" w:rsidRPr="00771ECA">
        <w:t>;</w:t>
      </w:r>
      <w:r w:rsidRPr="00771ECA">
        <w:t xml:space="preserve"> and very few citizens have access to secondary and tertiary services, such as hospitals and universities, even in urban context</w:t>
      </w:r>
      <w:r w:rsidR="008B7A7E" w:rsidRPr="00771ECA">
        <w:t>s</w:t>
      </w:r>
      <w:r w:rsidRPr="00771ECA">
        <w:t xml:space="preserve">. It would therefore be challenging to capture data </w:t>
      </w:r>
      <w:r w:rsidR="007151BC" w:rsidRPr="00771ECA">
        <w:t xml:space="preserve">from the household survey </w:t>
      </w:r>
      <w:r w:rsidRPr="00771ECA">
        <w:t xml:space="preserve">regarding secondary and tertiary services </w:t>
      </w:r>
      <w:r w:rsidR="007151BC" w:rsidRPr="00771ECA">
        <w:t>at the</w:t>
      </w:r>
      <w:r w:rsidRPr="00771ECA">
        <w:t xml:space="preserve"> household level.</w:t>
      </w:r>
    </w:p>
    <w:p w14:paraId="2A34FCA1" w14:textId="31E1E1CE" w:rsidR="00FB08F3" w:rsidRPr="00771ECA" w:rsidRDefault="00FB08F3" w:rsidP="00121465">
      <w:pPr>
        <w:numPr>
          <w:ilvl w:val="0"/>
          <w:numId w:val="4"/>
        </w:numPr>
        <w:spacing w:before="60" w:after="60" w:line="259" w:lineRule="auto"/>
      </w:pPr>
      <w:r w:rsidRPr="00771ECA">
        <w:t>The focus of the study is on urban areas</w:t>
      </w:r>
      <w:r w:rsidR="007151BC" w:rsidRPr="00771ECA">
        <w:t>;</w:t>
      </w:r>
      <w:r w:rsidRPr="00771ECA">
        <w:t xml:space="preserve"> therefore</w:t>
      </w:r>
      <w:r w:rsidR="007151BC" w:rsidRPr="00771ECA">
        <w:t>,</w:t>
      </w:r>
      <w:r w:rsidRPr="00771ECA">
        <w:t xml:space="preserve"> services fall</w:t>
      </w:r>
      <w:r w:rsidR="007151BC" w:rsidRPr="00771ECA">
        <w:t>ing</w:t>
      </w:r>
      <w:r w:rsidRPr="00771ECA">
        <w:t xml:space="preserve"> under the mandate of urban councils are highly</w:t>
      </w:r>
      <w:r w:rsidR="00DD41ED" w:rsidRPr="00771ECA">
        <w:t xml:space="preserve"> relevant. A</w:t>
      </w:r>
      <w:r w:rsidRPr="00771ECA">
        <w:t>ccording to the L</w:t>
      </w:r>
      <w:r w:rsidR="00DD41ED" w:rsidRPr="00771ECA">
        <w:t xml:space="preserve">ocal </w:t>
      </w:r>
      <w:r w:rsidRPr="00771ECA">
        <w:t>G</w:t>
      </w:r>
      <w:r w:rsidR="00DD41ED" w:rsidRPr="00771ECA">
        <w:t xml:space="preserve">overnment </w:t>
      </w:r>
      <w:r w:rsidRPr="00771ECA">
        <w:t>A</w:t>
      </w:r>
      <w:r w:rsidR="00DD41ED" w:rsidRPr="00771ECA">
        <w:t>ct</w:t>
      </w:r>
      <w:r w:rsidRPr="00771ECA">
        <w:t xml:space="preserve">, these include primary education and </w:t>
      </w:r>
      <w:r w:rsidR="006D7B04" w:rsidRPr="00771ECA">
        <w:t>health c</w:t>
      </w:r>
      <w:r w:rsidR="007151BC" w:rsidRPr="00771ECA">
        <w:t>are;</w:t>
      </w:r>
      <w:r w:rsidRPr="00771ECA">
        <w:t xml:space="preserve"> shelter</w:t>
      </w:r>
      <w:r w:rsidR="007151BC" w:rsidRPr="00771ECA">
        <w:t>;</w:t>
      </w:r>
      <w:r w:rsidRPr="00771ECA">
        <w:t xml:space="preserve"> and public utilities</w:t>
      </w:r>
      <w:r w:rsidR="007151BC" w:rsidRPr="00771ECA">
        <w:t xml:space="preserve">, such as </w:t>
      </w:r>
      <w:r w:rsidRPr="00771ECA">
        <w:t>water and sanitation, energy, waste management</w:t>
      </w:r>
      <w:r w:rsidR="007151BC" w:rsidRPr="00771ECA">
        <w:t>,</w:t>
      </w:r>
      <w:r w:rsidRPr="00771ECA">
        <w:t xml:space="preserve"> and transport.</w:t>
      </w:r>
    </w:p>
    <w:p w14:paraId="4DCC6A87" w14:textId="41A06651" w:rsidR="00FB08F3" w:rsidRPr="00771ECA" w:rsidRDefault="00FB08F3" w:rsidP="00121465">
      <w:pPr>
        <w:numPr>
          <w:ilvl w:val="0"/>
          <w:numId w:val="4"/>
        </w:numPr>
        <w:spacing w:before="60" w:after="60" w:line="259" w:lineRule="auto"/>
      </w:pPr>
      <w:r w:rsidRPr="00771ECA">
        <w:t xml:space="preserve">The review focused on direct delivery models rather than </w:t>
      </w:r>
      <w:r w:rsidR="007151BC" w:rsidRPr="00771ECA">
        <w:t>on</w:t>
      </w:r>
      <w:r w:rsidRPr="00771ECA">
        <w:t xml:space="preserve"> interventions that have been designed to develop </w:t>
      </w:r>
      <w:r w:rsidR="008B7A7E" w:rsidRPr="00771ECA">
        <w:t>the</w:t>
      </w:r>
      <w:r w:rsidRPr="00771ECA">
        <w:t xml:space="preserve"> capacity of the service delivery sector as a whole and thus indirectly improve service delivery.</w:t>
      </w:r>
    </w:p>
    <w:p w14:paraId="361FA62B" w14:textId="741FA079" w:rsidR="00FB08F3" w:rsidRPr="00771ECA" w:rsidRDefault="008B7A7E" w:rsidP="00121465">
      <w:pPr>
        <w:numPr>
          <w:ilvl w:val="0"/>
          <w:numId w:val="4"/>
        </w:numPr>
        <w:spacing w:before="60" w:after="60" w:line="259" w:lineRule="auto"/>
      </w:pPr>
      <w:r w:rsidRPr="00771ECA">
        <w:t>Due</w:t>
      </w:r>
      <w:r w:rsidR="00FB08F3" w:rsidRPr="00771ECA">
        <w:t xml:space="preserve"> to the</w:t>
      </w:r>
      <w:r w:rsidR="009968E1" w:rsidRPr="00771ECA">
        <w:t>ir</w:t>
      </w:r>
      <w:r w:rsidR="00FB08F3" w:rsidRPr="00771ECA">
        <w:t xml:space="preserve"> contentious and controversial nature </w:t>
      </w:r>
      <w:r w:rsidRPr="00771ECA">
        <w:t>in</w:t>
      </w:r>
      <w:r w:rsidR="00FB08F3" w:rsidRPr="00771ECA">
        <w:t xml:space="preserve"> the current </w:t>
      </w:r>
      <w:r w:rsidRPr="00771ECA">
        <w:t>context</w:t>
      </w:r>
      <w:r w:rsidR="00FB08F3" w:rsidRPr="00771ECA">
        <w:t xml:space="preserve"> of T</w:t>
      </w:r>
      <w:r w:rsidR="00DD41ED" w:rsidRPr="00771ECA">
        <w:t xml:space="preserve">ransitional </w:t>
      </w:r>
      <w:r w:rsidR="00FB08F3" w:rsidRPr="00771ECA">
        <w:t>G</w:t>
      </w:r>
      <w:r w:rsidR="00DD41ED" w:rsidRPr="00771ECA">
        <w:t xml:space="preserve">overnment </w:t>
      </w:r>
      <w:r w:rsidR="00FB08F3" w:rsidRPr="00771ECA">
        <w:t>o</w:t>
      </w:r>
      <w:r w:rsidR="00DD41ED" w:rsidRPr="00771ECA">
        <w:t xml:space="preserve">f </w:t>
      </w:r>
      <w:r w:rsidR="00FB08F3" w:rsidRPr="00771ECA">
        <w:t>N</w:t>
      </w:r>
      <w:r w:rsidR="00DD41ED" w:rsidRPr="00771ECA">
        <w:t xml:space="preserve">ational </w:t>
      </w:r>
      <w:r w:rsidR="00FB08F3" w:rsidRPr="00771ECA">
        <w:t>U</w:t>
      </w:r>
      <w:r w:rsidR="00DD41ED" w:rsidRPr="00771ECA">
        <w:t xml:space="preserve">nity </w:t>
      </w:r>
      <w:r w:rsidR="00FB08F3" w:rsidRPr="00771ECA">
        <w:t xml:space="preserve">formation and attempts to enforce </w:t>
      </w:r>
      <w:r w:rsidRPr="00771ECA">
        <w:t xml:space="preserve">a </w:t>
      </w:r>
      <w:r w:rsidR="00FB08F3" w:rsidRPr="00771ECA">
        <w:t>ceasefire following a two-year civil war</w:t>
      </w:r>
      <w:r w:rsidRPr="00771ECA">
        <w:t xml:space="preserve">, </w:t>
      </w:r>
      <w:r w:rsidR="009968E1" w:rsidRPr="00771ECA">
        <w:t>the justice and security sectors</w:t>
      </w:r>
      <w:r w:rsidRPr="00771ECA">
        <w:t xml:space="preserve"> </w:t>
      </w:r>
      <w:r w:rsidR="00FB08F3" w:rsidRPr="00771ECA">
        <w:t xml:space="preserve">were not considered </w:t>
      </w:r>
      <w:r w:rsidR="009968E1" w:rsidRPr="00771ECA">
        <w:t xml:space="preserve">as </w:t>
      </w:r>
      <w:r w:rsidR="00DD41ED" w:rsidRPr="00771ECA">
        <w:t>main</w:t>
      </w:r>
      <w:r w:rsidR="009968E1" w:rsidRPr="00771ECA">
        <w:t xml:space="preserve"> areas of</w:t>
      </w:r>
      <w:r w:rsidR="00FB08F3" w:rsidRPr="00771ECA">
        <w:t xml:space="preserve"> focus </w:t>
      </w:r>
      <w:r w:rsidR="00DD41ED" w:rsidRPr="00771ECA">
        <w:t xml:space="preserve">for the </w:t>
      </w:r>
      <w:r w:rsidR="00EF6454" w:rsidRPr="00771ECA">
        <w:t>Part 1</w:t>
      </w:r>
      <w:r w:rsidR="00696ED8" w:rsidRPr="00771ECA">
        <w:t xml:space="preserve"> </w:t>
      </w:r>
      <w:r w:rsidR="00DD41ED" w:rsidRPr="00771ECA">
        <w:t>review</w:t>
      </w:r>
      <w:r w:rsidR="00FB08F3" w:rsidRPr="00771ECA">
        <w:t>.</w:t>
      </w:r>
    </w:p>
    <w:p w14:paraId="096812A2" w14:textId="77777777" w:rsidR="00F67DED" w:rsidRPr="00771ECA" w:rsidRDefault="00F67DED" w:rsidP="00121465">
      <w:pPr>
        <w:rPr>
          <w:rFonts w:eastAsiaTheme="majorEastAsia"/>
        </w:rPr>
      </w:pPr>
    </w:p>
    <w:p w14:paraId="7CB8D407" w14:textId="12525FF5" w:rsidR="00332C5D" w:rsidRPr="00771ECA" w:rsidRDefault="0012050A" w:rsidP="00121465">
      <w:pPr>
        <w:pStyle w:val="Heading1"/>
      </w:pPr>
      <w:bookmarkStart w:id="40" w:name="_Toc451935021"/>
      <w:bookmarkStart w:id="41" w:name="_Toc365646574"/>
      <w:bookmarkStart w:id="42" w:name="_Toc367439386"/>
      <w:r w:rsidRPr="00771ECA">
        <w:lastRenderedPageBreak/>
        <w:t>Service delivery in South Sudan</w:t>
      </w:r>
      <w:bookmarkEnd w:id="40"/>
      <w:bookmarkEnd w:id="41"/>
      <w:bookmarkEnd w:id="42"/>
    </w:p>
    <w:p w14:paraId="2D27942A" w14:textId="667F4AFB" w:rsidR="002A6ECF" w:rsidRPr="00771ECA" w:rsidRDefault="0012050A" w:rsidP="00121465">
      <w:pPr>
        <w:pStyle w:val="Heading2"/>
      </w:pPr>
      <w:bookmarkStart w:id="43" w:name="_Toc451935022"/>
      <w:bookmarkStart w:id="44" w:name="_Toc365646575"/>
      <w:bookmarkStart w:id="45" w:name="_Toc367439387"/>
      <w:r w:rsidRPr="00771ECA">
        <w:t>Overview</w:t>
      </w:r>
      <w:r w:rsidR="00691CC1" w:rsidRPr="00771ECA">
        <w:t xml:space="preserve"> (2005</w:t>
      </w:r>
      <w:r w:rsidR="00030A47" w:rsidRPr="00771ECA">
        <w:t>–</w:t>
      </w:r>
      <w:r w:rsidR="00691CC1" w:rsidRPr="00771ECA">
        <w:t>present)</w:t>
      </w:r>
      <w:bookmarkEnd w:id="43"/>
      <w:bookmarkEnd w:id="44"/>
      <w:bookmarkEnd w:id="45"/>
    </w:p>
    <w:p w14:paraId="01257E5D" w14:textId="77777777" w:rsidR="002418CA" w:rsidRPr="00771ECA" w:rsidRDefault="002418CA" w:rsidP="00121465">
      <w:pPr>
        <w:pStyle w:val="KeyTakeawayTitle"/>
        <w:jc w:val="left"/>
      </w:pPr>
      <w:r w:rsidRPr="00771ECA">
        <w:t>Key Takeaways</w:t>
      </w:r>
    </w:p>
    <w:tbl>
      <w:tblPr>
        <w:tblStyle w:val="KeyTakeawayTable"/>
        <w:tblW w:w="0" w:type="auto"/>
        <w:tblLook w:val="04A0" w:firstRow="1" w:lastRow="0" w:firstColumn="1" w:lastColumn="0" w:noHBand="0" w:noVBand="1"/>
      </w:tblPr>
      <w:tblGrid>
        <w:gridCol w:w="9020"/>
      </w:tblGrid>
      <w:tr w:rsidR="002418CA" w:rsidRPr="00771ECA" w14:paraId="34FC08E0" w14:textId="77777777" w:rsidTr="007954B3">
        <w:tc>
          <w:tcPr>
            <w:tcW w:w="9206" w:type="dxa"/>
          </w:tcPr>
          <w:p w14:paraId="166D63A5" w14:textId="02137328" w:rsidR="002418CA" w:rsidRPr="00771ECA" w:rsidRDefault="00705C50" w:rsidP="00DA55DC">
            <w:pPr>
              <w:pStyle w:val="KeyTakeaways"/>
              <w:numPr>
                <w:ilvl w:val="0"/>
                <w:numId w:val="11"/>
              </w:numPr>
            </w:pPr>
            <w:r w:rsidRPr="00771ECA">
              <w:t>Since</w:t>
            </w:r>
            <w:r w:rsidR="000F62C1" w:rsidRPr="00771ECA">
              <w:t xml:space="preserve"> the signing of the Comprehensive Peace Agreement in 2005</w:t>
            </w:r>
            <w:r w:rsidRPr="00771ECA">
              <w:t xml:space="preserve">, </w:t>
            </w:r>
            <w:r w:rsidR="000F62C1" w:rsidRPr="00771ECA">
              <w:t xml:space="preserve">South Sudan has relied on external funding </w:t>
            </w:r>
            <w:r w:rsidRPr="00771ECA">
              <w:t>for service delivery.</w:t>
            </w:r>
          </w:p>
          <w:p w14:paraId="7D946AB5" w14:textId="6727145F" w:rsidR="002418CA" w:rsidRPr="00771ECA" w:rsidRDefault="0018362E" w:rsidP="00DA55DC">
            <w:pPr>
              <w:pStyle w:val="KeyTakeaways"/>
              <w:numPr>
                <w:ilvl w:val="0"/>
                <w:numId w:val="11"/>
              </w:numPr>
            </w:pPr>
            <w:r w:rsidRPr="00771ECA">
              <w:t>South Sudan</w:t>
            </w:r>
            <w:r w:rsidR="00487E6A" w:rsidRPr="00771ECA">
              <w:t>’s central government</w:t>
            </w:r>
            <w:r w:rsidR="000B1957" w:rsidRPr="00771ECA">
              <w:t xml:space="preserve"> institutions are becoming increasingly involved in service delivery</w:t>
            </w:r>
            <w:r w:rsidR="00705C50" w:rsidRPr="00771ECA">
              <w:t xml:space="preserve"> through the Local Services Support initiative.</w:t>
            </w:r>
          </w:p>
          <w:p w14:paraId="31235EE3" w14:textId="61457B9E" w:rsidR="002418CA" w:rsidRPr="00771ECA" w:rsidRDefault="000B1957" w:rsidP="00DA55DC">
            <w:pPr>
              <w:pStyle w:val="KeyTakeaways"/>
              <w:numPr>
                <w:ilvl w:val="0"/>
                <w:numId w:val="11"/>
              </w:numPr>
            </w:pPr>
            <w:r w:rsidRPr="00771ECA">
              <w:t>Urban councils do not currently operate according to the Local Government Act and are excluded from the majority of service delivery processes</w:t>
            </w:r>
            <w:r w:rsidR="00705C50" w:rsidRPr="00771ECA">
              <w:t>.</w:t>
            </w:r>
          </w:p>
        </w:tc>
      </w:tr>
    </w:tbl>
    <w:p w14:paraId="7AFF2635" w14:textId="77777777" w:rsidR="00294B22" w:rsidRPr="00771ECA" w:rsidRDefault="00294B22" w:rsidP="00121465">
      <w:pPr>
        <w:rPr>
          <w:b/>
        </w:rPr>
      </w:pPr>
    </w:p>
    <w:p w14:paraId="3CBD4CA8" w14:textId="06A62064" w:rsidR="00477EE4" w:rsidRPr="00771ECA" w:rsidRDefault="00E1077C" w:rsidP="00121465">
      <w:pPr>
        <w:rPr>
          <w:b/>
        </w:rPr>
      </w:pPr>
      <w:r w:rsidRPr="00771ECA">
        <w:rPr>
          <w:b/>
        </w:rPr>
        <w:t>Between 2005 and 2013, t</w:t>
      </w:r>
      <w:r w:rsidR="00F56EF2" w:rsidRPr="00771ECA">
        <w:rPr>
          <w:b/>
        </w:rPr>
        <w:t>he majority of services in South Sudan were delivered through funds administered by the international community</w:t>
      </w:r>
      <w:r w:rsidR="00D21CD6" w:rsidRPr="00771ECA">
        <w:rPr>
          <w:b/>
        </w:rPr>
        <w:t>, particular</w:t>
      </w:r>
      <w:r w:rsidRPr="00771ECA">
        <w:rPr>
          <w:b/>
        </w:rPr>
        <w:t>ly</w:t>
      </w:r>
      <w:r w:rsidR="00D21CD6" w:rsidRPr="00771ECA">
        <w:rPr>
          <w:b/>
        </w:rPr>
        <w:t xml:space="preserve"> the Multi-Donor Trust Fund for South Sudan and the Basic Services Fund.</w:t>
      </w:r>
    </w:p>
    <w:p w14:paraId="359BE868" w14:textId="462746A6" w:rsidR="000D08E5" w:rsidRPr="00771ECA" w:rsidRDefault="00E1077C" w:rsidP="00121465">
      <w:r w:rsidRPr="00771ECA">
        <w:t>C</w:t>
      </w:r>
      <w:r w:rsidR="00944A75" w:rsidRPr="00771ECA">
        <w:t>urrent efforts to develop ser</w:t>
      </w:r>
      <w:r w:rsidR="00F56EF2" w:rsidRPr="00771ECA">
        <w:t>vice delivery in South Sudan</w:t>
      </w:r>
      <w:r w:rsidR="00944A75" w:rsidRPr="00771ECA">
        <w:t xml:space="preserve"> </w:t>
      </w:r>
      <w:r w:rsidR="00F56EF2" w:rsidRPr="00771ECA">
        <w:t>date</w:t>
      </w:r>
      <w:r w:rsidR="00944A75" w:rsidRPr="00771ECA">
        <w:t xml:space="preserve"> back to</w:t>
      </w:r>
      <w:r w:rsidR="00130CE5" w:rsidRPr="00771ECA">
        <w:t xml:space="preserve"> the signing of the Comprehensive Peace Agreement </w:t>
      </w:r>
      <w:r w:rsidR="00F56EF2" w:rsidRPr="00771ECA">
        <w:t>in January 2005</w:t>
      </w:r>
      <w:r w:rsidR="00130CE5" w:rsidRPr="00771ECA">
        <w:t>.</w:t>
      </w:r>
      <w:r w:rsidR="00F56EF2" w:rsidRPr="00771ECA">
        <w:t xml:space="preserve"> </w:t>
      </w:r>
      <w:r w:rsidR="000D08E5" w:rsidRPr="00771ECA">
        <w:t>In the year preceding the signing of the</w:t>
      </w:r>
      <w:r w:rsidR="00130CE5" w:rsidRPr="00771ECA">
        <w:t xml:space="preserve"> </w:t>
      </w:r>
      <w:r w:rsidR="00C83669" w:rsidRPr="00771ECA">
        <w:t>agreement</w:t>
      </w:r>
      <w:r w:rsidR="000D08E5" w:rsidRPr="00771ECA">
        <w:t xml:space="preserve"> between the </w:t>
      </w:r>
      <w:r w:rsidR="00487E6A" w:rsidRPr="00771ECA">
        <w:t>g</w:t>
      </w:r>
      <w:r w:rsidR="000D08E5" w:rsidRPr="00771ECA">
        <w:t xml:space="preserve">overnment of Sudan and the Sudan People’s Liberation Movement, a </w:t>
      </w:r>
      <w:r w:rsidR="002A07FB" w:rsidRPr="00771ECA">
        <w:t>joint assessment mission</w:t>
      </w:r>
      <w:r w:rsidR="00FD2CFC" w:rsidRPr="00771ECA">
        <w:t xml:space="preserve"> ca</w:t>
      </w:r>
      <w:r w:rsidR="008463C3" w:rsidRPr="00771ECA">
        <w:t>rried out by the World Bank and the United Nations</w:t>
      </w:r>
      <w:r w:rsidR="00FD2CFC" w:rsidRPr="00771ECA">
        <w:t xml:space="preserve"> investigated the </w:t>
      </w:r>
      <w:r w:rsidR="007835C1" w:rsidRPr="00771ECA">
        <w:t>post</w:t>
      </w:r>
      <w:r w:rsidR="00276C79">
        <w:t>-</w:t>
      </w:r>
      <w:r w:rsidR="00FD2CFC" w:rsidRPr="00771ECA">
        <w:t xml:space="preserve">conflict needs in the country. </w:t>
      </w:r>
      <w:r w:rsidRPr="00771ECA">
        <w:t>In t</w:t>
      </w:r>
      <w:r w:rsidR="00FD2CFC" w:rsidRPr="00771ECA">
        <w:t xml:space="preserve">he resulting </w:t>
      </w:r>
      <w:r w:rsidR="002A07FB" w:rsidRPr="00771ECA">
        <w:t>joint</w:t>
      </w:r>
      <w:r w:rsidR="00FD2CFC" w:rsidRPr="00771ECA">
        <w:t xml:space="preserve"> assessment </w:t>
      </w:r>
      <w:r w:rsidR="002A07FB" w:rsidRPr="00771ECA">
        <w:t xml:space="preserve">mission </w:t>
      </w:r>
      <w:r w:rsidR="00FD2CFC" w:rsidRPr="00771ECA">
        <w:t>assessment</w:t>
      </w:r>
      <w:r w:rsidRPr="00771ECA">
        <w:t>,</w:t>
      </w:r>
      <w:r w:rsidR="00FD2CFC" w:rsidRPr="00771ECA">
        <w:t xml:space="preserve"> published in March 2005</w:t>
      </w:r>
      <w:r w:rsidRPr="00771ECA">
        <w:t xml:space="preserve">, </w:t>
      </w:r>
      <w:r w:rsidR="009F564D" w:rsidRPr="00771ECA">
        <w:t>the authors</w:t>
      </w:r>
      <w:r w:rsidR="00FD2CFC" w:rsidRPr="00771ECA">
        <w:t xml:space="preserve"> found that </w:t>
      </w:r>
      <w:r w:rsidR="00C40ECA" w:rsidRPr="00771ECA">
        <w:t>“</w:t>
      </w:r>
      <w:r w:rsidR="00FD2CFC" w:rsidRPr="00771ECA">
        <w:t>infrastructure is virtually nonexistent</w:t>
      </w:r>
      <w:r w:rsidR="00C40ECA" w:rsidRPr="00771ECA">
        <w:t>”</w:t>
      </w:r>
      <w:r w:rsidR="00FD2CFC" w:rsidRPr="00771ECA">
        <w:t xml:space="preserve"> </w:t>
      </w:r>
      <w:r w:rsidRPr="00771ECA">
        <w:t xml:space="preserve">in Southern Sudan, </w:t>
      </w:r>
      <w:r w:rsidR="00FD2CFC" w:rsidRPr="00771ECA">
        <w:t xml:space="preserve">and </w:t>
      </w:r>
      <w:r w:rsidR="00C40ECA" w:rsidRPr="00771ECA">
        <w:t>“</w:t>
      </w:r>
      <w:r w:rsidR="00FD2CFC" w:rsidRPr="00771ECA">
        <w:t>service delivery structures … must be created essentially from scratch</w:t>
      </w:r>
      <w:r w:rsidR="00F774ED" w:rsidRPr="00771ECA">
        <w:t>”</w:t>
      </w:r>
      <w:r w:rsidR="004B5362" w:rsidRPr="00771ECA">
        <w:t xml:space="preserve"> (</w:t>
      </w:r>
      <w:r w:rsidR="005568A7" w:rsidRPr="00771ECA">
        <w:rPr>
          <w:color w:val="000000"/>
          <w:szCs w:val="20"/>
          <w:lang w:eastAsia="en-GB"/>
        </w:rPr>
        <w:t>World Bank</w:t>
      </w:r>
      <w:r w:rsidR="004B5362" w:rsidRPr="00771ECA">
        <w:t xml:space="preserve"> and United Nations 2005: 9).</w:t>
      </w:r>
    </w:p>
    <w:p w14:paraId="5ADC4E43" w14:textId="500FEE03" w:rsidR="00294B22" w:rsidRPr="00771ECA" w:rsidRDefault="00294B22" w:rsidP="00121465">
      <w:r w:rsidRPr="00771ECA">
        <w:t>The precursors to the current service delivery financing frameworks were the Multi-Donor Trust Fund</w:t>
      </w:r>
      <w:r w:rsidR="00030A47" w:rsidRPr="00771ECA">
        <w:t>–</w:t>
      </w:r>
      <w:r w:rsidRPr="00771ECA">
        <w:t>South Sudan (2005</w:t>
      </w:r>
      <w:r w:rsidR="00E1077C" w:rsidRPr="00771ECA">
        <w:t>–</w:t>
      </w:r>
      <w:r w:rsidRPr="00771ECA">
        <w:t>13</w:t>
      </w:r>
      <w:r w:rsidR="00E1077C" w:rsidRPr="00771ECA">
        <w:t>),</w:t>
      </w:r>
      <w:r w:rsidRPr="00771ECA">
        <w:t xml:space="preserve"> designed as the primary coordinated funding mechanism for the implementation of the </w:t>
      </w:r>
      <w:r w:rsidR="00C83669" w:rsidRPr="00771ECA">
        <w:t>Comprehensive Peace Agreement</w:t>
      </w:r>
      <w:r w:rsidR="00E1077C" w:rsidRPr="00771ECA">
        <w:t>;</w:t>
      </w:r>
      <w:r w:rsidRPr="00771ECA">
        <w:t xml:space="preserve"> and the Basic Service</w:t>
      </w:r>
      <w:r w:rsidR="006B46EF" w:rsidRPr="00771ECA">
        <w:t>s</w:t>
      </w:r>
      <w:r w:rsidRPr="00771ECA">
        <w:t xml:space="preserve"> Fund, </w:t>
      </w:r>
      <w:r w:rsidR="006D7B04" w:rsidRPr="00771ECA">
        <w:t>funded by the United Kingdom’s Department for International Development (DfID),</w:t>
      </w:r>
      <w:r w:rsidRPr="00771ECA">
        <w:t xml:space="preserve"> originally intended as a 20-month bridging mechanism</w:t>
      </w:r>
      <w:r w:rsidR="00E1077C" w:rsidRPr="00771ECA">
        <w:t>,</w:t>
      </w:r>
      <w:r w:rsidRPr="00771ECA">
        <w:t xml:space="preserve"> but</w:t>
      </w:r>
      <w:r w:rsidR="00E1077C" w:rsidRPr="00771ECA">
        <w:t xml:space="preserve"> it</w:t>
      </w:r>
      <w:r w:rsidRPr="00771ECA">
        <w:t xml:space="preserve"> continued to provide funding for primary education and </w:t>
      </w:r>
      <w:r w:rsidR="006D7B04" w:rsidRPr="00771ECA">
        <w:t>health c</w:t>
      </w:r>
      <w:r w:rsidRPr="00771ECA">
        <w:t>are services between 2005 and 2013.</w:t>
      </w:r>
    </w:p>
    <w:p w14:paraId="1538785F" w14:textId="7301F446" w:rsidR="00944A75" w:rsidRPr="00771ECA" w:rsidRDefault="00E1077C" w:rsidP="00121465">
      <w:r w:rsidRPr="00276C79">
        <w:rPr>
          <w:szCs w:val="20"/>
        </w:rPr>
        <w:t>T</w:t>
      </w:r>
      <w:r w:rsidR="0066105B" w:rsidRPr="00276C79">
        <w:rPr>
          <w:szCs w:val="20"/>
        </w:rPr>
        <w:t>he</w:t>
      </w:r>
      <w:r w:rsidR="00944A75" w:rsidRPr="00276C79">
        <w:rPr>
          <w:szCs w:val="20"/>
        </w:rPr>
        <w:t xml:space="preserve"> </w:t>
      </w:r>
      <w:r w:rsidR="008463C3" w:rsidRPr="00276C79">
        <w:rPr>
          <w:rFonts w:cs="Helvetica"/>
          <w:szCs w:val="20"/>
        </w:rPr>
        <w:t>Multi-Donor Trust Fund for South Sudan</w:t>
      </w:r>
      <w:r w:rsidR="00944A75" w:rsidRPr="00276C79">
        <w:rPr>
          <w:szCs w:val="20"/>
        </w:rPr>
        <w:t xml:space="preserve"> and</w:t>
      </w:r>
      <w:r w:rsidR="0066105B" w:rsidRPr="00771ECA">
        <w:t xml:space="preserve"> the</w:t>
      </w:r>
      <w:r w:rsidR="00944A75" w:rsidRPr="00771ECA">
        <w:t xml:space="preserve"> </w:t>
      </w:r>
      <w:r w:rsidR="00B77370" w:rsidRPr="00771ECA">
        <w:t>Basic Service</w:t>
      </w:r>
      <w:r w:rsidR="006B46EF" w:rsidRPr="00771ECA">
        <w:t>s</w:t>
      </w:r>
      <w:r w:rsidR="00B77370" w:rsidRPr="00771ECA">
        <w:t xml:space="preserve"> Fund</w:t>
      </w:r>
      <w:r w:rsidR="00944A75" w:rsidRPr="00771ECA">
        <w:t xml:space="preserve"> </w:t>
      </w:r>
      <w:r w:rsidR="009F564D" w:rsidRPr="00771ECA">
        <w:t>were phased out</w:t>
      </w:r>
      <w:r w:rsidR="00944A75" w:rsidRPr="00771ECA">
        <w:t xml:space="preserve"> </w:t>
      </w:r>
      <w:r w:rsidRPr="00771ECA">
        <w:t>between 2012 and 2013,</w:t>
      </w:r>
      <w:r w:rsidR="00944A75" w:rsidRPr="00771ECA">
        <w:t xml:space="preserve"> replaced by direct government funding of service delivery and</w:t>
      </w:r>
      <w:r w:rsidR="0066105B" w:rsidRPr="00771ECA">
        <w:t xml:space="preserve"> individual</w:t>
      </w:r>
      <w:r w:rsidR="00944A75" w:rsidRPr="00771ECA">
        <w:t xml:space="preserve"> </w:t>
      </w:r>
      <w:r w:rsidR="0066105B" w:rsidRPr="00771ECA">
        <w:t>donor-funded</w:t>
      </w:r>
      <w:r w:rsidR="00BD4D44" w:rsidRPr="00771ECA">
        <w:t xml:space="preserve"> program</w:t>
      </w:r>
      <w:r w:rsidR="0066105B" w:rsidRPr="00771ECA">
        <w:t xml:space="preserve">s supporting specific service delivery sectors. The largest ongoing social service delivery </w:t>
      </w:r>
      <w:r w:rsidR="009F564D" w:rsidRPr="00771ECA">
        <w:t>program</w:t>
      </w:r>
      <w:r w:rsidR="0066105B" w:rsidRPr="00771ECA">
        <w:t>s</w:t>
      </w:r>
      <w:r w:rsidR="009F564D" w:rsidRPr="00771ECA">
        <w:t xml:space="preserve"> include the DfID-funded</w:t>
      </w:r>
      <w:r w:rsidR="0066105B" w:rsidRPr="00771ECA">
        <w:t xml:space="preserve"> Girls Education South Sudan (GE</w:t>
      </w:r>
      <w:r w:rsidR="009F564D" w:rsidRPr="00771ECA">
        <w:t>SS</w:t>
      </w:r>
      <w:r w:rsidR="0066105B" w:rsidRPr="00771ECA">
        <w:t>),</w:t>
      </w:r>
      <w:r w:rsidR="00BC3385" w:rsidRPr="00771ECA">
        <w:t xml:space="preserve"> </w:t>
      </w:r>
      <w:r w:rsidR="00DD6632" w:rsidRPr="00771ECA">
        <w:t>United States Agency for International Development (</w:t>
      </w:r>
      <w:r w:rsidR="00BC3385" w:rsidRPr="00771ECA">
        <w:t>USAID</w:t>
      </w:r>
      <w:r w:rsidR="00DD6632" w:rsidRPr="00771ECA">
        <w:t>)</w:t>
      </w:r>
      <w:r w:rsidR="00BC3385" w:rsidRPr="00771ECA">
        <w:t>-funded Integrated Service Delivery and Health System Strengthening and the Health Pooled Fund funded by a DfID-led consortium of donors.</w:t>
      </w:r>
      <w:r w:rsidR="0066105B" w:rsidRPr="00771ECA">
        <w:t xml:space="preserve"> The same year also saw </w:t>
      </w:r>
      <w:r w:rsidR="009F564D" w:rsidRPr="00771ECA">
        <w:t>the WB appro</w:t>
      </w:r>
      <w:r w:rsidR="00EB02E1" w:rsidRPr="00771ECA">
        <w:t>v</w:t>
      </w:r>
      <w:r w:rsidR="0005516E" w:rsidRPr="00771ECA">
        <w:t>al of the first IDA Credit</w:t>
      </w:r>
      <w:r w:rsidR="009F564D" w:rsidRPr="00771ECA">
        <w:t xml:space="preserve"> for</w:t>
      </w:r>
      <w:r w:rsidR="0066105B" w:rsidRPr="00771ECA">
        <w:t xml:space="preserve"> the Local Governance and Service Delivery Project for South Sudan,</w:t>
      </w:r>
      <w:r w:rsidR="009F564D" w:rsidRPr="00771ECA">
        <w:t xml:space="preserve"> an ongoing </w:t>
      </w:r>
      <w:r w:rsidR="0066105B" w:rsidRPr="00771ECA">
        <w:t>progra</w:t>
      </w:r>
      <w:r w:rsidR="009F564D" w:rsidRPr="00771ECA">
        <w:t>m</w:t>
      </w:r>
      <w:r w:rsidR="00CF16DA" w:rsidRPr="00771ECA">
        <w:t xml:space="preserve"> focused</w:t>
      </w:r>
      <w:r w:rsidR="0066105B" w:rsidRPr="00771ECA">
        <w:t xml:space="preserve"> on</w:t>
      </w:r>
      <w:r w:rsidR="009F564D" w:rsidRPr="00771ECA">
        <w:t xml:space="preserve"> the </w:t>
      </w:r>
      <w:r w:rsidR="00306638" w:rsidRPr="00771ECA">
        <w:t>strengthening</w:t>
      </w:r>
      <w:r w:rsidR="0005516E" w:rsidRPr="00771ECA">
        <w:t xml:space="preserve"> </w:t>
      </w:r>
      <w:r w:rsidR="009D2658" w:rsidRPr="00771ECA">
        <w:t>local government</w:t>
      </w:r>
      <w:r w:rsidR="0066105B" w:rsidRPr="00771ECA">
        <w:t xml:space="preserve"> and</w:t>
      </w:r>
      <w:r w:rsidR="00306638" w:rsidRPr="00771ECA">
        <w:t xml:space="preserve"> implementing</w:t>
      </w:r>
      <w:r w:rsidR="0066105B" w:rsidRPr="00771ECA">
        <w:t xml:space="preserve"> small-scale infrastructure</w:t>
      </w:r>
      <w:r w:rsidR="009F564D" w:rsidRPr="00771ECA">
        <w:t xml:space="preserve"> in rural areas</w:t>
      </w:r>
      <w:r w:rsidR="0005516E" w:rsidRPr="00771ECA">
        <w:t xml:space="preserve"> in support of service delivery</w:t>
      </w:r>
      <w:r w:rsidR="0066105B" w:rsidRPr="00771ECA">
        <w:t>.</w:t>
      </w:r>
    </w:p>
    <w:p w14:paraId="79D4DB8C" w14:textId="1FC93F71" w:rsidR="00122EF4" w:rsidRPr="00771ECA" w:rsidRDefault="00F63662" w:rsidP="00121465">
      <w:pPr>
        <w:spacing w:before="120"/>
        <w:rPr>
          <w:b/>
        </w:rPr>
      </w:pPr>
      <w:r w:rsidRPr="00771ECA">
        <w:rPr>
          <w:b/>
        </w:rPr>
        <w:t xml:space="preserve">Local Government Act placed the responsibility for delivery of basic services with the </w:t>
      </w:r>
      <w:r w:rsidR="00276C79">
        <w:rPr>
          <w:b/>
        </w:rPr>
        <w:t>l</w:t>
      </w:r>
      <w:r w:rsidRPr="00771ECA">
        <w:rPr>
          <w:b/>
        </w:rPr>
        <w:t xml:space="preserve">ocal </w:t>
      </w:r>
      <w:r w:rsidR="009D2658" w:rsidRPr="00771ECA">
        <w:rPr>
          <w:b/>
        </w:rPr>
        <w:t>g</w:t>
      </w:r>
      <w:r w:rsidRPr="00771ECA">
        <w:rPr>
          <w:b/>
        </w:rPr>
        <w:t>overnment bodies. Since mid-2013 steps have been taken to increase the involvement</w:t>
      </w:r>
      <w:r w:rsidR="000F62C1" w:rsidRPr="00771ECA">
        <w:rPr>
          <w:b/>
        </w:rPr>
        <w:t xml:space="preserve"> of </w:t>
      </w:r>
      <w:r w:rsidR="00036B69" w:rsidRPr="00771ECA">
        <w:rPr>
          <w:b/>
        </w:rPr>
        <w:t>c</w:t>
      </w:r>
      <w:r w:rsidR="000F62C1" w:rsidRPr="00771ECA">
        <w:rPr>
          <w:b/>
        </w:rPr>
        <w:t>ounties.</w:t>
      </w:r>
    </w:p>
    <w:p w14:paraId="3E150014" w14:textId="0668C8A5" w:rsidR="0022130E" w:rsidRPr="00771ECA" w:rsidRDefault="00EB02E1" w:rsidP="00121465">
      <w:r w:rsidRPr="00771ECA">
        <w:t xml:space="preserve">Among the first </w:t>
      </w:r>
      <w:r w:rsidR="0022130E" w:rsidRPr="00771ECA">
        <w:t>laws</w:t>
      </w:r>
      <w:r w:rsidRPr="00771ECA">
        <w:t xml:space="preserve"> addressing service delivery in the newly autonomous Southern Sudan was the Local Government Act</w:t>
      </w:r>
      <w:r w:rsidR="00CF05D9" w:rsidRPr="00771ECA">
        <w:t>,</w:t>
      </w:r>
      <w:r w:rsidRPr="00771ECA">
        <w:t xml:space="preserve"> 2009</w:t>
      </w:r>
      <w:r w:rsidR="00CF05D9" w:rsidRPr="00771ECA">
        <w:t>, which</w:t>
      </w:r>
      <w:r w:rsidRPr="00771ECA">
        <w:t xml:space="preserve"> defined the role of the </w:t>
      </w:r>
      <w:r w:rsidR="00CF05D9" w:rsidRPr="00771ECA">
        <w:t>“</w:t>
      </w:r>
      <w:r w:rsidRPr="00771ECA">
        <w:t>third level of government</w:t>
      </w:r>
      <w:r w:rsidR="00CF05D9" w:rsidRPr="00771ECA">
        <w:t>”</w:t>
      </w:r>
      <w:r w:rsidRPr="00771ECA">
        <w:t xml:space="preserve"> in the form of the </w:t>
      </w:r>
      <w:r w:rsidR="00CF05D9" w:rsidRPr="00771ECA">
        <w:t>county, city, municipal,</w:t>
      </w:r>
      <w:r w:rsidRPr="00771ECA">
        <w:t xml:space="preserve"> and </w:t>
      </w:r>
      <w:r w:rsidR="00CF05D9" w:rsidRPr="00771ECA">
        <w:t>town councils “</w:t>
      </w:r>
      <w:r w:rsidRPr="00771ECA">
        <w:t xml:space="preserve">on the principles of </w:t>
      </w:r>
      <w:r w:rsidR="008A4B3E" w:rsidRPr="00771ECA">
        <w:t>decentralization and democratic governance that demands the devolution of authority</w:t>
      </w:r>
      <w:r w:rsidR="00CF05D9" w:rsidRPr="00771ECA">
        <w:t>”</w:t>
      </w:r>
      <w:r w:rsidR="008112E9" w:rsidRPr="00771ECA">
        <w:t xml:space="preserve"> The legislation gives the local councils direct responsibility for implementation of </w:t>
      </w:r>
      <w:r w:rsidR="00CF05D9" w:rsidRPr="00771ECA">
        <w:t>“primary services,”</w:t>
      </w:r>
      <w:r w:rsidR="008112E9" w:rsidRPr="00771ECA">
        <w:t xml:space="preserve"> which include primary education</w:t>
      </w:r>
      <w:r w:rsidR="00CF05D9" w:rsidRPr="00771ECA">
        <w:t>,</w:t>
      </w:r>
      <w:r w:rsidR="008112E9" w:rsidRPr="00771ECA">
        <w:t xml:space="preserve"> </w:t>
      </w:r>
      <w:r w:rsidR="006D7B04" w:rsidRPr="00771ECA">
        <w:t>health c</w:t>
      </w:r>
      <w:r w:rsidR="008112E9" w:rsidRPr="00771ECA">
        <w:t>are, shelter</w:t>
      </w:r>
      <w:r w:rsidR="00CF05D9" w:rsidRPr="00771ECA">
        <w:t>,</w:t>
      </w:r>
      <w:r w:rsidR="008112E9" w:rsidRPr="00771ECA">
        <w:t xml:space="preserve"> and utilities, under the supervision of the </w:t>
      </w:r>
      <w:r w:rsidR="00CF05D9" w:rsidRPr="00771ECA">
        <w:t>s</w:t>
      </w:r>
      <w:r w:rsidR="008112E9" w:rsidRPr="00771ECA">
        <w:t xml:space="preserve">tate governments and according to the policy set by the national government. </w:t>
      </w:r>
      <w:r w:rsidR="001F75B0" w:rsidRPr="00771ECA">
        <w:t>It</w:t>
      </w:r>
      <w:r w:rsidR="008112E9" w:rsidRPr="00771ECA">
        <w:t xml:space="preserve"> </w:t>
      </w:r>
      <w:r w:rsidR="008112E9" w:rsidRPr="00771ECA">
        <w:lastRenderedPageBreak/>
        <w:t>lists funding mechanisms for local se</w:t>
      </w:r>
      <w:r w:rsidR="00CC45DE" w:rsidRPr="00771ECA">
        <w:t>rvice delivery</w:t>
      </w:r>
      <w:r w:rsidR="00CF05D9" w:rsidRPr="00771ECA">
        <w:t>,</w:t>
      </w:r>
      <w:r w:rsidR="008112E9" w:rsidRPr="00771ECA">
        <w:t xml:space="preserve"> including </w:t>
      </w:r>
      <w:r w:rsidR="00CC45DE" w:rsidRPr="00771ECA">
        <w:t>locally levied fees and taxes</w:t>
      </w:r>
      <w:r w:rsidR="001F75B0" w:rsidRPr="00771ECA">
        <w:t xml:space="preserve"> and</w:t>
      </w:r>
      <w:r w:rsidR="00CC45DE" w:rsidRPr="00771ECA">
        <w:t xml:space="preserve"> contributions from the national government and external donors.</w:t>
      </w:r>
      <w:r w:rsidR="00CD2342" w:rsidRPr="00771ECA">
        <w:t xml:space="preserve"> </w:t>
      </w:r>
      <w:r w:rsidR="001F75B0" w:rsidRPr="00771ECA">
        <w:t>Despite</w:t>
      </w:r>
      <w:r w:rsidR="00CD2342" w:rsidRPr="00771ECA">
        <w:t xml:space="preserve"> the passing of the </w:t>
      </w:r>
      <w:r w:rsidR="004A3408" w:rsidRPr="00771ECA">
        <w:rPr>
          <w:rFonts w:cs="Helvetica"/>
          <w:sz w:val="18"/>
          <w:szCs w:val="18"/>
        </w:rPr>
        <w:t>Local Government Act</w:t>
      </w:r>
      <w:r w:rsidR="00CD2342" w:rsidRPr="00771ECA">
        <w:t xml:space="preserve"> in 2009, the law ha</w:t>
      </w:r>
      <w:r w:rsidR="0005516E" w:rsidRPr="00771ECA">
        <w:t>s</w:t>
      </w:r>
      <w:r w:rsidR="00CD2342" w:rsidRPr="00771ECA">
        <w:t xml:space="preserve"> not</w:t>
      </w:r>
      <w:r w:rsidR="004A14B8" w:rsidRPr="00771ECA">
        <w:t xml:space="preserve"> yet</w:t>
      </w:r>
      <w:r w:rsidR="00CD2342" w:rsidRPr="00771ECA">
        <w:t xml:space="preserve"> been fully implemented.</w:t>
      </w:r>
    </w:p>
    <w:p w14:paraId="2144D0AD" w14:textId="03A8B1CB" w:rsidR="00435942" w:rsidRPr="00771ECA" w:rsidRDefault="00762C17" w:rsidP="00121465">
      <w:r w:rsidRPr="00771ECA">
        <w:t xml:space="preserve">The overall vision </w:t>
      </w:r>
      <w:r w:rsidR="009C1D48" w:rsidRPr="00771ECA">
        <w:t xml:space="preserve">for </w:t>
      </w:r>
      <w:r w:rsidRPr="00771ECA">
        <w:t xml:space="preserve">service delivery in </w:t>
      </w:r>
      <w:r w:rsidR="007835C1" w:rsidRPr="00771ECA">
        <w:t>post</w:t>
      </w:r>
      <w:r w:rsidR="006F4BC5" w:rsidRPr="00771ECA">
        <w:t xml:space="preserve"> </w:t>
      </w:r>
      <w:r w:rsidRPr="00771ECA">
        <w:t xml:space="preserve">independent South Sudan is set out in the </w:t>
      </w:r>
      <w:r w:rsidR="007C69F1" w:rsidRPr="00771ECA">
        <w:t>South Sudan Development Plan</w:t>
      </w:r>
      <w:r w:rsidRPr="00771ECA">
        <w:t xml:space="preserve">, which was </w:t>
      </w:r>
      <w:r w:rsidR="007230F8" w:rsidRPr="00771ECA">
        <w:t>created</w:t>
      </w:r>
      <w:r w:rsidRPr="00771ECA">
        <w:t xml:space="preserve"> to guide development during the first five years of the country’s existence</w:t>
      </w:r>
      <w:r w:rsidR="007230F8" w:rsidRPr="00771ECA">
        <w:t xml:space="preserve"> (see figure 3.1)</w:t>
      </w:r>
      <w:r w:rsidRPr="00771ECA">
        <w:t>.</w:t>
      </w:r>
      <w:r w:rsidR="009C1D48" w:rsidRPr="00771ECA">
        <w:t xml:space="preserve"> </w:t>
      </w:r>
      <w:r w:rsidR="00435942" w:rsidRPr="00771ECA">
        <w:t xml:space="preserve">The nationwide priorities presented </w:t>
      </w:r>
      <w:r w:rsidR="007230F8" w:rsidRPr="00771ECA">
        <w:t>in</w:t>
      </w:r>
      <w:r w:rsidR="00435942" w:rsidRPr="00771ECA">
        <w:t xml:space="preserve"> </w:t>
      </w:r>
      <w:r w:rsidR="00C23AE1" w:rsidRPr="00771ECA">
        <w:t>this plan</w:t>
      </w:r>
      <w:r w:rsidR="00435942" w:rsidRPr="00771ECA">
        <w:t xml:space="preserve"> </w:t>
      </w:r>
      <w:r w:rsidR="007230F8" w:rsidRPr="00771ECA">
        <w:t>incorporate all three levels of government and</w:t>
      </w:r>
      <w:r w:rsidR="00435942" w:rsidRPr="00771ECA">
        <w:t xml:space="preserve"> are organized around governance, economic development, social service delivery</w:t>
      </w:r>
      <w:r w:rsidR="007230F8" w:rsidRPr="00771ECA">
        <w:t>,</w:t>
      </w:r>
      <w:r w:rsidR="00435942" w:rsidRPr="00771ECA">
        <w:t xml:space="preserve"> and conflict prevention and security. Although the plan covers the country as </w:t>
      </w:r>
      <w:r w:rsidR="004A14B8" w:rsidRPr="00771ECA">
        <w:t>a whole, it explicitly prioritiz</w:t>
      </w:r>
      <w:r w:rsidR="00435942" w:rsidRPr="00771ECA">
        <w:t>es rural development due to the relative underdevelopment of rural compared to urban areas.</w:t>
      </w:r>
    </w:p>
    <w:p w14:paraId="06AAA004" w14:textId="1568CC40" w:rsidR="004A14B8" w:rsidRPr="00771ECA" w:rsidRDefault="00DC7676" w:rsidP="009A41E8">
      <w:pPr>
        <w:pStyle w:val="A-figtitle"/>
      </w:pPr>
      <w:bookmarkStart w:id="46" w:name="_Toc367440489"/>
      <w:r w:rsidRPr="00771ECA">
        <w:t xml:space="preserve">Figure </w:t>
      </w:r>
      <w:r w:rsidR="007230F8" w:rsidRPr="00771ECA">
        <w:t>3.1.</w:t>
      </w:r>
      <w:r w:rsidR="004A14B8" w:rsidRPr="00771ECA">
        <w:t xml:space="preserve"> Four Pillars of the </w:t>
      </w:r>
      <w:r w:rsidR="00E307F3" w:rsidRPr="00771ECA">
        <w:t>South Sudan Development Plan</w:t>
      </w:r>
      <w:bookmarkEnd w:id="46"/>
    </w:p>
    <w:p w14:paraId="5DF0D080" w14:textId="56254002" w:rsidR="004A14B8" w:rsidRPr="00771ECA" w:rsidRDefault="00553DE5" w:rsidP="005B4BDE">
      <w:pPr>
        <w:jc w:val="center"/>
      </w:pPr>
      <w:r w:rsidRPr="00771ECA">
        <w:rPr>
          <w:noProof/>
        </w:rPr>
        <w:drawing>
          <wp:inline distT="0" distB="0" distL="0" distR="0" wp14:anchorId="6E156344" wp14:editId="079931C7">
            <wp:extent cx="5727700" cy="29654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27">
                      <a:extLst>
                        <a:ext uri="{28A0092B-C50C-407E-A947-70E740481C1C}">
                          <a14:useLocalDpi xmlns:a14="http://schemas.microsoft.com/office/drawing/2010/main"/>
                        </a:ext>
                      </a:extLst>
                    </a:blip>
                    <a:stretch>
                      <a:fillRect/>
                    </a:stretch>
                  </pic:blipFill>
                  <pic:spPr>
                    <a:xfrm>
                      <a:off x="0" y="0"/>
                      <a:ext cx="5727700" cy="2965450"/>
                    </a:xfrm>
                    <a:prstGeom prst="rect">
                      <a:avLst/>
                    </a:prstGeom>
                  </pic:spPr>
                </pic:pic>
              </a:graphicData>
            </a:graphic>
          </wp:inline>
        </w:drawing>
      </w:r>
    </w:p>
    <w:p w14:paraId="0D9EFD74" w14:textId="78EADE37" w:rsidR="00220088" w:rsidRPr="00771ECA" w:rsidRDefault="007230F8" w:rsidP="00121465">
      <w:r w:rsidRPr="00771ECA">
        <w:t>Among other</w:t>
      </w:r>
      <w:r w:rsidR="00246485" w:rsidRPr="00771ECA">
        <w:t xml:space="preserve"> priorities, </w:t>
      </w:r>
      <w:r w:rsidR="00C23AE1" w:rsidRPr="00771ECA">
        <w:t xml:space="preserve">the </w:t>
      </w:r>
      <w:r w:rsidRPr="00771ECA">
        <w:t>p</w:t>
      </w:r>
      <w:r w:rsidR="00C23AE1" w:rsidRPr="00771ECA">
        <w:t>lan</w:t>
      </w:r>
      <w:r w:rsidR="00246485" w:rsidRPr="00771ECA">
        <w:t xml:space="preserve"> proposed to </w:t>
      </w:r>
      <w:r w:rsidR="00C40ECA" w:rsidRPr="00771ECA">
        <w:t>“</w:t>
      </w:r>
      <w:r w:rsidR="00246485" w:rsidRPr="00771ECA">
        <w:t>support the design and development of County Planning and Budgeting Systems</w:t>
      </w:r>
      <w:r w:rsidR="00C40ECA" w:rsidRPr="00771ECA">
        <w:t>”</w:t>
      </w:r>
      <w:r w:rsidR="00246485" w:rsidRPr="00771ECA">
        <w:t xml:space="preserve"> in all </w:t>
      </w:r>
      <w:r w:rsidR="00036B69" w:rsidRPr="00771ECA">
        <w:t>count</w:t>
      </w:r>
      <w:r w:rsidR="00246485" w:rsidRPr="00771ECA">
        <w:t>ies</w:t>
      </w:r>
      <w:r w:rsidR="00CB129C" w:rsidRPr="00771ECA">
        <w:t xml:space="preserve"> (Ministry of Finance and Planning 2011: 174–75)</w:t>
      </w:r>
      <w:r w:rsidR="00246485" w:rsidRPr="00771ECA">
        <w:t>. In order to support local government capacity</w:t>
      </w:r>
      <w:r w:rsidR="00B159CF" w:rsidRPr="00771ECA">
        <w:t xml:space="preserve"> for service d</w:t>
      </w:r>
      <w:r w:rsidR="00220088" w:rsidRPr="00771ECA">
        <w:t>elivery,</w:t>
      </w:r>
      <w:r w:rsidR="00B915F2" w:rsidRPr="00771ECA">
        <w:t xml:space="preserve"> </w:t>
      </w:r>
      <w:r w:rsidR="00A62AD9" w:rsidRPr="00771ECA">
        <w:t xml:space="preserve">the </w:t>
      </w:r>
      <w:r w:rsidR="00B915F2" w:rsidRPr="00771ECA">
        <w:t>Local Se</w:t>
      </w:r>
      <w:r w:rsidR="00220088" w:rsidRPr="00771ECA">
        <w:t>rvices Support initiative was</w:t>
      </w:r>
      <w:r w:rsidR="00B915F2" w:rsidRPr="00771ECA">
        <w:t xml:space="preserve"> launched under the leadership of the Ministry of Financ</w:t>
      </w:r>
      <w:r w:rsidR="00220088" w:rsidRPr="00771ECA">
        <w:t>e and Economic Planning. Between 2012 and 2013</w:t>
      </w:r>
      <w:r w:rsidR="00A62AD9" w:rsidRPr="00771ECA">
        <w:t>,</w:t>
      </w:r>
      <w:r w:rsidR="00220088" w:rsidRPr="00771ECA">
        <w:t xml:space="preserve"> four </w:t>
      </w:r>
      <w:r w:rsidR="00CD50C5" w:rsidRPr="00771ECA">
        <w:t>service d</w:t>
      </w:r>
      <w:r w:rsidR="00220088" w:rsidRPr="00771ECA">
        <w:t xml:space="preserve">evelopment </w:t>
      </w:r>
      <w:r w:rsidR="00CD50C5" w:rsidRPr="00771ECA">
        <w:t>f</w:t>
      </w:r>
      <w:r w:rsidR="00220088" w:rsidRPr="00771ECA">
        <w:t>rame</w:t>
      </w:r>
      <w:r w:rsidR="004A14B8" w:rsidRPr="00771ECA">
        <w:t>works were developed with the support of</w:t>
      </w:r>
      <w:r w:rsidR="00220088" w:rsidRPr="00771ECA">
        <w:t xml:space="preserve"> </w:t>
      </w:r>
      <w:r w:rsidR="00A62AD9" w:rsidRPr="00771ECA">
        <w:t>the initiative;</w:t>
      </w:r>
      <w:r w:rsidR="00220088" w:rsidRPr="00771ECA">
        <w:t xml:space="preserve"> and in July 2013</w:t>
      </w:r>
      <w:r w:rsidR="00A62AD9" w:rsidRPr="00771ECA">
        <w:t>,</w:t>
      </w:r>
      <w:r w:rsidR="00220088" w:rsidRPr="00771ECA">
        <w:t xml:space="preserve"> </w:t>
      </w:r>
      <w:r w:rsidR="00A62AD9" w:rsidRPr="00771ECA">
        <w:t>u</w:t>
      </w:r>
      <w:r w:rsidR="00220088" w:rsidRPr="00771ECA">
        <w:t xml:space="preserve">ndersecretaries of six ministries signed </w:t>
      </w:r>
      <w:r w:rsidR="00A62AD9" w:rsidRPr="00771ECA">
        <w:t>on</w:t>
      </w:r>
      <w:r w:rsidR="00220088" w:rsidRPr="00771ECA">
        <w:t xml:space="preserve"> to strengthen the capacity of local</w:t>
      </w:r>
      <w:r w:rsidR="0041480C" w:rsidRPr="00771ECA">
        <w:t xml:space="preserve"> government to deliver public services. Since the signing of the </w:t>
      </w:r>
      <w:r w:rsidR="00A62AD9" w:rsidRPr="00771ECA">
        <w:t>action plan</w:t>
      </w:r>
      <w:r w:rsidR="0041480C" w:rsidRPr="00771ECA">
        <w:t xml:space="preserve">, </w:t>
      </w:r>
      <w:r w:rsidR="008463C3" w:rsidRPr="00771ECA">
        <w:rPr>
          <w:rFonts w:cs="Helvetica"/>
          <w:sz w:val="18"/>
          <w:szCs w:val="18"/>
        </w:rPr>
        <w:t>Local Services Support</w:t>
      </w:r>
      <w:r w:rsidR="0041480C" w:rsidRPr="00771ECA">
        <w:t xml:space="preserve"> initiatives have included the design and implementation of the service</w:t>
      </w:r>
      <w:r w:rsidR="00CB6986" w:rsidRPr="00771ECA">
        <w:t>-</w:t>
      </w:r>
      <w:r w:rsidR="0041480C" w:rsidRPr="00771ECA">
        <w:t xml:space="preserve">delivery </w:t>
      </w:r>
      <w:r w:rsidR="00F774ED" w:rsidRPr="00771ECA">
        <w:t xml:space="preserve">financing framework, </w:t>
      </w:r>
      <w:r w:rsidR="009D2658" w:rsidRPr="00771ECA">
        <w:t>local government public finance management</w:t>
      </w:r>
      <w:r w:rsidR="00F774ED" w:rsidRPr="00771ECA">
        <w:t>,</w:t>
      </w:r>
      <w:r w:rsidR="009D2658" w:rsidRPr="00771ECA">
        <w:t xml:space="preserve"> and human resour</w:t>
      </w:r>
      <w:r w:rsidR="0041480C" w:rsidRPr="00771ECA">
        <w:t xml:space="preserve">ce tools. </w:t>
      </w:r>
      <w:r w:rsidR="00D5567C" w:rsidRPr="00771ECA">
        <w:t xml:space="preserve">Most noticeably, </w:t>
      </w:r>
      <w:r w:rsidR="00C40ECA" w:rsidRPr="00771ECA">
        <w:t>“</w:t>
      </w:r>
      <w:r w:rsidR="00D5567C" w:rsidRPr="00771ECA">
        <w:t>s</w:t>
      </w:r>
      <w:r w:rsidR="0041480C" w:rsidRPr="00771ECA">
        <w:t>ervice delivery</w:t>
      </w:r>
      <w:r w:rsidR="00C40ECA" w:rsidRPr="00771ECA">
        <w:t>”</w:t>
      </w:r>
      <w:r w:rsidR="0041480C" w:rsidRPr="00771ECA">
        <w:t xml:space="preserve"> transfers to </w:t>
      </w:r>
      <w:r w:rsidR="009D2658" w:rsidRPr="00771ECA">
        <w:t>c</w:t>
      </w:r>
      <w:r w:rsidR="0041480C" w:rsidRPr="00771ECA">
        <w:t>ounties were incorporated into the 2013/14 budget</w:t>
      </w:r>
      <w:r w:rsidR="00CD1147" w:rsidRPr="00771ECA">
        <w:t>,</w:t>
      </w:r>
      <w:r w:rsidR="0041480C" w:rsidRPr="00771ECA">
        <w:t xml:space="preserve"> and the national government began to release</w:t>
      </w:r>
      <w:r w:rsidR="00CD1147" w:rsidRPr="00771ECA">
        <w:t xml:space="preserve"> the funds</w:t>
      </w:r>
      <w:r w:rsidR="0041480C" w:rsidRPr="00771ECA">
        <w:t xml:space="preserve"> in January 2014.</w:t>
      </w:r>
    </w:p>
    <w:p w14:paraId="4584B297" w14:textId="3F3E8A00" w:rsidR="00242406" w:rsidRPr="00771ECA" w:rsidRDefault="00AB48AA" w:rsidP="00121465">
      <w:r w:rsidRPr="00771ECA">
        <w:rPr>
          <w:b/>
        </w:rPr>
        <w:t>S</w:t>
      </w:r>
      <w:r w:rsidR="00242406" w:rsidRPr="00771ECA">
        <w:rPr>
          <w:b/>
        </w:rPr>
        <w:t>ervice delivery in urban areas</w:t>
      </w:r>
      <w:r w:rsidRPr="00771ECA">
        <w:rPr>
          <w:b/>
        </w:rPr>
        <w:t xml:space="preserve"> is affected by </w:t>
      </w:r>
      <w:r w:rsidR="00CD1147" w:rsidRPr="00771ECA">
        <w:rPr>
          <w:b/>
        </w:rPr>
        <w:t xml:space="preserve">a </w:t>
      </w:r>
      <w:r w:rsidRPr="00771ECA">
        <w:rPr>
          <w:b/>
        </w:rPr>
        <w:t xml:space="preserve">lack of planning, </w:t>
      </w:r>
      <w:r w:rsidR="00CD1147" w:rsidRPr="00771ECA">
        <w:rPr>
          <w:b/>
        </w:rPr>
        <w:t xml:space="preserve">a lack of </w:t>
      </w:r>
      <w:r w:rsidRPr="00771ECA">
        <w:rPr>
          <w:b/>
        </w:rPr>
        <w:t>funding</w:t>
      </w:r>
      <w:r w:rsidR="00CD1147" w:rsidRPr="00771ECA">
        <w:rPr>
          <w:b/>
        </w:rPr>
        <w:t>,</w:t>
      </w:r>
      <w:r w:rsidRPr="00771ECA">
        <w:rPr>
          <w:b/>
        </w:rPr>
        <w:t xml:space="preserve"> and incomplete implementation of the Local Government Act with respect to urban councils. </w:t>
      </w:r>
    </w:p>
    <w:p w14:paraId="1BD8E43A" w14:textId="50739345" w:rsidR="001C07F3" w:rsidRPr="00771ECA" w:rsidRDefault="001C07F3" w:rsidP="00121465">
      <w:r w:rsidRPr="00771ECA">
        <w:t xml:space="preserve">Between the </w:t>
      </w:r>
      <w:r w:rsidR="00DA28AE" w:rsidRPr="00771ECA">
        <w:rPr>
          <w:rFonts w:cs="Helvetica"/>
          <w:sz w:val="18"/>
          <w:szCs w:val="18"/>
        </w:rPr>
        <w:t>South Sudan Development Plan</w:t>
      </w:r>
      <w:r w:rsidRPr="00771ECA">
        <w:t xml:space="preserve">, </w:t>
      </w:r>
      <w:r w:rsidR="00F774ED" w:rsidRPr="00771ECA">
        <w:t>Local Services Support</w:t>
      </w:r>
      <w:r w:rsidRPr="00771ECA">
        <w:t xml:space="preserve"> initi</w:t>
      </w:r>
      <w:r w:rsidR="004A14B8" w:rsidRPr="00771ECA">
        <w:t>atives</w:t>
      </w:r>
      <w:r w:rsidR="00CD1147" w:rsidRPr="00771ECA">
        <w:t>,</w:t>
      </w:r>
      <w:r w:rsidR="004A14B8" w:rsidRPr="00771ECA">
        <w:t xml:space="preserve"> and donor-funded program</w:t>
      </w:r>
      <w:r w:rsidRPr="00771ECA">
        <w:t xml:space="preserve">s, there has been relatively little support directly </w:t>
      </w:r>
      <w:r w:rsidR="00CD1147" w:rsidRPr="00771ECA">
        <w:t xml:space="preserve">targeted </w:t>
      </w:r>
      <w:r w:rsidRPr="00771ECA">
        <w:t xml:space="preserve">at service delivery in urban areas. </w:t>
      </w:r>
      <w:r w:rsidR="00825CE9" w:rsidRPr="00771ECA">
        <w:t>T</w:t>
      </w:r>
      <w:r w:rsidR="00B971BA" w:rsidRPr="00771ECA">
        <w:t>he bilateral donor agency most heavily involved in supporting service delivery in Juba</w:t>
      </w:r>
      <w:r w:rsidR="00825CE9" w:rsidRPr="00771ECA">
        <w:t xml:space="preserve"> has been </w:t>
      </w:r>
      <w:r w:rsidR="00825CE9" w:rsidRPr="009A41E8">
        <w:rPr>
          <w:szCs w:val="20"/>
        </w:rPr>
        <w:t xml:space="preserve">the </w:t>
      </w:r>
      <w:r w:rsidR="00397EA7" w:rsidRPr="009A41E8">
        <w:rPr>
          <w:rFonts w:cs="Helvetica"/>
          <w:szCs w:val="20"/>
        </w:rPr>
        <w:t>Japan International Cooperation Agency</w:t>
      </w:r>
      <w:r w:rsidR="009A41E8" w:rsidRPr="009A41E8">
        <w:rPr>
          <w:rFonts w:cs="Helvetica"/>
          <w:szCs w:val="20"/>
        </w:rPr>
        <w:t xml:space="preserve"> (JICA)</w:t>
      </w:r>
      <w:r w:rsidR="00B971BA" w:rsidRPr="009A41E8">
        <w:rPr>
          <w:szCs w:val="20"/>
        </w:rPr>
        <w:t xml:space="preserve">, </w:t>
      </w:r>
      <w:r w:rsidR="00B971BA" w:rsidRPr="00771ECA">
        <w:t xml:space="preserve">with an ongoing investment of almost </w:t>
      </w:r>
      <w:r w:rsidR="00825CE9" w:rsidRPr="00771ECA">
        <w:t>US$</w:t>
      </w:r>
      <w:r w:rsidR="00B971BA" w:rsidRPr="00771ECA">
        <w:t xml:space="preserve">50 million </w:t>
      </w:r>
      <w:r w:rsidR="00825CE9" w:rsidRPr="00771ECA">
        <w:t>to expand</w:t>
      </w:r>
      <w:r w:rsidR="00B971BA" w:rsidRPr="00771ECA">
        <w:t xml:space="preserve"> access to water delivery and past cooperation with the Juba City Council on solid waste management. </w:t>
      </w:r>
      <w:r w:rsidR="00342042">
        <w:t xml:space="preserve">GIZ </w:t>
      </w:r>
      <w:r w:rsidR="00B971BA" w:rsidRPr="00771ECA">
        <w:t>is similarly involved in expanding access to water in three smaller urban centers in the Greater Equatoria region.</w:t>
      </w:r>
      <w:r w:rsidRPr="00771ECA">
        <w:t xml:space="preserve"> However, many gaps in service deliver</w:t>
      </w:r>
      <w:r w:rsidR="00FC6788" w:rsidRPr="00771ECA">
        <w:t>y</w:t>
      </w:r>
      <w:r w:rsidRPr="00771ECA">
        <w:t xml:space="preserve"> remain even as the towns and cities of South Sudan continue to grow in size. </w:t>
      </w:r>
      <w:r w:rsidR="00641E26" w:rsidRPr="00771ECA">
        <w:t xml:space="preserve">Perhaps </w:t>
      </w:r>
      <w:r w:rsidR="00641E26" w:rsidRPr="00771ECA">
        <w:lastRenderedPageBreak/>
        <w:t>even more importantly, significant gaps remain in terms of urban</w:t>
      </w:r>
      <w:r w:rsidR="00152627" w:rsidRPr="00771ECA">
        <w:t xml:space="preserve"> policy and</w:t>
      </w:r>
      <w:r w:rsidR="00641E26" w:rsidRPr="00771ECA">
        <w:t xml:space="preserve"> planning, local governance</w:t>
      </w:r>
      <w:r w:rsidR="00825CE9" w:rsidRPr="00771ECA">
        <w:t>,</w:t>
      </w:r>
      <w:r w:rsidR="00641E26" w:rsidRPr="00771ECA">
        <w:t xml:space="preserve"> and resource management.</w:t>
      </w:r>
    </w:p>
    <w:p w14:paraId="451D9E97" w14:textId="2B21B282" w:rsidR="00641E26" w:rsidRPr="00771ECA" w:rsidRDefault="00641E26" w:rsidP="00121465">
      <w:r w:rsidRPr="00771ECA">
        <w:t xml:space="preserve">Ten years after becoming the capital of South Sudan, Juba </w:t>
      </w:r>
      <w:r w:rsidR="00825CE9" w:rsidRPr="00771ECA">
        <w:t>still has</w:t>
      </w:r>
      <w:r w:rsidRPr="00771ECA">
        <w:t xml:space="preserve"> no zoning plan or master plan for sanitation </w:t>
      </w:r>
      <w:r w:rsidR="00825CE9" w:rsidRPr="00771ECA">
        <w:t>and</w:t>
      </w:r>
      <w:r w:rsidRPr="00771ECA">
        <w:t xml:space="preserve"> solid waste disposal</w:t>
      </w:r>
      <w:r w:rsidR="00825CE9" w:rsidRPr="00771ECA">
        <w:t>;</w:t>
      </w:r>
      <w:r w:rsidRPr="00771ECA">
        <w:t xml:space="preserve"> and the national</w:t>
      </w:r>
      <w:r w:rsidR="00640A9F" w:rsidRPr="00771ECA">
        <w:t xml:space="preserve"> urban planning policy, which must precede any local master plan</w:t>
      </w:r>
      <w:r w:rsidR="00F02DC6" w:rsidRPr="00771ECA">
        <w:t>,</w:t>
      </w:r>
      <w:r w:rsidR="00640A9F" w:rsidRPr="00771ECA">
        <w:t xml:space="preserve"> is still </w:t>
      </w:r>
      <w:r w:rsidR="00F46D93" w:rsidRPr="00771ECA">
        <w:t>under</w:t>
      </w:r>
      <w:r w:rsidR="00640A9F" w:rsidRPr="00771ECA">
        <w:t xml:space="preserve"> development. The </w:t>
      </w:r>
      <w:r w:rsidR="00F46D93" w:rsidRPr="00771ECA">
        <w:t xml:space="preserve">Ministry of Lands, Housing, and Physical Planning—the </w:t>
      </w:r>
      <w:r w:rsidR="00640A9F" w:rsidRPr="00771ECA">
        <w:t>national</w:t>
      </w:r>
      <w:r w:rsidR="006C7937" w:rsidRPr="00771ECA">
        <w:t>-</w:t>
      </w:r>
      <w:r w:rsidR="00640A9F" w:rsidRPr="00771ECA">
        <w:t>level ministry responsible for developing the policy</w:t>
      </w:r>
      <w:r w:rsidR="00F46D93" w:rsidRPr="00771ECA">
        <w:t>—</w:t>
      </w:r>
      <w:r w:rsidR="00640A9F" w:rsidRPr="00771ECA">
        <w:t xml:space="preserve">has undergone several transformations since its establishment in 2006. </w:t>
      </w:r>
      <w:r w:rsidR="00F46D93" w:rsidRPr="00771ECA">
        <w:t>It was o</w:t>
      </w:r>
      <w:r w:rsidR="00640A9F" w:rsidRPr="00771ECA">
        <w:t>riginally</w:t>
      </w:r>
      <w:r w:rsidR="00F46D93" w:rsidRPr="00771ECA">
        <w:t xml:space="preserve"> called</w:t>
      </w:r>
      <w:r w:rsidR="00640A9F" w:rsidRPr="00771ECA">
        <w:t xml:space="preserve"> the Ministry of Housing and Public Utilities, </w:t>
      </w:r>
      <w:r w:rsidR="00F46D93" w:rsidRPr="00771ECA">
        <w:t>but the</w:t>
      </w:r>
      <w:r w:rsidR="00640A9F" w:rsidRPr="00771ECA">
        <w:t xml:space="preserve"> urban water and electricity </w:t>
      </w:r>
      <w:r w:rsidR="00F46D93" w:rsidRPr="00771ECA">
        <w:t>responsibilities were then</w:t>
      </w:r>
      <w:r w:rsidR="00640A9F" w:rsidRPr="00771ECA">
        <w:t xml:space="preserve"> migrated to the Ministry </w:t>
      </w:r>
      <w:r w:rsidR="000F62C1" w:rsidRPr="00771ECA">
        <w:t>of Electricity, Dams,</w:t>
      </w:r>
      <w:r w:rsidR="00FC7BE5" w:rsidRPr="00771ECA">
        <w:t xml:space="preserve"> Irrigation</w:t>
      </w:r>
      <w:r w:rsidR="006C7937" w:rsidRPr="00771ECA">
        <w:t>,</w:t>
      </w:r>
      <w:r w:rsidR="000F62C1" w:rsidRPr="00771ECA">
        <w:t xml:space="preserve"> and Water Resources</w:t>
      </w:r>
      <w:r w:rsidR="00F46D93" w:rsidRPr="00771ECA">
        <w:t>, leaving only the urban sanitation directorate under its charge.</w:t>
      </w:r>
      <w:r w:rsidR="00FC7BE5" w:rsidRPr="00771ECA">
        <w:t xml:space="preserve"> Contributing to the slow pace of </w:t>
      </w:r>
      <w:r w:rsidR="00F46D93" w:rsidRPr="00771ECA">
        <w:t>the</w:t>
      </w:r>
      <w:r w:rsidR="00FC7BE5" w:rsidRPr="00771ECA">
        <w:t xml:space="preserve"> production of national and local urban policies is </w:t>
      </w:r>
      <w:r w:rsidR="00F46D93" w:rsidRPr="00771ECA">
        <w:t>an</w:t>
      </w:r>
      <w:r w:rsidR="00FC7BE5" w:rsidRPr="00771ECA">
        <w:t xml:space="preserve"> overall shortage of qualified architects, urban planners</w:t>
      </w:r>
      <w:r w:rsidR="00F46D93" w:rsidRPr="00771ECA">
        <w:t>,</w:t>
      </w:r>
      <w:r w:rsidR="00FC7BE5" w:rsidRPr="00771ECA">
        <w:t xml:space="preserve"> and </w:t>
      </w:r>
      <w:r w:rsidR="00F46D93" w:rsidRPr="00771ECA">
        <w:t>other</w:t>
      </w:r>
      <w:r w:rsidR="00FC7BE5" w:rsidRPr="00771ECA">
        <w:t xml:space="preserve"> experts whose input feeds into the urban master plans.</w:t>
      </w:r>
      <w:r w:rsidR="00FC7BE5" w:rsidRPr="00771ECA">
        <w:rPr>
          <w:rStyle w:val="FootnoteReference"/>
        </w:rPr>
        <w:footnoteReference w:id="4"/>
      </w:r>
    </w:p>
    <w:p w14:paraId="58E8BE19" w14:textId="08BC8072" w:rsidR="00FC7BE5" w:rsidRPr="00771ECA" w:rsidRDefault="00FC7BE5" w:rsidP="00121465">
      <w:r w:rsidRPr="00771ECA">
        <w:t xml:space="preserve">On the local governance side, cities and towns continue to be affected by the incomplete implementation of the </w:t>
      </w:r>
      <w:r w:rsidR="00EF0EC3" w:rsidRPr="00771ECA">
        <w:t>Local Government Act</w:t>
      </w:r>
      <w:r w:rsidRPr="00771ECA">
        <w:t xml:space="preserve">. Although urban councils have been set up in all state capitals, membership in a </w:t>
      </w:r>
      <w:r w:rsidR="00F46D93" w:rsidRPr="00771ECA">
        <w:t>c</w:t>
      </w:r>
      <w:r w:rsidRPr="00771ECA">
        <w:t xml:space="preserve">ity or </w:t>
      </w:r>
      <w:r w:rsidR="00F46D93" w:rsidRPr="00771ECA">
        <w:t>municipality council</w:t>
      </w:r>
      <w:r w:rsidRPr="00771ECA">
        <w:t xml:space="preserve"> </w:t>
      </w:r>
      <w:r w:rsidR="006B66E4" w:rsidRPr="00771ECA">
        <w:t>does not follow a uniform procedure and in most cases is a resul</w:t>
      </w:r>
      <w:r w:rsidR="00152627" w:rsidRPr="00771ECA">
        <w:t>t of a unilateral</w:t>
      </w:r>
      <w:r w:rsidR="006B66E4" w:rsidRPr="00771ECA">
        <w:t xml:space="preserve"> appointment by the </w:t>
      </w:r>
      <w:r w:rsidR="003A2C21" w:rsidRPr="00771ECA">
        <w:t>state go</w:t>
      </w:r>
      <w:r w:rsidR="006B66E4" w:rsidRPr="00771ECA">
        <w:t>vernor. The territorial jurisdiction of individual councils has not been delimited</w:t>
      </w:r>
      <w:r w:rsidR="00F46D93" w:rsidRPr="00771ECA">
        <w:t>,</w:t>
      </w:r>
      <w:r w:rsidR="006B66E4" w:rsidRPr="00771ECA">
        <w:t xml:space="preserve"> and the relationship between a </w:t>
      </w:r>
      <w:r w:rsidR="00036B69" w:rsidRPr="00771ECA">
        <w:t>county council</w:t>
      </w:r>
      <w:r w:rsidR="006B66E4" w:rsidRPr="00771ECA">
        <w:t xml:space="preserve"> and a </w:t>
      </w:r>
      <w:r w:rsidR="00036B69" w:rsidRPr="00771ECA">
        <w:t>c</w:t>
      </w:r>
      <w:r w:rsidR="006B66E4" w:rsidRPr="00771ECA">
        <w:t xml:space="preserve">ity or </w:t>
      </w:r>
      <w:r w:rsidR="00036B69" w:rsidRPr="00771ECA">
        <w:t>municipality council</w:t>
      </w:r>
      <w:r w:rsidR="006B66E4" w:rsidRPr="00771ECA">
        <w:t xml:space="preserve"> contained within the same </w:t>
      </w:r>
      <w:r w:rsidR="00036B69" w:rsidRPr="00771ECA">
        <w:t>c</w:t>
      </w:r>
      <w:r w:rsidR="006B66E4" w:rsidRPr="00771ECA">
        <w:t xml:space="preserve">ounty has not been defined. </w:t>
      </w:r>
      <w:r w:rsidR="00F46D93" w:rsidRPr="00771ECA">
        <w:t>At this time, t</w:t>
      </w:r>
      <w:r w:rsidR="00F02DC6" w:rsidRPr="00771ECA">
        <w:t>here is no independent implementing</w:t>
      </w:r>
      <w:r w:rsidR="00FA34FB" w:rsidRPr="00771ECA">
        <w:t xml:space="preserve"> budget for urban councils allocated at the national level and no available analysis of </w:t>
      </w:r>
      <w:r w:rsidR="00152627" w:rsidRPr="00771ECA">
        <w:t>urban c</w:t>
      </w:r>
      <w:r w:rsidR="00574113" w:rsidRPr="00771ECA">
        <w:t>ouncil income and expenditure</w:t>
      </w:r>
      <w:r w:rsidR="00F46D93" w:rsidRPr="00771ECA">
        <w:t>s</w:t>
      </w:r>
      <w:r w:rsidR="00152627" w:rsidRPr="00771ECA">
        <w:t xml:space="preserve">, even </w:t>
      </w:r>
      <w:r w:rsidR="00F46D93" w:rsidRPr="00771ECA">
        <w:t>though</w:t>
      </w:r>
      <w:r w:rsidR="00152627" w:rsidRPr="00771ECA">
        <w:t xml:space="preserve"> revenues are </w:t>
      </w:r>
      <w:r w:rsidR="00F46D93" w:rsidRPr="00771ECA">
        <w:t xml:space="preserve">in fact </w:t>
      </w:r>
      <w:r w:rsidR="00152627" w:rsidRPr="00771ECA">
        <w:t xml:space="preserve">collected and services financed </w:t>
      </w:r>
      <w:r w:rsidR="00F46D93" w:rsidRPr="00771ECA">
        <w:t>at</w:t>
      </w:r>
      <w:r w:rsidR="00152627" w:rsidRPr="00771ECA">
        <w:t xml:space="preserve"> the urban council level</w:t>
      </w:r>
      <w:r w:rsidR="00574113" w:rsidRPr="00771ECA">
        <w:t>.</w:t>
      </w:r>
      <w:r w:rsidR="00574113" w:rsidRPr="00771ECA">
        <w:rPr>
          <w:rStyle w:val="FootnoteReference"/>
        </w:rPr>
        <w:footnoteReference w:id="5"/>
      </w:r>
    </w:p>
    <w:p w14:paraId="03ABD270" w14:textId="10311D8D" w:rsidR="007B26F3" w:rsidRPr="00771ECA" w:rsidRDefault="00574113" w:rsidP="00121465">
      <w:r w:rsidRPr="00771ECA">
        <w:t>As a result of these capacity and governance constr</w:t>
      </w:r>
      <w:r w:rsidR="00152627" w:rsidRPr="00771ECA">
        <w:t>aints and pending</w:t>
      </w:r>
      <w:r w:rsidRPr="00771ECA">
        <w:t xml:space="preserve"> issues, urban councils currently operate autonomously</w:t>
      </w:r>
      <w:r w:rsidR="00F46D93" w:rsidRPr="00771ECA">
        <w:t>,</w:t>
      </w:r>
      <w:r w:rsidRPr="00771ECA">
        <w:t xml:space="preserve"> with low levels of accountability</w:t>
      </w:r>
      <w:r w:rsidR="00F46D93" w:rsidRPr="00771ECA">
        <w:t>,</w:t>
      </w:r>
      <w:r w:rsidRPr="00771ECA">
        <w:t xml:space="preserve"> and are frequently bypassed by nationwide service</w:t>
      </w:r>
      <w:r w:rsidR="00CB6986" w:rsidRPr="00771ECA">
        <w:t>-</w:t>
      </w:r>
      <w:r w:rsidRPr="00771ECA">
        <w:t xml:space="preserve">delivery programs. This is most apparent </w:t>
      </w:r>
      <w:r w:rsidR="00F46D93" w:rsidRPr="00771ECA">
        <w:t>in</w:t>
      </w:r>
      <w:r w:rsidRPr="00771ECA">
        <w:t xml:space="preserve"> primary education and basic </w:t>
      </w:r>
      <w:r w:rsidR="006D7B04" w:rsidRPr="00771ECA">
        <w:t>health c</w:t>
      </w:r>
      <w:r w:rsidRPr="00771ECA">
        <w:t xml:space="preserve">are. </w:t>
      </w:r>
      <w:r w:rsidR="007B26F3" w:rsidRPr="00771ECA">
        <w:t xml:space="preserve">According to the </w:t>
      </w:r>
      <w:r w:rsidR="00EF0EC3" w:rsidRPr="00771ECA">
        <w:t>Local Government Act</w:t>
      </w:r>
      <w:r w:rsidR="007B26F3" w:rsidRPr="00771ECA">
        <w:t xml:space="preserve">, local government bodies hold the primary responsibility for the delivery of primary </w:t>
      </w:r>
      <w:r w:rsidR="006D7B04" w:rsidRPr="00771ECA">
        <w:t>health c</w:t>
      </w:r>
      <w:r w:rsidR="007B26F3" w:rsidRPr="00771ECA">
        <w:t xml:space="preserve">are and education. However, under the </w:t>
      </w:r>
      <w:r w:rsidR="00F774ED" w:rsidRPr="00771ECA">
        <w:t xml:space="preserve">Local Services Support </w:t>
      </w:r>
      <w:r w:rsidR="008463C3" w:rsidRPr="00771ECA">
        <w:rPr>
          <w:rFonts w:cs="Helvetica"/>
          <w:sz w:val="18"/>
          <w:szCs w:val="18"/>
        </w:rPr>
        <w:t>Joint Plan of Action</w:t>
      </w:r>
      <w:r w:rsidR="00F46D93" w:rsidRPr="00771ECA">
        <w:t>,</w:t>
      </w:r>
      <w:r w:rsidR="007B26F3" w:rsidRPr="00771ECA">
        <w:t xml:space="preserve"> national funding for both services is </w:t>
      </w:r>
      <w:r w:rsidR="004A14B8" w:rsidRPr="00771ECA">
        <w:t>channeled</w:t>
      </w:r>
      <w:r w:rsidR="007B26F3" w:rsidRPr="00771ECA">
        <w:t xml:space="preserve"> </w:t>
      </w:r>
      <w:r w:rsidR="00F46D93" w:rsidRPr="00771ECA">
        <w:t>through</w:t>
      </w:r>
      <w:r w:rsidR="007B26F3" w:rsidRPr="00771ECA">
        <w:t xml:space="preserve"> transfers to the </w:t>
      </w:r>
      <w:r w:rsidR="00036B69" w:rsidRPr="00771ECA">
        <w:t>count</w:t>
      </w:r>
      <w:r w:rsidR="007B26F3" w:rsidRPr="00771ECA">
        <w:t xml:space="preserve">ies, </w:t>
      </w:r>
      <w:r w:rsidR="00F46D93" w:rsidRPr="00771ECA">
        <w:t>that then</w:t>
      </w:r>
      <w:r w:rsidR="007B26F3" w:rsidRPr="00771ECA">
        <w:t xml:space="preserve"> directly </w:t>
      </w:r>
      <w:r w:rsidR="00F46D93" w:rsidRPr="00771ECA">
        <w:t xml:space="preserve">distribute them </w:t>
      </w:r>
      <w:r w:rsidR="007B26F3" w:rsidRPr="00771ECA">
        <w:t xml:space="preserve">to the concerned facilities. City and </w:t>
      </w:r>
      <w:r w:rsidR="00F46D93" w:rsidRPr="00771ECA">
        <w:t>municipal councils as well as</w:t>
      </w:r>
      <w:r w:rsidR="007B26F3" w:rsidRPr="00771ECA">
        <w:t xml:space="preserve"> the associated downstream administration</w:t>
      </w:r>
      <w:r w:rsidR="005E2C70" w:rsidRPr="00771ECA">
        <w:t xml:space="preserve">, </w:t>
      </w:r>
      <w:r w:rsidR="007B26F3" w:rsidRPr="00771ECA">
        <w:t>includ</w:t>
      </w:r>
      <w:r w:rsidR="005E2C70" w:rsidRPr="00771ECA">
        <w:t>ing</w:t>
      </w:r>
      <w:r w:rsidR="007B26F3" w:rsidRPr="00771ECA">
        <w:t xml:space="preserve"> </w:t>
      </w:r>
      <w:r w:rsidR="005E2C70" w:rsidRPr="00771ECA">
        <w:t>b</w:t>
      </w:r>
      <w:r w:rsidR="007B26F3" w:rsidRPr="00771ECA">
        <w:t xml:space="preserve">locks and </w:t>
      </w:r>
      <w:r w:rsidR="005E2C70" w:rsidRPr="00771ECA">
        <w:t>q</w:t>
      </w:r>
      <w:r w:rsidR="007B26F3" w:rsidRPr="00771ECA">
        <w:t>uarters</w:t>
      </w:r>
      <w:r w:rsidR="005E2C70" w:rsidRPr="00771ECA">
        <w:t>,</w:t>
      </w:r>
      <w:r w:rsidR="007B26F3" w:rsidRPr="00771ECA">
        <w:t xml:space="preserve"> conduct limited supervision of </w:t>
      </w:r>
      <w:r w:rsidR="005E2C70" w:rsidRPr="00771ECA">
        <w:t xml:space="preserve">the </w:t>
      </w:r>
      <w:r w:rsidR="007B26F3" w:rsidRPr="00771ECA">
        <w:t xml:space="preserve">facilities </w:t>
      </w:r>
      <w:r w:rsidR="005E2C70" w:rsidRPr="00771ECA">
        <w:t>i</w:t>
      </w:r>
      <w:r w:rsidR="007B26F3" w:rsidRPr="00771ECA">
        <w:t>n their territory and occasionally supplement the school budget from city’s own revenues.</w:t>
      </w:r>
      <w:r w:rsidR="007B26F3" w:rsidRPr="00771ECA">
        <w:rPr>
          <w:rStyle w:val="FootnoteReference"/>
        </w:rPr>
        <w:footnoteReference w:id="6"/>
      </w:r>
    </w:p>
    <w:p w14:paraId="04C32AFF" w14:textId="15FE2746" w:rsidR="00574113" w:rsidRPr="00771ECA" w:rsidRDefault="005E2C70" w:rsidP="00121465">
      <w:r w:rsidRPr="00771ECA">
        <w:t>Similarly, t</w:t>
      </w:r>
      <w:r w:rsidR="004D25CC" w:rsidRPr="00771ECA">
        <w:t xml:space="preserve">he management of government utilities resides </w:t>
      </w:r>
      <w:r w:rsidR="00FC6788" w:rsidRPr="00771ECA">
        <w:t>at</w:t>
      </w:r>
      <w:r w:rsidR="004D25CC" w:rsidRPr="00771ECA">
        <w:t xml:space="preserve"> the national level, with both </w:t>
      </w:r>
      <w:r w:rsidR="00FA3F87" w:rsidRPr="00771ECA">
        <w:t xml:space="preserve">the </w:t>
      </w:r>
      <w:r w:rsidR="004D25CC" w:rsidRPr="00771ECA">
        <w:t xml:space="preserve">South Sudan Urban Water Corporation (SSUWC) and </w:t>
      </w:r>
      <w:r w:rsidR="00FA3F87" w:rsidRPr="00771ECA">
        <w:t xml:space="preserve">the </w:t>
      </w:r>
      <w:r w:rsidR="004D25CC" w:rsidRPr="00771ECA">
        <w:t>South Sudan Electricity Corporation placed within the structure of the Ministry of Electricity, Dams, Water</w:t>
      </w:r>
      <w:r w:rsidRPr="00771ECA">
        <w:t>,</w:t>
      </w:r>
      <w:r w:rsidR="004D25CC" w:rsidRPr="00771ECA">
        <w:t xml:space="preserve"> and Irrigation. According to the interviewed </w:t>
      </w:r>
      <w:r w:rsidRPr="00771ECA">
        <w:t>d</w:t>
      </w:r>
      <w:r w:rsidR="004D25CC" w:rsidRPr="00771ECA">
        <w:t xml:space="preserve">irector of </w:t>
      </w:r>
      <w:r w:rsidRPr="00771ECA">
        <w:t>p</w:t>
      </w:r>
      <w:r w:rsidR="004D25CC" w:rsidRPr="00771ECA">
        <w:t xml:space="preserve">lanning at the Juba City Council, the </w:t>
      </w:r>
      <w:r w:rsidRPr="00771ECA">
        <w:t>c</w:t>
      </w:r>
      <w:r w:rsidR="004D25CC" w:rsidRPr="00771ECA">
        <w:t xml:space="preserve">ouncil has no formal relationship with </w:t>
      </w:r>
      <w:r w:rsidR="00E762C0" w:rsidRPr="00771ECA">
        <w:t xml:space="preserve">either of the utilities responsible for </w:t>
      </w:r>
      <w:r w:rsidRPr="00771ECA">
        <w:t xml:space="preserve">the </w:t>
      </w:r>
      <w:r w:rsidR="00E762C0" w:rsidRPr="00771ECA">
        <w:t xml:space="preserve">public delivery of water and electricity in Juba </w:t>
      </w:r>
      <w:r w:rsidRPr="00771ECA">
        <w:t>C</w:t>
      </w:r>
      <w:r w:rsidR="00E762C0" w:rsidRPr="00771ECA">
        <w:t>ity.</w:t>
      </w:r>
      <w:r w:rsidR="000B1957" w:rsidRPr="00771ECA">
        <w:t xml:space="preserve"> </w:t>
      </w:r>
      <w:r w:rsidR="00E762C0" w:rsidRPr="00771ECA">
        <w:t xml:space="preserve">Services left under the management of the </w:t>
      </w:r>
      <w:r w:rsidRPr="00771ECA">
        <w:t>city councils</w:t>
      </w:r>
      <w:r w:rsidR="00E762C0" w:rsidRPr="00771ECA">
        <w:t xml:space="preserve"> are the so-called </w:t>
      </w:r>
      <w:r w:rsidR="00C40ECA" w:rsidRPr="00771ECA">
        <w:t>“</w:t>
      </w:r>
      <w:r w:rsidR="00E762C0" w:rsidRPr="00771ECA">
        <w:t>core urban services</w:t>
      </w:r>
      <w:r w:rsidRPr="00771ECA">
        <w:t>,</w:t>
      </w:r>
      <w:r w:rsidR="00C40ECA" w:rsidRPr="00771ECA">
        <w:t>”</w:t>
      </w:r>
      <w:r w:rsidR="00E762C0" w:rsidRPr="00771ECA">
        <w:t xml:space="preserve"> </w:t>
      </w:r>
      <w:r w:rsidRPr="00771ECA">
        <w:t>which</w:t>
      </w:r>
      <w:r w:rsidR="00E762C0" w:rsidRPr="00771ECA">
        <w:t xml:space="preserve"> include liquid and solid waste disposal</w:t>
      </w:r>
      <w:r w:rsidRPr="00771ECA">
        <w:t xml:space="preserve"> and</w:t>
      </w:r>
      <w:r w:rsidR="00E762C0" w:rsidRPr="00771ECA">
        <w:t xml:space="preserve"> maintenance of feeder roads </w:t>
      </w:r>
      <w:r w:rsidRPr="00771ECA">
        <w:t>that</w:t>
      </w:r>
      <w:r w:rsidR="00E762C0" w:rsidRPr="00771ECA">
        <w:t xml:space="preserve"> are </w:t>
      </w:r>
      <w:r w:rsidR="000B1957" w:rsidRPr="00771ECA">
        <w:t xml:space="preserve">not </w:t>
      </w:r>
      <w:r w:rsidRPr="00771ECA">
        <w:t xml:space="preserve">usually </w:t>
      </w:r>
      <w:r w:rsidR="000B1957" w:rsidRPr="00771ECA">
        <w:t>asphalted</w:t>
      </w:r>
      <w:r w:rsidRPr="00771ECA">
        <w:t>, as examples</w:t>
      </w:r>
      <w:r w:rsidR="00E762C0" w:rsidRPr="00771ECA">
        <w:t xml:space="preserve">. The delivery of these services is </w:t>
      </w:r>
      <w:r w:rsidR="00152627" w:rsidRPr="00771ECA">
        <w:t xml:space="preserve">mostly financed from the </w:t>
      </w:r>
      <w:r w:rsidR="00011981" w:rsidRPr="00771ECA">
        <w:t>c</w:t>
      </w:r>
      <w:r w:rsidR="00152627" w:rsidRPr="00771ECA">
        <w:t xml:space="preserve">ity revenues and </w:t>
      </w:r>
      <w:r w:rsidRPr="00771ECA">
        <w:t xml:space="preserve">often </w:t>
      </w:r>
      <w:r w:rsidR="00152627" w:rsidRPr="00771ECA">
        <w:t>implemented in an ad</w:t>
      </w:r>
      <w:r w:rsidR="006B46EF" w:rsidRPr="00771ECA">
        <w:t xml:space="preserve"> </w:t>
      </w:r>
      <w:r w:rsidR="00152627" w:rsidRPr="00771ECA">
        <w:t xml:space="preserve">hoc manner and on a scale that does not </w:t>
      </w:r>
      <w:r w:rsidR="00276C79">
        <w:t xml:space="preserve">respond to </w:t>
      </w:r>
      <w:r w:rsidR="00152627" w:rsidRPr="00771ECA">
        <w:t xml:space="preserve">the growing needs of </w:t>
      </w:r>
      <w:r w:rsidRPr="00771ECA">
        <w:t xml:space="preserve">South Sudan’s </w:t>
      </w:r>
      <w:r w:rsidR="00152627" w:rsidRPr="00771ECA">
        <w:t>urban areas.</w:t>
      </w:r>
      <w:r w:rsidR="00152627" w:rsidRPr="00771ECA">
        <w:rPr>
          <w:rStyle w:val="FootnoteReference"/>
        </w:rPr>
        <w:footnoteReference w:id="7"/>
      </w:r>
    </w:p>
    <w:p w14:paraId="4F9F4F37" w14:textId="6EFB10E5" w:rsidR="00CD6C46" w:rsidRPr="00771ECA" w:rsidRDefault="0000613F" w:rsidP="00121465">
      <w:pPr>
        <w:pStyle w:val="Heading2"/>
      </w:pPr>
      <w:bookmarkStart w:id="47" w:name="_Toc451935023"/>
      <w:bookmarkStart w:id="48" w:name="_Toc365646576"/>
      <w:bookmarkStart w:id="49" w:name="_Toc367439388"/>
      <w:r w:rsidRPr="00771ECA">
        <w:lastRenderedPageBreak/>
        <w:t>Social services</w:t>
      </w:r>
      <w:bookmarkEnd w:id="47"/>
      <w:bookmarkEnd w:id="48"/>
      <w:bookmarkEnd w:id="49"/>
    </w:p>
    <w:p w14:paraId="65118D22" w14:textId="77777777" w:rsidR="001E5C06" w:rsidRPr="00771ECA" w:rsidRDefault="001E5C06" w:rsidP="00121465">
      <w:pPr>
        <w:pStyle w:val="KeyTakeawayTitle"/>
        <w:jc w:val="left"/>
      </w:pPr>
      <w:r w:rsidRPr="00771ECA">
        <w:t>Key Takeaways</w:t>
      </w:r>
    </w:p>
    <w:tbl>
      <w:tblPr>
        <w:tblStyle w:val="KeyTakeawayTable"/>
        <w:tblW w:w="0" w:type="auto"/>
        <w:tblLook w:val="04A0" w:firstRow="1" w:lastRow="0" w:firstColumn="1" w:lastColumn="0" w:noHBand="0" w:noVBand="1"/>
      </w:tblPr>
      <w:tblGrid>
        <w:gridCol w:w="9020"/>
      </w:tblGrid>
      <w:tr w:rsidR="001E5C06" w:rsidRPr="00771ECA" w14:paraId="437D0A14" w14:textId="77777777" w:rsidTr="00CD4BA9">
        <w:tc>
          <w:tcPr>
            <w:tcW w:w="9206" w:type="dxa"/>
          </w:tcPr>
          <w:p w14:paraId="37E39B8C" w14:textId="0976F6AA" w:rsidR="001E5C06" w:rsidRPr="00771ECA" w:rsidRDefault="00703038" w:rsidP="00DA55DC">
            <w:pPr>
              <w:pStyle w:val="KeyTakeaways"/>
              <w:numPr>
                <w:ilvl w:val="0"/>
                <w:numId w:val="11"/>
              </w:numPr>
            </w:pPr>
            <w:r w:rsidRPr="00771ECA">
              <w:t xml:space="preserve">Primary </w:t>
            </w:r>
            <w:r w:rsidR="006D7B04" w:rsidRPr="00771ECA">
              <w:t>health c</w:t>
            </w:r>
            <w:r w:rsidRPr="00771ECA">
              <w:t>are and e</w:t>
            </w:r>
            <w:r w:rsidR="00E473D7" w:rsidRPr="00771ECA">
              <w:t>ducation are</w:t>
            </w:r>
            <w:r w:rsidRPr="00771ECA">
              <w:t xml:space="preserve"> priority services for </w:t>
            </w:r>
            <w:r w:rsidR="007F1EA1" w:rsidRPr="00771ECA">
              <w:t>the government of South Sudan,</w:t>
            </w:r>
            <w:r w:rsidRPr="00771ECA">
              <w:t xml:space="preserve"> and together they form </w:t>
            </w:r>
            <w:r w:rsidR="00E473D7" w:rsidRPr="00771ECA">
              <w:t xml:space="preserve">Pillar </w:t>
            </w:r>
            <w:r w:rsidR="00886750" w:rsidRPr="00771ECA">
              <w:t>3 of the South Sudan Development Plan</w:t>
            </w:r>
            <w:r w:rsidR="003F18E8" w:rsidRPr="00771ECA">
              <w:t>:</w:t>
            </w:r>
            <w:r w:rsidR="00886750" w:rsidRPr="00771ECA">
              <w:t xml:space="preserve"> Social and Human Development</w:t>
            </w:r>
            <w:r w:rsidR="003F18E8" w:rsidRPr="00771ECA">
              <w:t>.</w:t>
            </w:r>
          </w:p>
          <w:p w14:paraId="31D30D85" w14:textId="15AD7A1D" w:rsidR="001E5C06" w:rsidRPr="00771ECA" w:rsidRDefault="00886750" w:rsidP="00DA55DC">
            <w:pPr>
              <w:pStyle w:val="KeyTakeaways"/>
              <w:numPr>
                <w:ilvl w:val="0"/>
                <w:numId w:val="11"/>
              </w:numPr>
            </w:pPr>
            <w:r w:rsidRPr="00771ECA">
              <w:t xml:space="preserve">The Local Government Act places the responsibility for </w:t>
            </w:r>
            <w:r w:rsidR="003F18E8" w:rsidRPr="00771ECA">
              <w:t>the delivery of</w:t>
            </w:r>
            <w:r w:rsidRPr="00771ECA">
              <w:t xml:space="preserve"> primary education and </w:t>
            </w:r>
            <w:r w:rsidR="006D7B04" w:rsidRPr="00771ECA">
              <w:t>health c</w:t>
            </w:r>
            <w:r w:rsidRPr="00771ECA">
              <w:t>are with the local councils</w:t>
            </w:r>
            <w:r w:rsidR="003F18E8" w:rsidRPr="00771ECA">
              <w:t>.</w:t>
            </w:r>
          </w:p>
          <w:p w14:paraId="30C4115C" w14:textId="0018B28C" w:rsidR="001E5C06" w:rsidRPr="00771ECA" w:rsidRDefault="00886750" w:rsidP="00DA55DC">
            <w:pPr>
              <w:pStyle w:val="KeyTakeaways"/>
              <w:numPr>
                <w:ilvl w:val="0"/>
                <w:numId w:val="11"/>
              </w:numPr>
            </w:pPr>
            <w:r w:rsidRPr="00771ECA">
              <w:t xml:space="preserve">Service </w:t>
            </w:r>
            <w:r w:rsidR="00CD50C5" w:rsidRPr="00771ECA">
              <w:t>delivery frameworks</w:t>
            </w:r>
            <w:r w:rsidRPr="00771ECA">
              <w:t xml:space="preserve"> define the roles of national, </w:t>
            </w:r>
            <w:r w:rsidR="003A2C21" w:rsidRPr="00771ECA">
              <w:t>s</w:t>
            </w:r>
            <w:r w:rsidRPr="00771ECA">
              <w:t>tate</w:t>
            </w:r>
            <w:r w:rsidR="003F18E8" w:rsidRPr="00771ECA">
              <w:t>,</w:t>
            </w:r>
            <w:r w:rsidRPr="00771ECA">
              <w:t xml:space="preserve"> and </w:t>
            </w:r>
            <w:r w:rsidR="003A2C21" w:rsidRPr="00771ECA">
              <w:t>c</w:t>
            </w:r>
            <w:r w:rsidRPr="00771ECA">
              <w:t xml:space="preserve">ounty levels of government in delivering primary education and basic </w:t>
            </w:r>
            <w:r w:rsidR="006D7B04" w:rsidRPr="00771ECA">
              <w:t>health c</w:t>
            </w:r>
            <w:r w:rsidRPr="00771ECA">
              <w:t>are</w:t>
            </w:r>
            <w:r w:rsidR="003F18E8" w:rsidRPr="00771ECA">
              <w:t>.</w:t>
            </w:r>
          </w:p>
          <w:p w14:paraId="70B00F4F" w14:textId="13876674" w:rsidR="001E5C06" w:rsidRPr="00771ECA" w:rsidRDefault="00E8302A" w:rsidP="00DA55DC">
            <w:pPr>
              <w:pStyle w:val="KeyTakeaways"/>
              <w:numPr>
                <w:ilvl w:val="0"/>
                <w:numId w:val="11"/>
              </w:numPr>
            </w:pPr>
            <w:r w:rsidRPr="00771ECA">
              <w:t>The South Sudanese government</w:t>
            </w:r>
            <w:r w:rsidR="00886750" w:rsidRPr="00771ECA">
              <w:t xml:space="preserve"> directly funds the government-run primary schools through payroll transfers and capitation grants </w:t>
            </w:r>
            <w:r w:rsidR="00F45DFA" w:rsidRPr="00771ECA">
              <w:t>to</w:t>
            </w:r>
            <w:r w:rsidR="00886750" w:rsidRPr="00771ECA">
              <w:t xml:space="preserve"> individual schools</w:t>
            </w:r>
            <w:r w:rsidR="00F45DFA" w:rsidRPr="00771ECA">
              <w:t>.</w:t>
            </w:r>
          </w:p>
          <w:p w14:paraId="76194BC7" w14:textId="2FB9FD3B" w:rsidR="001E5C06" w:rsidRPr="00771ECA" w:rsidRDefault="006B46EF" w:rsidP="00DA55DC">
            <w:pPr>
              <w:pStyle w:val="KeyTakeaways"/>
              <w:numPr>
                <w:ilvl w:val="0"/>
                <w:numId w:val="11"/>
              </w:numPr>
            </w:pPr>
            <w:r w:rsidRPr="00771ECA">
              <w:t>B</w:t>
            </w:r>
            <w:r w:rsidR="00886750" w:rsidRPr="00771ECA">
              <w:t xml:space="preserve">asic </w:t>
            </w:r>
            <w:r w:rsidR="006D7B04" w:rsidRPr="00771ECA">
              <w:t>health c</w:t>
            </w:r>
            <w:r w:rsidR="000D2CBB" w:rsidRPr="00771ECA">
              <w:t xml:space="preserve">are is </w:t>
            </w:r>
            <w:r w:rsidRPr="00771ECA">
              <w:t xml:space="preserve">primarily </w:t>
            </w:r>
            <w:r w:rsidR="000D2CBB" w:rsidRPr="00771ECA">
              <w:t xml:space="preserve">delivered </w:t>
            </w:r>
            <w:r w:rsidRPr="00771ECA">
              <w:t xml:space="preserve">through </w:t>
            </w:r>
            <w:r w:rsidR="000D2CBB" w:rsidRPr="00771ECA">
              <w:t>large-scale programs funded by the DfID, USAID, the World Bank</w:t>
            </w:r>
            <w:r w:rsidR="00E8302A" w:rsidRPr="00771ECA">
              <w:t>,</w:t>
            </w:r>
            <w:r w:rsidR="000D2CBB" w:rsidRPr="00771ECA">
              <w:t xml:space="preserve"> and other donors</w:t>
            </w:r>
            <w:r w:rsidR="00F45DFA" w:rsidRPr="00771ECA">
              <w:t>.</w:t>
            </w:r>
          </w:p>
        </w:tc>
      </w:tr>
    </w:tbl>
    <w:p w14:paraId="25A0CBDC" w14:textId="5A8B3C60" w:rsidR="00847D28" w:rsidRPr="00771ECA" w:rsidRDefault="00564216" w:rsidP="00121465">
      <w:pPr>
        <w:pStyle w:val="Heading4"/>
        <w:numPr>
          <w:ilvl w:val="0"/>
          <w:numId w:val="0"/>
        </w:numPr>
        <w:spacing w:before="120"/>
        <w:rPr>
          <w:sz w:val="24"/>
        </w:rPr>
      </w:pPr>
      <w:r w:rsidRPr="00771ECA">
        <w:rPr>
          <w:sz w:val="24"/>
        </w:rPr>
        <w:t>Education</w:t>
      </w:r>
    </w:p>
    <w:p w14:paraId="554CDC30" w14:textId="22E38BE5" w:rsidR="004E143F" w:rsidRPr="00771ECA" w:rsidRDefault="00256960" w:rsidP="00121465">
      <w:r w:rsidRPr="00771ECA">
        <w:t xml:space="preserve">Education is predominantly financed by the </w:t>
      </w:r>
      <w:r w:rsidR="007F1EA1" w:rsidRPr="00771ECA">
        <w:t>government of South Sudan</w:t>
      </w:r>
      <w:r w:rsidRPr="00771ECA">
        <w:t xml:space="preserve"> and implemented by a varied array of </w:t>
      </w:r>
      <w:r w:rsidR="001140A5" w:rsidRPr="00771ECA">
        <w:t>institutions,</w:t>
      </w:r>
      <w:r w:rsidR="0076357B" w:rsidRPr="00771ECA">
        <w:t xml:space="preserve"> including government-run, private, community-run</w:t>
      </w:r>
      <w:r w:rsidR="001140A5" w:rsidRPr="00771ECA">
        <w:t>,</w:t>
      </w:r>
      <w:r w:rsidR="0076357B" w:rsidRPr="00771ECA">
        <w:t xml:space="preserve"> and faith-based</w:t>
      </w:r>
      <w:r w:rsidR="001140A5" w:rsidRPr="00771ECA">
        <w:t xml:space="preserve"> schools</w:t>
      </w:r>
      <w:r w:rsidR="0076357B" w:rsidRPr="00771ECA">
        <w:t xml:space="preserve">. </w:t>
      </w:r>
      <w:r w:rsidR="001140A5" w:rsidRPr="00771ECA">
        <w:t>C</w:t>
      </w:r>
      <w:r w:rsidR="0076357B" w:rsidRPr="00771ECA">
        <w:t>omparatively wide countrywide coverage</w:t>
      </w:r>
      <w:r w:rsidR="001140A5" w:rsidRPr="00771ECA">
        <w:t xml:space="preserve"> of primary education has been achieved</w:t>
      </w:r>
      <w:r w:rsidR="00CD5265" w:rsidRPr="00771ECA">
        <w:t>.</w:t>
      </w:r>
      <w:r w:rsidR="0076357B" w:rsidRPr="00771ECA">
        <w:t xml:space="preserve"> </w:t>
      </w:r>
      <w:r w:rsidR="001140A5" w:rsidRPr="00771ECA">
        <w:t>G</w:t>
      </w:r>
      <w:r w:rsidR="007F1EA1" w:rsidRPr="00771ECA">
        <w:t>overnment</w:t>
      </w:r>
      <w:r w:rsidR="0076357B" w:rsidRPr="00771ECA">
        <w:t xml:space="preserve"> financing and management structures</w:t>
      </w:r>
      <w:r w:rsidR="00CD5265" w:rsidRPr="00771ECA">
        <w:t xml:space="preserve"> operate independently</w:t>
      </w:r>
      <w:r w:rsidR="0076357B" w:rsidRPr="00771ECA">
        <w:t xml:space="preserve"> </w:t>
      </w:r>
      <w:r w:rsidR="00CD5265" w:rsidRPr="00771ECA">
        <w:t xml:space="preserve">with </w:t>
      </w:r>
      <w:r w:rsidR="0076357B" w:rsidRPr="00771ECA">
        <w:t xml:space="preserve">support from </w:t>
      </w:r>
      <w:r w:rsidR="001140A5" w:rsidRPr="00771ECA">
        <w:t xml:space="preserve">DfID-financed </w:t>
      </w:r>
      <w:r w:rsidR="0076357B" w:rsidRPr="00771ECA">
        <w:t>development programs</w:t>
      </w:r>
      <w:r w:rsidR="001140A5" w:rsidRPr="00771ECA">
        <w:t>.</w:t>
      </w:r>
      <w:r w:rsidR="0076357B" w:rsidRPr="00771ECA">
        <w:t xml:space="preserve"> </w:t>
      </w:r>
      <w:r w:rsidR="001140A5" w:rsidRPr="00771ECA">
        <w:t>Because</w:t>
      </w:r>
      <w:r w:rsidR="0076357B" w:rsidRPr="00771ECA">
        <w:t xml:space="preserve"> responsibility for primary education is placed </w:t>
      </w:r>
      <w:r w:rsidR="00EB6CED" w:rsidRPr="00771ECA">
        <w:t xml:space="preserve">at </w:t>
      </w:r>
      <w:r w:rsidR="0076357B" w:rsidRPr="00771ECA">
        <w:t xml:space="preserve">the </w:t>
      </w:r>
      <w:r w:rsidR="00036B69" w:rsidRPr="00771ECA">
        <w:t>c</w:t>
      </w:r>
      <w:r w:rsidR="0076357B" w:rsidRPr="00771ECA">
        <w:t>ounty level in accordance with the law, no provisions are made for urban council</w:t>
      </w:r>
      <w:r w:rsidR="00DE1826" w:rsidRPr="00771ECA">
        <w:t xml:space="preserve"> involvement</w:t>
      </w:r>
      <w:r w:rsidR="0076357B" w:rsidRPr="00771ECA">
        <w:t xml:space="preserve"> </w:t>
      </w:r>
      <w:r w:rsidR="00DE1826" w:rsidRPr="00771ECA">
        <w:t>in</w:t>
      </w:r>
      <w:r w:rsidR="0076357B" w:rsidRPr="00771ECA">
        <w:t xml:space="preserve"> </w:t>
      </w:r>
      <w:r w:rsidR="00EB6CED" w:rsidRPr="00771ECA">
        <w:t>education</w:t>
      </w:r>
      <w:r w:rsidR="00DE1826" w:rsidRPr="00771ECA">
        <w:t xml:space="preserve"> </w:t>
      </w:r>
      <w:r w:rsidR="0076357B" w:rsidRPr="00771ECA">
        <w:t>delivery in urban areas.</w:t>
      </w:r>
    </w:p>
    <w:p w14:paraId="1C2DAF49" w14:textId="5790E7D7" w:rsidR="00CD6C46" w:rsidRPr="00771ECA" w:rsidRDefault="00E70F62" w:rsidP="00DA55DC">
      <w:pPr>
        <w:pStyle w:val="ListParagraph"/>
        <w:numPr>
          <w:ilvl w:val="0"/>
          <w:numId w:val="12"/>
        </w:numPr>
        <w:rPr>
          <w:b/>
        </w:rPr>
      </w:pPr>
      <w:r w:rsidRPr="00771ECA">
        <w:rPr>
          <w:b/>
        </w:rPr>
        <w:t>Legal framework</w:t>
      </w:r>
    </w:p>
    <w:p w14:paraId="2A98183A" w14:textId="1B776472" w:rsidR="008454E3" w:rsidRPr="00771ECA" w:rsidRDefault="00703038" w:rsidP="00121465">
      <w:r w:rsidRPr="00771ECA">
        <w:t>The full education sector plan is currently under development</w:t>
      </w:r>
      <w:r w:rsidR="005035B1" w:rsidRPr="00771ECA">
        <w:t xml:space="preserve"> by the </w:t>
      </w:r>
      <w:r w:rsidR="00D05375" w:rsidRPr="00771ECA">
        <w:t>Ministry of Education, Science</w:t>
      </w:r>
      <w:r w:rsidR="00AA3C5E" w:rsidRPr="00771ECA">
        <w:t>,</w:t>
      </w:r>
      <w:r w:rsidR="00D05375" w:rsidRPr="00771ECA">
        <w:t xml:space="preserve"> and Technology</w:t>
      </w:r>
      <w:r w:rsidR="001140A5" w:rsidRPr="00771ECA">
        <w:t>. It</w:t>
      </w:r>
      <w:r w:rsidRPr="00771ECA">
        <w:t xml:space="preserve"> will cover education</w:t>
      </w:r>
      <w:r w:rsidR="00CB6986" w:rsidRPr="00771ECA">
        <w:t>-</w:t>
      </w:r>
      <w:r w:rsidRPr="00771ECA">
        <w:t>sector development from 2017 onward. Until then, the General Education Strategic Plan (2012 –17) defines the objectives for the development of early childhood, primary</w:t>
      </w:r>
      <w:r w:rsidR="001140A5" w:rsidRPr="00771ECA">
        <w:t>,</w:t>
      </w:r>
      <w:r w:rsidRPr="00771ECA">
        <w:t xml:space="preserve"> and secondary education.</w:t>
      </w:r>
    </w:p>
    <w:p w14:paraId="69BAAAF4" w14:textId="2900F3F5" w:rsidR="00E70F62" w:rsidRPr="00771ECA" w:rsidRDefault="00E70F62" w:rsidP="00121465">
      <w:r w:rsidRPr="00771ECA">
        <w:t>The</w:t>
      </w:r>
      <w:r w:rsidR="00703038" w:rsidRPr="00771ECA">
        <w:t xml:space="preserve"> Primary Education</w:t>
      </w:r>
      <w:r w:rsidRPr="00771ECA">
        <w:t xml:space="preserve"> S</w:t>
      </w:r>
      <w:r w:rsidR="00703038" w:rsidRPr="00771ECA">
        <w:t xml:space="preserve">ervice </w:t>
      </w:r>
      <w:r w:rsidRPr="00771ECA">
        <w:t>D</w:t>
      </w:r>
      <w:r w:rsidR="00703038" w:rsidRPr="00771ECA">
        <w:t xml:space="preserve">elivery </w:t>
      </w:r>
      <w:r w:rsidRPr="00771ECA">
        <w:t>F</w:t>
      </w:r>
      <w:r w:rsidR="00703038" w:rsidRPr="00771ECA">
        <w:t>ramework</w:t>
      </w:r>
      <w:r w:rsidR="001140A5" w:rsidRPr="00771ECA">
        <w:t>,</w:t>
      </w:r>
      <w:r w:rsidR="009F365E" w:rsidRPr="00771ECA">
        <w:t xml:space="preserve"> published in November 2012</w:t>
      </w:r>
      <w:r w:rsidR="001140A5" w:rsidRPr="00771ECA">
        <w:t>,</w:t>
      </w:r>
      <w:r w:rsidRPr="00771ECA">
        <w:t xml:space="preserve"> set</w:t>
      </w:r>
      <w:r w:rsidR="009F365E" w:rsidRPr="00771ECA">
        <w:t>s</w:t>
      </w:r>
      <w:r w:rsidRPr="00771ECA">
        <w:t xml:space="preserve"> out the institutional and financing frameworks for </w:t>
      </w:r>
      <w:r w:rsidR="009F365E" w:rsidRPr="00771ECA">
        <w:t>primary education delivery:</w:t>
      </w:r>
    </w:p>
    <w:p w14:paraId="393D4AC1" w14:textId="74A6CE84" w:rsidR="00E70F62" w:rsidRPr="00771ECA" w:rsidRDefault="00AA3C5E" w:rsidP="00DA55DC">
      <w:pPr>
        <w:pStyle w:val="ListParagraph"/>
        <w:numPr>
          <w:ilvl w:val="0"/>
          <w:numId w:val="6"/>
        </w:numPr>
      </w:pPr>
      <w:r w:rsidRPr="00771ECA">
        <w:rPr>
          <w:b/>
        </w:rPr>
        <w:t>The n</w:t>
      </w:r>
      <w:r w:rsidR="00E70F62" w:rsidRPr="00771ECA">
        <w:rPr>
          <w:b/>
        </w:rPr>
        <w:t xml:space="preserve">ational-level </w:t>
      </w:r>
      <w:r w:rsidRPr="00771ECA">
        <w:rPr>
          <w:b/>
        </w:rPr>
        <w:t>ministry</w:t>
      </w:r>
      <w:r w:rsidR="00E70F62" w:rsidRPr="00771ECA">
        <w:t xml:space="preserve"> develops policy, </w:t>
      </w:r>
      <w:r w:rsidR="001140A5" w:rsidRPr="00771ECA">
        <w:t>establishes</w:t>
      </w:r>
      <w:r w:rsidR="00E70F62" w:rsidRPr="00771ECA">
        <w:t xml:space="preserve"> curricul</w:t>
      </w:r>
      <w:r w:rsidR="001140A5" w:rsidRPr="00771ECA">
        <w:t>a</w:t>
      </w:r>
      <w:r w:rsidR="00E70F62" w:rsidRPr="00771ECA">
        <w:t xml:space="preserve">, </w:t>
      </w:r>
      <w:r w:rsidR="001140A5" w:rsidRPr="00771ECA">
        <w:t>makes</w:t>
      </w:r>
      <w:r w:rsidR="00E70F62" w:rsidRPr="00771ECA">
        <w:t xml:space="preserve"> budget</w:t>
      </w:r>
      <w:r w:rsidR="001140A5" w:rsidRPr="00771ECA">
        <w:t xml:space="preserve"> allocations</w:t>
      </w:r>
      <w:r w:rsidR="00E70F62" w:rsidRPr="00771ECA">
        <w:t xml:space="preserve">, </w:t>
      </w:r>
      <w:r w:rsidR="001140A5" w:rsidRPr="00771ECA">
        <w:t>and</w:t>
      </w:r>
      <w:r w:rsidR="00E70F62" w:rsidRPr="00771ECA">
        <w:t xml:space="preserve"> oversees national examinat</w:t>
      </w:r>
      <w:r w:rsidR="00F75AF6" w:rsidRPr="00771ECA">
        <w:t>ions.</w:t>
      </w:r>
    </w:p>
    <w:p w14:paraId="7F699F1B" w14:textId="29A68124" w:rsidR="00E70F62" w:rsidRPr="00771ECA" w:rsidRDefault="00AA3C5E" w:rsidP="00DA55DC">
      <w:pPr>
        <w:pStyle w:val="ListParagraph"/>
        <w:numPr>
          <w:ilvl w:val="0"/>
          <w:numId w:val="6"/>
        </w:numPr>
      </w:pPr>
      <w:r w:rsidRPr="00771ECA">
        <w:rPr>
          <w:b/>
        </w:rPr>
        <w:t>The s</w:t>
      </w:r>
      <w:r w:rsidR="00E70F62" w:rsidRPr="00771ECA">
        <w:rPr>
          <w:b/>
        </w:rPr>
        <w:t xml:space="preserve">tate-level </w:t>
      </w:r>
      <w:r w:rsidRPr="00771ECA">
        <w:rPr>
          <w:b/>
        </w:rPr>
        <w:t>ministry</w:t>
      </w:r>
      <w:r w:rsidR="00E70F62" w:rsidRPr="00771ECA">
        <w:t xml:space="preserve"> provides leadership and plans </w:t>
      </w:r>
      <w:r w:rsidR="001140A5" w:rsidRPr="00771ECA">
        <w:t>for the</w:t>
      </w:r>
      <w:r w:rsidR="00E70F62" w:rsidRPr="00771ECA">
        <w:t xml:space="preserve"> allocation </w:t>
      </w:r>
      <w:r w:rsidR="001140A5" w:rsidRPr="00771ECA">
        <w:t xml:space="preserve">of resources </w:t>
      </w:r>
      <w:r w:rsidR="00FC6788" w:rsidRPr="00771ECA">
        <w:t xml:space="preserve">at </w:t>
      </w:r>
      <w:r w:rsidR="001140A5" w:rsidRPr="00771ECA">
        <w:t xml:space="preserve">the </w:t>
      </w:r>
      <w:r w:rsidR="00E70F62" w:rsidRPr="00771ECA">
        <w:t xml:space="preserve">state level and inspects </w:t>
      </w:r>
      <w:r w:rsidR="00036B69" w:rsidRPr="00771ECA">
        <w:t>c</w:t>
      </w:r>
      <w:r w:rsidR="00E70F62" w:rsidRPr="00771ECA">
        <w:t>ounty-level performance.</w:t>
      </w:r>
    </w:p>
    <w:p w14:paraId="1D2A0196" w14:textId="7D5B27E9" w:rsidR="001E5C06" w:rsidRPr="00771ECA" w:rsidRDefault="00E70F62" w:rsidP="00DA55DC">
      <w:pPr>
        <w:pStyle w:val="ListParagraph"/>
        <w:numPr>
          <w:ilvl w:val="0"/>
          <w:numId w:val="6"/>
        </w:numPr>
      </w:pPr>
      <w:r w:rsidRPr="00771ECA">
        <w:rPr>
          <w:b/>
        </w:rPr>
        <w:t xml:space="preserve">County </w:t>
      </w:r>
      <w:r w:rsidR="00B77370" w:rsidRPr="00771ECA">
        <w:rPr>
          <w:b/>
        </w:rPr>
        <w:t>e</w:t>
      </w:r>
      <w:r w:rsidRPr="00771ECA">
        <w:rPr>
          <w:b/>
        </w:rPr>
        <w:t xml:space="preserve">ducation </w:t>
      </w:r>
      <w:r w:rsidR="00B77370" w:rsidRPr="00771ECA">
        <w:rPr>
          <w:b/>
        </w:rPr>
        <w:t>d</w:t>
      </w:r>
      <w:r w:rsidRPr="00771ECA">
        <w:rPr>
          <w:b/>
        </w:rPr>
        <w:t xml:space="preserve">epartments </w:t>
      </w:r>
      <w:r w:rsidRPr="00771ECA">
        <w:t xml:space="preserve">are responsible for the actual delivery </w:t>
      </w:r>
      <w:r w:rsidR="00B77370" w:rsidRPr="00771ECA">
        <w:t xml:space="preserve">of </w:t>
      </w:r>
      <w:r w:rsidRPr="00771ECA">
        <w:t xml:space="preserve">primary education in accordance with the </w:t>
      </w:r>
      <w:r w:rsidR="00EF0EC3" w:rsidRPr="00771ECA">
        <w:t>Local Government Act</w:t>
      </w:r>
      <w:r w:rsidRPr="00771ECA">
        <w:t xml:space="preserve">. </w:t>
      </w:r>
      <w:r w:rsidR="00B77370" w:rsidRPr="00771ECA">
        <w:t>They work</w:t>
      </w:r>
      <w:r w:rsidRPr="00771ECA">
        <w:t xml:space="preserve"> directly with payam </w:t>
      </w:r>
      <w:r w:rsidR="00160B70" w:rsidRPr="00771ECA">
        <w:t xml:space="preserve">(administrative division) </w:t>
      </w:r>
      <w:r w:rsidRPr="00771ECA">
        <w:t xml:space="preserve">supervisors and </w:t>
      </w:r>
      <w:r w:rsidR="00B77370" w:rsidRPr="00771ECA">
        <w:t>with</w:t>
      </w:r>
      <w:r w:rsidRPr="00771ECA">
        <w:t xml:space="preserve"> </w:t>
      </w:r>
      <w:r w:rsidR="00B77370" w:rsidRPr="00771ECA">
        <w:t>parent</w:t>
      </w:r>
      <w:r w:rsidR="00160B70" w:rsidRPr="00771ECA">
        <w:t>-</w:t>
      </w:r>
      <w:r w:rsidR="00B77370" w:rsidRPr="00771ECA">
        <w:t>teacher ass</w:t>
      </w:r>
      <w:r w:rsidR="00221470" w:rsidRPr="00771ECA">
        <w:t>ociation</w:t>
      </w:r>
      <w:r w:rsidR="00B77370" w:rsidRPr="00771ECA">
        <w:t>s</w:t>
      </w:r>
      <w:r w:rsidR="00221470" w:rsidRPr="00771ECA">
        <w:t xml:space="preserve"> to ensure service accountability </w:t>
      </w:r>
      <w:r w:rsidR="00FC6788" w:rsidRPr="00771ECA">
        <w:t xml:space="preserve">at </w:t>
      </w:r>
      <w:r w:rsidR="00221470" w:rsidRPr="00771ECA">
        <w:t>the community level.</w:t>
      </w:r>
    </w:p>
    <w:p w14:paraId="475810C3" w14:textId="6B7C384D" w:rsidR="00E70F62" w:rsidRPr="00771ECA" w:rsidRDefault="009F365E" w:rsidP="00121465">
      <w:r w:rsidRPr="00771ECA">
        <w:t xml:space="preserve">In accordance with the </w:t>
      </w:r>
      <w:r w:rsidR="00EF0EC3" w:rsidRPr="00771ECA">
        <w:t>Local Government Act</w:t>
      </w:r>
      <w:r w:rsidR="00F75AF6" w:rsidRPr="00771ECA">
        <w:t xml:space="preserve">, the Primary Education </w:t>
      </w:r>
      <w:r w:rsidR="00CD50C5" w:rsidRPr="00771ECA">
        <w:t>Service Development Framework</w:t>
      </w:r>
      <w:r w:rsidRPr="00771ECA">
        <w:t xml:space="preserve"> </w:t>
      </w:r>
      <w:r w:rsidR="005035B1" w:rsidRPr="00771ECA">
        <w:t>elaborates</w:t>
      </w:r>
      <w:r w:rsidRPr="00771ECA">
        <w:t xml:space="preserve"> the</w:t>
      </w:r>
      <w:r w:rsidR="005035B1" w:rsidRPr="00771ECA">
        <w:t xml:space="preserve"> structure of education delivery:</w:t>
      </w:r>
      <w:r w:rsidRPr="00771ECA">
        <w:t xml:space="preserve"> </w:t>
      </w:r>
      <w:r w:rsidR="00036B69" w:rsidRPr="00771ECA">
        <w:t>c</w:t>
      </w:r>
      <w:r w:rsidRPr="00771ECA">
        <w:t>ounties</w:t>
      </w:r>
      <w:r w:rsidR="005035B1" w:rsidRPr="00771ECA">
        <w:t xml:space="preserve"> manage primary schools</w:t>
      </w:r>
      <w:r w:rsidR="00160B70" w:rsidRPr="00771ECA">
        <w:t>;</w:t>
      </w:r>
      <w:r w:rsidRPr="00771ECA">
        <w:t xml:space="preserve"> </w:t>
      </w:r>
      <w:r w:rsidR="00160B70" w:rsidRPr="00771ECA">
        <w:t>and</w:t>
      </w:r>
      <w:r w:rsidRPr="00771ECA">
        <w:t xml:space="preserve"> the national-level </w:t>
      </w:r>
      <w:r w:rsidR="00AA3C5E" w:rsidRPr="00771ECA">
        <w:t>Ministry of Education, Science, and Technology</w:t>
      </w:r>
      <w:r w:rsidRPr="00771ECA">
        <w:t xml:space="preserve"> directly manages secondary schools</w:t>
      </w:r>
      <w:r w:rsidR="00F75AF6" w:rsidRPr="00771ECA">
        <w:t>, universities</w:t>
      </w:r>
      <w:r w:rsidR="0076357B" w:rsidRPr="00771ECA">
        <w:t xml:space="preserve">, </w:t>
      </w:r>
      <w:r w:rsidR="007B6EA0" w:rsidRPr="00771ECA">
        <w:t>technical</w:t>
      </w:r>
      <w:r w:rsidR="0076357B" w:rsidRPr="00771ECA">
        <w:t xml:space="preserve"> and </w:t>
      </w:r>
      <w:r w:rsidR="007B6EA0" w:rsidRPr="00771ECA">
        <w:t>vocational education and training</w:t>
      </w:r>
      <w:r w:rsidR="0076357B" w:rsidRPr="00771ECA">
        <w:t xml:space="preserve"> </w:t>
      </w:r>
      <w:r w:rsidR="00DA28AE" w:rsidRPr="00771ECA">
        <w:t>centers</w:t>
      </w:r>
      <w:r w:rsidR="00160B70" w:rsidRPr="00771ECA">
        <w:t>,</w:t>
      </w:r>
      <w:r w:rsidR="00F75AF6" w:rsidRPr="00771ECA">
        <w:t xml:space="preserve"> and </w:t>
      </w:r>
      <w:r w:rsidR="00160B70" w:rsidRPr="00771ECA">
        <w:t>teacher-</w:t>
      </w:r>
      <w:r w:rsidR="007B6EA0" w:rsidRPr="00771ECA">
        <w:t>training institutes</w:t>
      </w:r>
      <w:r w:rsidR="00F75AF6" w:rsidRPr="00771ECA">
        <w:t xml:space="preserve">. </w:t>
      </w:r>
      <w:r w:rsidR="001A373D" w:rsidRPr="00771ECA">
        <w:t xml:space="preserve">Even though </w:t>
      </w:r>
      <w:r w:rsidR="009D2658" w:rsidRPr="00771ECA">
        <w:t>local government</w:t>
      </w:r>
      <w:r w:rsidR="001A373D" w:rsidRPr="00771ECA">
        <w:t xml:space="preserve"> is expected to play </w:t>
      </w:r>
      <w:r w:rsidR="00014A4E" w:rsidRPr="00771ECA">
        <w:t xml:space="preserve">a </w:t>
      </w:r>
      <w:r w:rsidR="001A373D" w:rsidRPr="00771ECA">
        <w:t>role in primary education delivery</w:t>
      </w:r>
      <w:r w:rsidR="00F75AF6" w:rsidRPr="00771ECA">
        <w:t xml:space="preserve">, </w:t>
      </w:r>
      <w:r w:rsidR="00E90958" w:rsidRPr="00771ECA">
        <w:t xml:space="preserve">the framework makes </w:t>
      </w:r>
      <w:r w:rsidR="001A373D" w:rsidRPr="00771ECA">
        <w:t xml:space="preserve">no </w:t>
      </w:r>
      <w:r w:rsidR="00F75AF6" w:rsidRPr="00771ECA">
        <w:t xml:space="preserve">mention of urban councils or the specifics of primary education delivery in </w:t>
      </w:r>
      <w:r w:rsidR="00E90958" w:rsidRPr="00771ECA">
        <w:t>an</w:t>
      </w:r>
      <w:r w:rsidR="00F75AF6" w:rsidRPr="00771ECA">
        <w:t xml:space="preserve"> urban context. According to the </w:t>
      </w:r>
      <w:r w:rsidR="00CD50C5" w:rsidRPr="00771ECA">
        <w:t>framework</w:t>
      </w:r>
      <w:r w:rsidR="00F75AF6" w:rsidRPr="00771ECA">
        <w:t xml:space="preserve">, </w:t>
      </w:r>
      <w:r w:rsidR="00E70F62" w:rsidRPr="00771ECA">
        <w:t xml:space="preserve">the </w:t>
      </w:r>
      <w:r w:rsidR="003A2C21" w:rsidRPr="00771ECA">
        <w:t>county- and state-level government is responsible for</w:t>
      </w:r>
      <w:r w:rsidR="00F75AF6" w:rsidRPr="00771ECA">
        <w:t xml:space="preserve"> t</w:t>
      </w:r>
      <w:r w:rsidR="00E70F62" w:rsidRPr="00771ECA">
        <w:t xml:space="preserve">he oversight </w:t>
      </w:r>
      <w:r w:rsidR="003A2C21" w:rsidRPr="00771ECA">
        <w:t>of nongovernmental</w:t>
      </w:r>
      <w:r w:rsidR="00E70F62" w:rsidRPr="00771ECA">
        <w:t xml:space="preserve"> schools based on the policy set by the national-level </w:t>
      </w:r>
      <w:r w:rsidR="00AA3C5E" w:rsidRPr="00771ECA">
        <w:t>ministry</w:t>
      </w:r>
      <w:r w:rsidR="00E70F62" w:rsidRPr="00771ECA">
        <w:t xml:space="preserve">. </w:t>
      </w:r>
      <w:r w:rsidR="00E90958" w:rsidRPr="00771ECA">
        <w:t>T</w:t>
      </w:r>
      <w:r w:rsidR="00E70F62" w:rsidRPr="00771ECA">
        <w:t xml:space="preserve">he financing </w:t>
      </w:r>
      <w:r w:rsidR="00CD50C5" w:rsidRPr="00771ECA">
        <w:t>mechanism</w:t>
      </w:r>
      <w:r w:rsidR="00E70F62" w:rsidRPr="00771ECA">
        <w:t xml:space="preserve"> divides resources into payroll and operational cost transfers to </w:t>
      </w:r>
      <w:r w:rsidR="00565F5F" w:rsidRPr="00771ECA">
        <w:t>the s</w:t>
      </w:r>
      <w:r w:rsidR="00E70F62" w:rsidRPr="00771ECA">
        <w:t xml:space="preserve">tate </w:t>
      </w:r>
      <w:r w:rsidR="00AA3C5E" w:rsidRPr="00771ECA">
        <w:t>ministry</w:t>
      </w:r>
      <w:r w:rsidR="00E70F62" w:rsidRPr="00771ECA">
        <w:t xml:space="preserve"> and payroll, operational cost</w:t>
      </w:r>
      <w:r w:rsidR="00AA3C5E" w:rsidRPr="00771ECA">
        <w:t>s</w:t>
      </w:r>
      <w:r w:rsidR="00565F5F" w:rsidRPr="00771ECA">
        <w:t>,</w:t>
      </w:r>
      <w:r w:rsidR="00E70F62" w:rsidRPr="00771ECA">
        <w:t xml:space="preserve"> and </w:t>
      </w:r>
      <w:r w:rsidR="00F75AF6" w:rsidRPr="00771ECA">
        <w:t xml:space="preserve">block transfers to </w:t>
      </w:r>
      <w:r w:rsidR="00565F5F" w:rsidRPr="00771ECA">
        <w:t>c</w:t>
      </w:r>
      <w:r w:rsidR="00F75AF6" w:rsidRPr="00771ECA">
        <w:t>ounties.</w:t>
      </w:r>
    </w:p>
    <w:p w14:paraId="1FAA4DED" w14:textId="0BAFC93E" w:rsidR="00CD6C46" w:rsidRPr="00771ECA" w:rsidRDefault="008454E3" w:rsidP="00DA55DC">
      <w:pPr>
        <w:pStyle w:val="ListParagraph"/>
        <w:keepNext/>
        <w:numPr>
          <w:ilvl w:val="0"/>
          <w:numId w:val="12"/>
        </w:numPr>
        <w:rPr>
          <w:b/>
        </w:rPr>
      </w:pPr>
      <w:r w:rsidRPr="00771ECA">
        <w:rPr>
          <w:b/>
        </w:rPr>
        <w:lastRenderedPageBreak/>
        <w:t>Current situation</w:t>
      </w:r>
    </w:p>
    <w:p w14:paraId="711C3E36" w14:textId="2AA8731D" w:rsidR="00E70F62" w:rsidRPr="00771ECA" w:rsidRDefault="00F75AF6" w:rsidP="00121465">
      <w:r w:rsidRPr="00771ECA">
        <w:t xml:space="preserve">The </w:t>
      </w:r>
      <w:r w:rsidR="004E143F" w:rsidRPr="00771ECA">
        <w:t>system currently in place for primary education delivery generally respects the legal framework, with an additional support structure in the form of the DfID-funded GESS program. Under the system,</w:t>
      </w:r>
      <w:r w:rsidR="00E70F62" w:rsidRPr="00771ECA">
        <w:t xml:space="preserve"> </w:t>
      </w:r>
      <w:r w:rsidR="00FD6E65" w:rsidRPr="00771ECA">
        <w:t>state</w:t>
      </w:r>
      <w:r w:rsidR="00AA3C5E" w:rsidRPr="00771ECA">
        <w:t>-level</w:t>
      </w:r>
      <w:r w:rsidR="00170DF4" w:rsidRPr="00771ECA">
        <w:t xml:space="preserve"> units of the </w:t>
      </w:r>
      <w:r w:rsidR="00AA3C5E" w:rsidRPr="00771ECA">
        <w:t>Ministry of Education, Science,</w:t>
      </w:r>
      <w:r w:rsidR="00E70F62" w:rsidRPr="00771ECA">
        <w:t xml:space="preserve"> and </w:t>
      </w:r>
      <w:r w:rsidR="00AA3C5E" w:rsidRPr="00771ECA">
        <w:t xml:space="preserve">Technology </w:t>
      </w:r>
      <w:r w:rsidR="00E70F62" w:rsidRPr="00771ECA">
        <w:t xml:space="preserve">and </w:t>
      </w:r>
      <w:r w:rsidR="00B77370" w:rsidRPr="00771ECA">
        <w:t>county education departments</w:t>
      </w:r>
      <w:r w:rsidR="00E70F62" w:rsidRPr="00771ECA">
        <w:t xml:space="preserve"> receive </w:t>
      </w:r>
      <w:r w:rsidR="00170DF4" w:rsidRPr="00771ECA">
        <w:t xml:space="preserve">a </w:t>
      </w:r>
      <w:r w:rsidR="00E70F62" w:rsidRPr="00771ECA">
        <w:t>conditional salary transfer</w:t>
      </w:r>
      <w:r w:rsidR="001A373D" w:rsidRPr="00771ECA">
        <w:rPr>
          <w:rStyle w:val="FootnoteReference"/>
        </w:rPr>
        <w:footnoteReference w:id="8"/>
      </w:r>
      <w:r w:rsidR="001A373D" w:rsidRPr="00771ECA">
        <w:t xml:space="preserve"> from the central government</w:t>
      </w:r>
      <w:r w:rsidR="00E70F62" w:rsidRPr="00771ECA">
        <w:t xml:space="preserve"> to cover the cost of staff and teacher payroll</w:t>
      </w:r>
      <w:r w:rsidR="00170DF4" w:rsidRPr="00771ECA">
        <w:t>s</w:t>
      </w:r>
      <w:r w:rsidR="00E70F62" w:rsidRPr="00771ECA">
        <w:t xml:space="preserve"> at facilities for which they are responsible </w:t>
      </w:r>
      <w:r w:rsidR="00170DF4" w:rsidRPr="00771ECA">
        <w:t>as well</w:t>
      </w:r>
      <w:r w:rsidR="00E70F62" w:rsidRPr="00771ECA">
        <w:t xml:space="preserve"> an operating grant to cover their own </w:t>
      </w:r>
      <w:r w:rsidR="00170DF4" w:rsidRPr="00771ECA">
        <w:t>operating</w:t>
      </w:r>
      <w:r w:rsidR="00E70F62" w:rsidRPr="00771ECA">
        <w:t xml:space="preserve"> costs.</w:t>
      </w:r>
      <w:r w:rsidR="00E70F62" w:rsidRPr="00771ECA">
        <w:rPr>
          <w:rStyle w:val="FootnoteReference"/>
        </w:rPr>
        <w:footnoteReference w:id="9"/>
      </w:r>
      <w:r w:rsidR="004E143F" w:rsidRPr="00771ECA">
        <w:t xml:space="preserve"> In addition, since</w:t>
      </w:r>
      <w:r w:rsidR="00E70F62" w:rsidRPr="00771ECA">
        <w:t xml:space="preserve"> January 2014</w:t>
      </w:r>
      <w:r w:rsidR="00170DF4" w:rsidRPr="00771ECA">
        <w:t>,</w:t>
      </w:r>
      <w:r w:rsidR="00E70F62" w:rsidRPr="00771ECA">
        <w:t xml:space="preserve"> </w:t>
      </w:r>
      <w:r w:rsidR="004E143F" w:rsidRPr="00771ECA">
        <w:t>most schools are eligible to apply for a capitation grant</w:t>
      </w:r>
      <w:r w:rsidR="001A373D" w:rsidRPr="00771ECA">
        <w:t xml:space="preserve"> from the central government</w:t>
      </w:r>
      <w:r w:rsidR="004E143F" w:rsidRPr="00771ECA">
        <w:t xml:space="preserve"> to cover their basic </w:t>
      </w:r>
      <w:r w:rsidR="00170DF4" w:rsidRPr="00771ECA">
        <w:t>operating</w:t>
      </w:r>
      <w:r w:rsidR="004E143F" w:rsidRPr="00771ECA">
        <w:t xml:space="preserve"> costs</w:t>
      </w:r>
      <w:r w:rsidR="00E70F62" w:rsidRPr="00771ECA">
        <w:t>.</w:t>
      </w:r>
    </w:p>
    <w:p w14:paraId="6699FE77" w14:textId="1D5486E0" w:rsidR="002C3636" w:rsidRPr="00771ECA" w:rsidRDefault="004E143F" w:rsidP="00121465">
      <w:r w:rsidRPr="00276C79">
        <w:rPr>
          <w:highlight w:val="yellow"/>
        </w:rPr>
        <w:t>Primary</w:t>
      </w:r>
      <w:r w:rsidR="00CB6986" w:rsidRPr="00276C79">
        <w:rPr>
          <w:highlight w:val="yellow"/>
        </w:rPr>
        <w:t>-</w:t>
      </w:r>
      <w:r w:rsidRPr="00276C79">
        <w:rPr>
          <w:highlight w:val="yellow"/>
        </w:rPr>
        <w:t xml:space="preserve">school capitation grants are fully funded by the </w:t>
      </w:r>
      <w:r w:rsidR="00015B85" w:rsidRPr="00276C79">
        <w:rPr>
          <w:highlight w:val="yellow"/>
        </w:rPr>
        <w:t>government of South Sudan</w:t>
      </w:r>
      <w:r w:rsidRPr="00276C79">
        <w:rPr>
          <w:highlight w:val="yellow"/>
        </w:rPr>
        <w:t>, while secondary</w:t>
      </w:r>
      <w:r w:rsidR="00CB6986" w:rsidRPr="00276C79">
        <w:rPr>
          <w:highlight w:val="yellow"/>
        </w:rPr>
        <w:t>-</w:t>
      </w:r>
      <w:r w:rsidRPr="00276C79">
        <w:rPr>
          <w:highlight w:val="yellow"/>
        </w:rPr>
        <w:t>school capitation grants are funded by GESS.</w:t>
      </w:r>
      <w:r w:rsidRPr="00771ECA">
        <w:t xml:space="preserve"> Both are delivered </w:t>
      </w:r>
      <w:r w:rsidR="00170DF4" w:rsidRPr="00771ECA">
        <w:t>into the school bank account by</w:t>
      </w:r>
      <w:r w:rsidRPr="00771ECA">
        <w:t xml:space="preserve"> the national</w:t>
      </w:r>
      <w:r w:rsidR="00F342B3" w:rsidRPr="00771ECA">
        <w:t>-</w:t>
      </w:r>
      <w:r w:rsidRPr="00771ECA">
        <w:t xml:space="preserve"> and </w:t>
      </w:r>
      <w:r w:rsidR="00FD6E65" w:rsidRPr="00771ECA">
        <w:t>s</w:t>
      </w:r>
      <w:r w:rsidRPr="00771ECA">
        <w:t>tate</w:t>
      </w:r>
      <w:r w:rsidR="00F342B3" w:rsidRPr="00771ECA">
        <w:t>-level</w:t>
      </w:r>
      <w:r w:rsidRPr="00771ECA">
        <w:t xml:space="preserve"> Ministr</w:t>
      </w:r>
      <w:r w:rsidR="00F342B3" w:rsidRPr="00771ECA">
        <w:t>y</w:t>
      </w:r>
      <w:r w:rsidRPr="00771ECA">
        <w:t xml:space="preserve"> of Finance</w:t>
      </w:r>
      <w:r w:rsidR="00221470" w:rsidRPr="00771ECA">
        <w:t xml:space="preserve"> and Economic Planning</w:t>
      </w:r>
      <w:r w:rsidRPr="00771ECA">
        <w:t xml:space="preserve">. </w:t>
      </w:r>
      <w:r w:rsidR="00E70F62" w:rsidRPr="00771ECA">
        <w:t xml:space="preserve">Any </w:t>
      </w:r>
      <w:r w:rsidR="007835C1" w:rsidRPr="00771ECA">
        <w:t>non</w:t>
      </w:r>
      <w:r w:rsidR="00E70F62" w:rsidRPr="00771ECA">
        <w:t xml:space="preserve">profit primary or secondary school is eligible to apply for a capitation grant, including </w:t>
      </w:r>
      <w:r w:rsidR="00015B85" w:rsidRPr="00771ECA">
        <w:t>government</w:t>
      </w:r>
      <w:r w:rsidR="00E70F62" w:rsidRPr="00771ECA">
        <w:t>, community, faith-based</w:t>
      </w:r>
      <w:r w:rsidR="00170DF4" w:rsidRPr="00771ECA">
        <w:t>,</w:t>
      </w:r>
      <w:r w:rsidR="00221470" w:rsidRPr="00771ECA">
        <w:t xml:space="preserve"> and low-cost private schools</w:t>
      </w:r>
      <w:r w:rsidR="002C3636" w:rsidRPr="00771ECA">
        <w:t>.</w:t>
      </w:r>
      <w:r w:rsidRPr="00771ECA">
        <w:t xml:space="preserve"> </w:t>
      </w:r>
      <w:r w:rsidR="006F7A86" w:rsidRPr="00771ECA">
        <w:t>Schools begin to receive</w:t>
      </w:r>
      <w:r w:rsidR="002C3636" w:rsidRPr="00771ECA">
        <w:t xml:space="preserve"> the</w:t>
      </w:r>
      <w:r w:rsidR="00170DF4" w:rsidRPr="00771ECA">
        <w:t>ir</w:t>
      </w:r>
      <w:r w:rsidR="002C3636" w:rsidRPr="00771ECA">
        <w:t xml:space="preserve"> grant</w:t>
      </w:r>
      <w:r w:rsidR="006F7A86" w:rsidRPr="00771ECA">
        <w:t xml:space="preserve"> once they meet</w:t>
      </w:r>
      <w:r w:rsidR="002C3636" w:rsidRPr="00771ECA">
        <w:t xml:space="preserve"> the six </w:t>
      </w:r>
      <w:r w:rsidR="007835C1" w:rsidRPr="00771ECA">
        <w:t>pre</w:t>
      </w:r>
      <w:r w:rsidR="002C3636" w:rsidRPr="00771ECA">
        <w:t>defined requirements</w:t>
      </w:r>
      <w:r w:rsidR="00170DF4" w:rsidRPr="00771ECA">
        <w:t>,</w:t>
      </w:r>
      <w:r w:rsidR="002C3636" w:rsidRPr="00771ECA">
        <w:t xml:space="preserve"> </w:t>
      </w:r>
      <w:r w:rsidR="00170DF4" w:rsidRPr="00771ECA">
        <w:t>which</w:t>
      </w:r>
      <w:r w:rsidR="002C3636" w:rsidRPr="00771ECA">
        <w:t xml:space="preserve"> include regular submission of attendance data and </w:t>
      </w:r>
      <w:r w:rsidR="00170DF4" w:rsidRPr="00771ECA">
        <w:t>the</w:t>
      </w:r>
      <w:r w:rsidR="002C3636" w:rsidRPr="00771ECA">
        <w:t xml:space="preserve"> opening of a bank account. Each school receives its grant in two tranches</w:t>
      </w:r>
      <w:r w:rsidR="00170DF4" w:rsidRPr="00771ECA">
        <w:t>,</w:t>
      </w:r>
      <w:r w:rsidR="002C3636" w:rsidRPr="00771ECA">
        <w:t xml:space="preserve"> and </w:t>
      </w:r>
      <w:r w:rsidR="00170DF4" w:rsidRPr="00771ECA">
        <w:t>each</w:t>
      </w:r>
      <w:r w:rsidR="002C3636" w:rsidRPr="00771ECA">
        <w:t xml:space="preserve"> must account for the first part of the grant to receive the second. Each month, the </w:t>
      </w:r>
      <w:r w:rsidR="00170DF4" w:rsidRPr="00771ECA">
        <w:t>education transfer monitoring committee—</w:t>
      </w:r>
      <w:r w:rsidR="00822DE9" w:rsidRPr="00771ECA">
        <w:t xml:space="preserve">composed of </w:t>
      </w:r>
      <w:r w:rsidR="00AA3C5E" w:rsidRPr="00771ECA">
        <w:t>Ministry of Education, Science, and Technology</w:t>
      </w:r>
      <w:r w:rsidR="00822DE9" w:rsidRPr="00771ECA">
        <w:t xml:space="preserve"> and GESS program staff</w:t>
      </w:r>
      <w:r w:rsidR="00170DF4" w:rsidRPr="00771ECA">
        <w:t>—</w:t>
      </w:r>
      <w:r w:rsidR="00822DE9" w:rsidRPr="00771ECA">
        <w:t>meets to review and monito</w:t>
      </w:r>
      <w:r w:rsidR="006F7A86" w:rsidRPr="00771ECA">
        <w:t>r the monthly capitation grant transfer</w:t>
      </w:r>
      <w:r w:rsidR="00170DF4" w:rsidRPr="00771ECA">
        <w:t>s</w:t>
      </w:r>
      <w:r w:rsidR="002C3636" w:rsidRPr="00771ECA">
        <w:t>.</w:t>
      </w:r>
    </w:p>
    <w:p w14:paraId="77FAF1D4" w14:textId="0E1AFE7E" w:rsidR="00E70F62" w:rsidRPr="00771ECA" w:rsidRDefault="004E143F" w:rsidP="00121465">
      <w:r w:rsidRPr="00771ECA">
        <w:t>GESS</w:t>
      </w:r>
      <w:r w:rsidR="00221470" w:rsidRPr="00771ECA">
        <w:t xml:space="preserve"> provides assistance</w:t>
      </w:r>
      <w:r w:rsidR="00E70F62" w:rsidRPr="00771ECA">
        <w:t xml:space="preserve"> </w:t>
      </w:r>
      <w:r w:rsidR="00A74A15" w:rsidRPr="00771ECA">
        <w:t>to</w:t>
      </w:r>
      <w:r w:rsidR="00E70F62" w:rsidRPr="00771ECA">
        <w:t xml:space="preserve"> the capitation grant transfer </w:t>
      </w:r>
      <w:r w:rsidR="00A74A15" w:rsidRPr="00771ECA">
        <w:t>process</w:t>
      </w:r>
      <w:r w:rsidR="00E70F62" w:rsidRPr="00771ECA">
        <w:t xml:space="preserve"> in several w</w:t>
      </w:r>
      <w:r w:rsidR="00221470" w:rsidRPr="00771ECA">
        <w:t>ays. F</w:t>
      </w:r>
      <w:r w:rsidR="00E70F62" w:rsidRPr="00771ECA">
        <w:t>or any school to become eligible for a capitation grant and maintain its funding, it has to regularly submit attendance data to the South Sudan Schools’ Attendance and Monitoring System, which is run</w:t>
      </w:r>
      <w:r w:rsidR="00221470" w:rsidRPr="00771ECA">
        <w:t xml:space="preserve"> under the GESS program. Additionally</w:t>
      </w:r>
      <w:r w:rsidR="00E70F62" w:rsidRPr="00771ECA">
        <w:t xml:space="preserve">, </w:t>
      </w:r>
      <w:r w:rsidR="00487E6A" w:rsidRPr="00771ECA">
        <w:t>nongovernmental organizations (</w:t>
      </w:r>
      <w:r w:rsidR="00341A90" w:rsidRPr="00771ECA">
        <w:t>NGOs</w:t>
      </w:r>
      <w:r w:rsidR="00487E6A" w:rsidRPr="00771ECA">
        <w:t xml:space="preserve">) </w:t>
      </w:r>
      <w:r w:rsidR="00646091" w:rsidRPr="00771ECA">
        <w:t>sub</w:t>
      </w:r>
      <w:r w:rsidR="00E70F62" w:rsidRPr="00771ECA">
        <w:t>contracted under GESS</w:t>
      </w:r>
      <w:r w:rsidR="00341A90" w:rsidRPr="00771ECA">
        <w:t xml:space="preserve"> as </w:t>
      </w:r>
      <w:r w:rsidR="00FD6E65" w:rsidRPr="00771ECA">
        <w:t>“s</w:t>
      </w:r>
      <w:r w:rsidR="00341A90" w:rsidRPr="00771ECA">
        <w:t xml:space="preserve">tate </w:t>
      </w:r>
      <w:r w:rsidR="00FD6E65" w:rsidRPr="00771ECA">
        <w:t>a</w:t>
      </w:r>
      <w:r w:rsidR="00341A90" w:rsidRPr="00771ECA">
        <w:t>nchors</w:t>
      </w:r>
      <w:r w:rsidR="00FD6E65" w:rsidRPr="00771ECA">
        <w:t>”</w:t>
      </w:r>
      <w:r w:rsidR="00E70F62" w:rsidRPr="00771ECA">
        <w:t xml:space="preserve"> work with the </w:t>
      </w:r>
      <w:r w:rsidR="00B77370" w:rsidRPr="00771ECA">
        <w:t>county education department</w:t>
      </w:r>
      <w:r w:rsidR="00E70F62" w:rsidRPr="00771ECA">
        <w:t xml:space="preserve">s in each </w:t>
      </w:r>
      <w:r w:rsidR="00B77370" w:rsidRPr="00771ECA">
        <w:t>s</w:t>
      </w:r>
      <w:r w:rsidR="00E70F62" w:rsidRPr="00771ECA">
        <w:t>tate to assist schools with capitation grant applications and processing.</w:t>
      </w:r>
      <w:r w:rsidR="00E70F62" w:rsidRPr="00771ECA">
        <w:rPr>
          <w:rStyle w:val="FootnoteReference"/>
        </w:rPr>
        <w:footnoteReference w:id="10"/>
      </w:r>
    </w:p>
    <w:p w14:paraId="55648498" w14:textId="0D349362" w:rsidR="00221470" w:rsidRPr="00771ECA" w:rsidRDefault="00221470" w:rsidP="00121465">
      <w:r w:rsidRPr="00771ECA">
        <w:t xml:space="preserve">This robust system for service delivery centered on </w:t>
      </w:r>
      <w:r w:rsidR="00015B85" w:rsidRPr="00771ECA">
        <w:t>government</w:t>
      </w:r>
      <w:r w:rsidRPr="00771ECA">
        <w:t xml:space="preserve"> institutions contributes to the effectiveness, sustainability</w:t>
      </w:r>
      <w:r w:rsidR="00A74A15" w:rsidRPr="00771ECA">
        <w:t>,</w:t>
      </w:r>
      <w:r w:rsidRPr="00771ECA">
        <w:t xml:space="preserve"> and scalability of the primary education sector model, while the incorporation of GESS </w:t>
      </w:r>
      <w:r w:rsidR="00C7430A" w:rsidRPr="00771ECA">
        <w:t>at</w:t>
      </w:r>
      <w:r w:rsidRPr="00771ECA">
        <w:t xml:space="preserve"> the </w:t>
      </w:r>
      <w:r w:rsidR="00565F5F" w:rsidRPr="00771ECA">
        <w:t>county, state,</w:t>
      </w:r>
      <w:r w:rsidRPr="00771ECA">
        <w:t xml:space="preserve"> and national level creates an opportunity for capacity building and skill</w:t>
      </w:r>
      <w:r w:rsidR="00A74A15" w:rsidRPr="00771ECA">
        <w:t>s</w:t>
      </w:r>
      <w:r w:rsidRPr="00771ECA">
        <w:t xml:space="preserve"> transfer. </w:t>
      </w:r>
      <w:r w:rsidR="00A74A15" w:rsidRPr="00771ECA">
        <w:t>However, t</w:t>
      </w:r>
      <w:r w:rsidR="00F725EA" w:rsidRPr="00771ECA">
        <w:t>he system is not yet fully efficient</w:t>
      </w:r>
      <w:r w:rsidR="00D7163C" w:rsidRPr="00771ECA">
        <w:t>,</w:t>
      </w:r>
      <w:r w:rsidR="00F725EA" w:rsidRPr="00771ECA">
        <w:t xml:space="preserve"> and in its two years of existence</w:t>
      </w:r>
      <w:r w:rsidR="00D7163C" w:rsidRPr="00771ECA">
        <w:t>,</w:t>
      </w:r>
      <w:r w:rsidR="00F725EA" w:rsidRPr="00771ECA">
        <w:t xml:space="preserve"> a</w:t>
      </w:r>
      <w:r w:rsidRPr="00771ECA">
        <w:t xml:space="preserve"> significant proportion </w:t>
      </w:r>
      <w:r w:rsidR="00F725EA" w:rsidRPr="00771ECA">
        <w:t>of the capitation grant transfer</w:t>
      </w:r>
      <w:r w:rsidR="00D7163C" w:rsidRPr="00771ECA">
        <w:t>s</w:t>
      </w:r>
      <w:r w:rsidR="00F725EA" w:rsidRPr="00771ECA">
        <w:t xml:space="preserve"> was</w:t>
      </w:r>
      <w:r w:rsidRPr="00771ECA">
        <w:t xml:space="preserve"> retained at the </w:t>
      </w:r>
      <w:r w:rsidR="00565F5F" w:rsidRPr="00771ECA">
        <w:t>state</w:t>
      </w:r>
      <w:r w:rsidR="00F342B3" w:rsidRPr="00771ECA">
        <w:t>-</w:t>
      </w:r>
      <w:r w:rsidRPr="00771ECA">
        <w:t xml:space="preserve">level </w:t>
      </w:r>
      <w:r w:rsidR="00D7163C" w:rsidRPr="00771ECA">
        <w:t xml:space="preserve">units of the </w:t>
      </w:r>
      <w:r w:rsidR="00F342B3" w:rsidRPr="00771ECA">
        <w:t>Ministry of Finance and Economic Planning</w:t>
      </w:r>
      <w:r w:rsidRPr="00771ECA">
        <w:t>. During the 20</w:t>
      </w:r>
      <w:r w:rsidR="00F725EA" w:rsidRPr="00771ECA">
        <w:t xml:space="preserve">14/15 </w:t>
      </w:r>
      <w:r w:rsidRPr="00771ECA">
        <w:t>academic year</w:t>
      </w:r>
      <w:r w:rsidR="00D7163C" w:rsidRPr="00771ECA">
        <w:t>,</w:t>
      </w:r>
      <w:r w:rsidR="00F725EA" w:rsidRPr="00771ECA">
        <w:t xml:space="preserve"> the</w:t>
      </w:r>
      <w:r w:rsidRPr="00771ECA">
        <w:t xml:space="preserve"> proportion of the capitation grant</w:t>
      </w:r>
      <w:r w:rsidR="00F725EA" w:rsidRPr="00771ECA">
        <w:t xml:space="preserve"> transfer</w:t>
      </w:r>
      <w:r w:rsidRPr="00771ECA">
        <w:t xml:space="preserve"> held at the </w:t>
      </w:r>
      <w:r w:rsidR="00565F5F" w:rsidRPr="00771ECA">
        <w:t>s</w:t>
      </w:r>
      <w:r w:rsidRPr="00771ECA">
        <w:t>tate level amounted to 22</w:t>
      </w:r>
      <w:r w:rsidR="00EF0EC3" w:rsidRPr="00771ECA">
        <w:t xml:space="preserve"> percent</w:t>
      </w:r>
      <w:r w:rsidRPr="00771ECA">
        <w:t xml:space="preserve"> of the almost 36 million </w:t>
      </w:r>
      <w:r w:rsidR="004612E8" w:rsidRPr="00771ECA">
        <w:t xml:space="preserve">South Sudanese </w:t>
      </w:r>
      <w:r w:rsidR="006B46EF" w:rsidRPr="00771ECA">
        <w:t>P</w:t>
      </w:r>
      <w:r w:rsidR="004612E8" w:rsidRPr="00771ECA">
        <w:t>ounds (</w:t>
      </w:r>
      <w:r w:rsidRPr="00771ECA">
        <w:t>SSP</w:t>
      </w:r>
      <w:r w:rsidR="004612E8" w:rsidRPr="00771ECA">
        <w:t>)</w:t>
      </w:r>
      <w:r w:rsidRPr="00771ECA">
        <w:t xml:space="preserve"> transferred by the national-level </w:t>
      </w:r>
      <w:r w:rsidR="00F342B3" w:rsidRPr="00771ECA">
        <w:t>ministry</w:t>
      </w:r>
      <w:r w:rsidRPr="00771ECA">
        <w:t>.</w:t>
      </w:r>
      <w:r w:rsidRPr="00771ECA">
        <w:rPr>
          <w:rStyle w:val="FootnoteReference"/>
        </w:rPr>
        <w:footnoteReference w:id="11"/>
      </w:r>
    </w:p>
    <w:p w14:paraId="637C3EBC" w14:textId="282CC195" w:rsidR="00CD6C46" w:rsidRPr="00771ECA" w:rsidRDefault="00E70F62" w:rsidP="00DA55DC">
      <w:pPr>
        <w:pStyle w:val="ListParagraph"/>
        <w:numPr>
          <w:ilvl w:val="0"/>
          <w:numId w:val="12"/>
        </w:numPr>
        <w:rPr>
          <w:b/>
        </w:rPr>
      </w:pPr>
      <w:r w:rsidRPr="00771ECA">
        <w:rPr>
          <w:b/>
        </w:rPr>
        <w:t>Existing</w:t>
      </w:r>
      <w:r w:rsidR="008454E3" w:rsidRPr="00771ECA">
        <w:rPr>
          <w:b/>
        </w:rPr>
        <w:t xml:space="preserve"> </w:t>
      </w:r>
      <w:r w:rsidR="00D7163C" w:rsidRPr="00771ECA">
        <w:rPr>
          <w:b/>
        </w:rPr>
        <w:t>models of</w:t>
      </w:r>
      <w:r w:rsidR="008454E3" w:rsidRPr="00771ECA">
        <w:rPr>
          <w:b/>
        </w:rPr>
        <w:t xml:space="preserve"> service delivery</w:t>
      </w:r>
      <w:r w:rsidRPr="00771ECA">
        <w:rPr>
          <w:b/>
        </w:rPr>
        <w:t xml:space="preserve"> </w:t>
      </w:r>
    </w:p>
    <w:p w14:paraId="17DBB970" w14:textId="45BD948F" w:rsidR="00E70F62" w:rsidRPr="00771ECA" w:rsidRDefault="00F725EA" w:rsidP="00121465">
      <w:r w:rsidRPr="00771ECA">
        <w:t>The actual delivery</w:t>
      </w:r>
      <w:r w:rsidR="00D7163C" w:rsidRPr="00771ECA">
        <w:t xml:space="preserve"> of </w:t>
      </w:r>
      <w:r w:rsidRPr="00771ECA">
        <w:t xml:space="preserve">education is </w:t>
      </w:r>
      <w:r w:rsidR="00FC6DF1" w:rsidRPr="00771ECA">
        <w:t>undertaken</w:t>
      </w:r>
      <w:r w:rsidRPr="00771ECA">
        <w:t xml:space="preserve"> by a diverse array of schools, most of which draw on support from the overall sector</w:t>
      </w:r>
      <w:r w:rsidR="00CB6986" w:rsidRPr="00771ECA">
        <w:t>-</w:t>
      </w:r>
      <w:r w:rsidRPr="00771ECA">
        <w:t>delivery model described above. The schools differ primarily in terms of management and ownership structure</w:t>
      </w:r>
      <w:r w:rsidR="00FC6DF1" w:rsidRPr="00771ECA">
        <w:t>.</w:t>
      </w:r>
      <w:r w:rsidRPr="00771ECA">
        <w:t xml:space="preserve"> </w:t>
      </w:r>
      <w:r w:rsidR="00FC6DF1" w:rsidRPr="00771ECA">
        <w:t>T</w:t>
      </w:r>
      <w:r w:rsidR="005A0EFD" w:rsidRPr="00771ECA">
        <w:t>hey</w:t>
      </w:r>
      <w:r w:rsidRPr="00771ECA">
        <w:t xml:space="preserve"> include government, private (both low-cost and for-profit), community</w:t>
      </w:r>
      <w:r w:rsidR="00FC6DF1" w:rsidRPr="00771ECA">
        <w:t>,</w:t>
      </w:r>
      <w:r w:rsidRPr="00771ECA">
        <w:t xml:space="preserve"> and faith-based models.</w:t>
      </w:r>
      <w:r w:rsidR="00043242" w:rsidRPr="00771ECA">
        <w:t xml:space="preserve"> The major difference between urban and rural context is in the diversity of school types providing education services.</w:t>
      </w:r>
      <w:r w:rsidRPr="00771ECA">
        <w:t xml:space="preserve"> </w:t>
      </w:r>
      <w:r w:rsidR="00E70F62" w:rsidRPr="00771ECA">
        <w:t xml:space="preserve">The </w:t>
      </w:r>
      <w:r w:rsidR="005430FC" w:rsidRPr="00771ECA">
        <w:t>South Sudan Attendance Monitoring System</w:t>
      </w:r>
      <w:r w:rsidR="00E70F62" w:rsidRPr="00771ECA">
        <w:t xml:space="preserve"> currently registers </w:t>
      </w:r>
      <w:r w:rsidR="00043242" w:rsidRPr="00771ECA">
        <w:t>4,273</w:t>
      </w:r>
      <w:r w:rsidR="00E70F62" w:rsidRPr="00771ECA">
        <w:t xml:space="preserve"> open primary and secondary schools that are drawing a capitation grant across the ten </w:t>
      </w:r>
      <w:r w:rsidR="00565F5F" w:rsidRPr="00771ECA">
        <w:t>s</w:t>
      </w:r>
      <w:r w:rsidR="00E70F62" w:rsidRPr="00771ECA">
        <w:t>tates of South Sudan</w:t>
      </w:r>
      <w:r w:rsidR="00565F5F" w:rsidRPr="00771ECA">
        <w:t>,</w:t>
      </w:r>
      <w:r w:rsidR="00043242" w:rsidRPr="00771ECA">
        <w:t xml:space="preserve"> out of </w:t>
      </w:r>
      <w:r w:rsidR="00043242" w:rsidRPr="00771ECA">
        <w:lastRenderedPageBreak/>
        <w:t xml:space="preserve">which </w:t>
      </w:r>
      <w:r w:rsidR="00675730" w:rsidRPr="00771ECA">
        <w:t>93</w:t>
      </w:r>
      <w:r w:rsidR="00EF0EC3" w:rsidRPr="00771ECA">
        <w:t xml:space="preserve"> percent</w:t>
      </w:r>
      <w:r w:rsidR="00675730" w:rsidRPr="00771ECA">
        <w:t xml:space="preserve"> are primary</w:t>
      </w:r>
      <w:r w:rsidR="00565F5F" w:rsidRPr="00771ECA">
        <w:t>;</w:t>
      </w:r>
      <w:r w:rsidR="00675730" w:rsidRPr="00771ECA">
        <w:rPr>
          <w:rStyle w:val="FootnoteReference"/>
        </w:rPr>
        <w:footnoteReference w:id="12"/>
      </w:r>
      <w:r w:rsidR="00E70F62" w:rsidRPr="00771ECA">
        <w:t xml:space="preserve"> while </w:t>
      </w:r>
      <w:r w:rsidR="00EF0EC3" w:rsidRPr="00771ECA">
        <w:t>the</w:t>
      </w:r>
      <w:r w:rsidR="00E70F62" w:rsidRPr="00771ECA">
        <w:t xml:space="preserve"> 2015 E</w:t>
      </w:r>
      <w:r w:rsidR="002C4EC6" w:rsidRPr="00771ECA">
        <w:t xml:space="preserve">ducation </w:t>
      </w:r>
      <w:r w:rsidR="00E70F62" w:rsidRPr="00771ECA">
        <w:t>M</w:t>
      </w:r>
      <w:r w:rsidR="002C4EC6" w:rsidRPr="00771ECA">
        <w:t xml:space="preserve">anagement </w:t>
      </w:r>
      <w:r w:rsidR="00E70F62" w:rsidRPr="00771ECA">
        <w:t>I</w:t>
      </w:r>
      <w:r w:rsidR="002C4EC6" w:rsidRPr="00771ECA">
        <w:t xml:space="preserve">nformation </w:t>
      </w:r>
      <w:r w:rsidR="00E70F62" w:rsidRPr="00771ECA">
        <w:t>S</w:t>
      </w:r>
      <w:r w:rsidR="002C4EC6" w:rsidRPr="00771ECA">
        <w:t>ystem (EMIS)</w:t>
      </w:r>
      <w:r w:rsidR="00E70F62" w:rsidRPr="00771ECA">
        <w:t xml:space="preserve"> counted 5,102 schools in the seven </w:t>
      </w:r>
      <w:r w:rsidR="001A6FA5" w:rsidRPr="00771ECA">
        <w:t>s</w:t>
      </w:r>
      <w:r w:rsidR="00E70F62" w:rsidRPr="00771ECA">
        <w:t xml:space="preserve">tates not affected by conflict. </w:t>
      </w:r>
      <w:r w:rsidR="00FC6DF1" w:rsidRPr="00771ECA">
        <w:t>O</w:t>
      </w:r>
      <w:r w:rsidR="00DA28AE" w:rsidRPr="00771ECA">
        <w:t>f the 5,102 schools, 63</w:t>
      </w:r>
      <w:r w:rsidR="00EF0EC3" w:rsidRPr="00771ECA">
        <w:t xml:space="preserve"> percent</w:t>
      </w:r>
      <w:r w:rsidR="00E70F62" w:rsidRPr="00771ECA">
        <w:t xml:space="preserve"> are government</w:t>
      </w:r>
      <w:r w:rsidR="00FC6DF1" w:rsidRPr="00771ECA">
        <w:t xml:space="preserve"> operated</w:t>
      </w:r>
      <w:r w:rsidR="00E70F62" w:rsidRPr="00771ECA">
        <w:t>, 57</w:t>
      </w:r>
      <w:r w:rsidR="00EF0EC3" w:rsidRPr="00771ECA">
        <w:t xml:space="preserve"> percent</w:t>
      </w:r>
      <w:r w:rsidR="00E70F62" w:rsidRPr="00771ECA">
        <w:t xml:space="preserve"> are primary</w:t>
      </w:r>
      <w:r w:rsidR="00FC6DF1" w:rsidRPr="00771ECA">
        <w:t>,</w:t>
      </w:r>
      <w:r w:rsidR="00E70F62" w:rsidRPr="00771ECA">
        <w:t xml:space="preserve"> and 4.8</w:t>
      </w:r>
      <w:r w:rsidR="00EF0EC3" w:rsidRPr="00771ECA">
        <w:t xml:space="preserve"> percent</w:t>
      </w:r>
      <w:r w:rsidR="00E70F62" w:rsidRPr="00771ECA">
        <w:t xml:space="preserve"> are secondary. Only one government-run university is recorded, in addition to 11 private </w:t>
      </w:r>
      <w:r w:rsidR="00FC6DF1" w:rsidRPr="00771ECA">
        <w:t>universities</w:t>
      </w:r>
      <w:r w:rsidR="00E70F62" w:rsidRPr="00771ECA">
        <w:t>.</w:t>
      </w:r>
      <w:r w:rsidR="00E70F62" w:rsidRPr="00771ECA">
        <w:rPr>
          <w:rStyle w:val="FootnoteReference"/>
        </w:rPr>
        <w:footnoteReference w:id="13"/>
      </w:r>
      <w:r w:rsidR="00675730" w:rsidRPr="00771ECA">
        <w:t xml:space="preserve"> Using the </w:t>
      </w:r>
      <w:r w:rsidR="0055669E" w:rsidRPr="00771ECA">
        <w:t>National Bureau of Statistics</w:t>
      </w:r>
      <w:r w:rsidR="00675730" w:rsidRPr="00771ECA">
        <w:t xml:space="preserve"> population projections, the number of schools registered by </w:t>
      </w:r>
      <w:r w:rsidR="00C24136" w:rsidRPr="00771ECA">
        <w:t xml:space="preserve">the </w:t>
      </w:r>
      <w:r w:rsidR="00073F2F" w:rsidRPr="00771ECA">
        <w:rPr>
          <w:rFonts w:cs="Helvetica"/>
          <w:sz w:val="18"/>
          <w:szCs w:val="18"/>
        </w:rPr>
        <w:t>South Sudan Schools’ Attendance and Monitoring System</w:t>
      </w:r>
      <w:r w:rsidR="00675730" w:rsidRPr="00771ECA">
        <w:t xml:space="preserve"> translates into </w:t>
      </w:r>
      <w:r w:rsidR="00FC6DF1" w:rsidRPr="00771ECA">
        <w:t>one</w:t>
      </w:r>
      <w:r w:rsidR="00675730" w:rsidRPr="00771ECA">
        <w:t xml:space="preserve"> primary school per 2,674 citizens. The EMIS ratio of all counted schools (</w:t>
      </w:r>
      <w:r w:rsidR="00FC6DF1" w:rsidRPr="00771ECA">
        <w:t>regardless</w:t>
      </w:r>
      <w:r w:rsidR="00675730" w:rsidRPr="00771ECA">
        <w:t xml:space="preserve"> of whether </w:t>
      </w:r>
      <w:r w:rsidR="00FC6DF1" w:rsidRPr="00771ECA">
        <w:t xml:space="preserve">or not </w:t>
      </w:r>
      <w:r w:rsidR="00675730" w:rsidRPr="00771ECA">
        <w:t xml:space="preserve">they receive </w:t>
      </w:r>
      <w:r w:rsidR="00FC6DF1" w:rsidRPr="00771ECA">
        <w:t>a</w:t>
      </w:r>
      <w:r w:rsidR="00675730" w:rsidRPr="00771ECA">
        <w:t xml:space="preserve"> capitation grant) is more favorable at </w:t>
      </w:r>
      <w:r w:rsidR="004266A1" w:rsidRPr="00771ECA">
        <w:t>1,459</w:t>
      </w:r>
      <w:r w:rsidR="00311F85" w:rsidRPr="00771ECA">
        <w:t>:1</w:t>
      </w:r>
      <w:r w:rsidR="004266A1" w:rsidRPr="00771ECA">
        <w:t xml:space="preserve"> </w:t>
      </w:r>
      <w:r w:rsidR="00FC6DF1" w:rsidRPr="00771ECA">
        <w:t>because</w:t>
      </w:r>
      <w:r w:rsidR="004266A1" w:rsidRPr="00771ECA">
        <w:t xml:space="preserve"> the school census only covered seven out of 10 </w:t>
      </w:r>
      <w:r w:rsidR="001A6FA5" w:rsidRPr="00771ECA">
        <w:t>s</w:t>
      </w:r>
      <w:r w:rsidR="004266A1" w:rsidRPr="00771ECA">
        <w:t xml:space="preserve">tates. </w:t>
      </w:r>
    </w:p>
    <w:p w14:paraId="0AC43325" w14:textId="047DA35A" w:rsidR="00E70F62" w:rsidRPr="00771ECA" w:rsidRDefault="00E70F62" w:rsidP="00121465">
      <w:r w:rsidRPr="00771ECA">
        <w:t>The following data give an overview of primary and secondary school composition in Juba (</w:t>
      </w:r>
      <w:r w:rsidR="00036B69" w:rsidRPr="00771ECA">
        <w:t>c</w:t>
      </w:r>
      <w:r w:rsidRPr="00771ECA">
        <w:t>ounty and city)</w:t>
      </w:r>
      <w:r w:rsidR="00FC6DF1" w:rsidRPr="00771ECA">
        <w:t>,</w:t>
      </w:r>
      <w:r w:rsidRPr="00771ECA">
        <w:t xml:space="preserve"> drawn from different sources:</w:t>
      </w:r>
    </w:p>
    <w:p w14:paraId="23EABC41" w14:textId="094375FE" w:rsidR="00E70F62" w:rsidRPr="00771ECA" w:rsidRDefault="00CC7189" w:rsidP="00DA55DC">
      <w:pPr>
        <w:pStyle w:val="ListParagraph"/>
        <w:numPr>
          <w:ilvl w:val="0"/>
          <w:numId w:val="7"/>
        </w:numPr>
      </w:pPr>
      <w:r w:rsidRPr="00771ECA">
        <w:t xml:space="preserve">According to EMIS, </w:t>
      </w:r>
      <w:r w:rsidR="00E70F62" w:rsidRPr="00771ECA">
        <w:t>There are 192 primary schools in Juba County</w:t>
      </w:r>
      <w:r w:rsidRPr="00771ECA">
        <w:t>; the South Sudan Schools’ Attendance and Monitoring System registers</w:t>
      </w:r>
      <w:r w:rsidR="00E70F62" w:rsidRPr="00771ECA">
        <w:t xml:space="preserve"> 204</w:t>
      </w:r>
      <w:r w:rsidR="00FC6DF1" w:rsidRPr="00771ECA">
        <w:t>.</w:t>
      </w:r>
      <w:r w:rsidR="00E70F62" w:rsidRPr="00771ECA">
        <w:rPr>
          <w:rStyle w:val="FootnoteReference"/>
        </w:rPr>
        <w:footnoteReference w:id="14"/>
      </w:r>
      <w:r w:rsidR="00F47C2B" w:rsidRPr="00771ECA">
        <w:t xml:space="preserve"> Depending on the estimated population size of Juba County, the ratio of the number of primary schools to population ranges between </w:t>
      </w:r>
      <w:r w:rsidR="00651373" w:rsidRPr="00771ECA">
        <w:t xml:space="preserve">1:2,640 (using the 2016 </w:t>
      </w:r>
      <w:r w:rsidR="0055669E" w:rsidRPr="00771ECA">
        <w:t>National Bureau of Statistics</w:t>
      </w:r>
      <w:r w:rsidR="00651373" w:rsidRPr="00771ECA">
        <w:t xml:space="preserve"> projection of 506,888</w:t>
      </w:r>
      <w:r w:rsidR="00FC6DF1" w:rsidRPr="00771ECA">
        <w:t>,</w:t>
      </w:r>
      <w:r w:rsidR="00651373" w:rsidRPr="00771ECA">
        <w:t xml:space="preserve"> based on the 2008 census results) and 1:5,208 (using </w:t>
      </w:r>
      <w:r w:rsidR="00FC6DF1" w:rsidRPr="00771ECA">
        <w:t>a</w:t>
      </w:r>
      <w:r w:rsidR="00651373" w:rsidRPr="00771ECA">
        <w:t xml:space="preserve"> population of one million, a common estimate given </w:t>
      </w:r>
      <w:r w:rsidR="00FC6DF1" w:rsidRPr="00771ECA">
        <w:t xml:space="preserve">by </w:t>
      </w:r>
      <w:r w:rsidR="00015B85" w:rsidRPr="00771ECA">
        <w:t>South Sudanese government</w:t>
      </w:r>
      <w:r w:rsidR="00651373" w:rsidRPr="00771ECA">
        <w:t xml:space="preserve"> officials</w:t>
      </w:r>
      <w:r w:rsidR="00FC6DF1" w:rsidRPr="00771ECA">
        <w:t xml:space="preserve"> during</w:t>
      </w:r>
      <w:r w:rsidR="00651373" w:rsidRPr="00771ECA">
        <w:t xml:space="preserve"> interviews)</w:t>
      </w:r>
      <w:r w:rsidR="004F6077" w:rsidRPr="00771ECA">
        <w:t>.</w:t>
      </w:r>
    </w:p>
    <w:p w14:paraId="3F7F66FF" w14:textId="53728B6E" w:rsidR="004266A1" w:rsidRPr="00771ECA" w:rsidRDefault="004B01E8" w:rsidP="00DA55DC">
      <w:pPr>
        <w:pStyle w:val="ListParagraph"/>
        <w:numPr>
          <w:ilvl w:val="0"/>
          <w:numId w:val="7"/>
        </w:numPr>
      </w:pPr>
      <w:r w:rsidRPr="00771ECA">
        <w:t>According to EMIS data, the</w:t>
      </w:r>
      <w:r w:rsidR="00C40E18" w:rsidRPr="00771ECA">
        <w:t xml:space="preserve"> ratio of</w:t>
      </w:r>
      <w:r w:rsidRPr="00771ECA">
        <w:t xml:space="preserve"> enrolled students</w:t>
      </w:r>
      <w:r w:rsidR="00AC77BB" w:rsidRPr="00771ECA">
        <w:t xml:space="preserve"> to primary school</w:t>
      </w:r>
      <w:r w:rsidR="0084465D" w:rsidRPr="00771ECA">
        <w:t xml:space="preserve"> in Juba County is 426</w:t>
      </w:r>
      <w:r w:rsidR="00311F85" w:rsidRPr="00771ECA">
        <w:t>:1</w:t>
      </w:r>
      <w:r w:rsidR="00FC6DF1" w:rsidRPr="00771ECA">
        <w:t>;</w:t>
      </w:r>
      <w:r w:rsidR="0084465D" w:rsidRPr="00771ECA">
        <w:t xml:space="preserve"> while </w:t>
      </w:r>
      <w:r w:rsidR="00FC6DF1" w:rsidRPr="00771ECA">
        <w:t xml:space="preserve">in 2015, </w:t>
      </w:r>
      <w:r w:rsidR="0084465D" w:rsidRPr="00771ECA">
        <w:t xml:space="preserve">the </w:t>
      </w:r>
      <w:r w:rsidR="00FC6DF1" w:rsidRPr="00771ECA">
        <w:t>student-</w:t>
      </w:r>
      <w:r w:rsidR="00AC77BB" w:rsidRPr="00771ECA">
        <w:t>to</w:t>
      </w:r>
      <w:r w:rsidR="00CB6986" w:rsidRPr="00771ECA">
        <w:t>-</w:t>
      </w:r>
      <w:r w:rsidR="0084465D" w:rsidRPr="00771ECA">
        <w:t>primary</w:t>
      </w:r>
      <w:r w:rsidR="00CB6986" w:rsidRPr="00771ECA">
        <w:t>-</w:t>
      </w:r>
      <w:r w:rsidR="00F47C2B" w:rsidRPr="00771ECA">
        <w:t>teacher</w:t>
      </w:r>
      <w:r w:rsidR="0084465D" w:rsidRPr="00771ECA">
        <w:t xml:space="preserve"> ratio </w:t>
      </w:r>
      <w:r w:rsidR="00FC6DF1" w:rsidRPr="00771ECA">
        <w:t>was</w:t>
      </w:r>
      <w:r w:rsidR="0084465D" w:rsidRPr="00771ECA">
        <w:t xml:space="preserve"> reported as 33</w:t>
      </w:r>
      <w:r w:rsidR="00311F85" w:rsidRPr="00771ECA">
        <w:t>:1</w:t>
      </w:r>
      <w:r w:rsidR="004F6077" w:rsidRPr="00771ECA">
        <w:t>.</w:t>
      </w:r>
    </w:p>
    <w:p w14:paraId="7F44CAB9" w14:textId="43AB599C" w:rsidR="00E70F62" w:rsidRPr="00771ECA" w:rsidRDefault="00E70F62" w:rsidP="00DA55DC">
      <w:pPr>
        <w:pStyle w:val="ListParagraph"/>
        <w:numPr>
          <w:ilvl w:val="0"/>
          <w:numId w:val="7"/>
        </w:numPr>
      </w:pPr>
      <w:r w:rsidRPr="00771ECA">
        <w:t>There are 34 secondary schools in Juba County</w:t>
      </w:r>
      <w:r w:rsidR="00FC6DF1" w:rsidRPr="00771ECA">
        <w:t>,</w:t>
      </w:r>
      <w:r w:rsidRPr="00771ECA">
        <w:t xml:space="preserve"> according to both EMIS and </w:t>
      </w:r>
      <w:r w:rsidR="00C24136" w:rsidRPr="00771ECA">
        <w:t>the South Sudan Schools’ Attendance and Monitoring System</w:t>
      </w:r>
      <w:r w:rsidR="004F6077" w:rsidRPr="00771ECA">
        <w:t>.</w:t>
      </w:r>
    </w:p>
    <w:p w14:paraId="0D22157E" w14:textId="60F8603F" w:rsidR="00E70F62" w:rsidRPr="00771ECA" w:rsidRDefault="00E70F62" w:rsidP="00DA55DC">
      <w:pPr>
        <w:pStyle w:val="ListParagraph"/>
        <w:numPr>
          <w:ilvl w:val="0"/>
          <w:numId w:val="7"/>
        </w:numPr>
      </w:pPr>
      <w:r w:rsidRPr="00771ECA">
        <w:t xml:space="preserve">A survey of schools specifically </w:t>
      </w:r>
      <w:r w:rsidR="00FC6DF1" w:rsidRPr="00771ECA">
        <w:t xml:space="preserve">dedicated </w:t>
      </w:r>
      <w:r w:rsidRPr="00771ECA">
        <w:t>to Juba City carried out in 2013 found 153 primary and 27 secondary schools</w:t>
      </w:r>
      <w:r w:rsidR="004F6077" w:rsidRPr="00771ECA">
        <w:t xml:space="preserve"> (Longfield and Tooley 2009: 9).</w:t>
      </w:r>
    </w:p>
    <w:p w14:paraId="6F9F4708" w14:textId="63E57675" w:rsidR="00E70F62" w:rsidRPr="00771ECA" w:rsidRDefault="00E70F62" w:rsidP="00DA55DC">
      <w:pPr>
        <w:pStyle w:val="ListParagraph"/>
        <w:numPr>
          <w:ilvl w:val="0"/>
          <w:numId w:val="7"/>
        </w:numPr>
      </w:pPr>
      <w:r w:rsidRPr="00771ECA">
        <w:t>According to the 2013 survey</w:t>
      </w:r>
      <w:r w:rsidR="00635991" w:rsidRPr="00771ECA">
        <w:t>,</w:t>
      </w:r>
      <w:r w:rsidRPr="00771ECA">
        <w:t xml:space="preserve"> 23.5</w:t>
      </w:r>
      <w:r w:rsidR="00EF0EC3" w:rsidRPr="00771ECA">
        <w:t xml:space="preserve"> percent</w:t>
      </w:r>
      <w:r w:rsidRPr="00771ECA">
        <w:t xml:space="preserve"> o</w:t>
      </w:r>
      <w:r w:rsidR="00635991" w:rsidRPr="00771ECA">
        <w:t>f</w:t>
      </w:r>
      <w:r w:rsidRPr="00771ECA">
        <w:t xml:space="preserve"> primary schools in Juba City were government-run</w:t>
      </w:r>
      <w:r w:rsidR="005A0EFD" w:rsidRPr="00771ECA">
        <w:t>;</w:t>
      </w:r>
      <w:r w:rsidRPr="00771ECA">
        <w:t xml:space="preserve"> according to EMIS</w:t>
      </w:r>
      <w:r w:rsidR="005A0EFD" w:rsidRPr="00771ECA">
        <w:t>,</w:t>
      </w:r>
      <w:r w:rsidRPr="00771ECA">
        <w:t xml:space="preserve"> the proportion of government-run schools has averaged 43</w:t>
      </w:r>
      <w:r w:rsidR="00EF0EC3" w:rsidRPr="00771ECA">
        <w:t xml:space="preserve"> percent</w:t>
      </w:r>
      <w:r w:rsidRPr="00771ECA">
        <w:t xml:space="preserve"> in Juba County between 2012 and 2015</w:t>
      </w:r>
      <w:r w:rsidR="004F6077" w:rsidRPr="00771ECA">
        <w:t>.</w:t>
      </w:r>
      <w:r w:rsidR="00DE2250" w:rsidRPr="00771ECA">
        <w:t xml:space="preserve"> </w:t>
      </w:r>
    </w:p>
    <w:p w14:paraId="4C74E9F4" w14:textId="4EE313F0" w:rsidR="00E70F62" w:rsidRPr="00771ECA" w:rsidRDefault="00E70F62" w:rsidP="00DA55DC">
      <w:pPr>
        <w:pStyle w:val="ListParagraph"/>
        <w:numPr>
          <w:ilvl w:val="0"/>
          <w:numId w:val="7"/>
        </w:numPr>
      </w:pPr>
      <w:r w:rsidRPr="00771ECA">
        <w:t>According to the 2013 survey</w:t>
      </w:r>
      <w:r w:rsidR="00635991" w:rsidRPr="00771ECA">
        <w:t>,</w:t>
      </w:r>
      <w:r w:rsidRPr="00771ECA">
        <w:t xml:space="preserve"> 8 of the 27 secondary schools in Juba City were managed by the government</w:t>
      </w:r>
      <w:r w:rsidR="00E863E4" w:rsidRPr="00771ECA">
        <w:t>;</w:t>
      </w:r>
      <w:r w:rsidRPr="00771ECA">
        <w:t xml:space="preserve"> in 2015</w:t>
      </w:r>
      <w:r w:rsidR="00E863E4" w:rsidRPr="00771ECA">
        <w:t>,</w:t>
      </w:r>
      <w:r w:rsidRPr="00771ECA">
        <w:t xml:space="preserve"> EMIS found </w:t>
      </w:r>
      <w:r w:rsidR="00E863E4" w:rsidRPr="00771ECA">
        <w:t xml:space="preserve">that </w:t>
      </w:r>
      <w:r w:rsidRPr="00771ECA">
        <w:t xml:space="preserve">15 out of 34 secondary schools in Juba County </w:t>
      </w:r>
      <w:r w:rsidR="00635991" w:rsidRPr="00771ECA">
        <w:t xml:space="preserve">were </w:t>
      </w:r>
      <w:r w:rsidRPr="00771ECA">
        <w:t>managed by the government</w:t>
      </w:r>
      <w:r w:rsidR="004F6077" w:rsidRPr="00771ECA">
        <w:t>.</w:t>
      </w:r>
    </w:p>
    <w:p w14:paraId="3C400CC8" w14:textId="398FC9EC" w:rsidR="00E70F62" w:rsidRPr="00771ECA" w:rsidRDefault="00E70F62" w:rsidP="00DA55DC">
      <w:pPr>
        <w:pStyle w:val="ListParagraph"/>
        <w:numPr>
          <w:ilvl w:val="0"/>
          <w:numId w:val="5"/>
        </w:numPr>
      </w:pPr>
      <w:r w:rsidRPr="00771ECA">
        <w:t>Private schools include those run by private proprietors, NGOs, communities, churches, mosques</w:t>
      </w:r>
      <w:r w:rsidR="00E863E4" w:rsidRPr="00771ECA">
        <w:t>,</w:t>
      </w:r>
      <w:r w:rsidRPr="00771ECA">
        <w:t xml:space="preserve"> and</w:t>
      </w:r>
      <w:r w:rsidR="005D3D99" w:rsidRPr="00771ECA">
        <w:t xml:space="preserve"> </w:t>
      </w:r>
      <w:r w:rsidRPr="00771ECA">
        <w:t>(very few)</w:t>
      </w:r>
      <w:r w:rsidR="00E863E4" w:rsidRPr="00771ECA">
        <w:t xml:space="preserve"> teacher’s trade unions</w:t>
      </w:r>
      <w:r w:rsidR="004F6077" w:rsidRPr="00771ECA">
        <w:t>.</w:t>
      </w:r>
    </w:p>
    <w:p w14:paraId="7F4CD0D7" w14:textId="3A00350B" w:rsidR="00E70F62" w:rsidRPr="00771ECA" w:rsidRDefault="004F6077" w:rsidP="00121465">
      <w:r w:rsidRPr="00771ECA">
        <w:t>Despite</w:t>
      </w:r>
      <w:r w:rsidR="00E70F62" w:rsidRPr="00771ECA">
        <w:t xml:space="preserve"> discrepancies </w:t>
      </w:r>
      <w:r w:rsidR="00E863E4" w:rsidRPr="00771ECA">
        <w:t>among</w:t>
      </w:r>
      <w:r w:rsidR="00E70F62" w:rsidRPr="00771ECA">
        <w:t xml:space="preserve"> sources, the </w:t>
      </w:r>
      <w:r w:rsidR="00E863E4" w:rsidRPr="00771ECA">
        <w:t xml:space="preserve">overall </w:t>
      </w:r>
      <w:r w:rsidR="00E70F62" w:rsidRPr="00771ECA">
        <w:t xml:space="preserve">data </w:t>
      </w:r>
      <w:r w:rsidR="00E863E4" w:rsidRPr="00771ECA">
        <w:t>indicate</w:t>
      </w:r>
      <w:r w:rsidR="00E70F62" w:rsidRPr="00771ECA">
        <w:t xml:space="preserve"> that the majority of primary and secondary schools, both private and government-run, draw on government and GESS assistance in the form of the capitation grants.</w:t>
      </w:r>
    </w:p>
    <w:p w14:paraId="742DA1FB" w14:textId="77777777" w:rsidR="008454E3" w:rsidRPr="00771ECA" w:rsidRDefault="008454E3" w:rsidP="00DA55DC">
      <w:pPr>
        <w:pStyle w:val="ListParagraph"/>
        <w:numPr>
          <w:ilvl w:val="0"/>
          <w:numId w:val="12"/>
        </w:numPr>
        <w:rPr>
          <w:b/>
        </w:rPr>
      </w:pPr>
      <w:r w:rsidRPr="00771ECA">
        <w:rPr>
          <w:b/>
        </w:rPr>
        <w:t>Results</w:t>
      </w:r>
    </w:p>
    <w:p w14:paraId="0B3E5995" w14:textId="2C4B05E6" w:rsidR="00745CBA" w:rsidRPr="00771ECA" w:rsidRDefault="00256960" w:rsidP="00121465">
      <w:r w:rsidRPr="00771ECA">
        <w:t xml:space="preserve">In 2012, the South Sudan Development </w:t>
      </w:r>
      <w:r w:rsidR="00C7430A" w:rsidRPr="00771ECA">
        <w:t xml:space="preserve">Plan </w:t>
      </w:r>
      <w:r w:rsidRPr="00771ECA">
        <w:t>set a target of increasing the net primary enrolment rate from 46</w:t>
      </w:r>
      <w:r w:rsidR="00EF0EC3" w:rsidRPr="00771ECA">
        <w:t xml:space="preserve"> percent</w:t>
      </w:r>
      <w:r w:rsidRPr="00771ECA">
        <w:t xml:space="preserve"> to 63</w:t>
      </w:r>
      <w:r w:rsidR="00EF0EC3" w:rsidRPr="00771ECA">
        <w:t xml:space="preserve"> percent</w:t>
      </w:r>
      <w:r w:rsidRPr="00771ECA">
        <w:t xml:space="preserve">. </w:t>
      </w:r>
      <w:r w:rsidR="008454E3" w:rsidRPr="00771ECA">
        <w:t>Based on most recent EMIS data, the enrolment target has not been achieved. Analysis of data collected in early 2015 puts the net enrolment rate at 43.5</w:t>
      </w:r>
      <w:r w:rsidR="00EF0EC3" w:rsidRPr="00771ECA">
        <w:t xml:space="preserve"> percent</w:t>
      </w:r>
      <w:r w:rsidR="008454E3" w:rsidRPr="00771ECA">
        <w:t xml:space="preserve"> for primary schools and 2.9</w:t>
      </w:r>
      <w:r w:rsidR="00EF0EC3" w:rsidRPr="00771ECA">
        <w:t xml:space="preserve"> percent</w:t>
      </w:r>
      <w:r w:rsidR="008454E3" w:rsidRPr="00771ECA">
        <w:t xml:space="preserve"> for secondary</w:t>
      </w:r>
      <w:r w:rsidR="00E863E4" w:rsidRPr="00771ECA">
        <w:t xml:space="preserve"> schools</w:t>
      </w:r>
      <w:r w:rsidR="008454E3" w:rsidRPr="00771ECA">
        <w:t>. The gross enrolment rate, which counts all students enrolled in primary school</w:t>
      </w:r>
      <w:r w:rsidR="00E863E4" w:rsidRPr="00771ECA">
        <w:t>—regardless</w:t>
      </w:r>
      <w:r w:rsidRPr="00771ECA">
        <w:t xml:space="preserve"> of age</w:t>
      </w:r>
      <w:r w:rsidR="008454E3" w:rsidRPr="00771ECA">
        <w:t xml:space="preserve"> </w:t>
      </w:r>
      <w:r w:rsidR="00E863E4" w:rsidRPr="00771ECA">
        <w:t>—</w:t>
      </w:r>
      <w:r w:rsidR="008454E3" w:rsidRPr="00771ECA">
        <w:t>against the total population of prima</w:t>
      </w:r>
      <w:r w:rsidRPr="00771ECA">
        <w:t>ry school-aged children, is 70</w:t>
      </w:r>
      <w:r w:rsidR="00EF0EC3" w:rsidRPr="00771ECA">
        <w:t xml:space="preserve"> percent</w:t>
      </w:r>
      <w:r w:rsidR="00E863E4" w:rsidRPr="00771ECA">
        <w:t xml:space="preserve">. This </w:t>
      </w:r>
      <w:r w:rsidR="008454E3" w:rsidRPr="00771ECA">
        <w:t>indicat</w:t>
      </w:r>
      <w:r w:rsidR="00E863E4" w:rsidRPr="00771ECA">
        <w:t>es</w:t>
      </w:r>
      <w:r w:rsidR="008454E3" w:rsidRPr="00771ECA">
        <w:t xml:space="preserve"> that </w:t>
      </w:r>
      <w:r w:rsidR="00E863E4" w:rsidRPr="00771ECA">
        <w:t>mature students—</w:t>
      </w:r>
      <w:r w:rsidR="008454E3" w:rsidRPr="00771ECA">
        <w:t xml:space="preserve"> who should </w:t>
      </w:r>
      <w:r w:rsidRPr="00771ECA">
        <w:t xml:space="preserve">be enrolled in alternative education courses </w:t>
      </w:r>
      <w:r w:rsidR="00E863E4" w:rsidRPr="00771ECA">
        <w:t>instead—occupy</w:t>
      </w:r>
      <w:r w:rsidR="008454E3" w:rsidRPr="00771ECA">
        <w:t xml:space="preserve"> a significant amount of space in </w:t>
      </w:r>
      <w:r w:rsidR="00E863E4" w:rsidRPr="00771ECA">
        <w:t xml:space="preserve">the </w:t>
      </w:r>
      <w:r w:rsidR="008454E3" w:rsidRPr="00771ECA">
        <w:t>primary schools</w:t>
      </w:r>
      <w:r w:rsidRPr="00771ECA">
        <w:t xml:space="preserve">. </w:t>
      </w:r>
      <w:r w:rsidR="008454E3" w:rsidRPr="00771ECA">
        <w:t>Completion rate</w:t>
      </w:r>
      <w:r w:rsidR="00E863E4" w:rsidRPr="00771ECA">
        <w:t>s</w:t>
      </w:r>
      <w:r w:rsidR="008454E3" w:rsidRPr="00771ECA">
        <w:t xml:space="preserve"> also remain an issue: the overall reported number of enrolled students falls by 85</w:t>
      </w:r>
      <w:r w:rsidR="00EF0EC3" w:rsidRPr="00771ECA">
        <w:t xml:space="preserve"> percent</w:t>
      </w:r>
      <w:r w:rsidR="008454E3" w:rsidRPr="00771ECA">
        <w:t xml:space="preserve"> between P</w:t>
      </w:r>
      <w:r w:rsidR="00F827CA" w:rsidRPr="00771ECA">
        <w:t xml:space="preserve">rimary </w:t>
      </w:r>
      <w:r w:rsidR="008454E3" w:rsidRPr="00771ECA">
        <w:t>1 and P</w:t>
      </w:r>
      <w:r w:rsidR="00F827CA" w:rsidRPr="00771ECA">
        <w:t xml:space="preserve">rimary </w:t>
      </w:r>
      <w:r w:rsidR="008454E3" w:rsidRPr="00771ECA">
        <w:t>8.</w:t>
      </w:r>
      <w:r w:rsidRPr="00771ECA">
        <w:t xml:space="preserve"> There is</w:t>
      </w:r>
      <w:r w:rsidR="00E863E4" w:rsidRPr="00771ECA">
        <w:t>,</w:t>
      </w:r>
      <w:r w:rsidRPr="00771ECA">
        <w:t xml:space="preserve"> therefore</w:t>
      </w:r>
      <w:r w:rsidR="00E863E4" w:rsidRPr="00771ECA">
        <w:t>,</w:t>
      </w:r>
      <w:r w:rsidRPr="00771ECA">
        <w:t xml:space="preserve"> both </w:t>
      </w:r>
      <w:r w:rsidR="00E863E4" w:rsidRPr="00771ECA">
        <w:t>a</w:t>
      </w:r>
      <w:r w:rsidRPr="00771ECA">
        <w:t xml:space="preserve"> need for </w:t>
      </w:r>
      <w:r w:rsidRPr="00771ECA">
        <w:lastRenderedPageBreak/>
        <w:t xml:space="preserve">further development and potential for effecting change with external support. Finally, </w:t>
      </w:r>
      <w:r w:rsidR="004F6077" w:rsidRPr="00771ECA">
        <w:t>despite</w:t>
      </w:r>
      <w:r w:rsidRPr="00771ECA">
        <w:t xml:space="preserve"> under-achieving the </w:t>
      </w:r>
      <w:r w:rsidR="00C23AE1" w:rsidRPr="00771ECA">
        <w:t>South Sudan Development Plan</w:t>
      </w:r>
      <w:r w:rsidRPr="00771ECA">
        <w:t xml:space="preserve"> targets, primary education remains one of the most accessible services across the country and thus contributes to social cohesion.</w:t>
      </w:r>
    </w:p>
    <w:p w14:paraId="6695BCC7" w14:textId="77777777" w:rsidR="00ED11DD" w:rsidRPr="00771ECA" w:rsidRDefault="00ED11DD" w:rsidP="00DA55DC">
      <w:pPr>
        <w:pStyle w:val="ListParagraph"/>
        <w:numPr>
          <w:ilvl w:val="0"/>
          <w:numId w:val="12"/>
        </w:numPr>
        <w:rPr>
          <w:b/>
        </w:rPr>
      </w:pPr>
      <w:bookmarkStart w:id="50" w:name="_Toc450937824"/>
      <w:r w:rsidRPr="00771ECA">
        <w:rPr>
          <w:b/>
        </w:rPr>
        <w:t>Assessment</w:t>
      </w:r>
    </w:p>
    <w:p w14:paraId="19781668" w14:textId="6B39A2BE" w:rsidR="00EB26D2" w:rsidRPr="00771ECA" w:rsidRDefault="00ED11DD" w:rsidP="00121465">
      <w:r w:rsidRPr="00771ECA">
        <w:rPr>
          <w:rFonts w:cs="Helvetica"/>
          <w:bCs/>
          <w:szCs w:val="34"/>
        </w:rPr>
        <w:t xml:space="preserve">Table </w:t>
      </w:r>
      <w:r w:rsidR="00173F84" w:rsidRPr="00771ECA">
        <w:t>3.1 provides a current assessment of the education sector in South Sudan.</w:t>
      </w:r>
    </w:p>
    <w:p w14:paraId="039B673B" w14:textId="77777777" w:rsidR="00DA55DC" w:rsidRPr="00771ECA" w:rsidRDefault="00DA55DC" w:rsidP="00121465"/>
    <w:p w14:paraId="08DEA2DE" w14:textId="2CB736BB" w:rsidR="00360C63" w:rsidRPr="00771ECA" w:rsidRDefault="00360C63" w:rsidP="009A41E8">
      <w:pPr>
        <w:pStyle w:val="A-tabletitle"/>
      </w:pPr>
      <w:bookmarkStart w:id="51" w:name="_Toc367440531"/>
      <w:bookmarkEnd w:id="50"/>
      <w:r w:rsidRPr="00771ECA">
        <w:t>Table 3.1. Assessment of Education Sector in South Sudan</w:t>
      </w:r>
      <w:bookmarkEnd w:id="51"/>
    </w:p>
    <w:tbl>
      <w:tblPr>
        <w:tblStyle w:val="TableGrid2"/>
        <w:tblW w:w="0" w:type="auto"/>
        <w:jc w:val="center"/>
        <w:tblLook w:val="04A0" w:firstRow="1" w:lastRow="0" w:firstColumn="1" w:lastColumn="0" w:noHBand="0" w:noVBand="1"/>
      </w:tblPr>
      <w:tblGrid>
        <w:gridCol w:w="1913"/>
        <w:gridCol w:w="7077"/>
      </w:tblGrid>
      <w:tr w:rsidR="00360C63" w:rsidRPr="00771ECA" w14:paraId="01D20D3D" w14:textId="77777777" w:rsidTr="009A41E8">
        <w:trPr>
          <w:trHeight w:val="526"/>
          <w:jc w:val="center"/>
        </w:trPr>
        <w:tc>
          <w:tcPr>
            <w:tcW w:w="1913" w:type="dxa"/>
            <w:tcBorders>
              <w:top w:val="single" w:sz="12" w:space="0" w:color="auto"/>
              <w:left w:val="single" w:sz="12" w:space="0" w:color="auto"/>
              <w:bottom w:val="single" w:sz="4" w:space="0" w:color="auto"/>
            </w:tcBorders>
            <w:vAlign w:val="center"/>
          </w:tcPr>
          <w:p w14:paraId="601AD2A6" w14:textId="77777777" w:rsidR="00360C63" w:rsidRPr="00771ECA" w:rsidRDefault="00360C63" w:rsidP="00121465">
            <w:pPr>
              <w:spacing w:after="0"/>
              <w:rPr>
                <w:b/>
                <w:sz w:val="19"/>
                <w:szCs w:val="19"/>
              </w:rPr>
            </w:pPr>
            <w:r w:rsidRPr="00771ECA">
              <w:rPr>
                <w:b/>
                <w:sz w:val="19"/>
                <w:szCs w:val="19"/>
              </w:rPr>
              <w:t>Effectiveness</w:t>
            </w:r>
          </w:p>
        </w:tc>
        <w:tc>
          <w:tcPr>
            <w:tcW w:w="7077" w:type="dxa"/>
            <w:tcBorders>
              <w:top w:val="single" w:sz="12" w:space="0" w:color="auto"/>
              <w:bottom w:val="single" w:sz="4" w:space="0" w:color="auto"/>
              <w:right w:val="single" w:sz="12" w:space="0" w:color="auto"/>
            </w:tcBorders>
            <w:vAlign w:val="center"/>
          </w:tcPr>
          <w:p w14:paraId="00100665" w14:textId="753DF453" w:rsidR="00360C63" w:rsidRPr="00771ECA" w:rsidRDefault="00360C63" w:rsidP="00121465">
            <w:pPr>
              <w:spacing w:after="0"/>
              <w:rPr>
                <w:sz w:val="19"/>
                <w:szCs w:val="19"/>
              </w:rPr>
            </w:pPr>
            <w:r w:rsidRPr="00771ECA">
              <w:rPr>
                <w:sz w:val="19"/>
                <w:szCs w:val="19"/>
              </w:rPr>
              <w:t>Primary education facilities are currently operating in South Sudan; the primary education delivery model is therefore considered effective. The same cannot be said about the limited number of secondary and tertiary education facilities, which offer limited access to the general population.</w:t>
            </w:r>
          </w:p>
        </w:tc>
      </w:tr>
      <w:tr w:rsidR="00360C63" w:rsidRPr="00771ECA" w14:paraId="7717B175" w14:textId="77777777" w:rsidTr="009A41E8">
        <w:trPr>
          <w:trHeight w:val="526"/>
          <w:jc w:val="center"/>
        </w:trPr>
        <w:tc>
          <w:tcPr>
            <w:tcW w:w="1913" w:type="dxa"/>
            <w:tcBorders>
              <w:top w:val="single" w:sz="4" w:space="0" w:color="auto"/>
              <w:left w:val="single" w:sz="12" w:space="0" w:color="auto"/>
            </w:tcBorders>
            <w:vAlign w:val="center"/>
          </w:tcPr>
          <w:p w14:paraId="725287A5" w14:textId="77777777" w:rsidR="00360C63" w:rsidRPr="00771ECA" w:rsidRDefault="00360C63" w:rsidP="00121465">
            <w:pPr>
              <w:spacing w:after="0"/>
              <w:rPr>
                <w:b/>
                <w:sz w:val="19"/>
                <w:szCs w:val="19"/>
              </w:rPr>
            </w:pPr>
            <w:r w:rsidRPr="00771ECA">
              <w:rPr>
                <w:b/>
                <w:sz w:val="19"/>
                <w:szCs w:val="19"/>
              </w:rPr>
              <w:t>Contribution to social cohesion</w:t>
            </w:r>
          </w:p>
        </w:tc>
        <w:tc>
          <w:tcPr>
            <w:tcW w:w="7077" w:type="dxa"/>
            <w:tcBorders>
              <w:top w:val="single" w:sz="4" w:space="0" w:color="auto"/>
              <w:right w:val="single" w:sz="12" w:space="0" w:color="auto"/>
            </w:tcBorders>
            <w:vAlign w:val="center"/>
          </w:tcPr>
          <w:p w14:paraId="632AAC0F" w14:textId="6C8CF145" w:rsidR="00360C63" w:rsidRPr="00771ECA" w:rsidRDefault="00360C63" w:rsidP="00121465">
            <w:pPr>
              <w:spacing w:after="0"/>
              <w:rPr>
                <w:sz w:val="19"/>
                <w:szCs w:val="19"/>
              </w:rPr>
            </w:pPr>
            <w:r w:rsidRPr="00771ECA">
              <w:rPr>
                <w:sz w:val="19"/>
                <w:szCs w:val="19"/>
              </w:rPr>
              <w:t>With over 5,000 schools operating in seven states formerly controlled by the government of South Sudan and at least 711 schools operating in the accessible counties of the Greater Upper Nile area (according to EMIS), education sector offers most extensive coverage among services. Although there appears to be an imbalance between the number of schools in the Nuer-dominated Greater Upper Nile area and the rest of the country as a result of the recent conflict, education delivery appears to be relatively inclusive—at least among the major ethnic groups in the country. The presence of parent-teacher associations in at least some of the schools also contributes to social capital in the community.</w:t>
            </w:r>
          </w:p>
        </w:tc>
      </w:tr>
      <w:tr w:rsidR="00360C63" w:rsidRPr="00771ECA" w14:paraId="725E8206" w14:textId="77777777" w:rsidTr="009A41E8">
        <w:trPr>
          <w:trHeight w:val="526"/>
          <w:jc w:val="center"/>
        </w:trPr>
        <w:tc>
          <w:tcPr>
            <w:tcW w:w="1913" w:type="dxa"/>
            <w:tcBorders>
              <w:left w:val="single" w:sz="12" w:space="0" w:color="auto"/>
            </w:tcBorders>
            <w:vAlign w:val="center"/>
          </w:tcPr>
          <w:p w14:paraId="62FFD8ED" w14:textId="77777777" w:rsidR="00360C63" w:rsidRPr="00771ECA" w:rsidRDefault="00360C63" w:rsidP="00121465">
            <w:pPr>
              <w:spacing w:after="0"/>
              <w:rPr>
                <w:b/>
                <w:sz w:val="19"/>
                <w:szCs w:val="19"/>
              </w:rPr>
            </w:pPr>
            <w:r w:rsidRPr="00771ECA">
              <w:rPr>
                <w:b/>
                <w:sz w:val="19"/>
                <w:szCs w:val="19"/>
              </w:rPr>
              <w:t>Sustainability</w:t>
            </w:r>
          </w:p>
        </w:tc>
        <w:tc>
          <w:tcPr>
            <w:tcW w:w="7077" w:type="dxa"/>
            <w:tcBorders>
              <w:right w:val="single" w:sz="12" w:space="0" w:color="auto"/>
            </w:tcBorders>
            <w:vAlign w:val="center"/>
          </w:tcPr>
          <w:p w14:paraId="0C31ED05" w14:textId="7EE7147D" w:rsidR="00360C63" w:rsidRPr="00771ECA" w:rsidRDefault="00360C63" w:rsidP="00121465">
            <w:pPr>
              <w:spacing w:after="0"/>
              <w:rPr>
                <w:sz w:val="19"/>
                <w:szCs w:val="19"/>
              </w:rPr>
            </w:pPr>
            <w:r w:rsidRPr="00771ECA">
              <w:rPr>
                <w:sz w:val="19"/>
                <w:szCs w:val="19"/>
              </w:rPr>
              <w:t xml:space="preserve">Most education services are currently directly delivered by the South Sudanese government, with auxiliary support from the GESS program and capacity-building support from other actors, such </w:t>
            </w:r>
            <w:r w:rsidR="006F4BC5" w:rsidRPr="00771ECA">
              <w:rPr>
                <w:sz w:val="19"/>
                <w:szCs w:val="19"/>
              </w:rPr>
              <w:t xml:space="preserve">Global Partnership for Education, </w:t>
            </w:r>
            <w:r w:rsidRPr="00771ECA">
              <w:rPr>
                <w:sz w:val="19"/>
                <w:szCs w:val="19"/>
              </w:rPr>
              <w:t xml:space="preserve">USAID, and others, contributing to the overall sustainability of education delivery. Accountability mechanisms between citizens and providers in the form of the parent-teacher associations) are inconsistently implemented, and school supervision and monitoring remains weak. </w:t>
            </w:r>
          </w:p>
        </w:tc>
      </w:tr>
      <w:tr w:rsidR="00360C63" w:rsidRPr="00771ECA" w14:paraId="519D8528" w14:textId="77777777" w:rsidTr="009A41E8">
        <w:trPr>
          <w:trHeight w:val="526"/>
          <w:jc w:val="center"/>
        </w:trPr>
        <w:tc>
          <w:tcPr>
            <w:tcW w:w="1913" w:type="dxa"/>
            <w:tcBorders>
              <w:left w:val="single" w:sz="12" w:space="0" w:color="auto"/>
              <w:bottom w:val="single" w:sz="4" w:space="0" w:color="auto"/>
            </w:tcBorders>
            <w:vAlign w:val="center"/>
          </w:tcPr>
          <w:p w14:paraId="2EAF1CA3" w14:textId="77777777" w:rsidR="00360C63" w:rsidRPr="00771ECA" w:rsidRDefault="00360C63" w:rsidP="00121465">
            <w:pPr>
              <w:spacing w:after="0"/>
              <w:rPr>
                <w:b/>
                <w:sz w:val="19"/>
                <w:szCs w:val="19"/>
              </w:rPr>
            </w:pPr>
            <w:r w:rsidRPr="00771ECA">
              <w:rPr>
                <w:b/>
                <w:sz w:val="19"/>
                <w:szCs w:val="19"/>
              </w:rPr>
              <w:t>Scalability</w:t>
            </w:r>
          </w:p>
        </w:tc>
        <w:tc>
          <w:tcPr>
            <w:tcW w:w="7077" w:type="dxa"/>
            <w:tcBorders>
              <w:bottom w:val="single" w:sz="4" w:space="0" w:color="auto"/>
              <w:right w:val="single" w:sz="12" w:space="0" w:color="auto"/>
            </w:tcBorders>
            <w:vAlign w:val="center"/>
          </w:tcPr>
          <w:p w14:paraId="0EEA67D1" w14:textId="76217189" w:rsidR="00360C63" w:rsidRPr="00771ECA" w:rsidRDefault="00360C63" w:rsidP="00121465">
            <w:pPr>
              <w:spacing w:after="0"/>
              <w:rPr>
                <w:sz w:val="19"/>
                <w:szCs w:val="19"/>
              </w:rPr>
            </w:pPr>
            <w:r w:rsidRPr="00771ECA">
              <w:rPr>
                <w:sz w:val="19"/>
                <w:szCs w:val="19"/>
              </w:rPr>
              <w:t>The overall education system is scalable through management and financing structures and through frameworks put in place by the South Sudanese government. The scalability may be constrained by the limited capacity of staff at the county and facility level.</w:t>
            </w:r>
          </w:p>
        </w:tc>
      </w:tr>
      <w:tr w:rsidR="00360C63" w:rsidRPr="00771ECA" w14:paraId="7888ADC6" w14:textId="77777777" w:rsidTr="009A41E8">
        <w:trPr>
          <w:trHeight w:val="526"/>
          <w:jc w:val="center"/>
        </w:trPr>
        <w:tc>
          <w:tcPr>
            <w:tcW w:w="1913" w:type="dxa"/>
            <w:tcBorders>
              <w:top w:val="double" w:sz="12" w:space="0" w:color="auto"/>
              <w:left w:val="single" w:sz="12" w:space="0" w:color="auto"/>
              <w:bottom w:val="single" w:sz="4" w:space="0" w:color="auto"/>
            </w:tcBorders>
            <w:vAlign w:val="center"/>
          </w:tcPr>
          <w:p w14:paraId="230A2D45" w14:textId="77777777" w:rsidR="00360C63" w:rsidRPr="00771ECA" w:rsidRDefault="00360C63" w:rsidP="00121465">
            <w:pPr>
              <w:spacing w:after="0"/>
              <w:rPr>
                <w:b/>
                <w:sz w:val="19"/>
                <w:szCs w:val="19"/>
              </w:rPr>
            </w:pPr>
            <w:r w:rsidRPr="00771ECA">
              <w:rPr>
                <w:b/>
                <w:sz w:val="19"/>
                <w:szCs w:val="19"/>
              </w:rPr>
              <w:t>Diversified models of delivery</w:t>
            </w:r>
          </w:p>
        </w:tc>
        <w:tc>
          <w:tcPr>
            <w:tcW w:w="7077" w:type="dxa"/>
            <w:tcBorders>
              <w:top w:val="double" w:sz="12" w:space="0" w:color="auto"/>
              <w:bottom w:val="single" w:sz="4" w:space="0" w:color="auto"/>
              <w:right w:val="single" w:sz="12" w:space="0" w:color="auto"/>
            </w:tcBorders>
            <w:vAlign w:val="center"/>
          </w:tcPr>
          <w:p w14:paraId="58776C75" w14:textId="77777777" w:rsidR="00360C63" w:rsidRPr="00771ECA" w:rsidRDefault="00360C63" w:rsidP="00121465">
            <w:pPr>
              <w:spacing w:after="0"/>
              <w:rPr>
                <w:sz w:val="19"/>
                <w:szCs w:val="19"/>
              </w:rPr>
            </w:pPr>
            <w:r w:rsidRPr="00771ECA">
              <w:rPr>
                <w:sz w:val="19"/>
                <w:szCs w:val="19"/>
              </w:rPr>
              <w:t>Government-run, private, community-run, and faith-based schools are all active within the education delivery sector.</w:t>
            </w:r>
          </w:p>
        </w:tc>
      </w:tr>
      <w:tr w:rsidR="00360C63" w:rsidRPr="00771ECA" w14:paraId="367D9D17" w14:textId="77777777" w:rsidTr="009A41E8">
        <w:trPr>
          <w:trHeight w:val="649"/>
          <w:jc w:val="center"/>
        </w:trPr>
        <w:tc>
          <w:tcPr>
            <w:tcW w:w="1913" w:type="dxa"/>
            <w:tcBorders>
              <w:left w:val="single" w:sz="12" w:space="0" w:color="auto"/>
              <w:bottom w:val="single" w:sz="12" w:space="0" w:color="auto"/>
            </w:tcBorders>
            <w:vAlign w:val="center"/>
          </w:tcPr>
          <w:p w14:paraId="2E7F8D00" w14:textId="75B3FF40" w:rsidR="00360C63" w:rsidRPr="00771ECA" w:rsidRDefault="00360C63" w:rsidP="00121465">
            <w:pPr>
              <w:spacing w:after="0"/>
              <w:rPr>
                <w:b/>
                <w:sz w:val="19"/>
                <w:szCs w:val="19"/>
              </w:rPr>
            </w:pPr>
            <w:r w:rsidRPr="00771ECA">
              <w:rPr>
                <w:b/>
                <w:sz w:val="19"/>
                <w:szCs w:val="19"/>
              </w:rPr>
              <w:t>Integration with local government</w:t>
            </w:r>
          </w:p>
        </w:tc>
        <w:tc>
          <w:tcPr>
            <w:tcW w:w="7077" w:type="dxa"/>
            <w:tcBorders>
              <w:bottom w:val="single" w:sz="12" w:space="0" w:color="auto"/>
              <w:right w:val="single" w:sz="12" w:space="0" w:color="auto"/>
            </w:tcBorders>
            <w:vAlign w:val="center"/>
          </w:tcPr>
          <w:p w14:paraId="6E510D71" w14:textId="57B88F7A" w:rsidR="00360C63" w:rsidRPr="00771ECA" w:rsidRDefault="00360C63" w:rsidP="00121465">
            <w:pPr>
              <w:spacing w:after="0"/>
              <w:rPr>
                <w:sz w:val="19"/>
                <w:szCs w:val="19"/>
              </w:rPr>
            </w:pPr>
            <w:r w:rsidRPr="00771ECA">
              <w:rPr>
                <w:sz w:val="19"/>
                <w:szCs w:val="19"/>
              </w:rPr>
              <w:t>County-level institutions are integrated into primary education service delivery, but no role is defined for urban councils.</w:t>
            </w:r>
          </w:p>
        </w:tc>
      </w:tr>
    </w:tbl>
    <w:p w14:paraId="17AE4EDB" w14:textId="77777777" w:rsidR="00ED11DD" w:rsidRPr="00771ECA" w:rsidRDefault="00ED11DD" w:rsidP="00121465"/>
    <w:p w14:paraId="1AB63D3D" w14:textId="3FEAA9BE" w:rsidR="00E7591C" w:rsidRPr="00771ECA" w:rsidRDefault="00564216" w:rsidP="00121465">
      <w:pPr>
        <w:pStyle w:val="Heading4"/>
        <w:numPr>
          <w:ilvl w:val="0"/>
          <w:numId w:val="0"/>
        </w:numPr>
        <w:spacing w:before="120"/>
        <w:rPr>
          <w:sz w:val="20"/>
          <w:szCs w:val="20"/>
        </w:rPr>
      </w:pPr>
      <w:r w:rsidRPr="00771ECA">
        <w:rPr>
          <w:sz w:val="20"/>
          <w:szCs w:val="20"/>
        </w:rPr>
        <w:t>Health</w:t>
      </w:r>
      <w:r w:rsidR="00092CE5" w:rsidRPr="00771ECA">
        <w:rPr>
          <w:sz w:val="20"/>
          <w:szCs w:val="20"/>
        </w:rPr>
        <w:t xml:space="preserve"> </w:t>
      </w:r>
    </w:p>
    <w:p w14:paraId="4A6E03A2" w14:textId="6A27EA8F" w:rsidR="00237D6C" w:rsidRPr="00771ECA" w:rsidRDefault="007A68D2" w:rsidP="00121465">
      <w:r w:rsidRPr="00771ECA">
        <w:t>The government manages the</w:t>
      </w:r>
      <w:r w:rsidR="00745CBA" w:rsidRPr="00771ECA">
        <w:t xml:space="preserve"> delivery </w:t>
      </w:r>
      <w:r w:rsidRPr="00771ECA">
        <w:t xml:space="preserve">health care </w:t>
      </w:r>
      <w:r w:rsidR="00745CBA" w:rsidRPr="00771ECA">
        <w:t xml:space="preserve">in South Sudan, but </w:t>
      </w:r>
      <w:r w:rsidR="00726592" w:rsidRPr="00771ECA">
        <w:t>significant</w:t>
      </w:r>
      <w:r w:rsidR="00745CBA" w:rsidRPr="00771ECA">
        <w:t xml:space="preserve"> external assistance</w:t>
      </w:r>
      <w:r w:rsidRPr="00771ECA">
        <w:t xml:space="preserve"> </w:t>
      </w:r>
      <w:r w:rsidR="00726592" w:rsidRPr="00771ECA">
        <w:t>is required for its</w:t>
      </w:r>
      <w:r w:rsidRPr="00771ECA">
        <w:t xml:space="preserve"> </w:t>
      </w:r>
      <w:r w:rsidR="00745CBA" w:rsidRPr="00771ECA">
        <w:t>financ</w:t>
      </w:r>
      <w:r w:rsidR="00726592" w:rsidRPr="00771ECA">
        <w:t>ing</w:t>
      </w:r>
      <w:r w:rsidR="00745CBA" w:rsidRPr="00771ECA">
        <w:t xml:space="preserve"> and implement</w:t>
      </w:r>
      <w:r w:rsidR="00726592" w:rsidRPr="00771ECA">
        <w:t>ation</w:t>
      </w:r>
      <w:r w:rsidR="00745CBA" w:rsidRPr="00771ECA">
        <w:t>. The service delivery model</w:t>
      </w:r>
      <w:r w:rsidR="005B185B" w:rsidRPr="00771ECA">
        <w:t xml:space="preserve"> for health</w:t>
      </w:r>
      <w:r w:rsidR="00745CBA" w:rsidRPr="00771ECA">
        <w:t xml:space="preserve"> is similar to the education model and thus benefits from </w:t>
      </w:r>
      <w:r w:rsidR="00CD5265" w:rsidRPr="00771ECA">
        <w:t>the same</w:t>
      </w:r>
      <w:r w:rsidR="00745CBA" w:rsidRPr="00771ECA">
        <w:t xml:space="preserve"> built-in opportunity for capacity building and skill</w:t>
      </w:r>
      <w:r w:rsidR="00635991" w:rsidRPr="00771ECA">
        <w:t>s</w:t>
      </w:r>
      <w:r w:rsidR="00745CBA" w:rsidRPr="00771ECA">
        <w:t xml:space="preserve"> transfer. </w:t>
      </w:r>
      <w:r w:rsidR="00E7701D" w:rsidRPr="00771ECA">
        <w:t xml:space="preserve">It differs from education in </w:t>
      </w:r>
      <w:r w:rsidR="00726592" w:rsidRPr="00771ECA">
        <w:t xml:space="preserve">that </w:t>
      </w:r>
      <w:r w:rsidR="006D7B04" w:rsidRPr="00771ECA">
        <w:t>health c</w:t>
      </w:r>
      <w:r w:rsidR="00E7701D" w:rsidRPr="00771ECA">
        <w:t xml:space="preserve">are delivery relies on </w:t>
      </w:r>
      <w:r w:rsidR="00726592" w:rsidRPr="00771ECA">
        <w:t xml:space="preserve">to a much greater degree on </w:t>
      </w:r>
      <w:r w:rsidR="00E7701D" w:rsidRPr="00771ECA">
        <w:t xml:space="preserve">implementing partners </w:t>
      </w:r>
      <w:r w:rsidR="00726592" w:rsidRPr="00771ECA">
        <w:t>to</w:t>
      </w:r>
      <w:r w:rsidR="00E7701D" w:rsidRPr="00771ECA">
        <w:t xml:space="preserve"> provid</w:t>
      </w:r>
      <w:r w:rsidR="00726592" w:rsidRPr="00771ECA">
        <w:t>e</w:t>
      </w:r>
      <w:r w:rsidR="00E7701D" w:rsidRPr="00771ECA">
        <w:t xml:space="preserve"> the service. As with</w:t>
      </w:r>
      <w:r w:rsidR="00745CBA" w:rsidRPr="00771ECA">
        <w:t xml:space="preserve"> the education sector, </w:t>
      </w:r>
      <w:r w:rsidR="00726592" w:rsidRPr="00771ECA">
        <w:t>the counties are responsib</w:t>
      </w:r>
      <w:r w:rsidR="00745CBA" w:rsidRPr="00771ECA">
        <w:t>l</w:t>
      </w:r>
      <w:r w:rsidR="00726592" w:rsidRPr="00771ECA">
        <w:t>e</w:t>
      </w:r>
      <w:r w:rsidR="00745CBA" w:rsidRPr="00771ECA">
        <w:t xml:space="preserve"> for </w:t>
      </w:r>
      <w:r w:rsidR="00726592" w:rsidRPr="00771ECA">
        <w:t>the</w:t>
      </w:r>
      <w:r w:rsidR="00745CBA" w:rsidRPr="00771ECA">
        <w:t xml:space="preserve"> delivery </w:t>
      </w:r>
      <w:r w:rsidR="00726592" w:rsidRPr="00771ECA">
        <w:t>of</w:t>
      </w:r>
      <w:r w:rsidR="00745CBA" w:rsidRPr="00771ECA">
        <w:t xml:space="preserve"> </w:t>
      </w:r>
      <w:r w:rsidR="00726592" w:rsidRPr="00771ECA">
        <w:t>basic health care</w:t>
      </w:r>
      <w:r w:rsidR="00745CBA" w:rsidRPr="00771ECA">
        <w:t>, but the model makes no provisions for the role of urban councils.</w:t>
      </w:r>
    </w:p>
    <w:p w14:paraId="5B06E94A" w14:textId="268E5707" w:rsidR="00237D6C" w:rsidRPr="00771ECA" w:rsidRDefault="00237D6C" w:rsidP="00DA55DC">
      <w:pPr>
        <w:pStyle w:val="ListParagraph"/>
        <w:numPr>
          <w:ilvl w:val="0"/>
          <w:numId w:val="13"/>
        </w:numPr>
        <w:rPr>
          <w:b/>
        </w:rPr>
      </w:pPr>
      <w:r w:rsidRPr="00771ECA">
        <w:rPr>
          <w:b/>
        </w:rPr>
        <w:t>Legal framework</w:t>
      </w:r>
    </w:p>
    <w:p w14:paraId="22110B41" w14:textId="6C44B038" w:rsidR="00237D6C" w:rsidRPr="00771ECA" w:rsidRDefault="00237D6C" w:rsidP="00121465">
      <w:r w:rsidRPr="00771ECA">
        <w:t xml:space="preserve">The Health Sector Development Plan </w:t>
      </w:r>
      <w:r w:rsidR="00726592" w:rsidRPr="00771ECA">
        <w:t>(</w:t>
      </w:r>
      <w:r w:rsidRPr="00771ECA">
        <w:t>2012</w:t>
      </w:r>
      <w:r w:rsidR="007835C1" w:rsidRPr="00771ECA">
        <w:t>–</w:t>
      </w:r>
      <w:r w:rsidRPr="00771ECA">
        <w:t>16</w:t>
      </w:r>
      <w:r w:rsidR="00726592" w:rsidRPr="00771ECA">
        <w:t>)</w:t>
      </w:r>
      <w:r w:rsidRPr="00771ECA">
        <w:t xml:space="preserve"> </w:t>
      </w:r>
      <w:r w:rsidR="003E6766" w:rsidRPr="00771ECA">
        <w:t>provides</w:t>
      </w:r>
      <w:r w:rsidRPr="00771ECA">
        <w:t xml:space="preserve"> strategic direction for health sector development with </w:t>
      </w:r>
      <w:r w:rsidR="00726592" w:rsidRPr="00771ECA">
        <w:t xml:space="preserve">a </w:t>
      </w:r>
      <w:r w:rsidRPr="00771ECA">
        <w:t>focus on</w:t>
      </w:r>
      <w:r w:rsidR="00726592" w:rsidRPr="00771ECA">
        <w:t>:</w:t>
      </w:r>
      <w:r w:rsidRPr="00771ECA">
        <w:t xml:space="preserve"> (1) utilization and quality of health services with </w:t>
      </w:r>
      <w:r w:rsidR="00726592" w:rsidRPr="00771ECA">
        <w:t>an</w:t>
      </w:r>
      <w:r w:rsidRPr="00771ECA">
        <w:t xml:space="preserve"> emphasis on maternal and child health, (2) </w:t>
      </w:r>
      <w:r w:rsidRPr="00771ECA">
        <w:lastRenderedPageBreak/>
        <w:t xml:space="preserve">health promotion </w:t>
      </w:r>
      <w:r w:rsidR="0093367E" w:rsidRPr="00771ECA">
        <w:t xml:space="preserve">at </w:t>
      </w:r>
      <w:r w:rsidRPr="00771ECA">
        <w:t xml:space="preserve">the community level, and (3) institutional strengthening. </w:t>
      </w:r>
      <w:r w:rsidR="00751597" w:rsidRPr="00771ECA">
        <w:t>Figure 3.2</w:t>
      </w:r>
      <w:r w:rsidRPr="00771ECA">
        <w:t xml:space="preserve"> illustrates the overall organization of health institutions and facilities as proposed by the sector development plan</w:t>
      </w:r>
      <w:r w:rsidR="00751597" w:rsidRPr="00771ECA">
        <w:t>.</w:t>
      </w:r>
    </w:p>
    <w:p w14:paraId="5A42C831" w14:textId="77777777" w:rsidR="00DA55DC" w:rsidRPr="00771ECA" w:rsidRDefault="00DA55DC" w:rsidP="00121465"/>
    <w:p w14:paraId="7A7275EC" w14:textId="21161094" w:rsidR="00237D6C" w:rsidRPr="00771ECA" w:rsidRDefault="00DC7676" w:rsidP="009A41E8">
      <w:pPr>
        <w:pStyle w:val="A-figtitle"/>
      </w:pPr>
      <w:bookmarkStart w:id="52" w:name="_Toc367440490"/>
      <w:r w:rsidRPr="00771ECA">
        <w:t xml:space="preserve">Figure </w:t>
      </w:r>
      <w:r w:rsidR="00751597" w:rsidRPr="00771ECA">
        <w:t>3.2</w:t>
      </w:r>
      <w:r w:rsidR="00E84A5B" w:rsidRPr="00771ECA">
        <w:t>.</w:t>
      </w:r>
      <w:r w:rsidR="00237D6C" w:rsidRPr="00771ECA">
        <w:t xml:space="preserve"> Organizational Structure</w:t>
      </w:r>
      <w:r w:rsidR="00751597" w:rsidRPr="00771ECA">
        <w:t xml:space="preserve"> of the Ministry of Health</w:t>
      </w:r>
      <w:bookmarkEnd w:id="52"/>
    </w:p>
    <w:p w14:paraId="72B8EBD0" w14:textId="1CB67A37" w:rsidR="00237D6C" w:rsidRPr="00771ECA" w:rsidRDefault="00237D6C" w:rsidP="00276C79">
      <w:pPr>
        <w:jc w:val="center"/>
        <w:rPr>
          <w:b/>
        </w:rPr>
      </w:pPr>
      <w:r w:rsidRPr="00771ECA">
        <w:rPr>
          <w:noProof/>
        </w:rPr>
        <w:drawing>
          <wp:inline distT="0" distB="0" distL="0" distR="0" wp14:anchorId="1F7B6327" wp14:editId="5B979A78">
            <wp:extent cx="5054600" cy="2977768"/>
            <wp:effectExtent l="0" t="0" r="0" b="0"/>
            <wp:docPr id="16" name="Picture 16" descr="C:\Users\Tereza\Downloads\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za\Downloads\F1.large.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062373" cy="2982347"/>
                    </a:xfrm>
                    <a:prstGeom prst="rect">
                      <a:avLst/>
                    </a:prstGeom>
                    <a:noFill/>
                    <a:ln>
                      <a:noFill/>
                    </a:ln>
                  </pic:spPr>
                </pic:pic>
              </a:graphicData>
            </a:graphic>
          </wp:inline>
        </w:drawing>
      </w:r>
    </w:p>
    <w:p w14:paraId="7B3E6839" w14:textId="3F7B636B" w:rsidR="004F6077" w:rsidRPr="00E83B70" w:rsidRDefault="004F6077" w:rsidP="00121465">
      <w:pPr>
        <w:rPr>
          <w:sz w:val="18"/>
          <w:szCs w:val="18"/>
        </w:rPr>
      </w:pPr>
      <w:r w:rsidRPr="00E83B70">
        <w:rPr>
          <w:i/>
          <w:sz w:val="18"/>
          <w:szCs w:val="18"/>
        </w:rPr>
        <w:t>Source:</w:t>
      </w:r>
      <w:r w:rsidRPr="00E83B70">
        <w:rPr>
          <w:sz w:val="18"/>
          <w:szCs w:val="18"/>
        </w:rPr>
        <w:t xml:space="preserve"> </w:t>
      </w:r>
      <w:r w:rsidR="00F35CCE" w:rsidRPr="00E83B70">
        <w:rPr>
          <w:sz w:val="18"/>
          <w:szCs w:val="18"/>
        </w:rPr>
        <w:t xml:space="preserve">Mugo and others 2015. </w:t>
      </w:r>
    </w:p>
    <w:p w14:paraId="3B4D33B8" w14:textId="4FB88181" w:rsidR="00237D6C" w:rsidRPr="00771ECA" w:rsidRDefault="00751597" w:rsidP="00121465">
      <w:r w:rsidRPr="00771ECA">
        <w:t>Like</w:t>
      </w:r>
      <w:r w:rsidR="00237D6C" w:rsidRPr="00771ECA">
        <w:t xml:space="preserve"> the </w:t>
      </w:r>
      <w:r w:rsidR="003E6766" w:rsidRPr="00771ECA">
        <w:t xml:space="preserve">Primary </w:t>
      </w:r>
      <w:r w:rsidR="00237D6C" w:rsidRPr="00771ECA">
        <w:t>Education Service Delivery Framework, the Basic Health</w:t>
      </w:r>
      <w:r w:rsidR="006F4BC5" w:rsidRPr="00771ECA">
        <w:t xml:space="preserve"> C</w:t>
      </w:r>
      <w:r w:rsidR="00237D6C" w:rsidRPr="00771ECA">
        <w:t xml:space="preserve">are </w:t>
      </w:r>
      <w:r w:rsidR="004A3408" w:rsidRPr="00771ECA">
        <w:rPr>
          <w:rFonts w:cs="Helvetica"/>
          <w:sz w:val="18"/>
          <w:szCs w:val="18"/>
        </w:rPr>
        <w:t>Service Delivery Framework</w:t>
      </w:r>
      <w:r w:rsidR="00237D6C" w:rsidRPr="00771ECA">
        <w:t xml:space="preserve"> presents the financing and institutional framework for basic </w:t>
      </w:r>
      <w:r w:rsidR="006D7B04" w:rsidRPr="00771ECA">
        <w:t>health c</w:t>
      </w:r>
      <w:r w:rsidR="00270EAF" w:rsidRPr="00771ECA">
        <w:t>are delivery in South Sudan:</w:t>
      </w:r>
    </w:p>
    <w:p w14:paraId="1BC5F855" w14:textId="279C1C0B" w:rsidR="00237D6C" w:rsidRPr="00771ECA" w:rsidRDefault="00036B69" w:rsidP="00DA55DC">
      <w:pPr>
        <w:pStyle w:val="ListParagraph"/>
        <w:numPr>
          <w:ilvl w:val="0"/>
          <w:numId w:val="6"/>
        </w:numPr>
      </w:pPr>
      <w:r w:rsidRPr="00771ECA">
        <w:rPr>
          <w:b/>
        </w:rPr>
        <w:t>The n</w:t>
      </w:r>
      <w:r w:rsidR="00237D6C" w:rsidRPr="00771ECA">
        <w:rPr>
          <w:b/>
        </w:rPr>
        <w:t xml:space="preserve">ational-level </w:t>
      </w:r>
      <w:r w:rsidR="00751597" w:rsidRPr="00771ECA">
        <w:rPr>
          <w:b/>
        </w:rPr>
        <w:t>m</w:t>
      </w:r>
      <w:r w:rsidR="00270EAF" w:rsidRPr="00771ECA">
        <w:rPr>
          <w:b/>
        </w:rPr>
        <w:t xml:space="preserve">inistry </w:t>
      </w:r>
      <w:r w:rsidR="00237D6C" w:rsidRPr="00771ECA">
        <w:rPr>
          <w:b/>
        </w:rPr>
        <w:t>o</w:t>
      </w:r>
      <w:r w:rsidR="00270EAF" w:rsidRPr="00771ECA">
        <w:rPr>
          <w:b/>
        </w:rPr>
        <w:t xml:space="preserve">f </w:t>
      </w:r>
      <w:r w:rsidR="00751597" w:rsidRPr="00771ECA">
        <w:rPr>
          <w:b/>
        </w:rPr>
        <w:t>health</w:t>
      </w:r>
      <w:r w:rsidR="00237D6C" w:rsidRPr="00771ECA">
        <w:t xml:space="preserve"> develops policy, allocates</w:t>
      </w:r>
      <w:r w:rsidR="00751597" w:rsidRPr="00771ECA">
        <w:t xml:space="preserve"> the</w:t>
      </w:r>
      <w:r w:rsidR="00237D6C" w:rsidRPr="00771ECA">
        <w:t xml:space="preserve"> budget, sets grading and staffing norms for all health staff and facilities, procures pharmace</w:t>
      </w:r>
      <w:r w:rsidR="00732AA3" w:rsidRPr="00771ECA">
        <w:t xml:space="preserve">uticals for all </w:t>
      </w:r>
      <w:r w:rsidR="00015B85" w:rsidRPr="00771ECA">
        <w:t>government</w:t>
      </w:r>
      <w:r w:rsidR="00732AA3" w:rsidRPr="00771ECA">
        <w:t xml:space="preserve"> facilities</w:t>
      </w:r>
      <w:r w:rsidR="00751597" w:rsidRPr="00771ECA">
        <w:t>,</w:t>
      </w:r>
      <w:r w:rsidR="00237D6C" w:rsidRPr="00771ECA">
        <w:t xml:space="preserve"> </w:t>
      </w:r>
      <w:r w:rsidR="00732AA3" w:rsidRPr="00771ECA">
        <w:t xml:space="preserve">and </w:t>
      </w:r>
      <w:r w:rsidR="00237D6C" w:rsidRPr="00771ECA">
        <w:t xml:space="preserve">monitors the performance </w:t>
      </w:r>
      <w:r w:rsidR="00270EAF" w:rsidRPr="00771ECA">
        <w:t xml:space="preserve">of </w:t>
      </w:r>
      <w:r w:rsidR="00751597" w:rsidRPr="00771ECA">
        <w:t>the</w:t>
      </w:r>
      <w:r w:rsidR="00270EAF" w:rsidRPr="00771ECA">
        <w:t xml:space="preserve"> health sector as a whole.</w:t>
      </w:r>
    </w:p>
    <w:p w14:paraId="14D48A3B" w14:textId="62DFE217" w:rsidR="00237D6C" w:rsidRPr="00771ECA" w:rsidRDefault="00036B69" w:rsidP="00DA55DC">
      <w:pPr>
        <w:pStyle w:val="ListParagraph"/>
        <w:numPr>
          <w:ilvl w:val="0"/>
          <w:numId w:val="6"/>
        </w:numPr>
      </w:pPr>
      <w:r w:rsidRPr="00771ECA">
        <w:rPr>
          <w:b/>
        </w:rPr>
        <w:t>The s</w:t>
      </w:r>
      <w:r w:rsidR="00270EAF" w:rsidRPr="00771ECA">
        <w:rPr>
          <w:b/>
        </w:rPr>
        <w:t xml:space="preserve">tate-level </w:t>
      </w:r>
      <w:r w:rsidR="00751597" w:rsidRPr="00771ECA">
        <w:rPr>
          <w:b/>
        </w:rPr>
        <w:t>ministry of health</w:t>
      </w:r>
      <w:r w:rsidR="00237D6C" w:rsidRPr="00771ECA">
        <w:t xml:space="preserve"> provides leadership and oversees </w:t>
      </w:r>
      <w:r w:rsidR="006D7B04" w:rsidRPr="00771ECA">
        <w:t>health c</w:t>
      </w:r>
      <w:r w:rsidR="00237D6C" w:rsidRPr="00771ECA">
        <w:t xml:space="preserve">are delivery </w:t>
      </w:r>
      <w:r w:rsidR="00751597" w:rsidRPr="00771ECA">
        <w:t>at</w:t>
      </w:r>
      <w:r w:rsidR="00237D6C" w:rsidRPr="00771ECA">
        <w:t xml:space="preserve"> </w:t>
      </w:r>
      <w:r w:rsidR="001A6FA5" w:rsidRPr="00771ECA">
        <w:t>the s</w:t>
      </w:r>
      <w:r w:rsidR="00237D6C" w:rsidRPr="00771ECA">
        <w:t>tate level, approves public health staff appoi</w:t>
      </w:r>
      <w:r w:rsidR="00732AA3" w:rsidRPr="00771ECA">
        <w:t>ntments</w:t>
      </w:r>
      <w:r w:rsidR="00751597" w:rsidRPr="00771ECA">
        <w:t>,</w:t>
      </w:r>
      <w:r w:rsidR="00732AA3" w:rsidRPr="00771ECA">
        <w:t xml:space="preserve"> and</w:t>
      </w:r>
      <w:r w:rsidR="00237D6C" w:rsidRPr="00771ECA">
        <w:t xml:space="preserve"> coordinates </w:t>
      </w:r>
      <w:r w:rsidR="00751597" w:rsidRPr="00771ECA">
        <w:t xml:space="preserve">the </w:t>
      </w:r>
      <w:r w:rsidR="00237D6C" w:rsidRPr="00771ECA">
        <w:t xml:space="preserve">distribution of pharmaceuticals to </w:t>
      </w:r>
      <w:r w:rsidR="00732AA3" w:rsidRPr="00771ECA">
        <w:t xml:space="preserve">the </w:t>
      </w:r>
      <w:r w:rsidR="00B77370" w:rsidRPr="00771ECA">
        <w:t>county health department</w:t>
      </w:r>
      <w:r w:rsidR="00732AA3" w:rsidRPr="00771ECA">
        <w:t>s</w:t>
      </w:r>
      <w:r w:rsidR="00270EAF" w:rsidRPr="00771ECA">
        <w:t>.</w:t>
      </w:r>
    </w:p>
    <w:p w14:paraId="1D5F69B4" w14:textId="1B052261" w:rsidR="00237D6C" w:rsidRPr="00771ECA" w:rsidRDefault="00237D6C" w:rsidP="00DA55DC">
      <w:pPr>
        <w:pStyle w:val="ListParagraph"/>
        <w:numPr>
          <w:ilvl w:val="0"/>
          <w:numId w:val="6"/>
        </w:numPr>
      </w:pPr>
      <w:r w:rsidRPr="00771ECA">
        <w:rPr>
          <w:b/>
        </w:rPr>
        <w:t xml:space="preserve">County </w:t>
      </w:r>
      <w:r w:rsidR="00B77370" w:rsidRPr="00771ECA">
        <w:rPr>
          <w:b/>
        </w:rPr>
        <w:t>h</w:t>
      </w:r>
      <w:r w:rsidRPr="00771ECA">
        <w:rPr>
          <w:b/>
        </w:rPr>
        <w:t xml:space="preserve">ealth </w:t>
      </w:r>
      <w:r w:rsidR="00B77370" w:rsidRPr="00771ECA">
        <w:rPr>
          <w:b/>
        </w:rPr>
        <w:t>d</w:t>
      </w:r>
      <w:r w:rsidRPr="00771ECA">
        <w:rPr>
          <w:b/>
        </w:rPr>
        <w:t xml:space="preserve">epartments </w:t>
      </w:r>
      <w:r w:rsidRPr="00771ECA">
        <w:t xml:space="preserve">are responsible for </w:t>
      </w:r>
      <w:r w:rsidR="00751597" w:rsidRPr="00771ECA">
        <w:t>the</w:t>
      </w:r>
      <w:r w:rsidRPr="00771ECA">
        <w:t xml:space="preserve"> delivery of primary health care services </w:t>
      </w:r>
      <w:r w:rsidR="00751597" w:rsidRPr="00771ECA">
        <w:t>at</w:t>
      </w:r>
      <w:r w:rsidRPr="00771ECA">
        <w:t xml:space="preserve"> </w:t>
      </w:r>
      <w:r w:rsidR="00210938" w:rsidRPr="00771ECA">
        <w:t>primary health care centers</w:t>
      </w:r>
      <w:r w:rsidRPr="00771ECA">
        <w:t xml:space="preserve"> and </w:t>
      </w:r>
      <w:r w:rsidR="00210938" w:rsidRPr="00771ECA">
        <w:t>units</w:t>
      </w:r>
      <w:r w:rsidRPr="00771ECA">
        <w:t xml:space="preserve"> and </w:t>
      </w:r>
      <w:r w:rsidR="00751597" w:rsidRPr="00771ECA">
        <w:t xml:space="preserve">for </w:t>
      </w:r>
      <w:r w:rsidRPr="00771ECA">
        <w:t>coordinating preventative and community</w:t>
      </w:r>
      <w:r w:rsidR="00CB6986" w:rsidRPr="00771ECA">
        <w:t>-</w:t>
      </w:r>
      <w:r w:rsidRPr="00771ECA">
        <w:t>based health activities within their counties</w:t>
      </w:r>
      <w:r w:rsidR="00270EAF" w:rsidRPr="00771ECA">
        <w:t xml:space="preserve">. </w:t>
      </w:r>
      <w:r w:rsidR="002435E4" w:rsidRPr="00771ECA">
        <w:t>C</w:t>
      </w:r>
      <w:r w:rsidR="00B77370" w:rsidRPr="00771ECA">
        <w:t>ounty health department</w:t>
      </w:r>
      <w:r w:rsidR="00270EAF" w:rsidRPr="00771ECA">
        <w:t xml:space="preserve">s interact directly with </w:t>
      </w:r>
      <w:r w:rsidR="00760999" w:rsidRPr="00771ECA">
        <w:t>boma health committees</w:t>
      </w:r>
      <w:r w:rsidR="00760999" w:rsidRPr="00771ECA">
        <w:rPr>
          <w:rStyle w:val="FootnoteReference"/>
        </w:rPr>
        <w:footnoteReference w:id="15"/>
      </w:r>
      <w:r w:rsidR="00732AA3" w:rsidRPr="00771ECA">
        <w:t xml:space="preserve"> to ensure accountability of the primary </w:t>
      </w:r>
      <w:r w:rsidR="006D7B04" w:rsidRPr="00771ECA">
        <w:t>health c</w:t>
      </w:r>
      <w:r w:rsidR="00732AA3" w:rsidRPr="00771ECA">
        <w:t>are delivery process.</w:t>
      </w:r>
    </w:p>
    <w:p w14:paraId="4FB0511C" w14:textId="42C3C987" w:rsidR="00270EAF" w:rsidRPr="00771ECA" w:rsidRDefault="00CE1B48" w:rsidP="00121465">
      <w:r w:rsidRPr="00771ECA">
        <w:t xml:space="preserve">Under </w:t>
      </w:r>
      <w:r w:rsidR="00597991" w:rsidRPr="00771ECA">
        <w:t xml:space="preserve">the </w:t>
      </w:r>
      <w:r w:rsidR="00CD50C5" w:rsidRPr="00771ECA">
        <w:t>service delivery framework</w:t>
      </w:r>
      <w:r w:rsidRPr="00771ECA">
        <w:t>, like the</w:t>
      </w:r>
      <w:r w:rsidR="00834C91" w:rsidRPr="00771ECA">
        <w:t xml:space="preserve"> </w:t>
      </w:r>
      <w:r w:rsidR="00597991" w:rsidRPr="00771ECA">
        <w:t>education</w:t>
      </w:r>
      <w:r w:rsidRPr="00771ECA">
        <w:t xml:space="preserve"> framework,</w:t>
      </w:r>
      <w:r w:rsidR="00597991" w:rsidRPr="00771ECA">
        <w:t xml:space="preserve"> </w:t>
      </w:r>
      <w:r w:rsidR="00760999" w:rsidRPr="00771ECA">
        <w:t>the county</w:t>
      </w:r>
      <w:r w:rsidR="00597991" w:rsidRPr="00771ECA">
        <w:t>-level government</w:t>
      </w:r>
      <w:r w:rsidR="00760999" w:rsidRPr="00771ECA">
        <w:t xml:space="preserve"> </w:t>
      </w:r>
      <w:r w:rsidRPr="00771ECA">
        <w:t xml:space="preserve">is </w:t>
      </w:r>
      <w:r w:rsidR="00760999" w:rsidRPr="00771ECA">
        <w:t>responsible</w:t>
      </w:r>
      <w:r w:rsidR="00597991" w:rsidRPr="00771ECA">
        <w:t xml:space="preserve"> for basic </w:t>
      </w:r>
      <w:r w:rsidR="006D7B04" w:rsidRPr="00771ECA">
        <w:t>health c</w:t>
      </w:r>
      <w:r w:rsidR="00036B69" w:rsidRPr="00771ECA">
        <w:t>are delivery</w:t>
      </w:r>
      <w:r w:rsidR="00597991" w:rsidRPr="00771ECA">
        <w:t xml:space="preserve">, but </w:t>
      </w:r>
      <w:r w:rsidRPr="00771ECA">
        <w:t>there is</w:t>
      </w:r>
      <w:r w:rsidR="00597991" w:rsidRPr="00771ECA">
        <w:t xml:space="preserve"> no mention of urban councils or service delivery in urban areas. </w:t>
      </w:r>
      <w:r w:rsidR="00DF0D18" w:rsidRPr="00771ECA">
        <w:t>Aside from</w:t>
      </w:r>
      <w:r w:rsidR="00270EAF" w:rsidRPr="00771ECA">
        <w:t xml:space="preserve"> basic </w:t>
      </w:r>
      <w:r w:rsidR="00760999" w:rsidRPr="00771ECA">
        <w:t xml:space="preserve">health </w:t>
      </w:r>
      <w:r w:rsidR="006D7B04" w:rsidRPr="00771ECA">
        <w:t>c</w:t>
      </w:r>
      <w:r w:rsidR="00270EAF" w:rsidRPr="00771ECA">
        <w:t xml:space="preserve">are delivery, the national-level </w:t>
      </w:r>
      <w:r w:rsidRPr="00771ECA">
        <w:t>ministry of health</w:t>
      </w:r>
      <w:r w:rsidR="00270EAF" w:rsidRPr="00771ECA">
        <w:t xml:space="preserve"> directly manages </w:t>
      </w:r>
      <w:r w:rsidR="00DF0D18" w:rsidRPr="00771ECA">
        <w:t>teaching hospitals</w:t>
      </w:r>
      <w:r w:rsidR="00270EAF" w:rsidRPr="00771ECA">
        <w:t xml:space="preserve"> (tertiary </w:t>
      </w:r>
      <w:r w:rsidR="006D7B04" w:rsidRPr="00771ECA">
        <w:t>health c</w:t>
      </w:r>
      <w:r w:rsidR="00270EAF" w:rsidRPr="00771ECA">
        <w:t xml:space="preserve">are), </w:t>
      </w:r>
      <w:r w:rsidRPr="00771ECA">
        <w:t>and</w:t>
      </w:r>
      <w:r w:rsidR="00270EAF" w:rsidRPr="00771ECA">
        <w:t xml:space="preserve"> the </w:t>
      </w:r>
      <w:r w:rsidR="00FD6E65" w:rsidRPr="00771ECA">
        <w:t>s</w:t>
      </w:r>
      <w:r w:rsidR="00270EAF" w:rsidRPr="00771ECA">
        <w:t xml:space="preserve">tate-level </w:t>
      </w:r>
      <w:r w:rsidR="00036B69" w:rsidRPr="00771ECA">
        <w:t>ministr</w:t>
      </w:r>
      <w:r w:rsidR="00760999" w:rsidRPr="00771ECA">
        <w:t>ies manage</w:t>
      </w:r>
      <w:r w:rsidR="00270EAF" w:rsidRPr="00771ECA">
        <w:t xml:space="preserve"> </w:t>
      </w:r>
      <w:r w:rsidR="00FD6E65" w:rsidRPr="00771ECA">
        <w:t>state and county hos</w:t>
      </w:r>
      <w:r w:rsidR="00270EAF" w:rsidRPr="00771ECA">
        <w:t xml:space="preserve">pitals (secondary </w:t>
      </w:r>
      <w:r w:rsidR="006D7B04" w:rsidRPr="00771ECA">
        <w:t>health c</w:t>
      </w:r>
      <w:r w:rsidR="00270EAF" w:rsidRPr="00771ECA">
        <w:t>are).</w:t>
      </w:r>
      <w:r w:rsidR="00732AA3" w:rsidRPr="00771ECA">
        <w:t xml:space="preserve"> </w:t>
      </w:r>
      <w:r w:rsidR="009B2874" w:rsidRPr="00771ECA">
        <w:t xml:space="preserve">The funding flow envisaged by the </w:t>
      </w:r>
      <w:r w:rsidR="00CD50C5" w:rsidRPr="00771ECA">
        <w:t>service delivery framework</w:t>
      </w:r>
      <w:r w:rsidR="009B2874" w:rsidRPr="00771ECA">
        <w:t xml:space="preserve"> is similar to the one proposed for primary education, with conditional salary and operating transfers passed </w:t>
      </w:r>
      <w:r w:rsidR="00760999" w:rsidRPr="00771ECA">
        <w:t xml:space="preserve">from the </w:t>
      </w:r>
      <w:r w:rsidR="009B2874" w:rsidRPr="00771ECA">
        <w:t xml:space="preserve">national to the </w:t>
      </w:r>
      <w:r w:rsidR="00FD6E65" w:rsidRPr="00771ECA">
        <w:t>state</w:t>
      </w:r>
      <w:r w:rsidR="00760999" w:rsidRPr="00771ECA">
        <w:t>,</w:t>
      </w:r>
      <w:r w:rsidR="00FD6E65" w:rsidRPr="00771ECA">
        <w:t xml:space="preserve"> county</w:t>
      </w:r>
      <w:r w:rsidR="00760999" w:rsidRPr="00771ECA">
        <w:t>,</w:t>
      </w:r>
      <w:r w:rsidR="009B2874" w:rsidRPr="00771ECA">
        <w:t xml:space="preserve"> and </w:t>
      </w:r>
      <w:r w:rsidR="00760999" w:rsidRPr="00771ECA">
        <w:t>ultimately</w:t>
      </w:r>
      <w:r w:rsidR="009B2874" w:rsidRPr="00771ECA">
        <w:t xml:space="preserve"> </w:t>
      </w:r>
      <w:r w:rsidR="00FD6E65" w:rsidRPr="00771ECA">
        <w:t>the</w:t>
      </w:r>
      <w:r w:rsidR="009B2874" w:rsidRPr="00771ECA">
        <w:t xml:space="preserve"> facility level</w:t>
      </w:r>
      <w:r w:rsidR="00760999" w:rsidRPr="00771ECA">
        <w:t>s</w:t>
      </w:r>
      <w:r w:rsidR="009B2874" w:rsidRPr="00771ECA">
        <w:t>. Donor funding for service delivery is visualized as a separate fund flow going directly from donors to individual facilities.</w:t>
      </w:r>
    </w:p>
    <w:p w14:paraId="60491F46" w14:textId="23F9C68C" w:rsidR="00237D6C" w:rsidRPr="00771ECA" w:rsidRDefault="00237D6C" w:rsidP="00DA55DC">
      <w:pPr>
        <w:pStyle w:val="ListParagraph"/>
        <w:numPr>
          <w:ilvl w:val="0"/>
          <w:numId w:val="13"/>
        </w:numPr>
        <w:rPr>
          <w:b/>
        </w:rPr>
      </w:pPr>
      <w:r w:rsidRPr="00771ECA">
        <w:rPr>
          <w:b/>
        </w:rPr>
        <w:t>Current situation</w:t>
      </w:r>
    </w:p>
    <w:p w14:paraId="5E424711" w14:textId="55A6274B" w:rsidR="00237D6C" w:rsidRPr="00771ECA" w:rsidRDefault="00237D6C" w:rsidP="00121465">
      <w:r w:rsidRPr="00771ECA">
        <w:lastRenderedPageBreak/>
        <w:t xml:space="preserve">Neither the financial nor the institutional framework as presented in the </w:t>
      </w:r>
      <w:r w:rsidR="00CD50C5" w:rsidRPr="00771ECA">
        <w:t>service delivery framework</w:t>
      </w:r>
      <w:r w:rsidRPr="00771ECA">
        <w:t xml:space="preserve"> is currently fully in place. </w:t>
      </w:r>
      <w:r w:rsidR="00760999" w:rsidRPr="00771ECA">
        <w:t xml:space="preserve">Health </w:t>
      </w:r>
      <w:r w:rsidR="00036B69" w:rsidRPr="00771ECA">
        <w:t>c</w:t>
      </w:r>
      <w:r w:rsidRPr="00771ECA">
        <w:t xml:space="preserve">are delivery is expensive compared </w:t>
      </w:r>
      <w:r w:rsidR="00760999" w:rsidRPr="00771ECA">
        <w:t>with</w:t>
      </w:r>
      <w:r w:rsidRPr="00771ECA">
        <w:t xml:space="preserve"> education and requires </w:t>
      </w:r>
      <w:r w:rsidR="00CD7859" w:rsidRPr="00771ECA">
        <w:t>many</w:t>
      </w:r>
      <w:r w:rsidRPr="00771ECA">
        <w:t xml:space="preserve"> </w:t>
      </w:r>
      <w:r w:rsidR="005F175A" w:rsidRPr="00771ECA">
        <w:t>high</w:t>
      </w:r>
      <w:r w:rsidR="00CD7859" w:rsidRPr="00771ECA">
        <w:t>ly</w:t>
      </w:r>
      <w:r w:rsidR="005F175A" w:rsidRPr="00771ECA">
        <w:t xml:space="preserve"> </w:t>
      </w:r>
      <w:r w:rsidRPr="00771ECA">
        <w:t>skilled personnel</w:t>
      </w:r>
      <w:r w:rsidR="00CD7859" w:rsidRPr="00771ECA">
        <w:t xml:space="preserve">, neither of which the </w:t>
      </w:r>
      <w:r w:rsidR="00015B85" w:rsidRPr="00771ECA">
        <w:t>government</w:t>
      </w:r>
      <w:r w:rsidRPr="00771ECA">
        <w:t xml:space="preserve"> </w:t>
      </w:r>
      <w:r w:rsidR="00CD7859" w:rsidRPr="00771ECA">
        <w:t>has</w:t>
      </w:r>
      <w:r w:rsidRPr="00771ECA">
        <w:t xml:space="preserve"> the means </w:t>
      </w:r>
      <w:r w:rsidR="00CD7859" w:rsidRPr="00771ECA">
        <w:t>to address</w:t>
      </w:r>
      <w:r w:rsidRPr="00771ECA">
        <w:t xml:space="preserve"> </w:t>
      </w:r>
      <w:r w:rsidR="005B185B" w:rsidRPr="00771ECA">
        <w:t>due to the high fiscal deficit</w:t>
      </w:r>
      <w:r w:rsidR="00CD7859" w:rsidRPr="00771ECA">
        <w:t>.</w:t>
      </w:r>
      <w:r w:rsidR="005B185B" w:rsidRPr="00771ECA">
        <w:t xml:space="preserve"> </w:t>
      </w:r>
      <w:r w:rsidR="00CD7859" w:rsidRPr="00771ECA">
        <w:t>E</w:t>
      </w:r>
      <w:r w:rsidRPr="00771ECA">
        <w:t xml:space="preserve">xternal support </w:t>
      </w:r>
      <w:r w:rsidR="00C40E18" w:rsidRPr="00771ECA">
        <w:t xml:space="preserve">from donors and NGOs </w:t>
      </w:r>
      <w:r w:rsidR="00CD7859" w:rsidRPr="00771ECA">
        <w:t xml:space="preserve">is required </w:t>
      </w:r>
      <w:r w:rsidR="00C40E18" w:rsidRPr="00771ECA">
        <w:t>to provide</w:t>
      </w:r>
      <w:r w:rsidRPr="00771ECA">
        <w:t xml:space="preserve"> adequate access to basic </w:t>
      </w:r>
      <w:r w:rsidR="006D7B04" w:rsidRPr="00771ECA">
        <w:t>health c</w:t>
      </w:r>
      <w:r w:rsidRPr="00771ECA">
        <w:t>are.</w:t>
      </w:r>
    </w:p>
    <w:p w14:paraId="2FAD30CB" w14:textId="1AFA635A" w:rsidR="00237D6C" w:rsidRPr="00771ECA" w:rsidRDefault="00237D6C" w:rsidP="00121465">
      <w:r w:rsidRPr="00771ECA">
        <w:t>Since 2012</w:t>
      </w:r>
      <w:r w:rsidR="00CD7859" w:rsidRPr="00771ECA">
        <w:t>–</w:t>
      </w:r>
      <w:r w:rsidRPr="00771ECA">
        <w:t>13,</w:t>
      </w:r>
      <w:r w:rsidR="00F827CA" w:rsidRPr="00771ECA">
        <w:t xml:space="preserve"> soon after independence,</w:t>
      </w:r>
      <w:r w:rsidRPr="00771ECA">
        <w:t xml:space="preserve"> primary </w:t>
      </w:r>
      <w:r w:rsidR="006D7B04" w:rsidRPr="00771ECA">
        <w:t>health c</w:t>
      </w:r>
      <w:r w:rsidRPr="00771ECA">
        <w:t xml:space="preserve">are is delivered by </w:t>
      </w:r>
      <w:r w:rsidR="00036B69" w:rsidRPr="00771ECA">
        <w:t>the Ministry of Health</w:t>
      </w:r>
      <w:r w:rsidRPr="00771ECA">
        <w:t xml:space="preserve"> in cooperation with </w:t>
      </w:r>
      <w:r w:rsidR="00646091" w:rsidRPr="00771ECA">
        <w:t>sub</w:t>
      </w:r>
      <w:r w:rsidRPr="00771ECA">
        <w:t>contracted NGOs</w:t>
      </w:r>
      <w:r w:rsidR="00CD7859" w:rsidRPr="00771ECA">
        <w:t>;</w:t>
      </w:r>
      <w:r w:rsidRPr="00771ECA">
        <w:t xml:space="preserve"> </w:t>
      </w:r>
      <w:r w:rsidR="00CD7859" w:rsidRPr="00771ECA">
        <w:t>it</w:t>
      </w:r>
      <w:r w:rsidRPr="00771ECA">
        <w:t xml:space="preserve"> financed through three substantial programs:</w:t>
      </w:r>
    </w:p>
    <w:p w14:paraId="22359884" w14:textId="5F52EDED" w:rsidR="00237D6C" w:rsidRPr="00771ECA" w:rsidRDefault="00237D6C" w:rsidP="00DA55DC">
      <w:pPr>
        <w:pStyle w:val="ListParagraph"/>
        <w:numPr>
          <w:ilvl w:val="0"/>
          <w:numId w:val="8"/>
        </w:numPr>
      </w:pPr>
      <w:r w:rsidRPr="00771ECA">
        <w:t xml:space="preserve">Integrated Service Delivery Project (USAID, </w:t>
      </w:r>
      <w:r w:rsidR="00C56DE1" w:rsidRPr="00771ECA">
        <w:t>US$</w:t>
      </w:r>
      <w:r w:rsidRPr="00771ECA">
        <w:t>85 mill</w:t>
      </w:r>
      <w:r w:rsidR="00C56DE1" w:rsidRPr="00771ECA">
        <w:t>ion</w:t>
      </w:r>
      <w:r w:rsidRPr="00771ECA">
        <w:t>)</w:t>
      </w:r>
      <w:r w:rsidR="001D61F3" w:rsidRPr="00771ECA">
        <w:t>, which</w:t>
      </w:r>
      <w:r w:rsidRPr="00771ECA">
        <w:t xml:space="preserve"> covers Western and Central Equatoria</w:t>
      </w:r>
      <w:r w:rsidR="001D61F3" w:rsidRPr="00771ECA">
        <w:t xml:space="preserve">—the </w:t>
      </w:r>
      <w:r w:rsidR="00CD7859" w:rsidRPr="00771ECA">
        <w:t>funds</w:t>
      </w:r>
      <w:r w:rsidR="00D8651C" w:rsidRPr="00771ECA">
        <w:t xml:space="preserve"> </w:t>
      </w:r>
      <w:r w:rsidR="00CD7859" w:rsidRPr="00771ECA">
        <w:t>have</w:t>
      </w:r>
      <w:r w:rsidR="00D8651C" w:rsidRPr="00771ECA">
        <w:t xml:space="preserve"> been pooled </w:t>
      </w:r>
      <w:r w:rsidR="002775F5" w:rsidRPr="00771ECA">
        <w:t xml:space="preserve">with </w:t>
      </w:r>
      <w:r w:rsidR="00D8651C" w:rsidRPr="00771ECA">
        <w:t>the D</w:t>
      </w:r>
      <w:r w:rsidR="006D7B04" w:rsidRPr="00771ECA">
        <w:t>f</w:t>
      </w:r>
      <w:r w:rsidR="00D8651C" w:rsidRPr="00771ECA">
        <w:t>ID</w:t>
      </w:r>
      <w:r w:rsidR="00CB6986" w:rsidRPr="00771ECA">
        <w:t>-</w:t>
      </w:r>
      <w:r w:rsidR="00D8651C" w:rsidRPr="00771ECA">
        <w:t xml:space="preserve">led </w:t>
      </w:r>
      <w:r w:rsidR="009F6AC2" w:rsidRPr="00CD2087">
        <w:rPr>
          <w:rFonts w:cs="Helvetica"/>
          <w:szCs w:val="20"/>
        </w:rPr>
        <w:t>Health Pooled Fund</w:t>
      </w:r>
      <w:r w:rsidR="00D8651C" w:rsidRPr="00771ECA">
        <w:t xml:space="preserve"> under a specific memorandum of understanding</w:t>
      </w:r>
      <w:r w:rsidR="001D61F3" w:rsidRPr="00771ECA">
        <w:t>;</w:t>
      </w:r>
    </w:p>
    <w:p w14:paraId="7D28BF57" w14:textId="021F940E" w:rsidR="00237D6C" w:rsidRPr="00771ECA" w:rsidRDefault="00063EBD" w:rsidP="00DA55DC">
      <w:pPr>
        <w:pStyle w:val="ListParagraph"/>
        <w:numPr>
          <w:ilvl w:val="0"/>
          <w:numId w:val="8"/>
        </w:numPr>
      </w:pPr>
      <w:r w:rsidRPr="00771ECA">
        <w:t xml:space="preserve">Health </w:t>
      </w:r>
      <w:r w:rsidR="00237D6C" w:rsidRPr="00771ECA">
        <w:t>Rapid Results Project</w:t>
      </w:r>
      <w:r w:rsidRPr="00771ECA">
        <w:t xml:space="preserve"> </w:t>
      </w:r>
      <w:r w:rsidR="00F827CA" w:rsidRPr="00771ECA">
        <w:t>(HRRP</w:t>
      </w:r>
      <w:r w:rsidR="00F827CA" w:rsidRPr="005B4BDE">
        <w:t xml:space="preserve">) </w:t>
      </w:r>
      <w:r w:rsidRPr="005B4BDE">
        <w:t>(</w:t>
      </w:r>
      <w:r w:rsidR="00237D6C" w:rsidRPr="005B4BDE">
        <w:t xml:space="preserve">World Bank, </w:t>
      </w:r>
      <w:r w:rsidR="00646091" w:rsidRPr="005B4BDE">
        <w:t>US$</w:t>
      </w:r>
      <w:r w:rsidR="005B4BDE" w:rsidRPr="005B4BDE">
        <w:t>103</w:t>
      </w:r>
      <w:r w:rsidR="00237D6C" w:rsidRPr="005B4BDE">
        <w:t xml:space="preserve"> mill</w:t>
      </w:r>
      <w:r w:rsidR="00646091" w:rsidRPr="005B4BDE">
        <w:t>ion</w:t>
      </w:r>
      <w:r w:rsidR="00237D6C" w:rsidRPr="005B4BDE">
        <w:t>)</w:t>
      </w:r>
      <w:r w:rsidR="001D61F3" w:rsidRPr="005B4BDE">
        <w:t>,</w:t>
      </w:r>
      <w:r w:rsidR="001D61F3" w:rsidRPr="00771ECA">
        <w:t xml:space="preserve"> which</w:t>
      </w:r>
      <w:r w:rsidR="00237D6C" w:rsidRPr="00771ECA">
        <w:t xml:space="preserve"> covers Jonglei and Upper Nile</w:t>
      </w:r>
      <w:r w:rsidR="00646091" w:rsidRPr="00771ECA">
        <w:t>; and</w:t>
      </w:r>
    </w:p>
    <w:p w14:paraId="1F416013" w14:textId="1D76167A" w:rsidR="00237D6C" w:rsidRPr="00771ECA" w:rsidRDefault="00237D6C" w:rsidP="00DA55DC">
      <w:pPr>
        <w:pStyle w:val="ListParagraph"/>
        <w:numPr>
          <w:ilvl w:val="0"/>
          <w:numId w:val="8"/>
        </w:numPr>
      </w:pPr>
      <w:r w:rsidRPr="00771ECA">
        <w:t>Health Pooled Fund</w:t>
      </w:r>
      <w:r w:rsidR="00F827CA" w:rsidRPr="00771ECA">
        <w:t xml:space="preserve"> (HPF)</w:t>
      </w:r>
      <w:r w:rsidRPr="00771ECA">
        <w:t xml:space="preserve"> (DfID-led consortium</w:t>
      </w:r>
      <w:r w:rsidR="00F35CCE" w:rsidRPr="00771ECA">
        <w:t>,</w:t>
      </w:r>
      <w:r w:rsidRPr="00771ECA">
        <w:rPr>
          <w:rStyle w:val="FootnoteReference"/>
        </w:rPr>
        <w:footnoteReference w:id="16"/>
      </w:r>
      <w:r w:rsidRPr="00771ECA">
        <w:t xml:space="preserve"> app</w:t>
      </w:r>
      <w:r w:rsidR="00F35CCE" w:rsidRPr="00771ECA">
        <w:t>roximately</w:t>
      </w:r>
      <w:r w:rsidR="00CD2087">
        <w:t xml:space="preserve"> </w:t>
      </w:r>
      <w:r w:rsidR="00CD2087" w:rsidRPr="00FA3F89">
        <w:rPr>
          <w:highlight w:val="yellow"/>
        </w:rPr>
        <w:t>160</w:t>
      </w:r>
      <w:r w:rsidRPr="00FA3F89">
        <w:rPr>
          <w:highlight w:val="yellow"/>
        </w:rPr>
        <w:t xml:space="preserve"> </w:t>
      </w:r>
      <w:r w:rsidR="00F35CCE" w:rsidRPr="00FA3F89">
        <w:rPr>
          <w:highlight w:val="yellow"/>
        </w:rPr>
        <w:t>million</w:t>
      </w:r>
      <w:r w:rsidR="00832C29" w:rsidRPr="00FA3F89">
        <w:rPr>
          <w:highlight w:val="yellow"/>
        </w:rPr>
        <w:t xml:space="preserve"> </w:t>
      </w:r>
      <w:r w:rsidR="00CD2087" w:rsidRPr="00FA3F89">
        <w:rPr>
          <w:highlight w:val="yellow"/>
        </w:rPr>
        <w:t xml:space="preserve">United States dollars </w:t>
      </w:r>
      <w:r w:rsidR="00FA3F89" w:rsidRPr="00FA3F89">
        <w:rPr>
          <w:highlight w:val="yellow"/>
        </w:rPr>
        <w:t>in the first phase and an anticipated 176m USD in</w:t>
      </w:r>
      <w:r w:rsidR="00FA3F89">
        <w:t xml:space="preserve"> the second phase </w:t>
      </w:r>
      <w:r w:rsidR="00CD2087">
        <w:t xml:space="preserve">covers Eastern, Western and Central </w:t>
      </w:r>
      <w:r w:rsidRPr="00771ECA">
        <w:t>Equatoria, Northern and Western Bahr el-Ghazal, Lakes, Unity</w:t>
      </w:r>
      <w:r w:rsidR="00F35CCE" w:rsidRPr="00771ECA">
        <w:t>,</w:t>
      </w:r>
      <w:r w:rsidRPr="00771ECA">
        <w:t xml:space="preserve"> and Warrap</w:t>
      </w:r>
      <w:r w:rsidR="00646091" w:rsidRPr="00771ECA">
        <w:t>.</w:t>
      </w:r>
    </w:p>
    <w:p w14:paraId="11E83A81" w14:textId="71D5FF32" w:rsidR="005A24BE" w:rsidRPr="00771ECA" w:rsidRDefault="00DB2AA2" w:rsidP="00121465">
      <w:r w:rsidRPr="00771ECA">
        <w:t>T</w:t>
      </w:r>
      <w:r w:rsidR="00597991" w:rsidRPr="00771ECA">
        <w:t xml:space="preserve">he </w:t>
      </w:r>
      <w:r w:rsidR="00036B69" w:rsidRPr="00771ECA">
        <w:t>Ministry of Health</w:t>
      </w:r>
      <w:r w:rsidR="00597991" w:rsidRPr="00771ECA">
        <w:t xml:space="preserve"> </w:t>
      </w:r>
      <w:r w:rsidR="002775F5" w:rsidRPr="00771ECA">
        <w:t xml:space="preserve">for the </w:t>
      </w:r>
      <w:r w:rsidR="003A122A" w:rsidRPr="00771ECA">
        <w:rPr>
          <w:rFonts w:cs="Helvetica"/>
          <w:sz w:val="18"/>
          <w:szCs w:val="18"/>
        </w:rPr>
        <w:t>Health Rapid Result Project</w:t>
      </w:r>
      <w:r w:rsidR="00646091" w:rsidRPr="00771ECA">
        <w:t xml:space="preserve"> </w:t>
      </w:r>
      <w:r w:rsidRPr="00771ECA">
        <w:t>contracts with NGOs</w:t>
      </w:r>
      <w:r w:rsidR="002775F5" w:rsidRPr="00771ECA">
        <w:t xml:space="preserve"> </w:t>
      </w:r>
      <w:r w:rsidR="00597991" w:rsidRPr="00771ECA">
        <w:t xml:space="preserve">to deliver basic </w:t>
      </w:r>
      <w:r w:rsidR="006D7B04" w:rsidRPr="00771ECA">
        <w:t>health c</w:t>
      </w:r>
      <w:r w:rsidR="00597991" w:rsidRPr="00771ECA">
        <w:t xml:space="preserve">are in specific </w:t>
      </w:r>
      <w:r w:rsidR="00036B69" w:rsidRPr="00771ECA">
        <w:t>count</w:t>
      </w:r>
      <w:r w:rsidR="00597991" w:rsidRPr="00771ECA">
        <w:t>ies</w:t>
      </w:r>
      <w:r w:rsidR="002775F5" w:rsidRPr="00771ECA">
        <w:t xml:space="preserve">. The </w:t>
      </w:r>
      <w:r w:rsidR="00CE1B48" w:rsidRPr="00771ECA">
        <w:t>primary health care</w:t>
      </w:r>
      <w:r w:rsidR="002775F5" w:rsidRPr="00771ECA">
        <w:t xml:space="preserve"> program</w:t>
      </w:r>
      <w:r w:rsidR="00CE1B48" w:rsidRPr="00771ECA">
        <w:t>,</w:t>
      </w:r>
      <w:r w:rsidR="00F827CA" w:rsidRPr="00771ECA">
        <w:t xml:space="preserve"> HPF,</w:t>
      </w:r>
      <w:r w:rsidR="005D3D99" w:rsidRPr="00771ECA">
        <w:t xml:space="preserve"> </w:t>
      </w:r>
      <w:r w:rsidR="002775F5" w:rsidRPr="00771ECA">
        <w:t xml:space="preserve">is led by the </w:t>
      </w:r>
      <w:r w:rsidR="006D7B04" w:rsidRPr="00771ECA">
        <w:t>DfID</w:t>
      </w:r>
      <w:r w:rsidR="002775F5" w:rsidRPr="00771ECA">
        <w:t xml:space="preserve"> </w:t>
      </w:r>
      <w:r w:rsidR="00CE1B48" w:rsidRPr="00771ECA">
        <w:t xml:space="preserve">conducts </w:t>
      </w:r>
      <w:r w:rsidR="002775F5" w:rsidRPr="00771ECA">
        <w:t xml:space="preserve">the contracting with </w:t>
      </w:r>
      <w:r w:rsidR="00CE1B48" w:rsidRPr="00771ECA">
        <w:t xml:space="preserve">government </w:t>
      </w:r>
      <w:r w:rsidR="002775F5" w:rsidRPr="00771ECA">
        <w:t>approval.</w:t>
      </w:r>
      <w:r w:rsidR="00E47939" w:rsidRPr="00771ECA">
        <w:t xml:space="preserve"> </w:t>
      </w:r>
      <w:r w:rsidR="005000C9" w:rsidRPr="00771ECA">
        <w:t>Generally, all health care programs involve the following structure:</w:t>
      </w:r>
    </w:p>
    <w:p w14:paraId="7998EB08" w14:textId="702B07AA" w:rsidR="005A24BE" w:rsidRPr="00771ECA" w:rsidRDefault="00597991" w:rsidP="00DA55DC">
      <w:pPr>
        <w:pStyle w:val="ListParagraph"/>
        <w:numPr>
          <w:ilvl w:val="0"/>
          <w:numId w:val="21"/>
        </w:numPr>
      </w:pPr>
      <w:r w:rsidRPr="00771ECA">
        <w:t xml:space="preserve">Primary </w:t>
      </w:r>
      <w:r w:rsidR="00210938" w:rsidRPr="00771ECA">
        <w:rPr>
          <w:b/>
        </w:rPr>
        <w:t>health care centers</w:t>
      </w:r>
      <w:r w:rsidR="000A2789" w:rsidRPr="00771ECA">
        <w:rPr>
          <w:b/>
        </w:rPr>
        <w:t xml:space="preserve"> </w:t>
      </w:r>
      <w:r w:rsidR="000A2789" w:rsidRPr="00771ECA">
        <w:t>are</w:t>
      </w:r>
      <w:r w:rsidR="00C574F2" w:rsidRPr="00771ECA">
        <w:t xml:space="preserve"> first referral health facilit</w:t>
      </w:r>
      <w:r w:rsidR="00CE1B48" w:rsidRPr="00771ECA">
        <w:t>ies</w:t>
      </w:r>
      <w:r w:rsidR="00C574F2" w:rsidRPr="00771ECA">
        <w:t xml:space="preserve"> staffed by </w:t>
      </w:r>
      <w:r w:rsidR="00C40ECA" w:rsidRPr="00771ECA">
        <w:t>“</w:t>
      </w:r>
      <w:r w:rsidR="00C574F2" w:rsidRPr="00771ECA">
        <w:t>qualified health professionals</w:t>
      </w:r>
      <w:r w:rsidR="00C40ECA" w:rsidRPr="00771ECA">
        <w:t>”</w:t>
      </w:r>
      <w:r w:rsidR="00C574F2" w:rsidRPr="00771ECA">
        <w:t xml:space="preserve"> and offering laboratory diagnostics, 24-hour basic </w:t>
      </w:r>
      <w:r w:rsidR="00CE1B48" w:rsidRPr="00771ECA">
        <w:t>emergency obstetric</w:t>
      </w:r>
      <w:r w:rsidR="00C574F2" w:rsidRPr="00771ECA">
        <w:t xml:space="preserve"> and </w:t>
      </w:r>
      <w:r w:rsidR="00CE1B48" w:rsidRPr="00771ECA">
        <w:t>neonatal care,</w:t>
      </w:r>
      <w:r w:rsidR="00C574F2" w:rsidRPr="00771ECA">
        <w:t xml:space="preserve"> and an observation ward</w:t>
      </w:r>
      <w:r w:rsidR="00D2557F" w:rsidRPr="00771ECA">
        <w:t xml:space="preserve"> (Ministry of Health 2009: 37)</w:t>
      </w:r>
      <w:r w:rsidR="00646091" w:rsidRPr="00771ECA">
        <w:t>;</w:t>
      </w:r>
      <w:r w:rsidRPr="00771ECA">
        <w:t xml:space="preserve"> </w:t>
      </w:r>
    </w:p>
    <w:p w14:paraId="3F9FDF3B" w14:textId="13127C60" w:rsidR="005A24BE" w:rsidRPr="00771ECA" w:rsidRDefault="00597991" w:rsidP="00DA55DC">
      <w:pPr>
        <w:pStyle w:val="ListParagraph"/>
        <w:numPr>
          <w:ilvl w:val="0"/>
          <w:numId w:val="21"/>
        </w:numPr>
      </w:pPr>
      <w:r w:rsidRPr="00771ECA">
        <w:t xml:space="preserve">Primary </w:t>
      </w:r>
      <w:r w:rsidR="00210938" w:rsidRPr="00771ECA">
        <w:rPr>
          <w:b/>
        </w:rPr>
        <w:t>health care units</w:t>
      </w:r>
      <w:r w:rsidRPr="00771ECA">
        <w:t xml:space="preserve"> </w:t>
      </w:r>
      <w:r w:rsidR="000A2789" w:rsidRPr="00771ECA">
        <w:t xml:space="preserve">are </w:t>
      </w:r>
      <w:r w:rsidR="005A24BE" w:rsidRPr="00771ECA">
        <w:t xml:space="preserve">frontline health facilities </w:t>
      </w:r>
      <w:r w:rsidR="00DB2AA2" w:rsidRPr="00771ECA">
        <w:t>each</w:t>
      </w:r>
      <w:r w:rsidR="005A24BE" w:rsidRPr="00771ECA">
        <w:t xml:space="preserve"> staffed by two </w:t>
      </w:r>
      <w:r w:rsidR="00DB2AA2" w:rsidRPr="00771ECA">
        <w:t>community health workers</w:t>
      </w:r>
      <w:r w:rsidR="005A24BE" w:rsidRPr="00771ECA">
        <w:t xml:space="preserve"> and a </w:t>
      </w:r>
      <w:r w:rsidR="00DB2AA2" w:rsidRPr="00771ECA">
        <w:t>c</w:t>
      </w:r>
      <w:r w:rsidR="005A24BE" w:rsidRPr="00771ECA">
        <w:t>ommunity midwife focus</w:t>
      </w:r>
      <w:r w:rsidR="00DB2AA2" w:rsidRPr="00771ECA">
        <w:t>ed</w:t>
      </w:r>
      <w:r w:rsidR="005A24BE" w:rsidRPr="00771ECA">
        <w:t xml:space="preserve"> on basic preventive and curative services</w:t>
      </w:r>
      <w:r w:rsidR="00D2557F" w:rsidRPr="00771ECA">
        <w:t xml:space="preserve"> (Ministry of Health 2009: 36)</w:t>
      </w:r>
      <w:r w:rsidR="00646091" w:rsidRPr="00771ECA">
        <w:t>; and</w:t>
      </w:r>
    </w:p>
    <w:p w14:paraId="1B783BCE" w14:textId="73370385" w:rsidR="005A24BE" w:rsidRPr="00771ECA" w:rsidRDefault="00646091" w:rsidP="00DA55DC">
      <w:pPr>
        <w:pStyle w:val="ListParagraph"/>
        <w:numPr>
          <w:ilvl w:val="0"/>
          <w:numId w:val="21"/>
        </w:numPr>
      </w:pPr>
      <w:r w:rsidRPr="00771ECA">
        <w:rPr>
          <w:b/>
        </w:rPr>
        <w:t>C</w:t>
      </w:r>
      <w:r w:rsidR="00597991" w:rsidRPr="00771ECA">
        <w:rPr>
          <w:b/>
        </w:rPr>
        <w:t>ommunity</w:t>
      </w:r>
      <w:r w:rsidR="00597991" w:rsidRPr="00771ECA">
        <w:t xml:space="preserve">-based health </w:t>
      </w:r>
      <w:r w:rsidR="000D5A79" w:rsidRPr="00771ECA">
        <w:t>workers includ</w:t>
      </w:r>
      <w:r w:rsidR="000A2789" w:rsidRPr="00771ECA">
        <w:t>e</w:t>
      </w:r>
      <w:r w:rsidR="000D5A79" w:rsidRPr="00771ECA">
        <w:t xml:space="preserve"> </w:t>
      </w:r>
      <w:r w:rsidR="000A2789" w:rsidRPr="00771ECA">
        <w:t>home health promoters and mother-and-child health wor</w:t>
      </w:r>
      <w:r w:rsidR="00645231" w:rsidRPr="00771ECA">
        <w:t>kers</w:t>
      </w:r>
      <w:r w:rsidRPr="00771ECA">
        <w:t>.</w:t>
      </w:r>
    </w:p>
    <w:p w14:paraId="45019671" w14:textId="75F5EF06" w:rsidR="00D02083" w:rsidRPr="00771ECA" w:rsidRDefault="00237D6C" w:rsidP="00121465">
      <w:r w:rsidRPr="00771ECA">
        <w:t xml:space="preserve">NGOs are expected to interact </w:t>
      </w:r>
      <w:r w:rsidR="00597991" w:rsidRPr="00771ECA">
        <w:t xml:space="preserve">with the </w:t>
      </w:r>
      <w:r w:rsidR="00B77370" w:rsidRPr="00771ECA">
        <w:t>county health department</w:t>
      </w:r>
      <w:r w:rsidR="002775F5" w:rsidRPr="00771ECA">
        <w:t xml:space="preserve">, </w:t>
      </w:r>
      <w:r w:rsidR="000A2789" w:rsidRPr="00771ECA">
        <w:t>albeit</w:t>
      </w:r>
      <w:r w:rsidR="002775F5" w:rsidRPr="00771ECA">
        <w:t xml:space="preserve"> infrequent</w:t>
      </w:r>
      <w:r w:rsidR="00EC7304" w:rsidRPr="00771ECA">
        <w:t>ly;</w:t>
      </w:r>
      <w:r w:rsidR="002775F5" w:rsidRPr="00771ECA">
        <w:t xml:space="preserve"> and </w:t>
      </w:r>
      <w:r w:rsidR="000A2789" w:rsidRPr="00771ECA">
        <w:t>the interactions</w:t>
      </w:r>
      <w:r w:rsidR="00EC7304" w:rsidRPr="00771ECA">
        <w:t xml:space="preserve"> </w:t>
      </w:r>
      <w:r w:rsidR="002775F5" w:rsidRPr="00771ECA">
        <w:t xml:space="preserve">depend on the </w:t>
      </w:r>
      <w:r w:rsidR="00B77370" w:rsidRPr="00771ECA">
        <w:t>department</w:t>
      </w:r>
      <w:r w:rsidR="00EC7304" w:rsidRPr="00771ECA">
        <w:t xml:space="preserve">’s </w:t>
      </w:r>
      <w:r w:rsidR="002775F5" w:rsidRPr="00771ECA">
        <w:t>capacity to monitor</w:t>
      </w:r>
      <w:r w:rsidR="00597991" w:rsidRPr="00771ECA">
        <w:t>, carry out joint</w:t>
      </w:r>
      <w:r w:rsidRPr="00771ECA">
        <w:t xml:space="preserve"> budgeting</w:t>
      </w:r>
      <w:r w:rsidR="00EC7304" w:rsidRPr="00771ECA">
        <w:t>,</w:t>
      </w:r>
      <w:r w:rsidRPr="00771ECA">
        <w:t xml:space="preserve"> and gradually build </w:t>
      </w:r>
      <w:r w:rsidR="00EC7304" w:rsidRPr="00771ECA">
        <w:t>its</w:t>
      </w:r>
      <w:r w:rsidRPr="00771ECA">
        <w:t xml:space="preserve"> capacity to transition </w:t>
      </w:r>
      <w:r w:rsidR="00EC7304" w:rsidRPr="00771ECA">
        <w:t>in</w:t>
      </w:r>
      <w:r w:rsidRPr="00771ECA">
        <w:t xml:space="preserve">to independent service delivery. </w:t>
      </w:r>
    </w:p>
    <w:p w14:paraId="7E8F3563" w14:textId="19BCF997" w:rsidR="00D02083" w:rsidRPr="00771ECA" w:rsidRDefault="00597991" w:rsidP="00121465">
      <w:r w:rsidRPr="00771ECA">
        <w:t xml:space="preserve">Meanwhile, the </w:t>
      </w:r>
      <w:r w:rsidR="00036B69" w:rsidRPr="00771ECA">
        <w:t>Ministry of Health</w:t>
      </w:r>
      <w:r w:rsidRPr="00771ECA">
        <w:t xml:space="preserve"> has been expanding </w:t>
      </w:r>
      <w:r w:rsidR="00D02083" w:rsidRPr="00771ECA">
        <w:t xml:space="preserve">and evolving its own funding framework to more closely match </w:t>
      </w:r>
      <w:r w:rsidR="000A2789" w:rsidRPr="00771ECA">
        <w:t xml:space="preserve">that of </w:t>
      </w:r>
      <w:r w:rsidR="00D02083" w:rsidRPr="00771ECA">
        <w:t xml:space="preserve">the </w:t>
      </w:r>
      <w:r w:rsidR="00CD50C5" w:rsidRPr="00771ECA">
        <w:t>service delivery framework</w:t>
      </w:r>
      <w:r w:rsidR="00237D6C" w:rsidRPr="00771ECA">
        <w:t xml:space="preserve">: </w:t>
      </w:r>
      <w:r w:rsidR="00FD6E65" w:rsidRPr="00771ECA">
        <w:t>state</w:t>
      </w:r>
      <w:r w:rsidR="00237D6C" w:rsidRPr="00771ECA">
        <w:t xml:space="preserve"> and </w:t>
      </w:r>
      <w:r w:rsidR="00FD6E65" w:rsidRPr="00771ECA">
        <w:t>c</w:t>
      </w:r>
      <w:r w:rsidR="00237D6C" w:rsidRPr="00771ECA">
        <w:t xml:space="preserve">ounty payrolls were split in </w:t>
      </w:r>
      <w:r w:rsidR="000A2789" w:rsidRPr="00771ECA">
        <w:t>fiscal</w:t>
      </w:r>
      <w:r w:rsidR="00237D6C" w:rsidRPr="00771ECA">
        <w:t xml:space="preserve"> 2013/14,</w:t>
      </w:r>
      <w:r w:rsidR="00D02083" w:rsidRPr="00771ECA">
        <w:t xml:space="preserve"> and </w:t>
      </w:r>
      <w:r w:rsidR="00FD6E65" w:rsidRPr="00771ECA">
        <w:t>county and state</w:t>
      </w:r>
      <w:r w:rsidR="00D02083" w:rsidRPr="00771ECA">
        <w:t xml:space="preserve"> hospital operating transfers</w:t>
      </w:r>
      <w:r w:rsidR="00237D6C" w:rsidRPr="00771ECA">
        <w:t xml:space="preserve"> were divorced </w:t>
      </w:r>
      <w:r w:rsidR="000A2789" w:rsidRPr="00771ECA">
        <w:t>the following year. I</w:t>
      </w:r>
      <w:r w:rsidR="00237D6C" w:rsidRPr="00771ECA">
        <w:t xml:space="preserve">n </w:t>
      </w:r>
      <w:r w:rsidR="000A2789" w:rsidRPr="00771ECA">
        <w:t xml:space="preserve">fiscal </w:t>
      </w:r>
      <w:r w:rsidR="00237D6C" w:rsidRPr="00771ECA">
        <w:t>2015/16</w:t>
      </w:r>
      <w:r w:rsidR="000A2789" w:rsidRPr="00771ECA">
        <w:t>,</w:t>
      </w:r>
      <w:r w:rsidR="00237D6C" w:rsidRPr="00771ECA">
        <w:t xml:space="preserve"> additional transfers were introduced for </w:t>
      </w:r>
      <w:r w:rsidR="00210938" w:rsidRPr="00771ECA">
        <w:t>primary health care centers</w:t>
      </w:r>
      <w:r w:rsidR="00D02083" w:rsidRPr="00771ECA">
        <w:t xml:space="preserve">, </w:t>
      </w:r>
      <w:r w:rsidR="00FD6E65" w:rsidRPr="00771ECA">
        <w:t>national hospitals</w:t>
      </w:r>
      <w:r w:rsidR="00210938" w:rsidRPr="00771ECA">
        <w:t>,</w:t>
      </w:r>
      <w:r w:rsidR="00D02083" w:rsidRPr="00771ECA">
        <w:t xml:space="preserve"> and other facilities</w:t>
      </w:r>
      <w:r w:rsidR="00237D6C" w:rsidRPr="00771ECA">
        <w:t>.</w:t>
      </w:r>
      <w:r w:rsidR="00D02083" w:rsidRPr="00771ECA">
        <w:t xml:space="preserve"> </w:t>
      </w:r>
      <w:r w:rsidR="00237D6C" w:rsidRPr="00771ECA">
        <w:t>Currently, approximately 85</w:t>
      </w:r>
      <w:r w:rsidR="00EF0EC3" w:rsidRPr="00771ECA">
        <w:t xml:space="preserve"> percent</w:t>
      </w:r>
      <w:r w:rsidR="00237D6C" w:rsidRPr="00771ECA">
        <w:t xml:space="preserve"> of the national budget for </w:t>
      </w:r>
      <w:r w:rsidR="006D7B04" w:rsidRPr="00771ECA">
        <w:t>health c</w:t>
      </w:r>
      <w:r w:rsidR="00237D6C" w:rsidRPr="00771ECA">
        <w:t xml:space="preserve">are is </w:t>
      </w:r>
      <w:r w:rsidR="002775F5" w:rsidRPr="00771ECA">
        <w:t xml:space="preserve">deconcentrated rather than </w:t>
      </w:r>
      <w:r w:rsidR="00237D6C" w:rsidRPr="00771ECA">
        <w:t xml:space="preserve">decentralized. Between 12,000 and 14,000 health staff are on the payroll </w:t>
      </w:r>
      <w:r w:rsidR="00015B85" w:rsidRPr="00771ECA">
        <w:t>of the South Sudanese government</w:t>
      </w:r>
      <w:r w:rsidR="000A2789" w:rsidRPr="00771ECA">
        <w:t>,</w:t>
      </w:r>
      <w:r w:rsidR="00015B85" w:rsidRPr="00771ECA">
        <w:t xml:space="preserve"> </w:t>
      </w:r>
      <w:r w:rsidR="00237D6C" w:rsidRPr="00771ECA">
        <w:t>and 8,000</w:t>
      </w:r>
      <w:r w:rsidR="000A2789" w:rsidRPr="00771ECA">
        <w:t>–</w:t>
      </w:r>
      <w:r w:rsidR="00237D6C" w:rsidRPr="00771ECA">
        <w:t>12,000 staff are funded through external assistance</w:t>
      </w:r>
      <w:r w:rsidR="00C22694" w:rsidRPr="00771ECA">
        <w:t>, putting the total h</w:t>
      </w:r>
      <w:r w:rsidR="00D12F38" w:rsidRPr="00771ECA">
        <w:t>ealth staff</w:t>
      </w:r>
      <w:r w:rsidR="00CB6986" w:rsidRPr="00771ECA">
        <w:t>-</w:t>
      </w:r>
      <w:r w:rsidR="00D12F38" w:rsidRPr="00771ECA">
        <w:t>to</w:t>
      </w:r>
      <w:r w:rsidR="00CB6986" w:rsidRPr="00771ECA">
        <w:t>-</w:t>
      </w:r>
      <w:r w:rsidR="00D12F38" w:rsidRPr="00771ECA">
        <w:t>population ratio</w:t>
      </w:r>
      <w:r w:rsidR="00C22694" w:rsidRPr="00771ECA">
        <w:t xml:space="preserve"> </w:t>
      </w:r>
      <w:r w:rsidR="000A2789" w:rsidRPr="00771ECA">
        <w:t xml:space="preserve">at </w:t>
      </w:r>
      <w:r w:rsidR="00C22694" w:rsidRPr="00771ECA">
        <w:t xml:space="preserve">between </w:t>
      </w:r>
      <w:r w:rsidR="00D12F38" w:rsidRPr="00771ECA">
        <w:t>1:550 and 1:439</w:t>
      </w:r>
      <w:r w:rsidR="00237D6C" w:rsidRPr="00771ECA">
        <w:t>.</w:t>
      </w:r>
      <w:r w:rsidR="00D12F38" w:rsidRPr="00771ECA">
        <w:rPr>
          <w:rStyle w:val="FootnoteReference"/>
        </w:rPr>
        <w:footnoteReference w:id="17"/>
      </w:r>
      <w:r w:rsidR="002775F5" w:rsidRPr="00771ECA">
        <w:t xml:space="preserve"> However, this is not an accurate reflection </w:t>
      </w:r>
      <w:r w:rsidR="000A2789" w:rsidRPr="00771ECA">
        <w:t>of</w:t>
      </w:r>
      <w:r w:rsidR="002775F5" w:rsidRPr="00771ECA">
        <w:t xml:space="preserve"> the </w:t>
      </w:r>
      <w:r w:rsidR="000A2789" w:rsidRPr="00771ECA">
        <w:t>reality on the ground because</w:t>
      </w:r>
      <w:r w:rsidR="002775F5" w:rsidRPr="00771ECA">
        <w:t xml:space="preserve"> </w:t>
      </w:r>
      <w:r w:rsidR="000A2789" w:rsidRPr="00771ECA">
        <w:t>“</w:t>
      </w:r>
      <w:r w:rsidR="002775F5" w:rsidRPr="00771ECA">
        <w:t>staff</w:t>
      </w:r>
      <w:r w:rsidR="000A2789" w:rsidRPr="00771ECA">
        <w:t>”</w:t>
      </w:r>
      <w:r w:rsidR="002775F5" w:rsidRPr="00771ECA">
        <w:t xml:space="preserve"> includes </w:t>
      </w:r>
      <w:r w:rsidR="000A2789" w:rsidRPr="00771ECA">
        <w:t xml:space="preserve">both </w:t>
      </w:r>
      <w:r w:rsidR="002775F5" w:rsidRPr="00771ECA">
        <w:t>the clinical staff</w:t>
      </w:r>
      <w:r w:rsidR="00030A47" w:rsidRPr="00771ECA">
        <w:t>—</w:t>
      </w:r>
      <w:r w:rsidR="002775F5" w:rsidRPr="00771ECA">
        <w:t>doctors and nurses</w:t>
      </w:r>
      <w:r w:rsidR="000A2789" w:rsidRPr="00771ECA">
        <w:t>—as well as</w:t>
      </w:r>
      <w:r w:rsidR="002775F5" w:rsidRPr="00771ECA">
        <w:t xml:space="preserve"> administrative workers,</w:t>
      </w:r>
      <w:r w:rsidR="00237D6C" w:rsidRPr="00771ECA">
        <w:t xml:space="preserve"> </w:t>
      </w:r>
      <w:r w:rsidR="000A2789" w:rsidRPr="00771ECA">
        <w:t>In fiscal 2014/15, approximately</w:t>
      </w:r>
      <w:r w:rsidR="00237D6C" w:rsidRPr="00771ECA">
        <w:t xml:space="preserve"> 25</w:t>
      </w:r>
      <w:r w:rsidR="00EF0EC3" w:rsidRPr="00771ECA">
        <w:t xml:space="preserve"> percent</w:t>
      </w:r>
      <w:r w:rsidR="00237D6C" w:rsidRPr="00771ECA">
        <w:t xml:space="preserve"> of the </w:t>
      </w:r>
      <w:r w:rsidR="000A2789" w:rsidRPr="00771ECA">
        <w:t xml:space="preserve">overall </w:t>
      </w:r>
      <w:r w:rsidR="006D7B04" w:rsidRPr="00771ECA">
        <w:t>health c</w:t>
      </w:r>
      <w:r w:rsidR="00237D6C" w:rsidRPr="00771ECA">
        <w:t xml:space="preserve">are budget was covered by the </w:t>
      </w:r>
      <w:r w:rsidR="00015B85" w:rsidRPr="00771ECA">
        <w:t>government</w:t>
      </w:r>
      <w:r w:rsidR="00EF16A6" w:rsidRPr="00771ECA">
        <w:t>;</w:t>
      </w:r>
      <w:r w:rsidR="00237D6C" w:rsidRPr="00771ECA">
        <w:t xml:space="preserve"> the remaining 75</w:t>
      </w:r>
      <w:r w:rsidR="00EF0EC3" w:rsidRPr="00771ECA">
        <w:t xml:space="preserve"> percent</w:t>
      </w:r>
      <w:r w:rsidR="00237D6C" w:rsidRPr="00771ECA">
        <w:t xml:space="preserve"> </w:t>
      </w:r>
      <w:r w:rsidR="00EF16A6" w:rsidRPr="00771ECA">
        <w:t>was covered</w:t>
      </w:r>
      <w:r w:rsidR="00237D6C" w:rsidRPr="00771ECA">
        <w:t xml:space="preserve"> by the donor community</w:t>
      </w:r>
      <w:r w:rsidR="002775F5" w:rsidRPr="00771ECA">
        <w:t>, with</w:t>
      </w:r>
      <w:r w:rsidR="005D3D99" w:rsidRPr="00771ECA">
        <w:t xml:space="preserve"> </w:t>
      </w:r>
      <w:r w:rsidR="002775F5" w:rsidRPr="00771ECA">
        <w:t>significant humanitarian support delivered directly through NGOs and mostly outside the government</w:t>
      </w:r>
      <w:r w:rsidR="00EF16A6" w:rsidRPr="00771ECA">
        <w:t xml:space="preserve">’s </w:t>
      </w:r>
      <w:r w:rsidR="002775F5" w:rsidRPr="00771ECA">
        <w:t>purview</w:t>
      </w:r>
      <w:r w:rsidR="00EF16A6" w:rsidRPr="00771ECA">
        <w:t>.</w:t>
      </w:r>
    </w:p>
    <w:p w14:paraId="54DC51E1" w14:textId="5C8184E4" w:rsidR="002F46EE" w:rsidRPr="00771ECA" w:rsidRDefault="00D02083" w:rsidP="00121465">
      <w:r w:rsidRPr="00771ECA">
        <w:lastRenderedPageBreak/>
        <w:t xml:space="preserve">The overall </w:t>
      </w:r>
      <w:r w:rsidR="00760999" w:rsidRPr="00771ECA">
        <w:t xml:space="preserve">health </w:t>
      </w:r>
      <w:r w:rsidR="006D7B04" w:rsidRPr="00771ECA">
        <w:t>c</w:t>
      </w:r>
      <w:r w:rsidRPr="00771ECA">
        <w:t xml:space="preserve">are delivery model shares many </w:t>
      </w:r>
      <w:r w:rsidR="00EF16A6" w:rsidRPr="00771ECA">
        <w:t>attributes</w:t>
      </w:r>
      <w:r w:rsidRPr="00771ECA">
        <w:t xml:space="preserve"> with the education model</w:t>
      </w:r>
      <w:r w:rsidR="00EF16A6" w:rsidRPr="00771ECA">
        <w:t>,</w:t>
      </w:r>
      <w:r w:rsidRPr="00771ECA">
        <w:t xml:space="preserve"> such </w:t>
      </w:r>
      <w:r w:rsidR="00EF16A6" w:rsidRPr="00771ECA">
        <w:t xml:space="preserve">as its </w:t>
      </w:r>
      <w:r w:rsidRPr="00771ECA">
        <w:t xml:space="preserve">scalability, </w:t>
      </w:r>
      <w:r w:rsidR="00EF16A6" w:rsidRPr="00771ECA">
        <w:t>the</w:t>
      </w:r>
      <w:r w:rsidRPr="00771ECA">
        <w:t xml:space="preserve"> high potential for skill</w:t>
      </w:r>
      <w:r w:rsidR="00EF16A6" w:rsidRPr="00771ECA">
        <w:t>s</w:t>
      </w:r>
      <w:r w:rsidRPr="00771ECA">
        <w:t xml:space="preserve"> transfer</w:t>
      </w:r>
      <w:r w:rsidR="00EF16A6" w:rsidRPr="00771ECA">
        <w:t>,</w:t>
      </w:r>
      <w:r w:rsidRPr="00771ECA">
        <w:t xml:space="preserve"> and even </w:t>
      </w:r>
      <w:r w:rsidR="00EF16A6" w:rsidRPr="00771ECA">
        <w:t xml:space="preserve">its </w:t>
      </w:r>
      <w:r w:rsidRPr="00771ECA">
        <w:t>cost</w:t>
      </w:r>
      <w:r w:rsidR="00D04133" w:rsidRPr="00771ECA">
        <w:t xml:space="preserve"> </w:t>
      </w:r>
      <w:r w:rsidRPr="00771ECA">
        <w:t>effectiveness</w:t>
      </w:r>
      <w:r w:rsidR="00EF16A6" w:rsidRPr="00771ECA">
        <w:t xml:space="preserve"> because</w:t>
      </w:r>
      <w:r w:rsidRPr="00771ECA">
        <w:t xml:space="preserve"> it delivers an irreplaceable </w:t>
      </w:r>
      <w:r w:rsidR="00EB6CE8" w:rsidRPr="00771ECA">
        <w:t xml:space="preserve">service of </w:t>
      </w:r>
      <w:r w:rsidR="00EF16A6" w:rsidRPr="00771ECA">
        <w:t>great</w:t>
      </w:r>
      <w:r w:rsidR="00EB6CE8" w:rsidRPr="00771ECA">
        <w:t xml:space="preserve"> value to the people of South Sudan. However, the high</w:t>
      </w:r>
      <w:r w:rsidR="00D04133" w:rsidRPr="00771ECA">
        <w:t xml:space="preserve"> </w:t>
      </w:r>
      <w:r w:rsidR="00EB6CE8" w:rsidRPr="00771ECA">
        <w:t xml:space="preserve">cost of </w:t>
      </w:r>
      <w:r w:rsidR="006D7B04" w:rsidRPr="00771ECA">
        <w:t>health c</w:t>
      </w:r>
      <w:r w:rsidR="00EB6CE8" w:rsidRPr="00771ECA">
        <w:t xml:space="preserve">are combined with the </w:t>
      </w:r>
      <w:r w:rsidR="00EF16A6" w:rsidRPr="00771ECA">
        <w:t>critical</w:t>
      </w:r>
      <w:r w:rsidR="00EB6CE8" w:rsidRPr="00771ECA">
        <w:t xml:space="preserve"> reliance on external financing and implementation affect the </w:t>
      </w:r>
      <w:r w:rsidR="00EF16A6" w:rsidRPr="00771ECA">
        <w:t xml:space="preserve">model’s </w:t>
      </w:r>
      <w:r w:rsidR="00EB6CE8" w:rsidRPr="00771ECA">
        <w:t xml:space="preserve">sustainability. While </w:t>
      </w:r>
      <w:r w:rsidR="00EF16A6" w:rsidRPr="00771ECA">
        <w:t>currently</w:t>
      </w:r>
      <w:r w:rsidR="00EB6CE8" w:rsidRPr="00771ECA">
        <w:t xml:space="preserve"> unavoidable, the marriage of </w:t>
      </w:r>
      <w:r w:rsidR="00EF16A6" w:rsidRPr="00771ECA">
        <w:t xml:space="preserve">the </w:t>
      </w:r>
      <w:r w:rsidR="00036B69" w:rsidRPr="00771ECA">
        <w:t>Ministry of Health</w:t>
      </w:r>
      <w:r w:rsidR="00EB6CE8" w:rsidRPr="00771ECA">
        <w:t xml:space="preserve"> and NGO </w:t>
      </w:r>
      <w:r w:rsidR="006D7B04" w:rsidRPr="00771ECA">
        <w:t>health c</w:t>
      </w:r>
      <w:r w:rsidR="00EF16A6" w:rsidRPr="00771ECA">
        <w:t>are</w:t>
      </w:r>
      <w:r w:rsidR="00EB6CE8" w:rsidRPr="00771ECA">
        <w:t xml:space="preserve"> providers creates challenges</w:t>
      </w:r>
      <w:r w:rsidR="00EF16A6" w:rsidRPr="00771ECA">
        <w:t>. Among</w:t>
      </w:r>
      <w:r w:rsidR="00EB6CE8" w:rsidRPr="00771ECA">
        <w:t xml:space="preserve"> the most pressing </w:t>
      </w:r>
      <w:r w:rsidR="00EF16A6" w:rsidRPr="00771ECA">
        <w:t>is</w:t>
      </w:r>
      <w:r w:rsidR="00EB6CE8" w:rsidRPr="00771ECA">
        <w:t xml:space="preserve"> the</w:t>
      </w:r>
      <w:r w:rsidR="00880F6A" w:rsidRPr="00771ECA">
        <w:t xml:space="preserve"> harmonization </w:t>
      </w:r>
      <w:r w:rsidR="00237D6C" w:rsidRPr="00771ECA">
        <w:t xml:space="preserve">of </w:t>
      </w:r>
      <w:r w:rsidR="00EF16A6" w:rsidRPr="00771ECA">
        <w:t>ministry</w:t>
      </w:r>
      <w:r w:rsidR="00237D6C" w:rsidRPr="00771ECA">
        <w:t xml:space="preserve"> and NGO salar</w:t>
      </w:r>
      <w:r w:rsidR="00EB6CE8" w:rsidRPr="00771ECA">
        <w:t>ies</w:t>
      </w:r>
      <w:r w:rsidR="004A7BCB" w:rsidRPr="00771ECA">
        <w:t xml:space="preserve"> </w:t>
      </w:r>
      <w:r w:rsidR="00EF16A6" w:rsidRPr="00771ECA">
        <w:t>because this</w:t>
      </w:r>
      <w:r w:rsidR="004A7BCB" w:rsidRPr="00771ECA">
        <w:t xml:space="preserve"> creates a significant </w:t>
      </w:r>
      <w:r w:rsidR="00A52CC5" w:rsidRPr="00771ECA">
        <w:t>d</w:t>
      </w:r>
      <w:r w:rsidR="004A7BCB" w:rsidRPr="00771ECA">
        <w:t xml:space="preserve">rain </w:t>
      </w:r>
      <w:r w:rsidR="00EF16A6" w:rsidRPr="00771ECA">
        <w:t>on</w:t>
      </w:r>
      <w:r w:rsidR="004A7BCB" w:rsidRPr="00771ECA">
        <w:t xml:space="preserve"> </w:t>
      </w:r>
      <w:r w:rsidR="00EF16A6" w:rsidRPr="00771ECA">
        <w:t>the</w:t>
      </w:r>
      <w:r w:rsidR="004A7BCB" w:rsidRPr="00771ECA">
        <w:t xml:space="preserve"> public sector</w:t>
      </w:r>
      <w:r w:rsidR="00237D6C" w:rsidRPr="00771ECA">
        <w:t>.</w:t>
      </w:r>
      <w:r w:rsidR="00880F6A" w:rsidRPr="00771ECA">
        <w:t xml:space="preserve"> </w:t>
      </w:r>
    </w:p>
    <w:p w14:paraId="136109D7" w14:textId="63593249" w:rsidR="00D02083" w:rsidRPr="00771ECA" w:rsidRDefault="00DA55DC" w:rsidP="00DA55DC">
      <w:pPr>
        <w:pStyle w:val="ListParagraph"/>
        <w:numPr>
          <w:ilvl w:val="0"/>
          <w:numId w:val="13"/>
        </w:numPr>
      </w:pPr>
      <w:r w:rsidRPr="00771ECA">
        <w:rPr>
          <w:b/>
        </w:rPr>
        <w:t>Existing service delivery models</w:t>
      </w:r>
    </w:p>
    <w:p w14:paraId="454439A7" w14:textId="6C707DD3" w:rsidR="00A52CC5" w:rsidRPr="00771ECA" w:rsidRDefault="00EB6CE8" w:rsidP="00121465">
      <w:r w:rsidRPr="00771ECA">
        <w:t xml:space="preserve">The main difference between urban and rural areas in terms of access to basic </w:t>
      </w:r>
      <w:r w:rsidR="006D7B04" w:rsidRPr="00771ECA">
        <w:t>health c</w:t>
      </w:r>
      <w:r w:rsidRPr="00771ECA">
        <w:t xml:space="preserve">are is a greater diversity of facilities </w:t>
      </w:r>
      <w:r w:rsidR="00EF16A6" w:rsidRPr="00771ECA">
        <w:t xml:space="preserve">found </w:t>
      </w:r>
      <w:r w:rsidRPr="00771ECA">
        <w:t xml:space="preserve">in towns and cities. While the </w:t>
      </w:r>
      <w:r w:rsidR="00327DDF" w:rsidRPr="00771ECA">
        <w:t>Ministry of Health</w:t>
      </w:r>
      <w:r w:rsidR="008A18E3" w:rsidRPr="00771ECA">
        <w:t xml:space="preserve"> is the sole provider of </w:t>
      </w:r>
      <w:r w:rsidR="00327DDF" w:rsidRPr="00771ECA">
        <w:t>h</w:t>
      </w:r>
      <w:r w:rsidR="008A18E3" w:rsidRPr="00771ECA">
        <w:t xml:space="preserve">ealth services </w:t>
      </w:r>
      <w:r w:rsidR="00EF16A6" w:rsidRPr="00771ECA">
        <w:t>in most rural counties</w:t>
      </w:r>
      <w:r w:rsidR="00327DDF" w:rsidRPr="00771ECA">
        <w:t>,</w:t>
      </w:r>
      <w:r w:rsidR="008A18E3" w:rsidRPr="00771ECA">
        <w:t xml:space="preserve"> mostly delivered through </w:t>
      </w:r>
      <w:r w:rsidR="00327DDF" w:rsidRPr="00771ECA">
        <w:t>sub</w:t>
      </w:r>
      <w:r w:rsidRPr="00771ECA">
        <w:t>contracted NGO</w:t>
      </w:r>
      <w:r w:rsidR="008A18E3" w:rsidRPr="00771ECA">
        <w:t>s</w:t>
      </w:r>
      <w:r w:rsidRPr="00771ECA">
        <w:t xml:space="preserve">, most mid-size and larger urban areas also have clinics and facilities </w:t>
      </w:r>
      <w:r w:rsidR="00EF16A6" w:rsidRPr="00771ECA">
        <w:t xml:space="preserve">privately run or </w:t>
      </w:r>
      <w:r w:rsidRPr="00771ECA">
        <w:t xml:space="preserve">operated by faith-based organizations, </w:t>
      </w:r>
      <w:r w:rsidR="003B6A08" w:rsidRPr="00771ECA">
        <w:t>many of which have long-standing relationship</w:t>
      </w:r>
      <w:r w:rsidR="00327DDF" w:rsidRPr="00771ECA">
        <w:t>s</w:t>
      </w:r>
      <w:r w:rsidR="003B6A08" w:rsidRPr="00771ECA">
        <w:t xml:space="preserve"> with local communities</w:t>
      </w:r>
      <w:r w:rsidR="008A18E3" w:rsidRPr="00771ECA">
        <w:t xml:space="preserve"> and private individuals</w:t>
      </w:r>
      <w:r w:rsidR="003B6A08" w:rsidRPr="00771ECA">
        <w:t xml:space="preserve">. </w:t>
      </w:r>
      <w:r w:rsidR="00EF16A6" w:rsidRPr="00771ECA">
        <w:t>I</w:t>
      </w:r>
      <w:r w:rsidR="003B6A08" w:rsidRPr="00771ECA">
        <w:t xml:space="preserve">f </w:t>
      </w:r>
      <w:r w:rsidR="00327DDF" w:rsidRPr="00771ECA">
        <w:t xml:space="preserve">a </w:t>
      </w:r>
      <w:r w:rsidR="008A18E3" w:rsidRPr="00771ECA">
        <w:t>facilit</w:t>
      </w:r>
      <w:r w:rsidR="00327DDF" w:rsidRPr="00771ECA">
        <w:t>y</w:t>
      </w:r>
      <w:r w:rsidR="008A18E3" w:rsidRPr="00771ECA">
        <w:t xml:space="preserve"> operated by </w:t>
      </w:r>
      <w:r w:rsidR="00EF16A6" w:rsidRPr="00771ECA">
        <w:t>a</w:t>
      </w:r>
      <w:r w:rsidR="008A18E3" w:rsidRPr="00771ECA">
        <w:t xml:space="preserve"> faith</w:t>
      </w:r>
      <w:r w:rsidR="00CB6986" w:rsidRPr="00771ECA">
        <w:t>-</w:t>
      </w:r>
      <w:r w:rsidR="008A18E3" w:rsidRPr="00771ECA">
        <w:t xml:space="preserve">based </w:t>
      </w:r>
      <w:r w:rsidR="00EF16A6" w:rsidRPr="00771ECA">
        <w:t>organization</w:t>
      </w:r>
      <w:r w:rsidR="00327DDF" w:rsidRPr="00771ECA">
        <w:t xml:space="preserve"> </w:t>
      </w:r>
      <w:r w:rsidR="003B6A08" w:rsidRPr="00771ECA">
        <w:t>qualif</w:t>
      </w:r>
      <w:r w:rsidR="00327DDF" w:rsidRPr="00771ECA">
        <w:t>ies</w:t>
      </w:r>
      <w:r w:rsidR="003B6A08" w:rsidRPr="00771ECA">
        <w:t xml:space="preserve"> as </w:t>
      </w:r>
      <w:r w:rsidR="00327DDF" w:rsidRPr="00771ECA">
        <w:t xml:space="preserve">a </w:t>
      </w:r>
      <w:r w:rsidR="00210938" w:rsidRPr="00771ECA">
        <w:t>primary health care center</w:t>
      </w:r>
      <w:r w:rsidR="003B6A08" w:rsidRPr="00771ECA">
        <w:t xml:space="preserve">, </w:t>
      </w:r>
      <w:r w:rsidR="00327DDF" w:rsidRPr="00771ECA">
        <w:t xml:space="preserve">it </w:t>
      </w:r>
      <w:r w:rsidR="00EF16A6" w:rsidRPr="00771ECA">
        <w:t>still may</w:t>
      </w:r>
      <w:r w:rsidR="003B6A08" w:rsidRPr="00771ECA">
        <w:t xml:space="preserve"> not draw on </w:t>
      </w:r>
      <w:r w:rsidR="00327DDF" w:rsidRPr="00771ECA">
        <w:t>ministry</w:t>
      </w:r>
      <w:r w:rsidR="003B6A08" w:rsidRPr="00771ECA">
        <w:t xml:space="preserve"> funding for </w:t>
      </w:r>
      <w:r w:rsidR="00327DDF" w:rsidRPr="00771ECA">
        <w:t>its</w:t>
      </w:r>
      <w:r w:rsidR="003B6A08" w:rsidRPr="00771ECA">
        <w:t xml:space="preserve"> </w:t>
      </w:r>
      <w:r w:rsidR="00EF16A6" w:rsidRPr="00771ECA">
        <w:t>operating</w:t>
      </w:r>
      <w:r w:rsidR="003B6A08" w:rsidRPr="00771ECA">
        <w:t xml:space="preserve"> costs, </w:t>
      </w:r>
      <w:r w:rsidR="00EF16A6" w:rsidRPr="00771ECA">
        <w:t>but</w:t>
      </w:r>
      <w:r w:rsidR="003B6A08" w:rsidRPr="00771ECA">
        <w:t xml:space="preserve"> </w:t>
      </w:r>
      <w:r w:rsidR="00327DDF" w:rsidRPr="00771ECA">
        <w:t xml:space="preserve">it </w:t>
      </w:r>
      <w:r w:rsidR="00EF16A6" w:rsidRPr="00771ECA">
        <w:t>may</w:t>
      </w:r>
      <w:r w:rsidR="003B6A08" w:rsidRPr="00771ECA">
        <w:t xml:space="preserve"> </w:t>
      </w:r>
      <w:r w:rsidR="00FA3F89">
        <w:t xml:space="preserve">second </w:t>
      </w:r>
      <w:r w:rsidR="00327DDF" w:rsidRPr="00FA3F89">
        <w:t xml:space="preserve">few </w:t>
      </w:r>
      <w:r w:rsidR="003B6A08" w:rsidRPr="00FA3F89">
        <w:t xml:space="preserve">staff </w:t>
      </w:r>
      <w:r w:rsidR="00FA3F89" w:rsidRPr="00FA3F89">
        <w:t xml:space="preserve">from the </w:t>
      </w:r>
      <w:r w:rsidR="00327DDF" w:rsidRPr="00FA3F89">
        <w:t>ministry</w:t>
      </w:r>
      <w:r w:rsidR="003B6A08" w:rsidRPr="00771ECA">
        <w:t xml:space="preserve">. </w:t>
      </w:r>
      <w:r w:rsidR="00327DDF" w:rsidRPr="00771ECA">
        <w:t>Another</w:t>
      </w:r>
      <w:r w:rsidR="00A52CC5" w:rsidRPr="00771ECA">
        <w:t xml:space="preserve"> existing model</w:t>
      </w:r>
      <w:r w:rsidR="00327DDF" w:rsidRPr="00771ECA">
        <w:t xml:space="preserve"> is when the ministry </w:t>
      </w:r>
      <w:r w:rsidR="00A52CC5" w:rsidRPr="00771ECA">
        <w:t>subcontract</w:t>
      </w:r>
      <w:r w:rsidR="00327DDF" w:rsidRPr="00771ECA">
        <w:t>s</w:t>
      </w:r>
      <w:r w:rsidR="00A52CC5" w:rsidRPr="00771ECA">
        <w:t xml:space="preserve"> </w:t>
      </w:r>
      <w:r w:rsidR="00EF16A6" w:rsidRPr="00771ECA">
        <w:t xml:space="preserve">with </w:t>
      </w:r>
      <w:r w:rsidR="00EC7304" w:rsidRPr="00771ECA">
        <w:t>county health department</w:t>
      </w:r>
      <w:r w:rsidR="00A52CC5" w:rsidRPr="00771ECA">
        <w:t xml:space="preserve">s </w:t>
      </w:r>
      <w:r w:rsidR="00EF16A6" w:rsidRPr="00771ECA">
        <w:t xml:space="preserve">as well as with </w:t>
      </w:r>
      <w:r w:rsidR="00A52CC5" w:rsidRPr="00771ECA">
        <w:t>NGOs under the performance</w:t>
      </w:r>
      <w:r w:rsidR="00CB6986" w:rsidRPr="00771ECA">
        <w:t>-</w:t>
      </w:r>
      <w:r w:rsidR="00A52CC5" w:rsidRPr="00771ECA">
        <w:t xml:space="preserve">based model. </w:t>
      </w:r>
      <w:r w:rsidR="00EF16A6" w:rsidRPr="00771ECA">
        <w:t>M</w:t>
      </w:r>
      <w:r w:rsidR="00A52CC5" w:rsidRPr="00771ECA">
        <w:t xml:space="preserve">obile clinics have been used to deliver services in some states and as temporary health facilities for </w:t>
      </w:r>
      <w:r w:rsidR="00EF16A6" w:rsidRPr="00771ECA">
        <w:t xml:space="preserve">internally displaced persons </w:t>
      </w:r>
      <w:r w:rsidR="00A52CC5" w:rsidRPr="00771ECA">
        <w:t xml:space="preserve">in </w:t>
      </w:r>
      <w:r w:rsidR="00EF16A6" w:rsidRPr="00771ECA">
        <w:t>the</w:t>
      </w:r>
      <w:r w:rsidR="00A52CC5" w:rsidRPr="00771ECA">
        <w:t xml:space="preserve"> camps.</w:t>
      </w:r>
    </w:p>
    <w:p w14:paraId="2CE43F15" w14:textId="7B357F21" w:rsidR="00237D6C" w:rsidRPr="00771ECA" w:rsidRDefault="00237D6C" w:rsidP="00121465">
      <w:r w:rsidRPr="00771ECA">
        <w:t>Since late 2014</w:t>
      </w:r>
      <w:r w:rsidR="003B6A08" w:rsidRPr="00771ECA">
        <w:t xml:space="preserve">, </w:t>
      </w:r>
      <w:r w:rsidRPr="00771ECA">
        <w:t>the</w:t>
      </w:r>
      <w:r w:rsidR="003B6A08" w:rsidRPr="00771ECA">
        <w:t xml:space="preserve"> newly established</w:t>
      </w:r>
      <w:r w:rsidRPr="00771ECA">
        <w:t xml:space="preserve"> General Medical Council</w:t>
      </w:r>
      <w:r w:rsidR="00EF16A6" w:rsidRPr="00771ECA">
        <w:t xml:space="preserve"> has </w:t>
      </w:r>
      <w:r w:rsidRPr="00771ECA">
        <w:t xml:space="preserve">regulated </w:t>
      </w:r>
      <w:r w:rsidR="00EF16A6" w:rsidRPr="00771ECA">
        <w:t>private health care providers</w:t>
      </w:r>
      <w:r w:rsidR="003B6A08" w:rsidRPr="00771ECA">
        <w:t xml:space="preserve">. </w:t>
      </w:r>
      <w:r w:rsidR="00EF16A6" w:rsidRPr="00771ECA">
        <w:t>Prior to</w:t>
      </w:r>
      <w:r w:rsidRPr="00771ECA">
        <w:t xml:space="preserve"> </w:t>
      </w:r>
      <w:r w:rsidR="003B6A08" w:rsidRPr="00771ECA">
        <w:t>its establishment</w:t>
      </w:r>
      <w:r w:rsidR="00EF16A6" w:rsidRPr="00771ECA">
        <w:t>,</w:t>
      </w:r>
      <w:r w:rsidR="003B6A08" w:rsidRPr="00771ECA">
        <w:t xml:space="preserve"> anyone </w:t>
      </w:r>
      <w:r w:rsidR="00FB6E79" w:rsidRPr="00771ECA">
        <w:t>with</w:t>
      </w:r>
      <w:r w:rsidRPr="00771ECA">
        <w:t xml:space="preserve"> a </w:t>
      </w:r>
      <w:r w:rsidR="003B6A08" w:rsidRPr="00771ECA">
        <w:t xml:space="preserve">license </w:t>
      </w:r>
      <w:r w:rsidR="00FB6E79" w:rsidRPr="00771ECA">
        <w:t>from</w:t>
      </w:r>
      <w:r w:rsidRPr="00771ECA">
        <w:t xml:space="preserve"> the </w:t>
      </w:r>
      <w:r w:rsidR="00FD6E65" w:rsidRPr="00771ECA">
        <w:t>state</w:t>
      </w:r>
      <w:r w:rsidR="00EF16A6" w:rsidRPr="00771ECA">
        <w:t>-level ministry of he</w:t>
      </w:r>
      <w:r w:rsidR="00327DDF" w:rsidRPr="00771ECA">
        <w:t>alth</w:t>
      </w:r>
      <w:r w:rsidRPr="00771ECA">
        <w:t xml:space="preserve"> was </w:t>
      </w:r>
      <w:r w:rsidR="00FB6E79" w:rsidRPr="00771ECA">
        <w:t>permitted</w:t>
      </w:r>
      <w:r w:rsidRPr="00771ECA">
        <w:t xml:space="preserve"> to set up and run a </w:t>
      </w:r>
      <w:r w:rsidR="006D7B04" w:rsidRPr="00771ECA">
        <w:t>health c</w:t>
      </w:r>
      <w:r w:rsidRPr="00771ECA">
        <w:t>are facility.</w:t>
      </w:r>
      <w:r w:rsidR="00A52CC5" w:rsidRPr="00771ECA">
        <w:t xml:space="preserve"> </w:t>
      </w:r>
    </w:p>
    <w:p w14:paraId="01F03FA0" w14:textId="77777777" w:rsidR="008454E3" w:rsidRPr="00771ECA" w:rsidRDefault="008454E3" w:rsidP="00DA55DC">
      <w:pPr>
        <w:pStyle w:val="ListParagraph"/>
        <w:numPr>
          <w:ilvl w:val="0"/>
          <w:numId w:val="13"/>
        </w:numPr>
        <w:rPr>
          <w:b/>
        </w:rPr>
      </w:pPr>
      <w:r w:rsidRPr="00771ECA">
        <w:rPr>
          <w:b/>
        </w:rPr>
        <w:t>Results</w:t>
      </w:r>
    </w:p>
    <w:p w14:paraId="6E22FD85" w14:textId="5409EEAF" w:rsidR="00237D6C" w:rsidRPr="00771ECA" w:rsidRDefault="003B6A08" w:rsidP="00121465">
      <w:r w:rsidRPr="00771ECA">
        <w:t xml:space="preserve">The core </w:t>
      </w:r>
      <w:r w:rsidR="00FB6E79" w:rsidRPr="00771ECA">
        <w:t xml:space="preserve">health care </w:t>
      </w:r>
      <w:r w:rsidRPr="00771ECA">
        <w:t xml:space="preserve">objective </w:t>
      </w:r>
      <w:r w:rsidR="00FB6E79" w:rsidRPr="00771ECA">
        <w:t>of</w:t>
      </w:r>
      <w:r w:rsidRPr="00771ECA">
        <w:t xml:space="preserve"> the South Sudan Development Plan </w:t>
      </w:r>
      <w:r w:rsidR="00FB6E79" w:rsidRPr="00771ECA">
        <w:t>is</w:t>
      </w:r>
      <w:r w:rsidRPr="00771ECA">
        <w:t xml:space="preserve"> to</w:t>
      </w:r>
      <w:r w:rsidR="00237D6C" w:rsidRPr="00771ECA">
        <w:t xml:space="preserve"> </w:t>
      </w:r>
      <w:r w:rsidR="00C40ECA" w:rsidRPr="00771ECA">
        <w:t>“</w:t>
      </w:r>
      <w:r w:rsidR="00237D6C" w:rsidRPr="00771ECA">
        <w:t>increase equitably the utilization of quality basic health services</w:t>
      </w:r>
      <w:r w:rsidR="00FB6E79" w:rsidRPr="00771ECA">
        <w:t>,</w:t>
      </w:r>
      <w:r w:rsidR="00C40ECA" w:rsidRPr="00771ECA">
        <w:t>”</w:t>
      </w:r>
      <w:r w:rsidR="00237D6C" w:rsidRPr="00771ECA">
        <w:t xml:space="preserve"> with the associated targets of decreasing maternal and under-five mortality and increasing access to basic </w:t>
      </w:r>
      <w:r w:rsidR="006D7B04" w:rsidRPr="00771ECA">
        <w:t>health c</w:t>
      </w:r>
      <w:r w:rsidR="00237D6C" w:rsidRPr="00771ECA">
        <w:t>are from 13 to 40</w:t>
      </w:r>
      <w:r w:rsidR="00EF0EC3" w:rsidRPr="00771ECA">
        <w:t xml:space="preserve"> percent</w:t>
      </w:r>
      <w:r w:rsidR="00237D6C" w:rsidRPr="00771ECA">
        <w:t>.</w:t>
      </w:r>
      <w:r w:rsidR="00406788" w:rsidRPr="00771ECA">
        <w:t xml:space="preserve"> </w:t>
      </w:r>
      <w:r w:rsidR="0005410D" w:rsidRPr="00771ECA">
        <w:t xml:space="preserve">While an updated countrywide measure of basic </w:t>
      </w:r>
      <w:r w:rsidR="006D7B04" w:rsidRPr="00771ECA">
        <w:t>health c</w:t>
      </w:r>
      <w:r w:rsidR="0005410D" w:rsidRPr="00771ECA">
        <w:t xml:space="preserve">are access was not publicly available at the time of </w:t>
      </w:r>
      <w:r w:rsidR="00FB6E79" w:rsidRPr="00771ECA">
        <w:t xml:space="preserve">this </w:t>
      </w:r>
      <w:r w:rsidR="0005410D" w:rsidRPr="00771ECA">
        <w:t xml:space="preserve">research, the number of </w:t>
      </w:r>
      <w:r w:rsidR="006D7B04" w:rsidRPr="00771ECA">
        <w:t>health c</w:t>
      </w:r>
      <w:r w:rsidR="0005410D" w:rsidRPr="00771ECA">
        <w:t xml:space="preserve">are facilities did increase substantially. In 2012, the </w:t>
      </w:r>
      <w:r w:rsidR="00FB6E79" w:rsidRPr="00771ECA">
        <w:t>development plan</w:t>
      </w:r>
      <w:r w:rsidR="0005410D" w:rsidRPr="00771ECA">
        <w:t xml:space="preserve"> listed </w:t>
      </w:r>
      <w:r w:rsidR="00FB6E79" w:rsidRPr="00771ECA">
        <w:t>the</w:t>
      </w:r>
      <w:r w:rsidR="0005410D" w:rsidRPr="00771ECA">
        <w:t xml:space="preserve"> available facilities </w:t>
      </w:r>
      <w:r w:rsidR="00FB6E79" w:rsidRPr="00771ECA">
        <w:t>for the entire county to include</w:t>
      </w:r>
      <w:r w:rsidR="0005410D" w:rsidRPr="00771ECA">
        <w:t xml:space="preserve"> </w:t>
      </w:r>
      <w:r w:rsidR="00FB6E79" w:rsidRPr="00771ECA">
        <w:t>2</w:t>
      </w:r>
      <w:r w:rsidR="0005410D" w:rsidRPr="00771ECA">
        <w:t xml:space="preserve"> tertiary hospitals, </w:t>
      </w:r>
      <w:r w:rsidR="00FB6E79" w:rsidRPr="00771ECA">
        <w:t>3</w:t>
      </w:r>
      <w:r w:rsidR="0005410D" w:rsidRPr="00771ECA">
        <w:t xml:space="preserve"> secondary hospitals, 17 </w:t>
      </w:r>
      <w:r w:rsidR="00036B69" w:rsidRPr="00771ECA">
        <w:t>c</w:t>
      </w:r>
      <w:r w:rsidR="0005410D" w:rsidRPr="00771ECA">
        <w:t>ounty hospitals</w:t>
      </w:r>
      <w:r w:rsidR="00FB6E79" w:rsidRPr="00771ECA">
        <w:t>,</w:t>
      </w:r>
      <w:r w:rsidR="0005410D" w:rsidRPr="00771ECA">
        <w:t xml:space="preserve"> and 50 payam health centers. In 2016, </w:t>
      </w:r>
      <w:r w:rsidR="00FB6E79" w:rsidRPr="00771ECA">
        <w:t xml:space="preserve">the </w:t>
      </w:r>
      <w:r w:rsidR="009F6AC2" w:rsidRPr="00771ECA">
        <w:rPr>
          <w:rFonts w:cs="Helvetica"/>
          <w:sz w:val="18"/>
          <w:szCs w:val="18"/>
        </w:rPr>
        <w:t>Integrated Service Delivery Project</w:t>
      </w:r>
      <w:r w:rsidR="00E43E68" w:rsidRPr="00771ECA">
        <w:t xml:space="preserve"> </w:t>
      </w:r>
      <w:r w:rsidR="0005410D" w:rsidRPr="00771ECA">
        <w:t>support</w:t>
      </w:r>
      <w:r w:rsidR="00E43E68" w:rsidRPr="00771ECA">
        <w:t>ed</w:t>
      </w:r>
      <w:r w:rsidR="0005410D" w:rsidRPr="00771ECA">
        <w:t xml:space="preserve"> 364 primary </w:t>
      </w:r>
      <w:r w:rsidR="006D7B04" w:rsidRPr="00771ECA">
        <w:t>health c</w:t>
      </w:r>
      <w:r w:rsidR="0005410D" w:rsidRPr="00771ECA">
        <w:t xml:space="preserve">are facilities in the two </w:t>
      </w:r>
      <w:r w:rsidR="00FD6E65" w:rsidRPr="00771ECA">
        <w:t>s</w:t>
      </w:r>
      <w:r w:rsidR="0005410D" w:rsidRPr="00771ECA">
        <w:t>tates under its management</w:t>
      </w:r>
      <w:r w:rsidR="00FB6E79" w:rsidRPr="00771ECA">
        <w:t>;</w:t>
      </w:r>
      <w:r w:rsidR="0005410D" w:rsidRPr="00771ECA">
        <w:t xml:space="preserve"> </w:t>
      </w:r>
      <w:r w:rsidR="00FB6E79" w:rsidRPr="00771ECA">
        <w:t>and</w:t>
      </w:r>
      <w:r w:rsidR="0005410D" w:rsidRPr="00771ECA">
        <w:t xml:space="preserve"> </w:t>
      </w:r>
      <w:r w:rsidR="002F1574" w:rsidRPr="00771ECA">
        <w:t xml:space="preserve">the </w:t>
      </w:r>
      <w:r w:rsidR="009F6AC2" w:rsidRPr="00771ECA">
        <w:rPr>
          <w:rFonts w:cs="Helvetica"/>
          <w:sz w:val="18"/>
          <w:szCs w:val="18"/>
        </w:rPr>
        <w:t>Rapid Results Health Project</w:t>
      </w:r>
      <w:r w:rsidR="0005410D" w:rsidRPr="00771ECA">
        <w:t xml:space="preserve"> supported 284 facilities in Jonglei and Upper Nile </w:t>
      </w:r>
      <w:r w:rsidR="00FB6E79" w:rsidRPr="00771ECA">
        <w:t>prior to</w:t>
      </w:r>
      <w:r w:rsidR="0005410D" w:rsidRPr="00771ECA">
        <w:t xml:space="preserve"> the 201</w:t>
      </w:r>
      <w:r w:rsidR="008A18E3" w:rsidRPr="00771ECA">
        <w:t>6</w:t>
      </w:r>
      <w:r w:rsidR="0005410D" w:rsidRPr="00771ECA">
        <w:t xml:space="preserve"> conflict.</w:t>
      </w:r>
      <w:r w:rsidR="0005410D" w:rsidRPr="00771ECA">
        <w:rPr>
          <w:rStyle w:val="FootnoteReference"/>
        </w:rPr>
        <w:footnoteReference w:id="18"/>
      </w:r>
    </w:p>
    <w:p w14:paraId="719C519F" w14:textId="231D153B" w:rsidR="005132EC" w:rsidRPr="00771ECA" w:rsidRDefault="0005410D" w:rsidP="00121465">
      <w:r w:rsidRPr="00771ECA">
        <w:t>Meanwhile, according to World Bank data</w:t>
      </w:r>
      <w:r w:rsidR="00E43E68" w:rsidRPr="00771ECA">
        <w:t xml:space="preserve">, </w:t>
      </w:r>
      <w:r w:rsidRPr="00771ECA">
        <w:t xml:space="preserve">gradual but relatively slow progress </w:t>
      </w:r>
      <w:r w:rsidR="00FB6E79" w:rsidRPr="00771ECA">
        <w:t>has been made</w:t>
      </w:r>
      <w:r w:rsidR="00E43E68" w:rsidRPr="00771ECA">
        <w:t xml:space="preserve"> </w:t>
      </w:r>
      <w:r w:rsidRPr="00771ECA">
        <w:t>on key health indicators.</w:t>
      </w:r>
      <w:r w:rsidRPr="00771ECA">
        <w:rPr>
          <w:rStyle w:val="FootnoteReference"/>
        </w:rPr>
        <w:footnoteReference w:id="19"/>
      </w:r>
      <w:r w:rsidRPr="00771ECA">
        <w:t xml:space="preserve"> </w:t>
      </w:r>
      <w:r w:rsidR="008A18E3" w:rsidRPr="00771ECA">
        <w:t>As per modeled data, b</w:t>
      </w:r>
      <w:r w:rsidRPr="00771ECA">
        <w:t xml:space="preserve">etween 2011 and 2015, maternal mortality </w:t>
      </w:r>
      <w:r w:rsidR="008A18E3" w:rsidRPr="00771ECA">
        <w:t>rat</w:t>
      </w:r>
      <w:r w:rsidR="00FB6E79" w:rsidRPr="00771ECA">
        <w:t>es</w:t>
      </w:r>
      <w:r w:rsidR="008A18E3" w:rsidRPr="00771ECA">
        <w:t xml:space="preserve"> </w:t>
      </w:r>
      <w:r w:rsidRPr="00771ECA">
        <w:t>decreased from 869 to 789 deaths per 100,000 live births</w:t>
      </w:r>
      <w:r w:rsidR="007A717B" w:rsidRPr="00771ECA">
        <w:t xml:space="preserve"> (</w:t>
      </w:r>
      <w:r w:rsidR="00FB6E79" w:rsidRPr="00771ECA">
        <w:t>a</w:t>
      </w:r>
      <w:r w:rsidR="007A717B" w:rsidRPr="00771ECA">
        <w:t xml:space="preserve"> decline</w:t>
      </w:r>
      <w:r w:rsidR="00FB6E79" w:rsidRPr="00771ECA">
        <w:t xml:space="preserve"> of </w:t>
      </w:r>
      <w:r w:rsidR="007A717B" w:rsidRPr="00771ECA">
        <w:t>9</w:t>
      </w:r>
      <w:r w:rsidR="00EF0EC3" w:rsidRPr="00771ECA">
        <w:t xml:space="preserve"> percent</w:t>
      </w:r>
      <w:r w:rsidR="007A717B" w:rsidRPr="00771ECA">
        <w:t>)</w:t>
      </w:r>
      <w:r w:rsidRPr="00771ECA">
        <w:t xml:space="preserve">, </w:t>
      </w:r>
      <w:r w:rsidR="00E43E68" w:rsidRPr="00771ECA">
        <w:t>making</w:t>
      </w:r>
      <w:r w:rsidRPr="00771ECA">
        <w:t xml:space="preserve"> South Sudan the </w:t>
      </w:r>
      <w:r w:rsidR="00E43E68" w:rsidRPr="00771ECA">
        <w:t>fif</w:t>
      </w:r>
      <w:r w:rsidR="005000C9" w:rsidRPr="00771ECA">
        <w:t>th</w:t>
      </w:r>
      <w:r w:rsidRPr="00771ECA">
        <w:t xml:space="preserve"> worst country in the world</w:t>
      </w:r>
      <w:r w:rsidR="00822155" w:rsidRPr="00771ECA">
        <w:t xml:space="preserve"> in 2015</w:t>
      </w:r>
      <w:r w:rsidRPr="00771ECA">
        <w:t xml:space="preserve">. </w:t>
      </w:r>
      <w:r w:rsidR="00822155" w:rsidRPr="00771ECA">
        <w:t>Similarly, infant mortality has gone down from 68 to 60 deaths per 1</w:t>
      </w:r>
      <w:r w:rsidR="00E43E68" w:rsidRPr="00771ECA">
        <w:t>,</w:t>
      </w:r>
      <w:r w:rsidR="00822155" w:rsidRPr="00771ECA">
        <w:t>000 live births (</w:t>
      </w:r>
      <w:r w:rsidR="00FB6E79" w:rsidRPr="00771ECA">
        <w:t xml:space="preserve">making it the </w:t>
      </w:r>
      <w:r w:rsidR="00822155" w:rsidRPr="00771ECA">
        <w:t>19</w:t>
      </w:r>
      <w:r w:rsidR="00822155" w:rsidRPr="00771ECA">
        <w:rPr>
          <w:vertAlign w:val="superscript"/>
        </w:rPr>
        <w:t>th</w:t>
      </w:r>
      <w:r w:rsidR="00822155" w:rsidRPr="00771ECA">
        <w:t xml:space="preserve"> worst in the world)</w:t>
      </w:r>
      <w:r w:rsidR="00FB6E79" w:rsidRPr="00771ECA">
        <w:t>;</w:t>
      </w:r>
      <w:r w:rsidR="00822155" w:rsidRPr="00771ECA">
        <w:t xml:space="preserve"> and under-</w:t>
      </w:r>
      <w:r w:rsidR="00E43E68" w:rsidRPr="00771ECA">
        <w:t>five</w:t>
      </w:r>
      <w:r w:rsidR="00822155" w:rsidRPr="00771ECA">
        <w:t xml:space="preserve"> mortality has </w:t>
      </w:r>
      <w:r w:rsidR="00E43E68" w:rsidRPr="00771ECA">
        <w:t>dropped</w:t>
      </w:r>
      <w:r w:rsidR="00822155" w:rsidRPr="00771ECA">
        <w:t xml:space="preserve"> from 107 </w:t>
      </w:r>
      <w:r w:rsidR="00E43E68" w:rsidRPr="00771ECA">
        <w:t>to</w:t>
      </w:r>
      <w:r w:rsidR="00822155" w:rsidRPr="00771ECA">
        <w:t xml:space="preserve"> 93 (</w:t>
      </w:r>
      <w:r w:rsidR="00FB6E79" w:rsidRPr="00771ECA">
        <w:t xml:space="preserve">a </w:t>
      </w:r>
      <w:r w:rsidR="007A717B" w:rsidRPr="00771ECA">
        <w:t>13</w:t>
      </w:r>
      <w:r w:rsidR="00EF0EC3" w:rsidRPr="00771ECA">
        <w:t xml:space="preserve"> percent</w:t>
      </w:r>
      <w:r w:rsidR="007A717B" w:rsidRPr="00771ECA">
        <w:t xml:space="preserve"> decline,</w:t>
      </w:r>
      <w:r w:rsidR="00E43E68" w:rsidRPr="00771ECA">
        <w:t xml:space="preserve"> </w:t>
      </w:r>
      <w:r w:rsidR="00FB6E79" w:rsidRPr="00771ECA">
        <w:t xml:space="preserve">making it the </w:t>
      </w:r>
      <w:r w:rsidR="00822155" w:rsidRPr="00771ECA">
        <w:t>13</w:t>
      </w:r>
      <w:r w:rsidR="00822155" w:rsidRPr="00771ECA">
        <w:rPr>
          <w:vertAlign w:val="superscript"/>
        </w:rPr>
        <w:t>th</w:t>
      </w:r>
      <w:r w:rsidR="00822155" w:rsidRPr="00771ECA">
        <w:t xml:space="preserve"> worst in the world).</w:t>
      </w:r>
      <w:r w:rsidR="00E43E68" w:rsidRPr="00771ECA">
        <w:t xml:space="preserve"> </w:t>
      </w:r>
      <w:r w:rsidR="00822155" w:rsidRPr="00771ECA">
        <w:t>M</w:t>
      </w:r>
      <w:r w:rsidR="00265F58" w:rsidRPr="00771ECA">
        <w:t>alaria</w:t>
      </w:r>
      <w:r w:rsidR="00822155" w:rsidRPr="00771ECA">
        <w:t xml:space="preserve"> continues to represent</w:t>
      </w:r>
      <w:r w:rsidR="00265F58" w:rsidRPr="00771ECA">
        <w:t xml:space="preserve"> </w:t>
      </w:r>
      <w:r w:rsidR="008A18E3" w:rsidRPr="00771ECA">
        <w:t>4</w:t>
      </w:r>
      <w:r w:rsidR="00265F58" w:rsidRPr="00771ECA">
        <w:t>0</w:t>
      </w:r>
      <w:r w:rsidR="00EF0EC3" w:rsidRPr="00771ECA">
        <w:t xml:space="preserve"> percent</w:t>
      </w:r>
      <w:r w:rsidR="00265F58" w:rsidRPr="00771ECA">
        <w:t xml:space="preserve"> of outpatient diagnos</w:t>
      </w:r>
      <w:r w:rsidR="00E43E68" w:rsidRPr="00771ECA">
        <w:t>e</w:t>
      </w:r>
      <w:r w:rsidR="00265F58" w:rsidRPr="00771ECA">
        <w:t>s</w:t>
      </w:r>
      <w:r w:rsidR="00E43E68" w:rsidRPr="00771ECA">
        <w:t>;</w:t>
      </w:r>
      <w:r w:rsidR="00265F58" w:rsidRPr="00771ECA">
        <w:t xml:space="preserve"> th</w:t>
      </w:r>
      <w:r w:rsidR="00822155" w:rsidRPr="00771ECA">
        <w:t xml:space="preserve">e tuberculosis rate </w:t>
      </w:r>
      <w:r w:rsidR="00E43E68" w:rsidRPr="00771ECA">
        <w:t>remains</w:t>
      </w:r>
      <w:r w:rsidR="00822155" w:rsidRPr="00771ECA">
        <w:t xml:space="preserve"> at 140</w:t>
      </w:r>
      <w:r w:rsidR="00265F58" w:rsidRPr="00771ECA">
        <w:t xml:space="preserve"> per 100,000</w:t>
      </w:r>
      <w:r w:rsidR="00E43E68" w:rsidRPr="00771ECA">
        <w:t>;</w:t>
      </w:r>
      <w:r w:rsidR="00265F58" w:rsidRPr="00771ECA">
        <w:t xml:space="preserve"> </w:t>
      </w:r>
      <w:r w:rsidR="00E43E68" w:rsidRPr="00771ECA">
        <w:t>the</w:t>
      </w:r>
      <w:r w:rsidR="00265F58" w:rsidRPr="00771ECA">
        <w:t xml:space="preserve"> HIV/AIDS infection rate </w:t>
      </w:r>
      <w:r w:rsidR="008A18E3" w:rsidRPr="00771ECA">
        <w:t xml:space="preserve">is </w:t>
      </w:r>
      <w:r w:rsidR="00265F58" w:rsidRPr="00771ECA">
        <w:t>3</w:t>
      </w:r>
      <w:r w:rsidR="00EF0EC3" w:rsidRPr="00771ECA">
        <w:t xml:space="preserve"> percent</w:t>
      </w:r>
      <w:r w:rsidR="00E43E68" w:rsidRPr="00771ECA">
        <w:t>;</w:t>
      </w:r>
      <w:r w:rsidR="00C7430A" w:rsidRPr="00771ECA">
        <w:t xml:space="preserve"> and </w:t>
      </w:r>
      <w:r w:rsidR="008A18E3" w:rsidRPr="00771ECA">
        <w:t>the country is home t</w:t>
      </w:r>
      <w:r w:rsidR="00E43E68" w:rsidRPr="00771ECA">
        <w:t>o</w:t>
      </w:r>
      <w:r w:rsidR="008A18E3" w:rsidRPr="00771ECA">
        <w:t xml:space="preserve"> 11 of the 12 </w:t>
      </w:r>
      <w:r w:rsidR="00E43E68" w:rsidRPr="00771ECA">
        <w:t>most</w:t>
      </w:r>
      <w:r w:rsidR="00592E29" w:rsidRPr="00771ECA">
        <w:t xml:space="preserve"> n</w:t>
      </w:r>
      <w:r w:rsidR="001977B1" w:rsidRPr="00771ECA">
        <w:t>eglected tropical diseases</w:t>
      </w:r>
      <w:r w:rsidR="00592E29" w:rsidRPr="00771ECA">
        <w:t>, including guinea worm</w:t>
      </w:r>
      <w:r w:rsidR="00FB6E79" w:rsidRPr="00771ECA">
        <w:t xml:space="preserve">, with new </w:t>
      </w:r>
      <w:r w:rsidR="00E43E68" w:rsidRPr="00771ECA">
        <w:t xml:space="preserve">cases </w:t>
      </w:r>
      <w:r w:rsidR="00FB6E79" w:rsidRPr="00771ECA">
        <w:t>still being</w:t>
      </w:r>
      <w:r w:rsidR="00592E29" w:rsidRPr="00771ECA">
        <w:t xml:space="preserve"> diagnosed.</w:t>
      </w:r>
      <w:r w:rsidR="00822155" w:rsidRPr="00771ECA">
        <w:rPr>
          <w:rStyle w:val="FootnoteReference"/>
        </w:rPr>
        <w:footnoteReference w:id="20"/>
      </w:r>
    </w:p>
    <w:p w14:paraId="5D7EC089" w14:textId="77777777" w:rsidR="00ED11DD" w:rsidRPr="00771ECA" w:rsidRDefault="00ED11DD" w:rsidP="00DA55DC">
      <w:pPr>
        <w:pStyle w:val="ListParagraph"/>
        <w:numPr>
          <w:ilvl w:val="0"/>
          <w:numId w:val="13"/>
        </w:numPr>
        <w:rPr>
          <w:b/>
        </w:rPr>
      </w:pPr>
      <w:bookmarkStart w:id="53" w:name="_Toc450937825"/>
      <w:r w:rsidRPr="00771ECA">
        <w:rPr>
          <w:b/>
        </w:rPr>
        <w:t>Assessment</w:t>
      </w:r>
    </w:p>
    <w:p w14:paraId="738CF364" w14:textId="018AC076" w:rsidR="00360C63" w:rsidRPr="00771ECA" w:rsidRDefault="000B1172" w:rsidP="00121465">
      <w:r w:rsidRPr="00771ECA">
        <w:rPr>
          <w:rFonts w:cs="Helvetica"/>
          <w:bCs/>
          <w:szCs w:val="34"/>
        </w:rPr>
        <w:lastRenderedPageBreak/>
        <w:t xml:space="preserve">Table </w:t>
      </w:r>
      <w:r w:rsidR="00173F84" w:rsidRPr="00771ECA">
        <w:t>3.2 provides a current assessment of the health sector in South Sudan.</w:t>
      </w:r>
      <w:bookmarkStart w:id="54" w:name="_Toc451935024"/>
      <w:bookmarkEnd w:id="53"/>
    </w:p>
    <w:p w14:paraId="01622CAE" w14:textId="56DEEBA4" w:rsidR="00360C63" w:rsidRPr="00771ECA" w:rsidRDefault="00360C63" w:rsidP="009A41E8">
      <w:pPr>
        <w:pStyle w:val="A-tabletitle"/>
      </w:pPr>
      <w:bookmarkStart w:id="55" w:name="_Toc367440532"/>
      <w:r w:rsidRPr="00771ECA">
        <w:t xml:space="preserve">Table 3.2. Assessment of Health Sector </w:t>
      </w:r>
      <w:r w:rsidR="004B17EF" w:rsidRPr="00771ECA">
        <w:t xml:space="preserve">in </w:t>
      </w:r>
      <w:r w:rsidRPr="00771ECA">
        <w:t>South Sudan</w:t>
      </w:r>
      <w:bookmarkEnd w:id="55"/>
    </w:p>
    <w:tbl>
      <w:tblPr>
        <w:tblStyle w:val="TableGrid2"/>
        <w:tblW w:w="0" w:type="auto"/>
        <w:jc w:val="center"/>
        <w:tblLook w:val="04A0" w:firstRow="1" w:lastRow="0" w:firstColumn="1" w:lastColumn="0" w:noHBand="0" w:noVBand="1"/>
      </w:tblPr>
      <w:tblGrid>
        <w:gridCol w:w="1913"/>
        <w:gridCol w:w="7077"/>
      </w:tblGrid>
      <w:tr w:rsidR="00360C63" w:rsidRPr="00771ECA" w14:paraId="19941EB3" w14:textId="77777777" w:rsidTr="009A41E8">
        <w:trPr>
          <w:trHeight w:val="526"/>
          <w:jc w:val="center"/>
        </w:trPr>
        <w:tc>
          <w:tcPr>
            <w:tcW w:w="1913" w:type="dxa"/>
            <w:tcBorders>
              <w:top w:val="single" w:sz="12" w:space="0" w:color="auto"/>
              <w:left w:val="single" w:sz="12" w:space="0" w:color="auto"/>
              <w:bottom w:val="single" w:sz="4" w:space="0" w:color="auto"/>
            </w:tcBorders>
            <w:vAlign w:val="center"/>
          </w:tcPr>
          <w:p w14:paraId="2E58D1AC" w14:textId="77777777" w:rsidR="00360C63" w:rsidRPr="00771ECA" w:rsidRDefault="00360C63" w:rsidP="00121465">
            <w:pPr>
              <w:spacing w:after="0"/>
              <w:rPr>
                <w:b/>
                <w:sz w:val="19"/>
                <w:szCs w:val="19"/>
              </w:rPr>
            </w:pPr>
            <w:r w:rsidRPr="00771ECA">
              <w:rPr>
                <w:b/>
                <w:sz w:val="19"/>
                <w:szCs w:val="19"/>
              </w:rPr>
              <w:t>Effectiveness</w:t>
            </w:r>
          </w:p>
        </w:tc>
        <w:tc>
          <w:tcPr>
            <w:tcW w:w="7077" w:type="dxa"/>
            <w:tcBorders>
              <w:top w:val="single" w:sz="12" w:space="0" w:color="auto"/>
              <w:bottom w:val="single" w:sz="4" w:space="0" w:color="auto"/>
              <w:right w:val="single" w:sz="12" w:space="0" w:color="auto"/>
            </w:tcBorders>
            <w:vAlign w:val="center"/>
          </w:tcPr>
          <w:p w14:paraId="207091BF" w14:textId="7EA273E9" w:rsidR="00360C63" w:rsidRPr="00771ECA" w:rsidRDefault="00360C63" w:rsidP="00121465">
            <w:pPr>
              <w:spacing w:after="0"/>
              <w:rPr>
                <w:sz w:val="19"/>
                <w:szCs w:val="19"/>
              </w:rPr>
            </w:pPr>
            <w:r w:rsidRPr="00771ECA">
              <w:rPr>
                <w:sz w:val="19"/>
                <w:szCs w:val="19"/>
              </w:rPr>
              <w:t xml:space="preserve">Primary (primary health care units and primary health care centers), secondary (county and state), and tertiary (teaching hospital) health facilities are currently operating in South Sudan. While this delivery model is effective in secure areas, it is not operational in </w:t>
            </w:r>
            <w:r w:rsidRPr="00771ECA">
              <w:t>conflict-affected areas. The quality and quantity of services could be vastly improved in terms of physical structure, basic medicine, and presence of qualified staff.</w:t>
            </w:r>
          </w:p>
        </w:tc>
      </w:tr>
      <w:tr w:rsidR="00360C63" w:rsidRPr="00771ECA" w14:paraId="4247CE64" w14:textId="77777777" w:rsidTr="009A41E8">
        <w:trPr>
          <w:trHeight w:val="526"/>
          <w:jc w:val="center"/>
        </w:trPr>
        <w:tc>
          <w:tcPr>
            <w:tcW w:w="1913" w:type="dxa"/>
            <w:tcBorders>
              <w:top w:val="single" w:sz="4" w:space="0" w:color="auto"/>
              <w:left w:val="single" w:sz="12" w:space="0" w:color="auto"/>
            </w:tcBorders>
            <w:vAlign w:val="center"/>
          </w:tcPr>
          <w:p w14:paraId="626A6DBD" w14:textId="77777777" w:rsidR="00360C63" w:rsidRPr="00771ECA" w:rsidRDefault="00360C63" w:rsidP="00121465">
            <w:pPr>
              <w:spacing w:after="0"/>
              <w:rPr>
                <w:b/>
                <w:sz w:val="19"/>
                <w:szCs w:val="19"/>
              </w:rPr>
            </w:pPr>
            <w:r w:rsidRPr="00771ECA">
              <w:rPr>
                <w:b/>
                <w:sz w:val="19"/>
                <w:szCs w:val="19"/>
              </w:rPr>
              <w:t>Contribution to social cohesion</w:t>
            </w:r>
          </w:p>
        </w:tc>
        <w:tc>
          <w:tcPr>
            <w:tcW w:w="7077" w:type="dxa"/>
            <w:tcBorders>
              <w:top w:val="single" w:sz="4" w:space="0" w:color="auto"/>
              <w:right w:val="single" w:sz="12" w:space="0" w:color="auto"/>
            </w:tcBorders>
            <w:vAlign w:val="center"/>
          </w:tcPr>
          <w:p w14:paraId="2800D067" w14:textId="53518D55" w:rsidR="00360C63" w:rsidRPr="00771ECA" w:rsidRDefault="00360C63" w:rsidP="00121465">
            <w:pPr>
              <w:spacing w:after="0"/>
              <w:rPr>
                <w:sz w:val="19"/>
                <w:szCs w:val="19"/>
              </w:rPr>
            </w:pPr>
            <w:r w:rsidRPr="00771ECA">
              <w:rPr>
                <w:sz w:val="19"/>
                <w:szCs w:val="19"/>
              </w:rPr>
              <w:t>The health care delivery system has achieved a relatively high level of nationwide coverage, but the reach of primary health care is limited and worsened by the two-year conflict. In principle, the model is inclusive, with free basic health care delivery and the presence of volunteer community-based health workers, but payment for treatment is not uncommon.</w:t>
            </w:r>
          </w:p>
        </w:tc>
      </w:tr>
      <w:tr w:rsidR="00360C63" w:rsidRPr="00771ECA" w14:paraId="0E7C9C7E" w14:textId="77777777" w:rsidTr="009A41E8">
        <w:trPr>
          <w:trHeight w:val="526"/>
          <w:jc w:val="center"/>
        </w:trPr>
        <w:tc>
          <w:tcPr>
            <w:tcW w:w="1913" w:type="dxa"/>
            <w:tcBorders>
              <w:left w:val="single" w:sz="12" w:space="0" w:color="auto"/>
            </w:tcBorders>
            <w:vAlign w:val="center"/>
          </w:tcPr>
          <w:p w14:paraId="57C5BD66" w14:textId="77777777" w:rsidR="00360C63" w:rsidRPr="00771ECA" w:rsidRDefault="00360C63" w:rsidP="00121465">
            <w:pPr>
              <w:spacing w:after="0"/>
              <w:rPr>
                <w:b/>
                <w:sz w:val="19"/>
                <w:szCs w:val="19"/>
              </w:rPr>
            </w:pPr>
            <w:r w:rsidRPr="00771ECA">
              <w:rPr>
                <w:b/>
                <w:sz w:val="19"/>
                <w:szCs w:val="19"/>
              </w:rPr>
              <w:t>Sustainability</w:t>
            </w:r>
          </w:p>
        </w:tc>
        <w:tc>
          <w:tcPr>
            <w:tcW w:w="7077" w:type="dxa"/>
            <w:tcBorders>
              <w:right w:val="single" w:sz="12" w:space="0" w:color="auto"/>
            </w:tcBorders>
            <w:vAlign w:val="center"/>
          </w:tcPr>
          <w:p w14:paraId="57FFE18C" w14:textId="24AEE691" w:rsidR="00360C63" w:rsidRPr="00771ECA" w:rsidRDefault="00360C63" w:rsidP="00121465">
            <w:pPr>
              <w:spacing w:after="0"/>
              <w:rPr>
                <w:sz w:val="19"/>
                <w:szCs w:val="19"/>
              </w:rPr>
            </w:pPr>
            <w:r w:rsidRPr="00771ECA">
              <w:rPr>
                <w:sz w:val="19"/>
                <w:szCs w:val="19"/>
              </w:rPr>
              <w:t xml:space="preserve">Currently, </w:t>
            </w:r>
            <w:r w:rsidR="00FA3F89">
              <w:rPr>
                <w:sz w:val="19"/>
                <w:szCs w:val="19"/>
              </w:rPr>
              <w:t>t</w:t>
            </w:r>
            <w:r w:rsidRPr="00771ECA">
              <w:rPr>
                <w:sz w:val="19"/>
                <w:szCs w:val="19"/>
              </w:rPr>
              <w:t xml:space="preserve">he government of South Sudan directly manages state and teaching hospitals and funds approximately 25 percent of the overall health care payroll. However, implementing partners continue to deliver the majority of basic health care, sometimes more and sometimes less independently of government institutions, which affects the sustainability of the model. The sector’s sustainability depends on the government’s financial capacity to cover costs and its human capacity (clinical and administrative) to run the system; and the delivery by humanitarian agencies is dependent on donor funding. </w:t>
            </w:r>
          </w:p>
        </w:tc>
      </w:tr>
      <w:tr w:rsidR="00360C63" w:rsidRPr="00771ECA" w14:paraId="24FF6BF9" w14:textId="77777777" w:rsidTr="009A41E8">
        <w:trPr>
          <w:trHeight w:val="526"/>
          <w:jc w:val="center"/>
        </w:trPr>
        <w:tc>
          <w:tcPr>
            <w:tcW w:w="1913" w:type="dxa"/>
            <w:tcBorders>
              <w:left w:val="single" w:sz="12" w:space="0" w:color="auto"/>
              <w:bottom w:val="single" w:sz="4" w:space="0" w:color="auto"/>
            </w:tcBorders>
            <w:vAlign w:val="center"/>
          </w:tcPr>
          <w:p w14:paraId="5D8C3F13" w14:textId="77777777" w:rsidR="00360C63" w:rsidRPr="00771ECA" w:rsidRDefault="00360C63" w:rsidP="00121465">
            <w:pPr>
              <w:spacing w:after="0"/>
              <w:rPr>
                <w:b/>
                <w:sz w:val="19"/>
                <w:szCs w:val="19"/>
              </w:rPr>
            </w:pPr>
            <w:r w:rsidRPr="00771ECA">
              <w:rPr>
                <w:b/>
                <w:sz w:val="19"/>
                <w:szCs w:val="19"/>
              </w:rPr>
              <w:t>Scalability</w:t>
            </w:r>
          </w:p>
        </w:tc>
        <w:tc>
          <w:tcPr>
            <w:tcW w:w="7077" w:type="dxa"/>
            <w:tcBorders>
              <w:bottom w:val="single" w:sz="4" w:space="0" w:color="auto"/>
              <w:right w:val="single" w:sz="12" w:space="0" w:color="auto"/>
            </w:tcBorders>
            <w:vAlign w:val="center"/>
          </w:tcPr>
          <w:p w14:paraId="45E6094B" w14:textId="3D576799" w:rsidR="00360C63" w:rsidRPr="00771ECA" w:rsidRDefault="00360C63" w:rsidP="00121465">
            <w:pPr>
              <w:spacing w:after="0"/>
              <w:rPr>
                <w:sz w:val="19"/>
                <w:szCs w:val="19"/>
              </w:rPr>
            </w:pPr>
            <w:r w:rsidRPr="00771ECA">
              <w:rPr>
                <w:sz w:val="19"/>
                <w:szCs w:val="19"/>
              </w:rPr>
              <w:t xml:space="preserve">The overall health delivery education system is scalable through the management and financing structures and frameworks put in place by the government of South Sudan with wider geographical coverage, additional services offered, and improved quality—starting with preventing drug stock-outs. However, the current management and financing structures do not allow for scalability with the multiplication of counties and states because of the government’s limited ability to manage additional partners and resources. The absence of robust financial input by the government, the multiplicity of states and administrative structures, and increased donor reliance makes the effective and efficient use of resources coming into the Ministry of Health a challenge. </w:t>
            </w:r>
          </w:p>
        </w:tc>
      </w:tr>
      <w:tr w:rsidR="00360C63" w:rsidRPr="00771ECA" w14:paraId="386FA318" w14:textId="77777777" w:rsidTr="009A41E8">
        <w:trPr>
          <w:trHeight w:val="526"/>
          <w:jc w:val="center"/>
        </w:trPr>
        <w:tc>
          <w:tcPr>
            <w:tcW w:w="1913" w:type="dxa"/>
            <w:tcBorders>
              <w:top w:val="double" w:sz="12" w:space="0" w:color="auto"/>
              <w:left w:val="single" w:sz="12" w:space="0" w:color="auto"/>
              <w:bottom w:val="single" w:sz="4" w:space="0" w:color="auto"/>
            </w:tcBorders>
            <w:vAlign w:val="center"/>
          </w:tcPr>
          <w:p w14:paraId="75DDEE3E" w14:textId="77777777" w:rsidR="00360C63" w:rsidRPr="00771ECA" w:rsidRDefault="00360C63" w:rsidP="00121465">
            <w:pPr>
              <w:spacing w:after="0"/>
              <w:rPr>
                <w:b/>
                <w:sz w:val="19"/>
                <w:szCs w:val="19"/>
              </w:rPr>
            </w:pPr>
            <w:r w:rsidRPr="00771ECA">
              <w:rPr>
                <w:b/>
                <w:sz w:val="19"/>
                <w:szCs w:val="19"/>
              </w:rPr>
              <w:t>Diversified models of delivery</w:t>
            </w:r>
          </w:p>
        </w:tc>
        <w:tc>
          <w:tcPr>
            <w:tcW w:w="7077" w:type="dxa"/>
            <w:tcBorders>
              <w:top w:val="double" w:sz="12" w:space="0" w:color="auto"/>
              <w:bottom w:val="single" w:sz="4" w:space="0" w:color="auto"/>
              <w:right w:val="single" w:sz="12" w:space="0" w:color="auto"/>
            </w:tcBorders>
            <w:vAlign w:val="center"/>
          </w:tcPr>
          <w:p w14:paraId="5E09C8F7" w14:textId="0754061F" w:rsidR="00360C63" w:rsidRPr="00771ECA" w:rsidRDefault="00360C63" w:rsidP="00121465">
            <w:pPr>
              <w:spacing w:after="0"/>
              <w:rPr>
                <w:sz w:val="19"/>
                <w:szCs w:val="19"/>
              </w:rPr>
            </w:pPr>
            <w:r w:rsidRPr="00771ECA">
              <w:rPr>
                <w:sz w:val="19"/>
                <w:szCs w:val="19"/>
              </w:rPr>
              <w:t>Government, private, and faith-based basic health care providers are all active in the health delivery sector.</w:t>
            </w:r>
          </w:p>
        </w:tc>
      </w:tr>
      <w:tr w:rsidR="00360C63" w:rsidRPr="00771ECA" w14:paraId="137E5758" w14:textId="77777777" w:rsidTr="009A41E8">
        <w:trPr>
          <w:trHeight w:val="649"/>
          <w:jc w:val="center"/>
        </w:trPr>
        <w:tc>
          <w:tcPr>
            <w:tcW w:w="1913" w:type="dxa"/>
            <w:tcBorders>
              <w:left w:val="single" w:sz="12" w:space="0" w:color="auto"/>
              <w:bottom w:val="single" w:sz="12" w:space="0" w:color="auto"/>
            </w:tcBorders>
            <w:vAlign w:val="center"/>
          </w:tcPr>
          <w:p w14:paraId="2DD090C2" w14:textId="3D7B7F2C" w:rsidR="00360C63" w:rsidRPr="00771ECA" w:rsidRDefault="00360C63" w:rsidP="00121465">
            <w:pPr>
              <w:spacing w:after="0"/>
              <w:rPr>
                <w:b/>
                <w:sz w:val="19"/>
                <w:szCs w:val="19"/>
              </w:rPr>
            </w:pPr>
            <w:r w:rsidRPr="00771ECA">
              <w:rPr>
                <w:b/>
                <w:sz w:val="19"/>
                <w:szCs w:val="19"/>
              </w:rPr>
              <w:t>Integration with local government</w:t>
            </w:r>
          </w:p>
        </w:tc>
        <w:tc>
          <w:tcPr>
            <w:tcW w:w="7077" w:type="dxa"/>
            <w:tcBorders>
              <w:bottom w:val="single" w:sz="12" w:space="0" w:color="auto"/>
              <w:right w:val="single" w:sz="12" w:space="0" w:color="auto"/>
            </w:tcBorders>
            <w:vAlign w:val="center"/>
          </w:tcPr>
          <w:p w14:paraId="354E2F6E" w14:textId="2785E0D0" w:rsidR="00360C63" w:rsidRPr="00771ECA" w:rsidRDefault="00360C63" w:rsidP="00121465">
            <w:pPr>
              <w:spacing w:after="0"/>
              <w:rPr>
                <w:sz w:val="19"/>
                <w:szCs w:val="19"/>
              </w:rPr>
            </w:pPr>
            <w:r w:rsidRPr="00771ECA">
              <w:rPr>
                <w:sz w:val="19"/>
                <w:szCs w:val="19"/>
              </w:rPr>
              <w:t>County-level institutions are integrated into basic health care service delivery, but urban councils have no defined role.</w:t>
            </w:r>
          </w:p>
        </w:tc>
      </w:tr>
    </w:tbl>
    <w:p w14:paraId="70E99046" w14:textId="77777777" w:rsidR="00360C63" w:rsidRPr="00771ECA" w:rsidRDefault="00360C63" w:rsidP="00121465"/>
    <w:p w14:paraId="4B50CE4E" w14:textId="77777777" w:rsidR="00360C63" w:rsidRPr="00771ECA" w:rsidRDefault="00360C63" w:rsidP="00121465"/>
    <w:p w14:paraId="7F733331" w14:textId="77777777" w:rsidR="002F46EE" w:rsidRPr="00771ECA" w:rsidRDefault="002F46EE" w:rsidP="00121465">
      <w:pPr>
        <w:pStyle w:val="Heading2"/>
        <w:numPr>
          <w:ilvl w:val="0"/>
          <w:numId w:val="0"/>
        </w:numPr>
      </w:pPr>
    </w:p>
    <w:p w14:paraId="2030CB68" w14:textId="77777777" w:rsidR="002F46EE" w:rsidRPr="00771ECA" w:rsidRDefault="002F46EE" w:rsidP="00121465">
      <w:pPr>
        <w:spacing w:after="0" w:line="240" w:lineRule="auto"/>
        <w:rPr>
          <w:rFonts w:eastAsiaTheme="majorEastAsia" w:cs="Helvetica"/>
          <w:smallCaps/>
          <w:color w:val="FBA422" w:themeColor="accent3"/>
          <w:sz w:val="28"/>
          <w:szCs w:val="28"/>
        </w:rPr>
      </w:pPr>
      <w:r w:rsidRPr="00771ECA">
        <w:br w:type="page"/>
      </w:r>
    </w:p>
    <w:p w14:paraId="4EDD890A" w14:textId="017FD591" w:rsidR="0025787B" w:rsidRPr="00771ECA" w:rsidRDefault="00564216" w:rsidP="00121465">
      <w:pPr>
        <w:pStyle w:val="Heading2"/>
      </w:pPr>
      <w:bookmarkStart w:id="56" w:name="_Toc365646577"/>
      <w:bookmarkStart w:id="57" w:name="_Toc367439389"/>
      <w:r w:rsidRPr="00771ECA">
        <w:lastRenderedPageBreak/>
        <w:t>Utilities</w:t>
      </w:r>
      <w:bookmarkEnd w:id="54"/>
      <w:bookmarkEnd w:id="56"/>
      <w:bookmarkEnd w:id="57"/>
    </w:p>
    <w:p w14:paraId="3966E125" w14:textId="77777777" w:rsidR="00CD4BA9" w:rsidRPr="00771ECA" w:rsidRDefault="00CD4BA9" w:rsidP="00121465">
      <w:pPr>
        <w:pStyle w:val="KeyTakeawayTitle"/>
        <w:jc w:val="left"/>
      </w:pPr>
      <w:r w:rsidRPr="00771ECA">
        <w:t>Key Takeaways</w:t>
      </w:r>
    </w:p>
    <w:tbl>
      <w:tblPr>
        <w:tblStyle w:val="KeyTakeawayTable"/>
        <w:tblW w:w="0" w:type="auto"/>
        <w:tblLook w:val="04A0" w:firstRow="1" w:lastRow="0" w:firstColumn="1" w:lastColumn="0" w:noHBand="0" w:noVBand="1"/>
      </w:tblPr>
      <w:tblGrid>
        <w:gridCol w:w="9020"/>
      </w:tblGrid>
      <w:tr w:rsidR="00CD4BA9" w:rsidRPr="00771ECA" w14:paraId="2548CF57" w14:textId="77777777" w:rsidTr="00CD4BA9">
        <w:tc>
          <w:tcPr>
            <w:tcW w:w="9206" w:type="dxa"/>
          </w:tcPr>
          <w:p w14:paraId="40F9D2C9" w14:textId="16C3DDA6" w:rsidR="005132EC" w:rsidRPr="00771ECA" w:rsidRDefault="006E7A32" w:rsidP="00DA55DC">
            <w:pPr>
              <w:pStyle w:val="KeyTakeaways"/>
              <w:numPr>
                <w:ilvl w:val="0"/>
                <w:numId w:val="11"/>
              </w:numPr>
            </w:pPr>
            <w:r w:rsidRPr="00771ECA">
              <w:t>According to the Local Government Act</w:t>
            </w:r>
            <w:r w:rsidR="003F3B80" w:rsidRPr="00771ECA">
              <w:t>,</w:t>
            </w:r>
            <w:r w:rsidRPr="00771ECA">
              <w:t xml:space="preserve"> local councils are responsible for </w:t>
            </w:r>
            <w:r w:rsidR="00687748" w:rsidRPr="00771ECA">
              <w:t xml:space="preserve">the </w:t>
            </w:r>
            <w:r w:rsidRPr="00771ECA">
              <w:t>delivery of utility services</w:t>
            </w:r>
            <w:r w:rsidR="003F3B80" w:rsidRPr="00771ECA">
              <w:t>.</w:t>
            </w:r>
          </w:p>
          <w:p w14:paraId="3AD811B9" w14:textId="12B5D856" w:rsidR="00CD4BA9" w:rsidRPr="00771ECA" w:rsidRDefault="006E7A32" w:rsidP="00DA55DC">
            <w:pPr>
              <w:pStyle w:val="KeyTakeaways"/>
              <w:numPr>
                <w:ilvl w:val="0"/>
                <w:numId w:val="11"/>
              </w:numPr>
            </w:pPr>
            <w:r w:rsidRPr="00771ECA">
              <w:t>The</w:t>
            </w:r>
            <w:r w:rsidR="005132EC" w:rsidRPr="00771ECA">
              <w:t xml:space="preserve"> M</w:t>
            </w:r>
            <w:r w:rsidRPr="00771ECA">
              <w:t xml:space="preserve">inistry for </w:t>
            </w:r>
            <w:r w:rsidR="005132EC" w:rsidRPr="00771ECA">
              <w:t>E</w:t>
            </w:r>
            <w:r w:rsidRPr="00771ECA">
              <w:t xml:space="preserve">lectricity, </w:t>
            </w:r>
            <w:r w:rsidR="005132EC" w:rsidRPr="00771ECA">
              <w:t>D</w:t>
            </w:r>
            <w:r w:rsidRPr="00771ECA">
              <w:t xml:space="preserve">ams, </w:t>
            </w:r>
            <w:r w:rsidR="005132EC" w:rsidRPr="00771ECA">
              <w:t>I</w:t>
            </w:r>
            <w:r w:rsidRPr="00771ECA">
              <w:t>rrigation</w:t>
            </w:r>
            <w:r w:rsidR="00687748" w:rsidRPr="00771ECA">
              <w:t>,</w:t>
            </w:r>
            <w:r w:rsidRPr="00771ECA">
              <w:t xml:space="preserve"> and </w:t>
            </w:r>
            <w:r w:rsidR="005132EC" w:rsidRPr="00771ECA">
              <w:t>W</w:t>
            </w:r>
            <w:r w:rsidRPr="00771ECA">
              <w:t xml:space="preserve">ater </w:t>
            </w:r>
            <w:r w:rsidR="005132EC" w:rsidRPr="00771ECA">
              <w:t>R</w:t>
            </w:r>
            <w:r w:rsidRPr="00771ECA">
              <w:t xml:space="preserve">esources </w:t>
            </w:r>
            <w:r w:rsidR="00687748" w:rsidRPr="00771ECA">
              <w:t xml:space="preserve">manages the </w:t>
            </w:r>
            <w:r w:rsidR="005132EC" w:rsidRPr="00771ECA">
              <w:t>national</w:t>
            </w:r>
            <w:r w:rsidRPr="00771ECA">
              <w:t xml:space="preserve"> urban water and electricity</w:t>
            </w:r>
            <w:r w:rsidR="005132EC" w:rsidRPr="00771ECA">
              <w:t xml:space="preserve"> utilities</w:t>
            </w:r>
            <w:r w:rsidR="003F3B80" w:rsidRPr="00771ECA">
              <w:t>.</w:t>
            </w:r>
          </w:p>
          <w:p w14:paraId="0E2CB26A" w14:textId="1A612B0C" w:rsidR="00CD4BA9" w:rsidRPr="00771ECA" w:rsidRDefault="006E7A32" w:rsidP="00DA55DC">
            <w:pPr>
              <w:pStyle w:val="KeyTakeaways"/>
              <w:numPr>
                <w:ilvl w:val="0"/>
                <w:numId w:val="11"/>
              </w:numPr>
            </w:pPr>
            <w:r w:rsidRPr="00771ECA">
              <w:t xml:space="preserve">Utilities owned by </w:t>
            </w:r>
            <w:r w:rsidR="00687748" w:rsidRPr="00771ECA">
              <w:t>the</w:t>
            </w:r>
            <w:r w:rsidRPr="00771ECA">
              <w:t xml:space="preserve"> local government and cooperatives have been established to fill the gaps left by national utility companies</w:t>
            </w:r>
            <w:r w:rsidR="003F3B80" w:rsidRPr="00771ECA">
              <w:t>.</w:t>
            </w:r>
          </w:p>
          <w:p w14:paraId="14B956EF" w14:textId="1DE78E55" w:rsidR="00CD4BA9" w:rsidRPr="00771ECA" w:rsidRDefault="007A5EC6" w:rsidP="00DA55DC">
            <w:pPr>
              <w:pStyle w:val="KeyTakeaways"/>
              <w:numPr>
                <w:ilvl w:val="0"/>
                <w:numId w:val="11"/>
              </w:numPr>
            </w:pPr>
            <w:r w:rsidRPr="00771ECA">
              <w:t>All utility delivery models have been affected by shortages of fuel, raw materials</w:t>
            </w:r>
            <w:r w:rsidR="003F3B80" w:rsidRPr="00771ECA">
              <w:t>,</w:t>
            </w:r>
            <w:r w:rsidRPr="00771ECA">
              <w:t xml:space="preserve"> and qualified staff</w:t>
            </w:r>
            <w:r w:rsidR="003F3B80" w:rsidRPr="00771ECA">
              <w:t>.</w:t>
            </w:r>
          </w:p>
        </w:tc>
      </w:tr>
    </w:tbl>
    <w:p w14:paraId="76FF7796" w14:textId="0EF40BDE" w:rsidR="00C73AE1" w:rsidRPr="00771ECA" w:rsidRDefault="00C73AE1" w:rsidP="00121465">
      <w:pPr>
        <w:pStyle w:val="Heading4"/>
        <w:numPr>
          <w:ilvl w:val="0"/>
          <w:numId w:val="0"/>
        </w:numPr>
        <w:spacing w:before="120"/>
        <w:rPr>
          <w:sz w:val="20"/>
          <w:szCs w:val="20"/>
        </w:rPr>
      </w:pPr>
      <w:r w:rsidRPr="00771ECA">
        <w:rPr>
          <w:sz w:val="20"/>
          <w:szCs w:val="20"/>
        </w:rPr>
        <w:t>Water</w:t>
      </w:r>
    </w:p>
    <w:p w14:paraId="0010C9B2" w14:textId="620DEF79" w:rsidR="00D10170" w:rsidRPr="00771ECA" w:rsidRDefault="009F2B81" w:rsidP="00121465">
      <w:r w:rsidRPr="00771ECA">
        <w:t>Urban water is delivered through three service delivery models: a national utility, a local utility</w:t>
      </w:r>
      <w:r w:rsidR="00C523AB" w:rsidRPr="00771ECA">
        <w:t xml:space="preserve"> owned by the </w:t>
      </w:r>
      <w:r w:rsidRPr="00771ECA">
        <w:t>municipality</w:t>
      </w:r>
      <w:r w:rsidR="00C523AB" w:rsidRPr="00771ECA">
        <w:t>,</w:t>
      </w:r>
      <w:r w:rsidRPr="00771ECA">
        <w:t xml:space="preserve"> and a private company. </w:t>
      </w:r>
      <w:r w:rsidR="00C523AB" w:rsidRPr="00771ECA">
        <w:t xml:space="preserve">While they </w:t>
      </w:r>
      <w:r w:rsidR="001D2DF7" w:rsidRPr="00771ECA">
        <w:t>differ in their ownership and management</w:t>
      </w:r>
      <w:r w:rsidR="00C523AB" w:rsidRPr="00771ECA">
        <w:t xml:space="preserve"> approaches</w:t>
      </w:r>
      <w:r w:rsidR="001D2DF7" w:rsidRPr="00771ECA">
        <w:t xml:space="preserve">, all </w:t>
      </w:r>
      <w:r w:rsidR="00C523AB" w:rsidRPr="00771ECA">
        <w:t>three models require</w:t>
      </w:r>
      <w:r w:rsidR="001D2DF7" w:rsidRPr="00771ECA">
        <w:t xml:space="preserve"> substantial capital</w:t>
      </w:r>
      <w:r w:rsidR="00C523AB" w:rsidRPr="00771ECA">
        <w:t>,</w:t>
      </w:r>
      <w:r w:rsidR="001D2DF7" w:rsidRPr="00771ECA">
        <w:t xml:space="preserve"> and only the local utility </w:t>
      </w:r>
      <w:r w:rsidR="00C523AB" w:rsidRPr="00771ECA">
        <w:t>model</w:t>
      </w:r>
      <w:r w:rsidR="001D2DF7" w:rsidRPr="00771ECA">
        <w:t xml:space="preserve"> appears close to achieving full cost-coverage of its operation and maintenance costs.</w:t>
      </w:r>
    </w:p>
    <w:p w14:paraId="703C2E99" w14:textId="77777777" w:rsidR="00D10170" w:rsidRPr="00771ECA" w:rsidRDefault="00D10170" w:rsidP="00DA55DC">
      <w:pPr>
        <w:pStyle w:val="ListParagraph"/>
        <w:numPr>
          <w:ilvl w:val="0"/>
          <w:numId w:val="14"/>
        </w:numPr>
        <w:rPr>
          <w:b/>
        </w:rPr>
      </w:pPr>
      <w:r w:rsidRPr="00771ECA">
        <w:rPr>
          <w:b/>
        </w:rPr>
        <w:t>Legal framework</w:t>
      </w:r>
    </w:p>
    <w:p w14:paraId="59709AE4" w14:textId="72F54EB6" w:rsidR="00C77289" w:rsidRPr="00771ECA" w:rsidRDefault="006C1493" w:rsidP="00121465">
      <w:r w:rsidRPr="00771ECA">
        <w:t>T</w:t>
      </w:r>
      <w:r w:rsidR="005652B7" w:rsidRPr="00771ECA">
        <w:t>he</w:t>
      </w:r>
      <w:r w:rsidR="00C77289" w:rsidRPr="00771ECA">
        <w:t xml:space="preserve"> </w:t>
      </w:r>
      <w:r w:rsidR="00D10170" w:rsidRPr="00771ECA">
        <w:t>W</w:t>
      </w:r>
      <w:r w:rsidR="00F446FC" w:rsidRPr="00771ECA">
        <w:t>ater, Sanitation</w:t>
      </w:r>
      <w:r w:rsidRPr="00771ECA">
        <w:t>,</w:t>
      </w:r>
      <w:r w:rsidR="00F446FC" w:rsidRPr="00771ECA">
        <w:t xml:space="preserve"> and Hygiene (W</w:t>
      </w:r>
      <w:r w:rsidR="00D10170" w:rsidRPr="00771ECA">
        <w:t>ASH</w:t>
      </w:r>
      <w:r w:rsidR="00F446FC" w:rsidRPr="00771ECA">
        <w:t>)</w:t>
      </w:r>
      <w:r w:rsidR="00D10170" w:rsidRPr="00771ECA">
        <w:t xml:space="preserve"> Sector Strategic F</w:t>
      </w:r>
      <w:r w:rsidR="00C77289" w:rsidRPr="00771ECA">
        <w:t>ramework</w:t>
      </w:r>
      <w:r w:rsidRPr="00771ECA">
        <w:t>,</w:t>
      </w:r>
      <w:r w:rsidR="00C77289" w:rsidRPr="00771ECA">
        <w:t xml:space="preserve"> </w:t>
      </w:r>
      <w:r w:rsidR="00E9314C" w:rsidRPr="00771ECA">
        <w:t>i</w:t>
      </w:r>
      <w:r w:rsidRPr="00771ECA">
        <w:t xml:space="preserve">ssued in November 2011, </w:t>
      </w:r>
      <w:r w:rsidR="00D10170" w:rsidRPr="00771ECA">
        <w:t>propose</w:t>
      </w:r>
      <w:r w:rsidR="00C603F1" w:rsidRPr="00771ECA">
        <w:t>s</w:t>
      </w:r>
      <w:r w:rsidR="00D10170" w:rsidRPr="00771ECA">
        <w:t xml:space="preserve"> </w:t>
      </w:r>
      <w:r w:rsidRPr="00771ECA">
        <w:t>a</w:t>
      </w:r>
      <w:r w:rsidR="00D10170" w:rsidRPr="00771ECA">
        <w:t xml:space="preserve"> </w:t>
      </w:r>
      <w:r w:rsidRPr="00771ECA">
        <w:t>dual</w:t>
      </w:r>
      <w:r w:rsidR="00D10170" w:rsidRPr="00771ECA">
        <w:t xml:space="preserve"> focus on building infrastructure and </w:t>
      </w:r>
      <w:r w:rsidRPr="00771ECA">
        <w:t>“</w:t>
      </w:r>
      <w:r w:rsidR="00D10170" w:rsidRPr="00771ECA">
        <w:t xml:space="preserve">developing an enabling environment to encourage the emergence of an efficient, effective and cost recovering urban water supply </w:t>
      </w:r>
      <w:r w:rsidR="00BB38BA" w:rsidRPr="00771ECA">
        <w:t>service</w:t>
      </w:r>
      <w:r w:rsidRPr="00771ECA">
        <w:t>”</w:t>
      </w:r>
      <w:r w:rsidR="00BB38BA" w:rsidRPr="00771ECA">
        <w:t xml:space="preserve"> (Ministry of Water Resources and Irrigation 2011: vii).</w:t>
      </w:r>
      <w:r w:rsidR="00C77289" w:rsidRPr="00771ECA">
        <w:t xml:space="preserve"> </w:t>
      </w:r>
      <w:r w:rsidR="000F1D83" w:rsidRPr="00771ECA">
        <w:t>The water delivery sector remains the only service delivery sector with a dedicated urban development plan: t</w:t>
      </w:r>
      <w:r w:rsidR="00D10170" w:rsidRPr="00771ECA">
        <w:t>he Urban WASH Sub-sector Investment and Implementation Plan (2013</w:t>
      </w:r>
      <w:r w:rsidR="007835C1" w:rsidRPr="00771ECA">
        <w:t>–</w:t>
      </w:r>
      <w:r w:rsidR="00D10170" w:rsidRPr="00771ECA">
        <w:t>18)</w:t>
      </w:r>
      <w:r w:rsidR="00E9314C" w:rsidRPr="00771ECA">
        <w:t>.</w:t>
      </w:r>
      <w:r w:rsidR="00D10170" w:rsidRPr="00771ECA">
        <w:t xml:space="preserve"> </w:t>
      </w:r>
      <w:r w:rsidR="00E9314C" w:rsidRPr="00771ECA">
        <w:t>It</w:t>
      </w:r>
      <w:r w:rsidR="00D10170" w:rsidRPr="00771ECA">
        <w:t xml:space="preserve"> followed the </w:t>
      </w:r>
      <w:r w:rsidR="00E9314C" w:rsidRPr="00771ECA">
        <w:t>strategic framework</w:t>
      </w:r>
      <w:r w:rsidR="00D10170" w:rsidRPr="00771ECA">
        <w:t xml:space="preserve"> and included a </w:t>
      </w:r>
      <w:r w:rsidR="005652B7" w:rsidRPr="00771ECA">
        <w:t>US</w:t>
      </w:r>
      <w:r w:rsidR="00E9314C" w:rsidRPr="00771ECA">
        <w:t>$</w:t>
      </w:r>
      <w:r w:rsidR="00D10170" w:rsidRPr="00771ECA">
        <w:t xml:space="preserve">945 million development plan for urban areas that would incorporate infrastructure construction and capacity development. The plan was expected to increase the percentage of urban residents </w:t>
      </w:r>
      <w:r w:rsidR="00E9314C" w:rsidRPr="00771ECA">
        <w:t xml:space="preserve">with access to clean water </w:t>
      </w:r>
      <w:r w:rsidR="00D10170" w:rsidRPr="00771ECA">
        <w:t>in the 249 bomas</w:t>
      </w:r>
      <w:r w:rsidR="00E9314C" w:rsidRPr="00771ECA">
        <w:t>—</w:t>
      </w:r>
      <w:r w:rsidR="00760999" w:rsidRPr="00771ECA">
        <w:t>lowest-level administrative division</w:t>
      </w:r>
      <w:r w:rsidR="00E9314C" w:rsidRPr="00771ECA">
        <w:t>—considered urban by</w:t>
      </w:r>
      <w:r w:rsidR="00D10170" w:rsidRPr="00771ECA">
        <w:t xml:space="preserve"> the National Bureau of Statistics</w:t>
      </w:r>
      <w:r w:rsidR="00E9314C" w:rsidRPr="00771ECA">
        <w:t>,</w:t>
      </w:r>
      <w:r w:rsidR="00D10170" w:rsidRPr="00771ECA">
        <w:t xml:space="preserve"> from 40 to 67</w:t>
      </w:r>
      <w:r w:rsidR="00EF0EC3" w:rsidRPr="00771ECA">
        <w:t xml:space="preserve"> percent</w:t>
      </w:r>
      <w:r w:rsidR="00D10170" w:rsidRPr="00771ECA">
        <w:t>.</w:t>
      </w:r>
      <w:r w:rsidR="00D10170" w:rsidRPr="00771ECA">
        <w:rPr>
          <w:rStyle w:val="FootnoteReference"/>
        </w:rPr>
        <w:footnoteReference w:id="21"/>
      </w:r>
      <w:r w:rsidR="00D10170" w:rsidRPr="00771ECA">
        <w:t xml:space="preserve"> The </w:t>
      </w:r>
      <w:r w:rsidR="00BB38BA" w:rsidRPr="00771ECA">
        <w:t>p</w:t>
      </w:r>
      <w:r w:rsidR="00D10170" w:rsidRPr="00771ECA">
        <w:t>lan mentions the assistance of USAID, GIZ</w:t>
      </w:r>
      <w:r w:rsidR="00DB4FD9" w:rsidRPr="00771ECA">
        <w:t>,</w:t>
      </w:r>
      <w:r w:rsidR="00D10170" w:rsidRPr="00771ECA">
        <w:t xml:space="preserve"> and</w:t>
      </w:r>
      <w:r w:rsidR="009A41E8">
        <w:t xml:space="preserve"> JICA</w:t>
      </w:r>
      <w:r w:rsidR="00D10170" w:rsidRPr="00771ECA">
        <w:t xml:space="preserve">, </w:t>
      </w:r>
      <w:r w:rsidR="00BB38BA" w:rsidRPr="00771ECA">
        <w:t>which</w:t>
      </w:r>
      <w:r w:rsidR="00D10170" w:rsidRPr="00771ECA">
        <w:t xml:space="preserve"> </w:t>
      </w:r>
      <w:r w:rsidR="00C77289" w:rsidRPr="00771ECA">
        <w:t xml:space="preserve">presently </w:t>
      </w:r>
      <w:r w:rsidR="00D10170" w:rsidRPr="00771ECA">
        <w:t>continue to support the urban water sector</w:t>
      </w:r>
      <w:r w:rsidR="00C77289" w:rsidRPr="00771ECA">
        <w:t xml:space="preserve"> in Juba, Torit, Yambio</w:t>
      </w:r>
      <w:r w:rsidR="00AA1EA1" w:rsidRPr="00771ECA">
        <w:t>,</w:t>
      </w:r>
      <w:r w:rsidR="00C77289" w:rsidRPr="00771ECA">
        <w:t xml:space="preserve"> and Yei</w:t>
      </w:r>
      <w:r w:rsidR="00D10170" w:rsidRPr="00771ECA">
        <w:t xml:space="preserve">. </w:t>
      </w:r>
    </w:p>
    <w:p w14:paraId="6DE89623" w14:textId="6355739A" w:rsidR="00D10170" w:rsidRPr="00771ECA" w:rsidRDefault="00D10170" w:rsidP="00DA55DC">
      <w:pPr>
        <w:pStyle w:val="ListParagraph"/>
        <w:numPr>
          <w:ilvl w:val="0"/>
          <w:numId w:val="14"/>
        </w:numPr>
        <w:rPr>
          <w:b/>
        </w:rPr>
      </w:pPr>
      <w:r w:rsidRPr="00771ECA">
        <w:rPr>
          <w:b/>
        </w:rPr>
        <w:t>Current situation</w:t>
      </w:r>
    </w:p>
    <w:p w14:paraId="1AA5BB66" w14:textId="4387EF33" w:rsidR="00F47EC2" w:rsidRPr="00771ECA" w:rsidRDefault="00C77289" w:rsidP="00121465">
      <w:pPr>
        <w:spacing w:before="120"/>
      </w:pPr>
      <w:r w:rsidRPr="00771ECA">
        <w:t xml:space="preserve">Urban water is currently delivered through three models in South Sudan: the national SSUWC, local utilities set </w:t>
      </w:r>
      <w:r w:rsidR="00D5378B" w:rsidRPr="00771ECA">
        <w:t xml:space="preserve">up </w:t>
      </w:r>
      <w:r w:rsidRPr="00771ECA">
        <w:t xml:space="preserve">by GIZ and owned by </w:t>
      </w:r>
      <w:r w:rsidR="00AA1EA1" w:rsidRPr="00771ECA">
        <w:t>the m</w:t>
      </w:r>
      <w:r w:rsidRPr="00771ECA">
        <w:t>unicipalities</w:t>
      </w:r>
      <w:r w:rsidR="00AA1EA1" w:rsidRPr="00771ECA">
        <w:t>,</w:t>
      </w:r>
      <w:r w:rsidRPr="00771ECA">
        <w:t xml:space="preserve"> and one private</w:t>
      </w:r>
      <w:r w:rsidR="00AA1EA1" w:rsidRPr="00771ECA">
        <w:t>-sector</w:t>
      </w:r>
      <w:r w:rsidRPr="00771ECA">
        <w:t xml:space="preserve"> provider. Together, these models </w:t>
      </w:r>
      <w:r w:rsidR="00AA1EA1" w:rsidRPr="00771ECA">
        <w:t>provide</w:t>
      </w:r>
      <w:r w:rsidRPr="00771ECA">
        <w:t xml:space="preserve"> only limited coverage in terms of the number of urban centers and customers cover</w:t>
      </w:r>
      <w:r w:rsidR="00AA1EA1" w:rsidRPr="00771ECA">
        <w:t>ed</w:t>
      </w:r>
      <w:r w:rsidRPr="00771ECA">
        <w:t xml:space="preserve"> within the urban centers where they are present. The remaining urban population obtains water in ways similar to </w:t>
      </w:r>
      <w:r w:rsidR="00AA1EA1" w:rsidRPr="00771ECA">
        <w:t>the</w:t>
      </w:r>
      <w:r w:rsidRPr="00771ECA">
        <w:t xml:space="preserve"> rural population: </w:t>
      </w:r>
      <w:r w:rsidR="00AA1EA1" w:rsidRPr="00771ECA">
        <w:t xml:space="preserve">through </w:t>
      </w:r>
      <w:r w:rsidR="0006138D" w:rsidRPr="00771ECA">
        <w:t>boreholes, hand pumps</w:t>
      </w:r>
      <w:r w:rsidR="00AA1EA1" w:rsidRPr="00771ECA">
        <w:t>,</w:t>
      </w:r>
      <w:r w:rsidR="0006138D" w:rsidRPr="00771ECA">
        <w:t xml:space="preserve"> or directly from the river.</w:t>
      </w:r>
    </w:p>
    <w:p w14:paraId="7CE12F68" w14:textId="088A7B84" w:rsidR="00D10170" w:rsidRPr="00771ECA" w:rsidRDefault="00D10170" w:rsidP="00121465">
      <w:pPr>
        <w:spacing w:before="120"/>
        <w:rPr>
          <w:i/>
        </w:rPr>
      </w:pPr>
      <w:r w:rsidRPr="00771ECA">
        <w:rPr>
          <w:i/>
        </w:rPr>
        <w:t>National utility</w:t>
      </w:r>
      <w:r w:rsidR="00030A47" w:rsidRPr="00771ECA">
        <w:rPr>
          <w:i/>
        </w:rPr>
        <w:t>—</w:t>
      </w:r>
      <w:r w:rsidRPr="00771ECA">
        <w:rPr>
          <w:i/>
        </w:rPr>
        <w:t>South Sudan Urban Water Corporation</w:t>
      </w:r>
    </w:p>
    <w:p w14:paraId="3E82D405" w14:textId="3F594552" w:rsidR="00D10170" w:rsidRPr="00771ECA" w:rsidRDefault="00D10170" w:rsidP="00121465">
      <w:r w:rsidRPr="00771ECA">
        <w:t xml:space="preserve">SSUWC was established in 2007 by the autonomous </w:t>
      </w:r>
      <w:r w:rsidR="008D6DF2" w:rsidRPr="00771ECA">
        <w:t>g</w:t>
      </w:r>
      <w:r w:rsidR="00771821" w:rsidRPr="00771ECA">
        <w:t>overnment of South</w:t>
      </w:r>
      <w:r w:rsidR="00BD10FC" w:rsidRPr="00771ECA">
        <w:t>ern</w:t>
      </w:r>
      <w:r w:rsidR="00771821" w:rsidRPr="00771ECA">
        <w:t xml:space="preserve"> Sudan</w:t>
      </w:r>
      <w:r w:rsidRPr="00771ECA">
        <w:t xml:space="preserve">. The corporation operates in six urban areas </w:t>
      </w:r>
      <w:r w:rsidR="00AA1EA1" w:rsidRPr="00771ECA">
        <w:t>within</w:t>
      </w:r>
      <w:r w:rsidRPr="00771ECA">
        <w:t xml:space="preserve"> South Sudan: Juba, Maridi, Wau, Renk, Bor</w:t>
      </w:r>
      <w:r w:rsidR="00BB38BA" w:rsidRPr="00771ECA">
        <w:t>,</w:t>
      </w:r>
      <w:r w:rsidRPr="00771ECA">
        <w:t xml:space="preserve"> and Malakal. </w:t>
      </w:r>
      <w:r w:rsidR="0006138D" w:rsidRPr="00771ECA">
        <w:t>In each town</w:t>
      </w:r>
      <w:r w:rsidR="00AA1EA1" w:rsidRPr="00771ECA">
        <w:t>,</w:t>
      </w:r>
      <w:r w:rsidR="0006138D" w:rsidRPr="00771ECA">
        <w:t xml:space="preserve"> it operates a water treatment plant with a limited distribution network. However, not all of these treatment plants are currently in operation. </w:t>
      </w:r>
      <w:r w:rsidRPr="00771ECA">
        <w:t xml:space="preserve">Three of the branches have been affected by the conflict in 2015: </w:t>
      </w:r>
      <w:r w:rsidR="0006138D" w:rsidRPr="00771ECA">
        <w:t>the Malakal treatment plant</w:t>
      </w:r>
      <w:r w:rsidRPr="00771ECA">
        <w:t xml:space="preserve"> has been partially destroyed in the fighting and is currently inactive. Renk remains partially operational but is only producing untreated water and supplying the armed forces in town rather than the few residents. Bor station is partially operational and ongoing refurbishment</w:t>
      </w:r>
      <w:r w:rsidR="0006138D" w:rsidRPr="00771ECA">
        <w:t xml:space="preserve"> and repairs of damaged equipment</w:t>
      </w:r>
      <w:r w:rsidR="00AA1EA1" w:rsidRPr="00771ECA">
        <w:t>,</w:t>
      </w:r>
      <w:r w:rsidRPr="00771ECA">
        <w:t xml:space="preserve"> supported by the </w:t>
      </w:r>
      <w:r w:rsidR="00397EA7" w:rsidRPr="00771ECA">
        <w:rPr>
          <w:rFonts w:cs="Helvetica"/>
          <w:sz w:val="18"/>
          <w:szCs w:val="18"/>
        </w:rPr>
        <w:t>International Committee of the Red Cross</w:t>
      </w:r>
      <w:r w:rsidRPr="00771ECA">
        <w:t>.</w:t>
      </w:r>
      <w:r w:rsidR="0006138D" w:rsidRPr="00771ECA">
        <w:t xml:space="preserve"> The other three </w:t>
      </w:r>
      <w:r w:rsidRPr="00771ECA">
        <w:t>S</w:t>
      </w:r>
      <w:r w:rsidR="006F2409" w:rsidRPr="00771ECA">
        <w:t>W</w:t>
      </w:r>
      <w:r w:rsidRPr="00771ECA">
        <w:t>UC</w:t>
      </w:r>
      <w:r w:rsidR="006F2409" w:rsidRPr="00771ECA">
        <w:t>C</w:t>
      </w:r>
      <w:r w:rsidR="0006138D" w:rsidRPr="00771ECA">
        <w:t xml:space="preserve"> water treatment plants</w:t>
      </w:r>
      <w:r w:rsidR="00AA1EA1" w:rsidRPr="00771ECA">
        <w:t>—</w:t>
      </w:r>
      <w:r w:rsidRPr="00771ECA">
        <w:lastRenderedPageBreak/>
        <w:t>Juba, Wau</w:t>
      </w:r>
      <w:r w:rsidR="006F2409" w:rsidRPr="00771ECA">
        <w:t>,</w:t>
      </w:r>
      <w:r w:rsidRPr="00771ECA">
        <w:t xml:space="preserve"> and Maridi</w:t>
      </w:r>
      <w:r w:rsidR="00AA1EA1" w:rsidRPr="00771ECA">
        <w:t>—</w:t>
      </w:r>
      <w:r w:rsidRPr="00771ECA">
        <w:t>are operational</w:t>
      </w:r>
      <w:r w:rsidR="006F2409" w:rsidRPr="00771ECA">
        <w:t>,</w:t>
      </w:r>
      <w:r w:rsidRPr="00771ECA">
        <w:t xml:space="preserve"> but the capacity at which they can operate is subject to shortages of fuel and hard currency nec</w:t>
      </w:r>
      <w:r w:rsidR="0006138D" w:rsidRPr="00771ECA">
        <w:t>essary to purchase the</w:t>
      </w:r>
      <w:r w:rsidRPr="00771ECA">
        <w:t xml:space="preserve"> chemicals</w:t>
      </w:r>
      <w:r w:rsidR="0006138D" w:rsidRPr="00771ECA">
        <w:t xml:space="preserve"> </w:t>
      </w:r>
      <w:r w:rsidR="001D5907" w:rsidRPr="00771ECA">
        <w:t>needed</w:t>
      </w:r>
      <w:r w:rsidR="0006138D" w:rsidRPr="00771ECA">
        <w:t xml:space="preserve"> to treat water</w:t>
      </w:r>
      <w:r w:rsidRPr="00771ECA">
        <w:t>.</w:t>
      </w:r>
    </w:p>
    <w:p w14:paraId="584EA9AC" w14:textId="77777777" w:rsidR="00DD22FC" w:rsidRPr="00771ECA" w:rsidRDefault="00DD22FC" w:rsidP="00121465">
      <w:pPr>
        <w:spacing w:before="120"/>
        <w:rPr>
          <w:i/>
        </w:rPr>
      </w:pPr>
      <w:r w:rsidRPr="00771ECA">
        <w:rPr>
          <w:i/>
        </w:rPr>
        <w:t>Local utilities</w:t>
      </w:r>
    </w:p>
    <w:p w14:paraId="03802BFF" w14:textId="43E7CA5E" w:rsidR="00D10170" w:rsidRPr="00771ECA" w:rsidRDefault="00DD22FC" w:rsidP="00121465">
      <w:r w:rsidRPr="00771ECA">
        <w:t xml:space="preserve">A local utility model has been implemented by GIZ in </w:t>
      </w:r>
      <w:r w:rsidR="001D5907" w:rsidRPr="00771ECA">
        <w:t xml:space="preserve">the </w:t>
      </w:r>
      <w:r w:rsidRPr="00771ECA">
        <w:t>three small towns of Yei, Torit</w:t>
      </w:r>
      <w:r w:rsidR="001D5907" w:rsidRPr="00771ECA">
        <w:t>,</w:t>
      </w:r>
      <w:r w:rsidRPr="00771ECA">
        <w:t xml:space="preserve"> and Yambio. </w:t>
      </w:r>
      <w:r w:rsidR="001D5907" w:rsidRPr="00771ECA">
        <w:t>At</w:t>
      </w:r>
      <w:r w:rsidRPr="00771ECA">
        <w:t xml:space="preserve"> each </w:t>
      </w:r>
      <w:r w:rsidR="005035B9" w:rsidRPr="00771ECA">
        <w:t>location,</w:t>
      </w:r>
      <w:r w:rsidRPr="00771ECA">
        <w:t xml:space="preserve"> the installation consists of a water source (boreholes or treatment facility) adapted to local conditions and a limited piped distribution network connected to kiosks</w:t>
      </w:r>
      <w:r w:rsidR="001D5907" w:rsidRPr="00771ECA">
        <w:t>;</w:t>
      </w:r>
      <w:r w:rsidRPr="00771ECA">
        <w:t xml:space="preserve"> water</w:t>
      </w:r>
      <w:r w:rsidR="00CB6986" w:rsidRPr="00771ECA">
        <w:t>-</w:t>
      </w:r>
      <w:r w:rsidRPr="00771ECA">
        <w:t>truck filling stations</w:t>
      </w:r>
      <w:r w:rsidR="001D5907" w:rsidRPr="00771ECA">
        <w:t>;</w:t>
      </w:r>
      <w:r w:rsidRPr="00771ECA">
        <w:t xml:space="preserve"> and, in some areas, individual households. </w:t>
      </w:r>
      <w:r w:rsidR="001D5907" w:rsidRPr="00771ECA">
        <w:t>P</w:t>
      </w:r>
      <w:r w:rsidRPr="00771ECA">
        <w:t>rivate service providers contracted to resell water at fixed prices</w:t>
      </w:r>
      <w:r w:rsidR="001D5907" w:rsidRPr="00771ECA">
        <w:t xml:space="preserve"> operate the kiosks and water trucks</w:t>
      </w:r>
      <w:r w:rsidRPr="00771ECA">
        <w:t>.</w:t>
      </w:r>
      <w:r w:rsidR="0006138D" w:rsidRPr="00771ECA">
        <w:t xml:space="preserve"> </w:t>
      </w:r>
    </w:p>
    <w:p w14:paraId="7297297D" w14:textId="60CC44B2" w:rsidR="00DD22FC" w:rsidRPr="00771ECA" w:rsidRDefault="0006138D" w:rsidP="00121465">
      <w:pPr>
        <w:spacing w:before="120"/>
        <w:rPr>
          <w:i/>
        </w:rPr>
      </w:pPr>
      <w:r w:rsidRPr="00771ECA">
        <w:rPr>
          <w:i/>
        </w:rPr>
        <w:t>Private</w:t>
      </w:r>
      <w:r w:rsidR="00DD22FC" w:rsidRPr="00771ECA">
        <w:rPr>
          <w:i/>
        </w:rPr>
        <w:t xml:space="preserve"> provider</w:t>
      </w:r>
    </w:p>
    <w:p w14:paraId="224956E4" w14:textId="5C95A15A" w:rsidR="00DD22FC" w:rsidRPr="00771ECA" w:rsidRDefault="00DD22FC" w:rsidP="00121465">
      <w:r w:rsidRPr="00771ECA">
        <w:t>As a result of foreign investment, a relatively small privately operated water treatment plan</w:t>
      </w:r>
      <w:r w:rsidR="005132EC" w:rsidRPr="00771ECA">
        <w:t>t</w:t>
      </w:r>
      <w:r w:rsidR="001D5907" w:rsidRPr="00771ECA">
        <w:t>,</w:t>
      </w:r>
      <w:r w:rsidR="005132EC" w:rsidRPr="00771ECA">
        <w:t xml:space="preserve"> producing 10</w:t>
      </w:r>
      <w:r w:rsidR="00030A47" w:rsidRPr="00771ECA">
        <w:t>–</w:t>
      </w:r>
      <w:r w:rsidR="005132EC" w:rsidRPr="00771ECA">
        <w:t>12,000 m</w:t>
      </w:r>
      <w:r w:rsidRPr="00771ECA">
        <w:rPr>
          <w:vertAlign w:val="superscript"/>
        </w:rPr>
        <w:t>3</w:t>
      </w:r>
      <w:r w:rsidRPr="00771ECA">
        <w:t xml:space="preserve"> per day</w:t>
      </w:r>
      <w:r w:rsidR="001D5907" w:rsidRPr="00771ECA">
        <w:t>,</w:t>
      </w:r>
      <w:r w:rsidRPr="00771ECA">
        <w:t xml:space="preserve"> opened in Juba at the beginning of 2016. The plant is not attached to a distribution network but </w:t>
      </w:r>
      <w:r w:rsidR="001D5907" w:rsidRPr="00771ECA">
        <w:t>instead</w:t>
      </w:r>
      <w:r w:rsidRPr="00771ECA">
        <w:t xml:space="preserve"> distributes water directly to privately operated tankers. </w:t>
      </w:r>
    </w:p>
    <w:p w14:paraId="0FDF51E3" w14:textId="41BB70A2" w:rsidR="00D10170" w:rsidRPr="00771ECA" w:rsidRDefault="00D10170" w:rsidP="00DA55DC">
      <w:pPr>
        <w:pStyle w:val="ListParagraph"/>
        <w:numPr>
          <w:ilvl w:val="0"/>
          <w:numId w:val="14"/>
        </w:numPr>
        <w:rPr>
          <w:b/>
        </w:rPr>
      </w:pPr>
      <w:r w:rsidRPr="00771ECA">
        <w:rPr>
          <w:b/>
        </w:rPr>
        <w:t>Existing service delivery models</w:t>
      </w:r>
    </w:p>
    <w:p w14:paraId="2B7AA3C0" w14:textId="23D9ECB1" w:rsidR="00DD22FC" w:rsidRPr="00771ECA" w:rsidRDefault="00DD22FC" w:rsidP="00121465">
      <w:r w:rsidRPr="00771ECA">
        <w:t xml:space="preserve">Table </w:t>
      </w:r>
      <w:r w:rsidR="001D5907" w:rsidRPr="00771ECA">
        <w:t>3.3</w:t>
      </w:r>
      <w:r w:rsidRPr="00771ECA">
        <w:t xml:space="preserve"> summarizes the key characteristics of the three urban water delivery models present in South Sudan.</w:t>
      </w:r>
    </w:p>
    <w:p w14:paraId="3D54CEBD" w14:textId="38B39E3D" w:rsidR="00DD22FC" w:rsidRPr="00771ECA" w:rsidRDefault="00DC7676" w:rsidP="009A41E8">
      <w:pPr>
        <w:pStyle w:val="A-tabletitle"/>
      </w:pPr>
      <w:bookmarkStart w:id="58" w:name="_Toc450937826"/>
      <w:bookmarkStart w:id="59" w:name="_Toc367440533"/>
      <w:r w:rsidRPr="00771ECA">
        <w:t xml:space="preserve">Table </w:t>
      </w:r>
      <w:r w:rsidR="001D5907" w:rsidRPr="00771ECA">
        <w:t>3.3.</w:t>
      </w:r>
      <w:r w:rsidR="00DD22FC" w:rsidRPr="00771ECA">
        <w:t xml:space="preserve"> Urban Water Delivery</w:t>
      </w:r>
      <w:bookmarkEnd w:id="58"/>
      <w:r w:rsidR="008E5B49" w:rsidRPr="00771ECA">
        <w:t xml:space="preserve"> Models in South Sudan</w:t>
      </w:r>
      <w:bookmarkEnd w:id="59"/>
    </w:p>
    <w:tbl>
      <w:tblPr>
        <w:tblStyle w:val="TableGrid"/>
        <w:tblW w:w="8838" w:type="dxa"/>
        <w:jc w:val="center"/>
        <w:tblLayout w:type="fixed"/>
        <w:tblLook w:val="04A0" w:firstRow="1" w:lastRow="0" w:firstColumn="1" w:lastColumn="0" w:noHBand="0" w:noVBand="1"/>
      </w:tblPr>
      <w:tblGrid>
        <w:gridCol w:w="1638"/>
        <w:gridCol w:w="3150"/>
        <w:gridCol w:w="2160"/>
        <w:gridCol w:w="1890"/>
      </w:tblGrid>
      <w:tr w:rsidR="00DD22FC" w:rsidRPr="00771ECA" w14:paraId="7675F141" w14:textId="77777777" w:rsidTr="009A41E8">
        <w:trPr>
          <w:trHeight w:val="608"/>
          <w:jc w:val="center"/>
        </w:trPr>
        <w:tc>
          <w:tcPr>
            <w:tcW w:w="1638" w:type="dxa"/>
          </w:tcPr>
          <w:p w14:paraId="45EADAFF" w14:textId="77777777" w:rsidR="00DD22FC" w:rsidRPr="00771ECA" w:rsidRDefault="00DD22FC" w:rsidP="00121465">
            <w:pPr>
              <w:keepNext/>
            </w:pPr>
          </w:p>
        </w:tc>
        <w:tc>
          <w:tcPr>
            <w:tcW w:w="3150" w:type="dxa"/>
            <w:vAlign w:val="center"/>
          </w:tcPr>
          <w:p w14:paraId="5DE045D9" w14:textId="753B218A" w:rsidR="00DD22FC" w:rsidRPr="00771ECA" w:rsidRDefault="005568A7" w:rsidP="00121465">
            <w:pPr>
              <w:keepNext/>
              <w:rPr>
                <w:b/>
              </w:rPr>
            </w:pPr>
            <w:r w:rsidRPr="00771ECA">
              <w:rPr>
                <w:b/>
                <w:color w:val="000000"/>
                <w:szCs w:val="20"/>
                <w:lang w:eastAsia="en-GB"/>
              </w:rPr>
              <w:t>South Sudan Urban Water Corporation</w:t>
            </w:r>
          </w:p>
        </w:tc>
        <w:tc>
          <w:tcPr>
            <w:tcW w:w="2160" w:type="dxa"/>
            <w:vAlign w:val="center"/>
          </w:tcPr>
          <w:p w14:paraId="7FE46E2B" w14:textId="6900FB3A" w:rsidR="00DD22FC" w:rsidRPr="00771ECA" w:rsidRDefault="00DD22FC" w:rsidP="00121465">
            <w:pPr>
              <w:keepNext/>
              <w:rPr>
                <w:b/>
              </w:rPr>
            </w:pPr>
            <w:r w:rsidRPr="00771ECA">
              <w:rPr>
                <w:b/>
              </w:rPr>
              <w:t>Local Utility</w:t>
            </w:r>
          </w:p>
        </w:tc>
        <w:tc>
          <w:tcPr>
            <w:tcW w:w="1890" w:type="dxa"/>
            <w:vAlign w:val="center"/>
          </w:tcPr>
          <w:p w14:paraId="79636DBD" w14:textId="13AE8A1D" w:rsidR="00DD22FC" w:rsidRPr="00771ECA" w:rsidRDefault="00C750F2" w:rsidP="00121465">
            <w:pPr>
              <w:keepNext/>
              <w:rPr>
                <w:b/>
              </w:rPr>
            </w:pPr>
            <w:r w:rsidRPr="00771ECA">
              <w:rPr>
                <w:b/>
              </w:rPr>
              <w:t>Private provider</w:t>
            </w:r>
          </w:p>
        </w:tc>
      </w:tr>
      <w:tr w:rsidR="00DD22FC" w:rsidRPr="00771ECA" w14:paraId="75A3956F" w14:textId="77777777" w:rsidTr="009A41E8">
        <w:trPr>
          <w:jc w:val="center"/>
        </w:trPr>
        <w:tc>
          <w:tcPr>
            <w:tcW w:w="1638" w:type="dxa"/>
          </w:tcPr>
          <w:p w14:paraId="25B545B9" w14:textId="2E44D91A" w:rsidR="00DD22FC" w:rsidRPr="00771ECA" w:rsidRDefault="00DD22FC" w:rsidP="00DA55DC">
            <w:r w:rsidRPr="00771ECA">
              <w:t>Management/</w:t>
            </w:r>
            <w:r w:rsidR="00DA55DC" w:rsidRPr="00771ECA">
              <w:br/>
            </w:r>
            <w:r w:rsidR="004F37C0" w:rsidRPr="00771ECA">
              <w:t>o</w:t>
            </w:r>
            <w:r w:rsidRPr="00771ECA">
              <w:t>wnership</w:t>
            </w:r>
          </w:p>
        </w:tc>
        <w:tc>
          <w:tcPr>
            <w:tcW w:w="3150" w:type="dxa"/>
          </w:tcPr>
          <w:p w14:paraId="20F69A58" w14:textId="77777777" w:rsidR="00DD22FC" w:rsidRPr="00771ECA" w:rsidRDefault="00F937BE" w:rsidP="00121465">
            <w:r w:rsidRPr="00771ECA">
              <w:t>Owned by the state</w:t>
            </w:r>
          </w:p>
          <w:p w14:paraId="36408E78" w14:textId="06799B55" w:rsidR="00F937BE" w:rsidRPr="00771ECA" w:rsidRDefault="00F937BE" w:rsidP="00121465">
            <w:r w:rsidRPr="00771ECA">
              <w:t xml:space="preserve">Managed by </w:t>
            </w:r>
            <w:r w:rsidR="006C7937" w:rsidRPr="00771ECA">
              <w:rPr>
                <w:szCs w:val="20"/>
              </w:rPr>
              <w:t xml:space="preserve">the </w:t>
            </w:r>
            <w:r w:rsidR="006C7937" w:rsidRPr="00771ECA">
              <w:rPr>
                <w:rFonts w:cs="Helvetica"/>
                <w:szCs w:val="20"/>
              </w:rPr>
              <w:t>Ministry of Electricity, Dams, Irrigation, and Water Resources</w:t>
            </w:r>
          </w:p>
        </w:tc>
        <w:tc>
          <w:tcPr>
            <w:tcW w:w="2160" w:type="dxa"/>
          </w:tcPr>
          <w:p w14:paraId="52999E96" w14:textId="0248C02F" w:rsidR="00DD22FC" w:rsidRPr="00771ECA" w:rsidRDefault="00F937BE" w:rsidP="00121465">
            <w:r w:rsidRPr="00771ECA">
              <w:t xml:space="preserve">Owned by </w:t>
            </w:r>
            <w:r w:rsidR="004F37C0" w:rsidRPr="00771ECA">
              <w:t>the m</w:t>
            </w:r>
            <w:r w:rsidRPr="00771ECA">
              <w:t>unicipality</w:t>
            </w:r>
          </w:p>
          <w:p w14:paraId="65A65746" w14:textId="1F248720" w:rsidR="00F937BE" w:rsidRPr="00771ECA" w:rsidRDefault="004F37C0" w:rsidP="00121465">
            <w:r w:rsidRPr="00771ECA">
              <w:t>J</w:t>
            </w:r>
            <w:r w:rsidR="00F937BE" w:rsidRPr="00771ECA">
              <w:t xml:space="preserve">ointly </w:t>
            </w:r>
            <w:r w:rsidRPr="00771ECA">
              <w:t>managed</w:t>
            </w:r>
            <w:r w:rsidR="00F937BE" w:rsidRPr="00771ECA">
              <w:t xml:space="preserve"> by </w:t>
            </w:r>
            <w:r w:rsidRPr="00771ECA">
              <w:t>the m</w:t>
            </w:r>
            <w:r w:rsidR="00F937BE" w:rsidRPr="00771ECA">
              <w:t>unicipality and GIZ</w:t>
            </w:r>
          </w:p>
        </w:tc>
        <w:tc>
          <w:tcPr>
            <w:tcW w:w="1890" w:type="dxa"/>
          </w:tcPr>
          <w:p w14:paraId="396F15C9" w14:textId="616BEADA" w:rsidR="00DD22FC" w:rsidRPr="00771ECA" w:rsidRDefault="00F937BE" w:rsidP="00121465">
            <w:r w:rsidRPr="00771ECA">
              <w:t>Private ownership</w:t>
            </w:r>
          </w:p>
        </w:tc>
      </w:tr>
      <w:tr w:rsidR="00DD22FC" w:rsidRPr="00771ECA" w14:paraId="2E11DA67" w14:textId="77777777" w:rsidTr="009A41E8">
        <w:trPr>
          <w:jc w:val="center"/>
        </w:trPr>
        <w:tc>
          <w:tcPr>
            <w:tcW w:w="1638" w:type="dxa"/>
          </w:tcPr>
          <w:p w14:paraId="1FA8C63A" w14:textId="2F8BEA0D" w:rsidR="00DD22FC" w:rsidRPr="00771ECA" w:rsidRDefault="00DD22FC" w:rsidP="00121465">
            <w:r w:rsidRPr="00771ECA">
              <w:t>Capital investment</w:t>
            </w:r>
          </w:p>
        </w:tc>
        <w:tc>
          <w:tcPr>
            <w:tcW w:w="3150" w:type="dxa"/>
          </w:tcPr>
          <w:p w14:paraId="28C95F23" w14:textId="5760999C" w:rsidR="00DD22FC" w:rsidRPr="00771ECA" w:rsidRDefault="00F937BE" w:rsidP="00121465">
            <w:r w:rsidRPr="00771ECA">
              <w:t xml:space="preserve">Funds </w:t>
            </w:r>
            <w:r w:rsidR="006C7937" w:rsidRPr="00771ECA">
              <w:t xml:space="preserve">are </w:t>
            </w:r>
            <w:r w:rsidRPr="00771ECA">
              <w:t xml:space="preserve">supposed to come from </w:t>
            </w:r>
            <w:r w:rsidR="004F37C0" w:rsidRPr="00771ECA">
              <w:t xml:space="preserve">the </w:t>
            </w:r>
            <w:r w:rsidR="00E8302A" w:rsidRPr="00771ECA">
              <w:t>South Sudan</w:t>
            </w:r>
            <w:r w:rsidR="004F37C0" w:rsidRPr="00771ECA">
              <w:t>ese government</w:t>
            </w:r>
          </w:p>
        </w:tc>
        <w:tc>
          <w:tcPr>
            <w:tcW w:w="2160" w:type="dxa"/>
          </w:tcPr>
          <w:p w14:paraId="505380CE" w14:textId="7F810B85" w:rsidR="00DD22FC" w:rsidRPr="00771ECA" w:rsidRDefault="00F937BE" w:rsidP="00121465">
            <w:r w:rsidRPr="00771ECA">
              <w:t>GIZ/KfW</w:t>
            </w:r>
          </w:p>
        </w:tc>
        <w:tc>
          <w:tcPr>
            <w:tcW w:w="1890" w:type="dxa"/>
          </w:tcPr>
          <w:p w14:paraId="2E81366E" w14:textId="14A3E415" w:rsidR="00DD22FC" w:rsidRPr="00771ECA" w:rsidRDefault="00F937BE" w:rsidP="00121465">
            <w:pPr>
              <w:rPr>
                <w:i/>
              </w:rPr>
            </w:pPr>
            <w:r w:rsidRPr="00771ECA">
              <w:rPr>
                <w:i/>
              </w:rPr>
              <w:t>Unknown</w:t>
            </w:r>
          </w:p>
        </w:tc>
      </w:tr>
      <w:tr w:rsidR="00DD22FC" w:rsidRPr="00771ECA" w14:paraId="3589D43C" w14:textId="77777777" w:rsidTr="009A41E8">
        <w:trPr>
          <w:jc w:val="center"/>
        </w:trPr>
        <w:tc>
          <w:tcPr>
            <w:tcW w:w="1638" w:type="dxa"/>
          </w:tcPr>
          <w:p w14:paraId="152C478E" w14:textId="2FF1DE59" w:rsidR="00DD22FC" w:rsidRPr="00771ECA" w:rsidRDefault="007B6EA0" w:rsidP="00121465">
            <w:r w:rsidRPr="00771ECA">
              <w:t>Operation</w:t>
            </w:r>
            <w:r w:rsidR="00AA3C5E" w:rsidRPr="00771ECA">
              <w:t xml:space="preserve"> and m</w:t>
            </w:r>
            <w:r w:rsidR="00DD22FC" w:rsidRPr="00771ECA">
              <w:t>aintenance</w:t>
            </w:r>
          </w:p>
        </w:tc>
        <w:tc>
          <w:tcPr>
            <w:tcW w:w="3150" w:type="dxa"/>
          </w:tcPr>
          <w:p w14:paraId="5EC1C3F6" w14:textId="6CEBCCA7" w:rsidR="00DD22FC" w:rsidRPr="00771ECA" w:rsidRDefault="00F937BE" w:rsidP="00121465">
            <w:r w:rsidRPr="00771ECA">
              <w:t xml:space="preserve">Expected to recover </w:t>
            </w:r>
            <w:r w:rsidR="006C7937" w:rsidRPr="00771ECA">
              <w:t>operation and maintenance</w:t>
            </w:r>
            <w:r w:rsidRPr="00771ECA">
              <w:t xml:space="preserve"> cost</w:t>
            </w:r>
            <w:r w:rsidR="006C7937" w:rsidRPr="00771ECA">
              <w:t>s</w:t>
            </w:r>
            <w:r w:rsidRPr="00771ECA">
              <w:t xml:space="preserve"> from tariff collection</w:t>
            </w:r>
          </w:p>
        </w:tc>
        <w:tc>
          <w:tcPr>
            <w:tcW w:w="2160" w:type="dxa"/>
          </w:tcPr>
          <w:p w14:paraId="4A87A91B" w14:textId="2D171815" w:rsidR="00DD22FC" w:rsidRPr="00771ECA" w:rsidRDefault="004F37C0" w:rsidP="00121465">
            <w:r w:rsidRPr="00771ECA">
              <w:t>O</w:t>
            </w:r>
            <w:r w:rsidR="007B6EA0" w:rsidRPr="00771ECA">
              <w:t>peration and maintenance</w:t>
            </w:r>
            <w:r w:rsidR="00F937BE" w:rsidRPr="00771ECA">
              <w:t xml:space="preserve"> covered</w:t>
            </w:r>
            <w:r w:rsidR="00F47EC2" w:rsidRPr="00771ECA">
              <w:t xml:space="preserve"> from tariff collection</w:t>
            </w:r>
          </w:p>
        </w:tc>
        <w:tc>
          <w:tcPr>
            <w:tcW w:w="1890" w:type="dxa"/>
          </w:tcPr>
          <w:p w14:paraId="516F4A7F" w14:textId="7F1B4AD2" w:rsidR="00DD22FC" w:rsidRPr="00771ECA" w:rsidRDefault="00F47EC2" w:rsidP="00121465">
            <w:pPr>
              <w:rPr>
                <w:i/>
              </w:rPr>
            </w:pPr>
            <w:r w:rsidRPr="00771ECA">
              <w:rPr>
                <w:i/>
              </w:rPr>
              <w:t>Unknown</w:t>
            </w:r>
          </w:p>
        </w:tc>
      </w:tr>
      <w:tr w:rsidR="00F937BE" w:rsidRPr="00771ECA" w14:paraId="00E0D9E3" w14:textId="77777777" w:rsidTr="009A41E8">
        <w:trPr>
          <w:jc w:val="center"/>
        </w:trPr>
        <w:tc>
          <w:tcPr>
            <w:tcW w:w="1638" w:type="dxa"/>
          </w:tcPr>
          <w:p w14:paraId="3A8C5829" w14:textId="4D137EA1" w:rsidR="00F937BE" w:rsidRPr="00771ECA" w:rsidRDefault="00F937BE" w:rsidP="00121465">
            <w:r w:rsidRPr="00771ECA">
              <w:t>Price of water</w:t>
            </w:r>
          </w:p>
        </w:tc>
        <w:tc>
          <w:tcPr>
            <w:tcW w:w="3150" w:type="dxa"/>
          </w:tcPr>
          <w:p w14:paraId="2F87CF09" w14:textId="5EFF84F8" w:rsidR="00F937BE" w:rsidRPr="00771ECA" w:rsidRDefault="00F47EC2" w:rsidP="00121465">
            <w:r w:rsidRPr="00771ECA">
              <w:t>8 SSP</w:t>
            </w:r>
            <w:r w:rsidR="00546B7B" w:rsidRPr="00771ECA">
              <w:rPr>
                <w:vertAlign w:val="superscript"/>
              </w:rPr>
              <w:t>a</w:t>
            </w:r>
            <w:r w:rsidR="008A74F4" w:rsidRPr="00771ECA">
              <w:t>/</w:t>
            </w:r>
            <w:r w:rsidRPr="00771ECA">
              <w:t>m</w:t>
            </w:r>
            <w:r w:rsidRPr="00771ECA">
              <w:rPr>
                <w:vertAlign w:val="superscript"/>
              </w:rPr>
              <w:t xml:space="preserve">3 </w:t>
            </w:r>
            <w:r w:rsidRPr="00771ECA">
              <w:t>(to private resellers)</w:t>
            </w:r>
          </w:p>
          <w:p w14:paraId="351EEF8B" w14:textId="10056EA7" w:rsidR="0006138D" w:rsidRPr="00771ECA" w:rsidRDefault="0006138D" w:rsidP="00121465">
            <w:pPr>
              <w:rPr>
                <w:vertAlign w:val="superscript"/>
              </w:rPr>
            </w:pPr>
            <w:r w:rsidRPr="00771ECA">
              <w:t>30 SSP</w:t>
            </w:r>
            <w:r w:rsidR="00546B7B" w:rsidRPr="00771ECA">
              <w:rPr>
                <w:vertAlign w:val="superscript"/>
              </w:rPr>
              <w:t>b</w:t>
            </w:r>
            <w:r w:rsidRPr="00771ECA">
              <w:t>/month (connected households)</w:t>
            </w:r>
          </w:p>
        </w:tc>
        <w:tc>
          <w:tcPr>
            <w:tcW w:w="2160" w:type="dxa"/>
          </w:tcPr>
          <w:p w14:paraId="7ED86861" w14:textId="21B7C84A" w:rsidR="00F937BE" w:rsidRPr="00771ECA" w:rsidRDefault="00F47EC2" w:rsidP="00121465">
            <w:r w:rsidRPr="00771ECA">
              <w:t>3 SSP</w:t>
            </w:r>
            <w:r w:rsidR="00546B7B" w:rsidRPr="00771ECA">
              <w:rPr>
                <w:vertAlign w:val="superscript"/>
              </w:rPr>
              <w:t>c</w:t>
            </w:r>
            <w:r w:rsidR="008A74F4" w:rsidRPr="00771ECA">
              <w:t>/</w:t>
            </w:r>
            <w:r w:rsidRPr="00771ECA">
              <w:t>4 x 20 l jerry can</w:t>
            </w:r>
            <w:r w:rsidR="00900262" w:rsidRPr="00771ECA">
              <w:rPr>
                <w:rStyle w:val="FootnoteReference"/>
              </w:rPr>
              <w:footnoteReference w:id="22"/>
            </w:r>
            <w:r w:rsidR="004F37C0" w:rsidRPr="00771ECA">
              <w:t xml:space="preserve"> </w:t>
            </w:r>
          </w:p>
        </w:tc>
        <w:tc>
          <w:tcPr>
            <w:tcW w:w="1890" w:type="dxa"/>
          </w:tcPr>
          <w:p w14:paraId="4F295CFB" w14:textId="7EF115C1" w:rsidR="00F937BE" w:rsidRPr="00771ECA" w:rsidRDefault="00C750F2" w:rsidP="00121465">
            <w:r w:rsidRPr="00771ECA">
              <w:t>20 SSP</w:t>
            </w:r>
            <w:r w:rsidR="004F37C0" w:rsidRPr="00771ECA">
              <w:rPr>
                <w:vertAlign w:val="superscript"/>
              </w:rPr>
              <w:t>d</w:t>
            </w:r>
            <w:r w:rsidR="008A74F4" w:rsidRPr="00771ECA">
              <w:t>/</w:t>
            </w:r>
            <w:r w:rsidRPr="00771ECA">
              <w:t>m</w:t>
            </w:r>
            <w:r w:rsidRPr="00771ECA">
              <w:rPr>
                <w:vertAlign w:val="superscript"/>
              </w:rPr>
              <w:t>3</w:t>
            </w:r>
            <w:r w:rsidRPr="00771ECA">
              <w:t xml:space="preserve"> </w:t>
            </w:r>
            <w:r w:rsidR="004978DE" w:rsidRPr="00771ECA">
              <w:br/>
            </w:r>
            <w:r w:rsidRPr="00771ECA">
              <w:t>(to private resellers)</w:t>
            </w:r>
          </w:p>
        </w:tc>
      </w:tr>
    </w:tbl>
    <w:p w14:paraId="4410F051" w14:textId="77777777" w:rsidR="00DD22FC" w:rsidRPr="00771ECA" w:rsidRDefault="004C50CD" w:rsidP="00DA55DC">
      <w:pPr>
        <w:spacing w:before="120" w:after="0"/>
        <w:rPr>
          <w:sz w:val="16"/>
          <w:szCs w:val="16"/>
        </w:rPr>
      </w:pPr>
      <w:r w:rsidRPr="00771ECA">
        <w:rPr>
          <w:sz w:val="16"/>
          <w:szCs w:val="16"/>
        </w:rPr>
        <w:t>GIZ = Gesellschaft für Internationale Zusammenarbeit.</w:t>
      </w:r>
    </w:p>
    <w:p w14:paraId="58E03129" w14:textId="77777777" w:rsidR="00546B7B" w:rsidRPr="00771ECA" w:rsidRDefault="00546B7B" w:rsidP="00DA55DC">
      <w:pPr>
        <w:spacing w:after="0"/>
        <w:rPr>
          <w:sz w:val="16"/>
          <w:szCs w:val="16"/>
        </w:rPr>
      </w:pPr>
      <w:r w:rsidRPr="00771ECA">
        <w:rPr>
          <w:sz w:val="16"/>
          <w:szCs w:val="16"/>
        </w:rPr>
        <w:t>a. The exchange rate of the South Sudanese pound against the U.S. dollar is highly unstable. At the time of this writing, 8 SSP corresponded to approximately 28 cents at the rate of 28 SSP for one U.S. dollar.</w:t>
      </w:r>
    </w:p>
    <w:p w14:paraId="2BCAD4A7" w14:textId="77777777" w:rsidR="00546B7B" w:rsidRPr="00771ECA" w:rsidRDefault="00546B7B" w:rsidP="00DA55DC">
      <w:pPr>
        <w:spacing w:after="0"/>
        <w:rPr>
          <w:sz w:val="16"/>
          <w:szCs w:val="16"/>
        </w:rPr>
      </w:pPr>
      <w:r w:rsidRPr="00771ECA">
        <w:rPr>
          <w:sz w:val="16"/>
          <w:szCs w:val="16"/>
        </w:rPr>
        <w:t>b. Equivalent to US$1.07 at the time of this writing.</w:t>
      </w:r>
    </w:p>
    <w:p w14:paraId="1F4CCD95" w14:textId="77777777" w:rsidR="004F37C0" w:rsidRPr="00771ECA" w:rsidRDefault="004F37C0" w:rsidP="00DA55DC">
      <w:pPr>
        <w:spacing w:after="0"/>
        <w:rPr>
          <w:sz w:val="16"/>
          <w:szCs w:val="16"/>
        </w:rPr>
      </w:pPr>
      <w:r w:rsidRPr="00771ECA">
        <w:rPr>
          <w:sz w:val="16"/>
          <w:szCs w:val="16"/>
        </w:rPr>
        <w:t>c. Equivalent of US$0.11 at the time of this writing.</w:t>
      </w:r>
    </w:p>
    <w:p w14:paraId="60778878" w14:textId="77777777" w:rsidR="004F37C0" w:rsidRPr="00771ECA" w:rsidRDefault="004F37C0" w:rsidP="00121465">
      <w:pPr>
        <w:rPr>
          <w:sz w:val="16"/>
          <w:szCs w:val="16"/>
        </w:rPr>
      </w:pPr>
      <w:r w:rsidRPr="00771ECA">
        <w:rPr>
          <w:sz w:val="16"/>
          <w:szCs w:val="16"/>
        </w:rPr>
        <w:t>d. Equivalent of US$0.11 at the time of this writing.</w:t>
      </w:r>
    </w:p>
    <w:p w14:paraId="64BB5E66" w14:textId="77777777" w:rsidR="004F37C0" w:rsidRPr="00771ECA" w:rsidRDefault="004F37C0" w:rsidP="00121465">
      <w:pPr>
        <w:rPr>
          <w:sz w:val="16"/>
          <w:szCs w:val="16"/>
        </w:rPr>
      </w:pPr>
    </w:p>
    <w:p w14:paraId="02D328DF" w14:textId="77777777" w:rsidR="004978DE" w:rsidRPr="00771ECA" w:rsidRDefault="004978DE">
      <w:pPr>
        <w:spacing w:after="0" w:line="240" w:lineRule="auto"/>
        <w:jc w:val="center"/>
      </w:pPr>
      <w:r w:rsidRPr="00771ECA">
        <w:br w:type="page"/>
      </w:r>
    </w:p>
    <w:p w14:paraId="7F08F0EE" w14:textId="01DC7DCF" w:rsidR="00C750F2" w:rsidRPr="00771ECA" w:rsidRDefault="007607DC" w:rsidP="00121465">
      <w:pPr>
        <w:spacing w:before="120"/>
      </w:pPr>
      <w:r w:rsidRPr="00771ECA">
        <w:lastRenderedPageBreak/>
        <w:t>The</w:t>
      </w:r>
      <w:r w:rsidR="00C750F2" w:rsidRPr="00771ECA">
        <w:t xml:space="preserve"> GIZ-established local cooperative is the only one </w:t>
      </w:r>
      <w:r w:rsidRPr="00771ECA">
        <w:t>of the three models</w:t>
      </w:r>
      <w:r w:rsidR="00C750F2" w:rsidRPr="00771ECA">
        <w:t xml:space="preserve"> that respects the provision in the Local Government Act plac</w:t>
      </w:r>
      <w:r w:rsidRPr="00771ECA">
        <w:t>ing</w:t>
      </w:r>
      <w:r w:rsidR="00C750F2" w:rsidRPr="00771ECA">
        <w:t xml:space="preserve"> </w:t>
      </w:r>
      <w:r w:rsidRPr="00771ECA">
        <w:t>the</w:t>
      </w:r>
      <w:r w:rsidR="00C750F2" w:rsidRPr="00771ECA">
        <w:t xml:space="preserve"> responsibility for </w:t>
      </w:r>
      <w:r w:rsidRPr="00771ECA">
        <w:t>providing</w:t>
      </w:r>
      <w:r w:rsidR="00C750F2" w:rsidRPr="00771ECA">
        <w:t xml:space="preserve"> utilities in the hands of local government. </w:t>
      </w:r>
      <w:r w:rsidR="006F2409" w:rsidRPr="00771ECA">
        <w:t xml:space="preserve">The </w:t>
      </w:r>
      <w:r w:rsidR="00C750F2" w:rsidRPr="00771ECA">
        <w:t>SSUWC is directly managed by the national-level Ministry of Electricity, Dams, Irrigation</w:t>
      </w:r>
      <w:r w:rsidR="006C7937" w:rsidRPr="00771ECA">
        <w:t>,</w:t>
      </w:r>
      <w:r w:rsidR="00C750F2" w:rsidRPr="00771ECA">
        <w:t xml:space="preserve"> and Water Resources</w:t>
      </w:r>
      <w:r w:rsidR="006F2409" w:rsidRPr="00771ECA">
        <w:t>; it</w:t>
      </w:r>
      <w:r w:rsidR="00C750F2" w:rsidRPr="00771ECA">
        <w:t xml:space="preserve"> bypasses urban councils in the towns where it operates. </w:t>
      </w:r>
      <w:r w:rsidR="00D049F3" w:rsidRPr="00771ECA">
        <w:t xml:space="preserve">The private provider has signed a </w:t>
      </w:r>
      <w:r w:rsidR="006C7937" w:rsidRPr="00771ECA">
        <w:t>m</w:t>
      </w:r>
      <w:r w:rsidR="005652B7" w:rsidRPr="00771ECA">
        <w:t xml:space="preserve">emorandum of </w:t>
      </w:r>
      <w:r w:rsidR="006C7937" w:rsidRPr="00771ECA">
        <w:t>u</w:t>
      </w:r>
      <w:r w:rsidR="005652B7" w:rsidRPr="00771ECA">
        <w:t>nderstanding</w:t>
      </w:r>
      <w:r w:rsidR="00C7430A" w:rsidRPr="00771ECA">
        <w:t xml:space="preserve"> </w:t>
      </w:r>
      <w:r w:rsidR="00D049F3" w:rsidRPr="00771ECA">
        <w:t xml:space="preserve">with </w:t>
      </w:r>
      <w:r w:rsidR="006C7937" w:rsidRPr="00771ECA">
        <w:t>the ministry</w:t>
      </w:r>
      <w:r w:rsidR="00D049F3" w:rsidRPr="00771ECA">
        <w:t xml:space="preserve">, but </w:t>
      </w:r>
      <w:r w:rsidR="006F2409" w:rsidRPr="00771ECA">
        <w:t>it</w:t>
      </w:r>
      <w:r w:rsidR="00D049F3" w:rsidRPr="00771ECA">
        <w:t xml:space="preserve"> has no known relationship with the Juba</w:t>
      </w:r>
      <w:r w:rsidRPr="00771ECA">
        <w:t xml:space="preserve"> </w:t>
      </w:r>
      <w:r w:rsidR="00D049F3" w:rsidRPr="00771ECA">
        <w:t xml:space="preserve">City Council. The primary relationship with </w:t>
      </w:r>
      <w:r w:rsidR="006C7937" w:rsidRPr="00771ECA">
        <w:t xml:space="preserve">the </w:t>
      </w:r>
      <w:r w:rsidR="00D049F3" w:rsidRPr="00771ECA">
        <w:t xml:space="preserve">national-level </w:t>
      </w:r>
      <w:r w:rsidR="006C7937" w:rsidRPr="00771ECA">
        <w:t>ministry</w:t>
      </w:r>
      <w:r w:rsidR="00D049F3" w:rsidRPr="00771ECA">
        <w:t xml:space="preserve"> also limits the accountability of both </w:t>
      </w:r>
      <w:r w:rsidR="006F2409" w:rsidRPr="00771ECA">
        <w:t>the urban water corporation</w:t>
      </w:r>
      <w:r w:rsidR="006C7937" w:rsidRPr="00771ECA">
        <w:t xml:space="preserve"> </w:t>
      </w:r>
      <w:r w:rsidR="00D049F3" w:rsidRPr="00771ECA">
        <w:t xml:space="preserve">and the private model </w:t>
      </w:r>
      <w:r w:rsidR="006F2409" w:rsidRPr="00771ECA">
        <w:t>to</w:t>
      </w:r>
      <w:r w:rsidR="00D049F3" w:rsidRPr="00771ECA">
        <w:t xml:space="preserve"> the customers.</w:t>
      </w:r>
    </w:p>
    <w:p w14:paraId="27879198" w14:textId="1E0F3149" w:rsidR="00C750F2" w:rsidRPr="00771ECA" w:rsidRDefault="00C750F2" w:rsidP="00121465">
      <w:pPr>
        <w:spacing w:before="120"/>
      </w:pPr>
      <w:r w:rsidRPr="00771ECA">
        <w:t xml:space="preserve">All three models can be described as cost-effective </w:t>
      </w:r>
      <w:r w:rsidR="007607DC" w:rsidRPr="00771ECA">
        <w:t>because</w:t>
      </w:r>
      <w:r w:rsidRPr="00771ECA">
        <w:t xml:space="preserve"> they continue to deliver services with their respective pricing and set up, although </w:t>
      </w:r>
      <w:r w:rsidR="006F2409" w:rsidRPr="00771ECA">
        <w:t xml:space="preserve">the </w:t>
      </w:r>
      <w:r w:rsidRPr="00771ECA">
        <w:t xml:space="preserve">SSUWC faces occasional shortfalls of hard currency to purchase </w:t>
      </w:r>
      <w:r w:rsidR="007607DC" w:rsidRPr="00771ECA">
        <w:t xml:space="preserve">the </w:t>
      </w:r>
      <w:r w:rsidRPr="00771ECA">
        <w:t xml:space="preserve">chemicals necessary for </w:t>
      </w:r>
      <w:r w:rsidR="007607DC" w:rsidRPr="00771ECA">
        <w:t xml:space="preserve">the treatment of </w:t>
      </w:r>
      <w:r w:rsidRPr="00771ECA">
        <w:t xml:space="preserve">water. </w:t>
      </w:r>
      <w:r w:rsidR="00D049F3" w:rsidRPr="00771ECA">
        <w:t>All three rely on similar infrastructure and water treatment technology and therefore require</w:t>
      </w:r>
      <w:r w:rsidR="007B52C3" w:rsidRPr="00771ECA">
        <w:t xml:space="preserve"> capital investments</w:t>
      </w:r>
      <w:r w:rsidR="006C7937" w:rsidRPr="00771ECA">
        <w:t>,</w:t>
      </w:r>
      <w:r w:rsidR="007B52C3" w:rsidRPr="00771ECA">
        <w:t xml:space="preserve"> limit</w:t>
      </w:r>
      <w:r w:rsidR="007607DC" w:rsidRPr="00771ECA">
        <w:t>ing</w:t>
      </w:r>
      <w:r w:rsidR="007B52C3" w:rsidRPr="00771ECA">
        <w:t xml:space="preserve"> the extent of their scalability. </w:t>
      </w:r>
      <w:r w:rsidR="007607DC" w:rsidRPr="00771ECA">
        <w:t>T</w:t>
      </w:r>
      <w:r w:rsidR="007B52C3" w:rsidRPr="00771ECA">
        <w:t xml:space="preserve">he budget for </w:t>
      </w:r>
      <w:r w:rsidR="007607DC" w:rsidRPr="00771ECA">
        <w:t xml:space="preserve">SSUWC’s </w:t>
      </w:r>
      <w:r w:rsidR="007B52C3" w:rsidRPr="00771ECA">
        <w:t xml:space="preserve">capital investments is supposed to come from </w:t>
      </w:r>
      <w:r w:rsidR="00E8302A" w:rsidRPr="00771ECA">
        <w:t>the South Sudan</w:t>
      </w:r>
      <w:r w:rsidR="007607DC" w:rsidRPr="00771ECA">
        <w:t>ese government, but this is</w:t>
      </w:r>
      <w:r w:rsidR="007B52C3" w:rsidRPr="00771ECA">
        <w:t xml:space="preserve"> not </w:t>
      </w:r>
      <w:r w:rsidR="007607DC" w:rsidRPr="00771ECA">
        <w:t xml:space="preserve">happening. </w:t>
      </w:r>
      <w:r w:rsidR="007B52C3" w:rsidRPr="00771ECA">
        <w:t xml:space="preserve">SSUWC is currently receiving assistance from </w:t>
      </w:r>
      <w:r w:rsidR="009A41E8">
        <w:t xml:space="preserve">JICA </w:t>
      </w:r>
      <w:r w:rsidR="007607DC" w:rsidRPr="00771ECA">
        <w:t>to</w:t>
      </w:r>
      <w:r w:rsidR="007B52C3" w:rsidRPr="00771ECA">
        <w:t xml:space="preserve"> build a new water treatment plant and distribution network in Juba. </w:t>
      </w:r>
      <w:r w:rsidR="007607DC" w:rsidRPr="00771ECA">
        <w:t>C</w:t>
      </w:r>
      <w:r w:rsidR="005132EC" w:rsidRPr="00771ECA">
        <w:t xml:space="preserve">apital investment to set up water treatment plants </w:t>
      </w:r>
      <w:r w:rsidR="007607DC" w:rsidRPr="00771ECA">
        <w:t xml:space="preserve">for the local utilities </w:t>
      </w:r>
      <w:r w:rsidR="005132EC" w:rsidRPr="00771ECA">
        <w:t>was provided by GIZ and KfW, the German government</w:t>
      </w:r>
      <w:r w:rsidR="008D73A3" w:rsidRPr="00771ECA">
        <w:t>’s</w:t>
      </w:r>
      <w:r w:rsidR="005132EC" w:rsidRPr="00771ECA">
        <w:t xml:space="preserve"> development bank.</w:t>
      </w:r>
    </w:p>
    <w:p w14:paraId="0A0B25E1" w14:textId="7E01A53A" w:rsidR="00DD22FC" w:rsidRPr="00771ECA" w:rsidRDefault="005132EC" w:rsidP="00121465">
      <w:pPr>
        <w:spacing w:before="120"/>
      </w:pPr>
      <w:r w:rsidRPr="00771ECA">
        <w:t>Both SSUWC and the local utilities are expected to ensure sustainability by achieving full</w:t>
      </w:r>
      <w:r w:rsidR="00CB6986" w:rsidRPr="00771ECA">
        <w:t>-</w:t>
      </w:r>
      <w:r w:rsidRPr="00771ECA">
        <w:t>cost coverage through tariff collection. For SSUWC</w:t>
      </w:r>
      <w:r w:rsidR="008D73A3" w:rsidRPr="00771ECA">
        <w:rPr>
          <w:szCs w:val="20"/>
        </w:rPr>
        <w:t>,</w:t>
      </w:r>
      <w:r w:rsidRPr="00771ECA">
        <w:t xml:space="preserve"> this is not currently possible due to </w:t>
      </w:r>
      <w:r w:rsidR="006F1FE2" w:rsidRPr="00771ECA">
        <w:rPr>
          <w:szCs w:val="20"/>
        </w:rPr>
        <w:t>the following</w:t>
      </w:r>
      <w:r w:rsidRPr="00771ECA">
        <w:rPr>
          <w:szCs w:val="20"/>
        </w:rPr>
        <w:t xml:space="preserve"> </w:t>
      </w:r>
      <w:r w:rsidRPr="00771ECA">
        <w:t xml:space="preserve">factors: (1) the tariff is set up by </w:t>
      </w:r>
      <w:r w:rsidR="00036B69" w:rsidRPr="00771ECA">
        <w:rPr>
          <w:szCs w:val="20"/>
        </w:rPr>
        <w:t xml:space="preserve">the </w:t>
      </w:r>
      <w:r w:rsidR="00036B69" w:rsidRPr="00771ECA">
        <w:rPr>
          <w:rFonts w:cs="Helvetica"/>
          <w:szCs w:val="20"/>
        </w:rPr>
        <w:t>Ministry of Electricity, Dams, Irrigation,</w:t>
      </w:r>
      <w:r w:rsidRPr="00771ECA">
        <w:t xml:space="preserve"> and </w:t>
      </w:r>
      <w:r w:rsidR="00036B69" w:rsidRPr="00771ECA">
        <w:rPr>
          <w:rFonts w:cs="Helvetica"/>
          <w:szCs w:val="20"/>
        </w:rPr>
        <w:t>Water Resources</w:t>
      </w:r>
      <w:r w:rsidR="008D73A3" w:rsidRPr="00771ECA">
        <w:rPr>
          <w:rFonts w:cs="Helvetica"/>
          <w:szCs w:val="20"/>
        </w:rPr>
        <w:t xml:space="preserve">, </w:t>
      </w:r>
      <w:r w:rsidRPr="00771ECA">
        <w:rPr>
          <w:szCs w:val="20"/>
        </w:rPr>
        <w:t xml:space="preserve">and </w:t>
      </w:r>
      <w:r w:rsidR="008D73A3" w:rsidRPr="00771ECA">
        <w:rPr>
          <w:szCs w:val="20"/>
        </w:rPr>
        <w:t xml:space="preserve">it </w:t>
      </w:r>
      <w:r w:rsidRPr="00771ECA">
        <w:t>is currently too low</w:t>
      </w:r>
      <w:r w:rsidR="008D73A3" w:rsidRPr="00771ECA">
        <w:rPr>
          <w:szCs w:val="20"/>
        </w:rPr>
        <w:t>;</w:t>
      </w:r>
      <w:r w:rsidRPr="00771ECA">
        <w:t xml:space="preserve"> (2) 50</w:t>
      </w:r>
      <w:r w:rsidR="00EF0EC3" w:rsidRPr="00771ECA">
        <w:rPr>
          <w:szCs w:val="20"/>
        </w:rPr>
        <w:t xml:space="preserve"> percent</w:t>
      </w:r>
      <w:r w:rsidRPr="00771ECA">
        <w:t xml:space="preserve"> of </w:t>
      </w:r>
      <w:r w:rsidR="00751019" w:rsidRPr="00771ECA">
        <w:rPr>
          <w:szCs w:val="20"/>
        </w:rPr>
        <w:t xml:space="preserve">the </w:t>
      </w:r>
      <w:r w:rsidRPr="00771ECA">
        <w:t xml:space="preserve">treated water leaks through </w:t>
      </w:r>
      <w:r w:rsidR="00751019" w:rsidRPr="00771ECA">
        <w:rPr>
          <w:szCs w:val="20"/>
        </w:rPr>
        <w:t>a</w:t>
      </w:r>
      <w:r w:rsidRPr="00771ECA">
        <w:t xml:space="preserve"> dilapidated piped distribution network</w:t>
      </w:r>
      <w:r w:rsidR="008D73A3" w:rsidRPr="00771ECA">
        <w:rPr>
          <w:szCs w:val="20"/>
        </w:rPr>
        <w:t>;</w:t>
      </w:r>
      <w:r w:rsidRPr="00771ECA">
        <w:t xml:space="preserve"> and (3) none of the connected households have meters installed and therefore do not pay according to consumption. According to interviewed GIZ staff, the local utilities are on the path toward establishing full</w:t>
      </w:r>
      <w:r w:rsidR="00CB6986" w:rsidRPr="00771ECA">
        <w:t>-</w:t>
      </w:r>
      <w:r w:rsidRPr="00771ECA">
        <w:t xml:space="preserve">cost coverage. The price is set </w:t>
      </w:r>
      <w:r w:rsidR="008D73A3" w:rsidRPr="00771ECA">
        <w:t>based on</w:t>
      </w:r>
      <w:r w:rsidRPr="00771ECA">
        <w:t xml:space="preserve"> local affordability studies</w:t>
      </w:r>
      <w:r w:rsidR="008D73A3" w:rsidRPr="00771ECA">
        <w:t>,</w:t>
      </w:r>
      <w:r w:rsidRPr="00771ECA">
        <w:t xml:space="preserve"> and the tariff for trucked and piped water is used to subsidize </w:t>
      </w:r>
      <w:r w:rsidR="008D73A3" w:rsidRPr="00771ECA">
        <w:t>the</w:t>
      </w:r>
      <w:r w:rsidRPr="00771ECA">
        <w:t xml:space="preserve"> water distributed through kiosks, which attract poorer customers.</w:t>
      </w:r>
    </w:p>
    <w:p w14:paraId="7241AFD4" w14:textId="77777777" w:rsidR="00237D6C" w:rsidRPr="00771ECA" w:rsidRDefault="00F87FCC" w:rsidP="00DA55DC">
      <w:pPr>
        <w:pStyle w:val="ListParagraph"/>
        <w:numPr>
          <w:ilvl w:val="0"/>
          <w:numId w:val="23"/>
        </w:numPr>
        <w:rPr>
          <w:b/>
        </w:rPr>
      </w:pPr>
      <w:r w:rsidRPr="00771ECA">
        <w:rPr>
          <w:b/>
        </w:rPr>
        <w:t>Results</w:t>
      </w:r>
    </w:p>
    <w:p w14:paraId="44A50009" w14:textId="1BF96BD3" w:rsidR="0006138D" w:rsidRPr="00771ECA" w:rsidRDefault="009F2B81" w:rsidP="00121465">
      <w:r w:rsidRPr="00771ECA">
        <w:t>Besides the setting up of local utilities in Yei, Torit</w:t>
      </w:r>
      <w:r w:rsidR="00D5378B" w:rsidRPr="00771ECA">
        <w:t>,</w:t>
      </w:r>
      <w:r w:rsidRPr="00771ECA">
        <w:t xml:space="preserve"> and Yambio</w:t>
      </w:r>
      <w:r w:rsidR="00D5378B" w:rsidRPr="00771ECA">
        <w:t>, as well as</w:t>
      </w:r>
      <w:r w:rsidRPr="00771ECA">
        <w:t xml:space="preserve"> the recent introduction of a private water treatment plant in Juba, there has been very little development in urban water delivery in the past ten years.</w:t>
      </w:r>
      <w:r w:rsidRPr="00771ECA">
        <w:rPr>
          <w:rStyle w:val="FootnoteReference"/>
        </w:rPr>
        <w:footnoteReference w:id="23"/>
      </w:r>
      <w:r w:rsidRPr="00771ECA">
        <w:t xml:space="preserve"> The new water treatment plant</w:t>
      </w:r>
      <w:r w:rsidR="00DB4FD9" w:rsidRPr="00771ECA">
        <w:t xml:space="preserve">, funded by </w:t>
      </w:r>
      <w:r w:rsidR="00D5378B" w:rsidRPr="00771ECA">
        <w:t>the</w:t>
      </w:r>
      <w:r w:rsidR="009A41E8">
        <w:t xml:space="preserve"> JICA</w:t>
      </w:r>
      <w:r w:rsidR="00D5378B" w:rsidRPr="00771ECA">
        <w:t>,</w:t>
      </w:r>
      <w:r w:rsidRPr="00771ECA">
        <w:t xml:space="preserve"> is expected to open in 2017. </w:t>
      </w:r>
      <w:r w:rsidR="00D5378B" w:rsidRPr="00771ECA">
        <w:t>A n</w:t>
      </w:r>
      <w:r w:rsidRPr="00771ECA">
        <w:t>ew distribution network consisting of pipes, 120 new taps</w:t>
      </w:r>
      <w:r w:rsidR="00D5378B" w:rsidRPr="00771ECA">
        <w:t>,</w:t>
      </w:r>
      <w:r w:rsidRPr="00771ECA">
        <w:t xml:space="preserve"> and 8 new water tanker filling stations will bring treated water into all three blocks of Juba City and thus expand SSUWC coverage from 30 to 50</w:t>
      </w:r>
      <w:r w:rsidR="00EF0EC3" w:rsidRPr="00771ECA">
        <w:t xml:space="preserve"> percent</w:t>
      </w:r>
      <w:r w:rsidRPr="00771ECA">
        <w:t xml:space="preserve"> of Juba residents. This partial coverage by SSUWC and other models limits their contribution to social cohesion but shows ongoing high levels of need and potential for external assistance.</w:t>
      </w:r>
    </w:p>
    <w:p w14:paraId="405FF058" w14:textId="77777777" w:rsidR="000B1172" w:rsidRPr="00771ECA" w:rsidRDefault="000B1172" w:rsidP="00DA55DC">
      <w:pPr>
        <w:pStyle w:val="ListParagraph"/>
        <w:numPr>
          <w:ilvl w:val="0"/>
          <w:numId w:val="23"/>
        </w:numPr>
        <w:rPr>
          <w:b/>
        </w:rPr>
      </w:pPr>
      <w:r w:rsidRPr="00771ECA">
        <w:rPr>
          <w:b/>
        </w:rPr>
        <w:t>Assessment</w:t>
      </w:r>
    </w:p>
    <w:p w14:paraId="40410E75" w14:textId="4E498A25" w:rsidR="00E6669D" w:rsidRPr="00771ECA" w:rsidRDefault="00E6669D" w:rsidP="00121465">
      <w:r w:rsidRPr="00771ECA">
        <w:t xml:space="preserve">Table 3.4 provides a current </w:t>
      </w:r>
      <w:r w:rsidR="006608B8" w:rsidRPr="00771ECA">
        <w:t xml:space="preserve">assessment of the </w:t>
      </w:r>
      <w:r w:rsidR="008E5B49" w:rsidRPr="00771ECA">
        <w:t>water</w:t>
      </w:r>
      <w:r w:rsidRPr="00771ECA">
        <w:t xml:space="preserve"> sector in South Sudan.</w:t>
      </w:r>
    </w:p>
    <w:p w14:paraId="48F18335" w14:textId="77777777" w:rsidR="004978DE" w:rsidRPr="00771ECA" w:rsidRDefault="004978DE">
      <w:pPr>
        <w:spacing w:after="0" w:line="240" w:lineRule="auto"/>
        <w:jc w:val="center"/>
        <w:rPr>
          <w:rFonts w:cs="Helvetica"/>
          <w:b/>
          <w:bCs/>
          <w:szCs w:val="34"/>
        </w:rPr>
      </w:pPr>
      <w:r w:rsidRPr="00771ECA">
        <w:rPr>
          <w:rFonts w:cs="Helvetica"/>
          <w:b/>
          <w:bCs/>
          <w:szCs w:val="34"/>
        </w:rPr>
        <w:br w:type="page"/>
      </w:r>
    </w:p>
    <w:p w14:paraId="14665A88" w14:textId="79D3AF1A" w:rsidR="006608B8" w:rsidRPr="00771ECA" w:rsidRDefault="006608B8" w:rsidP="009A41E8">
      <w:pPr>
        <w:pStyle w:val="A-tabletitle"/>
      </w:pPr>
      <w:bookmarkStart w:id="60" w:name="_Toc367440534"/>
      <w:r w:rsidRPr="00771ECA">
        <w:lastRenderedPageBreak/>
        <w:t xml:space="preserve">Table </w:t>
      </w:r>
      <w:r w:rsidR="00E6669D" w:rsidRPr="00771ECA">
        <w:t>3.4</w:t>
      </w:r>
      <w:r w:rsidR="008E5B49" w:rsidRPr="00771ECA">
        <w:t>.</w:t>
      </w:r>
      <w:r w:rsidRPr="00771ECA">
        <w:t xml:space="preserve"> </w:t>
      </w:r>
      <w:r w:rsidR="008E5B49" w:rsidRPr="00771ECA">
        <w:t>Assessment</w:t>
      </w:r>
      <w:r w:rsidRPr="00771ECA">
        <w:t xml:space="preserve"> of</w:t>
      </w:r>
      <w:bookmarkStart w:id="61" w:name="_Toc450937827"/>
      <w:r w:rsidR="00D677AE" w:rsidRPr="00771ECA">
        <w:t xml:space="preserve"> </w:t>
      </w:r>
      <w:r w:rsidR="00F52EA0" w:rsidRPr="00771ECA">
        <w:t>the</w:t>
      </w:r>
      <w:r w:rsidRPr="00771ECA">
        <w:t xml:space="preserve"> Water Sector </w:t>
      </w:r>
      <w:r w:rsidR="008E5B49" w:rsidRPr="00771ECA">
        <w:t>in South Sudan</w:t>
      </w:r>
      <w:bookmarkEnd w:id="60"/>
      <w:bookmarkEnd w:id="61"/>
    </w:p>
    <w:tbl>
      <w:tblPr>
        <w:tblStyle w:val="TableGrid2"/>
        <w:tblW w:w="0" w:type="auto"/>
        <w:jc w:val="center"/>
        <w:tblLook w:val="04A0" w:firstRow="1" w:lastRow="0" w:firstColumn="1" w:lastColumn="0" w:noHBand="0" w:noVBand="1"/>
      </w:tblPr>
      <w:tblGrid>
        <w:gridCol w:w="1682"/>
        <w:gridCol w:w="3654"/>
        <w:gridCol w:w="3654"/>
      </w:tblGrid>
      <w:tr w:rsidR="001C5CCC" w:rsidRPr="00771ECA" w14:paraId="204A7D6F" w14:textId="77777777" w:rsidTr="009A41E8">
        <w:trPr>
          <w:trHeight w:val="526"/>
          <w:jc w:val="center"/>
        </w:trPr>
        <w:tc>
          <w:tcPr>
            <w:tcW w:w="1682" w:type="dxa"/>
            <w:tcBorders>
              <w:top w:val="single" w:sz="12" w:space="0" w:color="auto"/>
              <w:left w:val="single" w:sz="12" w:space="0" w:color="auto"/>
              <w:bottom w:val="single" w:sz="4" w:space="0" w:color="auto"/>
            </w:tcBorders>
            <w:vAlign w:val="center"/>
          </w:tcPr>
          <w:p w14:paraId="478B978D" w14:textId="77777777" w:rsidR="001C5CCC" w:rsidRPr="00771ECA" w:rsidRDefault="001C5CCC" w:rsidP="00121465">
            <w:pPr>
              <w:spacing w:after="0"/>
              <w:rPr>
                <w:b/>
                <w:sz w:val="19"/>
                <w:szCs w:val="19"/>
              </w:rPr>
            </w:pPr>
          </w:p>
        </w:tc>
        <w:tc>
          <w:tcPr>
            <w:tcW w:w="3654" w:type="dxa"/>
            <w:tcBorders>
              <w:top w:val="single" w:sz="12" w:space="0" w:color="auto"/>
              <w:bottom w:val="single" w:sz="4" w:space="0" w:color="auto"/>
              <w:right w:val="single" w:sz="12" w:space="0" w:color="auto"/>
            </w:tcBorders>
            <w:vAlign w:val="center"/>
          </w:tcPr>
          <w:p w14:paraId="5141CC78" w14:textId="7DEAD4DD" w:rsidR="001C5CCC" w:rsidRPr="00771ECA" w:rsidRDefault="001C5CCC" w:rsidP="00121465">
            <w:pPr>
              <w:spacing w:after="0"/>
              <w:rPr>
                <w:b/>
                <w:sz w:val="19"/>
                <w:szCs w:val="19"/>
              </w:rPr>
            </w:pPr>
            <w:r w:rsidRPr="00771ECA">
              <w:rPr>
                <w:b/>
                <w:sz w:val="19"/>
                <w:szCs w:val="19"/>
              </w:rPr>
              <w:t>SSUWC</w:t>
            </w:r>
          </w:p>
        </w:tc>
        <w:tc>
          <w:tcPr>
            <w:tcW w:w="3654" w:type="dxa"/>
            <w:tcBorders>
              <w:top w:val="single" w:sz="12" w:space="0" w:color="auto"/>
              <w:bottom w:val="single" w:sz="4" w:space="0" w:color="auto"/>
              <w:right w:val="single" w:sz="12" w:space="0" w:color="auto"/>
            </w:tcBorders>
            <w:vAlign w:val="center"/>
          </w:tcPr>
          <w:p w14:paraId="644E0609" w14:textId="26B0CAD7" w:rsidR="001C5CCC" w:rsidRPr="00771ECA" w:rsidRDefault="001C5CCC" w:rsidP="00121465">
            <w:pPr>
              <w:spacing w:after="0"/>
              <w:rPr>
                <w:b/>
                <w:sz w:val="19"/>
                <w:szCs w:val="19"/>
              </w:rPr>
            </w:pPr>
            <w:r w:rsidRPr="00771ECA">
              <w:rPr>
                <w:b/>
                <w:sz w:val="19"/>
                <w:szCs w:val="19"/>
              </w:rPr>
              <w:t>Local Utility</w:t>
            </w:r>
          </w:p>
        </w:tc>
      </w:tr>
      <w:tr w:rsidR="006608B8" w:rsidRPr="00771ECA" w14:paraId="3D426463" w14:textId="3B83480E" w:rsidTr="009A41E8">
        <w:trPr>
          <w:trHeight w:val="526"/>
          <w:jc w:val="center"/>
        </w:trPr>
        <w:tc>
          <w:tcPr>
            <w:tcW w:w="1682" w:type="dxa"/>
            <w:tcBorders>
              <w:top w:val="single" w:sz="12" w:space="0" w:color="auto"/>
              <w:left w:val="single" w:sz="12" w:space="0" w:color="auto"/>
              <w:bottom w:val="single" w:sz="4" w:space="0" w:color="auto"/>
            </w:tcBorders>
            <w:vAlign w:val="center"/>
          </w:tcPr>
          <w:p w14:paraId="35ABD32C" w14:textId="77777777" w:rsidR="006608B8" w:rsidRPr="00771ECA" w:rsidRDefault="006608B8" w:rsidP="00121465">
            <w:pPr>
              <w:spacing w:after="0"/>
              <w:rPr>
                <w:b/>
                <w:sz w:val="19"/>
                <w:szCs w:val="19"/>
              </w:rPr>
            </w:pPr>
            <w:r w:rsidRPr="00771ECA">
              <w:rPr>
                <w:b/>
                <w:sz w:val="19"/>
                <w:szCs w:val="19"/>
              </w:rPr>
              <w:t>Effectiveness</w:t>
            </w:r>
          </w:p>
        </w:tc>
        <w:tc>
          <w:tcPr>
            <w:tcW w:w="3654" w:type="dxa"/>
            <w:tcBorders>
              <w:top w:val="single" w:sz="12" w:space="0" w:color="auto"/>
              <w:bottom w:val="single" w:sz="4" w:space="0" w:color="auto"/>
              <w:right w:val="single" w:sz="12" w:space="0" w:color="auto"/>
            </w:tcBorders>
            <w:vAlign w:val="center"/>
          </w:tcPr>
          <w:p w14:paraId="1BD10891" w14:textId="6287E344" w:rsidR="006608B8" w:rsidRPr="00771ECA" w:rsidRDefault="001C5CCC" w:rsidP="00121465">
            <w:pPr>
              <w:spacing w:after="0"/>
              <w:rPr>
                <w:sz w:val="19"/>
                <w:szCs w:val="19"/>
              </w:rPr>
            </w:pPr>
            <w:r w:rsidRPr="00771ECA">
              <w:rPr>
                <w:sz w:val="19"/>
                <w:szCs w:val="19"/>
              </w:rPr>
              <w:t>SSUWC service in Juba is currently active</w:t>
            </w:r>
            <w:r w:rsidR="00E6669D" w:rsidRPr="00771ECA">
              <w:rPr>
                <w:sz w:val="19"/>
                <w:szCs w:val="19"/>
              </w:rPr>
              <w:t>,</w:t>
            </w:r>
            <w:r w:rsidRPr="00771ECA">
              <w:rPr>
                <w:sz w:val="19"/>
                <w:szCs w:val="19"/>
              </w:rPr>
              <w:t xml:space="preserve"> with occasional interruptions</w:t>
            </w:r>
            <w:r w:rsidR="00E6669D" w:rsidRPr="00771ECA">
              <w:rPr>
                <w:sz w:val="19"/>
                <w:szCs w:val="19"/>
              </w:rPr>
              <w:t>;</w:t>
            </w:r>
            <w:r w:rsidRPr="00771ECA">
              <w:rPr>
                <w:sz w:val="19"/>
                <w:szCs w:val="19"/>
              </w:rPr>
              <w:t xml:space="preserve"> it is therefore partially effective.</w:t>
            </w:r>
          </w:p>
        </w:tc>
        <w:tc>
          <w:tcPr>
            <w:tcW w:w="3654" w:type="dxa"/>
            <w:tcBorders>
              <w:top w:val="single" w:sz="12" w:space="0" w:color="auto"/>
              <w:bottom w:val="single" w:sz="4" w:space="0" w:color="auto"/>
              <w:right w:val="single" w:sz="12" w:space="0" w:color="auto"/>
            </w:tcBorders>
          </w:tcPr>
          <w:p w14:paraId="367021F8" w14:textId="726089A5" w:rsidR="006608B8" w:rsidRPr="00771ECA" w:rsidRDefault="001C5CCC" w:rsidP="00121465">
            <w:pPr>
              <w:spacing w:after="0"/>
              <w:rPr>
                <w:sz w:val="19"/>
                <w:szCs w:val="19"/>
              </w:rPr>
            </w:pPr>
            <w:r w:rsidRPr="00771ECA">
              <w:rPr>
                <w:sz w:val="19"/>
                <w:szCs w:val="19"/>
              </w:rPr>
              <w:t xml:space="preserve">The local utility model is currently active in all </w:t>
            </w:r>
            <w:r w:rsidR="00BD10FC" w:rsidRPr="00771ECA">
              <w:rPr>
                <w:sz w:val="19"/>
                <w:szCs w:val="19"/>
              </w:rPr>
              <w:t>locations;</w:t>
            </w:r>
            <w:r w:rsidRPr="00771ECA">
              <w:rPr>
                <w:sz w:val="19"/>
                <w:szCs w:val="19"/>
              </w:rPr>
              <w:t xml:space="preserve"> it can therefore be described as effective.</w:t>
            </w:r>
          </w:p>
        </w:tc>
      </w:tr>
      <w:tr w:rsidR="006608B8" w:rsidRPr="00771ECA" w14:paraId="248FE8E4" w14:textId="06D3FB9E" w:rsidTr="009A41E8">
        <w:trPr>
          <w:trHeight w:val="526"/>
          <w:jc w:val="center"/>
        </w:trPr>
        <w:tc>
          <w:tcPr>
            <w:tcW w:w="1682" w:type="dxa"/>
            <w:tcBorders>
              <w:top w:val="single" w:sz="4" w:space="0" w:color="auto"/>
              <w:left w:val="single" w:sz="12" w:space="0" w:color="auto"/>
            </w:tcBorders>
            <w:vAlign w:val="center"/>
          </w:tcPr>
          <w:p w14:paraId="37120F45" w14:textId="77777777" w:rsidR="006608B8" w:rsidRPr="00771ECA" w:rsidRDefault="006608B8" w:rsidP="00121465">
            <w:pPr>
              <w:spacing w:after="0"/>
              <w:rPr>
                <w:b/>
                <w:sz w:val="19"/>
                <w:szCs w:val="19"/>
              </w:rPr>
            </w:pPr>
            <w:r w:rsidRPr="00771ECA">
              <w:rPr>
                <w:b/>
                <w:sz w:val="19"/>
                <w:szCs w:val="19"/>
              </w:rPr>
              <w:t>Contribution to social cohesion</w:t>
            </w:r>
          </w:p>
        </w:tc>
        <w:tc>
          <w:tcPr>
            <w:tcW w:w="3654" w:type="dxa"/>
            <w:tcBorders>
              <w:top w:val="single" w:sz="4" w:space="0" w:color="auto"/>
              <w:right w:val="single" w:sz="12" w:space="0" w:color="auto"/>
            </w:tcBorders>
            <w:vAlign w:val="center"/>
          </w:tcPr>
          <w:p w14:paraId="4AE093B8" w14:textId="5BFB11F4" w:rsidR="006608B8" w:rsidRPr="00771ECA" w:rsidRDefault="001C5CCC" w:rsidP="00121465">
            <w:pPr>
              <w:spacing w:after="0"/>
              <w:rPr>
                <w:sz w:val="19"/>
                <w:szCs w:val="19"/>
              </w:rPr>
            </w:pPr>
            <w:r w:rsidRPr="00771ECA">
              <w:rPr>
                <w:sz w:val="19"/>
                <w:szCs w:val="19"/>
              </w:rPr>
              <w:t xml:space="preserve">The model has limited inclusivity with only limited coverage of urban areas. </w:t>
            </w:r>
            <w:r w:rsidR="00B031D5" w:rsidRPr="00771ECA">
              <w:rPr>
                <w:sz w:val="19"/>
                <w:szCs w:val="19"/>
              </w:rPr>
              <w:t xml:space="preserve">Minimal interaction between SSUWC and customers </w:t>
            </w:r>
            <w:r w:rsidR="00111DB5" w:rsidRPr="00771ECA">
              <w:rPr>
                <w:sz w:val="19"/>
                <w:szCs w:val="19"/>
              </w:rPr>
              <w:t>results in</w:t>
            </w:r>
            <w:r w:rsidR="00B031D5" w:rsidRPr="00771ECA">
              <w:rPr>
                <w:sz w:val="19"/>
                <w:szCs w:val="19"/>
              </w:rPr>
              <w:t xml:space="preserve"> minimal impact on social capital.</w:t>
            </w:r>
          </w:p>
        </w:tc>
        <w:tc>
          <w:tcPr>
            <w:tcW w:w="3654" w:type="dxa"/>
            <w:tcBorders>
              <w:top w:val="single" w:sz="4" w:space="0" w:color="auto"/>
              <w:right w:val="single" w:sz="12" w:space="0" w:color="auto"/>
            </w:tcBorders>
          </w:tcPr>
          <w:p w14:paraId="0D688BAE" w14:textId="49ECAD5C" w:rsidR="006608B8" w:rsidRPr="00771ECA" w:rsidRDefault="00B031D5" w:rsidP="00121465">
            <w:pPr>
              <w:spacing w:after="0"/>
              <w:rPr>
                <w:sz w:val="19"/>
                <w:szCs w:val="19"/>
              </w:rPr>
            </w:pPr>
            <w:r w:rsidRPr="00771ECA">
              <w:rPr>
                <w:sz w:val="19"/>
                <w:szCs w:val="19"/>
              </w:rPr>
              <w:t xml:space="preserve">The model is more inclusive than SSUWC </w:t>
            </w:r>
            <w:r w:rsidR="00111DB5" w:rsidRPr="00771ECA">
              <w:rPr>
                <w:sz w:val="19"/>
                <w:szCs w:val="19"/>
              </w:rPr>
              <w:t>because</w:t>
            </w:r>
            <w:r w:rsidRPr="00771ECA">
              <w:rPr>
                <w:sz w:val="19"/>
                <w:szCs w:val="19"/>
              </w:rPr>
              <w:t xml:space="preserve"> it incorporates low-cost water kiosks subsidized through higher rates collected from water trucks and connected households.</w:t>
            </w:r>
          </w:p>
        </w:tc>
      </w:tr>
      <w:tr w:rsidR="006608B8" w:rsidRPr="00771ECA" w14:paraId="3CF6BF67" w14:textId="7EC35D49" w:rsidTr="009A41E8">
        <w:trPr>
          <w:trHeight w:val="526"/>
          <w:jc w:val="center"/>
        </w:trPr>
        <w:tc>
          <w:tcPr>
            <w:tcW w:w="1682" w:type="dxa"/>
            <w:tcBorders>
              <w:left w:val="single" w:sz="12" w:space="0" w:color="auto"/>
            </w:tcBorders>
            <w:vAlign w:val="center"/>
          </w:tcPr>
          <w:p w14:paraId="3FE62DA6" w14:textId="77777777" w:rsidR="006608B8" w:rsidRPr="00771ECA" w:rsidRDefault="006608B8" w:rsidP="00121465">
            <w:pPr>
              <w:spacing w:after="0"/>
              <w:rPr>
                <w:b/>
                <w:sz w:val="19"/>
                <w:szCs w:val="19"/>
              </w:rPr>
            </w:pPr>
            <w:r w:rsidRPr="00771ECA">
              <w:rPr>
                <w:b/>
                <w:sz w:val="19"/>
                <w:szCs w:val="19"/>
              </w:rPr>
              <w:t>Sustainability</w:t>
            </w:r>
          </w:p>
        </w:tc>
        <w:tc>
          <w:tcPr>
            <w:tcW w:w="3654" w:type="dxa"/>
            <w:tcBorders>
              <w:right w:val="single" w:sz="12" w:space="0" w:color="auto"/>
            </w:tcBorders>
            <w:vAlign w:val="center"/>
          </w:tcPr>
          <w:p w14:paraId="7C720355" w14:textId="40831386" w:rsidR="006608B8" w:rsidRPr="00771ECA" w:rsidRDefault="00E8302A" w:rsidP="00121465">
            <w:pPr>
              <w:spacing w:after="0"/>
              <w:rPr>
                <w:sz w:val="19"/>
                <w:szCs w:val="19"/>
              </w:rPr>
            </w:pPr>
            <w:r w:rsidRPr="00771ECA">
              <w:rPr>
                <w:sz w:val="19"/>
                <w:szCs w:val="19"/>
              </w:rPr>
              <w:t>The South Sudanese government</w:t>
            </w:r>
            <w:r w:rsidR="00B031D5" w:rsidRPr="00771ECA">
              <w:rPr>
                <w:sz w:val="19"/>
                <w:szCs w:val="19"/>
              </w:rPr>
              <w:t xml:space="preserve"> is the sole manager of the SSUWC, which is housed inside the </w:t>
            </w:r>
            <w:r w:rsidR="006C7937" w:rsidRPr="00771ECA">
              <w:rPr>
                <w:sz w:val="19"/>
                <w:szCs w:val="19"/>
              </w:rPr>
              <w:t>Ministry of Electricity, Dams, Irrigation</w:t>
            </w:r>
            <w:r w:rsidR="00111DB5" w:rsidRPr="00771ECA">
              <w:rPr>
                <w:sz w:val="19"/>
                <w:szCs w:val="19"/>
              </w:rPr>
              <w:t>,</w:t>
            </w:r>
            <w:r w:rsidR="006C7937" w:rsidRPr="00771ECA">
              <w:rPr>
                <w:sz w:val="19"/>
                <w:szCs w:val="19"/>
              </w:rPr>
              <w:t xml:space="preserve"> and Water Resources</w:t>
            </w:r>
            <w:r w:rsidR="00B031D5" w:rsidRPr="00771ECA">
              <w:rPr>
                <w:sz w:val="19"/>
                <w:szCs w:val="19"/>
              </w:rPr>
              <w:t>. Accountability links between citizens and the service</w:t>
            </w:r>
            <w:r w:rsidR="006C7937" w:rsidRPr="00771ECA">
              <w:rPr>
                <w:sz w:val="19"/>
                <w:szCs w:val="19"/>
              </w:rPr>
              <w:t>,</w:t>
            </w:r>
            <w:r w:rsidR="00B031D5" w:rsidRPr="00771ECA">
              <w:rPr>
                <w:sz w:val="19"/>
                <w:szCs w:val="19"/>
              </w:rPr>
              <w:t xml:space="preserve"> however</w:t>
            </w:r>
            <w:r w:rsidR="006C7937" w:rsidRPr="00771ECA">
              <w:rPr>
                <w:sz w:val="19"/>
                <w:szCs w:val="19"/>
              </w:rPr>
              <w:t>,</w:t>
            </w:r>
            <w:r w:rsidR="00B031D5" w:rsidRPr="00771ECA">
              <w:rPr>
                <w:sz w:val="19"/>
                <w:szCs w:val="19"/>
              </w:rPr>
              <w:t xml:space="preserve"> remain weak.</w:t>
            </w:r>
          </w:p>
        </w:tc>
        <w:tc>
          <w:tcPr>
            <w:tcW w:w="3654" w:type="dxa"/>
            <w:tcBorders>
              <w:right w:val="single" w:sz="12" w:space="0" w:color="auto"/>
            </w:tcBorders>
          </w:tcPr>
          <w:p w14:paraId="27DEB9E0" w14:textId="51E0D6A1" w:rsidR="006608B8" w:rsidRPr="00771ECA" w:rsidRDefault="00B031D5" w:rsidP="00121465">
            <w:pPr>
              <w:spacing w:after="0"/>
              <w:rPr>
                <w:sz w:val="19"/>
                <w:szCs w:val="19"/>
              </w:rPr>
            </w:pPr>
            <w:r w:rsidRPr="00771ECA">
              <w:rPr>
                <w:sz w:val="19"/>
                <w:szCs w:val="19"/>
              </w:rPr>
              <w:t xml:space="preserve">Municipal </w:t>
            </w:r>
            <w:r w:rsidR="00111DB5" w:rsidRPr="00771ECA">
              <w:rPr>
                <w:sz w:val="19"/>
                <w:szCs w:val="19"/>
              </w:rPr>
              <w:t>c</w:t>
            </w:r>
            <w:r w:rsidRPr="00771ECA">
              <w:rPr>
                <w:sz w:val="19"/>
                <w:szCs w:val="19"/>
              </w:rPr>
              <w:t xml:space="preserve">ouncils </w:t>
            </w:r>
            <w:r w:rsidR="00111DB5" w:rsidRPr="00771ECA">
              <w:rPr>
                <w:sz w:val="19"/>
                <w:szCs w:val="19"/>
              </w:rPr>
              <w:t xml:space="preserve">jointly </w:t>
            </w:r>
            <w:r w:rsidRPr="00771ECA">
              <w:rPr>
                <w:sz w:val="19"/>
                <w:szCs w:val="19"/>
              </w:rPr>
              <w:t xml:space="preserve">manage the utility with GIZ support. </w:t>
            </w:r>
            <w:r w:rsidR="002612C9" w:rsidRPr="00771ECA">
              <w:rPr>
                <w:sz w:val="19"/>
                <w:szCs w:val="19"/>
              </w:rPr>
              <w:t xml:space="preserve">The extent of community involvement and accountability </w:t>
            </w:r>
            <w:r w:rsidR="00111DB5" w:rsidRPr="00771ECA">
              <w:rPr>
                <w:sz w:val="19"/>
                <w:szCs w:val="19"/>
              </w:rPr>
              <w:t>is</w:t>
            </w:r>
            <w:r w:rsidR="002612C9" w:rsidRPr="00771ECA">
              <w:rPr>
                <w:sz w:val="19"/>
                <w:szCs w:val="19"/>
              </w:rPr>
              <w:t xml:space="preserve"> unclear.</w:t>
            </w:r>
          </w:p>
        </w:tc>
      </w:tr>
      <w:tr w:rsidR="002612C9" w:rsidRPr="00771ECA" w14:paraId="05FEB9F1" w14:textId="268D7FB2" w:rsidTr="009A41E8">
        <w:trPr>
          <w:trHeight w:val="526"/>
          <w:jc w:val="center"/>
        </w:trPr>
        <w:tc>
          <w:tcPr>
            <w:tcW w:w="1682" w:type="dxa"/>
            <w:tcBorders>
              <w:left w:val="single" w:sz="12" w:space="0" w:color="auto"/>
              <w:bottom w:val="single" w:sz="4" w:space="0" w:color="auto"/>
            </w:tcBorders>
            <w:vAlign w:val="center"/>
          </w:tcPr>
          <w:p w14:paraId="61199F11" w14:textId="77777777" w:rsidR="002612C9" w:rsidRPr="00771ECA" w:rsidRDefault="002612C9" w:rsidP="00121465">
            <w:pPr>
              <w:spacing w:after="0"/>
              <w:rPr>
                <w:b/>
                <w:sz w:val="19"/>
                <w:szCs w:val="19"/>
              </w:rPr>
            </w:pPr>
            <w:r w:rsidRPr="00771ECA">
              <w:rPr>
                <w:b/>
                <w:sz w:val="19"/>
                <w:szCs w:val="19"/>
              </w:rPr>
              <w:t>Scalability</w:t>
            </w:r>
          </w:p>
        </w:tc>
        <w:tc>
          <w:tcPr>
            <w:tcW w:w="7308" w:type="dxa"/>
            <w:gridSpan w:val="2"/>
            <w:tcBorders>
              <w:bottom w:val="single" w:sz="4" w:space="0" w:color="auto"/>
              <w:right w:val="single" w:sz="12" w:space="0" w:color="auto"/>
            </w:tcBorders>
            <w:vAlign w:val="center"/>
          </w:tcPr>
          <w:p w14:paraId="1D68A7C8" w14:textId="3996D04E" w:rsidR="002612C9" w:rsidRPr="00771ECA" w:rsidRDefault="002612C9" w:rsidP="00121465">
            <w:pPr>
              <w:spacing w:after="0"/>
              <w:rPr>
                <w:sz w:val="19"/>
                <w:szCs w:val="19"/>
              </w:rPr>
            </w:pPr>
            <w:r w:rsidRPr="00771ECA">
              <w:rPr>
                <w:sz w:val="19"/>
                <w:szCs w:val="19"/>
              </w:rPr>
              <w:t>Both models are scalable until full customer coverage is achieved in a given location. Expansion to a new location involves significant infrastructure</w:t>
            </w:r>
            <w:r w:rsidR="008E5B49" w:rsidRPr="00771ECA">
              <w:rPr>
                <w:sz w:val="19"/>
                <w:szCs w:val="19"/>
              </w:rPr>
              <w:t xml:space="preserve"> investment</w:t>
            </w:r>
            <w:r w:rsidRPr="00771ECA">
              <w:rPr>
                <w:sz w:val="19"/>
                <w:szCs w:val="19"/>
              </w:rPr>
              <w:t xml:space="preserve">. </w:t>
            </w:r>
          </w:p>
        </w:tc>
      </w:tr>
      <w:tr w:rsidR="002612C9" w:rsidRPr="00771ECA" w14:paraId="2D2EE693" w14:textId="52F96E82" w:rsidTr="009A41E8">
        <w:trPr>
          <w:trHeight w:val="526"/>
          <w:jc w:val="center"/>
        </w:trPr>
        <w:tc>
          <w:tcPr>
            <w:tcW w:w="1682" w:type="dxa"/>
            <w:tcBorders>
              <w:top w:val="double" w:sz="12" w:space="0" w:color="auto"/>
              <w:left w:val="single" w:sz="12" w:space="0" w:color="auto"/>
              <w:bottom w:val="single" w:sz="4" w:space="0" w:color="auto"/>
            </w:tcBorders>
            <w:vAlign w:val="center"/>
          </w:tcPr>
          <w:p w14:paraId="18300534" w14:textId="77777777" w:rsidR="002612C9" w:rsidRPr="00771ECA" w:rsidRDefault="002612C9" w:rsidP="00121465">
            <w:pPr>
              <w:spacing w:after="0"/>
              <w:rPr>
                <w:b/>
                <w:sz w:val="19"/>
                <w:szCs w:val="19"/>
              </w:rPr>
            </w:pPr>
            <w:r w:rsidRPr="00771ECA">
              <w:rPr>
                <w:b/>
                <w:sz w:val="19"/>
                <w:szCs w:val="19"/>
              </w:rPr>
              <w:t>Diversified models of delivery</w:t>
            </w:r>
          </w:p>
        </w:tc>
        <w:tc>
          <w:tcPr>
            <w:tcW w:w="7308" w:type="dxa"/>
            <w:gridSpan w:val="2"/>
            <w:tcBorders>
              <w:top w:val="double" w:sz="12" w:space="0" w:color="auto"/>
              <w:bottom w:val="single" w:sz="4" w:space="0" w:color="auto"/>
              <w:right w:val="single" w:sz="12" w:space="0" w:color="auto"/>
            </w:tcBorders>
            <w:vAlign w:val="center"/>
          </w:tcPr>
          <w:p w14:paraId="46115CAC" w14:textId="5C943794" w:rsidR="002612C9" w:rsidRPr="00771ECA" w:rsidRDefault="002612C9" w:rsidP="00121465">
            <w:pPr>
              <w:spacing w:after="0"/>
              <w:rPr>
                <w:sz w:val="19"/>
                <w:szCs w:val="19"/>
              </w:rPr>
            </w:pPr>
            <w:r w:rsidRPr="00771ECA">
              <w:rPr>
                <w:sz w:val="19"/>
                <w:szCs w:val="19"/>
              </w:rPr>
              <w:t>SSUWC, local utilit</w:t>
            </w:r>
            <w:r w:rsidR="008E5B49" w:rsidRPr="00771ECA">
              <w:rPr>
                <w:sz w:val="19"/>
                <w:szCs w:val="19"/>
              </w:rPr>
              <w:t>ies,</w:t>
            </w:r>
            <w:r w:rsidRPr="00771ECA">
              <w:rPr>
                <w:sz w:val="19"/>
                <w:szCs w:val="19"/>
              </w:rPr>
              <w:t xml:space="preserve"> and </w:t>
            </w:r>
            <w:r w:rsidR="008E5B49" w:rsidRPr="00771ECA">
              <w:rPr>
                <w:sz w:val="19"/>
                <w:szCs w:val="19"/>
              </w:rPr>
              <w:t>a</w:t>
            </w:r>
            <w:r w:rsidRPr="00771ECA">
              <w:rPr>
                <w:sz w:val="19"/>
                <w:szCs w:val="19"/>
              </w:rPr>
              <w:t xml:space="preserve"> private provider are all present on the urban market.</w:t>
            </w:r>
          </w:p>
        </w:tc>
      </w:tr>
      <w:tr w:rsidR="006608B8" w:rsidRPr="00771ECA" w14:paraId="499BCD84" w14:textId="231D1E75" w:rsidTr="009A41E8">
        <w:trPr>
          <w:trHeight w:val="649"/>
          <w:jc w:val="center"/>
        </w:trPr>
        <w:tc>
          <w:tcPr>
            <w:tcW w:w="1682" w:type="dxa"/>
            <w:tcBorders>
              <w:left w:val="single" w:sz="12" w:space="0" w:color="auto"/>
              <w:bottom w:val="single" w:sz="12" w:space="0" w:color="auto"/>
            </w:tcBorders>
            <w:vAlign w:val="center"/>
          </w:tcPr>
          <w:p w14:paraId="7B505F81" w14:textId="3D251B2E" w:rsidR="006608B8" w:rsidRPr="00771ECA" w:rsidRDefault="006608B8" w:rsidP="00121465">
            <w:pPr>
              <w:spacing w:after="0"/>
              <w:rPr>
                <w:b/>
                <w:sz w:val="19"/>
                <w:szCs w:val="19"/>
              </w:rPr>
            </w:pPr>
            <w:r w:rsidRPr="00771ECA">
              <w:rPr>
                <w:b/>
                <w:sz w:val="19"/>
                <w:szCs w:val="19"/>
              </w:rPr>
              <w:t xml:space="preserve">Integration with </w:t>
            </w:r>
            <w:r w:rsidR="009D2658" w:rsidRPr="00771ECA">
              <w:rPr>
                <w:b/>
                <w:sz w:val="19"/>
                <w:szCs w:val="19"/>
              </w:rPr>
              <w:t>local government</w:t>
            </w:r>
          </w:p>
        </w:tc>
        <w:tc>
          <w:tcPr>
            <w:tcW w:w="3654" w:type="dxa"/>
            <w:tcBorders>
              <w:bottom w:val="single" w:sz="12" w:space="0" w:color="auto"/>
              <w:right w:val="single" w:sz="12" w:space="0" w:color="auto"/>
            </w:tcBorders>
            <w:vAlign w:val="center"/>
          </w:tcPr>
          <w:p w14:paraId="556CCA5A" w14:textId="53909B90" w:rsidR="006608B8" w:rsidRPr="00771ECA" w:rsidRDefault="002612C9" w:rsidP="00121465">
            <w:pPr>
              <w:spacing w:after="0"/>
              <w:rPr>
                <w:sz w:val="19"/>
                <w:szCs w:val="19"/>
              </w:rPr>
            </w:pPr>
            <w:r w:rsidRPr="00771ECA">
              <w:rPr>
                <w:sz w:val="19"/>
                <w:szCs w:val="19"/>
              </w:rPr>
              <w:t xml:space="preserve">SSUWC management bypasses </w:t>
            </w:r>
            <w:r w:rsidR="009D2658" w:rsidRPr="00771ECA">
              <w:rPr>
                <w:sz w:val="19"/>
                <w:szCs w:val="19"/>
              </w:rPr>
              <w:t>local government</w:t>
            </w:r>
            <w:r w:rsidRPr="00771ECA">
              <w:rPr>
                <w:sz w:val="19"/>
                <w:szCs w:val="19"/>
              </w:rPr>
              <w:t xml:space="preserve">; </w:t>
            </w:r>
            <w:r w:rsidR="008E5B49" w:rsidRPr="00771ECA">
              <w:rPr>
                <w:sz w:val="19"/>
                <w:szCs w:val="19"/>
              </w:rPr>
              <w:t>it</w:t>
            </w:r>
            <w:r w:rsidRPr="00771ECA">
              <w:rPr>
                <w:sz w:val="19"/>
                <w:szCs w:val="19"/>
              </w:rPr>
              <w:t xml:space="preserve"> is managed at the national level.</w:t>
            </w:r>
          </w:p>
        </w:tc>
        <w:tc>
          <w:tcPr>
            <w:tcW w:w="3654" w:type="dxa"/>
            <w:tcBorders>
              <w:bottom w:val="single" w:sz="12" w:space="0" w:color="auto"/>
              <w:right w:val="single" w:sz="12" w:space="0" w:color="auto"/>
            </w:tcBorders>
          </w:tcPr>
          <w:p w14:paraId="2F263E87" w14:textId="6DACB3B5" w:rsidR="006608B8" w:rsidRPr="00771ECA" w:rsidRDefault="00C73CCB" w:rsidP="00121465">
            <w:pPr>
              <w:spacing w:after="0"/>
              <w:rPr>
                <w:sz w:val="19"/>
                <w:szCs w:val="19"/>
              </w:rPr>
            </w:pPr>
            <w:r w:rsidRPr="00771ECA">
              <w:rPr>
                <w:sz w:val="19"/>
                <w:szCs w:val="19"/>
              </w:rPr>
              <w:t xml:space="preserve">Local utilities are owned and managed by </w:t>
            </w:r>
            <w:r w:rsidR="008E5B49" w:rsidRPr="00771ECA">
              <w:rPr>
                <w:sz w:val="19"/>
                <w:szCs w:val="19"/>
              </w:rPr>
              <w:t>municipal councils</w:t>
            </w:r>
            <w:r w:rsidRPr="00771ECA">
              <w:rPr>
                <w:sz w:val="19"/>
                <w:szCs w:val="19"/>
              </w:rPr>
              <w:t>.</w:t>
            </w:r>
          </w:p>
        </w:tc>
      </w:tr>
    </w:tbl>
    <w:p w14:paraId="24007574" w14:textId="3DA4E000" w:rsidR="00E6669D" w:rsidRPr="00771ECA" w:rsidRDefault="00E6669D" w:rsidP="004978DE">
      <w:pPr>
        <w:keepNext/>
        <w:spacing w:before="120"/>
        <w:rPr>
          <w:sz w:val="16"/>
          <w:szCs w:val="16"/>
        </w:rPr>
      </w:pPr>
      <w:r w:rsidRPr="00771ECA">
        <w:rPr>
          <w:i/>
          <w:sz w:val="16"/>
          <w:szCs w:val="16"/>
        </w:rPr>
        <w:t>Note:</w:t>
      </w:r>
      <w:r w:rsidRPr="00771ECA">
        <w:rPr>
          <w:sz w:val="16"/>
          <w:szCs w:val="16"/>
        </w:rPr>
        <w:t xml:space="preserve"> The private sector model was omitted from the assessment due to a lack of available information at the time of this writing.</w:t>
      </w:r>
    </w:p>
    <w:p w14:paraId="79323497" w14:textId="77777777" w:rsidR="006F4BC5" w:rsidRPr="00771ECA" w:rsidRDefault="006F4BC5" w:rsidP="00121465">
      <w:pPr>
        <w:keepNext/>
      </w:pPr>
    </w:p>
    <w:p w14:paraId="5D46BBDE" w14:textId="77777777" w:rsidR="00682582" w:rsidRPr="00771ECA" w:rsidRDefault="009A0C2F" w:rsidP="00121465">
      <w:pPr>
        <w:pStyle w:val="Heading4"/>
        <w:numPr>
          <w:ilvl w:val="0"/>
          <w:numId w:val="0"/>
        </w:numPr>
        <w:spacing w:before="120"/>
        <w:rPr>
          <w:sz w:val="20"/>
          <w:szCs w:val="20"/>
        </w:rPr>
      </w:pPr>
      <w:r w:rsidRPr="00771ECA">
        <w:rPr>
          <w:sz w:val="20"/>
          <w:szCs w:val="20"/>
        </w:rPr>
        <w:t>Electricity</w:t>
      </w:r>
    </w:p>
    <w:p w14:paraId="67B9304C" w14:textId="031BC244" w:rsidR="00D10170" w:rsidRPr="00771ECA" w:rsidRDefault="000069BC" w:rsidP="00121465">
      <w:r w:rsidRPr="00771ECA">
        <w:t xml:space="preserve">The urban electricity sector operates </w:t>
      </w:r>
      <w:r w:rsidR="0029259E" w:rsidRPr="00771ECA">
        <w:t>in similar way as</w:t>
      </w:r>
      <w:r w:rsidRPr="00771ECA">
        <w:t xml:space="preserve"> </w:t>
      </w:r>
      <w:r w:rsidR="00111DB5" w:rsidRPr="00771ECA">
        <w:t xml:space="preserve">the </w:t>
      </w:r>
      <w:r w:rsidRPr="00771ECA">
        <w:t>water</w:t>
      </w:r>
      <w:r w:rsidR="00111DB5" w:rsidRPr="00771ECA">
        <w:t xml:space="preserve"> sector</w:t>
      </w:r>
      <w:r w:rsidRPr="00771ECA">
        <w:t xml:space="preserve">, </w:t>
      </w:r>
      <w:r w:rsidR="0029259E" w:rsidRPr="00771ECA">
        <w:t>except</w:t>
      </w:r>
      <w:r w:rsidRPr="00771ECA">
        <w:t xml:space="preserve"> exposure fuel shortages and fluctuating prices</w:t>
      </w:r>
      <w:r w:rsidR="0029259E" w:rsidRPr="00771ECA">
        <w:t xml:space="preserve"> appear</w:t>
      </w:r>
      <w:r w:rsidRPr="00771ECA">
        <w:t xml:space="preserve"> to </w:t>
      </w:r>
      <w:r w:rsidR="00FE1C0B" w:rsidRPr="00771ECA">
        <w:t>have</w:t>
      </w:r>
      <w:r w:rsidRPr="00771ECA">
        <w:t xml:space="preserve"> increased </w:t>
      </w:r>
      <w:r w:rsidR="00FE1C0B" w:rsidRPr="00771ECA">
        <w:t xml:space="preserve">its </w:t>
      </w:r>
      <w:r w:rsidRPr="00771ECA">
        <w:t>dysfunction. The sector is composed of a single national utility and three small independent cooperatives.</w:t>
      </w:r>
    </w:p>
    <w:p w14:paraId="467ECD71" w14:textId="77777777" w:rsidR="00D10170" w:rsidRPr="00771ECA" w:rsidRDefault="00D10170" w:rsidP="00DA55DC">
      <w:pPr>
        <w:pStyle w:val="ListParagraph"/>
        <w:numPr>
          <w:ilvl w:val="0"/>
          <w:numId w:val="15"/>
        </w:numPr>
        <w:rPr>
          <w:b/>
        </w:rPr>
      </w:pPr>
      <w:r w:rsidRPr="00771ECA">
        <w:rPr>
          <w:b/>
        </w:rPr>
        <w:t>Current situation</w:t>
      </w:r>
    </w:p>
    <w:p w14:paraId="464FF485" w14:textId="6DAFDB15" w:rsidR="000069BC" w:rsidRPr="00771ECA" w:rsidRDefault="000069BC" w:rsidP="00121465">
      <w:r w:rsidRPr="00771ECA">
        <w:t xml:space="preserve">Electricity is delivered </w:t>
      </w:r>
      <w:r w:rsidR="00FE1C0B" w:rsidRPr="00771ECA">
        <w:t xml:space="preserve">in urban settings </w:t>
      </w:r>
      <w:r w:rsidRPr="00771ECA">
        <w:t xml:space="preserve">primarily through the South Sudan Electricity Corporation and three cooperatives set up by </w:t>
      </w:r>
      <w:r w:rsidR="00FA3F87" w:rsidRPr="00771ECA">
        <w:t>t</w:t>
      </w:r>
      <w:r w:rsidRPr="00771ECA">
        <w:t xml:space="preserve">he National Rural Electric Association (NRECA). </w:t>
      </w:r>
      <w:r w:rsidR="00FA3F87" w:rsidRPr="00771ECA">
        <w:t xml:space="preserve">Currently, each </w:t>
      </w:r>
      <w:r w:rsidRPr="00771ECA">
        <w:t xml:space="preserve">of delivery models are </w:t>
      </w:r>
      <w:r w:rsidR="00FA3F87" w:rsidRPr="00771ECA">
        <w:t>largely</w:t>
      </w:r>
      <w:r w:rsidRPr="00771ECA">
        <w:t xml:space="preserve"> inactive </w:t>
      </w:r>
      <w:r w:rsidR="00FA3F87" w:rsidRPr="00771ECA">
        <w:t>because of</w:t>
      </w:r>
      <w:r w:rsidRPr="00771ECA">
        <w:t xml:space="preserve"> disruptions caused by </w:t>
      </w:r>
      <w:r w:rsidR="005652B7" w:rsidRPr="00771ECA">
        <w:t xml:space="preserve">the </w:t>
      </w:r>
      <w:r w:rsidRPr="00771ECA">
        <w:t>conflict</w:t>
      </w:r>
      <w:r w:rsidR="005652B7" w:rsidRPr="00771ECA">
        <w:t xml:space="preserve"> that erupted</w:t>
      </w:r>
      <w:r w:rsidRPr="00771ECA">
        <w:t xml:space="preserve"> in 2015 and shortages of diesel on which both the </w:t>
      </w:r>
      <w:r w:rsidR="00FA3F87" w:rsidRPr="00771ECA">
        <w:t>corporation</w:t>
      </w:r>
      <w:r w:rsidRPr="00771ECA">
        <w:t xml:space="preserve"> and NRECA </w:t>
      </w:r>
      <w:r w:rsidR="00E36FC0" w:rsidRPr="00771ECA">
        <w:t>generators rely to produce power.</w:t>
      </w:r>
    </w:p>
    <w:p w14:paraId="5ADC55B3" w14:textId="4C272D92" w:rsidR="00E36FC0" w:rsidRPr="00771ECA" w:rsidRDefault="00E36FC0" w:rsidP="00121465">
      <w:pPr>
        <w:spacing w:before="120"/>
        <w:rPr>
          <w:i/>
        </w:rPr>
      </w:pPr>
      <w:r w:rsidRPr="00771ECA">
        <w:rPr>
          <w:i/>
        </w:rPr>
        <w:t>National utility</w:t>
      </w:r>
      <w:r w:rsidR="00030A47" w:rsidRPr="00771ECA">
        <w:rPr>
          <w:i/>
        </w:rPr>
        <w:t>—</w:t>
      </w:r>
      <w:r w:rsidRPr="00771ECA">
        <w:rPr>
          <w:i/>
        </w:rPr>
        <w:t xml:space="preserve">South Sudan Electricity Corporation </w:t>
      </w:r>
    </w:p>
    <w:p w14:paraId="59F32B36" w14:textId="41F0A028" w:rsidR="00E36FC0" w:rsidRPr="00771ECA" w:rsidRDefault="00FA3F87" w:rsidP="00121465">
      <w:r w:rsidRPr="00771ECA">
        <w:t>The South Sudan Electricity Corporation</w:t>
      </w:r>
      <w:r w:rsidR="00E36FC0" w:rsidRPr="00771ECA">
        <w:t xml:space="preserve"> was formally established in 2012. It inherited three isolated distribution networks connected to thermal generators in Juba, Wau</w:t>
      </w:r>
      <w:r w:rsidR="00FE1C0B" w:rsidRPr="00771ECA">
        <w:t>,</w:t>
      </w:r>
      <w:r w:rsidR="00E36FC0" w:rsidRPr="00771ECA">
        <w:t xml:space="preserve"> and Malakal</w:t>
      </w:r>
      <w:r w:rsidR="00FE1C0B" w:rsidRPr="00771ECA">
        <w:t>,</w:t>
      </w:r>
      <w:r w:rsidR="00E36FC0" w:rsidRPr="00771ECA">
        <w:t xml:space="preserve"> with an installed capacity of 30 MW</w:t>
      </w:r>
      <w:r w:rsidR="009B46E5" w:rsidRPr="00771ECA">
        <w:t>;</w:t>
      </w:r>
      <w:r w:rsidR="00E36FC0" w:rsidRPr="00771ECA">
        <w:t xml:space="preserve"> </w:t>
      </w:r>
      <w:r w:rsidR="009B46E5" w:rsidRPr="00771ECA">
        <w:t>a total of</w:t>
      </w:r>
      <w:r w:rsidR="00E36FC0" w:rsidRPr="00771ECA">
        <w:t xml:space="preserve"> about 15 </w:t>
      </w:r>
      <w:r w:rsidR="000362C6" w:rsidRPr="00771ECA">
        <w:t>kilometer</w:t>
      </w:r>
      <w:r w:rsidR="00E36FC0" w:rsidRPr="00771ECA">
        <w:t xml:space="preserve"> of 11 </w:t>
      </w:r>
      <w:r w:rsidR="000362C6" w:rsidRPr="00771ECA">
        <w:t>kilovolt</w:t>
      </w:r>
      <w:r w:rsidR="00E36FC0" w:rsidRPr="00771ECA">
        <w:t xml:space="preserve"> lines in all three towns</w:t>
      </w:r>
      <w:r w:rsidR="009B46E5" w:rsidRPr="00771ECA">
        <w:t>;</w:t>
      </w:r>
      <w:r w:rsidR="00E36FC0" w:rsidRPr="00771ECA">
        <w:t xml:space="preserve"> and a combined total of 21,500 customers. This legacy infrastructure has not been substantially upgraded or extended since 2012 and</w:t>
      </w:r>
      <w:r w:rsidR="009B46E5" w:rsidRPr="00771ECA">
        <w:t>,</w:t>
      </w:r>
      <w:r w:rsidR="00E36FC0" w:rsidRPr="00771ECA">
        <w:t xml:space="preserve"> </w:t>
      </w:r>
      <w:r w:rsidR="009B46E5" w:rsidRPr="00771ECA">
        <w:t>currently,</w:t>
      </w:r>
      <w:r w:rsidR="00E36FC0" w:rsidRPr="00771ECA">
        <w:t xml:space="preserve"> all three installations are not operational. The Juba branch of </w:t>
      </w:r>
      <w:r w:rsidRPr="00771ECA">
        <w:t>the corporation</w:t>
      </w:r>
      <w:r w:rsidR="00E36FC0" w:rsidRPr="00771ECA">
        <w:t xml:space="preserve"> consists of eight generators with a total capacity of 20 MW</w:t>
      </w:r>
      <w:r w:rsidR="009B46E5" w:rsidRPr="00771ECA">
        <w:t>;</w:t>
      </w:r>
      <w:r w:rsidR="00E36FC0" w:rsidRPr="00771ECA">
        <w:t xml:space="preserve"> six have been refurbished and are in working order. </w:t>
      </w:r>
      <w:r w:rsidR="009B46E5" w:rsidRPr="00771ECA">
        <w:t>However, t</w:t>
      </w:r>
      <w:r w:rsidR="00E36FC0" w:rsidRPr="00771ECA">
        <w:t xml:space="preserve">he branch had to </w:t>
      </w:r>
      <w:r w:rsidR="009B46E5" w:rsidRPr="00771ECA">
        <w:t>cease</w:t>
      </w:r>
      <w:r w:rsidR="00E36FC0" w:rsidRPr="00771ECA">
        <w:t xml:space="preserve"> operations at the end of July 2015 </w:t>
      </w:r>
      <w:r w:rsidR="009B46E5" w:rsidRPr="00771ECA">
        <w:t>because</w:t>
      </w:r>
      <w:r w:rsidR="00E36FC0" w:rsidRPr="00771ECA">
        <w:t xml:space="preserve"> it could no longer afford to supply </w:t>
      </w:r>
      <w:r w:rsidR="009B46E5" w:rsidRPr="00771ECA">
        <w:t xml:space="preserve">the </w:t>
      </w:r>
      <w:r w:rsidR="00E36FC0" w:rsidRPr="00771ECA">
        <w:t>1.3 barrel</w:t>
      </w:r>
      <w:r w:rsidR="009B46E5" w:rsidRPr="00771ECA">
        <w:t>s</w:t>
      </w:r>
      <w:r w:rsidR="00E36FC0" w:rsidRPr="00771ECA">
        <w:t xml:space="preserve"> of heavy diesel </w:t>
      </w:r>
      <w:r w:rsidR="009B46E5" w:rsidRPr="00771ECA">
        <w:t>needed</w:t>
      </w:r>
      <w:r w:rsidR="00E36FC0" w:rsidRPr="00771ECA">
        <w:t xml:space="preserve"> per hour per generator to keep the plant running.</w:t>
      </w:r>
    </w:p>
    <w:p w14:paraId="303B33E6" w14:textId="77777777" w:rsidR="004978DE" w:rsidRPr="00771ECA" w:rsidRDefault="004978DE">
      <w:pPr>
        <w:spacing w:after="0" w:line="240" w:lineRule="auto"/>
        <w:jc w:val="center"/>
        <w:rPr>
          <w:i/>
        </w:rPr>
      </w:pPr>
      <w:r w:rsidRPr="00771ECA">
        <w:rPr>
          <w:i/>
        </w:rPr>
        <w:br w:type="page"/>
      </w:r>
    </w:p>
    <w:p w14:paraId="5C2D2AAE" w14:textId="44B35E73" w:rsidR="00E36FC0" w:rsidRPr="00771ECA" w:rsidRDefault="00E36FC0" w:rsidP="00121465">
      <w:pPr>
        <w:spacing w:before="120"/>
        <w:rPr>
          <w:i/>
        </w:rPr>
      </w:pPr>
      <w:r w:rsidRPr="00771ECA">
        <w:rPr>
          <w:i/>
        </w:rPr>
        <w:lastRenderedPageBreak/>
        <w:t>Cooperatives</w:t>
      </w:r>
    </w:p>
    <w:p w14:paraId="3102FAF2" w14:textId="02396E77" w:rsidR="00E36FC0" w:rsidRPr="00771ECA" w:rsidRDefault="00E36FC0" w:rsidP="00121465">
      <w:r w:rsidRPr="00771ECA">
        <w:t xml:space="preserve">NRECA, an association of electrical cooperatives in the </w:t>
      </w:r>
      <w:r w:rsidR="009B46E5" w:rsidRPr="00771ECA">
        <w:t>United States</w:t>
      </w:r>
      <w:r w:rsidRPr="00771ECA">
        <w:t>, collaborati</w:t>
      </w:r>
      <w:r w:rsidR="009B46E5" w:rsidRPr="00771ECA">
        <w:t>ng</w:t>
      </w:r>
      <w:r w:rsidRPr="00771ECA">
        <w:t xml:space="preserve"> with USAID</w:t>
      </w:r>
      <w:r w:rsidR="009B46E5" w:rsidRPr="00771ECA">
        <w:t>,</w:t>
      </w:r>
      <w:r w:rsidRPr="00771ECA">
        <w:t xml:space="preserve"> set up cooperative electricity utilities in three small towns </w:t>
      </w:r>
      <w:r w:rsidR="009B46E5" w:rsidRPr="00771ECA">
        <w:t>in</w:t>
      </w:r>
      <w:r w:rsidRPr="00771ECA">
        <w:t xml:space="preserve"> South Sudan: Yei (1.2 MW), Kapoeta (0.8 MW)</w:t>
      </w:r>
      <w:r w:rsidR="009B46E5" w:rsidRPr="00771ECA">
        <w:t>,</w:t>
      </w:r>
      <w:r w:rsidRPr="00771ECA">
        <w:t xml:space="preserve"> and Maridi (0.8 MW).</w:t>
      </w:r>
      <w:r w:rsidR="00632A0E" w:rsidRPr="00771ECA">
        <w:t xml:space="preserve"> Unlike the local water utilities, the electricity utilities are set up as cooperatives owned by customers and operate</w:t>
      </w:r>
      <w:r w:rsidR="0044209C" w:rsidRPr="00771ECA">
        <w:t>d</w:t>
      </w:r>
      <w:r w:rsidR="00632A0E" w:rsidRPr="00771ECA">
        <w:t xml:space="preserve"> independently of the national and local government. According to NRECA, all three utilities were fully operational and achieved cost coverage prior to the beginning of the armed conflict at the end of 2013. Currently, only </w:t>
      </w:r>
      <w:r w:rsidR="0044209C" w:rsidRPr="00771ECA">
        <w:t xml:space="preserve">the </w:t>
      </w:r>
      <w:r w:rsidR="00632A0E" w:rsidRPr="00771ECA">
        <w:t xml:space="preserve">Yei cooperative continues to operate at full capacity. </w:t>
      </w:r>
      <w:r w:rsidR="0044209C" w:rsidRPr="00771ECA">
        <w:t xml:space="preserve">The </w:t>
      </w:r>
      <w:r w:rsidR="00632A0E" w:rsidRPr="00771ECA">
        <w:t>Kapoeta cooperative operates at partial capacity</w:t>
      </w:r>
      <w:r w:rsidR="0044209C" w:rsidRPr="00771ECA">
        <w:t>,</w:t>
      </w:r>
      <w:r w:rsidR="00632A0E" w:rsidRPr="00771ECA">
        <w:t xml:space="preserve"> and the Maridi cooperative had to close down in 2015 due to ongoing conflict in the area.</w:t>
      </w:r>
    </w:p>
    <w:p w14:paraId="099C4F3B" w14:textId="77777777" w:rsidR="00D10170" w:rsidRPr="00771ECA" w:rsidRDefault="00D10170" w:rsidP="00DA55DC">
      <w:pPr>
        <w:pStyle w:val="ListParagraph"/>
        <w:numPr>
          <w:ilvl w:val="0"/>
          <w:numId w:val="15"/>
        </w:numPr>
        <w:rPr>
          <w:b/>
        </w:rPr>
      </w:pPr>
      <w:r w:rsidRPr="00771ECA">
        <w:rPr>
          <w:b/>
        </w:rPr>
        <w:t>Existing service delivery models</w:t>
      </w:r>
    </w:p>
    <w:p w14:paraId="0BD0A306" w14:textId="6B720B61" w:rsidR="008C7774" w:rsidRPr="00771ECA" w:rsidRDefault="00DC7676" w:rsidP="00121465">
      <w:bookmarkStart w:id="62" w:name="_Toc450937828"/>
      <w:r w:rsidRPr="00771ECA">
        <w:t xml:space="preserve">Table </w:t>
      </w:r>
      <w:r w:rsidR="008C7774" w:rsidRPr="00771ECA">
        <w:t>3.5 summarizes the existing service models for urban electricity delivery in South Sudan.</w:t>
      </w:r>
    </w:p>
    <w:p w14:paraId="1A20F345" w14:textId="7A79E2B0" w:rsidR="000069BC" w:rsidRPr="00771ECA" w:rsidRDefault="00DC7676" w:rsidP="009A41E8">
      <w:pPr>
        <w:pStyle w:val="A-tabletitle"/>
      </w:pPr>
      <w:bookmarkStart w:id="63" w:name="_Toc367440535"/>
      <w:r w:rsidRPr="00771ECA">
        <w:t xml:space="preserve">Table </w:t>
      </w:r>
      <w:r w:rsidR="0044209C" w:rsidRPr="00771ECA">
        <w:t>3.5.</w:t>
      </w:r>
      <w:r w:rsidR="000069BC" w:rsidRPr="00771ECA">
        <w:t xml:space="preserve"> Urban Electricity Delivery</w:t>
      </w:r>
      <w:bookmarkEnd w:id="62"/>
      <w:r w:rsidR="008C7774" w:rsidRPr="00771ECA">
        <w:t xml:space="preserve"> </w:t>
      </w:r>
      <w:r w:rsidR="00F52EA0" w:rsidRPr="00771ECA">
        <w:t xml:space="preserve">Models </w:t>
      </w:r>
      <w:r w:rsidR="008C7774" w:rsidRPr="00771ECA">
        <w:t>in South Sudan</w:t>
      </w:r>
      <w:bookmarkEnd w:id="63"/>
    </w:p>
    <w:tbl>
      <w:tblPr>
        <w:tblStyle w:val="TableGrid"/>
        <w:tblW w:w="5000" w:type="pct"/>
        <w:jc w:val="center"/>
        <w:tblLook w:val="04A0" w:firstRow="1" w:lastRow="0" w:firstColumn="1" w:lastColumn="0" w:noHBand="0" w:noVBand="1"/>
      </w:tblPr>
      <w:tblGrid>
        <w:gridCol w:w="2689"/>
        <w:gridCol w:w="3119"/>
        <w:gridCol w:w="3202"/>
      </w:tblGrid>
      <w:tr w:rsidR="000069BC" w:rsidRPr="00771ECA" w14:paraId="276789C6" w14:textId="77777777" w:rsidTr="006B37B9">
        <w:trPr>
          <w:trHeight w:val="608"/>
          <w:jc w:val="center"/>
        </w:trPr>
        <w:tc>
          <w:tcPr>
            <w:tcW w:w="1492" w:type="pct"/>
          </w:tcPr>
          <w:p w14:paraId="7D215B94" w14:textId="77777777" w:rsidR="000069BC" w:rsidRPr="00771ECA" w:rsidRDefault="000069BC" w:rsidP="00121465">
            <w:pPr>
              <w:keepNext/>
            </w:pPr>
          </w:p>
        </w:tc>
        <w:tc>
          <w:tcPr>
            <w:tcW w:w="1731" w:type="pct"/>
            <w:vAlign w:val="center"/>
          </w:tcPr>
          <w:p w14:paraId="03C341D8" w14:textId="4CD041AA" w:rsidR="000069BC" w:rsidRPr="00771ECA" w:rsidRDefault="00FA3F87" w:rsidP="00121465">
            <w:pPr>
              <w:keepNext/>
              <w:rPr>
                <w:b/>
              </w:rPr>
            </w:pPr>
            <w:r w:rsidRPr="00771ECA">
              <w:rPr>
                <w:b/>
              </w:rPr>
              <w:t>South Sudan Electricity Corporation</w:t>
            </w:r>
          </w:p>
        </w:tc>
        <w:tc>
          <w:tcPr>
            <w:tcW w:w="1777" w:type="pct"/>
            <w:vAlign w:val="center"/>
          </w:tcPr>
          <w:p w14:paraId="74C19F5B" w14:textId="72684B86" w:rsidR="000069BC" w:rsidRPr="00771ECA" w:rsidRDefault="000069BC" w:rsidP="00121465">
            <w:pPr>
              <w:keepNext/>
              <w:rPr>
                <w:b/>
              </w:rPr>
            </w:pPr>
            <w:r w:rsidRPr="00771ECA">
              <w:rPr>
                <w:b/>
              </w:rPr>
              <w:t>Cooperative</w:t>
            </w:r>
          </w:p>
        </w:tc>
      </w:tr>
      <w:tr w:rsidR="000069BC" w:rsidRPr="00771ECA" w14:paraId="3FFFA7CE" w14:textId="77777777" w:rsidTr="006B37B9">
        <w:trPr>
          <w:jc w:val="center"/>
        </w:trPr>
        <w:tc>
          <w:tcPr>
            <w:tcW w:w="1492" w:type="pct"/>
          </w:tcPr>
          <w:p w14:paraId="4A1D4BE4" w14:textId="151899BB" w:rsidR="000069BC" w:rsidRPr="00771ECA" w:rsidRDefault="000069BC" w:rsidP="00121465">
            <w:pPr>
              <w:keepNext/>
            </w:pPr>
            <w:r w:rsidRPr="00771ECA">
              <w:t>Management</w:t>
            </w:r>
            <w:r w:rsidR="00C87FE2" w:rsidRPr="00771ECA">
              <w:t>/</w:t>
            </w:r>
            <w:r w:rsidR="0098446A" w:rsidRPr="00771ECA">
              <w:t>o</w:t>
            </w:r>
            <w:r w:rsidRPr="00771ECA">
              <w:t>wnership</w:t>
            </w:r>
          </w:p>
        </w:tc>
        <w:tc>
          <w:tcPr>
            <w:tcW w:w="1731" w:type="pct"/>
          </w:tcPr>
          <w:p w14:paraId="60F5574C" w14:textId="77777777" w:rsidR="000069BC" w:rsidRPr="00771ECA" w:rsidRDefault="000069BC" w:rsidP="00121465">
            <w:pPr>
              <w:keepNext/>
            </w:pPr>
            <w:r w:rsidRPr="00771ECA">
              <w:t>Owned by the state</w:t>
            </w:r>
          </w:p>
          <w:p w14:paraId="3F22E6E9" w14:textId="3A62C6E8" w:rsidR="000069BC" w:rsidRPr="00771ECA" w:rsidRDefault="000069BC" w:rsidP="00121465">
            <w:pPr>
              <w:keepNext/>
            </w:pPr>
            <w:r w:rsidRPr="00771ECA">
              <w:t xml:space="preserve">Managed by </w:t>
            </w:r>
            <w:r w:rsidR="00933D46" w:rsidRPr="00771ECA">
              <w:rPr>
                <w:szCs w:val="20"/>
              </w:rPr>
              <w:t xml:space="preserve">the </w:t>
            </w:r>
            <w:r w:rsidR="00933D46" w:rsidRPr="00771ECA">
              <w:rPr>
                <w:rFonts w:cs="Helvetica"/>
                <w:szCs w:val="20"/>
              </w:rPr>
              <w:t>Ministry of Electricity, Dams, Irrigation, and Water Resources</w:t>
            </w:r>
          </w:p>
        </w:tc>
        <w:tc>
          <w:tcPr>
            <w:tcW w:w="1777" w:type="pct"/>
          </w:tcPr>
          <w:p w14:paraId="01E03B12" w14:textId="188BD7EE" w:rsidR="000069BC" w:rsidRPr="00771ECA" w:rsidRDefault="000069BC" w:rsidP="00121465">
            <w:pPr>
              <w:keepNext/>
            </w:pPr>
            <w:r w:rsidRPr="00771ECA">
              <w:t>Owned and managed by customers</w:t>
            </w:r>
          </w:p>
        </w:tc>
      </w:tr>
      <w:tr w:rsidR="000069BC" w:rsidRPr="00771ECA" w14:paraId="6C6EBADD" w14:textId="77777777" w:rsidTr="006B37B9">
        <w:trPr>
          <w:jc w:val="center"/>
        </w:trPr>
        <w:tc>
          <w:tcPr>
            <w:tcW w:w="1492" w:type="pct"/>
          </w:tcPr>
          <w:p w14:paraId="4DD5536A" w14:textId="77777777" w:rsidR="000069BC" w:rsidRPr="00771ECA" w:rsidRDefault="000069BC" w:rsidP="00121465">
            <w:r w:rsidRPr="00771ECA">
              <w:t>Capital investment</w:t>
            </w:r>
          </w:p>
        </w:tc>
        <w:tc>
          <w:tcPr>
            <w:tcW w:w="1731" w:type="pct"/>
          </w:tcPr>
          <w:p w14:paraId="0BEDF196" w14:textId="7A757809" w:rsidR="000069BC" w:rsidRPr="00771ECA" w:rsidRDefault="000069BC" w:rsidP="00121465">
            <w:r w:rsidRPr="00771ECA">
              <w:t xml:space="preserve">Funds supposed to come from </w:t>
            </w:r>
            <w:r w:rsidR="00E8302A" w:rsidRPr="00771ECA">
              <w:t>South Sudanese government</w:t>
            </w:r>
          </w:p>
        </w:tc>
        <w:tc>
          <w:tcPr>
            <w:tcW w:w="1777" w:type="pct"/>
          </w:tcPr>
          <w:p w14:paraId="4259C66F" w14:textId="165F3DA1" w:rsidR="000069BC" w:rsidRPr="00771ECA" w:rsidRDefault="000069BC" w:rsidP="00121465">
            <w:r w:rsidRPr="00771ECA">
              <w:t>USAID</w:t>
            </w:r>
          </w:p>
        </w:tc>
      </w:tr>
      <w:tr w:rsidR="000069BC" w:rsidRPr="00771ECA" w14:paraId="7DF2FEF2" w14:textId="77777777" w:rsidTr="006B37B9">
        <w:trPr>
          <w:jc w:val="center"/>
        </w:trPr>
        <w:tc>
          <w:tcPr>
            <w:tcW w:w="1492" w:type="pct"/>
          </w:tcPr>
          <w:p w14:paraId="6F039177" w14:textId="078AF599" w:rsidR="000069BC" w:rsidRPr="00771ECA" w:rsidRDefault="000069BC" w:rsidP="00121465">
            <w:r w:rsidRPr="00771ECA">
              <w:t>Operation</w:t>
            </w:r>
            <w:r w:rsidR="007B6EA0" w:rsidRPr="00771ECA">
              <w:t xml:space="preserve"> and m</w:t>
            </w:r>
            <w:r w:rsidRPr="00771ECA">
              <w:t>aintenance</w:t>
            </w:r>
          </w:p>
        </w:tc>
        <w:tc>
          <w:tcPr>
            <w:tcW w:w="1731" w:type="pct"/>
          </w:tcPr>
          <w:p w14:paraId="76F072B2" w14:textId="78FC99AA" w:rsidR="000069BC" w:rsidRPr="00771ECA" w:rsidRDefault="000069BC" w:rsidP="00121465">
            <w:r w:rsidRPr="00771ECA">
              <w:t xml:space="preserve">Expected to recover </w:t>
            </w:r>
            <w:r w:rsidR="007B6EA0" w:rsidRPr="00771ECA">
              <w:t>operation and maintenance</w:t>
            </w:r>
            <w:r w:rsidRPr="00771ECA">
              <w:t xml:space="preserve"> cost from tariff collection</w:t>
            </w:r>
          </w:p>
        </w:tc>
        <w:tc>
          <w:tcPr>
            <w:tcW w:w="1777" w:type="pct"/>
          </w:tcPr>
          <w:p w14:paraId="016D093C" w14:textId="4D378A0C" w:rsidR="000069BC" w:rsidRPr="00771ECA" w:rsidRDefault="007B6EA0" w:rsidP="00121465">
            <w:r w:rsidRPr="00771ECA">
              <w:t>Operation and maintenance</w:t>
            </w:r>
            <w:r w:rsidR="000069BC" w:rsidRPr="00771ECA">
              <w:t xml:space="preserve"> covered </w:t>
            </w:r>
            <w:r w:rsidR="0098446A" w:rsidRPr="00771ECA">
              <w:t>by</w:t>
            </w:r>
            <w:r w:rsidR="000069BC" w:rsidRPr="00771ECA">
              <w:t xml:space="preserve"> tariff collection</w:t>
            </w:r>
          </w:p>
        </w:tc>
      </w:tr>
    </w:tbl>
    <w:p w14:paraId="2F92ECF1" w14:textId="77777777" w:rsidR="006E7A32" w:rsidRPr="00771ECA" w:rsidRDefault="006E7A32" w:rsidP="00121465"/>
    <w:p w14:paraId="539AE184" w14:textId="08F98CDB" w:rsidR="008C0554" w:rsidRPr="00771ECA" w:rsidRDefault="008C0554" w:rsidP="00121465">
      <w:r w:rsidRPr="00771ECA">
        <w:t xml:space="preserve">Both the </w:t>
      </w:r>
      <w:r w:rsidR="00FA3F87" w:rsidRPr="00771ECA">
        <w:t>South Sudan Electricity Corporation</w:t>
      </w:r>
      <w:r w:rsidRPr="00771ECA">
        <w:t xml:space="preserve"> and the cooperative models rely on high-capacity diesel generators to power their distribution networks </w:t>
      </w:r>
      <w:r w:rsidR="0044209C" w:rsidRPr="00771ECA">
        <w:t>at</w:t>
      </w:r>
      <w:r w:rsidRPr="00771ECA">
        <w:t xml:space="preserve"> </w:t>
      </w:r>
      <w:r w:rsidR="008C7774" w:rsidRPr="00771ECA">
        <w:t>their</w:t>
      </w:r>
      <w:r w:rsidRPr="00771ECA">
        <w:t xml:space="preserve"> location</w:t>
      </w:r>
      <w:r w:rsidR="008C7774" w:rsidRPr="00771ECA">
        <w:t>s</w:t>
      </w:r>
      <w:r w:rsidRPr="00771ECA">
        <w:t>. There is currently no commercial hydro</w:t>
      </w:r>
      <w:r w:rsidR="0044209C" w:rsidRPr="00771ECA">
        <w:t>-</w:t>
      </w:r>
      <w:r w:rsidRPr="00771ECA">
        <w:t xml:space="preserve"> or solar-power provider present on the South Sudanese market</w:t>
      </w:r>
      <w:r w:rsidR="000F1D83" w:rsidRPr="00771ECA">
        <w:t>.</w:t>
      </w:r>
    </w:p>
    <w:p w14:paraId="6C49A720" w14:textId="71722562" w:rsidR="00394E7D" w:rsidRPr="00771ECA" w:rsidRDefault="0044209C" w:rsidP="00121465">
      <w:r w:rsidRPr="00771ECA">
        <w:t>Like</w:t>
      </w:r>
      <w:r w:rsidR="00394E7D" w:rsidRPr="00771ECA">
        <w:t xml:space="preserve"> SSUWC, </w:t>
      </w:r>
      <w:r w:rsidR="00FA3F87" w:rsidRPr="00771ECA">
        <w:rPr>
          <w:szCs w:val="20"/>
        </w:rPr>
        <w:t>the South Sudan Electricity Corporation</w:t>
      </w:r>
      <w:r w:rsidR="00394E7D" w:rsidRPr="00771ECA">
        <w:t xml:space="preserve"> bypasses local government and is managed directly by </w:t>
      </w:r>
      <w:r w:rsidR="00933D46" w:rsidRPr="00771ECA">
        <w:rPr>
          <w:szCs w:val="20"/>
        </w:rPr>
        <w:t xml:space="preserve">the </w:t>
      </w:r>
      <w:r w:rsidR="00933D46" w:rsidRPr="00771ECA">
        <w:rPr>
          <w:rFonts w:cs="Helvetica"/>
          <w:szCs w:val="20"/>
        </w:rPr>
        <w:t>Ministry of Electricity, Dams, Irrigation, and Water Resources</w:t>
      </w:r>
      <w:r w:rsidR="00394E7D" w:rsidRPr="00771ECA">
        <w:rPr>
          <w:szCs w:val="20"/>
        </w:rPr>
        <w:t>,</w:t>
      </w:r>
      <w:r w:rsidR="008D48D7" w:rsidRPr="00771ECA">
        <w:rPr>
          <w:szCs w:val="20"/>
        </w:rPr>
        <w:t xml:space="preserve"> which puts distance between</w:t>
      </w:r>
      <w:r w:rsidR="00394E7D" w:rsidRPr="00771ECA">
        <w:t xml:space="preserve"> it </w:t>
      </w:r>
      <w:r w:rsidR="008D48D7" w:rsidRPr="00771ECA">
        <w:rPr>
          <w:szCs w:val="20"/>
        </w:rPr>
        <w:t>and</w:t>
      </w:r>
      <w:r w:rsidR="00394E7D" w:rsidRPr="00771ECA">
        <w:t xml:space="preserve"> its primary customer base. </w:t>
      </w:r>
      <w:r w:rsidR="008D48D7" w:rsidRPr="00771ECA">
        <w:rPr>
          <w:szCs w:val="20"/>
        </w:rPr>
        <w:t>Because</w:t>
      </w:r>
      <w:r w:rsidR="00394E7D" w:rsidRPr="00771ECA">
        <w:t xml:space="preserve"> it has ceased operating, it scores low on cost-effectiveness, scalability</w:t>
      </w:r>
      <w:r w:rsidR="008D48D7" w:rsidRPr="00771ECA">
        <w:rPr>
          <w:szCs w:val="20"/>
        </w:rPr>
        <w:t>,</w:t>
      </w:r>
      <w:r w:rsidR="00394E7D" w:rsidRPr="00771ECA">
        <w:t xml:space="preserve"> and sustainability. On the </w:t>
      </w:r>
      <w:r w:rsidR="008D48D7" w:rsidRPr="00771ECA">
        <w:rPr>
          <w:szCs w:val="20"/>
        </w:rPr>
        <w:t>other hand</w:t>
      </w:r>
      <w:r w:rsidR="00394E7D" w:rsidRPr="00771ECA">
        <w:rPr>
          <w:szCs w:val="20"/>
        </w:rPr>
        <w:t>,</w:t>
      </w:r>
      <w:r w:rsidR="00394E7D" w:rsidRPr="00771ECA">
        <w:t xml:space="preserve"> as a cooperative</w:t>
      </w:r>
      <w:r w:rsidR="008D48D7" w:rsidRPr="00771ECA">
        <w:rPr>
          <w:szCs w:val="20"/>
        </w:rPr>
        <w:t>, NRECA</w:t>
      </w:r>
      <w:r w:rsidR="00394E7D" w:rsidRPr="00771ECA">
        <w:t xml:space="preserve"> benefits from strong accountability relationships, although the extent of its involvement with local government has not been established. </w:t>
      </w:r>
      <w:r w:rsidR="004F6077" w:rsidRPr="00771ECA">
        <w:t>Despite</w:t>
      </w:r>
      <w:r w:rsidR="00394E7D" w:rsidRPr="00771ECA">
        <w:t xml:space="preserve"> contextual difficulties, the cooperative has managed to maintain cost coverage in at least one location (Yei), making </w:t>
      </w:r>
      <w:r w:rsidR="009B19A9" w:rsidRPr="00771ECA">
        <w:t>it cost</w:t>
      </w:r>
      <w:r w:rsidR="00394E7D" w:rsidRPr="00771ECA">
        <w:t xml:space="preserve">-effective and sustainable. </w:t>
      </w:r>
      <w:r w:rsidR="008D48D7" w:rsidRPr="00771ECA">
        <w:t>However, h</w:t>
      </w:r>
      <w:r w:rsidR="00394E7D" w:rsidRPr="00771ECA">
        <w:t xml:space="preserve">igh start-up costs of between </w:t>
      </w:r>
      <w:r w:rsidR="008D48D7" w:rsidRPr="00771ECA">
        <w:t>US$</w:t>
      </w:r>
      <w:r w:rsidR="00394E7D" w:rsidRPr="00771ECA">
        <w:t xml:space="preserve">2.7 and </w:t>
      </w:r>
      <w:r w:rsidR="008D48D7" w:rsidRPr="00771ECA">
        <w:t>US$</w:t>
      </w:r>
      <w:r w:rsidR="00394E7D" w:rsidRPr="00771ECA">
        <w:t>3 million per urban center limit its scalability.</w:t>
      </w:r>
    </w:p>
    <w:p w14:paraId="33373356" w14:textId="49D298CF" w:rsidR="00D10170" w:rsidRPr="00771ECA" w:rsidRDefault="00D10170" w:rsidP="00DA55DC">
      <w:pPr>
        <w:pStyle w:val="ListParagraph"/>
        <w:numPr>
          <w:ilvl w:val="0"/>
          <w:numId w:val="15"/>
        </w:numPr>
        <w:rPr>
          <w:b/>
        </w:rPr>
      </w:pPr>
      <w:r w:rsidRPr="00771ECA">
        <w:rPr>
          <w:b/>
        </w:rPr>
        <w:t>Results</w:t>
      </w:r>
    </w:p>
    <w:p w14:paraId="47A182DD" w14:textId="18F24E26" w:rsidR="00394E7D" w:rsidRPr="00771ECA" w:rsidRDefault="00394E7D" w:rsidP="00121465">
      <w:r w:rsidRPr="00771ECA">
        <w:t xml:space="preserve">Urban electricity remains underdeveloped and highly under-served. According </w:t>
      </w:r>
      <w:r w:rsidR="003D6F9A" w:rsidRPr="00771ECA">
        <w:t>to</w:t>
      </w:r>
      <w:r w:rsidRPr="00771ECA">
        <w:t xml:space="preserve"> the </w:t>
      </w:r>
      <w:r w:rsidR="008C7774" w:rsidRPr="00771ECA">
        <w:t>d</w:t>
      </w:r>
      <w:r w:rsidRPr="00771ECA">
        <w:t xml:space="preserve">irector of </w:t>
      </w:r>
      <w:r w:rsidR="008C7774" w:rsidRPr="00771ECA">
        <w:t>planning of</w:t>
      </w:r>
      <w:r w:rsidRPr="00771ECA">
        <w:t xml:space="preserve"> the Juba branch of </w:t>
      </w:r>
      <w:r w:rsidR="00FA3F87" w:rsidRPr="00771ECA">
        <w:t>the South Sudan Electricity Corporation</w:t>
      </w:r>
      <w:r w:rsidRPr="00771ECA">
        <w:t xml:space="preserve">, even </w:t>
      </w:r>
      <w:r w:rsidR="008C7774" w:rsidRPr="00771ECA">
        <w:t>if</w:t>
      </w:r>
      <w:r w:rsidRPr="00771ECA">
        <w:t xml:space="preserve"> the Juba plant </w:t>
      </w:r>
      <w:r w:rsidR="008C7774" w:rsidRPr="00771ECA">
        <w:t xml:space="preserve">had </w:t>
      </w:r>
      <w:r w:rsidRPr="00771ECA">
        <w:t xml:space="preserve">been running at full capacity, it would still </w:t>
      </w:r>
      <w:r w:rsidR="008C7774" w:rsidRPr="00771ECA">
        <w:t xml:space="preserve">have </w:t>
      </w:r>
      <w:r w:rsidRPr="00771ECA">
        <w:t>fall</w:t>
      </w:r>
      <w:r w:rsidR="008C7774" w:rsidRPr="00771ECA">
        <w:t>en</w:t>
      </w:r>
      <w:r w:rsidRPr="00771ECA">
        <w:t xml:space="preserve"> 20</w:t>
      </w:r>
      <w:r w:rsidR="008C7774" w:rsidRPr="00771ECA">
        <w:t>–</w:t>
      </w:r>
      <w:r w:rsidRPr="00771ECA">
        <w:t>25 MW short of the minimal capacity required to satisfy customers currently connected to the distribution network. There is</w:t>
      </w:r>
      <w:r w:rsidR="008C7774" w:rsidRPr="00771ECA">
        <w:t>,</w:t>
      </w:r>
      <w:r w:rsidRPr="00771ECA">
        <w:t xml:space="preserve"> therefore</w:t>
      </w:r>
      <w:r w:rsidR="008C7774" w:rsidRPr="00771ECA">
        <w:t>, a</w:t>
      </w:r>
      <w:r w:rsidRPr="00771ECA">
        <w:t xml:space="preserve"> high level of need and potential for intervention, although issues of cost-coverage and sustainability n</w:t>
      </w:r>
      <w:r w:rsidR="00BD10FC" w:rsidRPr="00771ECA">
        <w:t>eed to be carefully considered.</w:t>
      </w:r>
    </w:p>
    <w:p w14:paraId="2C6755AB" w14:textId="77777777" w:rsidR="006608B8" w:rsidRPr="00771ECA" w:rsidRDefault="006608B8" w:rsidP="00DA55DC">
      <w:pPr>
        <w:pStyle w:val="ListParagraph"/>
        <w:keepNext/>
        <w:numPr>
          <w:ilvl w:val="0"/>
          <w:numId w:val="14"/>
        </w:numPr>
        <w:rPr>
          <w:b/>
        </w:rPr>
      </w:pPr>
      <w:bookmarkStart w:id="64" w:name="_Toc450937829"/>
      <w:r w:rsidRPr="00771ECA">
        <w:rPr>
          <w:b/>
        </w:rPr>
        <w:t>Assessment</w:t>
      </w:r>
    </w:p>
    <w:p w14:paraId="134E42E9" w14:textId="6D32BAEE" w:rsidR="008C7774" w:rsidRPr="00771ECA" w:rsidRDefault="00C73CCB" w:rsidP="00456473">
      <w:r w:rsidRPr="00771ECA">
        <w:t xml:space="preserve">Table </w:t>
      </w:r>
      <w:r w:rsidR="008C7774" w:rsidRPr="00771ECA">
        <w:t xml:space="preserve">3.6 provides an assessment of the </w:t>
      </w:r>
      <w:r w:rsidR="00F52EA0" w:rsidRPr="00771ECA">
        <w:t>electricity</w:t>
      </w:r>
      <w:r w:rsidR="008C7774" w:rsidRPr="00771ECA">
        <w:t xml:space="preserve"> sector in South Sudan.</w:t>
      </w:r>
    </w:p>
    <w:p w14:paraId="4DD36C87" w14:textId="21E76731" w:rsidR="00360C63" w:rsidRPr="00771ECA" w:rsidRDefault="00C73CCB" w:rsidP="009A41E8">
      <w:pPr>
        <w:pStyle w:val="A-tabletitle"/>
      </w:pPr>
      <w:bookmarkStart w:id="65" w:name="_Toc367440536"/>
      <w:r w:rsidRPr="00771ECA">
        <w:lastRenderedPageBreak/>
        <w:t xml:space="preserve">Table </w:t>
      </w:r>
      <w:r w:rsidR="008C7774" w:rsidRPr="00771ECA">
        <w:t>3.6.</w:t>
      </w:r>
      <w:r w:rsidRPr="00771ECA">
        <w:t xml:space="preserve"> </w:t>
      </w:r>
      <w:r w:rsidR="008C7774" w:rsidRPr="00771ECA">
        <w:t xml:space="preserve">Assessment of </w:t>
      </w:r>
      <w:r w:rsidR="00F52EA0" w:rsidRPr="00771ECA">
        <w:t>the Electricity</w:t>
      </w:r>
      <w:r w:rsidRPr="00771ECA">
        <w:t xml:space="preserve"> Sector </w:t>
      </w:r>
      <w:r w:rsidR="008C7774" w:rsidRPr="00771ECA">
        <w:t>in South Sudan</w:t>
      </w:r>
      <w:bookmarkEnd w:id="64"/>
      <w:bookmarkEnd w:id="65"/>
    </w:p>
    <w:tbl>
      <w:tblPr>
        <w:tblStyle w:val="TableGrid2"/>
        <w:tblW w:w="0" w:type="auto"/>
        <w:tblLook w:val="04A0" w:firstRow="1" w:lastRow="0" w:firstColumn="1" w:lastColumn="0" w:noHBand="0" w:noVBand="1"/>
      </w:tblPr>
      <w:tblGrid>
        <w:gridCol w:w="1682"/>
        <w:gridCol w:w="3654"/>
        <w:gridCol w:w="3654"/>
      </w:tblGrid>
      <w:tr w:rsidR="00360C63" w:rsidRPr="00771ECA" w14:paraId="492D39FD" w14:textId="77777777" w:rsidTr="0067184A">
        <w:trPr>
          <w:trHeight w:val="526"/>
        </w:trPr>
        <w:tc>
          <w:tcPr>
            <w:tcW w:w="1682" w:type="dxa"/>
            <w:tcBorders>
              <w:top w:val="single" w:sz="12" w:space="0" w:color="auto"/>
              <w:left w:val="single" w:sz="12" w:space="0" w:color="auto"/>
              <w:bottom w:val="single" w:sz="4" w:space="0" w:color="auto"/>
            </w:tcBorders>
            <w:vAlign w:val="center"/>
          </w:tcPr>
          <w:p w14:paraId="42F76064" w14:textId="77777777" w:rsidR="00360C63" w:rsidRPr="00771ECA" w:rsidRDefault="00360C63" w:rsidP="00121465">
            <w:pPr>
              <w:spacing w:after="0"/>
              <w:rPr>
                <w:b/>
                <w:sz w:val="19"/>
                <w:szCs w:val="19"/>
              </w:rPr>
            </w:pPr>
          </w:p>
        </w:tc>
        <w:tc>
          <w:tcPr>
            <w:tcW w:w="3654" w:type="dxa"/>
            <w:tcBorders>
              <w:top w:val="single" w:sz="12" w:space="0" w:color="auto"/>
              <w:bottom w:val="single" w:sz="4" w:space="0" w:color="auto"/>
              <w:right w:val="single" w:sz="12" w:space="0" w:color="auto"/>
            </w:tcBorders>
            <w:vAlign w:val="center"/>
          </w:tcPr>
          <w:p w14:paraId="2739C501" w14:textId="3859D96F" w:rsidR="00360C63" w:rsidRPr="00771ECA" w:rsidRDefault="00360C63" w:rsidP="00121465">
            <w:pPr>
              <w:spacing w:after="0"/>
              <w:rPr>
                <w:b/>
                <w:sz w:val="19"/>
                <w:szCs w:val="19"/>
              </w:rPr>
            </w:pPr>
            <w:r w:rsidRPr="00771ECA">
              <w:rPr>
                <w:b/>
                <w:sz w:val="19"/>
                <w:szCs w:val="19"/>
              </w:rPr>
              <w:t>South Sudan Electricity Corporation</w:t>
            </w:r>
          </w:p>
        </w:tc>
        <w:tc>
          <w:tcPr>
            <w:tcW w:w="3654" w:type="dxa"/>
            <w:tcBorders>
              <w:top w:val="single" w:sz="12" w:space="0" w:color="auto"/>
              <w:bottom w:val="single" w:sz="4" w:space="0" w:color="auto"/>
              <w:right w:val="single" w:sz="12" w:space="0" w:color="auto"/>
            </w:tcBorders>
            <w:vAlign w:val="center"/>
          </w:tcPr>
          <w:p w14:paraId="6E4787AF" w14:textId="77777777" w:rsidR="00360C63" w:rsidRPr="00771ECA" w:rsidRDefault="00360C63" w:rsidP="00121465">
            <w:pPr>
              <w:spacing w:after="0"/>
              <w:rPr>
                <w:b/>
                <w:sz w:val="19"/>
                <w:szCs w:val="19"/>
              </w:rPr>
            </w:pPr>
            <w:r w:rsidRPr="00771ECA">
              <w:rPr>
                <w:b/>
                <w:sz w:val="19"/>
                <w:szCs w:val="19"/>
              </w:rPr>
              <w:t>Cooperatives</w:t>
            </w:r>
          </w:p>
        </w:tc>
      </w:tr>
      <w:tr w:rsidR="00360C63" w:rsidRPr="00771ECA" w14:paraId="0228B13C" w14:textId="77777777" w:rsidTr="0067184A">
        <w:trPr>
          <w:trHeight w:val="526"/>
        </w:trPr>
        <w:tc>
          <w:tcPr>
            <w:tcW w:w="1682" w:type="dxa"/>
            <w:tcBorders>
              <w:top w:val="single" w:sz="12" w:space="0" w:color="auto"/>
              <w:left w:val="single" w:sz="12" w:space="0" w:color="auto"/>
              <w:bottom w:val="single" w:sz="4" w:space="0" w:color="auto"/>
            </w:tcBorders>
            <w:vAlign w:val="center"/>
          </w:tcPr>
          <w:p w14:paraId="67166AA9" w14:textId="77777777" w:rsidR="00360C63" w:rsidRPr="00771ECA" w:rsidRDefault="00360C63" w:rsidP="00121465">
            <w:pPr>
              <w:spacing w:after="0"/>
              <w:rPr>
                <w:b/>
                <w:sz w:val="19"/>
                <w:szCs w:val="19"/>
              </w:rPr>
            </w:pPr>
            <w:r w:rsidRPr="00771ECA">
              <w:rPr>
                <w:b/>
                <w:sz w:val="19"/>
                <w:szCs w:val="19"/>
              </w:rPr>
              <w:t>Effectiveness</w:t>
            </w:r>
          </w:p>
        </w:tc>
        <w:tc>
          <w:tcPr>
            <w:tcW w:w="3654" w:type="dxa"/>
            <w:tcBorders>
              <w:top w:val="single" w:sz="12" w:space="0" w:color="auto"/>
              <w:bottom w:val="single" w:sz="4" w:space="0" w:color="auto"/>
              <w:right w:val="single" w:sz="12" w:space="0" w:color="auto"/>
            </w:tcBorders>
            <w:vAlign w:val="center"/>
          </w:tcPr>
          <w:p w14:paraId="6206C7BC" w14:textId="50590546" w:rsidR="00360C63" w:rsidRPr="00771ECA" w:rsidRDefault="00360C63" w:rsidP="00121465">
            <w:pPr>
              <w:spacing w:after="0"/>
              <w:rPr>
                <w:sz w:val="19"/>
                <w:szCs w:val="19"/>
              </w:rPr>
            </w:pPr>
            <w:r w:rsidRPr="00771ECA">
              <w:rPr>
                <w:sz w:val="19"/>
                <w:szCs w:val="19"/>
              </w:rPr>
              <w:t>The South Sudan Electricity Corporation service is not delivering electricity anywhere in the country; it is therefore ineffective.</w:t>
            </w:r>
          </w:p>
        </w:tc>
        <w:tc>
          <w:tcPr>
            <w:tcW w:w="3654" w:type="dxa"/>
            <w:tcBorders>
              <w:top w:val="single" w:sz="12" w:space="0" w:color="auto"/>
              <w:bottom w:val="single" w:sz="4" w:space="0" w:color="auto"/>
              <w:right w:val="single" w:sz="12" w:space="0" w:color="auto"/>
            </w:tcBorders>
          </w:tcPr>
          <w:p w14:paraId="3929582E" w14:textId="022C2CEB" w:rsidR="00360C63" w:rsidRPr="00771ECA" w:rsidRDefault="00360C63" w:rsidP="00121465">
            <w:pPr>
              <w:spacing w:after="0"/>
              <w:rPr>
                <w:sz w:val="19"/>
                <w:szCs w:val="19"/>
              </w:rPr>
            </w:pPr>
            <w:r w:rsidRPr="00771ECA">
              <w:rPr>
                <w:sz w:val="19"/>
                <w:szCs w:val="19"/>
              </w:rPr>
              <w:t>The cooperative model is currently delivering electricity in two of its three locations; it is therefore partially effective.</w:t>
            </w:r>
          </w:p>
        </w:tc>
      </w:tr>
      <w:tr w:rsidR="00360C63" w:rsidRPr="00771ECA" w14:paraId="41FDAFDB" w14:textId="77777777" w:rsidTr="0067184A">
        <w:trPr>
          <w:trHeight w:val="526"/>
        </w:trPr>
        <w:tc>
          <w:tcPr>
            <w:tcW w:w="1682" w:type="dxa"/>
            <w:tcBorders>
              <w:top w:val="single" w:sz="4" w:space="0" w:color="auto"/>
              <w:left w:val="single" w:sz="12" w:space="0" w:color="auto"/>
            </w:tcBorders>
            <w:vAlign w:val="center"/>
          </w:tcPr>
          <w:p w14:paraId="6E23FA13" w14:textId="77777777" w:rsidR="00360C63" w:rsidRPr="00771ECA" w:rsidRDefault="00360C63" w:rsidP="00121465">
            <w:pPr>
              <w:spacing w:after="0"/>
              <w:rPr>
                <w:b/>
                <w:sz w:val="19"/>
                <w:szCs w:val="19"/>
              </w:rPr>
            </w:pPr>
            <w:r w:rsidRPr="00771ECA">
              <w:rPr>
                <w:b/>
                <w:sz w:val="19"/>
                <w:szCs w:val="19"/>
              </w:rPr>
              <w:t>Contribution to social cohesion</w:t>
            </w:r>
          </w:p>
        </w:tc>
        <w:tc>
          <w:tcPr>
            <w:tcW w:w="3654" w:type="dxa"/>
            <w:tcBorders>
              <w:top w:val="single" w:sz="4" w:space="0" w:color="auto"/>
              <w:right w:val="single" w:sz="12" w:space="0" w:color="auto"/>
            </w:tcBorders>
            <w:vAlign w:val="center"/>
          </w:tcPr>
          <w:p w14:paraId="753D9C58" w14:textId="3DC3C146" w:rsidR="00360C63" w:rsidRPr="00771ECA" w:rsidRDefault="00360C63" w:rsidP="00121465">
            <w:pPr>
              <w:spacing w:after="0"/>
              <w:rPr>
                <w:sz w:val="19"/>
                <w:szCs w:val="19"/>
              </w:rPr>
            </w:pPr>
            <w:r w:rsidRPr="00771ECA">
              <w:rPr>
                <w:sz w:val="19"/>
                <w:szCs w:val="19"/>
              </w:rPr>
              <w:t>Because the South Sudan Electricity Corporation does not currently deliver a service, it has no discernible impact on social cohesion.</w:t>
            </w:r>
          </w:p>
        </w:tc>
        <w:tc>
          <w:tcPr>
            <w:tcW w:w="3654" w:type="dxa"/>
            <w:tcBorders>
              <w:top w:val="single" w:sz="4" w:space="0" w:color="auto"/>
              <w:right w:val="single" w:sz="12" w:space="0" w:color="auto"/>
            </w:tcBorders>
          </w:tcPr>
          <w:p w14:paraId="57A3CD09" w14:textId="19DA7086" w:rsidR="00360C63" w:rsidRPr="00771ECA" w:rsidRDefault="00360C63" w:rsidP="00121465">
            <w:pPr>
              <w:spacing w:after="0"/>
              <w:rPr>
                <w:sz w:val="19"/>
                <w:szCs w:val="19"/>
              </w:rPr>
            </w:pPr>
            <w:r w:rsidRPr="00771ECA">
              <w:rPr>
                <w:sz w:val="19"/>
                <w:szCs w:val="19"/>
              </w:rPr>
              <w:t>The cooperative model contributes to local social capital as a community-owned and managed resource; Inclusiveness is limited to members able to afford the fees.</w:t>
            </w:r>
          </w:p>
        </w:tc>
      </w:tr>
      <w:tr w:rsidR="00360C63" w:rsidRPr="00771ECA" w14:paraId="0D972629" w14:textId="77777777" w:rsidTr="0067184A">
        <w:trPr>
          <w:trHeight w:val="526"/>
        </w:trPr>
        <w:tc>
          <w:tcPr>
            <w:tcW w:w="1682" w:type="dxa"/>
            <w:tcBorders>
              <w:left w:val="single" w:sz="12" w:space="0" w:color="auto"/>
            </w:tcBorders>
            <w:vAlign w:val="center"/>
          </w:tcPr>
          <w:p w14:paraId="3C503961" w14:textId="77777777" w:rsidR="00360C63" w:rsidRPr="00771ECA" w:rsidRDefault="00360C63" w:rsidP="00121465">
            <w:pPr>
              <w:spacing w:after="0"/>
              <w:rPr>
                <w:b/>
                <w:sz w:val="19"/>
                <w:szCs w:val="19"/>
              </w:rPr>
            </w:pPr>
            <w:r w:rsidRPr="00771ECA">
              <w:rPr>
                <w:b/>
                <w:sz w:val="19"/>
                <w:szCs w:val="19"/>
              </w:rPr>
              <w:t>Sustainability</w:t>
            </w:r>
          </w:p>
        </w:tc>
        <w:tc>
          <w:tcPr>
            <w:tcW w:w="3654" w:type="dxa"/>
            <w:tcBorders>
              <w:right w:val="single" w:sz="12" w:space="0" w:color="auto"/>
            </w:tcBorders>
            <w:vAlign w:val="center"/>
          </w:tcPr>
          <w:p w14:paraId="6CB60964" w14:textId="78EB1983" w:rsidR="00360C63" w:rsidRPr="00771ECA" w:rsidRDefault="00360C63" w:rsidP="00121465">
            <w:pPr>
              <w:spacing w:after="0"/>
              <w:rPr>
                <w:sz w:val="19"/>
                <w:szCs w:val="19"/>
              </w:rPr>
            </w:pPr>
            <w:r w:rsidRPr="00771ECA">
              <w:rPr>
                <w:sz w:val="19"/>
                <w:szCs w:val="19"/>
              </w:rPr>
              <w:t xml:space="preserve">The government of South Sudan is the sole manager of the SSUWC, which is housed inside the </w:t>
            </w:r>
            <w:r w:rsidRPr="00771ECA">
              <w:rPr>
                <w:rFonts w:cs="Helvetica"/>
                <w:sz w:val="18"/>
                <w:szCs w:val="18"/>
              </w:rPr>
              <w:t>Ministry of Electricity, Dams, Irrigation, and Water Resources</w:t>
            </w:r>
            <w:r w:rsidRPr="00771ECA">
              <w:rPr>
                <w:sz w:val="19"/>
                <w:szCs w:val="19"/>
              </w:rPr>
              <w:t xml:space="preserve">. </w:t>
            </w:r>
          </w:p>
        </w:tc>
        <w:tc>
          <w:tcPr>
            <w:tcW w:w="3654" w:type="dxa"/>
            <w:tcBorders>
              <w:right w:val="single" w:sz="12" w:space="0" w:color="auto"/>
            </w:tcBorders>
          </w:tcPr>
          <w:p w14:paraId="1E93224A" w14:textId="7C01854C" w:rsidR="00360C63" w:rsidRPr="00771ECA" w:rsidRDefault="00360C63" w:rsidP="00121465">
            <w:pPr>
              <w:spacing w:after="0"/>
              <w:rPr>
                <w:sz w:val="19"/>
                <w:szCs w:val="19"/>
              </w:rPr>
            </w:pPr>
            <w:r w:rsidRPr="00771ECA">
              <w:rPr>
                <w:sz w:val="19"/>
                <w:szCs w:val="19"/>
              </w:rPr>
              <w:t>The government does not manage the cooperatives; sustainability is achieved through strong accountability links at the community level.</w:t>
            </w:r>
          </w:p>
        </w:tc>
      </w:tr>
      <w:tr w:rsidR="00360C63" w:rsidRPr="00771ECA" w14:paraId="45845657" w14:textId="77777777" w:rsidTr="0067184A">
        <w:trPr>
          <w:trHeight w:val="526"/>
        </w:trPr>
        <w:tc>
          <w:tcPr>
            <w:tcW w:w="1682" w:type="dxa"/>
            <w:tcBorders>
              <w:left w:val="single" w:sz="12" w:space="0" w:color="auto"/>
              <w:bottom w:val="single" w:sz="4" w:space="0" w:color="auto"/>
            </w:tcBorders>
            <w:vAlign w:val="center"/>
          </w:tcPr>
          <w:p w14:paraId="7A9FABFD" w14:textId="77777777" w:rsidR="00360C63" w:rsidRPr="00771ECA" w:rsidRDefault="00360C63" w:rsidP="00121465">
            <w:pPr>
              <w:spacing w:after="0"/>
              <w:rPr>
                <w:b/>
                <w:sz w:val="19"/>
                <w:szCs w:val="19"/>
              </w:rPr>
            </w:pPr>
            <w:r w:rsidRPr="00771ECA">
              <w:rPr>
                <w:b/>
                <w:sz w:val="19"/>
                <w:szCs w:val="19"/>
              </w:rPr>
              <w:t>Scalability</w:t>
            </w:r>
          </w:p>
        </w:tc>
        <w:tc>
          <w:tcPr>
            <w:tcW w:w="7308" w:type="dxa"/>
            <w:gridSpan w:val="2"/>
            <w:tcBorders>
              <w:bottom w:val="single" w:sz="4" w:space="0" w:color="auto"/>
              <w:right w:val="single" w:sz="12" w:space="0" w:color="auto"/>
            </w:tcBorders>
            <w:vAlign w:val="center"/>
          </w:tcPr>
          <w:p w14:paraId="5A95F27C" w14:textId="6163AD3E" w:rsidR="00360C63" w:rsidRPr="00771ECA" w:rsidRDefault="00360C63" w:rsidP="00121465">
            <w:pPr>
              <w:spacing w:after="0"/>
              <w:rPr>
                <w:sz w:val="19"/>
                <w:szCs w:val="19"/>
              </w:rPr>
            </w:pPr>
            <w:r w:rsidRPr="00771ECA">
              <w:rPr>
                <w:sz w:val="19"/>
                <w:szCs w:val="19"/>
              </w:rPr>
              <w:t xml:space="preserve">Both models are scalable until full customer coverage is achieved in a given location. Expansion to a new location involves significant infrastructure investment. </w:t>
            </w:r>
          </w:p>
        </w:tc>
      </w:tr>
      <w:tr w:rsidR="00360C63" w:rsidRPr="00771ECA" w14:paraId="0E2AA925" w14:textId="77777777" w:rsidTr="0067184A">
        <w:trPr>
          <w:trHeight w:val="526"/>
        </w:trPr>
        <w:tc>
          <w:tcPr>
            <w:tcW w:w="1682" w:type="dxa"/>
            <w:tcBorders>
              <w:top w:val="double" w:sz="12" w:space="0" w:color="auto"/>
              <w:left w:val="single" w:sz="12" w:space="0" w:color="auto"/>
              <w:bottom w:val="single" w:sz="4" w:space="0" w:color="auto"/>
            </w:tcBorders>
            <w:vAlign w:val="center"/>
          </w:tcPr>
          <w:p w14:paraId="00F1128A" w14:textId="77777777" w:rsidR="00360C63" w:rsidRPr="00771ECA" w:rsidRDefault="00360C63" w:rsidP="00121465">
            <w:pPr>
              <w:spacing w:after="0"/>
              <w:rPr>
                <w:b/>
                <w:sz w:val="19"/>
                <w:szCs w:val="19"/>
              </w:rPr>
            </w:pPr>
            <w:r w:rsidRPr="00771ECA">
              <w:rPr>
                <w:b/>
                <w:sz w:val="19"/>
                <w:szCs w:val="19"/>
              </w:rPr>
              <w:t>Diversified models of delivery</w:t>
            </w:r>
          </w:p>
        </w:tc>
        <w:tc>
          <w:tcPr>
            <w:tcW w:w="7308" w:type="dxa"/>
            <w:gridSpan w:val="2"/>
            <w:tcBorders>
              <w:top w:val="double" w:sz="12" w:space="0" w:color="auto"/>
              <w:bottom w:val="single" w:sz="4" w:space="0" w:color="auto"/>
              <w:right w:val="single" w:sz="12" w:space="0" w:color="auto"/>
            </w:tcBorders>
            <w:vAlign w:val="center"/>
          </w:tcPr>
          <w:p w14:paraId="3B60DDD3" w14:textId="47FA0E72" w:rsidR="00360C63" w:rsidRPr="00771ECA" w:rsidRDefault="00360C63" w:rsidP="00121465">
            <w:pPr>
              <w:spacing w:after="0"/>
              <w:rPr>
                <w:sz w:val="19"/>
                <w:szCs w:val="19"/>
              </w:rPr>
            </w:pPr>
            <w:r w:rsidRPr="00771ECA">
              <w:rPr>
                <w:sz w:val="19"/>
                <w:szCs w:val="19"/>
              </w:rPr>
              <w:t>The South Sudan Electricity Corporation and cooperatives are currently present on the urban market.</w:t>
            </w:r>
          </w:p>
        </w:tc>
      </w:tr>
      <w:tr w:rsidR="00360C63" w:rsidRPr="00771ECA" w14:paraId="32407CAA" w14:textId="77777777" w:rsidTr="0067184A">
        <w:trPr>
          <w:trHeight w:val="649"/>
        </w:trPr>
        <w:tc>
          <w:tcPr>
            <w:tcW w:w="1682" w:type="dxa"/>
            <w:tcBorders>
              <w:left w:val="single" w:sz="12" w:space="0" w:color="auto"/>
              <w:bottom w:val="single" w:sz="12" w:space="0" w:color="auto"/>
            </w:tcBorders>
            <w:vAlign w:val="center"/>
          </w:tcPr>
          <w:p w14:paraId="15A7A5F1" w14:textId="5F090CF8" w:rsidR="00360C63" w:rsidRPr="00771ECA" w:rsidRDefault="00360C63" w:rsidP="00121465">
            <w:pPr>
              <w:spacing w:after="0"/>
              <w:rPr>
                <w:b/>
                <w:sz w:val="19"/>
                <w:szCs w:val="19"/>
              </w:rPr>
            </w:pPr>
            <w:r w:rsidRPr="00771ECA">
              <w:rPr>
                <w:b/>
                <w:sz w:val="19"/>
                <w:szCs w:val="19"/>
              </w:rPr>
              <w:t>Integration with local government</w:t>
            </w:r>
          </w:p>
        </w:tc>
        <w:tc>
          <w:tcPr>
            <w:tcW w:w="3654" w:type="dxa"/>
            <w:tcBorders>
              <w:bottom w:val="single" w:sz="12" w:space="0" w:color="auto"/>
              <w:right w:val="single" w:sz="12" w:space="0" w:color="auto"/>
            </w:tcBorders>
            <w:vAlign w:val="center"/>
          </w:tcPr>
          <w:p w14:paraId="5B95DC8D" w14:textId="2B9E44A6" w:rsidR="00360C63" w:rsidRPr="00771ECA" w:rsidRDefault="00360C63" w:rsidP="00121465">
            <w:pPr>
              <w:spacing w:after="0"/>
              <w:rPr>
                <w:sz w:val="19"/>
                <w:szCs w:val="19"/>
              </w:rPr>
            </w:pPr>
            <w:r w:rsidRPr="00771ECA">
              <w:rPr>
                <w:sz w:val="19"/>
                <w:szCs w:val="19"/>
              </w:rPr>
              <w:t>The South Sudan Electricity Corporation management bypasses local government; it is managed at the national level.</w:t>
            </w:r>
          </w:p>
        </w:tc>
        <w:tc>
          <w:tcPr>
            <w:tcW w:w="3654" w:type="dxa"/>
            <w:tcBorders>
              <w:bottom w:val="single" w:sz="12" w:space="0" w:color="auto"/>
              <w:right w:val="single" w:sz="12" w:space="0" w:color="auto"/>
            </w:tcBorders>
          </w:tcPr>
          <w:p w14:paraId="1F3AEA70" w14:textId="632566C5" w:rsidR="00360C63" w:rsidRPr="00771ECA" w:rsidRDefault="00360C63" w:rsidP="00121465">
            <w:pPr>
              <w:spacing w:after="0"/>
              <w:rPr>
                <w:sz w:val="19"/>
                <w:szCs w:val="19"/>
              </w:rPr>
            </w:pPr>
            <w:r w:rsidRPr="00771ECA">
              <w:rPr>
                <w:sz w:val="19"/>
                <w:szCs w:val="19"/>
              </w:rPr>
              <w:t>Cooperatives are managed and owned by customers. Their relationship with local government institutions remains unclear.</w:t>
            </w:r>
          </w:p>
        </w:tc>
      </w:tr>
    </w:tbl>
    <w:p w14:paraId="6EFB6583" w14:textId="77777777" w:rsidR="00360C63" w:rsidRPr="00771ECA" w:rsidRDefault="00360C63" w:rsidP="00121465">
      <w:pPr>
        <w:pStyle w:val="Heading2"/>
        <w:numPr>
          <w:ilvl w:val="0"/>
          <w:numId w:val="0"/>
        </w:numPr>
      </w:pPr>
    </w:p>
    <w:p w14:paraId="71CC8025" w14:textId="6921B96D" w:rsidR="00BD10FC" w:rsidRPr="00771ECA" w:rsidRDefault="00BD10FC" w:rsidP="00121465">
      <w:pPr>
        <w:keepNext/>
        <w:spacing w:before="240"/>
        <w:ind w:left="360"/>
        <w:rPr>
          <w:rFonts w:eastAsiaTheme="majorEastAsia" w:cs="Helvetica"/>
          <w:smallCaps/>
          <w:color w:val="FBA422" w:themeColor="accent3"/>
          <w:sz w:val="28"/>
          <w:szCs w:val="28"/>
        </w:rPr>
      </w:pPr>
      <w:r w:rsidRPr="00771ECA">
        <w:br w:type="page"/>
      </w:r>
    </w:p>
    <w:p w14:paraId="11604DC0" w14:textId="6633F1B4" w:rsidR="00564216" w:rsidRPr="00771ECA" w:rsidRDefault="00564216" w:rsidP="00121465">
      <w:pPr>
        <w:pStyle w:val="Heading2"/>
      </w:pPr>
      <w:bookmarkStart w:id="66" w:name="_Toc451935025"/>
      <w:bookmarkStart w:id="67" w:name="_Toc365646578"/>
      <w:bookmarkStart w:id="68" w:name="_Toc367439390"/>
      <w:r w:rsidRPr="00771ECA">
        <w:lastRenderedPageBreak/>
        <w:t>Core urban services</w:t>
      </w:r>
      <w:bookmarkEnd w:id="66"/>
      <w:bookmarkEnd w:id="67"/>
      <w:bookmarkEnd w:id="68"/>
    </w:p>
    <w:p w14:paraId="28091E2D" w14:textId="613FA097" w:rsidR="00D10170" w:rsidRPr="00771ECA" w:rsidRDefault="00D10170" w:rsidP="00121465">
      <w:pPr>
        <w:pStyle w:val="KeyTakeawayTitle"/>
        <w:jc w:val="left"/>
      </w:pPr>
      <w:r w:rsidRPr="00771ECA">
        <w:t>Key Takeaways</w:t>
      </w:r>
    </w:p>
    <w:tbl>
      <w:tblPr>
        <w:tblStyle w:val="KeyTakeawayTable"/>
        <w:tblW w:w="0" w:type="auto"/>
        <w:tblLook w:val="04A0" w:firstRow="1" w:lastRow="0" w:firstColumn="1" w:lastColumn="0" w:noHBand="0" w:noVBand="1"/>
      </w:tblPr>
      <w:tblGrid>
        <w:gridCol w:w="9020"/>
      </w:tblGrid>
      <w:tr w:rsidR="00D10170" w:rsidRPr="00771ECA" w14:paraId="463CFFF2" w14:textId="77777777" w:rsidTr="00D10170">
        <w:tc>
          <w:tcPr>
            <w:tcW w:w="8940" w:type="dxa"/>
          </w:tcPr>
          <w:p w14:paraId="50EB0498" w14:textId="144D3D9B" w:rsidR="00D10170" w:rsidRPr="00771ECA" w:rsidRDefault="005803ED" w:rsidP="00DA55DC">
            <w:pPr>
              <w:pStyle w:val="KeyTakeaways"/>
              <w:numPr>
                <w:ilvl w:val="0"/>
                <w:numId w:val="11"/>
              </w:numPr>
            </w:pPr>
            <w:r w:rsidRPr="00771ECA">
              <w:t>Core urban services are those currently implemented and overseen by urban councils</w:t>
            </w:r>
            <w:r w:rsidR="00EA18A4" w:rsidRPr="00771ECA">
              <w:t>.</w:t>
            </w:r>
          </w:p>
          <w:p w14:paraId="631C0EB0" w14:textId="58809C24" w:rsidR="00D10170" w:rsidRPr="00771ECA" w:rsidRDefault="005803ED" w:rsidP="00DA55DC">
            <w:pPr>
              <w:pStyle w:val="KeyTakeaways"/>
              <w:numPr>
                <w:ilvl w:val="0"/>
                <w:numId w:val="11"/>
              </w:numPr>
            </w:pPr>
            <w:r w:rsidRPr="00771ECA">
              <w:t xml:space="preserve">These services attract limited external support and are mostly financed </w:t>
            </w:r>
            <w:r w:rsidR="00EA18A4" w:rsidRPr="00771ECA">
              <w:t>by</w:t>
            </w:r>
            <w:r w:rsidRPr="00771ECA">
              <w:t xml:space="preserve"> council revenues</w:t>
            </w:r>
            <w:r w:rsidR="00EA18A4" w:rsidRPr="00771ECA">
              <w:t>.</w:t>
            </w:r>
          </w:p>
          <w:p w14:paraId="466C5D1D" w14:textId="58F2E3DF" w:rsidR="00D10170" w:rsidRPr="00771ECA" w:rsidRDefault="00EA18A4" w:rsidP="00DA55DC">
            <w:pPr>
              <w:pStyle w:val="KeyTakeaways"/>
              <w:numPr>
                <w:ilvl w:val="0"/>
                <w:numId w:val="11"/>
              </w:numPr>
            </w:pPr>
            <w:r w:rsidRPr="00771ECA">
              <w:t>The m</w:t>
            </w:r>
            <w:r w:rsidR="005803ED" w:rsidRPr="00771ECA">
              <w:t>ain responsibilities of urban councils include waste collection and disposal, secondary road maintenance</w:t>
            </w:r>
            <w:r w:rsidRPr="00771ECA">
              <w:t>,</w:t>
            </w:r>
            <w:r w:rsidR="005803ED" w:rsidRPr="00771ECA">
              <w:t xml:space="preserve"> and public transport management</w:t>
            </w:r>
            <w:r w:rsidRPr="00771ECA">
              <w:t>.</w:t>
            </w:r>
          </w:p>
        </w:tc>
      </w:tr>
    </w:tbl>
    <w:p w14:paraId="33FBBFAD" w14:textId="77777777" w:rsidR="00D10170" w:rsidRPr="00771ECA" w:rsidRDefault="00D10170" w:rsidP="00121465">
      <w:pPr>
        <w:pStyle w:val="ListParagraph"/>
        <w:numPr>
          <w:ilvl w:val="0"/>
          <w:numId w:val="0"/>
        </w:numPr>
        <w:ind w:left="720"/>
        <w:rPr>
          <w:b/>
        </w:rPr>
      </w:pPr>
    </w:p>
    <w:p w14:paraId="483686CD" w14:textId="35FC72BC" w:rsidR="00D10170" w:rsidRPr="00771ECA" w:rsidRDefault="00FC681B" w:rsidP="00DA55DC">
      <w:pPr>
        <w:pStyle w:val="ListParagraph"/>
        <w:numPr>
          <w:ilvl w:val="0"/>
          <w:numId w:val="16"/>
        </w:numPr>
        <w:rPr>
          <w:b/>
        </w:rPr>
      </w:pPr>
      <w:r w:rsidRPr="00771ECA">
        <w:rPr>
          <w:b/>
        </w:rPr>
        <w:t>Current situation</w:t>
      </w:r>
    </w:p>
    <w:p w14:paraId="53715A29" w14:textId="3530C98A" w:rsidR="00EF15DC" w:rsidRPr="00771ECA" w:rsidRDefault="00EA18A4" w:rsidP="00121465">
      <w:r w:rsidRPr="00771ECA">
        <w:t>For the purpose of this review, i</w:t>
      </w:r>
      <w:r w:rsidR="00EF15DC" w:rsidRPr="00771ECA">
        <w:t xml:space="preserve">n the absence of </w:t>
      </w:r>
      <w:r w:rsidR="00137422" w:rsidRPr="00771ECA">
        <w:t xml:space="preserve">a </w:t>
      </w:r>
      <w:r w:rsidR="00EF15DC" w:rsidRPr="00771ECA">
        <w:t>full</w:t>
      </w:r>
      <w:r w:rsidR="00137422" w:rsidRPr="00771ECA">
        <w:t>y implemented L</w:t>
      </w:r>
      <w:r w:rsidR="00FC681B" w:rsidRPr="00771ECA">
        <w:t xml:space="preserve">ocal </w:t>
      </w:r>
      <w:r w:rsidR="00137422" w:rsidRPr="00771ECA">
        <w:t>G</w:t>
      </w:r>
      <w:r w:rsidR="00FC681B" w:rsidRPr="00771ECA">
        <w:t xml:space="preserve">overnment </w:t>
      </w:r>
      <w:r w:rsidR="00137422" w:rsidRPr="00771ECA">
        <w:t>A</w:t>
      </w:r>
      <w:r w:rsidR="00FC681B" w:rsidRPr="00771ECA">
        <w:t>ct</w:t>
      </w:r>
      <w:r w:rsidR="00EF15DC" w:rsidRPr="00771ECA">
        <w:t>,</w:t>
      </w:r>
      <w:r w:rsidR="00FC681B" w:rsidRPr="00771ECA">
        <w:t xml:space="preserve"> </w:t>
      </w:r>
      <w:r w:rsidR="00C40ECA" w:rsidRPr="00771ECA">
        <w:t>“</w:t>
      </w:r>
      <w:r w:rsidR="00EF15DC" w:rsidRPr="00771ECA">
        <w:t>core urban services</w:t>
      </w:r>
      <w:r w:rsidR="00C40ECA" w:rsidRPr="00771ECA">
        <w:t>”</w:t>
      </w:r>
      <w:r w:rsidR="00EF15DC" w:rsidRPr="00771ECA">
        <w:t xml:space="preserve"> </w:t>
      </w:r>
      <w:r w:rsidR="00FC681B" w:rsidRPr="00771ECA">
        <w:t xml:space="preserve">are </w:t>
      </w:r>
      <w:r w:rsidRPr="00771ECA">
        <w:t>considered</w:t>
      </w:r>
      <w:r w:rsidR="00FC681B" w:rsidRPr="00771ECA">
        <w:t xml:space="preserve"> </w:t>
      </w:r>
      <w:r w:rsidR="00EF15DC" w:rsidRPr="00771ECA">
        <w:t xml:space="preserve">those that are currently being implemented by urban councils rather than national </w:t>
      </w:r>
      <w:r w:rsidRPr="00771ECA">
        <w:t>m</w:t>
      </w:r>
      <w:r w:rsidR="00EF15DC" w:rsidRPr="00771ECA">
        <w:t>inistries or</w:t>
      </w:r>
      <w:r w:rsidR="00FC681B" w:rsidRPr="00771ECA">
        <w:t xml:space="preserve"> through</w:t>
      </w:r>
      <w:r w:rsidR="00EF15DC" w:rsidRPr="00771ECA">
        <w:t xml:space="preserve"> their </w:t>
      </w:r>
      <w:r w:rsidR="00036B69" w:rsidRPr="00771ECA">
        <w:t>c</w:t>
      </w:r>
      <w:r w:rsidR="00EF15DC" w:rsidRPr="00771ECA">
        <w:t xml:space="preserve">ounty-level line departments. Core urban services are almost wholly financed </w:t>
      </w:r>
      <w:r w:rsidRPr="00771ECA">
        <w:t>with</w:t>
      </w:r>
      <w:r w:rsidR="00EF15DC" w:rsidRPr="00771ECA">
        <w:t xml:space="preserve"> urban council revenue and tend to attract less external assistance than </w:t>
      </w:r>
      <w:r w:rsidR="00F1793F" w:rsidRPr="00771ECA">
        <w:t xml:space="preserve">social services or even public utilities. For the purpose of this review, information was collected from Juba City Council and the Munuki </w:t>
      </w:r>
      <w:r w:rsidRPr="00771ECA">
        <w:t>b</w:t>
      </w:r>
      <w:r w:rsidR="00F1793F" w:rsidRPr="00771ECA">
        <w:t>lock executive within Juba City. Information on other urban councils and their activities will be added as the research progresses.</w:t>
      </w:r>
    </w:p>
    <w:p w14:paraId="61009D77" w14:textId="20BAC454" w:rsidR="00D10170" w:rsidRPr="00771ECA" w:rsidRDefault="00137422" w:rsidP="00121465">
      <w:r w:rsidRPr="00771ECA">
        <w:t xml:space="preserve">The sources of revenue available to urban councils are defined in the </w:t>
      </w:r>
      <w:r w:rsidR="00EF0EC3" w:rsidRPr="00771ECA">
        <w:t>Local Government Act</w:t>
      </w:r>
      <w:r w:rsidR="00EA18A4" w:rsidRPr="00771ECA">
        <w:t xml:space="preserve">. They </w:t>
      </w:r>
      <w:r w:rsidRPr="00771ECA">
        <w:t>include taxes</w:t>
      </w:r>
      <w:r w:rsidR="00EA18A4" w:rsidRPr="00771ECA">
        <w:t xml:space="preserve">, including a </w:t>
      </w:r>
      <w:r w:rsidR="007D51AB" w:rsidRPr="00771ECA">
        <w:t>c</w:t>
      </w:r>
      <w:r w:rsidRPr="00771ECA">
        <w:t xml:space="preserve">ouncil property tax, </w:t>
      </w:r>
      <w:r w:rsidR="00EA18A4" w:rsidRPr="00771ECA">
        <w:t>a</w:t>
      </w:r>
      <w:r w:rsidRPr="00771ECA">
        <w:t xml:space="preserve"> social service tax, </w:t>
      </w:r>
      <w:r w:rsidR="00EA18A4" w:rsidRPr="00771ECA">
        <w:t xml:space="preserve">and a </w:t>
      </w:r>
      <w:r w:rsidR="007D51AB" w:rsidRPr="00771ECA">
        <w:t>c</w:t>
      </w:r>
      <w:r w:rsidRPr="00771ECA">
        <w:t>ouncil land tax</w:t>
      </w:r>
      <w:r w:rsidR="00EA18A4" w:rsidRPr="00771ECA">
        <w:t>;</w:t>
      </w:r>
      <w:r w:rsidRPr="00771ECA">
        <w:t xml:space="preserve"> and local rates </w:t>
      </w:r>
      <w:r w:rsidR="00EA18A4" w:rsidRPr="00771ECA">
        <w:t xml:space="preserve">for </w:t>
      </w:r>
      <w:r w:rsidRPr="00771ECA">
        <w:t xml:space="preserve">user service charges, license fees, </w:t>
      </w:r>
      <w:r w:rsidR="00EA18A4" w:rsidRPr="00771ECA">
        <w:t xml:space="preserve">and </w:t>
      </w:r>
      <w:r w:rsidRPr="00771ECA">
        <w:t>administrative fines</w:t>
      </w:r>
      <w:r w:rsidR="007D51AB" w:rsidRPr="00771ECA">
        <w:t>,</w:t>
      </w:r>
      <w:r w:rsidR="00EA18A4" w:rsidRPr="00771ECA">
        <w:t xml:space="preserve"> among others</w:t>
      </w:r>
      <w:r w:rsidR="007D51AB" w:rsidRPr="00771ECA">
        <w:t xml:space="preserve"> (Republic of South Sudan 2009: 49)</w:t>
      </w:r>
      <w:r w:rsidRPr="00771ECA">
        <w:t xml:space="preserve">. According to the interviewed Munuki </w:t>
      </w:r>
      <w:r w:rsidR="00EA18A4" w:rsidRPr="00771ECA">
        <w:t>b</w:t>
      </w:r>
      <w:r w:rsidRPr="00771ECA">
        <w:t xml:space="preserve">lock executive, most of the </w:t>
      </w:r>
      <w:r w:rsidR="00EA18A4" w:rsidRPr="00771ECA">
        <w:t>b</w:t>
      </w:r>
      <w:r w:rsidRPr="00771ECA">
        <w:t>lock</w:t>
      </w:r>
      <w:r w:rsidR="00EA18A4" w:rsidRPr="00771ECA">
        <w:t>’s</w:t>
      </w:r>
      <w:r w:rsidRPr="00771ECA">
        <w:t xml:space="preserve"> income comes from property tax</w:t>
      </w:r>
      <w:r w:rsidR="00EA18A4" w:rsidRPr="00771ECA">
        <w:t>es</w:t>
      </w:r>
      <w:r w:rsidRPr="00771ECA">
        <w:t xml:space="preserve"> and business permits. </w:t>
      </w:r>
      <w:r w:rsidR="006F1FE2" w:rsidRPr="00771ECA">
        <w:t>However, t</w:t>
      </w:r>
      <w:r w:rsidRPr="00771ECA">
        <w:t xml:space="preserve">his source of income has diminished in the past several months </w:t>
      </w:r>
      <w:r w:rsidR="006F1FE2" w:rsidRPr="00771ECA">
        <w:t>because numerous</w:t>
      </w:r>
      <w:r w:rsidRPr="00771ECA">
        <w:t xml:space="preserve"> large and medium-sized businesses stopped operations due to the ongoing economic crisis and </w:t>
      </w:r>
      <w:r w:rsidR="006F1FE2" w:rsidRPr="00771ECA">
        <w:t>high</w:t>
      </w:r>
      <w:r w:rsidRPr="00771ECA">
        <w:t xml:space="preserve"> inflation.</w:t>
      </w:r>
    </w:p>
    <w:p w14:paraId="3A84B373" w14:textId="32C18869" w:rsidR="00FC681B" w:rsidRPr="00771ECA" w:rsidRDefault="00FC681B" w:rsidP="00DA55DC">
      <w:pPr>
        <w:pStyle w:val="ListParagraph"/>
        <w:numPr>
          <w:ilvl w:val="0"/>
          <w:numId w:val="16"/>
        </w:numPr>
        <w:rPr>
          <w:b/>
        </w:rPr>
      </w:pPr>
      <w:r w:rsidRPr="00771ECA">
        <w:rPr>
          <w:b/>
        </w:rPr>
        <w:t>Existing service delivery models (in Juba)</w:t>
      </w:r>
    </w:p>
    <w:p w14:paraId="474F3776" w14:textId="0F3385B1" w:rsidR="009D5CF7" w:rsidRPr="00771ECA" w:rsidRDefault="00237FB5" w:rsidP="00121465">
      <w:r w:rsidRPr="00771ECA">
        <w:rPr>
          <w:b/>
        </w:rPr>
        <w:t>Solid waste disposal.</w:t>
      </w:r>
      <w:r w:rsidRPr="00771ECA">
        <w:t xml:space="preserve"> </w:t>
      </w:r>
      <w:r w:rsidR="00EA18A4" w:rsidRPr="00771ECA">
        <w:t>A</w:t>
      </w:r>
      <w:r w:rsidRPr="00771ECA">
        <w:t>ccording to the Juba</w:t>
      </w:r>
      <w:r w:rsidR="00EA18A4" w:rsidRPr="00771ECA">
        <w:t xml:space="preserve"> City Council, solid waste disposal represents the greatest</w:t>
      </w:r>
      <w:r w:rsidRPr="00771ECA">
        <w:t xml:space="preserve"> challenge among</w:t>
      </w:r>
      <w:r w:rsidR="009D5CF7" w:rsidRPr="00771ECA">
        <w:t xml:space="preserve"> core</w:t>
      </w:r>
      <w:r w:rsidRPr="00771ECA">
        <w:t xml:space="preserve"> urban services</w:t>
      </w:r>
      <w:r w:rsidR="00EA18A4" w:rsidRPr="00771ECA">
        <w:t>.</w:t>
      </w:r>
      <w:r w:rsidRPr="00771ECA">
        <w:t xml:space="preserve"> </w:t>
      </w:r>
      <w:r w:rsidR="00EA18A4" w:rsidRPr="00771ECA">
        <w:t>C</w:t>
      </w:r>
      <w:r w:rsidR="009D5CF7" w:rsidRPr="00771ECA">
        <w:t>urrently</w:t>
      </w:r>
      <w:r w:rsidR="00EA18A4" w:rsidRPr="00771ECA">
        <w:t>,</w:t>
      </w:r>
      <w:r w:rsidR="009D5CF7" w:rsidRPr="00771ECA">
        <w:t xml:space="preserve"> no waste management master plan </w:t>
      </w:r>
      <w:r w:rsidR="00EA18A4" w:rsidRPr="00771ECA">
        <w:t xml:space="preserve">exists </w:t>
      </w:r>
      <w:r w:rsidR="009D5CF7" w:rsidRPr="00771ECA">
        <w:t>in Juba</w:t>
      </w:r>
      <w:r w:rsidR="00EA18A4" w:rsidRPr="00771ECA">
        <w:t>—</w:t>
      </w:r>
      <w:r w:rsidR="009D5CF7" w:rsidRPr="00771ECA">
        <w:t>waste collection is organized in an ad</w:t>
      </w:r>
      <w:r w:rsidR="00CB6986" w:rsidRPr="00771ECA">
        <w:t xml:space="preserve"> </w:t>
      </w:r>
      <w:r w:rsidR="009D5CF7" w:rsidRPr="00771ECA">
        <w:t>hoc manner</w:t>
      </w:r>
      <w:r w:rsidR="00EA18A4" w:rsidRPr="00771ECA">
        <w:t xml:space="preserve"> as</w:t>
      </w:r>
      <w:r w:rsidR="009D5CF7" w:rsidRPr="00771ECA">
        <w:t xml:space="preserve"> resources become available. </w:t>
      </w:r>
      <w:r w:rsidR="00D06195" w:rsidRPr="00771ECA">
        <w:t>Fuel shortage</w:t>
      </w:r>
      <w:r w:rsidR="00EA18A4" w:rsidRPr="00771ECA">
        <w:t>s</w:t>
      </w:r>
      <w:r w:rsidR="00D06195" w:rsidRPr="00771ECA">
        <w:t xml:space="preserve"> </w:t>
      </w:r>
      <w:r w:rsidR="00EA18A4" w:rsidRPr="00771ECA">
        <w:t>have</w:t>
      </w:r>
      <w:r w:rsidR="00D06195" w:rsidRPr="00771ECA">
        <w:t xml:space="preserve"> been a major constraining factor </w:t>
      </w:r>
      <w:r w:rsidR="00EA18A4" w:rsidRPr="00771ECA">
        <w:t>for</w:t>
      </w:r>
      <w:r w:rsidR="00D06195" w:rsidRPr="00771ECA">
        <w:t xml:space="preserve"> </w:t>
      </w:r>
      <w:r w:rsidR="00EA18A4" w:rsidRPr="00771ECA">
        <w:t>city council</w:t>
      </w:r>
      <w:r w:rsidR="00D06195" w:rsidRPr="00771ECA">
        <w:t xml:space="preserve">-managed waste collection and </w:t>
      </w:r>
      <w:r w:rsidR="00EA18A4" w:rsidRPr="00771ECA">
        <w:t xml:space="preserve">on </w:t>
      </w:r>
      <w:r w:rsidR="00D06195" w:rsidRPr="00771ECA">
        <w:t xml:space="preserve">attempts to outsource waste collection to </w:t>
      </w:r>
      <w:r w:rsidR="00EA18A4" w:rsidRPr="00771ECA">
        <w:t xml:space="preserve">the </w:t>
      </w:r>
      <w:r w:rsidR="00D06195" w:rsidRPr="00771ECA">
        <w:t xml:space="preserve">private sector. The </w:t>
      </w:r>
      <w:r w:rsidR="00EA18A4" w:rsidRPr="00771ECA">
        <w:t>c</w:t>
      </w:r>
      <w:r w:rsidR="00D06195" w:rsidRPr="00771ECA">
        <w:t>ity maintains a single solid waste disposal site outside of the city limits</w:t>
      </w:r>
      <w:r w:rsidR="00EA18A4" w:rsidRPr="00771ECA">
        <w:t>,</w:t>
      </w:r>
      <w:r w:rsidR="00D06195" w:rsidRPr="00771ECA">
        <w:t xml:space="preserve"> and any waste collected inside the </w:t>
      </w:r>
      <w:r w:rsidR="00EA18A4" w:rsidRPr="00771ECA">
        <w:t>c</w:t>
      </w:r>
      <w:r w:rsidR="00D06195" w:rsidRPr="00771ECA">
        <w:t xml:space="preserve">ity has to be transported to the disposal site. </w:t>
      </w:r>
      <w:r w:rsidR="00EA18A4" w:rsidRPr="00771ECA">
        <w:t>The h</w:t>
      </w:r>
      <w:r w:rsidR="00D06195" w:rsidRPr="00771ECA">
        <w:t xml:space="preserve">igh expense of transporting waste has also resulted in an increase in illegal dumping of waste on </w:t>
      </w:r>
      <w:r w:rsidR="00EA18A4" w:rsidRPr="00771ECA">
        <w:t>route</w:t>
      </w:r>
      <w:r w:rsidR="00D06195" w:rsidRPr="00771ECA">
        <w:t xml:space="preserve"> to the dumping site.</w:t>
      </w:r>
    </w:p>
    <w:p w14:paraId="7E67D1FE" w14:textId="483F9259" w:rsidR="009D5CF7" w:rsidRPr="00771ECA" w:rsidRDefault="001401A7" w:rsidP="00121465">
      <w:r w:rsidRPr="00771ECA">
        <w:t xml:space="preserve">In 2013 and 2014, </w:t>
      </w:r>
      <w:r w:rsidR="00EA18A4" w:rsidRPr="00771ECA">
        <w:t>the city co</w:t>
      </w:r>
      <w:r w:rsidRPr="00771ECA">
        <w:t xml:space="preserve">uncil received support from </w:t>
      </w:r>
      <w:r w:rsidR="009A41E8">
        <w:t xml:space="preserve">JICA </w:t>
      </w:r>
      <w:r w:rsidR="00EA18A4" w:rsidRPr="00771ECA">
        <w:t>to</w:t>
      </w:r>
      <w:r w:rsidRPr="00771ECA">
        <w:t xml:space="preserve"> expand</w:t>
      </w:r>
      <w:r w:rsidR="00EA18A4" w:rsidRPr="00771ECA">
        <w:t xml:space="preserve"> </w:t>
      </w:r>
      <w:r w:rsidRPr="00771ECA">
        <w:t>and manag</w:t>
      </w:r>
      <w:r w:rsidR="00EA18A4" w:rsidRPr="00771ECA">
        <w:t>e</w:t>
      </w:r>
      <w:r w:rsidRPr="00771ECA">
        <w:t xml:space="preserve"> the waste disposal site. The </w:t>
      </w:r>
      <w:r w:rsidR="00EA18A4" w:rsidRPr="00771ECA">
        <w:t>city council</w:t>
      </w:r>
      <w:r w:rsidRPr="00771ECA">
        <w:t xml:space="preserve"> also received ten compactor trucks to transport waste, </w:t>
      </w:r>
      <w:r w:rsidR="00EA18A4" w:rsidRPr="00771ECA">
        <w:t>but</w:t>
      </w:r>
      <w:r w:rsidRPr="00771ECA">
        <w:t xml:space="preserve"> only 3</w:t>
      </w:r>
      <w:r w:rsidR="00030A47" w:rsidRPr="00771ECA">
        <w:t>–</w:t>
      </w:r>
      <w:r w:rsidRPr="00771ECA">
        <w:t xml:space="preserve">4 </w:t>
      </w:r>
      <w:r w:rsidR="00EA18A4" w:rsidRPr="00771ECA">
        <w:t xml:space="preserve">currently </w:t>
      </w:r>
      <w:r w:rsidRPr="00771ECA">
        <w:t>appear to be operational.</w:t>
      </w:r>
    </w:p>
    <w:p w14:paraId="52926218" w14:textId="015A728C" w:rsidR="00780C48" w:rsidRPr="00771ECA" w:rsidRDefault="00921EBB" w:rsidP="00121465">
      <w:r w:rsidRPr="00771ECA">
        <w:rPr>
          <w:b/>
        </w:rPr>
        <w:t>Liquid waste disposal.</w:t>
      </w:r>
      <w:r w:rsidRPr="00771ECA">
        <w:t xml:space="preserve"> </w:t>
      </w:r>
      <w:r w:rsidR="00780C48" w:rsidRPr="00771ECA">
        <w:t>Liquid waste is collected by licensed and</w:t>
      </w:r>
      <w:r w:rsidR="00FC681B" w:rsidRPr="00771ECA">
        <w:t xml:space="preserve"> privately operated trucks that </w:t>
      </w:r>
      <w:r w:rsidR="00780C48" w:rsidRPr="00771ECA">
        <w:t xml:space="preserve">transport </w:t>
      </w:r>
      <w:r w:rsidR="00EA18A4" w:rsidRPr="00771ECA">
        <w:t>it</w:t>
      </w:r>
      <w:r w:rsidR="00780C48" w:rsidRPr="00771ECA">
        <w:t xml:space="preserve"> to a disposal site outside of Juba</w:t>
      </w:r>
      <w:r w:rsidR="009802B9" w:rsidRPr="00771ECA">
        <w:t xml:space="preserve">, </w:t>
      </w:r>
      <w:r w:rsidR="00780C48" w:rsidRPr="00771ECA">
        <w:t xml:space="preserve">separate from the solid waste disposal site. The number of households and commercial buildings with installed septic tanks is relatively </w:t>
      </w:r>
      <w:r w:rsidR="009802B9" w:rsidRPr="00771ECA">
        <w:t>low</w:t>
      </w:r>
      <w:r w:rsidR="00780C48" w:rsidRPr="00771ECA">
        <w:t xml:space="preserve"> and tends to be inhabited by residents who can afford the fee for a private disposal truck. Liquid waste disposal is therefore not currently experiencing difficulties on the same scale as solid waste disposal, </w:t>
      </w:r>
      <w:r w:rsidR="009802B9" w:rsidRPr="00771ECA">
        <w:t>but</w:t>
      </w:r>
      <w:r w:rsidR="00780C48" w:rsidRPr="00771ECA">
        <w:t xml:space="preserve"> this situation is likely to change as the number of septic tanks increases.</w:t>
      </w:r>
    </w:p>
    <w:p w14:paraId="12A5A33C" w14:textId="65A1B347" w:rsidR="00780C48" w:rsidRPr="00771ECA" w:rsidRDefault="009F0309" w:rsidP="00121465">
      <w:r w:rsidRPr="00771ECA">
        <w:rPr>
          <w:b/>
        </w:rPr>
        <w:lastRenderedPageBreak/>
        <w:t xml:space="preserve">Feeder road maintenance. </w:t>
      </w:r>
      <w:r w:rsidR="009802B9" w:rsidRPr="00771ECA">
        <w:t>The city council</w:t>
      </w:r>
      <w:r w:rsidR="00780C48" w:rsidRPr="00771ECA">
        <w:t xml:space="preserve"> is responsible for </w:t>
      </w:r>
      <w:r w:rsidR="009802B9" w:rsidRPr="00771ECA">
        <w:t>the</w:t>
      </w:r>
      <w:r w:rsidR="00780C48" w:rsidRPr="00771ECA">
        <w:t xml:space="preserve"> maintenance of feeder roads, which are not asphalted</w:t>
      </w:r>
      <w:r w:rsidR="009802B9" w:rsidRPr="00771ECA">
        <w:t>—even in Juba City</w:t>
      </w:r>
      <w:r w:rsidR="00780C48" w:rsidRPr="00771ECA">
        <w:t>.</w:t>
      </w:r>
      <w:r w:rsidR="00780C48" w:rsidRPr="00771ECA">
        <w:rPr>
          <w:vertAlign w:val="superscript"/>
        </w:rPr>
        <w:footnoteReference w:id="24"/>
      </w:r>
      <w:r w:rsidR="00103082" w:rsidRPr="00771ECA">
        <w:t xml:space="preserve"> </w:t>
      </w:r>
      <w:r w:rsidR="009802B9" w:rsidRPr="00771ECA">
        <w:t>A</w:t>
      </w:r>
      <w:r w:rsidR="00103082" w:rsidRPr="00771ECA">
        <w:t xml:space="preserve">ctual feeder road maintenance takes place on a small scale and in an </w:t>
      </w:r>
      <w:r w:rsidR="00CB6986" w:rsidRPr="00771ECA">
        <w:t>ad hoc</w:t>
      </w:r>
      <w:r w:rsidR="00103082" w:rsidRPr="00771ECA">
        <w:t xml:space="preserve"> manner</w:t>
      </w:r>
      <w:r w:rsidR="009802B9" w:rsidRPr="00771ECA">
        <w:t>;</w:t>
      </w:r>
      <w:r w:rsidR="00103082" w:rsidRPr="00771ECA">
        <w:t xml:space="preserve"> </w:t>
      </w:r>
      <w:r w:rsidR="009802B9" w:rsidRPr="00771ECA">
        <w:t>i</w:t>
      </w:r>
      <w:r w:rsidR="00103082" w:rsidRPr="00771ECA">
        <w:t xml:space="preserve">t is </w:t>
      </w:r>
      <w:r w:rsidR="009802B9" w:rsidRPr="00771ECA">
        <w:t>normally</w:t>
      </w:r>
      <w:r w:rsidR="00103082" w:rsidRPr="00771ECA">
        <w:t xml:space="preserve"> organized by the </w:t>
      </w:r>
      <w:r w:rsidR="009802B9" w:rsidRPr="00771ECA">
        <w:t>b</w:t>
      </w:r>
      <w:r w:rsidR="00103082" w:rsidRPr="00771ECA">
        <w:t xml:space="preserve">lock executive </w:t>
      </w:r>
      <w:r w:rsidR="009802B9" w:rsidRPr="00771ECA">
        <w:t>under</w:t>
      </w:r>
      <w:r w:rsidR="00103082" w:rsidRPr="00771ECA">
        <w:t xml:space="preserve"> the direction </w:t>
      </w:r>
      <w:r w:rsidR="009802B9" w:rsidRPr="00771ECA">
        <w:t>of</w:t>
      </w:r>
      <w:r w:rsidR="00103082" w:rsidRPr="00771ECA">
        <w:t xml:space="preserve"> the </w:t>
      </w:r>
      <w:r w:rsidR="009802B9" w:rsidRPr="00771ECA">
        <w:t>city council</w:t>
      </w:r>
      <w:r w:rsidR="00103082" w:rsidRPr="00771ECA">
        <w:t>.</w:t>
      </w:r>
    </w:p>
    <w:p w14:paraId="7281955E" w14:textId="7C6F3ED5" w:rsidR="00913E87" w:rsidRPr="00771ECA" w:rsidRDefault="00913E87" w:rsidP="00121465">
      <w:r w:rsidRPr="00771ECA">
        <w:rPr>
          <w:b/>
        </w:rPr>
        <w:t xml:space="preserve">Public transport </w:t>
      </w:r>
      <w:r w:rsidRPr="00771ECA">
        <w:t xml:space="preserve">is partially regulated by the </w:t>
      </w:r>
      <w:r w:rsidR="009802B9" w:rsidRPr="00771ECA">
        <w:t>city council</w:t>
      </w:r>
      <w:r w:rsidRPr="00771ECA">
        <w:t xml:space="preserve">, which establishes and numbers the </w:t>
      </w:r>
      <w:r w:rsidR="00EB5B36" w:rsidRPr="00771ECA">
        <w:t>bus</w:t>
      </w:r>
      <w:r w:rsidR="00EB5B36" w:rsidRPr="00771ECA">
        <w:rPr>
          <w:vertAlign w:val="superscript"/>
        </w:rPr>
        <w:footnoteReference w:id="25"/>
      </w:r>
      <w:r w:rsidR="00EB5B36" w:rsidRPr="00771ECA">
        <w:t xml:space="preserve"> routes. </w:t>
      </w:r>
      <w:r w:rsidR="009802B9" w:rsidRPr="00771ECA">
        <w:t>The council</w:t>
      </w:r>
      <w:r w:rsidR="00EB5B36" w:rsidRPr="00771ECA">
        <w:t xml:space="preserve"> relies on the bus drivers</w:t>
      </w:r>
      <w:r w:rsidR="005C7B84" w:rsidRPr="00771ECA">
        <w:t>’</w:t>
      </w:r>
      <w:r w:rsidR="00EB5B36" w:rsidRPr="00771ECA">
        <w:t xml:space="preserve"> union </w:t>
      </w:r>
      <w:r w:rsidR="009802B9" w:rsidRPr="00771ECA">
        <w:t xml:space="preserve">to implement the system; the city </w:t>
      </w:r>
      <w:r w:rsidR="00EB5B36" w:rsidRPr="00771ECA">
        <w:t xml:space="preserve">ensures that all drivers are registered and </w:t>
      </w:r>
      <w:r w:rsidR="009802B9" w:rsidRPr="00771ECA">
        <w:t>assigns</w:t>
      </w:r>
      <w:r w:rsidR="00EB5B36" w:rsidRPr="00771ECA">
        <w:t xml:space="preserve"> driver</w:t>
      </w:r>
      <w:r w:rsidR="009802B9" w:rsidRPr="00771ECA">
        <w:t>s</w:t>
      </w:r>
      <w:r w:rsidR="00EB5B36" w:rsidRPr="00771ECA">
        <w:t xml:space="preserve"> to </w:t>
      </w:r>
      <w:r w:rsidR="009802B9" w:rsidRPr="00771ECA">
        <w:t>their</w:t>
      </w:r>
      <w:r w:rsidR="00EB5B36" w:rsidRPr="00771ECA">
        <w:t xml:space="preserve"> route</w:t>
      </w:r>
      <w:r w:rsidR="009802B9" w:rsidRPr="00771ECA">
        <w:t>s</w:t>
      </w:r>
      <w:r w:rsidR="00EB5B36" w:rsidRPr="00771ECA">
        <w:t>.</w:t>
      </w:r>
    </w:p>
    <w:p w14:paraId="408130CB" w14:textId="6B639E7B" w:rsidR="00B23F6F" w:rsidRPr="00771ECA" w:rsidRDefault="009802B9" w:rsidP="00121465">
      <w:pPr>
        <w:rPr>
          <w:b/>
        </w:rPr>
      </w:pPr>
      <w:r w:rsidRPr="00771ECA">
        <w:t xml:space="preserve">The </w:t>
      </w:r>
      <w:r w:rsidR="00B23F6F" w:rsidRPr="00771ECA">
        <w:t xml:space="preserve">Juba City Council also </w:t>
      </w:r>
      <w:r w:rsidR="00B23F6F" w:rsidRPr="00771ECA">
        <w:rPr>
          <w:b/>
        </w:rPr>
        <w:t>maintains traffic lights</w:t>
      </w:r>
      <w:r w:rsidR="00B23F6F" w:rsidRPr="00771ECA">
        <w:t>,</w:t>
      </w:r>
      <w:r w:rsidR="00EB5B36" w:rsidRPr="00771ECA">
        <w:rPr>
          <w:rStyle w:val="FootnoteReference"/>
        </w:rPr>
        <w:footnoteReference w:id="26"/>
      </w:r>
      <w:r w:rsidR="00B23F6F" w:rsidRPr="00771ECA">
        <w:t xml:space="preserve"> </w:t>
      </w:r>
      <w:r w:rsidR="00B23F6F" w:rsidRPr="00771ECA">
        <w:rPr>
          <w:b/>
        </w:rPr>
        <w:t>names</w:t>
      </w:r>
      <w:r w:rsidR="00EB5B36" w:rsidRPr="00771ECA">
        <w:rPr>
          <w:b/>
        </w:rPr>
        <w:t xml:space="preserve"> and numbers</w:t>
      </w:r>
      <w:r w:rsidR="00B23F6F" w:rsidRPr="00771ECA">
        <w:rPr>
          <w:b/>
        </w:rPr>
        <w:t xml:space="preserve"> streets</w:t>
      </w:r>
      <w:r w:rsidR="00B23F6F" w:rsidRPr="00771ECA">
        <w:t xml:space="preserve">, </w:t>
      </w:r>
      <w:r w:rsidR="00B23F6F" w:rsidRPr="00771ECA">
        <w:rPr>
          <w:b/>
        </w:rPr>
        <w:t>registers sellers in the main markets</w:t>
      </w:r>
      <w:r w:rsidRPr="00771ECA">
        <w:t>,</w:t>
      </w:r>
      <w:r w:rsidR="00B23F6F" w:rsidRPr="00771ECA">
        <w:t xml:space="preserve"> and </w:t>
      </w:r>
      <w:r w:rsidR="00A968A4" w:rsidRPr="00771ECA">
        <w:rPr>
          <w:b/>
        </w:rPr>
        <w:t>constructs buildings</w:t>
      </w:r>
      <w:r w:rsidR="00EB5B36" w:rsidRPr="00771ECA">
        <w:t xml:space="preserve"> on land belonging to </w:t>
      </w:r>
      <w:r w:rsidRPr="00771ECA">
        <w:t>the city council</w:t>
      </w:r>
      <w:r w:rsidR="00A968A4" w:rsidRPr="00771ECA">
        <w:rPr>
          <w:b/>
        </w:rPr>
        <w:t>.</w:t>
      </w:r>
    </w:p>
    <w:p w14:paraId="16F916E0" w14:textId="0302263E" w:rsidR="00FC681B" w:rsidRPr="00771ECA" w:rsidRDefault="00FC681B" w:rsidP="00DA55DC">
      <w:pPr>
        <w:pStyle w:val="ListParagraph"/>
        <w:numPr>
          <w:ilvl w:val="0"/>
          <w:numId w:val="16"/>
        </w:numPr>
        <w:rPr>
          <w:b/>
        </w:rPr>
      </w:pPr>
      <w:r w:rsidRPr="00771ECA">
        <w:rPr>
          <w:b/>
        </w:rPr>
        <w:t>Results</w:t>
      </w:r>
    </w:p>
    <w:p w14:paraId="6A242134" w14:textId="6A3A4891" w:rsidR="00611785" w:rsidRPr="00771ECA" w:rsidRDefault="00EB5B36" w:rsidP="00121465">
      <w:r w:rsidRPr="00771ECA">
        <w:t xml:space="preserve">The only major donor currently engaging with the Juba City Council is the World Bank with </w:t>
      </w:r>
      <w:r w:rsidR="009802B9" w:rsidRPr="00771ECA">
        <w:t xml:space="preserve">its </w:t>
      </w:r>
      <w:r w:rsidRPr="00771ECA">
        <w:t xml:space="preserve">Safety Net </w:t>
      </w:r>
      <w:r w:rsidR="007B6EA0" w:rsidRPr="00771ECA">
        <w:t>and</w:t>
      </w:r>
      <w:r w:rsidRPr="00771ECA">
        <w:t xml:space="preserve"> Skills Development project. Launched in November 2014, the project focuses on social protection, skill</w:t>
      </w:r>
      <w:r w:rsidR="009802B9" w:rsidRPr="00771ECA">
        <w:t>s</w:t>
      </w:r>
      <w:r w:rsidRPr="00771ECA">
        <w:t xml:space="preserve"> development</w:t>
      </w:r>
      <w:r w:rsidR="009802B9" w:rsidRPr="00771ECA">
        <w:t>,</w:t>
      </w:r>
      <w:r w:rsidRPr="00771ECA">
        <w:t xml:space="preserve"> and providing the most vulnerable citizens in Juba with seasonal income through employment in public works projects. The project staff works with </w:t>
      </w:r>
      <w:r w:rsidR="009802B9" w:rsidRPr="00771ECA">
        <w:t>the city council</w:t>
      </w:r>
      <w:r w:rsidRPr="00771ECA">
        <w:t xml:space="preserve"> and the </w:t>
      </w:r>
      <w:r w:rsidR="009802B9" w:rsidRPr="00771ECA">
        <w:t>block/quarter development committees</w:t>
      </w:r>
      <w:r w:rsidRPr="00771ECA">
        <w:t xml:space="preserve"> to identify suitabl</w:t>
      </w:r>
      <w:r w:rsidR="003D6F9A" w:rsidRPr="00771ECA">
        <w:t>e</w:t>
      </w:r>
      <w:r w:rsidRPr="00771ECA">
        <w:t xml:space="preserve"> public works</w:t>
      </w:r>
      <w:r w:rsidR="009802B9" w:rsidRPr="00771ECA">
        <w:t>,</w:t>
      </w:r>
      <w:r w:rsidRPr="00771ECA">
        <w:t xml:space="preserve"> include</w:t>
      </w:r>
      <w:r w:rsidR="00DF7B2C" w:rsidRPr="00771ECA">
        <w:t xml:space="preserve"> improvements to road access, drainage, waste collection and management</w:t>
      </w:r>
      <w:r w:rsidR="009802B9" w:rsidRPr="00771ECA">
        <w:t>,</w:t>
      </w:r>
      <w:r w:rsidR="00DF7B2C" w:rsidRPr="00771ECA">
        <w:t xml:space="preserve"> and planting </w:t>
      </w:r>
      <w:r w:rsidR="009802B9" w:rsidRPr="00771ECA">
        <w:t>of</w:t>
      </w:r>
      <w:r w:rsidR="00DF7B2C" w:rsidRPr="00771ECA">
        <w:t xml:space="preserve"> nursery beds. As a by-product of this social protection program, the World Bank has become one of the principal players in deliver</w:t>
      </w:r>
      <w:r w:rsidR="009802B9" w:rsidRPr="00771ECA">
        <w:t xml:space="preserve">ing </w:t>
      </w:r>
      <w:r w:rsidR="00DF7B2C" w:rsidRPr="00771ECA">
        <w:t>core urban service in Juba.</w:t>
      </w:r>
    </w:p>
    <w:p w14:paraId="5BE420C6" w14:textId="77777777" w:rsidR="009802B9" w:rsidRPr="00771ECA" w:rsidRDefault="009802B9" w:rsidP="00DA55DC">
      <w:pPr>
        <w:pStyle w:val="ListParagraph"/>
        <w:numPr>
          <w:ilvl w:val="0"/>
          <w:numId w:val="16"/>
        </w:numPr>
        <w:rPr>
          <w:b/>
        </w:rPr>
      </w:pPr>
      <w:bookmarkStart w:id="69" w:name="_Toc450937830"/>
      <w:r w:rsidRPr="00771ECA">
        <w:rPr>
          <w:b/>
        </w:rPr>
        <w:t>Assessment</w:t>
      </w:r>
    </w:p>
    <w:p w14:paraId="59CA32CE" w14:textId="6958F082" w:rsidR="009802B9" w:rsidRPr="00771ECA" w:rsidRDefault="00C73CCB" w:rsidP="00456473">
      <w:r w:rsidRPr="00771ECA">
        <w:t xml:space="preserve">Table </w:t>
      </w:r>
      <w:r w:rsidR="009802B9" w:rsidRPr="00771ECA">
        <w:t>3.7 presents an assessment of core urban service delivery in South Sudan.</w:t>
      </w:r>
    </w:p>
    <w:p w14:paraId="11A7304D" w14:textId="2A602350" w:rsidR="00C73CCB" w:rsidRPr="00771ECA" w:rsidRDefault="00C73CCB" w:rsidP="009A41E8">
      <w:pPr>
        <w:pStyle w:val="A-tabletitle"/>
      </w:pPr>
      <w:bookmarkStart w:id="70" w:name="_Toc367440537"/>
      <w:r w:rsidRPr="00771ECA">
        <w:t xml:space="preserve">Table </w:t>
      </w:r>
      <w:r w:rsidR="009802B9" w:rsidRPr="00771ECA">
        <w:t>3.7.</w:t>
      </w:r>
      <w:r w:rsidRPr="00771ECA">
        <w:t xml:space="preserve"> </w:t>
      </w:r>
      <w:r w:rsidR="009802B9" w:rsidRPr="00771ECA">
        <w:t>Assessment of</w:t>
      </w:r>
      <w:r w:rsidRPr="00771ECA">
        <w:t xml:space="preserve"> Core Urban Service </w:t>
      </w:r>
      <w:r w:rsidR="009802B9" w:rsidRPr="00771ECA">
        <w:t>Delivery in South Sudan</w:t>
      </w:r>
      <w:bookmarkEnd w:id="69"/>
      <w:bookmarkEnd w:id="70"/>
    </w:p>
    <w:tbl>
      <w:tblPr>
        <w:tblStyle w:val="TableGrid2"/>
        <w:tblW w:w="0" w:type="auto"/>
        <w:jc w:val="center"/>
        <w:tblLook w:val="04A0" w:firstRow="1" w:lastRow="0" w:firstColumn="1" w:lastColumn="0" w:noHBand="0" w:noVBand="1"/>
      </w:tblPr>
      <w:tblGrid>
        <w:gridCol w:w="1913"/>
        <w:gridCol w:w="7077"/>
      </w:tblGrid>
      <w:tr w:rsidR="00C73CCB" w:rsidRPr="00771ECA" w14:paraId="30A45662" w14:textId="77777777" w:rsidTr="006B37B9">
        <w:trPr>
          <w:trHeight w:val="526"/>
          <w:jc w:val="center"/>
        </w:trPr>
        <w:tc>
          <w:tcPr>
            <w:tcW w:w="1913" w:type="dxa"/>
            <w:tcBorders>
              <w:top w:val="single" w:sz="12" w:space="0" w:color="auto"/>
              <w:left w:val="single" w:sz="12" w:space="0" w:color="auto"/>
              <w:bottom w:val="single" w:sz="4" w:space="0" w:color="auto"/>
            </w:tcBorders>
            <w:vAlign w:val="center"/>
          </w:tcPr>
          <w:p w14:paraId="55F4A881" w14:textId="77777777" w:rsidR="00C73CCB" w:rsidRPr="00771ECA" w:rsidRDefault="00C73CCB" w:rsidP="00121465">
            <w:pPr>
              <w:spacing w:after="0"/>
              <w:rPr>
                <w:b/>
                <w:sz w:val="19"/>
                <w:szCs w:val="19"/>
              </w:rPr>
            </w:pPr>
            <w:r w:rsidRPr="00771ECA">
              <w:rPr>
                <w:b/>
                <w:sz w:val="19"/>
                <w:szCs w:val="19"/>
              </w:rPr>
              <w:t>Effectiveness</w:t>
            </w:r>
          </w:p>
        </w:tc>
        <w:tc>
          <w:tcPr>
            <w:tcW w:w="7077" w:type="dxa"/>
            <w:tcBorders>
              <w:top w:val="single" w:sz="12" w:space="0" w:color="auto"/>
              <w:bottom w:val="single" w:sz="4" w:space="0" w:color="auto"/>
              <w:right w:val="single" w:sz="12" w:space="0" w:color="auto"/>
            </w:tcBorders>
            <w:vAlign w:val="center"/>
          </w:tcPr>
          <w:p w14:paraId="25F12EFD" w14:textId="390812E1" w:rsidR="00C73CCB" w:rsidRPr="00771ECA" w:rsidRDefault="00CB6986" w:rsidP="00CB6986">
            <w:pPr>
              <w:spacing w:after="0"/>
              <w:rPr>
                <w:sz w:val="19"/>
                <w:szCs w:val="19"/>
              </w:rPr>
            </w:pPr>
            <w:r w:rsidRPr="00771ECA">
              <w:rPr>
                <w:sz w:val="19"/>
                <w:szCs w:val="19"/>
              </w:rPr>
              <w:t>Currently, t</w:t>
            </w:r>
            <w:r w:rsidR="009802B9" w:rsidRPr="00771ECA">
              <w:rPr>
                <w:sz w:val="19"/>
                <w:szCs w:val="19"/>
              </w:rPr>
              <w:t xml:space="preserve">he </w:t>
            </w:r>
            <w:r w:rsidRPr="00771ECA">
              <w:rPr>
                <w:sz w:val="19"/>
                <w:szCs w:val="19"/>
              </w:rPr>
              <w:t xml:space="preserve">most of the </w:t>
            </w:r>
            <w:r w:rsidR="009802B9" w:rsidRPr="00771ECA">
              <w:rPr>
                <w:sz w:val="19"/>
                <w:szCs w:val="19"/>
              </w:rPr>
              <w:t xml:space="preserve">delivery of </w:t>
            </w:r>
            <w:r w:rsidR="00855232" w:rsidRPr="00771ECA">
              <w:rPr>
                <w:sz w:val="19"/>
                <w:szCs w:val="19"/>
              </w:rPr>
              <w:t xml:space="preserve">core urban services </w:t>
            </w:r>
            <w:r w:rsidRPr="00771ECA">
              <w:rPr>
                <w:sz w:val="19"/>
                <w:szCs w:val="19"/>
              </w:rPr>
              <w:t>occurs</w:t>
            </w:r>
            <w:r w:rsidR="00855232" w:rsidRPr="00771ECA">
              <w:rPr>
                <w:sz w:val="19"/>
                <w:szCs w:val="19"/>
              </w:rPr>
              <w:t xml:space="preserve"> in an </w:t>
            </w:r>
            <w:r w:rsidRPr="00771ECA">
              <w:rPr>
                <w:sz w:val="19"/>
                <w:szCs w:val="19"/>
              </w:rPr>
              <w:t>ad hoc</w:t>
            </w:r>
            <w:r w:rsidR="00855232" w:rsidRPr="00771ECA">
              <w:rPr>
                <w:sz w:val="19"/>
                <w:szCs w:val="19"/>
              </w:rPr>
              <w:t xml:space="preserve"> manner and </w:t>
            </w:r>
            <w:r w:rsidRPr="00771ECA">
              <w:rPr>
                <w:sz w:val="19"/>
                <w:szCs w:val="19"/>
              </w:rPr>
              <w:t>is</w:t>
            </w:r>
            <w:r w:rsidR="009802B9" w:rsidRPr="00771ECA">
              <w:rPr>
                <w:sz w:val="19"/>
                <w:szCs w:val="19"/>
              </w:rPr>
              <w:t xml:space="preserve"> of</w:t>
            </w:r>
            <w:r w:rsidR="00855232" w:rsidRPr="00771ECA">
              <w:rPr>
                <w:sz w:val="19"/>
                <w:szCs w:val="19"/>
              </w:rPr>
              <w:t xml:space="preserve"> insufficient quantity. The sector is therefore partially effective.</w:t>
            </w:r>
          </w:p>
        </w:tc>
      </w:tr>
      <w:tr w:rsidR="00C73CCB" w:rsidRPr="00771ECA" w14:paraId="0D0DBCA6" w14:textId="77777777" w:rsidTr="006B37B9">
        <w:trPr>
          <w:trHeight w:val="526"/>
          <w:jc w:val="center"/>
        </w:trPr>
        <w:tc>
          <w:tcPr>
            <w:tcW w:w="1913" w:type="dxa"/>
            <w:tcBorders>
              <w:top w:val="single" w:sz="4" w:space="0" w:color="auto"/>
              <w:left w:val="single" w:sz="12" w:space="0" w:color="auto"/>
            </w:tcBorders>
            <w:vAlign w:val="center"/>
          </w:tcPr>
          <w:p w14:paraId="2B92C977" w14:textId="77777777" w:rsidR="00C73CCB" w:rsidRPr="00771ECA" w:rsidRDefault="00C73CCB" w:rsidP="00121465">
            <w:pPr>
              <w:spacing w:after="0"/>
              <w:rPr>
                <w:b/>
                <w:sz w:val="19"/>
                <w:szCs w:val="19"/>
              </w:rPr>
            </w:pPr>
            <w:r w:rsidRPr="00771ECA">
              <w:rPr>
                <w:b/>
                <w:sz w:val="19"/>
                <w:szCs w:val="19"/>
              </w:rPr>
              <w:t>Contribution to social cohesion</w:t>
            </w:r>
          </w:p>
        </w:tc>
        <w:tc>
          <w:tcPr>
            <w:tcW w:w="7077" w:type="dxa"/>
            <w:tcBorders>
              <w:top w:val="single" w:sz="4" w:space="0" w:color="auto"/>
              <w:right w:val="single" w:sz="12" w:space="0" w:color="auto"/>
            </w:tcBorders>
            <w:vAlign w:val="center"/>
          </w:tcPr>
          <w:p w14:paraId="3947A83B" w14:textId="32029F74" w:rsidR="00C73CCB" w:rsidRPr="00771ECA" w:rsidRDefault="00855232" w:rsidP="00121465">
            <w:pPr>
              <w:spacing w:after="0"/>
              <w:rPr>
                <w:sz w:val="19"/>
                <w:szCs w:val="19"/>
              </w:rPr>
            </w:pPr>
            <w:r w:rsidRPr="00771ECA">
              <w:rPr>
                <w:sz w:val="19"/>
                <w:szCs w:val="19"/>
              </w:rPr>
              <w:t xml:space="preserve">Services such as solid waste disposal and feeder road maintenance achieve only </w:t>
            </w:r>
            <w:r w:rsidR="009802B9" w:rsidRPr="00771ECA">
              <w:rPr>
                <w:sz w:val="19"/>
                <w:szCs w:val="19"/>
              </w:rPr>
              <w:t>low rates of</w:t>
            </w:r>
            <w:r w:rsidRPr="00771ECA">
              <w:rPr>
                <w:sz w:val="19"/>
                <w:szCs w:val="19"/>
              </w:rPr>
              <w:t xml:space="preserve"> coverage in urban areas and therefore have low rates of inclusiveness. There has been no known effort to organize service delivery through community-based initiatives, thus contributing to social capital.</w:t>
            </w:r>
          </w:p>
        </w:tc>
      </w:tr>
      <w:tr w:rsidR="00C73CCB" w:rsidRPr="00771ECA" w14:paraId="614CA317" w14:textId="77777777" w:rsidTr="006B37B9">
        <w:trPr>
          <w:trHeight w:val="526"/>
          <w:jc w:val="center"/>
        </w:trPr>
        <w:tc>
          <w:tcPr>
            <w:tcW w:w="1913" w:type="dxa"/>
            <w:tcBorders>
              <w:left w:val="single" w:sz="12" w:space="0" w:color="auto"/>
            </w:tcBorders>
            <w:vAlign w:val="center"/>
          </w:tcPr>
          <w:p w14:paraId="630ADE48" w14:textId="77777777" w:rsidR="00C73CCB" w:rsidRPr="00771ECA" w:rsidRDefault="00C73CCB" w:rsidP="00121465">
            <w:pPr>
              <w:spacing w:after="0"/>
              <w:rPr>
                <w:b/>
                <w:sz w:val="19"/>
                <w:szCs w:val="19"/>
              </w:rPr>
            </w:pPr>
            <w:r w:rsidRPr="00771ECA">
              <w:rPr>
                <w:b/>
                <w:sz w:val="19"/>
                <w:szCs w:val="19"/>
              </w:rPr>
              <w:t>Sustainability</w:t>
            </w:r>
          </w:p>
        </w:tc>
        <w:tc>
          <w:tcPr>
            <w:tcW w:w="7077" w:type="dxa"/>
            <w:tcBorders>
              <w:right w:val="single" w:sz="12" w:space="0" w:color="auto"/>
            </w:tcBorders>
            <w:vAlign w:val="center"/>
          </w:tcPr>
          <w:p w14:paraId="32FE4FEA" w14:textId="591F0855" w:rsidR="00C73CCB" w:rsidRPr="00771ECA" w:rsidRDefault="009802B9" w:rsidP="00121465">
            <w:pPr>
              <w:spacing w:after="0"/>
              <w:rPr>
                <w:sz w:val="19"/>
                <w:szCs w:val="19"/>
              </w:rPr>
            </w:pPr>
            <w:r w:rsidRPr="00771ECA">
              <w:rPr>
                <w:sz w:val="19"/>
                <w:szCs w:val="19"/>
              </w:rPr>
              <w:t>For the most part, c</w:t>
            </w:r>
            <w:r w:rsidR="00855232" w:rsidRPr="00771ECA">
              <w:rPr>
                <w:sz w:val="19"/>
                <w:szCs w:val="19"/>
              </w:rPr>
              <w:t xml:space="preserve">ore urban services are currently delivered directly by the </w:t>
            </w:r>
            <w:r w:rsidR="00E8302A" w:rsidRPr="00771ECA">
              <w:rPr>
                <w:sz w:val="19"/>
                <w:szCs w:val="19"/>
              </w:rPr>
              <w:t>South Sudanese government</w:t>
            </w:r>
            <w:r w:rsidR="00855232" w:rsidRPr="00771ECA">
              <w:rPr>
                <w:sz w:val="19"/>
                <w:szCs w:val="19"/>
              </w:rPr>
              <w:t xml:space="preserve">, </w:t>
            </w:r>
            <w:r w:rsidRPr="00771ECA">
              <w:rPr>
                <w:sz w:val="19"/>
                <w:szCs w:val="19"/>
              </w:rPr>
              <w:t>but</w:t>
            </w:r>
            <w:r w:rsidR="00855232" w:rsidRPr="00771ECA">
              <w:rPr>
                <w:sz w:val="19"/>
                <w:szCs w:val="19"/>
              </w:rPr>
              <w:t xml:space="preserve"> the quality of delivery and accountability links remain</w:t>
            </w:r>
            <w:r w:rsidR="00C910D1" w:rsidRPr="00771ECA">
              <w:rPr>
                <w:sz w:val="19"/>
                <w:szCs w:val="19"/>
              </w:rPr>
              <w:t>s</w:t>
            </w:r>
            <w:r w:rsidR="00855232" w:rsidRPr="00771ECA">
              <w:rPr>
                <w:sz w:val="19"/>
                <w:szCs w:val="19"/>
              </w:rPr>
              <w:t xml:space="preserve"> weak.</w:t>
            </w:r>
          </w:p>
        </w:tc>
      </w:tr>
      <w:tr w:rsidR="00C73CCB" w:rsidRPr="00771ECA" w14:paraId="44B6C708" w14:textId="77777777" w:rsidTr="006B37B9">
        <w:trPr>
          <w:trHeight w:val="526"/>
          <w:jc w:val="center"/>
        </w:trPr>
        <w:tc>
          <w:tcPr>
            <w:tcW w:w="1913" w:type="dxa"/>
            <w:tcBorders>
              <w:left w:val="single" w:sz="12" w:space="0" w:color="auto"/>
              <w:bottom w:val="single" w:sz="4" w:space="0" w:color="auto"/>
            </w:tcBorders>
            <w:vAlign w:val="center"/>
          </w:tcPr>
          <w:p w14:paraId="54199673" w14:textId="77777777" w:rsidR="00C73CCB" w:rsidRPr="00771ECA" w:rsidRDefault="00C73CCB" w:rsidP="00121465">
            <w:pPr>
              <w:spacing w:after="0"/>
              <w:rPr>
                <w:b/>
                <w:sz w:val="19"/>
                <w:szCs w:val="19"/>
              </w:rPr>
            </w:pPr>
            <w:r w:rsidRPr="00771ECA">
              <w:rPr>
                <w:b/>
                <w:sz w:val="19"/>
                <w:szCs w:val="19"/>
              </w:rPr>
              <w:t>Scalability</w:t>
            </w:r>
          </w:p>
        </w:tc>
        <w:tc>
          <w:tcPr>
            <w:tcW w:w="7077" w:type="dxa"/>
            <w:tcBorders>
              <w:bottom w:val="single" w:sz="4" w:space="0" w:color="auto"/>
              <w:right w:val="single" w:sz="12" w:space="0" w:color="auto"/>
            </w:tcBorders>
            <w:vAlign w:val="center"/>
          </w:tcPr>
          <w:p w14:paraId="74ADA599" w14:textId="2882867F" w:rsidR="00C73CCB" w:rsidRPr="00771ECA" w:rsidRDefault="00855232" w:rsidP="00121465">
            <w:pPr>
              <w:spacing w:after="0"/>
              <w:rPr>
                <w:sz w:val="19"/>
                <w:szCs w:val="19"/>
              </w:rPr>
            </w:pPr>
            <w:r w:rsidRPr="00771ECA">
              <w:rPr>
                <w:sz w:val="19"/>
                <w:szCs w:val="19"/>
              </w:rPr>
              <w:t>Development of core urban services such as solid waste disposal and feeder road maintenance requires relatively little investment and is therefore scalable.</w:t>
            </w:r>
          </w:p>
        </w:tc>
      </w:tr>
      <w:tr w:rsidR="00C73CCB" w:rsidRPr="00771ECA" w14:paraId="5E852107" w14:textId="77777777" w:rsidTr="006B37B9">
        <w:trPr>
          <w:trHeight w:val="526"/>
          <w:jc w:val="center"/>
        </w:trPr>
        <w:tc>
          <w:tcPr>
            <w:tcW w:w="1913" w:type="dxa"/>
            <w:tcBorders>
              <w:top w:val="double" w:sz="12" w:space="0" w:color="auto"/>
              <w:left w:val="single" w:sz="12" w:space="0" w:color="auto"/>
              <w:bottom w:val="single" w:sz="4" w:space="0" w:color="auto"/>
            </w:tcBorders>
            <w:vAlign w:val="center"/>
          </w:tcPr>
          <w:p w14:paraId="32FE5FD7" w14:textId="77777777" w:rsidR="00C73CCB" w:rsidRPr="00771ECA" w:rsidRDefault="00C73CCB" w:rsidP="00121465">
            <w:pPr>
              <w:spacing w:after="0"/>
              <w:rPr>
                <w:b/>
                <w:sz w:val="19"/>
                <w:szCs w:val="19"/>
              </w:rPr>
            </w:pPr>
            <w:r w:rsidRPr="00771ECA">
              <w:rPr>
                <w:b/>
                <w:sz w:val="19"/>
                <w:szCs w:val="19"/>
              </w:rPr>
              <w:t>Diversified models of delivery</w:t>
            </w:r>
          </w:p>
        </w:tc>
        <w:tc>
          <w:tcPr>
            <w:tcW w:w="7077" w:type="dxa"/>
            <w:tcBorders>
              <w:top w:val="double" w:sz="12" w:space="0" w:color="auto"/>
              <w:bottom w:val="single" w:sz="4" w:space="0" w:color="auto"/>
              <w:right w:val="single" w:sz="12" w:space="0" w:color="auto"/>
            </w:tcBorders>
            <w:vAlign w:val="center"/>
          </w:tcPr>
          <w:p w14:paraId="63AF7E17" w14:textId="107858FE" w:rsidR="00C73CCB" w:rsidRPr="00771ECA" w:rsidRDefault="00855232" w:rsidP="00121465">
            <w:pPr>
              <w:spacing w:after="0"/>
              <w:rPr>
                <w:sz w:val="19"/>
                <w:szCs w:val="19"/>
              </w:rPr>
            </w:pPr>
            <w:r w:rsidRPr="00771ECA">
              <w:rPr>
                <w:sz w:val="19"/>
                <w:szCs w:val="19"/>
              </w:rPr>
              <w:t>Due to the limited extent to which core urban services are implemented, there is a lack of diverse delivery models.</w:t>
            </w:r>
          </w:p>
        </w:tc>
      </w:tr>
      <w:tr w:rsidR="00C73CCB" w:rsidRPr="00771ECA" w14:paraId="0939AEBA" w14:textId="77777777" w:rsidTr="006B37B9">
        <w:trPr>
          <w:trHeight w:val="649"/>
          <w:jc w:val="center"/>
        </w:trPr>
        <w:tc>
          <w:tcPr>
            <w:tcW w:w="1913" w:type="dxa"/>
            <w:tcBorders>
              <w:left w:val="single" w:sz="12" w:space="0" w:color="auto"/>
              <w:bottom w:val="single" w:sz="12" w:space="0" w:color="auto"/>
            </w:tcBorders>
            <w:vAlign w:val="center"/>
          </w:tcPr>
          <w:p w14:paraId="3451003B" w14:textId="73FAD36C" w:rsidR="00C73CCB" w:rsidRPr="00771ECA" w:rsidRDefault="00C73CCB" w:rsidP="00121465">
            <w:pPr>
              <w:spacing w:after="0"/>
              <w:rPr>
                <w:b/>
                <w:sz w:val="19"/>
                <w:szCs w:val="19"/>
              </w:rPr>
            </w:pPr>
            <w:r w:rsidRPr="00771ECA">
              <w:rPr>
                <w:b/>
                <w:sz w:val="19"/>
                <w:szCs w:val="19"/>
              </w:rPr>
              <w:t xml:space="preserve">Integration with </w:t>
            </w:r>
            <w:r w:rsidR="009D2658" w:rsidRPr="00771ECA">
              <w:rPr>
                <w:b/>
                <w:sz w:val="19"/>
                <w:szCs w:val="19"/>
              </w:rPr>
              <w:t>local government</w:t>
            </w:r>
          </w:p>
        </w:tc>
        <w:tc>
          <w:tcPr>
            <w:tcW w:w="7077" w:type="dxa"/>
            <w:tcBorders>
              <w:bottom w:val="single" w:sz="12" w:space="0" w:color="auto"/>
              <w:right w:val="single" w:sz="12" w:space="0" w:color="auto"/>
            </w:tcBorders>
            <w:vAlign w:val="center"/>
          </w:tcPr>
          <w:p w14:paraId="2282A67C" w14:textId="788DDD8D" w:rsidR="00C73CCB" w:rsidRPr="00771ECA" w:rsidRDefault="00855232" w:rsidP="00121465">
            <w:pPr>
              <w:spacing w:after="0"/>
              <w:rPr>
                <w:sz w:val="19"/>
                <w:szCs w:val="19"/>
              </w:rPr>
            </w:pPr>
            <w:r w:rsidRPr="00771ECA">
              <w:rPr>
                <w:sz w:val="19"/>
                <w:szCs w:val="19"/>
              </w:rPr>
              <w:t xml:space="preserve">Core urban services tend to be </w:t>
            </w:r>
            <w:r w:rsidR="009802B9" w:rsidRPr="00771ECA">
              <w:rPr>
                <w:sz w:val="19"/>
                <w:szCs w:val="19"/>
              </w:rPr>
              <w:t xml:space="preserve">directly </w:t>
            </w:r>
            <w:r w:rsidRPr="00771ECA">
              <w:rPr>
                <w:sz w:val="19"/>
                <w:szCs w:val="19"/>
              </w:rPr>
              <w:t>managed and financed by the urban councils.</w:t>
            </w:r>
          </w:p>
        </w:tc>
      </w:tr>
    </w:tbl>
    <w:p w14:paraId="45899C52" w14:textId="77777777" w:rsidR="00BD10FC" w:rsidRPr="00771ECA" w:rsidRDefault="00BD10FC" w:rsidP="00121465">
      <w:pPr>
        <w:pStyle w:val="Heading2"/>
        <w:numPr>
          <w:ilvl w:val="0"/>
          <w:numId w:val="0"/>
        </w:numPr>
      </w:pPr>
    </w:p>
    <w:p w14:paraId="41F858F2" w14:textId="77777777" w:rsidR="00BD10FC" w:rsidRPr="00771ECA" w:rsidRDefault="00BD10FC" w:rsidP="00121465">
      <w:pPr>
        <w:spacing w:after="0" w:line="240" w:lineRule="auto"/>
        <w:rPr>
          <w:rFonts w:eastAsiaTheme="majorEastAsia" w:cs="Helvetica"/>
          <w:smallCaps/>
          <w:color w:val="FBA422" w:themeColor="accent3"/>
          <w:sz w:val="28"/>
          <w:szCs w:val="28"/>
        </w:rPr>
      </w:pPr>
      <w:r w:rsidRPr="00771ECA">
        <w:br w:type="page"/>
      </w:r>
    </w:p>
    <w:p w14:paraId="1EB7DDE8" w14:textId="7B332CC0" w:rsidR="00564216" w:rsidRPr="00771ECA" w:rsidRDefault="003560A9" w:rsidP="00121465">
      <w:pPr>
        <w:pStyle w:val="Heading2"/>
      </w:pPr>
      <w:bookmarkStart w:id="71" w:name="_Toc451935026"/>
      <w:bookmarkStart w:id="72" w:name="_Toc365646579"/>
      <w:bookmarkStart w:id="73" w:name="_Toc367439391"/>
      <w:r w:rsidRPr="00771ECA">
        <w:lastRenderedPageBreak/>
        <w:t>S</w:t>
      </w:r>
      <w:r w:rsidR="00564216" w:rsidRPr="00771ECA">
        <w:t>ecurity and justice</w:t>
      </w:r>
      <w:bookmarkEnd w:id="71"/>
      <w:bookmarkEnd w:id="72"/>
      <w:bookmarkEnd w:id="73"/>
    </w:p>
    <w:p w14:paraId="72B488D2" w14:textId="77777777" w:rsidR="00D10170" w:rsidRPr="00771ECA" w:rsidRDefault="00D10170" w:rsidP="00121465">
      <w:pPr>
        <w:pStyle w:val="KeyTakeawayTitle"/>
        <w:jc w:val="left"/>
      </w:pPr>
      <w:r w:rsidRPr="00771ECA">
        <w:t>Key Takeaways</w:t>
      </w:r>
    </w:p>
    <w:tbl>
      <w:tblPr>
        <w:tblStyle w:val="KeyTakeawayTable"/>
        <w:tblW w:w="0" w:type="auto"/>
        <w:tblLook w:val="04A0" w:firstRow="1" w:lastRow="0" w:firstColumn="1" w:lastColumn="0" w:noHBand="0" w:noVBand="1"/>
      </w:tblPr>
      <w:tblGrid>
        <w:gridCol w:w="9020"/>
      </w:tblGrid>
      <w:tr w:rsidR="00D10170" w:rsidRPr="00771ECA" w14:paraId="76CACF65" w14:textId="77777777" w:rsidTr="007954B3">
        <w:tc>
          <w:tcPr>
            <w:tcW w:w="8940" w:type="dxa"/>
          </w:tcPr>
          <w:p w14:paraId="12F1D182" w14:textId="2F88E05A" w:rsidR="00D10170" w:rsidRPr="00771ECA" w:rsidRDefault="00BF3FBA" w:rsidP="00DA55DC">
            <w:pPr>
              <w:pStyle w:val="KeyTakeaways"/>
              <w:numPr>
                <w:ilvl w:val="0"/>
                <w:numId w:val="11"/>
              </w:numPr>
            </w:pPr>
            <w:r w:rsidRPr="00771ECA">
              <w:t xml:space="preserve">Security and justice delivery have been deeply affected </w:t>
            </w:r>
            <w:r w:rsidR="00D34074" w:rsidRPr="00771ECA">
              <w:t xml:space="preserve">recently </w:t>
            </w:r>
            <w:r w:rsidRPr="00771ECA">
              <w:t xml:space="preserve">by the civil war that began </w:t>
            </w:r>
            <w:r w:rsidR="00D34074" w:rsidRPr="00771ECA">
              <w:t>i</w:t>
            </w:r>
            <w:r w:rsidRPr="00771ECA">
              <w:t>n December 2013 and ended in August 2015</w:t>
            </w:r>
            <w:r w:rsidR="00D34074" w:rsidRPr="00771ECA">
              <w:t>.</w:t>
            </w:r>
          </w:p>
          <w:p w14:paraId="61FF2D62" w14:textId="31139A10" w:rsidR="00D10170" w:rsidRPr="00771ECA" w:rsidRDefault="00D34074" w:rsidP="00DA55DC">
            <w:pPr>
              <w:pStyle w:val="KeyTakeaways"/>
              <w:numPr>
                <w:ilvl w:val="0"/>
                <w:numId w:val="11"/>
              </w:numPr>
            </w:pPr>
            <w:r w:rsidRPr="00771ECA">
              <w:t>The m</w:t>
            </w:r>
            <w:r w:rsidR="00C27771" w:rsidRPr="00771ECA">
              <w:t xml:space="preserve">ilitary presence in urban areas and </w:t>
            </w:r>
            <w:r w:rsidRPr="00771ECA">
              <w:t xml:space="preserve">the </w:t>
            </w:r>
            <w:r w:rsidR="00C27771" w:rsidRPr="00771ECA">
              <w:t>high levels of gun ownership in the communities negatively affect security</w:t>
            </w:r>
            <w:r w:rsidRPr="00771ECA">
              <w:t>.</w:t>
            </w:r>
          </w:p>
          <w:p w14:paraId="157CFB8B" w14:textId="5B103FA4" w:rsidR="00D10170" w:rsidRPr="00771ECA" w:rsidRDefault="00C27771" w:rsidP="00DA55DC">
            <w:pPr>
              <w:pStyle w:val="KeyTakeaways"/>
              <w:numPr>
                <w:ilvl w:val="0"/>
                <w:numId w:val="11"/>
              </w:numPr>
            </w:pPr>
            <w:r w:rsidRPr="00771ECA">
              <w:t xml:space="preserve">South Sudanese </w:t>
            </w:r>
            <w:r w:rsidR="00D34074" w:rsidRPr="00771ECA">
              <w:t xml:space="preserve">citizens </w:t>
            </w:r>
            <w:r w:rsidRPr="00771ECA">
              <w:t xml:space="preserve">continue to show </w:t>
            </w:r>
            <w:r w:rsidR="00D34074" w:rsidRPr="00771ECA">
              <w:t xml:space="preserve">a </w:t>
            </w:r>
            <w:r w:rsidRPr="00771ECA">
              <w:t>preference for customary over statutory courts</w:t>
            </w:r>
            <w:r w:rsidR="00D34074" w:rsidRPr="00771ECA">
              <w:t>.</w:t>
            </w:r>
          </w:p>
        </w:tc>
      </w:tr>
    </w:tbl>
    <w:p w14:paraId="5B753659" w14:textId="519AE527" w:rsidR="00D10170" w:rsidRPr="00771ECA" w:rsidRDefault="00375DF8" w:rsidP="00121465">
      <w:pPr>
        <w:pStyle w:val="Heading4"/>
        <w:numPr>
          <w:ilvl w:val="0"/>
          <w:numId w:val="0"/>
        </w:numPr>
        <w:spacing w:before="120"/>
        <w:rPr>
          <w:sz w:val="20"/>
          <w:szCs w:val="20"/>
        </w:rPr>
      </w:pPr>
      <w:r w:rsidRPr="00771ECA">
        <w:rPr>
          <w:sz w:val="20"/>
          <w:szCs w:val="20"/>
        </w:rPr>
        <w:t>Security</w:t>
      </w:r>
    </w:p>
    <w:p w14:paraId="4585D945" w14:textId="58D81A56" w:rsidR="00C27771" w:rsidRPr="00771ECA" w:rsidRDefault="00C27771" w:rsidP="00121465">
      <w:r w:rsidRPr="00771ECA">
        <w:t xml:space="preserve">As the hostilities between the </w:t>
      </w:r>
      <w:r w:rsidR="00E6141D" w:rsidRPr="00771ECA">
        <w:t>Sud</w:t>
      </w:r>
      <w:r w:rsidR="00E6141D" w:rsidRPr="00771ECA">
        <w:rPr>
          <w:szCs w:val="20"/>
        </w:rPr>
        <w:t>an People’s Liberation Army (</w:t>
      </w:r>
      <w:r w:rsidRPr="00771ECA">
        <w:t>SPLA</w:t>
      </w:r>
      <w:r w:rsidR="00E6141D" w:rsidRPr="00771ECA">
        <w:rPr>
          <w:szCs w:val="20"/>
        </w:rPr>
        <w:t>)</w:t>
      </w:r>
      <w:r w:rsidRPr="00771ECA">
        <w:t xml:space="preserve"> and </w:t>
      </w:r>
      <w:r w:rsidR="00E6141D" w:rsidRPr="00771ECA">
        <w:rPr>
          <w:szCs w:val="20"/>
        </w:rPr>
        <w:t xml:space="preserve">the </w:t>
      </w:r>
      <w:r w:rsidR="00E6141D" w:rsidRPr="00771ECA">
        <w:rPr>
          <w:rFonts w:cs="Helvetica"/>
          <w:szCs w:val="20"/>
        </w:rPr>
        <w:t>Sudan People’s Liberation Army-In-Opposition</w:t>
      </w:r>
      <w:r w:rsidR="00E6141D" w:rsidRPr="00771ECA">
        <w:rPr>
          <w:szCs w:val="20"/>
        </w:rPr>
        <w:t xml:space="preserve"> (</w:t>
      </w:r>
      <w:r w:rsidRPr="00771ECA">
        <w:t>SPLA-IO</w:t>
      </w:r>
      <w:r w:rsidR="00E6141D" w:rsidRPr="00771ECA">
        <w:rPr>
          <w:szCs w:val="20"/>
        </w:rPr>
        <w:t>)</w:t>
      </w:r>
      <w:r w:rsidRPr="00771ECA">
        <w:t xml:space="preserve"> (see below) gradually come to </w:t>
      </w:r>
      <w:r w:rsidR="00D34074" w:rsidRPr="00771ECA">
        <w:rPr>
          <w:szCs w:val="20"/>
        </w:rPr>
        <w:t>a close</w:t>
      </w:r>
      <w:r w:rsidRPr="00771ECA">
        <w:t xml:space="preserve">, urban areas in South Sudan are affected by </w:t>
      </w:r>
      <w:r w:rsidR="00D34074" w:rsidRPr="00771ECA">
        <w:rPr>
          <w:szCs w:val="20"/>
        </w:rPr>
        <w:t xml:space="preserve">a </w:t>
      </w:r>
      <w:r w:rsidRPr="00771ECA">
        <w:t>significant military presence, high crime rates driven by the declining economic situation</w:t>
      </w:r>
      <w:r w:rsidR="00D34074" w:rsidRPr="00771ECA">
        <w:rPr>
          <w:szCs w:val="20"/>
        </w:rPr>
        <w:t>,</w:t>
      </w:r>
      <w:r w:rsidRPr="00771ECA">
        <w:t xml:space="preserve"> and </w:t>
      </w:r>
      <w:r w:rsidR="00D34074" w:rsidRPr="00771ECA">
        <w:rPr>
          <w:szCs w:val="20"/>
        </w:rPr>
        <w:t xml:space="preserve">a </w:t>
      </w:r>
      <w:r w:rsidRPr="00771ECA">
        <w:t>police force with limited capacity to assist. In the context of the formation and first weeks of the Transitional Government of the National Unity, security is a highly controversial and volatile topic.</w:t>
      </w:r>
    </w:p>
    <w:p w14:paraId="791D99D5" w14:textId="04095A23" w:rsidR="00D10170" w:rsidRPr="00771ECA" w:rsidRDefault="00D10170" w:rsidP="00DA55DC">
      <w:pPr>
        <w:pStyle w:val="ListParagraph"/>
        <w:numPr>
          <w:ilvl w:val="0"/>
          <w:numId w:val="17"/>
        </w:numPr>
        <w:rPr>
          <w:b/>
        </w:rPr>
      </w:pPr>
      <w:r w:rsidRPr="00771ECA">
        <w:rPr>
          <w:b/>
        </w:rPr>
        <w:t>Current situation</w:t>
      </w:r>
    </w:p>
    <w:p w14:paraId="26931466" w14:textId="7E8EA439" w:rsidR="000B36E8" w:rsidRPr="00771ECA" w:rsidRDefault="00B71A3E" w:rsidP="00121465">
      <w:r w:rsidRPr="00771ECA">
        <w:t>There are three principal local actors</w:t>
      </w:r>
      <w:r w:rsidR="00153670" w:rsidRPr="00771ECA">
        <w:t>:</w:t>
      </w:r>
    </w:p>
    <w:p w14:paraId="44C97AF5" w14:textId="31A7646C" w:rsidR="00EE739A" w:rsidRPr="00771ECA" w:rsidRDefault="00EE739A" w:rsidP="00DA55DC">
      <w:pPr>
        <w:pStyle w:val="ListParagraph"/>
        <w:numPr>
          <w:ilvl w:val="0"/>
          <w:numId w:val="9"/>
        </w:numPr>
      </w:pPr>
      <w:r w:rsidRPr="00771ECA">
        <w:t>S</w:t>
      </w:r>
      <w:r w:rsidR="00153670" w:rsidRPr="00771ECA">
        <w:t xml:space="preserve">udan </w:t>
      </w:r>
      <w:r w:rsidRPr="00771ECA">
        <w:t>P</w:t>
      </w:r>
      <w:r w:rsidR="00153670" w:rsidRPr="00771ECA">
        <w:t xml:space="preserve">eople’s </w:t>
      </w:r>
      <w:r w:rsidRPr="00771ECA">
        <w:t>L</w:t>
      </w:r>
      <w:r w:rsidR="00153670" w:rsidRPr="00771ECA">
        <w:t xml:space="preserve">iberation </w:t>
      </w:r>
      <w:r w:rsidRPr="00771ECA">
        <w:t>A</w:t>
      </w:r>
      <w:r w:rsidR="00153670" w:rsidRPr="00771ECA">
        <w:t>rmy</w:t>
      </w:r>
      <w:r w:rsidR="00D34074" w:rsidRPr="00771ECA">
        <w:rPr>
          <w:b/>
        </w:rPr>
        <w:t>.</w:t>
      </w:r>
      <w:r w:rsidR="00E6141D" w:rsidRPr="00771ECA">
        <w:t xml:space="preserve"> </w:t>
      </w:r>
      <w:r w:rsidR="00D34074" w:rsidRPr="00771ECA">
        <w:t>O</w:t>
      </w:r>
      <w:r w:rsidR="00153670" w:rsidRPr="00771ECA">
        <w:t>riginally founded as a guer</w:t>
      </w:r>
      <w:r w:rsidR="008648B8" w:rsidRPr="00771ECA">
        <w:t>r</w:t>
      </w:r>
      <w:r w:rsidR="00153670" w:rsidRPr="00771ECA">
        <w:t xml:space="preserve">illa movement in 1983, </w:t>
      </w:r>
      <w:r w:rsidR="009D05B6" w:rsidRPr="00771ECA">
        <w:t xml:space="preserve">the </w:t>
      </w:r>
      <w:r w:rsidR="00153670" w:rsidRPr="00771ECA">
        <w:t>SPLA became South Sudan’s regular army following the country’s independence in 2011</w:t>
      </w:r>
      <w:r w:rsidR="00487E6A" w:rsidRPr="00771ECA">
        <w:t>;</w:t>
      </w:r>
    </w:p>
    <w:p w14:paraId="3B82133F" w14:textId="67E1F136" w:rsidR="00EE739A" w:rsidRPr="00771ECA" w:rsidRDefault="00EE739A" w:rsidP="00DA55DC">
      <w:pPr>
        <w:pStyle w:val="ListParagraph"/>
        <w:numPr>
          <w:ilvl w:val="0"/>
          <w:numId w:val="9"/>
        </w:numPr>
      </w:pPr>
      <w:r w:rsidRPr="00771ECA">
        <w:t>S</w:t>
      </w:r>
      <w:r w:rsidR="00153670" w:rsidRPr="00771ECA">
        <w:t xml:space="preserve">udan </w:t>
      </w:r>
      <w:r w:rsidRPr="00771ECA">
        <w:t>P</w:t>
      </w:r>
      <w:r w:rsidR="00153670" w:rsidRPr="00771ECA">
        <w:t xml:space="preserve">eople’s </w:t>
      </w:r>
      <w:r w:rsidRPr="00771ECA">
        <w:t>L</w:t>
      </w:r>
      <w:r w:rsidR="00153670" w:rsidRPr="00771ECA">
        <w:t xml:space="preserve">iberation </w:t>
      </w:r>
      <w:r w:rsidRPr="00771ECA">
        <w:t>A</w:t>
      </w:r>
      <w:r w:rsidR="00153670" w:rsidRPr="00771ECA">
        <w:t>rmy</w:t>
      </w:r>
      <w:r w:rsidR="009D05B6" w:rsidRPr="00771ECA">
        <w:rPr>
          <w:rFonts w:cs="Helvetica"/>
          <w:b/>
          <w:szCs w:val="20"/>
        </w:rPr>
        <w:t>-</w:t>
      </w:r>
      <w:r w:rsidRPr="00771ECA">
        <w:t>I</w:t>
      </w:r>
      <w:r w:rsidR="00153670" w:rsidRPr="00771ECA">
        <w:t>n</w:t>
      </w:r>
      <w:r w:rsidR="00CB6986" w:rsidRPr="00771ECA">
        <w:t>-</w:t>
      </w:r>
      <w:r w:rsidRPr="00771ECA">
        <w:t>O</w:t>
      </w:r>
      <w:r w:rsidR="00153670" w:rsidRPr="00771ECA">
        <w:t>pposition</w:t>
      </w:r>
      <w:r w:rsidR="009D05B6" w:rsidRPr="00771ECA">
        <w:rPr>
          <w:rFonts w:cs="Helvetica"/>
          <w:b/>
          <w:szCs w:val="20"/>
        </w:rPr>
        <w:t>.</w:t>
      </w:r>
      <w:r w:rsidR="00E6141D" w:rsidRPr="00771ECA">
        <w:t xml:space="preserve"> </w:t>
      </w:r>
      <w:r w:rsidR="009D05B6" w:rsidRPr="00771ECA">
        <w:t>A</w:t>
      </w:r>
      <w:r w:rsidR="00C57909" w:rsidRPr="00771ECA">
        <w:t xml:space="preserve"> splinter </w:t>
      </w:r>
      <w:r w:rsidR="009D05B6" w:rsidRPr="00771ECA">
        <w:t xml:space="preserve">group </w:t>
      </w:r>
      <w:r w:rsidR="00C57909" w:rsidRPr="00771ECA">
        <w:t xml:space="preserve">of </w:t>
      </w:r>
      <w:r w:rsidR="009D05B6" w:rsidRPr="00771ECA">
        <w:t xml:space="preserve">the </w:t>
      </w:r>
      <w:r w:rsidR="00C57909" w:rsidRPr="00771ECA">
        <w:t xml:space="preserve">SPLA engaged in an armed conflict with </w:t>
      </w:r>
      <w:r w:rsidR="009D05B6" w:rsidRPr="00771ECA">
        <w:t xml:space="preserve">the </w:t>
      </w:r>
      <w:r w:rsidR="00C57909" w:rsidRPr="00771ECA">
        <w:t xml:space="preserve">SPLA </w:t>
      </w:r>
      <w:r w:rsidR="009D05B6" w:rsidRPr="00771ECA">
        <w:t>from</w:t>
      </w:r>
      <w:r w:rsidR="00C57909" w:rsidRPr="00771ECA">
        <w:t xml:space="preserve"> December 2013 </w:t>
      </w:r>
      <w:r w:rsidR="009D05B6" w:rsidRPr="00771ECA">
        <w:t>to</w:t>
      </w:r>
      <w:r w:rsidR="00C57909" w:rsidRPr="00771ECA">
        <w:t xml:space="preserve"> August 2015</w:t>
      </w:r>
      <w:r w:rsidR="00487E6A" w:rsidRPr="00771ECA">
        <w:t>; and</w:t>
      </w:r>
    </w:p>
    <w:p w14:paraId="245E21BC" w14:textId="381E907A" w:rsidR="00EE739A" w:rsidRPr="00771ECA" w:rsidRDefault="00EE739A" w:rsidP="00DA55DC">
      <w:pPr>
        <w:pStyle w:val="ListParagraph"/>
        <w:numPr>
          <w:ilvl w:val="0"/>
          <w:numId w:val="9"/>
        </w:numPr>
      </w:pPr>
      <w:r w:rsidRPr="00771ECA">
        <w:t>S</w:t>
      </w:r>
      <w:r w:rsidR="00C57909" w:rsidRPr="00771ECA">
        <w:t xml:space="preserve">outh Sudan </w:t>
      </w:r>
      <w:r w:rsidRPr="00771ECA">
        <w:t>N</w:t>
      </w:r>
      <w:r w:rsidR="00C57909" w:rsidRPr="00771ECA">
        <w:t xml:space="preserve">ational </w:t>
      </w:r>
      <w:r w:rsidRPr="00771ECA">
        <w:t>P</w:t>
      </w:r>
      <w:r w:rsidR="00C57909" w:rsidRPr="00771ECA">
        <w:t xml:space="preserve">olice </w:t>
      </w:r>
      <w:r w:rsidRPr="00771ECA">
        <w:t>S</w:t>
      </w:r>
      <w:r w:rsidR="00C57909" w:rsidRPr="00771ECA">
        <w:t>ervice</w:t>
      </w:r>
      <w:r w:rsidR="009D05B6" w:rsidRPr="00771ECA">
        <w:rPr>
          <w:b/>
        </w:rPr>
        <w:t>.</w:t>
      </w:r>
      <w:r w:rsidR="00E6141D" w:rsidRPr="00771ECA">
        <w:rPr>
          <w:b/>
        </w:rPr>
        <w:t xml:space="preserve"> </w:t>
      </w:r>
      <w:r w:rsidR="009D05B6" w:rsidRPr="00771ECA">
        <w:t>G</w:t>
      </w:r>
      <w:r w:rsidR="00C57909" w:rsidRPr="00771ECA">
        <w:t xml:space="preserve">radually established following the signing of the </w:t>
      </w:r>
      <w:r w:rsidR="00C83669" w:rsidRPr="00771ECA">
        <w:t>Comprehensive Peace Agreement</w:t>
      </w:r>
      <w:r w:rsidR="00C57909" w:rsidRPr="00771ECA">
        <w:t xml:space="preserve"> in 2005</w:t>
      </w:r>
      <w:r w:rsidR="00184357" w:rsidRPr="00771ECA">
        <w:t xml:space="preserve"> and originally formed with a mixture of SPLA veterans and former Southern officers of the </w:t>
      </w:r>
      <w:r w:rsidR="009D05B6" w:rsidRPr="00771ECA">
        <w:t>g</w:t>
      </w:r>
      <w:r w:rsidR="003C6C04" w:rsidRPr="00771ECA">
        <w:t xml:space="preserve">overnment </w:t>
      </w:r>
      <w:r w:rsidR="00184357" w:rsidRPr="00771ECA">
        <w:t>o</w:t>
      </w:r>
      <w:r w:rsidR="003C6C04" w:rsidRPr="00771ECA">
        <w:t xml:space="preserve">f </w:t>
      </w:r>
      <w:r w:rsidR="00184357" w:rsidRPr="00771ECA">
        <w:t>S</w:t>
      </w:r>
      <w:r w:rsidR="003C6C04" w:rsidRPr="00771ECA">
        <w:t>udan</w:t>
      </w:r>
      <w:r w:rsidR="009D05B6" w:rsidRPr="00771ECA">
        <w:t>’s</w:t>
      </w:r>
      <w:r w:rsidR="00184357" w:rsidRPr="00771ECA">
        <w:t xml:space="preserve"> police force</w:t>
      </w:r>
      <w:r w:rsidR="00487E6A" w:rsidRPr="00771ECA">
        <w:t>.</w:t>
      </w:r>
    </w:p>
    <w:p w14:paraId="7A27241C" w14:textId="24B950DF" w:rsidR="00184357" w:rsidRPr="00771ECA" w:rsidRDefault="009D05B6" w:rsidP="00121465">
      <w:r w:rsidRPr="00771ECA">
        <w:t>In terms of material and financial resources, t</w:t>
      </w:r>
      <w:r w:rsidR="004F3737" w:rsidRPr="00771ECA">
        <w:t xml:space="preserve">he </w:t>
      </w:r>
      <w:r w:rsidR="00A850F5" w:rsidRPr="00771ECA">
        <w:rPr>
          <w:rFonts w:cs="Helvetica"/>
          <w:sz w:val="18"/>
          <w:szCs w:val="18"/>
        </w:rPr>
        <w:t>South Sudan National Police Service</w:t>
      </w:r>
      <w:r w:rsidR="00184357" w:rsidRPr="00771ECA">
        <w:t xml:space="preserve"> receives substantially </w:t>
      </w:r>
      <w:r w:rsidRPr="00771ECA">
        <w:t>fewer</w:t>
      </w:r>
      <w:r w:rsidR="00184357" w:rsidRPr="00771ECA">
        <w:t xml:space="preserve"> resources compared </w:t>
      </w:r>
      <w:r w:rsidRPr="00771ECA">
        <w:t>with</w:t>
      </w:r>
      <w:r w:rsidR="00184357" w:rsidRPr="00771ECA">
        <w:t xml:space="preserve"> the SPLA. </w:t>
      </w:r>
      <w:r w:rsidRPr="00771ECA">
        <w:t>The South Sudanese government</w:t>
      </w:r>
      <w:r w:rsidR="00184357" w:rsidRPr="00771ECA">
        <w:t xml:space="preserve"> frequently </w:t>
      </w:r>
      <w:r w:rsidR="003C6C04" w:rsidRPr="00771ECA">
        <w:t>deploy</w:t>
      </w:r>
      <w:r w:rsidRPr="00771ECA">
        <w:t>s</w:t>
      </w:r>
      <w:r w:rsidR="003C6C04" w:rsidRPr="00771ECA">
        <w:t xml:space="preserve"> the </w:t>
      </w:r>
      <w:r w:rsidRPr="00771ECA">
        <w:t>SPLA</w:t>
      </w:r>
      <w:r w:rsidR="003C6C04" w:rsidRPr="00771ECA">
        <w:t xml:space="preserve"> to manage civilian security matters, thus involv</w:t>
      </w:r>
      <w:r w:rsidRPr="00771ECA">
        <w:t>ing them</w:t>
      </w:r>
      <w:r w:rsidR="003C6C04" w:rsidRPr="00771ECA">
        <w:t xml:space="preserve"> in the </w:t>
      </w:r>
      <w:r w:rsidR="004F3737" w:rsidRPr="00771ECA">
        <w:t>police service’s</w:t>
      </w:r>
      <w:r w:rsidR="003C6C04" w:rsidRPr="00771ECA">
        <w:t xml:space="preserve"> jurisdiction. The current state of the SPLA</w:t>
      </w:r>
      <w:r w:rsidR="004F3737" w:rsidRPr="00771ECA">
        <w:t>– South Sudan National Police Service</w:t>
      </w:r>
      <w:r w:rsidR="003C6C04" w:rsidRPr="00771ECA">
        <w:t xml:space="preserve"> relationship can be best described as resentful, with occasional reports of violent incidents </w:t>
      </w:r>
      <w:r w:rsidRPr="00771ECA">
        <w:t>between members of</w:t>
      </w:r>
      <w:r w:rsidR="003C6C04" w:rsidRPr="00771ECA">
        <w:t xml:space="preserve"> the two forces.</w:t>
      </w:r>
    </w:p>
    <w:p w14:paraId="58020BBC" w14:textId="605CC876" w:rsidR="00BB7605" w:rsidRPr="00771ECA" w:rsidRDefault="009D05B6" w:rsidP="00121465">
      <w:r w:rsidRPr="00771ECA">
        <w:t>These days i</w:t>
      </w:r>
      <w:r w:rsidR="00BB7605" w:rsidRPr="00771ECA">
        <w:t>n the capital</w:t>
      </w:r>
      <w:r w:rsidRPr="00771ECA">
        <w:t xml:space="preserve"> of</w:t>
      </w:r>
      <w:r w:rsidR="00BB7605" w:rsidRPr="00771ECA">
        <w:t xml:space="preserve"> Juba, SPLA and </w:t>
      </w:r>
      <w:r w:rsidR="004F3737" w:rsidRPr="00771ECA">
        <w:t>South Sudan National Police Service</w:t>
      </w:r>
      <w:r w:rsidR="00BB7605" w:rsidRPr="00771ECA">
        <w:t xml:space="preserve"> checkpoints are common</w:t>
      </w:r>
      <w:r w:rsidR="00D335F0" w:rsidRPr="00771ECA">
        <w:t>ly encountered after dark on main intersections. Although their primary purpose appears to be searching vehicles for weapons and carrying out random identity check</w:t>
      </w:r>
      <w:r w:rsidRPr="00771ECA">
        <w:t>s</w:t>
      </w:r>
      <w:r w:rsidR="00D335F0" w:rsidRPr="00771ECA">
        <w:t xml:space="preserve">, some of the armed forces manning the checkpoints are known for their predatory behavior and are both feared and avoided by </w:t>
      </w:r>
      <w:r w:rsidRPr="00771ECA">
        <w:t>the</w:t>
      </w:r>
      <w:r w:rsidR="00D335F0" w:rsidRPr="00771ECA">
        <w:t xml:space="preserve"> local population.</w:t>
      </w:r>
    </w:p>
    <w:p w14:paraId="6A5C3DD9" w14:textId="0549C1B5" w:rsidR="00BF3FBA" w:rsidRPr="00771ECA" w:rsidRDefault="00BF3FBA" w:rsidP="00121465">
      <w:r w:rsidRPr="00771ECA">
        <w:t xml:space="preserve">In an effort to address the rising criminality, a rapid reaction </w:t>
      </w:r>
      <w:r w:rsidR="004F3737" w:rsidRPr="00771ECA">
        <w:t>police service</w:t>
      </w:r>
      <w:r w:rsidRPr="00771ECA">
        <w:t xml:space="preserve"> unit was introduced in Juba in 2014 with the assistance of </w:t>
      </w:r>
      <w:r w:rsidR="00EF0EC3" w:rsidRPr="00771ECA">
        <w:t>the United Nations Development Programme (</w:t>
      </w:r>
      <w:r w:rsidRPr="00771ECA">
        <w:t>UNDP</w:t>
      </w:r>
      <w:r w:rsidR="00EF0EC3" w:rsidRPr="00771ECA">
        <w:t>)</w:t>
      </w:r>
      <w:r w:rsidRPr="00771ECA">
        <w:t xml:space="preserve">. The unit can be reached on </w:t>
      </w:r>
      <w:r w:rsidR="00D955AE" w:rsidRPr="00771ECA">
        <w:t>the</w:t>
      </w:r>
      <w:r w:rsidRPr="00771ECA">
        <w:t xml:space="preserve"> emergency number 777</w:t>
      </w:r>
      <w:r w:rsidR="00D955AE" w:rsidRPr="00771ECA">
        <w:t>, but the</w:t>
      </w:r>
      <w:r w:rsidRPr="00771ECA">
        <w:t xml:space="preserve"> service continues to </w:t>
      </w:r>
      <w:r w:rsidR="00D955AE" w:rsidRPr="00771ECA">
        <w:t>struggle with constraints. Obstacles include</w:t>
      </w:r>
      <w:r w:rsidR="009D05B6" w:rsidRPr="00771ECA">
        <w:t>:</w:t>
      </w:r>
      <w:r w:rsidR="00D955AE" w:rsidRPr="00771ECA">
        <w:t xml:space="preserve"> a</w:t>
      </w:r>
      <w:r w:rsidRPr="00771ECA">
        <w:t xml:space="preserve"> lack of fuel for the unit’s vehicle</w:t>
      </w:r>
      <w:r w:rsidR="00D955AE" w:rsidRPr="00771ECA">
        <w:t>,</w:t>
      </w:r>
      <w:r w:rsidRPr="00771ECA">
        <w:t xml:space="preserve"> limit</w:t>
      </w:r>
      <w:r w:rsidR="00D955AE" w:rsidRPr="00771ECA">
        <w:t>ing</w:t>
      </w:r>
      <w:r w:rsidRPr="00771ECA">
        <w:t xml:space="preserve"> its mobility</w:t>
      </w:r>
      <w:r w:rsidR="00D955AE" w:rsidRPr="00771ECA">
        <w:t>;</w:t>
      </w:r>
      <w:r w:rsidRPr="00771ECA">
        <w:t xml:space="preserve"> the </w:t>
      </w:r>
      <w:r w:rsidR="009D05B6" w:rsidRPr="00771ECA">
        <w:t xml:space="preserve">fact that </w:t>
      </w:r>
      <w:r w:rsidRPr="00771ECA">
        <w:t>the</w:t>
      </w:r>
      <w:r w:rsidR="00D955AE" w:rsidRPr="00771ECA">
        <w:t xml:space="preserve"> use of the 777</w:t>
      </w:r>
      <w:r w:rsidRPr="00771ECA">
        <w:t xml:space="preserve"> number depend</w:t>
      </w:r>
      <w:r w:rsidR="00D955AE" w:rsidRPr="00771ECA">
        <w:t>s</w:t>
      </w:r>
      <w:r w:rsidRPr="00771ECA">
        <w:t xml:space="preserve"> on the operational stability of a single network operator</w:t>
      </w:r>
      <w:r w:rsidR="00D955AE" w:rsidRPr="00771ECA">
        <w:t>;</w:t>
      </w:r>
      <w:r w:rsidRPr="00771ECA">
        <w:t xml:space="preserve"> and </w:t>
      </w:r>
      <w:r w:rsidR="00D955AE" w:rsidRPr="00771ECA">
        <w:t>the numerous</w:t>
      </w:r>
      <w:r w:rsidRPr="00771ECA">
        <w:t xml:space="preserve"> unnamed streets in Juba </w:t>
      </w:r>
      <w:r w:rsidR="00D955AE" w:rsidRPr="00771ECA">
        <w:t>makes it difficult for</w:t>
      </w:r>
      <w:r w:rsidRPr="00771ECA">
        <w:t xml:space="preserve"> the unit to </w:t>
      </w:r>
      <w:r w:rsidR="00D955AE" w:rsidRPr="00771ECA">
        <w:t>find locations</w:t>
      </w:r>
      <w:r w:rsidR="00C87FE2" w:rsidRPr="00771ECA">
        <w:t xml:space="preserve"> (Radio Tamazuj 2014, 2015)</w:t>
      </w:r>
      <w:r w:rsidRPr="00771ECA">
        <w:t>.</w:t>
      </w:r>
      <w:r w:rsidR="00C87FE2" w:rsidRPr="00771ECA">
        <w:rPr>
          <w:rStyle w:val="CommentReference"/>
        </w:rPr>
        <w:t xml:space="preserve"> </w:t>
      </w:r>
    </w:p>
    <w:p w14:paraId="27048AD4" w14:textId="2E5C85C8" w:rsidR="00BB7605" w:rsidRPr="00771ECA" w:rsidRDefault="00BB7605" w:rsidP="00DA55DC">
      <w:pPr>
        <w:pStyle w:val="ListParagraph"/>
        <w:numPr>
          <w:ilvl w:val="0"/>
          <w:numId w:val="17"/>
        </w:numPr>
        <w:rPr>
          <w:b/>
        </w:rPr>
      </w:pPr>
      <w:r w:rsidRPr="00771ECA">
        <w:rPr>
          <w:b/>
        </w:rPr>
        <w:t>Results</w:t>
      </w:r>
    </w:p>
    <w:p w14:paraId="3638851F" w14:textId="7998FB9E" w:rsidR="007C6F8D" w:rsidRPr="00771ECA" w:rsidRDefault="007D5154" w:rsidP="00121465">
      <w:r w:rsidRPr="00771ECA">
        <w:t>Following the almost two-year civil conflict between 2013 and 2015, both SPLA and SPLA-IO are currently associated with fostering conflict rather than providing security.</w:t>
      </w:r>
      <w:r w:rsidR="00B71A3E" w:rsidRPr="00771ECA">
        <w:t xml:space="preserve"> </w:t>
      </w:r>
      <w:r w:rsidR="007C6F8D" w:rsidRPr="00771ECA">
        <w:t>While in May and June 2013</w:t>
      </w:r>
      <w:r w:rsidR="009D05B6" w:rsidRPr="00771ECA">
        <w:t>,</w:t>
      </w:r>
      <w:r w:rsidR="007C6F8D" w:rsidRPr="00771ECA">
        <w:t xml:space="preserve"> 65</w:t>
      </w:r>
      <w:r w:rsidR="00EF0EC3" w:rsidRPr="00771ECA">
        <w:t xml:space="preserve"> percent</w:t>
      </w:r>
      <w:r w:rsidR="007C6F8D" w:rsidRPr="00771ECA">
        <w:t xml:space="preserve"> of respondents nationwide told UNDP that general security conditions have improved since independence, in a follow up study two years later only 52.5</w:t>
      </w:r>
      <w:r w:rsidR="00EF0EC3" w:rsidRPr="00771ECA">
        <w:t xml:space="preserve"> percent</w:t>
      </w:r>
      <w:r w:rsidR="007C6F8D" w:rsidRPr="00771ECA">
        <w:t xml:space="preserve"> said that there was peace in their community</w:t>
      </w:r>
      <w:r w:rsidR="00597B2D" w:rsidRPr="00771ECA">
        <w:t xml:space="preserve"> (UNDP 2013, </w:t>
      </w:r>
      <w:r w:rsidR="00597B2D" w:rsidRPr="00771ECA">
        <w:lastRenderedPageBreak/>
        <w:t>2015)</w:t>
      </w:r>
      <w:r w:rsidR="007C6F8D" w:rsidRPr="00771ECA">
        <w:t>. Moreover, when asked to rank various actors based on how much they contributed to the breakdown of peace in 2013</w:t>
      </w:r>
      <w:r w:rsidR="00935394" w:rsidRPr="00771ECA">
        <w:t>, the two top ranked actors were some members of SPLA-IO (27.3</w:t>
      </w:r>
      <w:r w:rsidR="00EF0EC3" w:rsidRPr="00771ECA">
        <w:t xml:space="preserve"> percent</w:t>
      </w:r>
      <w:r w:rsidR="00935394" w:rsidRPr="00771ECA">
        <w:t>) and SPLA/</w:t>
      </w:r>
      <w:r w:rsidR="00195866" w:rsidRPr="00771ECA">
        <w:t xml:space="preserve">Sudan People’s Liberation </w:t>
      </w:r>
      <w:r w:rsidR="00935394" w:rsidRPr="00771ECA">
        <w:t>M</w:t>
      </w:r>
      <w:r w:rsidR="00195866" w:rsidRPr="00771ECA">
        <w:t>ovement</w:t>
      </w:r>
      <w:r w:rsidR="00935394" w:rsidRPr="00771ECA">
        <w:t xml:space="preserve"> (21.7</w:t>
      </w:r>
      <w:r w:rsidR="00EF0EC3" w:rsidRPr="00771ECA">
        <w:t xml:space="preserve"> percent</w:t>
      </w:r>
      <w:r w:rsidR="00935394" w:rsidRPr="00771ECA">
        <w:t>).</w:t>
      </w:r>
    </w:p>
    <w:p w14:paraId="3FA40CDF" w14:textId="44A9A814" w:rsidR="00F83A5A" w:rsidRPr="00771ECA" w:rsidRDefault="009D05B6" w:rsidP="00121465">
      <w:r w:rsidRPr="00771ECA">
        <w:t>The l</w:t>
      </w:r>
      <w:r w:rsidR="00935394" w:rsidRPr="00771ECA">
        <w:t>ack of disarmament o</w:t>
      </w:r>
      <w:r w:rsidR="00AC30CD" w:rsidRPr="00771ECA">
        <w:t>f</w:t>
      </w:r>
      <w:r w:rsidR="00935394" w:rsidRPr="00771ECA">
        <w:t xml:space="preserve"> the SPLA and SPLA-IO </w:t>
      </w:r>
      <w:r w:rsidRPr="00771ECA">
        <w:t>as well</w:t>
      </w:r>
      <w:r w:rsidR="00935394" w:rsidRPr="00771ECA">
        <w:t xml:space="preserve"> </w:t>
      </w:r>
      <w:r w:rsidRPr="00771ECA">
        <w:t>as</w:t>
      </w:r>
      <w:r w:rsidR="00935394" w:rsidRPr="00771ECA">
        <w:t xml:space="preserve"> </w:t>
      </w:r>
      <w:r w:rsidR="00AC30CD" w:rsidRPr="00771ECA">
        <w:t>at</w:t>
      </w:r>
      <w:r w:rsidR="00935394" w:rsidRPr="00771ECA">
        <w:t xml:space="preserve"> the community level is widely perceived as a major contributor to conflict and </w:t>
      </w:r>
      <w:r w:rsidRPr="00771ECA">
        <w:t xml:space="preserve">a </w:t>
      </w:r>
      <w:r w:rsidR="00935394" w:rsidRPr="00771ECA">
        <w:t xml:space="preserve">constraint to peace. </w:t>
      </w:r>
      <w:r w:rsidR="006F1FE2" w:rsidRPr="00771ECA">
        <w:t>Forty-two</w:t>
      </w:r>
      <w:r w:rsidR="00EF0EC3" w:rsidRPr="00771ECA">
        <w:t xml:space="preserve"> percent</w:t>
      </w:r>
      <w:r w:rsidR="00935394" w:rsidRPr="00771ECA">
        <w:t xml:space="preserve"> of respondents in the 2015 survey</w:t>
      </w:r>
      <w:r w:rsidR="006F1FE2" w:rsidRPr="00771ECA">
        <w:t xml:space="preserve"> believe that</w:t>
      </w:r>
      <w:r w:rsidR="00935394" w:rsidRPr="00771ECA">
        <w:t xml:space="preserve"> </w:t>
      </w:r>
      <w:r w:rsidR="006F1FE2" w:rsidRPr="00771ECA">
        <w:t>a</w:t>
      </w:r>
      <w:r w:rsidR="00935394" w:rsidRPr="00771ECA">
        <w:t xml:space="preserve"> reduction in </w:t>
      </w:r>
      <w:r w:rsidR="006F1FE2" w:rsidRPr="00771ECA">
        <w:t>the</w:t>
      </w:r>
      <w:r w:rsidR="00935394" w:rsidRPr="00771ECA">
        <w:t xml:space="preserve"> illegal firearms possessed by communities could </w:t>
      </w:r>
      <w:r w:rsidR="006F1FE2" w:rsidRPr="00771ECA">
        <w:t>be a major contributor</w:t>
      </w:r>
      <w:r w:rsidR="00935394" w:rsidRPr="00771ECA">
        <w:t xml:space="preserve"> to peace</w:t>
      </w:r>
      <w:r w:rsidR="006F1FE2" w:rsidRPr="00771ECA">
        <w:t>;</w:t>
      </w:r>
      <w:r w:rsidR="00935394" w:rsidRPr="00771ECA">
        <w:t xml:space="preserve"> 53.5</w:t>
      </w:r>
      <w:r w:rsidR="00EF0EC3" w:rsidRPr="00771ECA">
        <w:t xml:space="preserve"> percent</w:t>
      </w:r>
      <w:r w:rsidR="00935394" w:rsidRPr="00771ECA">
        <w:t xml:space="preserve"> that </w:t>
      </w:r>
      <w:r w:rsidR="006F1FE2" w:rsidRPr="00771ECA">
        <w:t xml:space="preserve">a </w:t>
      </w:r>
      <w:r w:rsidR="00935394" w:rsidRPr="00771ECA">
        <w:t xml:space="preserve">rise in </w:t>
      </w:r>
      <w:r w:rsidR="006F1FE2" w:rsidRPr="00771ECA">
        <w:t>the</w:t>
      </w:r>
      <w:r w:rsidR="00935394" w:rsidRPr="00771ECA">
        <w:t xml:space="preserve"> number of people killed with firearms is a major indicator of insecurity</w:t>
      </w:r>
      <w:r w:rsidR="006F1FE2" w:rsidRPr="00771ECA">
        <w:t>;</w:t>
      </w:r>
      <w:r w:rsidR="00935394" w:rsidRPr="00771ECA">
        <w:t xml:space="preserve"> </w:t>
      </w:r>
      <w:r w:rsidR="009E1B4F" w:rsidRPr="00771ECA">
        <w:t>32.7</w:t>
      </w:r>
      <w:r w:rsidR="00EF0EC3" w:rsidRPr="00771ECA">
        <w:t xml:space="preserve"> percent</w:t>
      </w:r>
      <w:r w:rsidR="009E1B4F" w:rsidRPr="00771ECA">
        <w:t xml:space="preserve"> that </w:t>
      </w:r>
      <w:r w:rsidR="006F1FE2" w:rsidRPr="00771ECA">
        <w:t xml:space="preserve">a </w:t>
      </w:r>
      <w:r w:rsidR="009E1B4F" w:rsidRPr="00771ECA">
        <w:t xml:space="preserve">proliferation of weapons and </w:t>
      </w:r>
      <w:r w:rsidR="006F1FE2" w:rsidRPr="00771ECA">
        <w:t xml:space="preserve">the </w:t>
      </w:r>
      <w:r w:rsidR="009E1B4F" w:rsidRPr="00771ECA">
        <w:t xml:space="preserve">militarization of politics played a major role in </w:t>
      </w:r>
      <w:r w:rsidR="006F1FE2" w:rsidRPr="00771ECA">
        <w:t>the</w:t>
      </w:r>
      <w:r w:rsidR="009E1B4F" w:rsidRPr="00771ECA">
        <w:t xml:space="preserve"> breakdown</w:t>
      </w:r>
      <w:r w:rsidR="00935394" w:rsidRPr="00771ECA">
        <w:t xml:space="preserve"> </w:t>
      </w:r>
      <w:r w:rsidR="00A7268B" w:rsidRPr="00771ECA">
        <w:t>of peace</w:t>
      </w:r>
      <w:r w:rsidR="002400E7" w:rsidRPr="00771ECA">
        <w:t xml:space="preserve"> in December 2013</w:t>
      </w:r>
      <w:r w:rsidR="00A7268B" w:rsidRPr="00771ECA">
        <w:t xml:space="preserve">; </w:t>
      </w:r>
      <w:r w:rsidR="00935394" w:rsidRPr="00771ECA">
        <w:t>and 27.8</w:t>
      </w:r>
      <w:r w:rsidR="00EF0EC3" w:rsidRPr="00771ECA">
        <w:t xml:space="preserve"> percent</w:t>
      </w:r>
      <w:r w:rsidR="00935394" w:rsidRPr="00771ECA">
        <w:t xml:space="preserve"> </w:t>
      </w:r>
      <w:r w:rsidR="00A7268B" w:rsidRPr="00771ECA">
        <w:t>that the</w:t>
      </w:r>
      <w:r w:rsidR="00935394" w:rsidRPr="00771ECA">
        <w:t xml:space="preserve"> </w:t>
      </w:r>
      <w:r w:rsidR="00E10B50" w:rsidRPr="00771ECA">
        <w:t>proliferation and prevalence of sophisticated weaponry</w:t>
      </w:r>
      <w:r w:rsidR="00935394" w:rsidRPr="00771ECA">
        <w:t xml:space="preserve"> was a major </w:t>
      </w:r>
      <w:r w:rsidR="00664516" w:rsidRPr="00771ECA">
        <w:t>contributor to</w:t>
      </w:r>
      <w:r w:rsidR="00935394" w:rsidRPr="00771ECA">
        <w:t xml:space="preserve"> the breakdown</w:t>
      </w:r>
      <w:r w:rsidR="00A7268B" w:rsidRPr="00771ECA">
        <w:t xml:space="preserve"> of peace </w:t>
      </w:r>
      <w:r w:rsidR="00D955AE" w:rsidRPr="00771ECA">
        <w:t>(UNDP 2015)</w:t>
      </w:r>
      <w:r w:rsidR="00935394" w:rsidRPr="00771ECA">
        <w:t xml:space="preserve">. </w:t>
      </w:r>
      <w:r w:rsidR="007E2141" w:rsidRPr="00771ECA">
        <w:t xml:space="preserve">The four-year UNDP Community </w:t>
      </w:r>
      <w:r w:rsidR="00A850F5" w:rsidRPr="00771ECA">
        <w:t>Security and Arms Control</w:t>
      </w:r>
      <w:r w:rsidR="007E2141" w:rsidRPr="00771ECA">
        <w:t xml:space="preserve"> project has been working with the Bureau for Community Security and Arms Control </w:t>
      </w:r>
      <w:r w:rsidR="00664516" w:rsidRPr="00771ECA">
        <w:t>to</w:t>
      </w:r>
      <w:r w:rsidR="007E2141" w:rsidRPr="00771ECA">
        <w:t xml:space="preserve"> strengthen institutional capacity</w:t>
      </w:r>
      <w:r w:rsidR="00664516" w:rsidRPr="00771ECA">
        <w:t>;</w:t>
      </w:r>
      <w:r w:rsidR="007E2141" w:rsidRPr="00771ECA">
        <w:t xml:space="preserve"> and </w:t>
      </w:r>
      <w:r w:rsidR="00664516" w:rsidRPr="00771ECA">
        <w:t>the</w:t>
      </w:r>
      <w:r w:rsidR="007E2141" w:rsidRPr="00771ECA">
        <w:t xml:space="preserve"> Firearms Control Bill, supported under the project has been tabled in </w:t>
      </w:r>
      <w:r w:rsidR="008648B8" w:rsidRPr="00771ECA">
        <w:t>Parliament</w:t>
      </w:r>
      <w:r w:rsidR="00664516" w:rsidRPr="00771ECA">
        <w:t>;</w:t>
      </w:r>
      <w:r w:rsidR="007E2141" w:rsidRPr="00771ECA">
        <w:t xml:space="preserve"> however no comprehensive nationwide disarmament initiatives have taken place.</w:t>
      </w:r>
    </w:p>
    <w:p w14:paraId="2A3639B1" w14:textId="008AA2D2" w:rsidR="00935394" w:rsidRPr="00771ECA" w:rsidRDefault="00935394" w:rsidP="00121465">
      <w:pPr>
        <w:pStyle w:val="Heading4"/>
        <w:numPr>
          <w:ilvl w:val="0"/>
          <w:numId w:val="0"/>
        </w:numPr>
        <w:spacing w:before="120"/>
        <w:rPr>
          <w:sz w:val="20"/>
          <w:szCs w:val="20"/>
        </w:rPr>
      </w:pPr>
      <w:r w:rsidRPr="00771ECA">
        <w:rPr>
          <w:sz w:val="20"/>
          <w:szCs w:val="20"/>
        </w:rPr>
        <w:t>Justice</w:t>
      </w:r>
    </w:p>
    <w:p w14:paraId="3E256D2F" w14:textId="67C7BF9A" w:rsidR="00D10170" w:rsidRPr="00771ECA" w:rsidRDefault="00D10170" w:rsidP="00DA55DC">
      <w:pPr>
        <w:pStyle w:val="ListParagraph"/>
        <w:numPr>
          <w:ilvl w:val="0"/>
          <w:numId w:val="18"/>
        </w:numPr>
        <w:rPr>
          <w:b/>
        </w:rPr>
      </w:pPr>
      <w:r w:rsidRPr="00771ECA">
        <w:rPr>
          <w:b/>
        </w:rPr>
        <w:t>Legal framework</w:t>
      </w:r>
      <w:r w:rsidR="00C87FE2" w:rsidRPr="00771ECA">
        <w:rPr>
          <w:b/>
        </w:rPr>
        <w:t>/</w:t>
      </w:r>
      <w:r w:rsidR="004F37C0" w:rsidRPr="00771ECA">
        <w:rPr>
          <w:b/>
        </w:rPr>
        <w:t>c</w:t>
      </w:r>
      <w:r w:rsidR="00BB7605" w:rsidRPr="00771ECA">
        <w:rPr>
          <w:b/>
        </w:rPr>
        <w:t>urrent situation</w:t>
      </w:r>
    </w:p>
    <w:p w14:paraId="7BBF4ECF" w14:textId="39F3776B" w:rsidR="001E4B06" w:rsidRPr="00771ECA" w:rsidRDefault="001E4B06" w:rsidP="00121465">
      <w:r w:rsidRPr="00771ECA">
        <w:t xml:space="preserve">The </w:t>
      </w:r>
      <w:r w:rsidR="008D00EC" w:rsidRPr="00771ECA">
        <w:t xml:space="preserve">judiciary in </w:t>
      </w:r>
      <w:r w:rsidRPr="00771ECA">
        <w:t>South Sudan is a combination of constitutionally established courts and customary courts</w:t>
      </w:r>
      <w:r w:rsidR="008D00EC" w:rsidRPr="00771ECA">
        <w:t>—</w:t>
      </w:r>
      <w:r w:rsidRPr="00771ECA">
        <w:t xml:space="preserve">defined in the </w:t>
      </w:r>
      <w:r w:rsidR="00EF0EC3" w:rsidRPr="00771ECA">
        <w:t>Local Government Act</w:t>
      </w:r>
      <w:r w:rsidR="005D3AC1" w:rsidRPr="00771ECA">
        <w:t xml:space="preserve"> </w:t>
      </w:r>
      <w:r w:rsidR="008D00EC" w:rsidRPr="00771ECA">
        <w:t>and</w:t>
      </w:r>
      <w:r w:rsidR="005D3AC1" w:rsidRPr="00771ECA">
        <w:t xml:space="preserve"> presided over by traditional authorities </w:t>
      </w:r>
      <w:r w:rsidR="008D00EC" w:rsidRPr="00771ECA">
        <w:t>who</w:t>
      </w:r>
      <w:r w:rsidR="005D3AC1" w:rsidRPr="00771ECA">
        <w:t xml:space="preserve"> </w:t>
      </w:r>
      <w:r w:rsidR="008D00EC" w:rsidRPr="00771ECA">
        <w:t>rule</w:t>
      </w:r>
      <w:r w:rsidR="005D3AC1" w:rsidRPr="00771ECA">
        <w:t xml:space="preserve"> according to custom. Customary courts have a long tradition in South Sudan and are derived from local courts originally established under the British colonial rule. The statutory and customary courts operate in parallel within a single legal system. Although a decision issued by a customary court can be appealed </w:t>
      </w:r>
      <w:r w:rsidR="008D00EC" w:rsidRPr="00771ECA">
        <w:t>to</w:t>
      </w:r>
      <w:r w:rsidR="005D3AC1" w:rsidRPr="00771ECA">
        <w:t xml:space="preserve"> a statutory court, the process is not well defined or implemented and</w:t>
      </w:r>
      <w:r w:rsidR="008D00EC" w:rsidRPr="00771ECA">
        <w:t>,</w:t>
      </w:r>
      <w:r w:rsidR="005D3AC1" w:rsidRPr="00771ECA">
        <w:t xml:space="preserve"> in most </w:t>
      </w:r>
      <w:r w:rsidR="008D00EC" w:rsidRPr="00771ECA">
        <w:t>instances,</w:t>
      </w:r>
      <w:r w:rsidR="005D3AC1" w:rsidRPr="00771ECA">
        <w:t xml:space="preserve"> the case is effectively tried twice under two different legal systems.</w:t>
      </w:r>
      <w:r w:rsidR="005D3AC1" w:rsidRPr="00771ECA">
        <w:rPr>
          <w:rStyle w:val="FootnoteReference"/>
        </w:rPr>
        <w:footnoteReference w:id="27"/>
      </w:r>
    </w:p>
    <w:p w14:paraId="4EB63DD1" w14:textId="1BAC47CE" w:rsidR="00BB7605" w:rsidRPr="00771ECA" w:rsidRDefault="00BB7605" w:rsidP="00DA55DC">
      <w:pPr>
        <w:pStyle w:val="ListParagraph"/>
        <w:numPr>
          <w:ilvl w:val="0"/>
          <w:numId w:val="18"/>
        </w:numPr>
        <w:rPr>
          <w:b/>
        </w:rPr>
      </w:pPr>
      <w:r w:rsidRPr="00771ECA">
        <w:rPr>
          <w:b/>
        </w:rPr>
        <w:t>Results</w:t>
      </w:r>
    </w:p>
    <w:p w14:paraId="50F8DBBB" w14:textId="1034216B" w:rsidR="005D3AC1" w:rsidRPr="00771ECA" w:rsidRDefault="008E17ED" w:rsidP="00121465">
      <w:r w:rsidRPr="00771ECA">
        <w:t>In the 2013 UNDP survey, respondents showed a strong preference for the customary courts:</w:t>
      </w:r>
      <w:r w:rsidR="00D335F0" w:rsidRPr="00771ECA">
        <w:t xml:space="preserve"> when asked whether they would be willing to take a case to the statutory court, 43</w:t>
      </w:r>
      <w:r w:rsidR="00EF0EC3" w:rsidRPr="00771ECA">
        <w:t xml:space="preserve"> percent</w:t>
      </w:r>
      <w:r w:rsidR="00D335F0" w:rsidRPr="00771ECA">
        <w:t xml:space="preserve"> responded negatively. </w:t>
      </w:r>
      <w:r w:rsidR="008D00EC" w:rsidRPr="00771ECA">
        <w:t>W</w:t>
      </w:r>
      <w:r w:rsidR="00D335F0" w:rsidRPr="00771ECA">
        <w:t xml:space="preserve">hen asked </w:t>
      </w:r>
      <w:r w:rsidR="008D00EC" w:rsidRPr="00771ECA">
        <w:t>if</w:t>
      </w:r>
      <w:r w:rsidR="00D335F0" w:rsidRPr="00771ECA">
        <w:t xml:space="preserve"> they would consider taking a case to a customary court,</w:t>
      </w:r>
      <w:r w:rsidRPr="00771ECA">
        <w:t xml:space="preserve"> 67</w:t>
      </w:r>
      <w:r w:rsidR="00EF0EC3" w:rsidRPr="00771ECA">
        <w:t xml:space="preserve"> percent</w:t>
      </w:r>
      <w:r w:rsidRPr="00771ECA">
        <w:t xml:space="preserve"> </w:t>
      </w:r>
      <w:r w:rsidR="00D335F0" w:rsidRPr="00771ECA">
        <w:t xml:space="preserve">of respondents said </w:t>
      </w:r>
      <w:r w:rsidR="008D00EC" w:rsidRPr="00771ECA">
        <w:t>they would</w:t>
      </w:r>
      <w:r w:rsidRPr="00771ECA">
        <w:t xml:space="preserve">. </w:t>
      </w:r>
      <w:r w:rsidR="008D00EC" w:rsidRPr="00771ECA">
        <w:t>Respondents</w:t>
      </w:r>
      <w:r w:rsidRPr="00771ECA">
        <w:t xml:space="preserve"> criticized </w:t>
      </w:r>
      <w:r w:rsidR="008D00EC" w:rsidRPr="00771ECA">
        <w:t xml:space="preserve">the statutory courts </w:t>
      </w:r>
      <w:r w:rsidRPr="00771ECA">
        <w:t>for being slow and expensive; 67</w:t>
      </w:r>
      <w:r w:rsidR="00EF0EC3" w:rsidRPr="00771ECA">
        <w:t xml:space="preserve"> percent</w:t>
      </w:r>
      <w:r w:rsidRPr="00771ECA">
        <w:t xml:space="preserve"> of those who ha</w:t>
      </w:r>
      <w:r w:rsidR="008D00EC" w:rsidRPr="00771ECA">
        <w:t>d</w:t>
      </w:r>
      <w:r w:rsidRPr="00771ECA">
        <w:t xml:space="preserve"> taken a case to the statutory court in the past found the process unaffordable. By contrast, customary courts were perceived as closer to people, more affordable, aligned with the respondents’ customs, neutral, independent</w:t>
      </w:r>
      <w:r w:rsidR="008D00EC" w:rsidRPr="00771ECA">
        <w:t>,</w:t>
      </w:r>
      <w:r w:rsidRPr="00771ECA">
        <w:t xml:space="preserve"> and faster. </w:t>
      </w:r>
    </w:p>
    <w:p w14:paraId="14B24026" w14:textId="3CF955AD" w:rsidR="00EE739A" w:rsidRPr="00771ECA" w:rsidRDefault="008D00EC" w:rsidP="00121465">
      <w:r w:rsidRPr="00771ECA">
        <w:t>The</w:t>
      </w:r>
      <w:r w:rsidR="00543C81" w:rsidRPr="00771ECA">
        <w:t xml:space="preserve"> UNDP-implemented Access to Justice and Rule of Law Project and the </w:t>
      </w:r>
      <w:r w:rsidR="00BF3FBA" w:rsidRPr="00771ECA">
        <w:t>DfID Access to Justice Program</w:t>
      </w:r>
      <w:r w:rsidR="00543C81" w:rsidRPr="00771ECA">
        <w:t xml:space="preserve"> in South Sudan</w:t>
      </w:r>
      <w:r w:rsidRPr="00771ECA">
        <w:t xml:space="preserve"> currently support the </w:t>
      </w:r>
      <w:r w:rsidR="00543C81" w:rsidRPr="00771ECA">
        <w:t>service delivery</w:t>
      </w:r>
      <w:r w:rsidRPr="00771ECA">
        <w:t xml:space="preserve"> of justice</w:t>
      </w:r>
      <w:r w:rsidR="00543C81" w:rsidRPr="00771ECA">
        <w:t>. Both focus on institutional capacity building</w:t>
      </w:r>
      <w:r w:rsidRPr="00771ECA">
        <w:t>;</w:t>
      </w:r>
      <w:r w:rsidR="00543C81" w:rsidRPr="00771ECA">
        <w:t xml:space="preserve"> legal advisory services</w:t>
      </w:r>
      <w:r w:rsidRPr="00771ECA">
        <w:t>;</w:t>
      </w:r>
      <w:r w:rsidR="00543C81" w:rsidRPr="00771ECA">
        <w:t xml:space="preserve"> community-level mediation</w:t>
      </w:r>
      <w:r w:rsidRPr="00771ECA">
        <w:t>;</w:t>
      </w:r>
      <w:r w:rsidR="00543C81" w:rsidRPr="00771ECA">
        <w:t xml:space="preserve"> and access to justice</w:t>
      </w:r>
      <w:r w:rsidRPr="00771ECA">
        <w:t>,</w:t>
      </w:r>
      <w:r w:rsidR="00543C81" w:rsidRPr="00771ECA">
        <w:t xml:space="preserve"> </w:t>
      </w:r>
      <w:r w:rsidRPr="00771ECA">
        <w:t>with a</w:t>
      </w:r>
      <w:r w:rsidR="00543C81" w:rsidRPr="00771ECA">
        <w:t xml:space="preserve"> special focus on access </w:t>
      </w:r>
      <w:r w:rsidRPr="00771ECA">
        <w:t>by</w:t>
      </w:r>
      <w:r w:rsidR="00543C81" w:rsidRPr="00771ECA">
        <w:t xml:space="preserve"> women, who can be underserved by the current legal system.</w:t>
      </w:r>
    </w:p>
    <w:p w14:paraId="48FFD129" w14:textId="68F05F11" w:rsidR="00397094" w:rsidRPr="00771ECA" w:rsidRDefault="003672DC" w:rsidP="00121465">
      <w:pPr>
        <w:pStyle w:val="Heading1"/>
      </w:pPr>
      <w:bookmarkStart w:id="74" w:name="_Toc451935027"/>
      <w:bookmarkStart w:id="75" w:name="_Toc365646580"/>
      <w:bookmarkStart w:id="76" w:name="_Toc367439392"/>
      <w:bookmarkEnd w:id="8"/>
      <w:bookmarkEnd w:id="9"/>
      <w:bookmarkEnd w:id="10"/>
      <w:bookmarkEnd w:id="11"/>
      <w:bookmarkEnd w:id="12"/>
      <w:bookmarkEnd w:id="13"/>
      <w:bookmarkEnd w:id="14"/>
      <w:bookmarkEnd w:id="15"/>
      <w:bookmarkEnd w:id="16"/>
      <w:bookmarkEnd w:id="17"/>
      <w:bookmarkEnd w:id="18"/>
      <w:bookmarkEnd w:id="19"/>
      <w:r w:rsidRPr="00771ECA">
        <w:lastRenderedPageBreak/>
        <w:t xml:space="preserve">Recommendations for </w:t>
      </w:r>
      <w:bookmarkEnd w:id="74"/>
      <w:bookmarkEnd w:id="75"/>
      <w:r w:rsidR="00195866" w:rsidRPr="00771ECA">
        <w:t>Further Study</w:t>
      </w:r>
      <w:bookmarkEnd w:id="76"/>
    </w:p>
    <w:p w14:paraId="6E04FE3F" w14:textId="57C85D9F" w:rsidR="003672DC" w:rsidRPr="00771ECA" w:rsidRDefault="003672DC" w:rsidP="00121465">
      <w:pPr>
        <w:pStyle w:val="Heading2"/>
      </w:pPr>
      <w:bookmarkStart w:id="77" w:name="_Toc451935028"/>
      <w:bookmarkStart w:id="78" w:name="_Toc365646581"/>
      <w:bookmarkStart w:id="79" w:name="_Toc367439393"/>
      <w:r w:rsidRPr="00771ECA">
        <w:t>Service Sectors Recommended for Further Study</w:t>
      </w:r>
      <w:bookmarkEnd w:id="77"/>
      <w:bookmarkEnd w:id="78"/>
      <w:bookmarkEnd w:id="79"/>
    </w:p>
    <w:p w14:paraId="3CBC8A9B" w14:textId="1E3411F2" w:rsidR="006967CE" w:rsidRPr="00771ECA" w:rsidRDefault="00FD1538" w:rsidP="00121465">
      <w:r w:rsidRPr="00771ECA">
        <w:t>The secto</w:t>
      </w:r>
      <w:r w:rsidR="009A41E8">
        <w:t xml:space="preserve">r evaluation and selection was limited </w:t>
      </w:r>
      <w:r w:rsidRPr="00771ECA">
        <w:t xml:space="preserve">by the relatively short duration of this review </w:t>
      </w:r>
      <w:r w:rsidR="00241852" w:rsidRPr="00771ECA">
        <w:t>and the amount of information that could be gathered and processed in one month. Sectors were also evaluated with the objective of select</w:t>
      </w:r>
      <w:r w:rsidR="009A41E8">
        <w:t>ing</w:t>
      </w:r>
      <w:r w:rsidR="00241852" w:rsidRPr="00771ECA">
        <w:t xml:space="preserve"> service delivery sectors that have the potential of yielding sufficient and relevant information on alternative service delivery models in urban areas.</w:t>
      </w:r>
      <w:r w:rsidR="006967CE" w:rsidRPr="00771ECA">
        <w:t xml:space="preserve"> </w:t>
      </w:r>
    </w:p>
    <w:p w14:paraId="1CB97B81" w14:textId="5988378F" w:rsidR="00CD6C46" w:rsidRPr="00771ECA" w:rsidRDefault="006967CE" w:rsidP="00121465">
      <w:pPr>
        <w:pStyle w:val="HeadingC"/>
      </w:pPr>
      <w:bookmarkStart w:id="80" w:name="_Toc367439394"/>
      <w:r w:rsidRPr="00771ECA">
        <w:t>Pr</w:t>
      </w:r>
      <w:r w:rsidR="00125386" w:rsidRPr="00771ECA">
        <w:t>oposed Sectors</w:t>
      </w:r>
      <w:bookmarkEnd w:id="80"/>
      <w:r w:rsidR="00125386" w:rsidRPr="00771ECA">
        <w:t xml:space="preserve"> </w:t>
      </w:r>
    </w:p>
    <w:p w14:paraId="7D1D6B14" w14:textId="043E53E8" w:rsidR="00CD6C46" w:rsidRPr="00771ECA" w:rsidRDefault="00CD6C46" w:rsidP="00121465">
      <w:r w:rsidRPr="00771ECA">
        <w:t>To</w:t>
      </w:r>
      <w:r w:rsidR="00A1104C" w:rsidRPr="00771ECA">
        <w:t xml:space="preserve"> summariz</w:t>
      </w:r>
      <w:r w:rsidRPr="00771ECA">
        <w:t>e the assessment of service delivery sectors on a variety of criteria relevant to this research project, the following present</w:t>
      </w:r>
      <w:r w:rsidR="00E153C0" w:rsidRPr="00771ECA">
        <w:t>s</w:t>
      </w:r>
      <w:r w:rsidRPr="00771ECA">
        <w:t xml:space="preserve"> a sector assessment matrix as well as detailed explanation of the assessment criteria and other factors involved in the selection.</w:t>
      </w:r>
    </w:p>
    <w:p w14:paraId="6CA1E2A9" w14:textId="17AA6039" w:rsidR="00CD6C46" w:rsidRPr="00771ECA" w:rsidRDefault="00CD6C46" w:rsidP="00121465">
      <w:r w:rsidRPr="00771ECA">
        <w:t xml:space="preserve">As a result of </w:t>
      </w:r>
      <w:r w:rsidR="00195866" w:rsidRPr="00771ECA">
        <w:t>Part 1</w:t>
      </w:r>
      <w:r w:rsidR="00C910D1" w:rsidRPr="00771ECA">
        <w:t xml:space="preserve"> </w:t>
      </w:r>
      <w:r w:rsidRPr="00771ECA">
        <w:t xml:space="preserve">review of service delivery in South Sudan, it is proposed that the follow-up survey of three urban areas focuses on </w:t>
      </w:r>
      <w:r w:rsidRPr="00771ECA">
        <w:rPr>
          <w:b/>
        </w:rPr>
        <w:t xml:space="preserve">primary education, basic </w:t>
      </w:r>
      <w:r w:rsidR="006D7B04" w:rsidRPr="00771ECA">
        <w:rPr>
          <w:b/>
        </w:rPr>
        <w:t>health c</w:t>
      </w:r>
      <w:r w:rsidRPr="00771ECA">
        <w:rPr>
          <w:b/>
        </w:rPr>
        <w:t>are</w:t>
      </w:r>
      <w:r w:rsidR="00B4489D" w:rsidRPr="00771ECA">
        <w:rPr>
          <w:b/>
        </w:rPr>
        <w:t>,</w:t>
      </w:r>
      <w:r w:rsidRPr="00771ECA">
        <w:rPr>
          <w:b/>
        </w:rPr>
        <w:t xml:space="preserve"> and </w:t>
      </w:r>
      <w:r w:rsidR="009A41E8">
        <w:rPr>
          <w:b/>
        </w:rPr>
        <w:t xml:space="preserve">water and electricity </w:t>
      </w:r>
      <w:r w:rsidRPr="00771ECA">
        <w:rPr>
          <w:b/>
        </w:rPr>
        <w:t>utilities.</w:t>
      </w:r>
    </w:p>
    <w:p w14:paraId="19816C1A" w14:textId="2F1FC380" w:rsidR="00CD6C46" w:rsidRPr="00771ECA" w:rsidRDefault="00CD6C46" w:rsidP="00121465">
      <w:r w:rsidRPr="00771ECA">
        <w:t xml:space="preserve">Overall, there is a significant discrepancy between the resources attracted by social services </w:t>
      </w:r>
      <w:r w:rsidR="00B4489D" w:rsidRPr="00771ECA">
        <w:t>countrywide</w:t>
      </w:r>
      <w:r w:rsidRPr="00771ECA">
        <w:t xml:space="preserve"> and the core urban services overseen and implemented by the urban councils. Social services therefore represent more diversified models of delivery, while core urban services take place on a smaller scale with less involvement </w:t>
      </w:r>
      <w:r w:rsidR="00B4489D" w:rsidRPr="00771ECA">
        <w:t>by</w:t>
      </w:r>
      <w:r w:rsidRPr="00771ECA">
        <w:t xml:space="preserve"> external actors and alternative service delivery systems.</w:t>
      </w:r>
    </w:p>
    <w:p w14:paraId="70D7D924" w14:textId="77777777" w:rsidR="00CD6C46" w:rsidRPr="00771ECA" w:rsidRDefault="00CD6C46" w:rsidP="00121465">
      <w:pPr>
        <w:rPr>
          <w:b/>
        </w:rPr>
      </w:pPr>
      <w:r w:rsidRPr="00771ECA">
        <w:rPr>
          <w:b/>
        </w:rPr>
        <w:t>Primary education</w:t>
      </w:r>
    </w:p>
    <w:p w14:paraId="0F072910" w14:textId="354F2ECC" w:rsidR="00CD6C46" w:rsidRPr="00771ECA" w:rsidRDefault="00B4489D" w:rsidP="00121465">
      <w:r w:rsidRPr="00771ECA">
        <w:t>The p</w:t>
      </w:r>
      <w:r w:rsidR="00CD6C46" w:rsidRPr="00771ECA">
        <w:t>rimary education delivery system scored well on most criteria, including</w:t>
      </w:r>
      <w:r w:rsidR="00FB1B1B" w:rsidRPr="00771ECA">
        <w:t xml:space="preserve"> effectiveness,</w:t>
      </w:r>
      <w:r w:rsidR="00CD6C46" w:rsidRPr="00771ECA">
        <w:t xml:space="preserve"> contribution to social cohesion, sustainability, scalability</w:t>
      </w:r>
      <w:r w:rsidRPr="00771ECA">
        <w:t>,</w:t>
      </w:r>
      <w:r w:rsidR="00FB1B1B" w:rsidRPr="00771ECA">
        <w:t xml:space="preserve"> and diversity of service delivery models</w:t>
      </w:r>
      <w:r w:rsidR="00CD6C46" w:rsidRPr="00771ECA">
        <w:t xml:space="preserve">. It is proposed that the household survey and associated qualitative research focuses on investigating the specifics of urban primary education delivery and the differences among the individual micro-models of delivery that include </w:t>
      </w:r>
      <w:r w:rsidR="00E8302A" w:rsidRPr="00771ECA">
        <w:t>South Sudanese government</w:t>
      </w:r>
      <w:r w:rsidR="00CD6C46" w:rsidRPr="00771ECA">
        <w:t>, community, private</w:t>
      </w:r>
      <w:r w:rsidRPr="00771ECA">
        <w:t>,</w:t>
      </w:r>
      <w:r w:rsidR="00CD6C46" w:rsidRPr="00771ECA">
        <w:t xml:space="preserve"> and faith-based schools.</w:t>
      </w:r>
    </w:p>
    <w:p w14:paraId="20BF0D6D" w14:textId="39C318E2" w:rsidR="00CD6C46" w:rsidRPr="00771ECA" w:rsidRDefault="00CD6C46" w:rsidP="00121465">
      <w:r w:rsidRPr="00771ECA">
        <w:t xml:space="preserve">The only criterion where education </w:t>
      </w:r>
      <w:r w:rsidR="00B4489D" w:rsidRPr="00771ECA">
        <w:t>is</w:t>
      </w:r>
      <w:r w:rsidRPr="00771ECA">
        <w:t xml:space="preserve"> assessed as </w:t>
      </w:r>
      <w:r w:rsidR="00132EBB" w:rsidRPr="00771ECA">
        <w:t>relatively weak</w:t>
      </w:r>
      <w:r w:rsidRPr="00771ECA">
        <w:t xml:space="preserve"> is the integration with local governance structures</w:t>
      </w:r>
      <w:r w:rsidR="00132EBB" w:rsidRPr="00771ECA">
        <w:t xml:space="preserve"> in the form of urban councils</w:t>
      </w:r>
      <w:r w:rsidRPr="00771ECA">
        <w:t>. The follow-up research will look for ways of strengthening the accountability relationship between urban residents and local governance bodies.</w:t>
      </w:r>
    </w:p>
    <w:p w14:paraId="0F87CF61" w14:textId="77777777" w:rsidR="00CD6C46" w:rsidRPr="00771ECA" w:rsidRDefault="00B4489D" w:rsidP="00121465">
      <w:pPr>
        <w:rPr>
          <w:b/>
        </w:rPr>
      </w:pPr>
      <w:r w:rsidRPr="00771ECA">
        <w:rPr>
          <w:b/>
        </w:rPr>
        <w:t>Basic h</w:t>
      </w:r>
      <w:r w:rsidR="00036B69" w:rsidRPr="00771ECA">
        <w:rPr>
          <w:b/>
        </w:rPr>
        <w:t>ealth c</w:t>
      </w:r>
      <w:r w:rsidR="00CD6C46" w:rsidRPr="00771ECA">
        <w:rPr>
          <w:b/>
        </w:rPr>
        <w:t>are</w:t>
      </w:r>
    </w:p>
    <w:p w14:paraId="3C4C64E4" w14:textId="2A9F22CB" w:rsidR="00CD6C46" w:rsidRPr="00771ECA" w:rsidRDefault="00CD6C46" w:rsidP="00121465">
      <w:r w:rsidRPr="00771ECA">
        <w:t xml:space="preserve">Similar to primary education, basic </w:t>
      </w:r>
      <w:r w:rsidR="006D7B04" w:rsidRPr="00771ECA">
        <w:t>health c</w:t>
      </w:r>
      <w:r w:rsidRPr="00771ECA">
        <w:t xml:space="preserve">are scored well on most criteria. Compared </w:t>
      </w:r>
      <w:r w:rsidR="00B4489D" w:rsidRPr="00771ECA">
        <w:t>with</w:t>
      </w:r>
      <w:r w:rsidRPr="00771ECA">
        <w:t xml:space="preserve"> education, </w:t>
      </w:r>
      <w:r w:rsidR="006D7B04" w:rsidRPr="00771ECA">
        <w:t>health c</w:t>
      </w:r>
      <w:r w:rsidRPr="00771ECA">
        <w:t xml:space="preserve">are delivery is affected with both </w:t>
      </w:r>
      <w:r w:rsidR="00B4489D" w:rsidRPr="00771ECA">
        <w:t>a higher</w:t>
      </w:r>
      <w:r w:rsidRPr="00771ECA">
        <w:t xml:space="preserve"> cost and greater need for high</w:t>
      </w:r>
      <w:r w:rsidR="00B4489D" w:rsidRPr="00771ECA">
        <w:t xml:space="preserve">ly </w:t>
      </w:r>
      <w:r w:rsidRPr="00771ECA">
        <w:t xml:space="preserve">skilled staff, which has led to </w:t>
      </w:r>
      <w:r w:rsidR="00B4489D" w:rsidRPr="00771ECA">
        <w:t xml:space="preserve">the </w:t>
      </w:r>
      <w:r w:rsidRPr="00771ECA">
        <w:t xml:space="preserve">contracting out of major </w:t>
      </w:r>
      <w:r w:rsidR="00B4489D" w:rsidRPr="00771ECA">
        <w:t>aspects</w:t>
      </w:r>
      <w:r w:rsidRPr="00771ECA">
        <w:t xml:space="preserve"> </w:t>
      </w:r>
      <w:r w:rsidR="00B4489D" w:rsidRPr="00771ECA">
        <w:t>of</w:t>
      </w:r>
      <w:r w:rsidRPr="00771ECA">
        <w:t xml:space="preserve"> basic </w:t>
      </w:r>
      <w:r w:rsidR="006D7B04" w:rsidRPr="00771ECA">
        <w:t>health c</w:t>
      </w:r>
      <w:r w:rsidRPr="00771ECA">
        <w:t>are delivery. The follow-up research in Phase 2 will investigate the specific</w:t>
      </w:r>
      <w:r w:rsidR="00B4489D" w:rsidRPr="00771ECA">
        <w:t>s</w:t>
      </w:r>
      <w:r w:rsidRPr="00771ECA">
        <w:t xml:space="preserve"> </w:t>
      </w:r>
      <w:r w:rsidR="006044FB" w:rsidRPr="00771ECA">
        <w:t>of</w:t>
      </w:r>
      <w:r w:rsidRPr="00771ECA">
        <w:t xml:space="preserve"> urban access to basic </w:t>
      </w:r>
      <w:r w:rsidR="006D7B04" w:rsidRPr="00771ECA">
        <w:t>health c</w:t>
      </w:r>
      <w:r w:rsidRPr="00771ECA">
        <w:t xml:space="preserve">are and potential gaps that remain unaddressed by the nationwide </w:t>
      </w:r>
      <w:r w:rsidR="006D7B04" w:rsidRPr="00771ECA">
        <w:t>health c</w:t>
      </w:r>
      <w:r w:rsidRPr="00771ECA">
        <w:t>are delivery system.</w:t>
      </w:r>
    </w:p>
    <w:p w14:paraId="408806C7" w14:textId="294B2BA0" w:rsidR="00CB6986" w:rsidRPr="00771ECA" w:rsidRDefault="00CB6986" w:rsidP="00CB6986">
      <w:pPr>
        <w:rPr>
          <w:b/>
        </w:rPr>
      </w:pPr>
      <w:r w:rsidRPr="00771ECA">
        <w:rPr>
          <w:b/>
        </w:rPr>
        <w:t>Electricity</w:t>
      </w:r>
    </w:p>
    <w:p w14:paraId="4B881F0E" w14:textId="37A99BE3" w:rsidR="00CB6986" w:rsidRPr="00771ECA" w:rsidRDefault="00CB6986" w:rsidP="00CB6986">
      <w:r w:rsidRPr="00771ECA">
        <w:t>A number of contrasting models of delivery including national utility and</w:t>
      </w:r>
      <w:r w:rsidR="005D3D99" w:rsidRPr="00771ECA">
        <w:t xml:space="preserve"> </w:t>
      </w:r>
      <w:r w:rsidRPr="00771ECA">
        <w:t>cooperatives offer an opportunity to investigate benefits and disadvantages of each delivery model.</w:t>
      </w:r>
    </w:p>
    <w:p w14:paraId="516A0F97" w14:textId="77777777" w:rsidR="00CB6986" w:rsidRPr="00771ECA" w:rsidRDefault="00CB6986" w:rsidP="00CB6986">
      <w:pPr>
        <w:rPr>
          <w:b/>
        </w:rPr>
      </w:pPr>
      <w:r w:rsidRPr="00771ECA">
        <w:rPr>
          <w:b/>
        </w:rPr>
        <w:t>Water</w:t>
      </w:r>
    </w:p>
    <w:p w14:paraId="401C4A9B" w14:textId="6CE50705" w:rsidR="00CB6986" w:rsidRPr="00771ECA" w:rsidRDefault="00CB6986" w:rsidP="00CB6986">
      <w:pPr>
        <w:rPr>
          <w:b/>
        </w:rPr>
      </w:pPr>
      <w:r w:rsidRPr="00771ECA">
        <w:t>Similar to electricity</w:t>
      </w:r>
      <w:r w:rsidRPr="00771ECA">
        <w:rPr>
          <w:b/>
        </w:rPr>
        <w:t xml:space="preserve">, </w:t>
      </w:r>
      <w:r w:rsidRPr="00771ECA">
        <w:t>a number of contrasting models of delivery including national and local government-owned utilities, cooperatives and private providers offer an opportunity to investigate benefits and disadvantages of each delivery model.</w:t>
      </w:r>
    </w:p>
    <w:p w14:paraId="5417DC52" w14:textId="77777777" w:rsidR="00BD10FC" w:rsidRPr="00771ECA" w:rsidRDefault="00BD10FC" w:rsidP="00121465">
      <w:pPr>
        <w:spacing w:after="0" w:line="240" w:lineRule="auto"/>
        <w:rPr>
          <w:rFonts w:eastAsiaTheme="majorEastAsia" w:cs="Helvetica"/>
          <w:smallCaps/>
          <w:color w:val="FBA422" w:themeColor="accent3"/>
          <w:sz w:val="28"/>
          <w:szCs w:val="28"/>
        </w:rPr>
      </w:pPr>
      <w:r w:rsidRPr="00771ECA">
        <w:br w:type="page"/>
      </w:r>
    </w:p>
    <w:p w14:paraId="7905F6D4" w14:textId="4F323493" w:rsidR="00CD6C46" w:rsidRPr="00771ECA" w:rsidRDefault="006A77EE" w:rsidP="00121465">
      <w:pPr>
        <w:pStyle w:val="Heading2"/>
      </w:pPr>
      <w:bookmarkStart w:id="81" w:name="_Toc451935029"/>
      <w:bookmarkStart w:id="82" w:name="_Toc365646582"/>
      <w:bookmarkStart w:id="83" w:name="_Toc367439395"/>
      <w:r w:rsidRPr="00771ECA">
        <w:lastRenderedPageBreak/>
        <w:t>Urban Locations Recommended for Further Study</w:t>
      </w:r>
      <w:bookmarkEnd w:id="81"/>
      <w:bookmarkEnd w:id="82"/>
      <w:bookmarkEnd w:id="83"/>
    </w:p>
    <w:p w14:paraId="1A3F2952" w14:textId="47E43ACD" w:rsidR="00132EBB" w:rsidRPr="00771ECA" w:rsidRDefault="00132EBB" w:rsidP="00121465">
      <w:r w:rsidRPr="00771ECA">
        <w:t>The household survey</w:t>
      </w:r>
      <w:r w:rsidR="00195866" w:rsidRPr="00771ECA">
        <w:t>s</w:t>
      </w:r>
      <w:r w:rsidRPr="00771ECA">
        <w:t xml:space="preserve"> and second round of qualitative research will be conducted in three urban centers:</w:t>
      </w:r>
    </w:p>
    <w:p w14:paraId="7894E39F" w14:textId="77777777" w:rsidR="003B23CA" w:rsidRPr="00771ECA" w:rsidRDefault="003B23CA" w:rsidP="00121465">
      <w:pPr>
        <w:spacing w:after="0"/>
        <w:rPr>
          <w:b/>
        </w:rPr>
      </w:pPr>
      <w:r w:rsidRPr="00771ECA">
        <w:rPr>
          <w:b/>
        </w:rPr>
        <w:t>Juba</w:t>
      </w:r>
    </w:p>
    <w:p w14:paraId="0420E4D1" w14:textId="305AF4A4" w:rsidR="00132EBB" w:rsidRPr="00771ECA" w:rsidRDefault="003B23CA" w:rsidP="00DA55DC">
      <w:pPr>
        <w:numPr>
          <w:ilvl w:val="0"/>
          <w:numId w:val="10"/>
        </w:numPr>
        <w:spacing w:before="60" w:after="60" w:line="259" w:lineRule="auto"/>
        <w:rPr>
          <w:b/>
          <w:u w:val="single"/>
        </w:rPr>
      </w:pPr>
      <w:r w:rsidRPr="00771ECA">
        <w:rPr>
          <w:b/>
        </w:rPr>
        <w:t>L</w:t>
      </w:r>
      <w:r w:rsidR="00132EBB" w:rsidRPr="00771ECA">
        <w:rPr>
          <w:b/>
        </w:rPr>
        <w:t>arge population center, 24,971 households</w:t>
      </w:r>
      <w:r w:rsidRPr="00771ECA">
        <w:rPr>
          <w:b/>
        </w:rPr>
        <w:t>,</w:t>
      </w:r>
      <w:r w:rsidR="00132EBB" w:rsidRPr="00771ECA">
        <w:rPr>
          <w:b/>
        </w:rPr>
        <w:t xml:space="preserve"> according to the </w:t>
      </w:r>
      <w:r w:rsidR="0055669E" w:rsidRPr="00771ECA">
        <w:rPr>
          <w:b/>
        </w:rPr>
        <w:t>National Bureau of Statistics</w:t>
      </w:r>
    </w:p>
    <w:p w14:paraId="7CF6D7F9" w14:textId="5F2DC341" w:rsidR="00132EBB" w:rsidRPr="00771ECA" w:rsidRDefault="00132EBB" w:rsidP="00121465">
      <w:pPr>
        <w:spacing w:before="60" w:after="60"/>
      </w:pPr>
      <w:r w:rsidRPr="00771ECA">
        <w:t xml:space="preserve">Juba is the capital of South Sudan and </w:t>
      </w:r>
      <w:r w:rsidR="003B23CA" w:rsidRPr="00771ECA">
        <w:t>its</w:t>
      </w:r>
      <w:r w:rsidRPr="00771ECA">
        <w:t xml:space="preserve"> largest population center. The </w:t>
      </w:r>
      <w:r w:rsidR="003B23CA" w:rsidRPr="00771ECA">
        <w:t>National Bureau</w:t>
      </w:r>
      <w:r w:rsidRPr="00771ECA">
        <w:t xml:space="preserve"> of </w:t>
      </w:r>
      <w:r w:rsidR="003B23CA" w:rsidRPr="00771ECA">
        <w:t>Statistics</w:t>
      </w:r>
      <w:r w:rsidRPr="00771ECA">
        <w:t xml:space="preserve"> projected </w:t>
      </w:r>
      <w:r w:rsidR="003B23CA" w:rsidRPr="00771ECA">
        <w:t xml:space="preserve">its </w:t>
      </w:r>
      <w:r w:rsidRPr="00771ECA">
        <w:t>population to reach 500,000 by 2016</w:t>
      </w:r>
      <w:r w:rsidR="003B23CA" w:rsidRPr="00771ECA">
        <w:t>;</w:t>
      </w:r>
      <w:r w:rsidRPr="00771ECA">
        <w:t xml:space="preserve"> however</w:t>
      </w:r>
      <w:r w:rsidR="003B23CA" w:rsidRPr="00771ECA">
        <w:t>,</w:t>
      </w:r>
      <w:r w:rsidRPr="00771ECA">
        <w:t xml:space="preserve"> according to </w:t>
      </w:r>
      <w:r w:rsidR="00C57C78" w:rsidRPr="00771ECA">
        <w:t>multiple</w:t>
      </w:r>
      <w:r w:rsidRPr="00771ECA">
        <w:t xml:space="preserve"> interviewed government officials</w:t>
      </w:r>
      <w:r w:rsidR="003B23CA" w:rsidRPr="00771ECA">
        <w:t>,</w:t>
      </w:r>
      <w:r w:rsidRPr="00771ECA">
        <w:t xml:space="preserve"> the actual population might be approaching one million, partially as a result of internal population movements.</w:t>
      </w:r>
    </w:p>
    <w:p w14:paraId="24C8788D" w14:textId="0CA5640C" w:rsidR="00132EBB" w:rsidRPr="00771ECA" w:rsidRDefault="00132EBB" w:rsidP="00121465">
      <w:pPr>
        <w:spacing w:before="60" w:after="60"/>
      </w:pPr>
      <w:r w:rsidRPr="00771ECA">
        <w:t xml:space="preserve">As </w:t>
      </w:r>
      <w:r w:rsidR="003B23CA" w:rsidRPr="00771ECA">
        <w:t>the</w:t>
      </w:r>
      <w:r w:rsidRPr="00771ECA">
        <w:t xml:space="preserve"> </w:t>
      </w:r>
      <w:r w:rsidR="003B23CA" w:rsidRPr="00771ECA">
        <w:t>country’s</w:t>
      </w:r>
      <w:r w:rsidRPr="00771ECA">
        <w:t xml:space="preserve"> capital and largest urban center, Juba has a variety of education and </w:t>
      </w:r>
      <w:r w:rsidR="006D7B04" w:rsidRPr="00771ECA">
        <w:t>health c</w:t>
      </w:r>
      <w:r w:rsidRPr="00771ECA">
        <w:t xml:space="preserve">are providers. The SSUWC delivers water with </w:t>
      </w:r>
      <w:r w:rsidR="00C254E1" w:rsidRPr="00771ECA">
        <w:t>the help of</w:t>
      </w:r>
      <w:r w:rsidRPr="00771ECA">
        <w:t xml:space="preserve"> private providers and </w:t>
      </w:r>
      <w:r w:rsidR="00C57C78" w:rsidRPr="00771ECA">
        <w:t>multiple</w:t>
      </w:r>
      <w:r w:rsidRPr="00771ECA">
        <w:t xml:space="preserve"> local boreholes and hand pumps. All electricity is privately generated through the use of generators and solar panels.</w:t>
      </w:r>
    </w:p>
    <w:p w14:paraId="47D2355C" w14:textId="77777777" w:rsidR="003B23CA" w:rsidRPr="00771ECA" w:rsidRDefault="00132EBB" w:rsidP="00121465">
      <w:pPr>
        <w:spacing w:before="60" w:after="60" w:line="259" w:lineRule="auto"/>
        <w:rPr>
          <w:b/>
        </w:rPr>
      </w:pPr>
      <w:r w:rsidRPr="00771ECA">
        <w:rPr>
          <w:b/>
        </w:rPr>
        <w:t>W</w:t>
      </w:r>
      <w:r w:rsidR="003B23CA" w:rsidRPr="00771ECA">
        <w:rPr>
          <w:b/>
        </w:rPr>
        <w:t>au</w:t>
      </w:r>
      <w:r w:rsidRPr="00771ECA">
        <w:rPr>
          <w:b/>
        </w:rPr>
        <w:t xml:space="preserve"> </w:t>
      </w:r>
    </w:p>
    <w:p w14:paraId="39C56DE6" w14:textId="66E41B96" w:rsidR="00132EBB" w:rsidRPr="00771ECA" w:rsidRDefault="003B23CA" w:rsidP="00DA55DC">
      <w:pPr>
        <w:numPr>
          <w:ilvl w:val="0"/>
          <w:numId w:val="10"/>
        </w:numPr>
        <w:spacing w:before="60" w:after="60" w:line="259" w:lineRule="auto"/>
        <w:rPr>
          <w:b/>
        </w:rPr>
      </w:pPr>
      <w:r w:rsidRPr="00771ECA">
        <w:rPr>
          <w:b/>
        </w:rPr>
        <w:t>M</w:t>
      </w:r>
      <w:r w:rsidR="00132EBB" w:rsidRPr="00771ECA">
        <w:rPr>
          <w:b/>
        </w:rPr>
        <w:t>edium-sized center, 20,611 households</w:t>
      </w:r>
      <w:r w:rsidRPr="00771ECA">
        <w:rPr>
          <w:b/>
        </w:rPr>
        <w:t>,</w:t>
      </w:r>
      <w:r w:rsidR="00132EBB" w:rsidRPr="00771ECA">
        <w:rPr>
          <w:b/>
        </w:rPr>
        <w:t xml:space="preserve"> according to the </w:t>
      </w:r>
      <w:r w:rsidR="0055669E" w:rsidRPr="00771ECA">
        <w:rPr>
          <w:b/>
        </w:rPr>
        <w:t>National Bureau of Statistics</w:t>
      </w:r>
    </w:p>
    <w:p w14:paraId="6615DEA1" w14:textId="5F7CD039" w:rsidR="00132EBB" w:rsidRPr="00771ECA" w:rsidRDefault="00132EBB" w:rsidP="00121465">
      <w:r w:rsidRPr="00771ECA">
        <w:t xml:space="preserve">Wau is the former capital of Western Bahr el-Ghazal and, </w:t>
      </w:r>
      <w:r w:rsidR="001B34FF" w:rsidRPr="00771ECA">
        <w:t>along</w:t>
      </w:r>
      <w:r w:rsidRPr="00771ECA">
        <w:t xml:space="preserve"> with Juba and Malakal, one of the three historical urban centers of South Sudan. Its service delivery profile is similar to the other two medium-sized urban centers investigated for this report (Aweil and Rumbek)</w:t>
      </w:r>
      <w:r w:rsidR="000E4833" w:rsidRPr="00771ECA">
        <w:t>,</w:t>
      </w:r>
      <w:r w:rsidRPr="00771ECA">
        <w:t xml:space="preserve"> with a variety of local education and health providers. Water is supplied part</w:t>
      </w:r>
      <w:r w:rsidR="000E4833" w:rsidRPr="00771ECA">
        <w:t>ly</w:t>
      </w:r>
      <w:r w:rsidRPr="00771ECA">
        <w:t xml:space="preserve"> through </w:t>
      </w:r>
      <w:r w:rsidR="000E4833" w:rsidRPr="00771ECA">
        <w:t xml:space="preserve">the </w:t>
      </w:r>
      <w:r w:rsidRPr="00771ECA">
        <w:t>SSUWC distribution network and partly through local boreholes and hand pumps</w:t>
      </w:r>
      <w:r w:rsidR="000E4833" w:rsidRPr="00771ECA">
        <w:t>;</w:t>
      </w:r>
      <w:r w:rsidRPr="00771ECA">
        <w:t xml:space="preserve"> electricity is </w:t>
      </w:r>
      <w:r w:rsidR="000E4833" w:rsidRPr="00771ECA">
        <w:t>all</w:t>
      </w:r>
      <w:r w:rsidRPr="00771ECA">
        <w:t xml:space="preserve"> privately generated.</w:t>
      </w:r>
    </w:p>
    <w:p w14:paraId="700AAAAA" w14:textId="27BA5408" w:rsidR="00132EBB" w:rsidRPr="00771ECA" w:rsidRDefault="000E4833" w:rsidP="00121465">
      <w:r w:rsidRPr="00771ECA">
        <w:t>Due to</w:t>
      </w:r>
      <w:r w:rsidR="00132EBB" w:rsidRPr="00771ECA">
        <w:t xml:space="preserve"> the recent security disturbances, there </w:t>
      </w:r>
      <w:r w:rsidRPr="00771ECA">
        <w:t>are</w:t>
      </w:r>
      <w:r w:rsidR="00132EBB" w:rsidRPr="00771ECA">
        <w:t xml:space="preserve"> currently </w:t>
      </w:r>
      <w:r w:rsidRPr="00771ECA">
        <w:t>many</w:t>
      </w:r>
      <w:r w:rsidR="00132EBB" w:rsidRPr="00771ECA">
        <w:t xml:space="preserve"> </w:t>
      </w:r>
      <w:r w:rsidRPr="00771ECA">
        <w:t>internally displaced persons</w:t>
      </w:r>
      <w:r w:rsidR="00132EBB" w:rsidRPr="00771ECA">
        <w:t xml:space="preserve"> from surrounding villages</w:t>
      </w:r>
      <w:r w:rsidRPr="00771ECA">
        <w:t xml:space="preserve"> </w:t>
      </w:r>
      <w:r w:rsidR="00132EBB" w:rsidRPr="00771ECA">
        <w:t xml:space="preserve">in Wau town. </w:t>
      </w:r>
      <w:r w:rsidRPr="00771ECA">
        <w:t>According</w:t>
      </w:r>
      <w:r w:rsidR="00132EBB" w:rsidRPr="00771ECA">
        <w:t xml:space="preserve"> to </w:t>
      </w:r>
      <w:r w:rsidRPr="00771ECA">
        <w:t>local sources, t</w:t>
      </w:r>
      <w:r w:rsidR="00132EBB" w:rsidRPr="00771ECA">
        <w:t>he</w:t>
      </w:r>
      <w:r w:rsidRPr="00771ECA">
        <w:t>se</w:t>
      </w:r>
      <w:r w:rsidR="00132EBB" w:rsidRPr="00771ECA">
        <w:t xml:space="preserve"> </w:t>
      </w:r>
      <w:r w:rsidRPr="00771ECA">
        <w:t>displaced people</w:t>
      </w:r>
      <w:r w:rsidR="00132EBB" w:rsidRPr="00771ECA">
        <w:t xml:space="preserve"> number in thousands and are </w:t>
      </w:r>
      <w:r w:rsidRPr="00771ECA">
        <w:t>residing</w:t>
      </w:r>
      <w:r w:rsidR="00132EBB" w:rsidRPr="00771ECA">
        <w:t xml:space="preserve"> all </w:t>
      </w:r>
      <w:r w:rsidRPr="00771ECA">
        <w:t>over</w:t>
      </w:r>
      <w:r w:rsidR="00132EBB" w:rsidRPr="00771ECA">
        <w:t xml:space="preserve"> town, </w:t>
      </w:r>
      <w:r w:rsidRPr="00771ECA">
        <w:t xml:space="preserve">with </w:t>
      </w:r>
      <w:r w:rsidR="00132EBB" w:rsidRPr="00771ECA">
        <w:t>most living with relatives in mixed households.</w:t>
      </w:r>
    </w:p>
    <w:p w14:paraId="76B77700" w14:textId="77777777" w:rsidR="000E4833" w:rsidRPr="00771ECA" w:rsidRDefault="00132EBB" w:rsidP="00121465">
      <w:pPr>
        <w:spacing w:before="60" w:after="60" w:line="259" w:lineRule="auto"/>
        <w:rPr>
          <w:b/>
        </w:rPr>
      </w:pPr>
      <w:r w:rsidRPr="00771ECA">
        <w:rPr>
          <w:b/>
        </w:rPr>
        <w:t>Y</w:t>
      </w:r>
      <w:r w:rsidR="000E4833" w:rsidRPr="00771ECA">
        <w:rPr>
          <w:b/>
        </w:rPr>
        <w:t>ei</w:t>
      </w:r>
      <w:r w:rsidRPr="00771ECA">
        <w:rPr>
          <w:b/>
        </w:rPr>
        <w:t xml:space="preserve"> </w:t>
      </w:r>
    </w:p>
    <w:p w14:paraId="64423657" w14:textId="2A9E9FF2" w:rsidR="00132EBB" w:rsidRPr="00771ECA" w:rsidRDefault="000E4833" w:rsidP="00DA55DC">
      <w:pPr>
        <w:numPr>
          <w:ilvl w:val="0"/>
          <w:numId w:val="10"/>
        </w:numPr>
        <w:spacing w:before="60" w:after="60" w:line="259" w:lineRule="auto"/>
        <w:rPr>
          <w:b/>
        </w:rPr>
      </w:pPr>
      <w:r w:rsidRPr="00771ECA">
        <w:rPr>
          <w:b/>
        </w:rPr>
        <w:t>S</w:t>
      </w:r>
      <w:r w:rsidR="00132EBB" w:rsidRPr="00771ECA">
        <w:rPr>
          <w:b/>
        </w:rPr>
        <w:t>mall-sized center, 1,602 households</w:t>
      </w:r>
      <w:r w:rsidRPr="00771ECA">
        <w:rPr>
          <w:b/>
        </w:rPr>
        <w:t>,</w:t>
      </w:r>
      <w:r w:rsidR="00132EBB" w:rsidRPr="00771ECA">
        <w:rPr>
          <w:b/>
        </w:rPr>
        <w:t xml:space="preserve"> according to the </w:t>
      </w:r>
      <w:r w:rsidR="0055669E" w:rsidRPr="00771ECA">
        <w:rPr>
          <w:b/>
        </w:rPr>
        <w:t>National Bureau of Statistics</w:t>
      </w:r>
    </w:p>
    <w:p w14:paraId="29CE9A35" w14:textId="6D1873CA" w:rsidR="003C56DF" w:rsidRPr="00771ECA" w:rsidRDefault="000E4833" w:rsidP="00121465">
      <w:r w:rsidRPr="00771ECA">
        <w:t xml:space="preserve">With </w:t>
      </w:r>
      <w:r w:rsidR="00132EBB" w:rsidRPr="00771ECA">
        <w:t>an estimated population of 185,000 in 2011</w:t>
      </w:r>
      <w:r w:rsidRPr="00771ECA">
        <w:t xml:space="preserve">, </w:t>
      </w:r>
      <w:r w:rsidR="00132EBB" w:rsidRPr="00771ECA">
        <w:t xml:space="preserve">Yei is slightly larger than </w:t>
      </w:r>
      <w:r w:rsidRPr="00771ECA">
        <w:t xml:space="preserve">a </w:t>
      </w:r>
      <w:r w:rsidR="00132EBB" w:rsidRPr="00771ECA">
        <w:t>small-sized town</w:t>
      </w:r>
      <w:r w:rsidRPr="00771ECA">
        <w:t>, but</w:t>
      </w:r>
      <w:r w:rsidR="00132EBB" w:rsidRPr="00771ECA">
        <w:t xml:space="preserve"> </w:t>
      </w:r>
      <w:r w:rsidRPr="00771ECA">
        <w:t>it remains</w:t>
      </w:r>
      <w:r w:rsidR="00132EBB" w:rsidRPr="00771ECA">
        <w:t xml:space="preserve"> overwhelmingly rural in character. SSUWC and </w:t>
      </w:r>
      <w:r w:rsidR="00FA3F87" w:rsidRPr="00771ECA">
        <w:t>the South Sudan Electricity Corporation</w:t>
      </w:r>
      <w:r w:rsidR="00132EBB" w:rsidRPr="00771ECA">
        <w:t xml:space="preserve"> are not active in Yei, </w:t>
      </w:r>
      <w:r w:rsidRPr="00771ECA">
        <w:t>but</w:t>
      </w:r>
      <w:r w:rsidR="00132EBB" w:rsidRPr="00771ECA">
        <w:t xml:space="preserve"> both local water and electricity utilities are currently active in the town. </w:t>
      </w:r>
      <w:r w:rsidRPr="00771ECA">
        <w:t>D</w:t>
      </w:r>
      <w:r w:rsidR="00132EBB" w:rsidRPr="00771ECA">
        <w:t>ata from Yei, which is located south of Juba, will provide a contrast to the medium-sized Wau</w:t>
      </w:r>
      <w:r w:rsidRPr="00771ECA">
        <w:t>, which is</w:t>
      </w:r>
      <w:r w:rsidR="00132EBB" w:rsidRPr="00771ECA">
        <w:t xml:space="preserve"> located in the </w:t>
      </w:r>
      <w:r w:rsidRPr="00771ECA">
        <w:t>n</w:t>
      </w:r>
      <w:r w:rsidR="00132EBB" w:rsidRPr="00771ECA">
        <w:t xml:space="preserve">orthern part of </w:t>
      </w:r>
      <w:r w:rsidRPr="00771ECA">
        <w:t>the country</w:t>
      </w:r>
      <w:r w:rsidR="00132EBB" w:rsidRPr="00771ECA">
        <w:t>.</w:t>
      </w:r>
    </w:p>
    <w:p w14:paraId="75FEBBD1" w14:textId="77777777" w:rsidR="003C56DF" w:rsidRPr="00771ECA" w:rsidRDefault="003C56DF" w:rsidP="00121465">
      <w:pPr>
        <w:spacing w:after="0" w:line="240" w:lineRule="auto"/>
      </w:pPr>
      <w:r w:rsidRPr="00771ECA">
        <w:br w:type="page"/>
      </w:r>
    </w:p>
    <w:p w14:paraId="48783597" w14:textId="77777777" w:rsidR="003C56DF" w:rsidRPr="00771ECA" w:rsidRDefault="003C56DF" w:rsidP="00121465">
      <w:pPr>
        <w:pStyle w:val="ContentNotinToC"/>
      </w:pPr>
      <w:bookmarkStart w:id="84" w:name="_Toc367439396"/>
      <w:r w:rsidRPr="00771ECA">
        <w:lastRenderedPageBreak/>
        <w:t>References</w:t>
      </w:r>
      <w:bookmarkEnd w:id="84"/>
    </w:p>
    <w:p w14:paraId="46ACB4A7" w14:textId="7CD2FE5E" w:rsidR="003C56DF" w:rsidRPr="001E6BA7" w:rsidRDefault="003C56DF" w:rsidP="00121465">
      <w:pPr>
        <w:spacing w:line="240" w:lineRule="auto"/>
        <w:ind w:left="360" w:hanging="360"/>
        <w:rPr>
          <w:szCs w:val="20"/>
        </w:rPr>
      </w:pPr>
      <w:r w:rsidRPr="001E6BA7">
        <w:rPr>
          <w:szCs w:val="20"/>
        </w:rPr>
        <w:t>Baird, Mark.</w:t>
      </w:r>
      <w:r w:rsidR="005B7A48" w:rsidRPr="001E6BA7">
        <w:rPr>
          <w:szCs w:val="20"/>
        </w:rPr>
        <w:t xml:space="preserve"> 2011. “</w:t>
      </w:r>
      <w:r w:rsidR="00AD4A2F" w:rsidRPr="001E6BA7">
        <w:rPr>
          <w:szCs w:val="20"/>
        </w:rPr>
        <w:t>Service Delivery in Fragile and Conflict Affected States.</w:t>
      </w:r>
      <w:r w:rsidR="005B7A48" w:rsidRPr="001E6BA7">
        <w:rPr>
          <w:szCs w:val="20"/>
        </w:rPr>
        <w:t>”</w:t>
      </w:r>
      <w:r w:rsidR="00AD4A2F" w:rsidRPr="001E6BA7">
        <w:rPr>
          <w:szCs w:val="20"/>
        </w:rPr>
        <w:t xml:space="preserve"> B</w:t>
      </w:r>
      <w:r w:rsidRPr="001E6BA7">
        <w:rPr>
          <w:szCs w:val="20"/>
        </w:rPr>
        <w:t xml:space="preserve">ackground </w:t>
      </w:r>
      <w:r w:rsidR="00AD4A2F" w:rsidRPr="001E6BA7">
        <w:rPr>
          <w:szCs w:val="20"/>
        </w:rPr>
        <w:t>P</w:t>
      </w:r>
      <w:r w:rsidRPr="001E6BA7">
        <w:rPr>
          <w:szCs w:val="20"/>
        </w:rPr>
        <w:t>aper</w:t>
      </w:r>
      <w:r w:rsidR="005B7A48" w:rsidRPr="001E6BA7">
        <w:rPr>
          <w:szCs w:val="20"/>
        </w:rPr>
        <w:t>, World Development Report.</w:t>
      </w:r>
      <w:r w:rsidR="005D3D99" w:rsidRPr="001E6BA7">
        <w:rPr>
          <w:szCs w:val="20"/>
        </w:rPr>
        <w:t xml:space="preserve"> </w:t>
      </w:r>
      <w:r w:rsidR="00AD4A2F" w:rsidRPr="001E6BA7">
        <w:rPr>
          <w:szCs w:val="20"/>
        </w:rPr>
        <w:t>http://web.worldbank.org/archive/website01306/web/pdf/wdr_service_delivery_baird.pdf</w:t>
      </w:r>
      <w:r w:rsidR="005B7A48" w:rsidRPr="001E6BA7">
        <w:rPr>
          <w:szCs w:val="20"/>
        </w:rPr>
        <w:t>.</w:t>
      </w:r>
    </w:p>
    <w:p w14:paraId="6A9B397E" w14:textId="100D2F46" w:rsidR="003C56DF" w:rsidRPr="001E6BA7" w:rsidRDefault="003C56DF" w:rsidP="00121465">
      <w:pPr>
        <w:spacing w:line="240" w:lineRule="auto"/>
        <w:ind w:left="360" w:hanging="360"/>
        <w:rPr>
          <w:szCs w:val="20"/>
        </w:rPr>
      </w:pPr>
      <w:r w:rsidRPr="001E6BA7">
        <w:rPr>
          <w:szCs w:val="20"/>
        </w:rPr>
        <w:t>Longfield, David, and James Tooley 20</w:t>
      </w:r>
      <w:r w:rsidR="00AD4A2F" w:rsidRPr="001E6BA7">
        <w:rPr>
          <w:szCs w:val="20"/>
        </w:rPr>
        <w:t>13</w:t>
      </w:r>
      <w:r w:rsidRPr="001E6BA7">
        <w:rPr>
          <w:szCs w:val="20"/>
        </w:rPr>
        <w:t xml:space="preserve">. A Survey of Schools in Juba. </w:t>
      </w:r>
      <w:r w:rsidR="00AD4A2F" w:rsidRPr="001E6BA7">
        <w:rPr>
          <w:szCs w:val="20"/>
        </w:rPr>
        <w:t xml:space="preserve">EG Est Centre, NewCastle University and Nile Institute. </w:t>
      </w:r>
    </w:p>
    <w:p w14:paraId="5FF973E8" w14:textId="77777777" w:rsidR="003C56DF" w:rsidRPr="001E6BA7" w:rsidRDefault="00CA5442" w:rsidP="00121465">
      <w:pPr>
        <w:spacing w:line="240" w:lineRule="auto"/>
        <w:ind w:left="360" w:hanging="360"/>
        <w:rPr>
          <w:szCs w:val="20"/>
        </w:rPr>
      </w:pPr>
      <w:r w:rsidRPr="001E6BA7">
        <w:rPr>
          <w:szCs w:val="20"/>
        </w:rPr>
        <w:t xml:space="preserve">OECD (Organisation for Economic Co-operation and Development). 2007. </w:t>
      </w:r>
      <w:r w:rsidR="003C56DF" w:rsidRPr="001E6BA7">
        <w:rPr>
          <w:i/>
          <w:szCs w:val="20"/>
        </w:rPr>
        <w:t>Principles for Good International Engagement in Fragile States</w:t>
      </w:r>
      <w:r w:rsidR="003C56DF" w:rsidRPr="001E6BA7">
        <w:rPr>
          <w:szCs w:val="20"/>
        </w:rPr>
        <w:t>. OECD. http://www.oecd.org/dac/incaf/38368714.pdf.</w:t>
      </w:r>
    </w:p>
    <w:p w14:paraId="7FE08303" w14:textId="7623104D" w:rsidR="003C56DF" w:rsidRPr="001E6BA7" w:rsidRDefault="00CA5442" w:rsidP="00121465">
      <w:pPr>
        <w:spacing w:line="240" w:lineRule="auto"/>
        <w:ind w:left="360" w:hanging="360"/>
        <w:rPr>
          <w:szCs w:val="20"/>
        </w:rPr>
      </w:pPr>
      <w:r w:rsidRPr="001E6BA7">
        <w:rPr>
          <w:szCs w:val="20"/>
        </w:rPr>
        <w:t xml:space="preserve">———. 2008. </w:t>
      </w:r>
      <w:r w:rsidR="003C56DF" w:rsidRPr="001E6BA7">
        <w:rPr>
          <w:i/>
          <w:szCs w:val="20"/>
        </w:rPr>
        <w:t>Service Delivery in Fragile Situations</w:t>
      </w:r>
      <w:r w:rsidRPr="001E6BA7">
        <w:rPr>
          <w:szCs w:val="20"/>
        </w:rPr>
        <w:t>.</w:t>
      </w:r>
      <w:r w:rsidR="003C56DF" w:rsidRPr="001E6BA7">
        <w:rPr>
          <w:szCs w:val="20"/>
        </w:rPr>
        <w:t xml:space="preserve"> OECD.</w:t>
      </w:r>
      <w:r w:rsidR="003F5C44" w:rsidRPr="001E6BA7">
        <w:rPr>
          <w:szCs w:val="20"/>
        </w:rPr>
        <w:t xml:space="preserve"> http://www.gsdrc.org/document-library/service-delivery-in-fragile-situations-key-concepts-findings-and-lessons/</w:t>
      </w:r>
    </w:p>
    <w:p w14:paraId="630F1455" w14:textId="6CBD4B57" w:rsidR="003C56DF" w:rsidRPr="001E6BA7" w:rsidRDefault="003C56DF" w:rsidP="00121465">
      <w:pPr>
        <w:spacing w:line="240" w:lineRule="auto"/>
        <w:ind w:left="360" w:hanging="360"/>
        <w:rPr>
          <w:szCs w:val="20"/>
        </w:rPr>
      </w:pPr>
      <w:r w:rsidRPr="001E6BA7">
        <w:rPr>
          <w:szCs w:val="20"/>
        </w:rPr>
        <w:t xml:space="preserve">———. 2011. </w:t>
      </w:r>
      <w:r w:rsidRPr="001E6BA7">
        <w:rPr>
          <w:i/>
          <w:szCs w:val="20"/>
        </w:rPr>
        <w:t>Perspective on Global Development 2012: Social Cohesion in a Shifting World</w:t>
      </w:r>
      <w:r w:rsidR="00CA5442" w:rsidRPr="001E6BA7">
        <w:rPr>
          <w:szCs w:val="20"/>
        </w:rPr>
        <w:t>.</w:t>
      </w:r>
      <w:r w:rsidRPr="001E6BA7">
        <w:rPr>
          <w:szCs w:val="20"/>
        </w:rPr>
        <w:t xml:space="preserve"> OECD.</w:t>
      </w:r>
    </w:p>
    <w:p w14:paraId="5B2B87BD" w14:textId="548BDFAA" w:rsidR="00132EBB" w:rsidRPr="001E6BA7" w:rsidRDefault="003C56DF" w:rsidP="00121465">
      <w:pPr>
        <w:rPr>
          <w:szCs w:val="20"/>
        </w:rPr>
      </w:pPr>
      <w:r w:rsidRPr="001E6BA7">
        <w:rPr>
          <w:szCs w:val="20"/>
        </w:rPr>
        <w:t xml:space="preserve">Ministry of Finance and Planning. 2011. </w:t>
      </w:r>
      <w:r w:rsidRPr="001E6BA7">
        <w:rPr>
          <w:i/>
          <w:szCs w:val="20"/>
        </w:rPr>
        <w:t>South Sudan Development Plan</w:t>
      </w:r>
      <w:r w:rsidRPr="001E6BA7">
        <w:rPr>
          <w:szCs w:val="20"/>
        </w:rPr>
        <w:t xml:space="preserve">. Republic of </w:t>
      </w:r>
      <w:r w:rsidR="00132EBB" w:rsidRPr="001E6BA7">
        <w:rPr>
          <w:szCs w:val="20"/>
        </w:rPr>
        <w:t>South Sudan.</w:t>
      </w:r>
    </w:p>
    <w:p w14:paraId="15104DFC" w14:textId="466B00C8" w:rsidR="003C56DF" w:rsidRPr="001E6BA7" w:rsidRDefault="003C56DF" w:rsidP="00121465">
      <w:pPr>
        <w:spacing w:line="240" w:lineRule="auto"/>
        <w:ind w:left="360" w:hanging="360"/>
        <w:rPr>
          <w:szCs w:val="20"/>
        </w:rPr>
      </w:pPr>
      <w:r w:rsidRPr="001E6BA7">
        <w:rPr>
          <w:szCs w:val="20"/>
        </w:rPr>
        <w:t xml:space="preserve">Ministry of Health. 2009. </w:t>
      </w:r>
      <w:r w:rsidRPr="001E6BA7">
        <w:rPr>
          <w:i/>
          <w:szCs w:val="20"/>
        </w:rPr>
        <w:t>South Sudan Basic Package of Health Services</w:t>
      </w:r>
      <w:r w:rsidRPr="001E6BA7">
        <w:rPr>
          <w:szCs w:val="20"/>
        </w:rPr>
        <w:t>. Republic of South Sudan. https://www.unicef.org/southsudan/South_Sudan_Basic_p</w:t>
      </w:r>
      <w:r w:rsidR="005B7A48" w:rsidRPr="001E6BA7">
        <w:rPr>
          <w:szCs w:val="20"/>
        </w:rPr>
        <w:t xml:space="preserve">ackage_of_health_services.pdf. </w:t>
      </w:r>
    </w:p>
    <w:p w14:paraId="2D8C6C21" w14:textId="1209D8DE" w:rsidR="003C56DF" w:rsidRPr="001E6BA7" w:rsidRDefault="003C56DF" w:rsidP="00121465">
      <w:pPr>
        <w:spacing w:line="240" w:lineRule="auto"/>
        <w:ind w:left="360" w:hanging="360"/>
        <w:rPr>
          <w:szCs w:val="20"/>
        </w:rPr>
      </w:pPr>
      <w:r w:rsidRPr="001E6BA7">
        <w:rPr>
          <w:szCs w:val="20"/>
        </w:rPr>
        <w:t>———.</w:t>
      </w:r>
      <w:r w:rsidR="00CA5442" w:rsidRPr="001E6BA7">
        <w:rPr>
          <w:szCs w:val="20"/>
        </w:rPr>
        <w:t xml:space="preserve"> 2011. </w:t>
      </w:r>
      <w:r w:rsidRPr="001E6BA7">
        <w:rPr>
          <w:i/>
          <w:szCs w:val="20"/>
        </w:rPr>
        <w:t>National Reproductive Health Policy.</w:t>
      </w:r>
      <w:r w:rsidRPr="001E6BA7">
        <w:rPr>
          <w:szCs w:val="20"/>
        </w:rPr>
        <w:t xml:space="preserve"> Republic of South Sudan.</w:t>
      </w:r>
      <w:r w:rsidR="00195866" w:rsidRPr="001E6BA7">
        <w:rPr>
          <w:szCs w:val="20"/>
        </w:rPr>
        <w:t xml:space="preserve"> http://www.arkangelo.org/AAA/AAA%20documents/2016%20documents/THE%20POLICY.pdf</w:t>
      </w:r>
    </w:p>
    <w:p w14:paraId="7F1CEE93" w14:textId="77777777" w:rsidR="003C56DF" w:rsidRPr="001E6BA7" w:rsidRDefault="003C56DF" w:rsidP="00121465">
      <w:pPr>
        <w:spacing w:line="240" w:lineRule="auto"/>
        <w:ind w:left="360" w:hanging="360"/>
        <w:rPr>
          <w:szCs w:val="20"/>
        </w:rPr>
      </w:pPr>
      <w:r w:rsidRPr="001E6BA7">
        <w:rPr>
          <w:szCs w:val="20"/>
        </w:rPr>
        <w:t xml:space="preserve">Ministry of Water Resources and Irrigation. 2011. </w:t>
      </w:r>
      <w:r w:rsidR="00CA5442" w:rsidRPr="001E6BA7">
        <w:rPr>
          <w:i/>
          <w:szCs w:val="20"/>
        </w:rPr>
        <w:t>WASH Sector Strategic Framework</w:t>
      </w:r>
      <w:r w:rsidR="00CA5442" w:rsidRPr="001E6BA7">
        <w:rPr>
          <w:szCs w:val="20"/>
        </w:rPr>
        <w:t xml:space="preserve">. </w:t>
      </w:r>
      <w:r w:rsidRPr="001E6BA7">
        <w:rPr>
          <w:szCs w:val="20"/>
        </w:rPr>
        <w:t>Republic of South Sudan.</w:t>
      </w:r>
      <w:r w:rsidR="00CA5442" w:rsidRPr="001E6BA7">
        <w:rPr>
          <w:szCs w:val="20"/>
        </w:rPr>
        <w:t xml:space="preserve"> </w:t>
      </w:r>
      <w:r w:rsidRPr="001E6BA7">
        <w:rPr>
          <w:szCs w:val="20"/>
        </w:rPr>
        <w:t>https://www.unicef.org/southsudan/WASH_Sector_Strategic_Framework_2011.pdf</w:t>
      </w:r>
      <w:r w:rsidR="00CA5442" w:rsidRPr="001E6BA7">
        <w:rPr>
          <w:szCs w:val="20"/>
        </w:rPr>
        <w:t>.</w:t>
      </w:r>
    </w:p>
    <w:p w14:paraId="13F96D46" w14:textId="77777777" w:rsidR="003C56DF" w:rsidRPr="001E6BA7" w:rsidRDefault="003C56DF" w:rsidP="00121465">
      <w:pPr>
        <w:spacing w:line="240" w:lineRule="auto"/>
        <w:ind w:left="360" w:hanging="360"/>
        <w:rPr>
          <w:szCs w:val="20"/>
        </w:rPr>
      </w:pPr>
      <w:r w:rsidRPr="001E6BA7">
        <w:rPr>
          <w:szCs w:val="20"/>
        </w:rPr>
        <w:t xml:space="preserve">Mugo, Ngatho, Anthony B. Zwi, Jessica R. Botfield, and Caitlyn Steiner. 2015. "Maternal and Child Health in South Sudan: Priorities for the Post-2015 Agenda." </w:t>
      </w:r>
      <w:r w:rsidRPr="001E6BA7">
        <w:rPr>
          <w:i/>
          <w:szCs w:val="20"/>
        </w:rPr>
        <w:t>SAGE Open</w:t>
      </w:r>
      <w:r w:rsidRPr="001E6BA7">
        <w:rPr>
          <w:szCs w:val="20"/>
        </w:rPr>
        <w:t xml:space="preserve"> (April–June): 1–14. http://sgo.sagepub.com/content/5/2/2158244015581190.</w:t>
      </w:r>
    </w:p>
    <w:p w14:paraId="262D831F" w14:textId="2118774D" w:rsidR="00771ECA" w:rsidRPr="001E6BA7" w:rsidRDefault="00771ECA" w:rsidP="00771ECA">
      <w:pPr>
        <w:spacing w:line="240" w:lineRule="auto"/>
        <w:ind w:left="360" w:hanging="360"/>
        <w:rPr>
          <w:szCs w:val="20"/>
        </w:rPr>
      </w:pPr>
      <w:r w:rsidRPr="001E6BA7">
        <w:rPr>
          <w:szCs w:val="20"/>
        </w:rPr>
        <w:t xml:space="preserve">Radio Tamazuj. 2014. “New police emergency number in Juba is ‘777’.” </w:t>
      </w:r>
      <w:r w:rsidRPr="001E6BA7">
        <w:rPr>
          <w:i/>
          <w:szCs w:val="20"/>
        </w:rPr>
        <w:t>Radio Tamazuj</w:t>
      </w:r>
      <w:r w:rsidRPr="001E6BA7">
        <w:rPr>
          <w:szCs w:val="20"/>
        </w:rPr>
        <w:t>, July 21. https://radiotamazuj.org/en/news/article/new-police-emergency-number-in-juba-is-777.</w:t>
      </w:r>
    </w:p>
    <w:p w14:paraId="57A120E2" w14:textId="5D8A6383" w:rsidR="00771ECA" w:rsidRPr="001E6BA7" w:rsidRDefault="00771ECA" w:rsidP="00121465">
      <w:pPr>
        <w:spacing w:line="240" w:lineRule="auto"/>
        <w:ind w:left="360" w:hanging="360"/>
        <w:rPr>
          <w:szCs w:val="20"/>
        </w:rPr>
      </w:pPr>
      <w:r w:rsidRPr="001E6BA7">
        <w:rPr>
          <w:szCs w:val="20"/>
        </w:rPr>
        <w:t xml:space="preserve">———. 2015. “South Sudan emergency police run low on fuel.” </w:t>
      </w:r>
      <w:r w:rsidRPr="001E6BA7">
        <w:rPr>
          <w:i/>
          <w:szCs w:val="20"/>
        </w:rPr>
        <w:t>Radio Tamazuj</w:t>
      </w:r>
      <w:r w:rsidRPr="001E6BA7">
        <w:rPr>
          <w:szCs w:val="20"/>
        </w:rPr>
        <w:t>, April 15. https://radiotamazuj.org/en/news/article/south-sudan-emergency-police-run-low-on-fuel.</w:t>
      </w:r>
    </w:p>
    <w:p w14:paraId="62E1D13F" w14:textId="77777777" w:rsidR="003C56DF" w:rsidRPr="001E6BA7" w:rsidRDefault="003C56DF" w:rsidP="00121465">
      <w:pPr>
        <w:spacing w:line="240" w:lineRule="auto"/>
        <w:ind w:left="360" w:hanging="360"/>
        <w:rPr>
          <w:szCs w:val="20"/>
        </w:rPr>
      </w:pPr>
      <w:r w:rsidRPr="001E6BA7">
        <w:rPr>
          <w:szCs w:val="20"/>
        </w:rPr>
        <w:t xml:space="preserve">Republic of South Sudan. 2009. </w:t>
      </w:r>
      <w:r w:rsidRPr="001E6BA7">
        <w:rPr>
          <w:i/>
          <w:szCs w:val="20"/>
        </w:rPr>
        <w:t>Local Government Act</w:t>
      </w:r>
      <w:r w:rsidRPr="001E6BA7">
        <w:rPr>
          <w:szCs w:val="20"/>
        </w:rPr>
        <w:t>. http://southsudanhumanitarianproject.com/wp-content/uploads/sites/21/formidable/The-Local-Government-Act-2009.pdf.</w:t>
      </w:r>
    </w:p>
    <w:p w14:paraId="0C254E48" w14:textId="77777777" w:rsidR="003C56DF" w:rsidRPr="001E6BA7" w:rsidRDefault="003C56DF" w:rsidP="00121465">
      <w:pPr>
        <w:spacing w:line="240" w:lineRule="auto"/>
        <w:ind w:left="360" w:hanging="360"/>
        <w:rPr>
          <w:szCs w:val="20"/>
        </w:rPr>
      </w:pPr>
      <w:r w:rsidRPr="001E6BA7">
        <w:rPr>
          <w:szCs w:val="20"/>
        </w:rPr>
        <w:t xml:space="preserve">UNDP (United Nations Development Programme). 2013. </w:t>
      </w:r>
      <w:r w:rsidRPr="001E6BA7">
        <w:rPr>
          <w:i/>
          <w:szCs w:val="20"/>
        </w:rPr>
        <w:t>Baseline Perception Survey of Access to Justice and Rule of Law Institutions in South Sudan</w:t>
      </w:r>
      <w:r w:rsidRPr="001E6BA7">
        <w:rPr>
          <w:szCs w:val="20"/>
        </w:rPr>
        <w:t xml:space="preserve">. UNDP. </w:t>
      </w:r>
    </w:p>
    <w:p w14:paraId="0E38E552" w14:textId="77777777" w:rsidR="003C56DF" w:rsidRPr="001E6BA7" w:rsidRDefault="00CA5442" w:rsidP="00121465">
      <w:pPr>
        <w:spacing w:line="240" w:lineRule="auto"/>
        <w:ind w:left="360" w:hanging="360"/>
        <w:rPr>
          <w:szCs w:val="20"/>
        </w:rPr>
      </w:pPr>
      <w:r w:rsidRPr="001E6BA7">
        <w:rPr>
          <w:szCs w:val="20"/>
        </w:rPr>
        <w:t>———</w:t>
      </w:r>
      <w:r w:rsidR="003C56DF" w:rsidRPr="001E6BA7">
        <w:rPr>
          <w:szCs w:val="20"/>
        </w:rPr>
        <w:t xml:space="preserve">. 2015. </w:t>
      </w:r>
      <w:r w:rsidR="003C56DF" w:rsidRPr="001E6BA7">
        <w:rPr>
          <w:i/>
          <w:szCs w:val="20"/>
        </w:rPr>
        <w:t>National Survey of Perceptions on Peace, Security and Sexual and Gender-based Violence in South Sudan</w:t>
      </w:r>
      <w:r w:rsidRPr="001E6BA7">
        <w:rPr>
          <w:szCs w:val="20"/>
        </w:rPr>
        <w:t>. UNDP.</w:t>
      </w:r>
    </w:p>
    <w:p w14:paraId="37C22101" w14:textId="77777777" w:rsidR="00CA5442" w:rsidRPr="001E6BA7" w:rsidRDefault="00CA5442" w:rsidP="00121465">
      <w:pPr>
        <w:spacing w:line="240" w:lineRule="auto"/>
        <w:ind w:left="360" w:hanging="360"/>
        <w:rPr>
          <w:szCs w:val="20"/>
        </w:rPr>
      </w:pPr>
      <w:r w:rsidRPr="001E6BA7">
        <w:rPr>
          <w:szCs w:val="20"/>
        </w:rPr>
        <w:t xml:space="preserve">World Bank. 2004. </w:t>
      </w:r>
      <w:r w:rsidRPr="001E6BA7">
        <w:rPr>
          <w:i/>
          <w:szCs w:val="20"/>
        </w:rPr>
        <w:t>World Development Report 2004: Making Services Work for Poor People.</w:t>
      </w:r>
      <w:r w:rsidRPr="001E6BA7">
        <w:rPr>
          <w:szCs w:val="20"/>
        </w:rPr>
        <w:t xml:space="preserve"> Washington, DC: World Bank. http://documents.worldbank.org/curated/en/527371468166770790/World-Development-Report-2004-Making-services-work-for-poor-people-Overview.</w:t>
      </w:r>
    </w:p>
    <w:p w14:paraId="2D78EF44" w14:textId="77777777" w:rsidR="003C56DF" w:rsidRPr="001E6BA7" w:rsidRDefault="00CA5442" w:rsidP="00121465">
      <w:pPr>
        <w:spacing w:line="240" w:lineRule="auto"/>
        <w:ind w:left="360" w:hanging="360"/>
        <w:rPr>
          <w:szCs w:val="20"/>
        </w:rPr>
      </w:pPr>
      <w:r w:rsidRPr="001E6BA7">
        <w:rPr>
          <w:szCs w:val="20"/>
        </w:rPr>
        <w:t>———</w:t>
      </w:r>
      <w:r w:rsidR="003C56DF" w:rsidRPr="001E6BA7">
        <w:rPr>
          <w:szCs w:val="20"/>
        </w:rPr>
        <w:t>. 2011</w:t>
      </w:r>
      <w:r w:rsidRPr="001E6BA7">
        <w:rPr>
          <w:szCs w:val="20"/>
        </w:rPr>
        <w:t>.</w:t>
      </w:r>
      <w:r w:rsidR="003C56DF" w:rsidRPr="001E6BA7">
        <w:rPr>
          <w:szCs w:val="20"/>
        </w:rPr>
        <w:t xml:space="preserve"> </w:t>
      </w:r>
      <w:r w:rsidR="003C56DF" w:rsidRPr="001E6BA7">
        <w:rPr>
          <w:i/>
          <w:szCs w:val="20"/>
        </w:rPr>
        <w:t>World Development Report 2011. Conflict, Security, and Development.</w:t>
      </w:r>
      <w:r w:rsidR="003C56DF" w:rsidRPr="001E6BA7">
        <w:rPr>
          <w:szCs w:val="20"/>
        </w:rPr>
        <w:t xml:space="preserve"> Washington, DC: World Bank. https://siteresources.worldbank.org/INTWDRS/Resources/WDR2011_Full_Text.pdf.</w:t>
      </w:r>
    </w:p>
    <w:p w14:paraId="7BC487E6" w14:textId="1ED178D1" w:rsidR="003C56DF" w:rsidRPr="001E6BA7" w:rsidRDefault="003C56DF" w:rsidP="00121465">
      <w:pPr>
        <w:spacing w:line="240" w:lineRule="auto"/>
        <w:ind w:left="360" w:hanging="360"/>
        <w:rPr>
          <w:szCs w:val="20"/>
        </w:rPr>
      </w:pPr>
      <w:r w:rsidRPr="001E6BA7">
        <w:rPr>
          <w:szCs w:val="20"/>
        </w:rPr>
        <w:t xml:space="preserve">World Bank and United Nations. 2005. </w:t>
      </w:r>
      <w:bookmarkStart w:id="85" w:name="_Toc451935031"/>
      <w:r w:rsidR="008463C3" w:rsidRPr="001E6BA7">
        <w:rPr>
          <w:rFonts w:cs="Helvetica"/>
          <w:szCs w:val="20"/>
        </w:rPr>
        <w:t>Joint Assessment Mission</w:t>
      </w:r>
      <w:r w:rsidRPr="001E6BA7">
        <w:rPr>
          <w:szCs w:val="20"/>
        </w:rPr>
        <w:t xml:space="preserve"> Assessment. World Bank and United Nations. </w:t>
      </w:r>
      <w:r w:rsidR="00195866" w:rsidRPr="001E6BA7">
        <w:rPr>
          <w:szCs w:val="20"/>
        </w:rPr>
        <w:t>https://www.southsudanpeaceportal.com/repository/volume-iii-cluster-reports/</w:t>
      </w:r>
    </w:p>
    <w:p w14:paraId="3D9E7785" w14:textId="2D9D3043" w:rsidR="00CA5442" w:rsidRPr="001E6BA7" w:rsidRDefault="00FA3F89" w:rsidP="00121465">
      <w:pPr>
        <w:spacing w:line="240" w:lineRule="auto"/>
        <w:ind w:left="360" w:hanging="360"/>
        <w:rPr>
          <w:szCs w:val="20"/>
        </w:rPr>
      </w:pPr>
      <w:r w:rsidRPr="001E6BA7">
        <w:rPr>
          <w:szCs w:val="20"/>
          <w:lang w:val="en-GB"/>
        </w:rPr>
        <w:t>World Health Organization</w:t>
      </w:r>
      <w:r w:rsidR="009A41E8" w:rsidRPr="001E6BA7">
        <w:rPr>
          <w:szCs w:val="20"/>
          <w:lang w:val="en-GB"/>
        </w:rPr>
        <w:t>. WHO</w:t>
      </w:r>
      <w:r w:rsidRPr="001E6BA7">
        <w:rPr>
          <w:szCs w:val="20"/>
          <w:lang w:val="en-GB"/>
        </w:rPr>
        <w:t xml:space="preserve"> Country Cooperation Strategy </w:t>
      </w:r>
      <w:r w:rsidRPr="001E6BA7">
        <w:rPr>
          <w:szCs w:val="20"/>
        </w:rPr>
        <w:t>brief for South Sudan. http://apps.who.int/iris/bitstream/10665/182763/1/CCS_Sudan.pdf</w:t>
      </w:r>
    </w:p>
    <w:p w14:paraId="79514576" w14:textId="77777777" w:rsidR="00924242" w:rsidRPr="001E6BA7" w:rsidRDefault="00924242" w:rsidP="00121465">
      <w:pPr>
        <w:spacing w:after="0" w:line="240" w:lineRule="auto"/>
        <w:rPr>
          <w:rFonts w:eastAsiaTheme="majorEastAsia"/>
          <w:szCs w:val="20"/>
        </w:rPr>
      </w:pPr>
      <w:r w:rsidRPr="001E6BA7">
        <w:rPr>
          <w:rFonts w:eastAsiaTheme="majorEastAsia"/>
          <w:szCs w:val="20"/>
        </w:rPr>
        <w:br w:type="page"/>
      </w:r>
    </w:p>
    <w:p w14:paraId="3DE2C4DE" w14:textId="77777777" w:rsidR="00924242" w:rsidRPr="00771ECA" w:rsidRDefault="00924242" w:rsidP="00121465">
      <w:pPr>
        <w:rPr>
          <w:rFonts w:eastAsiaTheme="majorEastAsia"/>
        </w:rPr>
        <w:sectPr w:rsidR="00924242" w:rsidRPr="00771ECA" w:rsidSect="00DC65B2">
          <w:pgSz w:w="11900" w:h="16840"/>
          <w:pgMar w:top="1440" w:right="1440" w:bottom="1440" w:left="1440" w:header="720" w:footer="432" w:gutter="0"/>
          <w:pgNumType w:start="1"/>
          <w:cols w:space="720"/>
          <w:docGrid w:linePitch="360"/>
        </w:sectPr>
      </w:pPr>
    </w:p>
    <w:p w14:paraId="3FA73C02" w14:textId="77777777" w:rsidR="005568A7" w:rsidRPr="00771ECA" w:rsidRDefault="00E6109C" w:rsidP="00121465">
      <w:pPr>
        <w:pStyle w:val="Heading1"/>
        <w:numPr>
          <w:ilvl w:val="0"/>
          <w:numId w:val="0"/>
        </w:numPr>
        <w:rPr>
          <w:rStyle w:val="CommentReference"/>
          <w:sz w:val="44"/>
          <w:szCs w:val="44"/>
        </w:rPr>
      </w:pPr>
      <w:bookmarkStart w:id="86" w:name="_Toc365646583"/>
      <w:bookmarkStart w:id="87" w:name="_Toc367439397"/>
      <w:r w:rsidRPr="00771ECA">
        <w:lastRenderedPageBreak/>
        <w:t>Appendi</w:t>
      </w:r>
      <w:r w:rsidR="00510A43" w:rsidRPr="00771ECA">
        <w:t>x</w:t>
      </w:r>
      <w:r w:rsidR="00510A43" w:rsidRPr="00771ECA">
        <w:rPr>
          <w:rStyle w:val="CommentReference"/>
          <w:sz w:val="44"/>
          <w:szCs w:val="44"/>
        </w:rPr>
        <w:t xml:space="preserve"> A.</w:t>
      </w:r>
      <w:bookmarkEnd w:id="86"/>
      <w:bookmarkEnd w:id="87"/>
    </w:p>
    <w:p w14:paraId="2FA3CB53" w14:textId="2B65CF0A" w:rsidR="00A143EF" w:rsidRPr="00771ECA" w:rsidRDefault="00A143EF" w:rsidP="00FD02A3">
      <w:pPr>
        <w:pStyle w:val="Heading2"/>
        <w:numPr>
          <w:ilvl w:val="0"/>
          <w:numId w:val="0"/>
        </w:numPr>
        <w:ind w:left="360"/>
      </w:pPr>
      <w:bookmarkStart w:id="88" w:name="_Toc365646584"/>
      <w:bookmarkStart w:id="89" w:name="_Toc367439398"/>
      <w:r w:rsidRPr="00771ECA">
        <w:t>List of Key Informants</w:t>
      </w:r>
      <w:bookmarkEnd w:id="85"/>
      <w:bookmarkEnd w:id="88"/>
      <w:bookmarkEnd w:id="89"/>
    </w:p>
    <w:tbl>
      <w:tblPr>
        <w:tblW w:w="0" w:type="auto"/>
        <w:tblLayout w:type="fixed"/>
        <w:tblLook w:val="04A0" w:firstRow="1" w:lastRow="0" w:firstColumn="1" w:lastColumn="0" w:noHBand="0" w:noVBand="1"/>
      </w:tblPr>
      <w:tblGrid>
        <w:gridCol w:w="1638"/>
        <w:gridCol w:w="2700"/>
        <w:gridCol w:w="3522"/>
        <w:gridCol w:w="3858"/>
      </w:tblGrid>
      <w:tr w:rsidR="005A190B" w:rsidRPr="00771ECA" w14:paraId="66A6703A" w14:textId="77777777" w:rsidTr="005A190B">
        <w:trPr>
          <w:trHeight w:val="290"/>
        </w:trPr>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62A0E" w14:textId="77777777" w:rsidR="005568A7" w:rsidRPr="00771ECA" w:rsidRDefault="005568A7" w:rsidP="00121465">
            <w:pPr>
              <w:spacing w:after="0" w:line="240" w:lineRule="auto"/>
              <w:rPr>
                <w:b/>
                <w:bCs/>
                <w:color w:val="000000"/>
                <w:szCs w:val="20"/>
                <w:lang w:eastAsia="en-GB"/>
              </w:rPr>
            </w:pPr>
            <w:r w:rsidRPr="00771ECA">
              <w:rPr>
                <w:b/>
                <w:bCs/>
                <w:color w:val="000000"/>
                <w:szCs w:val="20"/>
                <w:lang w:eastAsia="en-GB"/>
              </w:rPr>
              <w:t>Date</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0B1824AB" w14:textId="77777777" w:rsidR="005568A7" w:rsidRPr="00771ECA" w:rsidRDefault="005568A7" w:rsidP="00121465">
            <w:pPr>
              <w:spacing w:after="0" w:line="240" w:lineRule="auto"/>
              <w:rPr>
                <w:b/>
                <w:bCs/>
                <w:color w:val="000000"/>
                <w:szCs w:val="20"/>
                <w:lang w:eastAsia="en-GB"/>
              </w:rPr>
            </w:pPr>
            <w:r w:rsidRPr="00771ECA">
              <w:rPr>
                <w:b/>
                <w:bCs/>
                <w:color w:val="000000"/>
                <w:szCs w:val="20"/>
                <w:lang w:eastAsia="en-GB"/>
              </w:rPr>
              <w:t>Name</w:t>
            </w:r>
          </w:p>
        </w:tc>
        <w:tc>
          <w:tcPr>
            <w:tcW w:w="3522" w:type="dxa"/>
            <w:tcBorders>
              <w:top w:val="single" w:sz="4" w:space="0" w:color="auto"/>
              <w:left w:val="nil"/>
              <w:bottom w:val="single" w:sz="4" w:space="0" w:color="auto"/>
              <w:right w:val="single" w:sz="4" w:space="0" w:color="auto"/>
            </w:tcBorders>
            <w:shd w:val="clear" w:color="auto" w:fill="auto"/>
            <w:noWrap/>
            <w:vAlign w:val="bottom"/>
            <w:hideMark/>
          </w:tcPr>
          <w:p w14:paraId="384375D6" w14:textId="77777777" w:rsidR="005568A7" w:rsidRPr="00771ECA" w:rsidRDefault="005568A7" w:rsidP="00121465">
            <w:pPr>
              <w:spacing w:after="0" w:line="240" w:lineRule="auto"/>
              <w:rPr>
                <w:b/>
                <w:bCs/>
                <w:color w:val="000000"/>
                <w:szCs w:val="20"/>
                <w:lang w:eastAsia="en-GB"/>
              </w:rPr>
            </w:pPr>
            <w:r w:rsidRPr="00771ECA">
              <w:rPr>
                <w:b/>
                <w:bCs/>
                <w:color w:val="000000"/>
                <w:szCs w:val="20"/>
                <w:lang w:eastAsia="en-GB"/>
              </w:rPr>
              <w:t>Position</w:t>
            </w:r>
          </w:p>
        </w:tc>
        <w:tc>
          <w:tcPr>
            <w:tcW w:w="3858" w:type="dxa"/>
            <w:tcBorders>
              <w:top w:val="single" w:sz="4" w:space="0" w:color="auto"/>
              <w:left w:val="nil"/>
              <w:bottom w:val="single" w:sz="4" w:space="0" w:color="auto"/>
              <w:right w:val="single" w:sz="4" w:space="0" w:color="auto"/>
            </w:tcBorders>
            <w:shd w:val="clear" w:color="auto" w:fill="auto"/>
            <w:noWrap/>
            <w:vAlign w:val="bottom"/>
            <w:hideMark/>
          </w:tcPr>
          <w:p w14:paraId="0F0C51AF" w14:textId="77777777" w:rsidR="005568A7" w:rsidRPr="00771ECA" w:rsidRDefault="005568A7" w:rsidP="00121465">
            <w:pPr>
              <w:spacing w:after="0" w:line="240" w:lineRule="auto"/>
              <w:rPr>
                <w:b/>
                <w:bCs/>
                <w:color w:val="000000"/>
                <w:szCs w:val="20"/>
                <w:lang w:eastAsia="en-GB"/>
              </w:rPr>
            </w:pPr>
            <w:r w:rsidRPr="00771ECA">
              <w:rPr>
                <w:b/>
                <w:bCs/>
                <w:color w:val="000000"/>
                <w:szCs w:val="20"/>
                <w:lang w:eastAsia="en-GB"/>
              </w:rPr>
              <w:t>Organisation</w:t>
            </w:r>
          </w:p>
        </w:tc>
      </w:tr>
      <w:tr w:rsidR="005A190B" w:rsidRPr="00771ECA" w14:paraId="47923B6C" w14:textId="77777777" w:rsidTr="005A190B">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1A2C501E" w14:textId="0D7BCC1B"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March 25,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310A49B8" w14:textId="7FA1FB84"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Manisha Marulasid</w:t>
            </w:r>
            <w:r w:rsidR="005652B7" w:rsidRPr="00771ECA">
              <w:rPr>
                <w:rFonts w:cs="Calibri"/>
                <w:color w:val="000000"/>
                <w:sz w:val="22"/>
                <w:szCs w:val="20"/>
                <w:lang w:eastAsia="en-GB"/>
              </w:rPr>
              <w:t>d</w:t>
            </w:r>
            <w:r w:rsidRPr="00771ECA">
              <w:rPr>
                <w:rFonts w:cs="Calibri"/>
                <w:color w:val="000000"/>
                <w:sz w:val="22"/>
                <w:szCs w:val="20"/>
                <w:lang w:eastAsia="en-GB"/>
              </w:rPr>
              <w:t>appa</w:t>
            </w:r>
          </w:p>
        </w:tc>
        <w:tc>
          <w:tcPr>
            <w:tcW w:w="3522" w:type="dxa"/>
            <w:tcBorders>
              <w:top w:val="nil"/>
              <w:left w:val="nil"/>
              <w:bottom w:val="single" w:sz="4" w:space="0" w:color="auto"/>
              <w:right w:val="single" w:sz="4" w:space="0" w:color="auto"/>
            </w:tcBorders>
            <w:shd w:val="clear" w:color="auto" w:fill="auto"/>
            <w:noWrap/>
            <w:vAlign w:val="bottom"/>
            <w:hideMark/>
          </w:tcPr>
          <w:p w14:paraId="72BAE1DF" w14:textId="359B60C7"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ODI/Budget and Planning, Ministry of Education, Science, and Technology</w:t>
            </w:r>
          </w:p>
        </w:tc>
        <w:tc>
          <w:tcPr>
            <w:tcW w:w="3858" w:type="dxa"/>
            <w:tcBorders>
              <w:top w:val="nil"/>
              <w:left w:val="nil"/>
              <w:bottom w:val="single" w:sz="4" w:space="0" w:color="auto"/>
              <w:right w:val="single" w:sz="4" w:space="0" w:color="auto"/>
            </w:tcBorders>
            <w:shd w:val="clear" w:color="auto" w:fill="auto"/>
            <w:noWrap/>
            <w:vAlign w:val="bottom"/>
            <w:hideMark/>
          </w:tcPr>
          <w:p w14:paraId="0678138A" w14:textId="24DC7475"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ODI/Ministry of Education, Science, and Technology</w:t>
            </w:r>
          </w:p>
        </w:tc>
      </w:tr>
      <w:tr w:rsidR="005A190B" w:rsidRPr="00771ECA" w14:paraId="3CD5BDE5"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4FFE711B" w14:textId="386C6EE4"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March </w:t>
            </w:r>
            <w:r w:rsidR="005568A7" w:rsidRPr="00771ECA">
              <w:rPr>
                <w:rFonts w:cs="Calibri"/>
                <w:color w:val="000000"/>
                <w:szCs w:val="18"/>
                <w:lang w:eastAsia="en-GB"/>
              </w:rPr>
              <w:t>30</w:t>
            </w:r>
            <w:r w:rsidRPr="00771ECA">
              <w:rPr>
                <w:rFonts w:cs="Calibri"/>
                <w:color w:val="000000"/>
                <w:szCs w:val="18"/>
                <w:lang w:eastAsia="en-GB"/>
              </w:rPr>
              <w:t xml:space="preserve">,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6F45EE99" w14:textId="32E6F81F"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Vishal Aditya Potluri</w:t>
            </w:r>
          </w:p>
        </w:tc>
        <w:tc>
          <w:tcPr>
            <w:tcW w:w="3522" w:type="dxa"/>
            <w:tcBorders>
              <w:top w:val="nil"/>
              <w:left w:val="nil"/>
              <w:bottom w:val="single" w:sz="4" w:space="0" w:color="auto"/>
              <w:right w:val="single" w:sz="4" w:space="0" w:color="auto"/>
            </w:tcBorders>
            <w:shd w:val="clear" w:color="auto" w:fill="auto"/>
            <w:noWrap/>
            <w:vAlign w:val="bottom"/>
            <w:hideMark/>
          </w:tcPr>
          <w:p w14:paraId="68DF62F5" w14:textId="61C98830" w:rsidR="005568A7" w:rsidRPr="00771ECA" w:rsidRDefault="006C7937" w:rsidP="00121465">
            <w:pPr>
              <w:spacing w:after="0" w:line="240" w:lineRule="auto"/>
              <w:rPr>
                <w:rFonts w:cs="Calibri"/>
                <w:color w:val="000000"/>
                <w:sz w:val="22"/>
                <w:szCs w:val="20"/>
                <w:lang w:eastAsia="en-GB"/>
              </w:rPr>
            </w:pPr>
            <w:r w:rsidRPr="00771ECA">
              <w:rPr>
                <w:rFonts w:cs="Calibri"/>
                <w:color w:val="000000"/>
                <w:szCs w:val="18"/>
                <w:lang w:eastAsia="en-GB"/>
              </w:rPr>
              <w:t>ODI</w:t>
            </w:r>
            <w:r w:rsidR="004F37C0" w:rsidRPr="00771ECA">
              <w:rPr>
                <w:rFonts w:cs="Calibri"/>
                <w:color w:val="000000"/>
                <w:szCs w:val="18"/>
                <w:lang w:eastAsia="en-GB"/>
              </w:rPr>
              <w:t>/</w:t>
            </w:r>
            <w:r w:rsidRPr="00771ECA">
              <w:rPr>
                <w:rFonts w:cs="Calibri"/>
                <w:color w:val="000000"/>
                <w:szCs w:val="18"/>
                <w:lang w:eastAsia="en-GB"/>
              </w:rPr>
              <w:t>Ministry of Electricity, Dams, Irrigation and Water Resources</w:t>
            </w:r>
          </w:p>
        </w:tc>
        <w:tc>
          <w:tcPr>
            <w:tcW w:w="3858" w:type="dxa"/>
            <w:tcBorders>
              <w:top w:val="nil"/>
              <w:left w:val="nil"/>
              <w:bottom w:val="single" w:sz="4" w:space="0" w:color="auto"/>
              <w:right w:val="single" w:sz="4" w:space="0" w:color="auto"/>
            </w:tcBorders>
            <w:shd w:val="clear" w:color="auto" w:fill="auto"/>
            <w:noWrap/>
            <w:vAlign w:val="bottom"/>
            <w:hideMark/>
          </w:tcPr>
          <w:p w14:paraId="5CE4491D" w14:textId="0B7A8BDB" w:rsidR="005568A7" w:rsidRPr="00771ECA" w:rsidRDefault="006C7937" w:rsidP="00121465">
            <w:pPr>
              <w:spacing w:after="0" w:line="240" w:lineRule="auto"/>
              <w:rPr>
                <w:rFonts w:cs="Calibri"/>
                <w:color w:val="000000"/>
                <w:sz w:val="22"/>
                <w:szCs w:val="20"/>
                <w:lang w:eastAsia="en-GB"/>
              </w:rPr>
            </w:pPr>
            <w:r w:rsidRPr="00771ECA">
              <w:rPr>
                <w:rFonts w:cs="Calibri"/>
                <w:color w:val="000000"/>
                <w:szCs w:val="18"/>
                <w:lang w:eastAsia="en-GB"/>
              </w:rPr>
              <w:t>ODI</w:t>
            </w:r>
            <w:r w:rsidR="004F37C0" w:rsidRPr="00771ECA">
              <w:rPr>
                <w:rFonts w:cs="Calibri"/>
                <w:color w:val="000000"/>
                <w:szCs w:val="18"/>
                <w:lang w:eastAsia="en-GB"/>
              </w:rPr>
              <w:t>/</w:t>
            </w:r>
            <w:r w:rsidRPr="00771ECA">
              <w:rPr>
                <w:rFonts w:cs="Calibri"/>
                <w:color w:val="000000"/>
                <w:szCs w:val="18"/>
                <w:lang w:eastAsia="en-GB"/>
              </w:rPr>
              <w:t>Ministry of Electricity, Dams, Irrigation and Water Resources</w:t>
            </w:r>
          </w:p>
        </w:tc>
      </w:tr>
      <w:tr w:rsidR="005A190B" w:rsidRPr="00771ECA" w14:paraId="3FE1F5BE"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6EE2C44B" w14:textId="7754120B"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March </w:t>
            </w:r>
            <w:r w:rsidR="005568A7" w:rsidRPr="00771ECA">
              <w:rPr>
                <w:rFonts w:cs="Calibri"/>
                <w:color w:val="000000"/>
                <w:sz w:val="22"/>
                <w:szCs w:val="20"/>
                <w:lang w:eastAsia="en-GB"/>
              </w:rPr>
              <w:t>31</w:t>
            </w:r>
            <w:r w:rsidRPr="00771ECA">
              <w:rPr>
                <w:rFonts w:cs="Calibri"/>
                <w:color w:val="000000"/>
                <w:szCs w:val="18"/>
                <w:lang w:eastAsia="en-GB"/>
              </w:rPr>
              <w:t xml:space="preserve">,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0C9163BD" w14:textId="6F4526C1"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Francis Middleton</w:t>
            </w:r>
          </w:p>
        </w:tc>
        <w:tc>
          <w:tcPr>
            <w:tcW w:w="3522" w:type="dxa"/>
            <w:tcBorders>
              <w:top w:val="nil"/>
              <w:left w:val="nil"/>
              <w:bottom w:val="single" w:sz="4" w:space="0" w:color="auto"/>
              <w:right w:val="single" w:sz="4" w:space="0" w:color="auto"/>
            </w:tcBorders>
            <w:shd w:val="clear" w:color="auto" w:fill="auto"/>
            <w:noWrap/>
            <w:vAlign w:val="bottom"/>
            <w:hideMark/>
          </w:tcPr>
          <w:p w14:paraId="40AC121E" w14:textId="4AECB692"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CGA/</w:t>
            </w:r>
            <w:r w:rsidR="00327DDF" w:rsidRPr="00771ECA">
              <w:rPr>
                <w:rFonts w:cs="Calibri"/>
                <w:color w:val="000000"/>
                <w:szCs w:val="18"/>
                <w:lang w:eastAsia="en-GB"/>
              </w:rPr>
              <w:t>Ministry of Health</w:t>
            </w:r>
          </w:p>
        </w:tc>
        <w:tc>
          <w:tcPr>
            <w:tcW w:w="3858" w:type="dxa"/>
            <w:tcBorders>
              <w:top w:val="nil"/>
              <w:left w:val="nil"/>
              <w:bottom w:val="single" w:sz="4" w:space="0" w:color="auto"/>
              <w:right w:val="single" w:sz="4" w:space="0" w:color="auto"/>
            </w:tcBorders>
            <w:shd w:val="clear" w:color="auto" w:fill="auto"/>
            <w:noWrap/>
            <w:vAlign w:val="bottom"/>
            <w:hideMark/>
          </w:tcPr>
          <w:p w14:paraId="243FD52D" w14:textId="7624CDA3"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Charlie Goldsmith Associates</w:t>
            </w:r>
            <w:r w:rsidR="004F37C0" w:rsidRPr="00771ECA">
              <w:rPr>
                <w:rFonts w:cs="Calibri"/>
                <w:color w:val="000000"/>
                <w:szCs w:val="18"/>
                <w:lang w:eastAsia="en-GB"/>
              </w:rPr>
              <w:t>/</w:t>
            </w:r>
            <w:r w:rsidRPr="00771ECA">
              <w:rPr>
                <w:rFonts w:cs="Calibri"/>
                <w:color w:val="000000"/>
                <w:sz w:val="22"/>
                <w:szCs w:val="20"/>
                <w:lang w:eastAsia="en-GB"/>
              </w:rPr>
              <w:t xml:space="preserve">Ministry of </w:t>
            </w:r>
            <w:r w:rsidR="00327DDF" w:rsidRPr="00771ECA">
              <w:rPr>
                <w:rFonts w:cs="Calibri"/>
                <w:color w:val="000000"/>
                <w:szCs w:val="18"/>
                <w:lang w:eastAsia="en-GB"/>
              </w:rPr>
              <w:t>Health</w:t>
            </w:r>
          </w:p>
        </w:tc>
      </w:tr>
      <w:tr w:rsidR="005A190B" w:rsidRPr="00771ECA" w14:paraId="00CEE0C0"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5A9D3E0F" w14:textId="7CF1D4CE"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March </w:t>
            </w:r>
            <w:r w:rsidR="005568A7" w:rsidRPr="00771ECA">
              <w:rPr>
                <w:rFonts w:cs="Calibri"/>
                <w:color w:val="000000"/>
                <w:sz w:val="22"/>
                <w:szCs w:val="20"/>
                <w:lang w:eastAsia="en-GB"/>
              </w:rPr>
              <w:t>31</w:t>
            </w:r>
            <w:r w:rsidRPr="00771ECA">
              <w:rPr>
                <w:rFonts w:cs="Calibri"/>
                <w:color w:val="000000"/>
                <w:szCs w:val="18"/>
                <w:lang w:eastAsia="en-GB"/>
              </w:rPr>
              <w:t xml:space="preserve">,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5D629C97" w14:textId="647DE6EF"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Isaac Liabwel</w:t>
            </w:r>
          </w:p>
        </w:tc>
        <w:tc>
          <w:tcPr>
            <w:tcW w:w="3522" w:type="dxa"/>
            <w:tcBorders>
              <w:top w:val="nil"/>
              <w:left w:val="nil"/>
              <w:bottom w:val="single" w:sz="4" w:space="0" w:color="auto"/>
              <w:right w:val="single" w:sz="4" w:space="0" w:color="auto"/>
            </w:tcBorders>
            <w:shd w:val="clear" w:color="auto" w:fill="auto"/>
            <w:noWrap/>
            <w:vAlign w:val="bottom"/>
            <w:hideMark/>
          </w:tcPr>
          <w:p w14:paraId="2B1E3036" w14:textId="4D1141A7"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Undersecretary</w:t>
            </w:r>
          </w:p>
        </w:tc>
        <w:tc>
          <w:tcPr>
            <w:tcW w:w="3858" w:type="dxa"/>
            <w:tcBorders>
              <w:top w:val="nil"/>
              <w:left w:val="nil"/>
              <w:bottom w:val="single" w:sz="4" w:space="0" w:color="auto"/>
              <w:right w:val="single" w:sz="4" w:space="0" w:color="auto"/>
            </w:tcBorders>
            <w:shd w:val="clear" w:color="auto" w:fill="auto"/>
            <w:noWrap/>
            <w:vAlign w:val="bottom"/>
            <w:hideMark/>
          </w:tcPr>
          <w:p w14:paraId="402C5BE9" w14:textId="2A1093EA"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Ministry of Electricity, Dams, Irrigation and Resources</w:t>
            </w:r>
          </w:p>
        </w:tc>
      </w:tr>
      <w:tr w:rsidR="005A190B" w:rsidRPr="00771ECA" w14:paraId="68598F6B"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1B90D6D5" w14:textId="59072F3B"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March 31,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1E8E5BE2" w14:textId="03ABBF42"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Primo Celerino</w:t>
            </w:r>
          </w:p>
        </w:tc>
        <w:tc>
          <w:tcPr>
            <w:tcW w:w="3522" w:type="dxa"/>
            <w:tcBorders>
              <w:top w:val="nil"/>
              <w:left w:val="nil"/>
              <w:bottom w:val="single" w:sz="4" w:space="0" w:color="auto"/>
              <w:right w:val="single" w:sz="4" w:space="0" w:color="auto"/>
            </w:tcBorders>
            <w:shd w:val="clear" w:color="auto" w:fill="auto"/>
            <w:noWrap/>
            <w:vAlign w:val="bottom"/>
            <w:hideMark/>
          </w:tcPr>
          <w:p w14:paraId="5667BC6A" w14:textId="6ED4EBC4"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Consultant</w:t>
            </w:r>
          </w:p>
        </w:tc>
        <w:tc>
          <w:tcPr>
            <w:tcW w:w="3858" w:type="dxa"/>
            <w:tcBorders>
              <w:top w:val="nil"/>
              <w:left w:val="nil"/>
              <w:bottom w:val="single" w:sz="4" w:space="0" w:color="auto"/>
              <w:right w:val="single" w:sz="4" w:space="0" w:color="auto"/>
            </w:tcBorders>
            <w:shd w:val="clear" w:color="auto" w:fill="auto"/>
            <w:noWrap/>
            <w:vAlign w:val="bottom"/>
            <w:hideMark/>
          </w:tcPr>
          <w:p w14:paraId="64B3FF64" w14:textId="79659F28" w:rsidR="005568A7" w:rsidRPr="00771ECA" w:rsidRDefault="004C50CD" w:rsidP="00121465">
            <w:pPr>
              <w:spacing w:after="0" w:line="240" w:lineRule="auto"/>
              <w:rPr>
                <w:rFonts w:cs="Calibri"/>
                <w:color w:val="000000"/>
                <w:sz w:val="22"/>
                <w:szCs w:val="20"/>
                <w:lang w:eastAsia="en-GB"/>
              </w:rPr>
            </w:pPr>
            <w:r w:rsidRPr="00771ECA">
              <w:rPr>
                <w:rFonts w:cs="Calibri"/>
                <w:color w:val="000000"/>
                <w:szCs w:val="18"/>
                <w:lang w:eastAsia="en-GB"/>
              </w:rPr>
              <w:t xml:space="preserve">Gesellschaft für Internationale Zusammenarbeit (GIZ) </w:t>
            </w:r>
            <w:r w:rsidR="005568A7" w:rsidRPr="00771ECA">
              <w:rPr>
                <w:rFonts w:cs="Calibri"/>
                <w:color w:val="000000"/>
                <w:szCs w:val="18"/>
                <w:lang w:eastAsia="en-GB"/>
              </w:rPr>
              <w:t>South Sudan</w:t>
            </w:r>
          </w:p>
        </w:tc>
      </w:tr>
      <w:tr w:rsidR="005A190B" w:rsidRPr="00771ECA" w14:paraId="720A6369"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4EDFF1E2" w14:textId="4A97C388"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1,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004F482B" w14:textId="3B3517F1"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Aggrey Tisa</w:t>
            </w:r>
          </w:p>
        </w:tc>
        <w:tc>
          <w:tcPr>
            <w:tcW w:w="3522" w:type="dxa"/>
            <w:tcBorders>
              <w:top w:val="nil"/>
              <w:left w:val="nil"/>
              <w:bottom w:val="single" w:sz="4" w:space="0" w:color="auto"/>
              <w:right w:val="single" w:sz="4" w:space="0" w:color="auto"/>
            </w:tcBorders>
            <w:shd w:val="clear" w:color="auto" w:fill="auto"/>
            <w:noWrap/>
            <w:vAlign w:val="bottom"/>
            <w:hideMark/>
          </w:tcPr>
          <w:p w14:paraId="7C903DA9" w14:textId="7EE442BA"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Presidential Adviser for Economic Affairs</w:t>
            </w:r>
          </w:p>
        </w:tc>
        <w:tc>
          <w:tcPr>
            <w:tcW w:w="3858" w:type="dxa"/>
            <w:tcBorders>
              <w:top w:val="nil"/>
              <w:left w:val="nil"/>
              <w:bottom w:val="single" w:sz="4" w:space="0" w:color="auto"/>
              <w:right w:val="single" w:sz="4" w:space="0" w:color="auto"/>
            </w:tcBorders>
            <w:shd w:val="clear" w:color="auto" w:fill="auto"/>
            <w:noWrap/>
            <w:vAlign w:val="bottom"/>
            <w:hideMark/>
          </w:tcPr>
          <w:p w14:paraId="449A6466" w14:textId="15E0D308"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Presidential Office</w:t>
            </w:r>
          </w:p>
        </w:tc>
      </w:tr>
      <w:tr w:rsidR="005A190B" w:rsidRPr="00771ECA" w14:paraId="13BEDFBE"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1394A27E" w14:textId="6D0C9E50"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4,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482A6C40" w14:textId="18225D0C"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Ayako Oi</w:t>
            </w:r>
          </w:p>
        </w:tc>
        <w:tc>
          <w:tcPr>
            <w:tcW w:w="3522" w:type="dxa"/>
            <w:tcBorders>
              <w:top w:val="nil"/>
              <w:left w:val="nil"/>
              <w:bottom w:val="single" w:sz="4" w:space="0" w:color="auto"/>
              <w:right w:val="single" w:sz="4" w:space="0" w:color="auto"/>
            </w:tcBorders>
            <w:shd w:val="clear" w:color="auto" w:fill="auto"/>
            <w:noWrap/>
            <w:vAlign w:val="bottom"/>
            <w:hideMark/>
          </w:tcPr>
          <w:p w14:paraId="1E87C119" w14:textId="7958641B"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Representative</w:t>
            </w:r>
          </w:p>
        </w:tc>
        <w:tc>
          <w:tcPr>
            <w:tcW w:w="3858" w:type="dxa"/>
            <w:tcBorders>
              <w:top w:val="nil"/>
              <w:left w:val="nil"/>
              <w:bottom w:val="single" w:sz="4" w:space="0" w:color="auto"/>
              <w:right w:val="single" w:sz="4" w:space="0" w:color="auto"/>
            </w:tcBorders>
            <w:shd w:val="clear" w:color="auto" w:fill="auto"/>
            <w:noWrap/>
            <w:vAlign w:val="bottom"/>
            <w:hideMark/>
          </w:tcPr>
          <w:p w14:paraId="59079A7F" w14:textId="4F055C57" w:rsidR="005568A7" w:rsidRPr="00771ECA" w:rsidRDefault="00DB4FD9" w:rsidP="00121465">
            <w:pPr>
              <w:spacing w:after="0" w:line="240" w:lineRule="auto"/>
              <w:rPr>
                <w:rFonts w:cs="Calibri"/>
                <w:color w:val="000000"/>
                <w:sz w:val="22"/>
                <w:szCs w:val="20"/>
                <w:lang w:eastAsia="en-GB"/>
              </w:rPr>
            </w:pPr>
            <w:r w:rsidRPr="00771ECA">
              <w:rPr>
                <w:rFonts w:cs="Calibri"/>
                <w:color w:val="000000"/>
                <w:szCs w:val="18"/>
                <w:lang w:eastAsia="en-GB"/>
              </w:rPr>
              <w:t>Japan International Cooperation Agency</w:t>
            </w:r>
          </w:p>
        </w:tc>
      </w:tr>
      <w:tr w:rsidR="005A190B" w:rsidRPr="00771ECA" w14:paraId="3D54D3C3"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1C9A3B31" w14:textId="6EB7A153"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5,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63DD7EFF" w14:textId="15B4ED82"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Agnieszka Mikulska</w:t>
            </w:r>
          </w:p>
        </w:tc>
        <w:tc>
          <w:tcPr>
            <w:tcW w:w="3522" w:type="dxa"/>
            <w:tcBorders>
              <w:top w:val="nil"/>
              <w:left w:val="nil"/>
              <w:bottom w:val="single" w:sz="4" w:space="0" w:color="auto"/>
              <w:right w:val="single" w:sz="4" w:space="0" w:color="auto"/>
            </w:tcBorders>
            <w:shd w:val="clear" w:color="auto" w:fill="auto"/>
            <w:noWrap/>
            <w:vAlign w:val="bottom"/>
            <w:hideMark/>
          </w:tcPr>
          <w:p w14:paraId="435DDF51" w14:textId="59084D8C"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Fellow</w:t>
            </w:r>
          </w:p>
        </w:tc>
        <w:tc>
          <w:tcPr>
            <w:tcW w:w="3858" w:type="dxa"/>
            <w:tcBorders>
              <w:top w:val="nil"/>
              <w:left w:val="nil"/>
              <w:bottom w:val="single" w:sz="4" w:space="0" w:color="auto"/>
              <w:right w:val="single" w:sz="4" w:space="0" w:color="auto"/>
            </w:tcBorders>
            <w:shd w:val="clear" w:color="auto" w:fill="auto"/>
            <w:noWrap/>
            <w:vAlign w:val="bottom"/>
            <w:hideMark/>
          </w:tcPr>
          <w:p w14:paraId="034D08BC" w14:textId="2E93CBFA" w:rsidR="005568A7" w:rsidRPr="00771ECA" w:rsidRDefault="009078A3" w:rsidP="00121465">
            <w:pPr>
              <w:spacing w:after="0" w:line="240" w:lineRule="auto"/>
              <w:rPr>
                <w:rFonts w:cs="Calibri"/>
                <w:color w:val="000000"/>
                <w:sz w:val="22"/>
                <w:szCs w:val="20"/>
                <w:lang w:eastAsia="en-GB"/>
              </w:rPr>
            </w:pPr>
            <w:r w:rsidRPr="00771ECA">
              <w:rPr>
                <w:rFonts w:cs="Calibri"/>
                <w:color w:val="000000"/>
                <w:szCs w:val="18"/>
                <w:lang w:eastAsia="en-GB"/>
              </w:rPr>
              <w:t>Girls Education South Sudan</w:t>
            </w:r>
            <w:r w:rsidR="00F342B3" w:rsidRPr="00771ECA">
              <w:rPr>
                <w:rFonts w:cs="Calibri"/>
                <w:color w:val="000000"/>
                <w:szCs w:val="18"/>
                <w:lang w:eastAsia="en-GB"/>
              </w:rPr>
              <w:t xml:space="preserve"> (GESS)</w:t>
            </w:r>
            <w:r w:rsidR="005568A7" w:rsidRPr="00771ECA">
              <w:rPr>
                <w:rFonts w:cs="Calibri"/>
                <w:color w:val="000000"/>
                <w:szCs w:val="18"/>
                <w:lang w:eastAsia="en-GB"/>
              </w:rPr>
              <w:t>/Mott McDonald</w:t>
            </w:r>
          </w:p>
        </w:tc>
      </w:tr>
      <w:tr w:rsidR="005A190B" w:rsidRPr="00771ECA" w14:paraId="2A932E76"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7A4CB3E9" w14:textId="770500AC"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6,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6B9EDAD7" w14:textId="15F7B1EF"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Emmanuel Ssewankambo</w:t>
            </w:r>
          </w:p>
        </w:tc>
        <w:tc>
          <w:tcPr>
            <w:tcW w:w="3522" w:type="dxa"/>
            <w:tcBorders>
              <w:top w:val="nil"/>
              <w:left w:val="nil"/>
              <w:bottom w:val="single" w:sz="4" w:space="0" w:color="auto"/>
              <w:right w:val="single" w:sz="4" w:space="0" w:color="auto"/>
            </w:tcBorders>
            <w:shd w:val="clear" w:color="auto" w:fill="auto"/>
            <w:noWrap/>
            <w:vAlign w:val="bottom"/>
            <w:hideMark/>
          </w:tcPr>
          <w:p w14:paraId="483E6B35" w14:textId="5A71E395"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Team Leader Local Services Support</w:t>
            </w:r>
          </w:p>
        </w:tc>
        <w:tc>
          <w:tcPr>
            <w:tcW w:w="3858" w:type="dxa"/>
            <w:tcBorders>
              <w:top w:val="nil"/>
              <w:left w:val="nil"/>
              <w:bottom w:val="single" w:sz="4" w:space="0" w:color="auto"/>
              <w:right w:val="single" w:sz="4" w:space="0" w:color="auto"/>
            </w:tcBorders>
            <w:shd w:val="clear" w:color="auto" w:fill="auto"/>
            <w:noWrap/>
            <w:vAlign w:val="bottom"/>
            <w:hideMark/>
          </w:tcPr>
          <w:p w14:paraId="1DA3A8E6" w14:textId="2547A8A8"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ODI/BSI</w:t>
            </w:r>
          </w:p>
        </w:tc>
      </w:tr>
      <w:tr w:rsidR="005A190B" w:rsidRPr="00771ECA" w14:paraId="582E221E"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6B6A3377" w14:textId="491DEB94"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6,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64454AD3" w14:textId="1BE36F99"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Christina MacLellan</w:t>
            </w:r>
          </w:p>
        </w:tc>
        <w:tc>
          <w:tcPr>
            <w:tcW w:w="3522" w:type="dxa"/>
            <w:tcBorders>
              <w:top w:val="nil"/>
              <w:left w:val="nil"/>
              <w:bottom w:val="single" w:sz="4" w:space="0" w:color="auto"/>
              <w:right w:val="single" w:sz="4" w:space="0" w:color="auto"/>
            </w:tcBorders>
            <w:shd w:val="clear" w:color="auto" w:fill="auto"/>
            <w:noWrap/>
            <w:vAlign w:val="bottom"/>
            <w:hideMark/>
          </w:tcPr>
          <w:p w14:paraId="51545E63" w14:textId="7F3D0A75"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Project Manager</w:t>
            </w:r>
          </w:p>
        </w:tc>
        <w:tc>
          <w:tcPr>
            <w:tcW w:w="3858" w:type="dxa"/>
            <w:tcBorders>
              <w:top w:val="nil"/>
              <w:left w:val="nil"/>
              <w:bottom w:val="single" w:sz="4" w:space="0" w:color="auto"/>
              <w:right w:val="single" w:sz="4" w:space="0" w:color="auto"/>
            </w:tcBorders>
            <w:shd w:val="clear" w:color="auto" w:fill="auto"/>
            <w:noWrap/>
            <w:vAlign w:val="bottom"/>
            <w:hideMark/>
          </w:tcPr>
          <w:p w14:paraId="2CB5DEB9" w14:textId="78828E8F" w:rsidR="005568A7" w:rsidRPr="00771ECA" w:rsidRDefault="00F342B3" w:rsidP="00121465">
            <w:pPr>
              <w:spacing w:after="0" w:line="240" w:lineRule="auto"/>
              <w:rPr>
                <w:rFonts w:cs="Calibri"/>
                <w:color w:val="000000"/>
                <w:sz w:val="22"/>
                <w:szCs w:val="20"/>
                <w:lang w:eastAsia="en-GB"/>
              </w:rPr>
            </w:pPr>
            <w:r w:rsidRPr="00771ECA">
              <w:rPr>
                <w:rFonts w:cs="Calibri"/>
                <w:color w:val="000000"/>
                <w:szCs w:val="18"/>
                <w:lang w:eastAsia="en-GB"/>
              </w:rPr>
              <w:t>GESS</w:t>
            </w:r>
            <w:r w:rsidR="005568A7" w:rsidRPr="00771ECA">
              <w:rPr>
                <w:rFonts w:cs="Calibri"/>
                <w:color w:val="000000"/>
                <w:szCs w:val="18"/>
                <w:lang w:eastAsia="en-GB"/>
              </w:rPr>
              <w:t xml:space="preserve">, </w:t>
            </w:r>
            <w:r w:rsidR="003A2C21" w:rsidRPr="00771ECA">
              <w:rPr>
                <w:rFonts w:cs="Calibri"/>
                <w:color w:val="000000"/>
                <w:szCs w:val="18"/>
                <w:lang w:eastAsia="en-GB"/>
              </w:rPr>
              <w:t>Health Pooled Fund</w:t>
            </w:r>
            <w:r w:rsidR="005568A7" w:rsidRPr="00771ECA">
              <w:rPr>
                <w:rFonts w:cs="Calibri"/>
                <w:color w:val="000000"/>
                <w:szCs w:val="18"/>
                <w:lang w:eastAsia="en-GB"/>
              </w:rPr>
              <w:t>/CGA</w:t>
            </w:r>
          </w:p>
        </w:tc>
      </w:tr>
      <w:tr w:rsidR="005A190B" w:rsidRPr="00771ECA" w14:paraId="283E05A3"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7CDFBA9A" w14:textId="63C72E73"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6,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2E06A0C1" w14:textId="6B4DED08"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Lawrence</w:t>
            </w:r>
            <w:r w:rsidR="009B19A9" w:rsidRPr="00771ECA">
              <w:rPr>
                <w:rFonts w:cs="Calibri"/>
                <w:color w:val="000000"/>
                <w:sz w:val="22"/>
                <w:szCs w:val="20"/>
                <w:lang w:eastAsia="en-GB"/>
              </w:rPr>
              <w:t xml:space="preserve"> Busuk Muludyang</w:t>
            </w:r>
          </w:p>
        </w:tc>
        <w:tc>
          <w:tcPr>
            <w:tcW w:w="3522" w:type="dxa"/>
            <w:tcBorders>
              <w:top w:val="nil"/>
              <w:left w:val="nil"/>
              <w:bottom w:val="single" w:sz="4" w:space="0" w:color="auto"/>
              <w:right w:val="single" w:sz="4" w:space="0" w:color="auto"/>
            </w:tcBorders>
            <w:shd w:val="clear" w:color="auto" w:fill="auto"/>
            <w:noWrap/>
            <w:vAlign w:val="bottom"/>
            <w:hideMark/>
          </w:tcPr>
          <w:p w14:paraId="4F51DADD" w14:textId="2FF3601F"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Deputy</w:t>
            </w:r>
            <w:r w:rsidRPr="00771ECA">
              <w:rPr>
                <w:rFonts w:cs="Calibri"/>
                <w:color w:val="000000"/>
                <w:sz w:val="22"/>
                <w:szCs w:val="20"/>
                <w:lang w:eastAsia="en-GB"/>
              </w:rPr>
              <w:t xml:space="preserve"> Director </w:t>
            </w:r>
            <w:r w:rsidRPr="00771ECA">
              <w:rPr>
                <w:rFonts w:cs="Calibri"/>
                <w:color w:val="000000"/>
                <w:szCs w:val="18"/>
                <w:lang w:eastAsia="en-GB"/>
              </w:rPr>
              <w:t>for Planning</w:t>
            </w:r>
          </w:p>
        </w:tc>
        <w:tc>
          <w:tcPr>
            <w:tcW w:w="3858" w:type="dxa"/>
            <w:tcBorders>
              <w:top w:val="nil"/>
              <w:left w:val="nil"/>
              <w:bottom w:val="single" w:sz="4" w:space="0" w:color="auto"/>
              <w:right w:val="single" w:sz="4" w:space="0" w:color="auto"/>
            </w:tcBorders>
            <w:shd w:val="clear" w:color="auto" w:fill="auto"/>
            <w:noWrap/>
            <w:vAlign w:val="bottom"/>
            <w:hideMark/>
          </w:tcPr>
          <w:p w14:paraId="12462675" w14:textId="26BB5344"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South Sudan Urban Water Corporation</w:t>
            </w:r>
            <w:r w:rsidR="006F2409" w:rsidRPr="00771ECA">
              <w:rPr>
                <w:rFonts w:cs="Calibri"/>
                <w:color w:val="000000"/>
                <w:szCs w:val="18"/>
                <w:lang w:eastAsia="en-GB"/>
              </w:rPr>
              <w:t xml:space="preserve"> (</w:t>
            </w:r>
            <w:r w:rsidR="00DD22FC" w:rsidRPr="00771ECA">
              <w:rPr>
                <w:rFonts w:cs="Calibri"/>
                <w:b/>
                <w:sz w:val="22"/>
              </w:rPr>
              <w:t>SSUWC</w:t>
            </w:r>
            <w:r w:rsidR="006F2409" w:rsidRPr="00771ECA">
              <w:rPr>
                <w:rFonts w:cs="Calibri"/>
                <w:color w:val="000000"/>
                <w:szCs w:val="18"/>
                <w:lang w:eastAsia="en-GB"/>
              </w:rPr>
              <w:t>)</w:t>
            </w:r>
          </w:p>
        </w:tc>
      </w:tr>
      <w:tr w:rsidR="005A190B" w:rsidRPr="00771ECA" w14:paraId="38D4C7B2"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6E6AFB5B" w14:textId="7B760E8C"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7,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1939B44B" w14:textId="7B190F8F"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Alex Madhi</w:t>
            </w:r>
          </w:p>
        </w:tc>
        <w:tc>
          <w:tcPr>
            <w:tcW w:w="3522" w:type="dxa"/>
            <w:tcBorders>
              <w:top w:val="nil"/>
              <w:left w:val="nil"/>
              <w:bottom w:val="single" w:sz="4" w:space="0" w:color="auto"/>
              <w:right w:val="single" w:sz="4" w:space="0" w:color="auto"/>
            </w:tcBorders>
            <w:shd w:val="clear" w:color="auto" w:fill="auto"/>
            <w:noWrap/>
            <w:vAlign w:val="bottom"/>
            <w:hideMark/>
          </w:tcPr>
          <w:p w14:paraId="55C659D1" w14:textId="0B76E726"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Executive Director of the Munuki Block</w:t>
            </w:r>
          </w:p>
        </w:tc>
        <w:tc>
          <w:tcPr>
            <w:tcW w:w="3858" w:type="dxa"/>
            <w:tcBorders>
              <w:top w:val="nil"/>
              <w:left w:val="nil"/>
              <w:bottom w:val="single" w:sz="4" w:space="0" w:color="auto"/>
              <w:right w:val="single" w:sz="4" w:space="0" w:color="auto"/>
            </w:tcBorders>
            <w:shd w:val="clear" w:color="auto" w:fill="auto"/>
            <w:noWrap/>
            <w:vAlign w:val="bottom"/>
            <w:hideMark/>
          </w:tcPr>
          <w:p w14:paraId="35708616" w14:textId="6B8E5C91"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 xml:space="preserve">Local </w:t>
            </w:r>
            <w:r w:rsidR="009D2658" w:rsidRPr="00771ECA">
              <w:rPr>
                <w:rFonts w:cs="Calibri"/>
                <w:color w:val="000000"/>
                <w:szCs w:val="18"/>
                <w:lang w:eastAsia="en-GB"/>
              </w:rPr>
              <w:t>g</w:t>
            </w:r>
            <w:r w:rsidRPr="00771ECA">
              <w:rPr>
                <w:rFonts w:cs="Calibri"/>
                <w:color w:val="000000"/>
                <w:szCs w:val="18"/>
                <w:lang w:eastAsia="en-GB"/>
              </w:rPr>
              <w:t>overnment</w:t>
            </w:r>
          </w:p>
        </w:tc>
      </w:tr>
      <w:tr w:rsidR="005A190B" w:rsidRPr="00771ECA" w14:paraId="05043D5C"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55FDB900" w14:textId="4CAA93A0"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7,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01AF1DD4" w14:textId="46EE2E00"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Peter Marino Modi Pitya</w:t>
            </w:r>
          </w:p>
        </w:tc>
        <w:tc>
          <w:tcPr>
            <w:tcW w:w="3522" w:type="dxa"/>
            <w:tcBorders>
              <w:top w:val="nil"/>
              <w:left w:val="nil"/>
              <w:bottom w:val="single" w:sz="4" w:space="0" w:color="auto"/>
              <w:right w:val="single" w:sz="4" w:space="0" w:color="auto"/>
            </w:tcBorders>
            <w:shd w:val="clear" w:color="auto" w:fill="auto"/>
            <w:noWrap/>
            <w:vAlign w:val="bottom"/>
            <w:hideMark/>
          </w:tcPr>
          <w:p w14:paraId="361805EA" w14:textId="3A679DC7"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Undersecretary</w:t>
            </w:r>
          </w:p>
        </w:tc>
        <w:tc>
          <w:tcPr>
            <w:tcW w:w="3858" w:type="dxa"/>
            <w:tcBorders>
              <w:top w:val="nil"/>
              <w:left w:val="nil"/>
              <w:bottom w:val="single" w:sz="4" w:space="0" w:color="auto"/>
              <w:right w:val="single" w:sz="4" w:space="0" w:color="auto"/>
            </w:tcBorders>
            <w:shd w:val="clear" w:color="auto" w:fill="auto"/>
            <w:noWrap/>
            <w:vAlign w:val="bottom"/>
            <w:hideMark/>
          </w:tcPr>
          <w:p w14:paraId="52A7A8D1" w14:textId="341CA4B9"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Ministry of Lands, Housing</w:t>
            </w:r>
            <w:r w:rsidR="007B6EA0" w:rsidRPr="00771ECA">
              <w:rPr>
                <w:rFonts w:cs="Calibri"/>
                <w:color w:val="000000"/>
                <w:szCs w:val="18"/>
                <w:lang w:eastAsia="en-GB"/>
              </w:rPr>
              <w:t xml:space="preserve">, and </w:t>
            </w:r>
            <w:r w:rsidRPr="00771ECA">
              <w:rPr>
                <w:rFonts w:cs="Calibri"/>
                <w:color w:val="000000"/>
                <w:szCs w:val="18"/>
                <w:lang w:eastAsia="en-GB"/>
              </w:rPr>
              <w:t>Physical Planning</w:t>
            </w:r>
          </w:p>
        </w:tc>
      </w:tr>
      <w:tr w:rsidR="005A190B" w:rsidRPr="00771ECA" w14:paraId="3E9D457C"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0EB2A753" w14:textId="49E82758"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8,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76C9D7C4" w14:textId="6A3A4883"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Eng. Faustino</w:t>
            </w:r>
          </w:p>
        </w:tc>
        <w:tc>
          <w:tcPr>
            <w:tcW w:w="3522" w:type="dxa"/>
            <w:tcBorders>
              <w:top w:val="nil"/>
              <w:left w:val="nil"/>
              <w:bottom w:val="single" w:sz="4" w:space="0" w:color="auto"/>
              <w:right w:val="single" w:sz="4" w:space="0" w:color="auto"/>
            </w:tcBorders>
            <w:shd w:val="clear" w:color="auto" w:fill="auto"/>
            <w:noWrap/>
            <w:vAlign w:val="bottom"/>
            <w:hideMark/>
          </w:tcPr>
          <w:p w14:paraId="38677862" w14:textId="58FCB8DB"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Juba General Manager</w:t>
            </w:r>
          </w:p>
        </w:tc>
        <w:tc>
          <w:tcPr>
            <w:tcW w:w="3858" w:type="dxa"/>
            <w:tcBorders>
              <w:top w:val="nil"/>
              <w:left w:val="nil"/>
              <w:bottom w:val="single" w:sz="4" w:space="0" w:color="auto"/>
              <w:right w:val="single" w:sz="4" w:space="0" w:color="auto"/>
            </w:tcBorders>
            <w:shd w:val="clear" w:color="auto" w:fill="auto"/>
            <w:noWrap/>
            <w:vAlign w:val="bottom"/>
            <w:hideMark/>
          </w:tcPr>
          <w:p w14:paraId="74821CF1" w14:textId="724C9FA5"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South Sudan Urban Electricity Corporation</w:t>
            </w:r>
          </w:p>
        </w:tc>
      </w:tr>
      <w:tr w:rsidR="005A190B" w:rsidRPr="00771ECA" w14:paraId="67CDC1C0"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327F6A4F" w14:textId="2222A305"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11,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5D1E1E62" w14:textId="5C78B510"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Nicolas Herbcq</w:t>
            </w:r>
          </w:p>
        </w:tc>
        <w:tc>
          <w:tcPr>
            <w:tcW w:w="3522" w:type="dxa"/>
            <w:tcBorders>
              <w:top w:val="nil"/>
              <w:left w:val="nil"/>
              <w:bottom w:val="single" w:sz="4" w:space="0" w:color="auto"/>
              <w:right w:val="single" w:sz="4" w:space="0" w:color="auto"/>
            </w:tcBorders>
            <w:shd w:val="clear" w:color="auto" w:fill="auto"/>
            <w:noWrap/>
            <w:vAlign w:val="bottom"/>
            <w:hideMark/>
          </w:tcPr>
          <w:p w14:paraId="67806C97" w14:textId="6A1DA718"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National Education Cluster Coordinator</w:t>
            </w:r>
          </w:p>
        </w:tc>
        <w:tc>
          <w:tcPr>
            <w:tcW w:w="3858" w:type="dxa"/>
            <w:tcBorders>
              <w:top w:val="nil"/>
              <w:left w:val="nil"/>
              <w:bottom w:val="single" w:sz="4" w:space="0" w:color="auto"/>
              <w:right w:val="single" w:sz="4" w:space="0" w:color="auto"/>
            </w:tcBorders>
            <w:shd w:val="clear" w:color="auto" w:fill="auto"/>
            <w:noWrap/>
            <w:vAlign w:val="bottom"/>
            <w:hideMark/>
          </w:tcPr>
          <w:p w14:paraId="44D2D8A3" w14:textId="0EA034A4"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UNICEF</w:t>
            </w:r>
          </w:p>
        </w:tc>
      </w:tr>
      <w:tr w:rsidR="005A190B" w:rsidRPr="00771ECA" w14:paraId="27098599"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5B8EC91A" w14:textId="331020CA"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w:t>
            </w:r>
            <w:r w:rsidR="005568A7" w:rsidRPr="00771ECA">
              <w:rPr>
                <w:rFonts w:cs="Calibri"/>
                <w:color w:val="000000"/>
                <w:sz w:val="22"/>
                <w:szCs w:val="20"/>
                <w:lang w:eastAsia="en-GB"/>
              </w:rPr>
              <w:t>12</w:t>
            </w:r>
            <w:r w:rsidRPr="00771ECA">
              <w:rPr>
                <w:rFonts w:cs="Calibri"/>
                <w:color w:val="000000"/>
                <w:szCs w:val="18"/>
                <w:lang w:eastAsia="en-GB"/>
              </w:rPr>
              <w:t xml:space="preserve">,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0FC5C8EF" w14:textId="15BC4AC9"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Hillary Dada Woderif Limuga</w:t>
            </w:r>
          </w:p>
        </w:tc>
        <w:tc>
          <w:tcPr>
            <w:tcW w:w="3522" w:type="dxa"/>
            <w:tcBorders>
              <w:top w:val="nil"/>
              <w:left w:val="nil"/>
              <w:bottom w:val="single" w:sz="4" w:space="0" w:color="auto"/>
              <w:right w:val="single" w:sz="4" w:space="0" w:color="auto"/>
            </w:tcBorders>
            <w:shd w:val="clear" w:color="auto" w:fill="auto"/>
            <w:noWrap/>
            <w:vAlign w:val="bottom"/>
            <w:hideMark/>
          </w:tcPr>
          <w:p w14:paraId="31BA2E2D" w14:textId="4599731B"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Director of Planning</w:t>
            </w:r>
          </w:p>
        </w:tc>
        <w:tc>
          <w:tcPr>
            <w:tcW w:w="3858" w:type="dxa"/>
            <w:tcBorders>
              <w:top w:val="nil"/>
              <w:left w:val="nil"/>
              <w:bottom w:val="single" w:sz="4" w:space="0" w:color="auto"/>
              <w:right w:val="single" w:sz="4" w:space="0" w:color="auto"/>
            </w:tcBorders>
            <w:shd w:val="clear" w:color="auto" w:fill="auto"/>
            <w:noWrap/>
            <w:vAlign w:val="bottom"/>
            <w:hideMark/>
          </w:tcPr>
          <w:p w14:paraId="4E8A3469" w14:textId="47A99A6B"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Juba City Council</w:t>
            </w:r>
          </w:p>
        </w:tc>
      </w:tr>
      <w:tr w:rsidR="005A190B" w:rsidRPr="00771ECA" w14:paraId="31E975CD"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3357162D" w14:textId="2AE1B4D1"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lastRenderedPageBreak/>
              <w:t xml:space="preserve">April 12,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2EFA7CCA" w14:textId="1D712F7D"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Nadia Selim</w:t>
            </w:r>
          </w:p>
        </w:tc>
        <w:tc>
          <w:tcPr>
            <w:tcW w:w="3522" w:type="dxa"/>
            <w:tcBorders>
              <w:top w:val="nil"/>
              <w:left w:val="nil"/>
              <w:bottom w:val="single" w:sz="4" w:space="0" w:color="auto"/>
              <w:right w:val="single" w:sz="4" w:space="0" w:color="auto"/>
            </w:tcBorders>
            <w:shd w:val="clear" w:color="auto" w:fill="auto"/>
            <w:noWrap/>
            <w:vAlign w:val="bottom"/>
            <w:hideMark/>
          </w:tcPr>
          <w:p w14:paraId="5A920CF3" w14:textId="07819298" w:rsidR="005568A7" w:rsidRPr="00771ECA" w:rsidRDefault="005652B7" w:rsidP="00121465">
            <w:pPr>
              <w:spacing w:after="0" w:line="240" w:lineRule="auto"/>
              <w:rPr>
                <w:rFonts w:cs="Calibri"/>
                <w:color w:val="000000"/>
                <w:sz w:val="22"/>
                <w:szCs w:val="20"/>
                <w:lang w:eastAsia="en-GB"/>
              </w:rPr>
            </w:pPr>
            <w:r w:rsidRPr="00771ECA">
              <w:rPr>
                <w:rFonts w:cs="Calibri"/>
                <w:color w:val="000000"/>
                <w:sz w:val="22"/>
                <w:szCs w:val="20"/>
                <w:lang w:eastAsia="en-GB"/>
              </w:rPr>
              <w:t xml:space="preserve">Consultant, </w:t>
            </w:r>
            <w:r w:rsidR="005568A7" w:rsidRPr="00771ECA">
              <w:rPr>
                <w:rFonts w:cs="Calibri"/>
                <w:color w:val="000000"/>
                <w:sz w:val="22"/>
                <w:szCs w:val="20"/>
                <w:lang w:eastAsia="en-GB"/>
              </w:rPr>
              <w:t xml:space="preserve">Social Protection </w:t>
            </w:r>
          </w:p>
        </w:tc>
        <w:tc>
          <w:tcPr>
            <w:tcW w:w="3858" w:type="dxa"/>
            <w:tcBorders>
              <w:top w:val="nil"/>
              <w:left w:val="nil"/>
              <w:bottom w:val="single" w:sz="4" w:space="0" w:color="auto"/>
              <w:right w:val="single" w:sz="4" w:space="0" w:color="auto"/>
            </w:tcBorders>
            <w:shd w:val="clear" w:color="auto" w:fill="auto"/>
            <w:noWrap/>
            <w:vAlign w:val="bottom"/>
            <w:hideMark/>
          </w:tcPr>
          <w:p w14:paraId="3007AFA1" w14:textId="10E198EE" w:rsidR="005568A7" w:rsidRPr="00771ECA" w:rsidRDefault="005568A7" w:rsidP="00121465">
            <w:pPr>
              <w:spacing w:after="0" w:line="240" w:lineRule="auto"/>
              <w:rPr>
                <w:rFonts w:cs="Calibri"/>
                <w:color w:val="000000"/>
                <w:sz w:val="22"/>
                <w:szCs w:val="20"/>
                <w:lang w:eastAsia="en-GB"/>
              </w:rPr>
            </w:pPr>
            <w:r w:rsidRPr="00771ECA">
              <w:rPr>
                <w:rFonts w:cs="Calibri"/>
                <w:color w:val="000000"/>
                <w:szCs w:val="18"/>
                <w:lang w:eastAsia="en-GB"/>
              </w:rPr>
              <w:t>World Bank</w:t>
            </w:r>
          </w:p>
        </w:tc>
      </w:tr>
      <w:tr w:rsidR="005A190B" w:rsidRPr="00771ECA" w14:paraId="2C076B26"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645909CB" w14:textId="39B48F6B"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13,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46D9A629" w14:textId="5EEED51C"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Cristina Paro</w:t>
            </w:r>
          </w:p>
        </w:tc>
        <w:tc>
          <w:tcPr>
            <w:tcW w:w="3522" w:type="dxa"/>
            <w:tcBorders>
              <w:top w:val="nil"/>
              <w:left w:val="nil"/>
              <w:bottom w:val="single" w:sz="4" w:space="0" w:color="auto"/>
              <w:right w:val="single" w:sz="4" w:space="0" w:color="auto"/>
            </w:tcBorders>
            <w:shd w:val="clear" w:color="auto" w:fill="auto"/>
            <w:noWrap/>
            <w:vAlign w:val="bottom"/>
            <w:hideMark/>
          </w:tcPr>
          <w:p w14:paraId="26C83E93" w14:textId="77777777"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Project Manager</w:t>
            </w:r>
          </w:p>
        </w:tc>
        <w:tc>
          <w:tcPr>
            <w:tcW w:w="3858" w:type="dxa"/>
            <w:tcBorders>
              <w:top w:val="nil"/>
              <w:left w:val="nil"/>
              <w:bottom w:val="single" w:sz="4" w:space="0" w:color="auto"/>
              <w:right w:val="single" w:sz="4" w:space="0" w:color="auto"/>
            </w:tcBorders>
            <w:shd w:val="clear" w:color="auto" w:fill="auto"/>
            <w:noWrap/>
            <w:vAlign w:val="bottom"/>
            <w:hideMark/>
          </w:tcPr>
          <w:p w14:paraId="6B155269" w14:textId="0B7279D4"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Usratuna Rehabilitation Centre</w:t>
            </w:r>
          </w:p>
        </w:tc>
      </w:tr>
      <w:tr w:rsidR="005A190B" w:rsidRPr="00771ECA" w14:paraId="6779D25C" w14:textId="77777777" w:rsidTr="005A190B">
        <w:trPr>
          <w:trHeight w:val="29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33A664F3" w14:textId="6436365B" w:rsidR="005568A7" w:rsidRPr="00771ECA" w:rsidRDefault="00B24FD2" w:rsidP="00121465">
            <w:pPr>
              <w:spacing w:after="0" w:line="240" w:lineRule="auto"/>
              <w:rPr>
                <w:rFonts w:cs="Calibri"/>
                <w:color w:val="000000"/>
                <w:sz w:val="22"/>
                <w:szCs w:val="20"/>
                <w:lang w:eastAsia="en-GB"/>
              </w:rPr>
            </w:pPr>
            <w:r w:rsidRPr="00771ECA">
              <w:rPr>
                <w:rFonts w:cs="Calibri"/>
                <w:color w:val="000000"/>
                <w:szCs w:val="18"/>
                <w:lang w:eastAsia="en-GB"/>
              </w:rPr>
              <w:t xml:space="preserve">April 30, </w:t>
            </w:r>
            <w:r w:rsidR="005568A7" w:rsidRPr="00771ECA">
              <w:rPr>
                <w:rFonts w:cs="Calibri"/>
                <w:color w:val="000000"/>
                <w:sz w:val="22"/>
                <w:szCs w:val="20"/>
                <w:lang w:eastAsia="en-GB"/>
              </w:rPr>
              <w:t>2016</w:t>
            </w:r>
          </w:p>
        </w:tc>
        <w:tc>
          <w:tcPr>
            <w:tcW w:w="2700" w:type="dxa"/>
            <w:tcBorders>
              <w:top w:val="nil"/>
              <w:left w:val="nil"/>
              <w:bottom w:val="single" w:sz="4" w:space="0" w:color="auto"/>
              <w:right w:val="single" w:sz="4" w:space="0" w:color="auto"/>
            </w:tcBorders>
            <w:shd w:val="clear" w:color="auto" w:fill="auto"/>
            <w:noWrap/>
            <w:vAlign w:val="bottom"/>
            <w:hideMark/>
          </w:tcPr>
          <w:p w14:paraId="117B9772" w14:textId="6EEA8273"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Anke Peine</w:t>
            </w:r>
          </w:p>
        </w:tc>
        <w:tc>
          <w:tcPr>
            <w:tcW w:w="3522" w:type="dxa"/>
            <w:tcBorders>
              <w:top w:val="nil"/>
              <w:left w:val="nil"/>
              <w:bottom w:val="single" w:sz="4" w:space="0" w:color="auto"/>
              <w:right w:val="single" w:sz="4" w:space="0" w:color="auto"/>
            </w:tcBorders>
            <w:shd w:val="clear" w:color="auto" w:fill="auto"/>
            <w:noWrap/>
            <w:vAlign w:val="bottom"/>
            <w:hideMark/>
          </w:tcPr>
          <w:p w14:paraId="4D6DA9BC" w14:textId="0ED01B5A" w:rsidR="005568A7" w:rsidRPr="00771ECA" w:rsidRDefault="005568A7" w:rsidP="00121465">
            <w:pPr>
              <w:spacing w:after="0" w:line="240" w:lineRule="auto"/>
              <w:rPr>
                <w:rFonts w:cs="Calibri"/>
                <w:color w:val="000000"/>
                <w:sz w:val="22"/>
                <w:szCs w:val="20"/>
                <w:lang w:eastAsia="en-GB"/>
              </w:rPr>
            </w:pPr>
            <w:r w:rsidRPr="00771ECA">
              <w:rPr>
                <w:rFonts w:cs="Calibri"/>
                <w:color w:val="000000"/>
                <w:sz w:val="22"/>
                <w:szCs w:val="20"/>
                <w:lang w:eastAsia="en-GB"/>
              </w:rPr>
              <w:t>Project Manager</w:t>
            </w:r>
          </w:p>
        </w:tc>
        <w:tc>
          <w:tcPr>
            <w:tcW w:w="3858" w:type="dxa"/>
            <w:tcBorders>
              <w:top w:val="nil"/>
              <w:left w:val="nil"/>
              <w:bottom w:val="single" w:sz="4" w:space="0" w:color="auto"/>
              <w:right w:val="single" w:sz="4" w:space="0" w:color="auto"/>
            </w:tcBorders>
            <w:shd w:val="clear" w:color="auto" w:fill="auto"/>
            <w:noWrap/>
            <w:vAlign w:val="bottom"/>
            <w:hideMark/>
          </w:tcPr>
          <w:p w14:paraId="0315696B" w14:textId="60B5FA73" w:rsidR="005568A7" w:rsidRPr="00771ECA" w:rsidRDefault="004C50CD" w:rsidP="00121465">
            <w:pPr>
              <w:spacing w:after="0" w:line="240" w:lineRule="auto"/>
              <w:rPr>
                <w:rFonts w:cs="Calibri"/>
                <w:color w:val="000000"/>
                <w:sz w:val="22"/>
                <w:szCs w:val="20"/>
                <w:lang w:eastAsia="en-GB"/>
              </w:rPr>
            </w:pPr>
            <w:r w:rsidRPr="00771ECA">
              <w:rPr>
                <w:rFonts w:cs="Calibri"/>
                <w:color w:val="000000"/>
                <w:szCs w:val="18"/>
                <w:lang w:eastAsia="en-GB"/>
              </w:rPr>
              <w:t xml:space="preserve">GIZ </w:t>
            </w:r>
            <w:r w:rsidR="005568A7" w:rsidRPr="00771ECA">
              <w:rPr>
                <w:rFonts w:cs="Calibri"/>
                <w:color w:val="000000"/>
                <w:szCs w:val="18"/>
                <w:lang w:eastAsia="en-GB"/>
              </w:rPr>
              <w:t>South Sudan</w:t>
            </w:r>
          </w:p>
        </w:tc>
      </w:tr>
    </w:tbl>
    <w:p w14:paraId="4C6F89C5" w14:textId="79B343CF" w:rsidR="00461BD4" w:rsidRPr="00771ECA" w:rsidRDefault="00461BD4" w:rsidP="00121465">
      <w:pPr>
        <w:rPr>
          <w:rFonts w:eastAsiaTheme="majorEastAsia" w:cs="Calibri"/>
          <w:sz w:val="22"/>
        </w:rPr>
      </w:pPr>
    </w:p>
    <w:sectPr w:rsidR="00461BD4" w:rsidRPr="00771ECA" w:rsidSect="00924242">
      <w:pgSz w:w="16840" w:h="11900" w:orient="landscape"/>
      <w:pgMar w:top="1440" w:right="1440" w:bottom="1440" w:left="1440" w:header="720"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90F35" w14:textId="77777777" w:rsidR="008211E4" w:rsidRDefault="008211E4" w:rsidP="00600659">
      <w:r>
        <w:separator/>
      </w:r>
    </w:p>
    <w:p w14:paraId="20192B23" w14:textId="77777777" w:rsidR="008211E4" w:rsidRDefault="008211E4" w:rsidP="00600659"/>
  </w:endnote>
  <w:endnote w:type="continuationSeparator" w:id="0">
    <w:p w14:paraId="7CCF5F60" w14:textId="77777777" w:rsidR="008211E4" w:rsidRDefault="008211E4" w:rsidP="00600659">
      <w:r>
        <w:continuationSeparator/>
      </w:r>
    </w:p>
    <w:p w14:paraId="3A8AEEC5" w14:textId="77777777" w:rsidR="008211E4" w:rsidRDefault="008211E4" w:rsidP="00600659"/>
  </w:endnote>
  <w:endnote w:type="continuationNotice" w:id="1">
    <w:p w14:paraId="5F517DD9" w14:textId="77777777" w:rsidR="008211E4" w:rsidRDefault="008211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Helvetica Neue">
    <w:altName w:val="Malgun Gothic"/>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Open Sans Extrabold">
    <w:altName w:val="Segoe UI Semibold"/>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 Sans Semibold">
    <w:altName w:val="Segoe UI Semibold"/>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Gill Sans">
    <w:charset w:val="00"/>
    <w:family w:val="auto"/>
    <w:pitch w:val="variable"/>
    <w:sig w:usb0="800002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22EB5" w14:textId="77777777" w:rsidR="008061F0" w:rsidRDefault="008061F0" w:rsidP="00793DF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E4E69D8" w14:textId="53EBE93B" w:rsidR="008061F0" w:rsidRPr="00793DFE" w:rsidRDefault="008061F0" w:rsidP="00793DFE">
    <w:pPr>
      <w:ind w:right="432" w:firstLine="360"/>
    </w:pPr>
    <w:r w:rsidRPr="00793DFE">
      <w:t xml:space="preserve">Service Delivery Status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03C85" w14:textId="77777777" w:rsidR="008061F0" w:rsidRDefault="008061F0" w:rsidP="00793DF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8061F0" w:rsidRPr="007A225C" w14:paraId="798488AC" w14:textId="77777777" w:rsidTr="00961D31">
      <w:trPr>
        <w:jc w:val="center"/>
      </w:trPr>
      <w:tc>
        <w:tcPr>
          <w:tcW w:w="4505" w:type="dxa"/>
          <w:vAlign w:val="bottom"/>
        </w:tcPr>
        <w:p w14:paraId="2FA806A2" w14:textId="3F2D48F1" w:rsidR="008061F0" w:rsidRPr="0063348B" w:rsidRDefault="008061F0" w:rsidP="00793DFE">
          <w:pPr>
            <w:spacing w:after="0"/>
            <w:ind w:right="360" w:firstLine="360"/>
            <w:rPr>
              <w:rStyle w:val="PageNumber"/>
              <w:i/>
              <w:color w:val="BFBFBF" w:themeColor="background1" w:themeShade="BF"/>
              <w:sz w:val="18"/>
            </w:rPr>
          </w:pPr>
        </w:p>
      </w:tc>
      <w:tc>
        <w:tcPr>
          <w:tcW w:w="4505" w:type="dxa"/>
          <w:vAlign w:val="center"/>
        </w:tcPr>
        <w:p w14:paraId="6B5A127F" w14:textId="15A0DA5E" w:rsidR="008061F0" w:rsidRPr="00793DFE" w:rsidRDefault="008061F0" w:rsidP="00793DFE">
          <w:pPr>
            <w:ind w:right="432"/>
            <w:jc w:val="right"/>
          </w:pPr>
          <w:r w:rsidRPr="00793DFE">
            <w:t xml:space="preserve">Service Delivery Status Report </w:t>
          </w:r>
        </w:p>
      </w:tc>
    </w:tr>
  </w:tbl>
  <w:p w14:paraId="14039F70" w14:textId="77777777" w:rsidR="008061F0" w:rsidRDefault="008061F0" w:rsidP="00793DF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57086" w14:textId="77777777" w:rsidR="008061F0" w:rsidRDefault="008061F0" w:rsidP="00397094"/>
  <w:p w14:paraId="22727BCA" w14:textId="77777777" w:rsidR="008061F0" w:rsidRPr="00E57BF8" w:rsidRDefault="008061F0" w:rsidP="003970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15256" w14:textId="77777777" w:rsidR="008061F0" w:rsidRPr="00397094" w:rsidRDefault="008061F0" w:rsidP="003970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9BDD0" w14:textId="77777777" w:rsidR="008061F0" w:rsidRDefault="008061F0" w:rsidP="00793DF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6F3918F" w14:textId="77777777" w:rsidR="008061F0" w:rsidRPr="00793DFE" w:rsidRDefault="008061F0" w:rsidP="00793DFE">
    <w:pPr>
      <w:ind w:right="432" w:firstLine="360"/>
    </w:pPr>
    <w:r w:rsidRPr="00793DFE">
      <w:t xml:space="preserve">Service Delivery Status Report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5D533" w14:textId="6428D5AF" w:rsidR="008061F0" w:rsidRDefault="008061F0" w:rsidP="0016069A">
    <w:pPr>
      <w:pStyle w:val="Footer"/>
      <w:framePr w:hSpace="360" w:wrap="notBeside" w:vAnchor="text" w:hAnchor="margin" w:xAlign="right" w:y="1"/>
      <w:rPr>
        <w:rStyle w:val="PageNumber"/>
      </w:rPr>
    </w:pPr>
  </w:p>
  <w:p w14:paraId="4D21B644" w14:textId="77777777" w:rsidR="008061F0" w:rsidRDefault="008061F0" w:rsidP="00793DFE">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4F644" w14:textId="77777777" w:rsidR="008061F0" w:rsidRDefault="008061F0" w:rsidP="00793DF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3E78421B" w14:textId="77777777" w:rsidR="008061F0" w:rsidRPr="00793DFE" w:rsidRDefault="008061F0" w:rsidP="00793DFE">
    <w:pPr>
      <w:ind w:right="432" w:firstLine="360"/>
    </w:pPr>
    <w:r w:rsidRPr="00793DFE">
      <w:t xml:space="preserve">Service Delivery Status Report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FF79" w14:textId="77777777" w:rsidR="008061F0" w:rsidRDefault="008061F0" w:rsidP="0016069A">
    <w:pPr>
      <w:pStyle w:val="Footer"/>
      <w:framePr w:hSpace="360" w:wrap="notBeside" w:vAnchor="text" w:hAnchor="margin" w:xAlign="right" w:y="1"/>
      <w:rPr>
        <w:rStyle w:val="PageNumber"/>
      </w:rPr>
    </w:pPr>
  </w:p>
  <w:p w14:paraId="1C5972E4" w14:textId="445ED080" w:rsidR="008061F0" w:rsidRDefault="008061F0" w:rsidP="00A46964">
    <w:pPr>
      <w:pStyle w:val="Footer"/>
      <w:jc w:val="center"/>
    </w:pPr>
    <w:r>
      <w:rPr>
        <w:rStyle w:val="PageNumber"/>
      </w:rPr>
      <w:fldChar w:fldCharType="begin"/>
    </w:r>
    <w:r>
      <w:rPr>
        <w:rStyle w:val="PageNumber"/>
      </w:rPr>
      <w:instrText xml:space="preserve"> PAGE </w:instrText>
    </w:r>
    <w:r>
      <w:rPr>
        <w:rStyle w:val="PageNumber"/>
      </w:rPr>
      <w:fldChar w:fldCharType="separate"/>
    </w:r>
    <w:r w:rsidR="0056020E">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4F9E3" w14:textId="77777777" w:rsidR="008211E4" w:rsidRPr="00BF6833" w:rsidRDefault="008211E4" w:rsidP="00600659">
      <w:pPr>
        <w:rPr>
          <w:color w:val="7F7F7F" w:themeColor="text1" w:themeTint="80"/>
        </w:rPr>
      </w:pPr>
      <w:r w:rsidRPr="00BF6833">
        <w:rPr>
          <w:color w:val="7F7F7F" w:themeColor="text1" w:themeTint="80"/>
        </w:rPr>
        <w:separator/>
      </w:r>
    </w:p>
  </w:footnote>
  <w:footnote w:type="continuationSeparator" w:id="0">
    <w:p w14:paraId="6EC75603" w14:textId="77777777" w:rsidR="008211E4" w:rsidRDefault="008211E4" w:rsidP="00600659">
      <w:r>
        <w:continuationSeparator/>
      </w:r>
    </w:p>
    <w:p w14:paraId="703B992A" w14:textId="77777777" w:rsidR="008211E4" w:rsidRDefault="008211E4" w:rsidP="00600659"/>
  </w:footnote>
  <w:footnote w:type="continuationNotice" w:id="1">
    <w:p w14:paraId="0FFDCEEA" w14:textId="77777777" w:rsidR="008211E4" w:rsidRDefault="008211E4">
      <w:pPr>
        <w:spacing w:after="0" w:line="240" w:lineRule="auto"/>
      </w:pPr>
    </w:p>
  </w:footnote>
  <w:footnote w:id="2">
    <w:p w14:paraId="3ABDF332" w14:textId="61DE9453" w:rsidR="008061F0" w:rsidRPr="00870BB0" w:rsidRDefault="008061F0">
      <w:pPr>
        <w:pStyle w:val="FootnoteText"/>
        <w:rPr>
          <w:lang w:val="en-GB"/>
        </w:rPr>
      </w:pPr>
      <w:r>
        <w:rPr>
          <w:rStyle w:val="FootnoteReference"/>
        </w:rPr>
        <w:footnoteRef/>
      </w:r>
      <w:r>
        <w:t xml:space="preserve"> </w:t>
      </w:r>
      <w:r>
        <w:rPr>
          <w:lang w:val="en-GB"/>
        </w:rPr>
        <w:t xml:space="preserve">On December </w:t>
      </w:r>
      <w:r w:rsidRPr="005A0EFD">
        <w:t xml:space="preserve">24, </w:t>
      </w:r>
      <w:r>
        <w:rPr>
          <w:lang w:val="en-GB"/>
        </w:rPr>
        <w:t>2015</w:t>
      </w:r>
      <w:r w:rsidRPr="005A0EFD">
        <w:t>,</w:t>
      </w:r>
      <w:r>
        <w:rPr>
          <w:lang w:val="en-GB"/>
        </w:rPr>
        <w:t xml:space="preserve"> President Salva Kiir announced the dissolution of South Sudan’s </w:t>
      </w:r>
      <w:r w:rsidRPr="005A0EFD">
        <w:t>10</w:t>
      </w:r>
      <w:r>
        <w:rPr>
          <w:lang w:val="en-GB"/>
        </w:rPr>
        <w:t xml:space="preserve"> regional </w:t>
      </w:r>
      <w:r w:rsidRPr="005A0EFD">
        <w:t>s</w:t>
      </w:r>
      <w:r>
        <w:rPr>
          <w:lang w:val="en-GB"/>
        </w:rPr>
        <w:t xml:space="preserve">tates, which constituted the top layer of administrative division in the country, and </w:t>
      </w:r>
      <w:r w:rsidRPr="005A0EFD">
        <w:t xml:space="preserve">the </w:t>
      </w:r>
      <w:r>
        <w:rPr>
          <w:lang w:val="en-GB"/>
        </w:rPr>
        <w:t xml:space="preserve">formation of 28 new states. </w:t>
      </w:r>
      <w:r w:rsidRPr="005A0EFD">
        <w:t>Because</w:t>
      </w:r>
      <w:r>
        <w:rPr>
          <w:lang w:val="en-GB"/>
        </w:rPr>
        <w:t xml:space="preserve"> the transition from </w:t>
      </w:r>
      <w:r w:rsidRPr="005A0EFD">
        <w:t>10</w:t>
      </w:r>
      <w:r>
        <w:rPr>
          <w:lang w:val="en-GB"/>
        </w:rPr>
        <w:t xml:space="preserve"> to 28 </w:t>
      </w:r>
      <w:r w:rsidRPr="005A0EFD">
        <w:t>s</w:t>
      </w:r>
      <w:r>
        <w:rPr>
          <w:lang w:val="en-GB"/>
        </w:rPr>
        <w:t xml:space="preserve">tates remained incomplete at the time of </w:t>
      </w:r>
      <w:r w:rsidRPr="005A0EFD">
        <w:t xml:space="preserve">this </w:t>
      </w:r>
      <w:r>
        <w:rPr>
          <w:lang w:val="en-GB"/>
        </w:rPr>
        <w:t xml:space="preserve">writing and all written sources </w:t>
      </w:r>
      <w:r w:rsidRPr="005A0EFD">
        <w:t>predating the</w:t>
      </w:r>
      <w:r>
        <w:rPr>
          <w:lang w:val="en-GB"/>
        </w:rPr>
        <w:t xml:space="preserve"> end of 2015 refer to and are structured according to the </w:t>
      </w:r>
      <w:r w:rsidRPr="005A0EFD">
        <w:t>10-state</w:t>
      </w:r>
      <w:r>
        <w:rPr>
          <w:lang w:val="en-GB"/>
        </w:rPr>
        <w:t xml:space="preserve"> system, the </w:t>
      </w:r>
      <w:r w:rsidRPr="005A0EFD">
        <w:t>“</w:t>
      </w:r>
      <w:r>
        <w:rPr>
          <w:lang w:val="en-GB"/>
        </w:rPr>
        <w:t>old</w:t>
      </w:r>
      <w:r w:rsidRPr="005A0EFD">
        <w:t>”</w:t>
      </w:r>
      <w:r>
        <w:rPr>
          <w:lang w:val="en-GB"/>
        </w:rPr>
        <w:t xml:space="preserve"> administrative divisions are used in this report.</w:t>
      </w:r>
    </w:p>
  </w:footnote>
  <w:footnote w:id="3">
    <w:p w14:paraId="389BC482" w14:textId="77777777" w:rsidR="008061F0" w:rsidRPr="005B7A48" w:rsidRDefault="008061F0" w:rsidP="008D3D6F">
      <w:pPr>
        <w:pStyle w:val="FootnoteText"/>
        <w:rPr>
          <w:color w:val="auto"/>
        </w:rPr>
      </w:pPr>
      <w:r w:rsidRPr="005B7A48">
        <w:rPr>
          <w:rStyle w:val="FootnoteReference"/>
          <w:rFonts w:ascii="Helvetica" w:hAnsi="Helvetica"/>
          <w:color w:val="auto"/>
        </w:rPr>
        <w:footnoteRef/>
      </w:r>
      <w:r w:rsidRPr="005B7A48">
        <w:rPr>
          <w:color w:val="auto"/>
        </w:rPr>
        <w:t xml:space="preserve"> The original criterion in the terms of reference was “cost-effectiveness,” but in the light of uniformly high levels service delivery costs in South Sudan and the difficulty with the currently available data to establish a unit cost for each model, we propose that at this stage of the project, the criterion be simplified to “effectiveness.” The cost-effectiveness of the individual selected models of service delivery would then be assessed in Phase 2.</w:t>
      </w:r>
    </w:p>
  </w:footnote>
  <w:footnote w:id="4">
    <w:p w14:paraId="7DC9DDFF" w14:textId="143DCCB9" w:rsidR="008061F0" w:rsidRPr="00FC7BE5" w:rsidRDefault="008061F0">
      <w:pPr>
        <w:pStyle w:val="FootnoteText"/>
        <w:rPr>
          <w:lang w:val="en-GB"/>
        </w:rPr>
      </w:pPr>
      <w:r>
        <w:rPr>
          <w:rStyle w:val="FootnoteReference"/>
        </w:rPr>
        <w:footnoteRef/>
      </w:r>
      <w:r w:rsidRPr="005A0EFD">
        <w:t xml:space="preserve"> </w:t>
      </w:r>
      <w:r>
        <w:t>This is accordi</w:t>
      </w:r>
      <w:r w:rsidRPr="00D87B38">
        <w:t>ng to an interview with Peter Marino Modi Pitya, the undersecretary of the Ministry of Lands, Housing, and Physical Planning on July 4, 2016.</w:t>
      </w:r>
    </w:p>
  </w:footnote>
  <w:footnote w:id="5">
    <w:p w14:paraId="4B344B72" w14:textId="2FE0002E" w:rsidR="008061F0" w:rsidRPr="00574113" w:rsidRDefault="008061F0">
      <w:pPr>
        <w:pStyle w:val="FootnoteText"/>
        <w:rPr>
          <w:lang w:val="en-GB"/>
        </w:rPr>
      </w:pPr>
      <w:r>
        <w:rPr>
          <w:rStyle w:val="FootnoteReference"/>
        </w:rPr>
        <w:footnoteRef/>
      </w:r>
      <w:r>
        <w:t xml:space="preserve"> This is accordi</w:t>
      </w:r>
      <w:r w:rsidRPr="00D87B38">
        <w:t>ng to an interview</w:t>
      </w:r>
      <w:r>
        <w:rPr>
          <w:lang w:val="en-GB"/>
        </w:rPr>
        <w:t xml:space="preserve"> with Emmanuel Ssewankambo, advisor at </w:t>
      </w:r>
      <w:r w:rsidRPr="007237A7">
        <w:t>the Ministry of Finance and Economic Planning.</w:t>
      </w:r>
    </w:p>
  </w:footnote>
  <w:footnote w:id="6">
    <w:p w14:paraId="12839B69" w14:textId="6361E05F" w:rsidR="008061F0" w:rsidRPr="007B26F3" w:rsidRDefault="008061F0">
      <w:pPr>
        <w:pStyle w:val="FootnoteText"/>
        <w:rPr>
          <w:lang w:val="en-GB"/>
        </w:rPr>
      </w:pPr>
      <w:r>
        <w:rPr>
          <w:rStyle w:val="FootnoteReference"/>
        </w:rPr>
        <w:footnoteRef/>
      </w:r>
      <w:r>
        <w:t xml:space="preserve"> </w:t>
      </w:r>
      <w:r w:rsidRPr="007237A7">
        <w:t>This is according to an interview</w:t>
      </w:r>
      <w:r>
        <w:rPr>
          <w:lang w:val="en-GB"/>
        </w:rPr>
        <w:t xml:space="preserve"> with the </w:t>
      </w:r>
      <w:r w:rsidRPr="007237A7">
        <w:t>Hillary Dada Woderif Limuga, director</w:t>
      </w:r>
      <w:r>
        <w:rPr>
          <w:lang w:val="en-GB"/>
        </w:rPr>
        <w:t xml:space="preserve"> of </w:t>
      </w:r>
      <w:r w:rsidRPr="007237A7">
        <w:t>p</w:t>
      </w:r>
      <w:r>
        <w:rPr>
          <w:lang w:val="en-GB"/>
        </w:rPr>
        <w:t xml:space="preserve">lanning for the Juba City Council </w:t>
      </w:r>
      <w:r w:rsidRPr="007237A7">
        <w:t xml:space="preserve">on December 4, 2016, </w:t>
      </w:r>
      <w:r>
        <w:rPr>
          <w:lang w:val="en-GB"/>
        </w:rPr>
        <w:t xml:space="preserve">and </w:t>
      </w:r>
      <w:r w:rsidRPr="007237A7">
        <w:t>Alex Madhi, executive director</w:t>
      </w:r>
      <w:r>
        <w:rPr>
          <w:lang w:val="en-GB"/>
        </w:rPr>
        <w:t xml:space="preserve"> of the Munuki Block</w:t>
      </w:r>
      <w:r w:rsidRPr="007237A7">
        <w:t xml:space="preserve"> on July 4, 2016.</w:t>
      </w:r>
    </w:p>
  </w:footnote>
  <w:footnote w:id="7">
    <w:p w14:paraId="2FFD5EDC" w14:textId="0C83E906" w:rsidR="008061F0" w:rsidRPr="00152627" w:rsidRDefault="008061F0">
      <w:pPr>
        <w:pStyle w:val="FootnoteText"/>
        <w:rPr>
          <w:lang w:val="en-GB"/>
        </w:rPr>
      </w:pPr>
      <w:r>
        <w:rPr>
          <w:rStyle w:val="FootnoteReference"/>
        </w:rPr>
        <w:footnoteRef/>
      </w:r>
      <w:r>
        <w:t xml:space="preserve"> </w:t>
      </w:r>
      <w:r>
        <w:rPr>
          <w:lang w:val="en-GB"/>
        </w:rPr>
        <w:t>Ibid</w:t>
      </w:r>
      <w:r w:rsidRPr="005A0EFD">
        <w:t>.</w:t>
      </w:r>
    </w:p>
  </w:footnote>
  <w:footnote w:id="8">
    <w:p w14:paraId="4A2823A5" w14:textId="683D076F" w:rsidR="008061F0" w:rsidRPr="001A373D" w:rsidRDefault="008061F0">
      <w:pPr>
        <w:pStyle w:val="FootnoteText"/>
        <w:rPr>
          <w:lang w:val="en-GB"/>
        </w:rPr>
      </w:pPr>
      <w:r>
        <w:rPr>
          <w:rStyle w:val="FootnoteReference"/>
        </w:rPr>
        <w:footnoteRef/>
      </w:r>
      <w:r>
        <w:t xml:space="preserve"> </w:t>
      </w:r>
      <w:r>
        <w:rPr>
          <w:lang w:val="en-GB"/>
        </w:rPr>
        <w:t xml:space="preserve">Conditional transfer is a type of </w:t>
      </w:r>
      <w:r w:rsidRPr="005A0EFD">
        <w:t>government</w:t>
      </w:r>
      <w:r>
        <w:rPr>
          <w:lang w:val="en-GB"/>
        </w:rPr>
        <w:t xml:space="preserve"> grant intended to cover core service delivery functions in the </w:t>
      </w:r>
      <w:r w:rsidRPr="005A0EFD">
        <w:t>education, health, infrastructure, natural resources, and rural development</w:t>
      </w:r>
      <w:r>
        <w:rPr>
          <w:lang w:val="en-GB"/>
        </w:rPr>
        <w:t xml:space="preserve"> sectors </w:t>
      </w:r>
      <w:r w:rsidRPr="005A0EFD">
        <w:t>at</w:t>
      </w:r>
      <w:r>
        <w:rPr>
          <w:lang w:val="en-GB"/>
        </w:rPr>
        <w:t xml:space="preserve"> the </w:t>
      </w:r>
      <w:r w:rsidRPr="005A0EFD">
        <w:t>state, county,</w:t>
      </w:r>
      <w:r>
        <w:rPr>
          <w:lang w:val="en-GB"/>
        </w:rPr>
        <w:t xml:space="preserve"> and facility level.</w:t>
      </w:r>
    </w:p>
  </w:footnote>
  <w:footnote w:id="9">
    <w:p w14:paraId="1F89D06E" w14:textId="48725680" w:rsidR="008061F0" w:rsidRPr="007D714D" w:rsidRDefault="008061F0" w:rsidP="00E70F62">
      <w:pPr>
        <w:pStyle w:val="FootnoteText"/>
        <w:rPr>
          <w:lang w:val="en-GB"/>
        </w:rPr>
      </w:pPr>
      <w:r>
        <w:rPr>
          <w:rStyle w:val="FootnoteReference"/>
        </w:rPr>
        <w:footnoteRef/>
      </w:r>
      <w:r>
        <w:t xml:space="preserve"> </w:t>
      </w:r>
      <w:r>
        <w:rPr>
          <w:lang w:val="en-GB"/>
        </w:rPr>
        <w:t xml:space="preserve">For </w:t>
      </w:r>
      <w:r w:rsidRPr="005A0EFD">
        <w:t>the state-level Ministry of Education, Science, and Technology,</w:t>
      </w:r>
      <w:r>
        <w:rPr>
          <w:lang w:val="en-GB"/>
        </w:rPr>
        <w:t xml:space="preserve"> this also includes the running costs of </w:t>
      </w:r>
      <w:r w:rsidRPr="005A0EFD">
        <w:t>technical</w:t>
      </w:r>
      <w:r>
        <w:rPr>
          <w:lang w:val="en-GB"/>
        </w:rPr>
        <w:t xml:space="preserve"> and </w:t>
      </w:r>
      <w:r w:rsidRPr="005A0EFD">
        <w:t>vocational education training centers and teacher training institutes.</w:t>
      </w:r>
    </w:p>
  </w:footnote>
  <w:footnote w:id="10">
    <w:p w14:paraId="7BAF7AC5" w14:textId="6BD5F1FF" w:rsidR="008061F0" w:rsidRPr="00981DFB" w:rsidRDefault="008061F0" w:rsidP="00E70F62">
      <w:pPr>
        <w:pStyle w:val="FootnoteText"/>
        <w:rPr>
          <w:lang w:val="en-GB"/>
        </w:rPr>
      </w:pPr>
      <w:r>
        <w:rPr>
          <w:rStyle w:val="FootnoteReference"/>
        </w:rPr>
        <w:footnoteRef/>
      </w:r>
      <w:r>
        <w:t xml:space="preserve"> </w:t>
      </w:r>
      <w:r>
        <w:rPr>
          <w:lang w:val="en-GB"/>
        </w:rPr>
        <w:t xml:space="preserve">In addition to capitation grants and </w:t>
      </w:r>
      <w:r w:rsidRPr="005A0EFD">
        <w:t>the South Sudan National Police Service</w:t>
      </w:r>
      <w:r>
        <w:rPr>
          <w:lang w:val="en-GB"/>
        </w:rPr>
        <w:t xml:space="preserve">, GESS implements a cash transfer scheme for female students enrolled between Primary 5 and Primary 8, </w:t>
      </w:r>
      <w:r>
        <w:t xml:space="preserve">and includes an </w:t>
      </w:r>
      <w:r>
        <w:rPr>
          <w:lang w:val="en-GB"/>
        </w:rPr>
        <w:t>education quality improvement component and a behavioral change communication component</w:t>
      </w:r>
    </w:p>
  </w:footnote>
  <w:footnote w:id="11">
    <w:p w14:paraId="0100B2B3" w14:textId="3A186F5D" w:rsidR="008061F0" w:rsidRPr="008411FF" w:rsidRDefault="008061F0" w:rsidP="00221470">
      <w:pPr>
        <w:pStyle w:val="FootnoteText"/>
        <w:rPr>
          <w:lang w:val="en-GB"/>
        </w:rPr>
      </w:pPr>
      <w:r>
        <w:rPr>
          <w:rStyle w:val="FootnoteReference"/>
        </w:rPr>
        <w:footnoteRef/>
      </w:r>
      <w:r>
        <w:t xml:space="preserve"> </w:t>
      </w:r>
      <w:r>
        <w:rPr>
          <w:lang w:val="en-GB"/>
        </w:rPr>
        <w:t xml:space="preserve">There were significant differences among individual states: </w:t>
      </w:r>
      <w:r>
        <w:t xml:space="preserve">in </w:t>
      </w:r>
      <w:r>
        <w:rPr>
          <w:lang w:val="en-GB"/>
        </w:rPr>
        <w:t xml:space="preserve">Central Equatoria, Eastern Equatoria, Western Bahr el-Ghazal and Warrap all of the capitation grants </w:t>
      </w:r>
      <w:r>
        <w:t xml:space="preserve">were </w:t>
      </w:r>
      <w:r w:rsidRPr="005A0EFD">
        <w:t xml:space="preserve">transferred </w:t>
      </w:r>
      <w:r>
        <w:rPr>
          <w:lang w:val="en-GB"/>
        </w:rPr>
        <w:t xml:space="preserve">to the schools, while in Northern Bahr el-Ghazal most of the transfer was kept at the </w:t>
      </w:r>
      <w:r w:rsidRPr="005A0EFD">
        <w:t>s</w:t>
      </w:r>
      <w:r>
        <w:rPr>
          <w:lang w:val="en-GB"/>
        </w:rPr>
        <w:t xml:space="preserve">tate level. Due to the armed conflict in the Greater Upper Nile area in 2015, capitation grants were channelled through the GESS </w:t>
      </w:r>
      <w:r w:rsidRPr="005A0EFD">
        <w:t>state anchors</w:t>
      </w:r>
      <w:r>
        <w:rPr>
          <w:lang w:val="en-GB"/>
        </w:rPr>
        <w:t xml:space="preserve"> (NGOs) in the three </w:t>
      </w:r>
      <w:r w:rsidRPr="005A0EFD">
        <w:t>Greater Upper Nile</w:t>
      </w:r>
      <w:r>
        <w:rPr>
          <w:lang w:val="en-GB"/>
        </w:rPr>
        <w:t xml:space="preserve"> states</w:t>
      </w:r>
      <w:r w:rsidRPr="005A0EFD">
        <w:t xml:space="preserve"> rather than the state-level Ministry of Finance and Economic Planning</w:t>
      </w:r>
      <w:r>
        <w:rPr>
          <w:lang w:val="en-GB"/>
        </w:rPr>
        <w:t>.</w:t>
      </w:r>
    </w:p>
  </w:footnote>
  <w:footnote w:id="12">
    <w:p w14:paraId="6D970B50" w14:textId="0425DBAF" w:rsidR="008061F0" w:rsidRPr="00675730" w:rsidRDefault="008061F0">
      <w:pPr>
        <w:pStyle w:val="FootnoteText"/>
        <w:rPr>
          <w:lang w:val="en-GB"/>
        </w:rPr>
      </w:pPr>
      <w:r>
        <w:rPr>
          <w:rStyle w:val="FootnoteReference"/>
        </w:rPr>
        <w:footnoteRef/>
      </w:r>
      <w:r>
        <w:t xml:space="preserve"> This is based on </w:t>
      </w:r>
      <w:r w:rsidRPr="005A0EFD">
        <w:t>South Sudan National Police Service</w:t>
      </w:r>
      <w:r>
        <w:rPr>
          <w:lang w:val="en-GB"/>
        </w:rPr>
        <w:t xml:space="preserve"> data</w:t>
      </w:r>
      <w:r>
        <w:t>,</w:t>
      </w:r>
      <w:r>
        <w:rPr>
          <w:lang w:val="en-GB"/>
        </w:rPr>
        <w:t xml:space="preserve"> accessed </w:t>
      </w:r>
      <w:r w:rsidRPr="005A0EFD">
        <w:t>on</w:t>
      </w:r>
      <w:r>
        <w:rPr>
          <w:lang w:val="en-GB"/>
        </w:rPr>
        <w:t xml:space="preserve"> May </w:t>
      </w:r>
      <w:r w:rsidRPr="005A0EFD">
        <w:t xml:space="preserve">12, </w:t>
      </w:r>
      <w:r>
        <w:rPr>
          <w:lang w:val="en-GB"/>
        </w:rPr>
        <w:t>2016</w:t>
      </w:r>
    </w:p>
  </w:footnote>
  <w:footnote w:id="13">
    <w:p w14:paraId="6365CD1C" w14:textId="3549F494" w:rsidR="008061F0" w:rsidRPr="00DE7949" w:rsidRDefault="008061F0" w:rsidP="00E70F62">
      <w:pPr>
        <w:pStyle w:val="FootnoteText"/>
        <w:rPr>
          <w:lang w:val="en-GB"/>
        </w:rPr>
      </w:pPr>
      <w:r>
        <w:rPr>
          <w:rStyle w:val="FootnoteReference"/>
        </w:rPr>
        <w:footnoteRef/>
      </w:r>
      <w:r>
        <w:t xml:space="preserve"> The r</w:t>
      </w:r>
      <w:r w:rsidRPr="005A0EFD">
        <w:t>emaining</w:t>
      </w:r>
      <w:r>
        <w:t xml:space="preserve"> </w:t>
      </w:r>
      <w:r>
        <w:rPr>
          <w:lang w:val="en-GB"/>
        </w:rPr>
        <w:t>23</w:t>
      </w:r>
      <w:r w:rsidRPr="005A0EFD">
        <w:t xml:space="preserve"> percent</w:t>
      </w:r>
      <w:r>
        <w:rPr>
          <w:lang w:val="en-GB"/>
        </w:rPr>
        <w:t xml:space="preserve"> of the total number of schools counted by EMIS are those belonging to </w:t>
      </w:r>
      <w:r w:rsidRPr="005A0EFD">
        <w:t>alternative education systems.</w:t>
      </w:r>
    </w:p>
  </w:footnote>
  <w:footnote w:id="14">
    <w:p w14:paraId="4D623B6D" w14:textId="77777777" w:rsidR="008061F0" w:rsidRPr="005A0EFD" w:rsidRDefault="008061F0" w:rsidP="00E70F62">
      <w:pPr>
        <w:pStyle w:val="FootnoteText"/>
      </w:pPr>
      <w:r w:rsidRPr="005A0EFD">
        <w:rPr>
          <w:rStyle w:val="FootnoteReference"/>
        </w:rPr>
        <w:footnoteRef/>
      </w:r>
      <w:r w:rsidRPr="005A0EFD">
        <w:t xml:space="preserve"> EMIS data </w:t>
      </w:r>
      <w:r>
        <w:t>were</w:t>
      </w:r>
      <w:r w:rsidRPr="005A0EFD">
        <w:t xml:space="preserve"> collected between March and April 2015</w:t>
      </w:r>
      <w:r>
        <w:t xml:space="preserve"> </w:t>
      </w:r>
      <w:r w:rsidRPr="005A0EFD">
        <w:t>and the South Sudan National Police Service data in January 2016.</w:t>
      </w:r>
    </w:p>
  </w:footnote>
  <w:footnote w:id="15">
    <w:p w14:paraId="55472A20" w14:textId="77777777" w:rsidR="008061F0" w:rsidRDefault="008061F0">
      <w:pPr>
        <w:pStyle w:val="FootnoteText"/>
      </w:pPr>
      <w:r>
        <w:rPr>
          <w:rStyle w:val="FootnoteReference"/>
        </w:rPr>
        <w:footnoteRef/>
      </w:r>
      <w:r>
        <w:t xml:space="preserve"> A </w:t>
      </w:r>
      <w:r w:rsidRPr="00760999">
        <w:rPr>
          <w:i/>
        </w:rPr>
        <w:t>boma</w:t>
      </w:r>
      <w:r>
        <w:t xml:space="preserve"> is the </w:t>
      </w:r>
      <w:r w:rsidRPr="00760999">
        <w:t>lowest-level administrative division</w:t>
      </w:r>
      <w:r>
        <w:t xml:space="preserve"> in South Sudan.</w:t>
      </w:r>
    </w:p>
  </w:footnote>
  <w:footnote w:id="16">
    <w:p w14:paraId="71168982" w14:textId="044E1C9B" w:rsidR="008061F0" w:rsidRPr="005A0EFD" w:rsidRDefault="008061F0" w:rsidP="00237D6C">
      <w:pPr>
        <w:pStyle w:val="FootnoteText"/>
      </w:pPr>
      <w:r w:rsidRPr="005A0EFD">
        <w:rPr>
          <w:rStyle w:val="FootnoteReference"/>
        </w:rPr>
        <w:footnoteRef/>
      </w:r>
      <w:r w:rsidRPr="005A0EFD">
        <w:t xml:space="preserve"> </w:t>
      </w:r>
      <w:r>
        <w:t>This a</w:t>
      </w:r>
      <w:r w:rsidRPr="005A0EFD">
        <w:t xml:space="preserve">lso includes funding from Australia, Canada, </w:t>
      </w:r>
      <w:r>
        <w:t>the European Union,</w:t>
      </w:r>
      <w:r w:rsidRPr="005A0EFD">
        <w:t xml:space="preserve"> and Sweden</w:t>
      </w:r>
      <w:r>
        <w:t xml:space="preserve"> </w:t>
      </w:r>
      <w:r w:rsidR="00CD2087">
        <w:t xml:space="preserve">in the first phase </w:t>
      </w:r>
      <w:r>
        <w:t xml:space="preserve">between 2012 and 2016. </w:t>
      </w:r>
      <w:r w:rsidR="00CD2087">
        <w:t>In the second phase f</w:t>
      </w:r>
      <w:r>
        <w:t>rom 2016 to 2018, Australia was replaced by USAID</w:t>
      </w:r>
      <w:r w:rsidRPr="005A0EFD">
        <w:t>.</w:t>
      </w:r>
    </w:p>
  </w:footnote>
  <w:footnote w:id="17">
    <w:p w14:paraId="65A8C3E2" w14:textId="48094CF9" w:rsidR="008061F0" w:rsidRPr="00D12F38" w:rsidRDefault="008061F0">
      <w:pPr>
        <w:pStyle w:val="FootnoteText"/>
        <w:rPr>
          <w:lang w:val="en-GB"/>
        </w:rPr>
      </w:pPr>
      <w:r>
        <w:rPr>
          <w:rStyle w:val="FootnoteReference"/>
        </w:rPr>
        <w:footnoteRef/>
      </w:r>
      <w:r w:rsidRPr="005A0EFD">
        <w:t xml:space="preserve"> </w:t>
      </w:r>
      <w:r>
        <w:t xml:space="preserve">The </w:t>
      </w:r>
      <w:r>
        <w:rPr>
          <w:lang w:val="en-GB"/>
        </w:rPr>
        <w:t>National Bureau of Statistics projected the total population of South Sudan to reach 11,425,377 in 2016.</w:t>
      </w:r>
    </w:p>
  </w:footnote>
  <w:footnote w:id="18">
    <w:p w14:paraId="36822683" w14:textId="3AA4C8E3" w:rsidR="008061F0" w:rsidRPr="0091032D" w:rsidRDefault="008061F0" w:rsidP="0005410D">
      <w:pPr>
        <w:pStyle w:val="FootnoteText"/>
        <w:rPr>
          <w:lang w:val="en-GB"/>
        </w:rPr>
      </w:pPr>
      <w:r>
        <w:rPr>
          <w:rStyle w:val="FootnoteReference"/>
        </w:rPr>
        <w:footnoteRef/>
      </w:r>
      <w:r>
        <w:t xml:space="preserve"> </w:t>
      </w:r>
      <w:r w:rsidRPr="005A0EFD">
        <w:t>The exact</w:t>
      </w:r>
      <w:r>
        <w:rPr>
          <w:lang w:val="en-GB"/>
        </w:rPr>
        <w:t xml:space="preserve"> number of </w:t>
      </w:r>
      <w:r w:rsidRPr="005A0EFD">
        <w:t>primary health care centers</w:t>
      </w:r>
      <w:r>
        <w:rPr>
          <w:lang w:val="en-GB"/>
        </w:rPr>
        <w:t xml:space="preserve"> and </w:t>
      </w:r>
      <w:r w:rsidRPr="005A0EFD">
        <w:t>units</w:t>
      </w:r>
      <w:r>
        <w:rPr>
          <w:lang w:val="en-GB"/>
        </w:rPr>
        <w:t xml:space="preserve"> in </w:t>
      </w:r>
      <w:r w:rsidRPr="005A0EFD">
        <w:t>Health Pooled Fund states</w:t>
      </w:r>
      <w:r>
        <w:rPr>
          <w:lang w:val="en-GB"/>
        </w:rPr>
        <w:t xml:space="preserve"> was not available at the time of </w:t>
      </w:r>
      <w:r w:rsidRPr="005A0EFD">
        <w:t xml:space="preserve">this </w:t>
      </w:r>
      <w:r>
        <w:rPr>
          <w:lang w:val="en-GB"/>
        </w:rPr>
        <w:t xml:space="preserve">writing, </w:t>
      </w:r>
      <w:r w:rsidRPr="003C56DF">
        <w:t>but because it covers six states, it</w:t>
      </w:r>
      <w:r>
        <w:rPr>
          <w:lang w:val="en-GB"/>
        </w:rPr>
        <w:t xml:space="preserve"> is expected to exceed </w:t>
      </w:r>
      <w:r w:rsidRPr="003C56DF">
        <w:t>that of the Integrated Service Delivery Project</w:t>
      </w:r>
      <w:r>
        <w:rPr>
          <w:lang w:val="en-GB"/>
        </w:rPr>
        <w:t xml:space="preserve"> and </w:t>
      </w:r>
      <w:r w:rsidRPr="003C56DF">
        <w:t>Rapid Results Health Project</w:t>
      </w:r>
      <w:r>
        <w:rPr>
          <w:lang w:val="en-GB"/>
        </w:rPr>
        <w:t>.</w:t>
      </w:r>
    </w:p>
  </w:footnote>
  <w:footnote w:id="19">
    <w:p w14:paraId="714F5DAE" w14:textId="77777777" w:rsidR="008061F0" w:rsidRPr="003C56DF" w:rsidRDefault="008061F0">
      <w:pPr>
        <w:pStyle w:val="FootnoteText"/>
      </w:pPr>
      <w:r w:rsidRPr="003C56DF">
        <w:rPr>
          <w:rStyle w:val="FootnoteReference"/>
        </w:rPr>
        <w:footnoteRef/>
      </w:r>
      <w:r w:rsidRPr="003C56DF">
        <w:t xml:space="preserve"> The source of the data is the World Bank Global Indicators, available at http://data.worldbank.org/indicator.</w:t>
      </w:r>
    </w:p>
  </w:footnote>
  <w:footnote w:id="20">
    <w:p w14:paraId="29E2BE49" w14:textId="6413A182" w:rsidR="008061F0" w:rsidRPr="00E84A5B" w:rsidRDefault="008061F0" w:rsidP="00CD4BA9">
      <w:pPr>
        <w:pStyle w:val="FootnoteText"/>
        <w:rPr>
          <w:color w:val="auto"/>
          <w:lang w:val="en-GB"/>
        </w:rPr>
      </w:pPr>
      <w:r w:rsidRPr="00FA3F89">
        <w:rPr>
          <w:rStyle w:val="FootnoteReference"/>
          <w:color w:val="auto"/>
        </w:rPr>
        <w:footnoteRef/>
      </w:r>
      <w:r w:rsidRPr="00FA3F89">
        <w:rPr>
          <w:color w:val="auto"/>
        </w:rPr>
        <w:t xml:space="preserve"> See </w:t>
      </w:r>
      <w:r w:rsidRPr="00FA3F89">
        <w:rPr>
          <w:color w:val="auto"/>
          <w:lang w:val="en-GB"/>
        </w:rPr>
        <w:t xml:space="preserve">World Health Organization Country Cooperation Strategy </w:t>
      </w:r>
      <w:r w:rsidRPr="00FA3F89">
        <w:rPr>
          <w:color w:val="auto"/>
        </w:rPr>
        <w:t xml:space="preserve">brief for South Sudan. </w:t>
      </w:r>
      <w:r w:rsidR="00FA3F89">
        <w:rPr>
          <w:color w:val="auto"/>
        </w:rPr>
        <w:t>h</w:t>
      </w:r>
      <w:r w:rsidR="00FA3F89" w:rsidRPr="00FA3F89">
        <w:rPr>
          <w:color w:val="auto"/>
        </w:rPr>
        <w:t>ttp://apps.who.int/iris/bitstream/10665/182763/1/CCS_Sudan.pdf</w:t>
      </w:r>
      <w:r w:rsidR="00FA3F89">
        <w:rPr>
          <w:color w:val="auto"/>
          <w:highlight w:val="green"/>
        </w:rPr>
        <w:t xml:space="preserve"> </w:t>
      </w:r>
    </w:p>
  </w:footnote>
  <w:footnote w:id="21">
    <w:p w14:paraId="26DCBD72" w14:textId="181E94D1" w:rsidR="008061F0" w:rsidRPr="005157EF" w:rsidRDefault="008061F0" w:rsidP="00D10170">
      <w:pPr>
        <w:pStyle w:val="FootnoteText"/>
        <w:rPr>
          <w:lang w:val="en-GB"/>
        </w:rPr>
      </w:pPr>
      <w:r>
        <w:rPr>
          <w:rStyle w:val="FootnoteReference"/>
        </w:rPr>
        <w:footnoteRef/>
      </w:r>
      <w:r>
        <w:t xml:space="preserve"> Urban WASH Sub-sector Investment and Implementation Plan (2013 –18), p.6</w:t>
      </w:r>
    </w:p>
  </w:footnote>
  <w:footnote w:id="22">
    <w:p w14:paraId="7AFFA6C7" w14:textId="0F94B8E3" w:rsidR="008061F0" w:rsidRDefault="008061F0">
      <w:pPr>
        <w:pStyle w:val="FootnoteText"/>
      </w:pPr>
      <w:r>
        <w:rPr>
          <w:rStyle w:val="FootnoteReference"/>
        </w:rPr>
        <w:footnoteRef/>
      </w:r>
      <w:r>
        <w:t xml:space="preserve"> </w:t>
      </w:r>
      <w:r w:rsidRPr="009A41E8">
        <w:rPr>
          <w:rFonts w:cs="Calibri"/>
        </w:rPr>
        <w:t xml:space="preserve">A </w:t>
      </w:r>
      <w:r w:rsidRPr="009A41E8">
        <w:rPr>
          <w:rFonts w:cs="Calibri"/>
          <w:color w:val="222222"/>
          <w:lang w:val="en"/>
        </w:rPr>
        <w:t>large, flat-sided metal container for storing or transporting liquids such as water.</w:t>
      </w:r>
    </w:p>
  </w:footnote>
  <w:footnote w:id="23">
    <w:p w14:paraId="0B569A4D" w14:textId="0EA29B7B" w:rsidR="008061F0" w:rsidRPr="009F2B81" w:rsidRDefault="008061F0">
      <w:pPr>
        <w:pStyle w:val="FootnoteText"/>
        <w:rPr>
          <w:lang w:val="en-GB"/>
        </w:rPr>
      </w:pPr>
      <w:r>
        <w:rPr>
          <w:rStyle w:val="FootnoteReference"/>
        </w:rPr>
        <w:footnoteRef/>
      </w:r>
      <w:r>
        <w:t xml:space="preserve"> </w:t>
      </w:r>
      <w:r>
        <w:rPr>
          <w:lang w:val="en-GB"/>
        </w:rPr>
        <w:t>Enquiry is still ongoing into water-delivery mechanisms in towns such as Rumbek and Aweil</w:t>
      </w:r>
      <w:r>
        <w:t>, which</w:t>
      </w:r>
      <w:r>
        <w:rPr>
          <w:lang w:val="en-GB"/>
        </w:rPr>
        <w:t xml:space="preserve"> lack both SSUWC and local utilities. This report will be updated as more information becomes available</w:t>
      </w:r>
      <w:r>
        <w:t xml:space="preserve"> on this issue</w:t>
      </w:r>
      <w:r w:rsidRPr="005A0EFD">
        <w:t>.</w:t>
      </w:r>
    </w:p>
  </w:footnote>
  <w:footnote w:id="24">
    <w:p w14:paraId="542EBE2F" w14:textId="77777777" w:rsidR="008061F0" w:rsidRPr="005A0EFD" w:rsidRDefault="008061F0">
      <w:pPr>
        <w:pStyle w:val="FootnoteText"/>
      </w:pPr>
      <w:r w:rsidRPr="005A0EFD">
        <w:rPr>
          <w:rStyle w:val="FootnoteReference"/>
        </w:rPr>
        <w:footnoteRef/>
      </w:r>
      <w:r w:rsidRPr="005A0EFD">
        <w:t xml:space="preserve"> Responsibility for maintenance of asphalted roads lies with the state-level Ministry of Physical Infrastructure. In Juba, however, the city council sometimes steps in because it tends to have access to more resources than the state ministry</w:t>
      </w:r>
      <w:r>
        <w:t xml:space="preserve"> does</w:t>
      </w:r>
      <w:r w:rsidRPr="005A0EFD">
        <w:t>.</w:t>
      </w:r>
    </w:p>
  </w:footnote>
  <w:footnote w:id="25">
    <w:p w14:paraId="695D141D" w14:textId="55F8B3F7" w:rsidR="008061F0" w:rsidRPr="005A0EFD" w:rsidRDefault="008061F0">
      <w:pPr>
        <w:pStyle w:val="FootnoteText"/>
      </w:pPr>
      <w:r w:rsidRPr="005A0EFD">
        <w:rPr>
          <w:rStyle w:val="FootnoteReference"/>
        </w:rPr>
        <w:footnoteRef/>
      </w:r>
      <w:r w:rsidRPr="005A0EFD">
        <w:t xml:space="preserve"> </w:t>
      </w:r>
      <w:r>
        <w:t xml:space="preserve">The term </w:t>
      </w:r>
      <w:r w:rsidRPr="007D51AB">
        <w:rPr>
          <w:i/>
        </w:rPr>
        <w:t>bus</w:t>
      </w:r>
      <w:r>
        <w:t xml:space="preserve"> refers to</w:t>
      </w:r>
      <w:r w:rsidRPr="005A0EFD">
        <w:t xml:space="preserve"> </w:t>
      </w:r>
      <w:r w:rsidRPr="005A0EFD">
        <w:rPr>
          <w:i/>
        </w:rPr>
        <w:t>matatu</w:t>
      </w:r>
      <w:r>
        <w:t xml:space="preserve">, a privately </w:t>
      </w:r>
      <w:r w:rsidRPr="005A0EFD">
        <w:t>operated minibus.</w:t>
      </w:r>
    </w:p>
  </w:footnote>
  <w:footnote w:id="26">
    <w:p w14:paraId="50703EF7" w14:textId="3549B582" w:rsidR="008061F0" w:rsidRPr="00EB5B36" w:rsidRDefault="008061F0">
      <w:pPr>
        <w:pStyle w:val="FootnoteText"/>
        <w:rPr>
          <w:lang w:val="en-GB"/>
        </w:rPr>
      </w:pPr>
      <w:r>
        <w:rPr>
          <w:rStyle w:val="FootnoteReference"/>
        </w:rPr>
        <w:footnoteRef/>
      </w:r>
      <w:r>
        <w:t xml:space="preserve"> There have, however, been </w:t>
      </w:r>
      <w:r w:rsidRPr="005A0EFD">
        <w:t>efforts</w:t>
      </w:r>
      <w:r>
        <w:t xml:space="preserve"> to hand over the responsibility to the traffic police, which is a part of the Ministry of Interior.</w:t>
      </w:r>
    </w:p>
  </w:footnote>
  <w:footnote w:id="27">
    <w:p w14:paraId="2450C868" w14:textId="06A50C29" w:rsidR="008061F0" w:rsidRPr="005D3AC1" w:rsidRDefault="008061F0">
      <w:pPr>
        <w:pStyle w:val="FootnoteText"/>
        <w:rPr>
          <w:lang w:val="en-GB"/>
        </w:rPr>
      </w:pPr>
      <w:r>
        <w:rPr>
          <w:rStyle w:val="FootnoteReference"/>
        </w:rPr>
        <w:footnoteRef/>
      </w:r>
      <w:r>
        <w:t xml:space="preserve"> An o</w:t>
      </w:r>
      <w:r w:rsidRPr="005A0EFD">
        <w:t>verview</w:t>
      </w:r>
      <w:r>
        <w:t xml:space="preserve"> of South Sudanese legal system can be found</w:t>
      </w:r>
      <w:r w:rsidRPr="005A0EFD">
        <w:t xml:space="preserve"> </w:t>
      </w:r>
      <w:r>
        <w:t xml:space="preserve">at </w:t>
      </w:r>
      <w:r w:rsidRPr="005D3AC1">
        <w:t>http://www.nyulawglobal.org/globalex/South_Sudan.html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3D2FA" w14:textId="77777777" w:rsidR="008061F0" w:rsidRDefault="008061F0" w:rsidP="008218A8">
    <w:pPr>
      <w:pStyle w:val="Header"/>
    </w:pPr>
  </w:p>
  <w:p w14:paraId="211F0A85" w14:textId="77777777" w:rsidR="008061F0" w:rsidRDefault="008061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626DD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755050"/>
    <w:multiLevelType w:val="hybridMultilevel"/>
    <w:tmpl w:val="A73C2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5518"/>
    <w:multiLevelType w:val="hybridMultilevel"/>
    <w:tmpl w:val="EF6C8C0E"/>
    <w:lvl w:ilvl="0" w:tplc="615A5002">
      <w:start w:val="1"/>
      <w:numFmt w:val="bullet"/>
      <w:pStyle w:val="KeyTakeaways"/>
      <w:lvlText w:val=""/>
      <w:lvlJc w:val="left"/>
      <w:pPr>
        <w:ind w:left="360" w:hanging="360"/>
      </w:pPr>
      <w:rPr>
        <w:rFonts w:ascii="Wingdings" w:hAnsi="Wingdings" w:hint="default"/>
        <w:color w:val="446ACF" w:themeColor="accent6"/>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64F428D"/>
    <w:multiLevelType w:val="hybridMultilevel"/>
    <w:tmpl w:val="39A0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B63AF"/>
    <w:multiLevelType w:val="hybridMultilevel"/>
    <w:tmpl w:val="FAF40F5E"/>
    <w:lvl w:ilvl="0" w:tplc="71B227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FD74FD"/>
    <w:multiLevelType w:val="hybridMultilevel"/>
    <w:tmpl w:val="095C763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C40804"/>
    <w:multiLevelType w:val="hybridMultilevel"/>
    <w:tmpl w:val="7694AB28"/>
    <w:lvl w:ilvl="0" w:tplc="71B227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4A2A0E"/>
    <w:multiLevelType w:val="multilevel"/>
    <w:tmpl w:val="BDB6622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A008D0"/>
    <w:multiLevelType w:val="hybridMultilevel"/>
    <w:tmpl w:val="89C48B7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187F3E"/>
    <w:multiLevelType w:val="hybridMultilevel"/>
    <w:tmpl w:val="7E0AAE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C022D52"/>
    <w:multiLevelType w:val="hybridMultilevel"/>
    <w:tmpl w:val="B2C2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A5ECB"/>
    <w:multiLevelType w:val="hybridMultilevel"/>
    <w:tmpl w:val="0D26ADB0"/>
    <w:lvl w:ilvl="0" w:tplc="71B227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3C762C"/>
    <w:multiLevelType w:val="hybridMultilevel"/>
    <w:tmpl w:val="73A4E04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3900C5"/>
    <w:multiLevelType w:val="hybridMultilevel"/>
    <w:tmpl w:val="9FC26818"/>
    <w:lvl w:ilvl="0" w:tplc="71B227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937F5E"/>
    <w:multiLevelType w:val="hybridMultilevel"/>
    <w:tmpl w:val="4142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C7617"/>
    <w:multiLevelType w:val="hybridMultilevel"/>
    <w:tmpl w:val="229AB068"/>
    <w:lvl w:ilvl="0" w:tplc="040C0005">
      <w:start w:val="1"/>
      <w:numFmt w:val="bullet"/>
      <w:lvlText w:val=""/>
      <w:lvlJc w:val="left"/>
      <w:pPr>
        <w:ind w:left="360" w:hanging="360"/>
      </w:pPr>
      <w:rPr>
        <w:rFonts w:ascii="Wingdings" w:hAnsi="Wingdings" w:hint="default"/>
        <w:color w:val="446ACF" w:themeColor="accent6"/>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33306D69"/>
    <w:multiLevelType w:val="hybridMultilevel"/>
    <w:tmpl w:val="4BB4A21C"/>
    <w:lvl w:ilvl="0" w:tplc="71B227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6B230D"/>
    <w:multiLevelType w:val="hybridMultilevel"/>
    <w:tmpl w:val="FAF40F5E"/>
    <w:lvl w:ilvl="0" w:tplc="71B227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2F0D11"/>
    <w:multiLevelType w:val="hybridMultilevel"/>
    <w:tmpl w:val="41EEB7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E72508"/>
    <w:multiLevelType w:val="hybridMultilevel"/>
    <w:tmpl w:val="ABB8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D42C79"/>
    <w:multiLevelType w:val="hybridMultilevel"/>
    <w:tmpl w:val="877406D4"/>
    <w:lvl w:ilvl="0" w:tplc="71B227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522C47"/>
    <w:multiLevelType w:val="hybridMultilevel"/>
    <w:tmpl w:val="BDB66220"/>
    <w:lvl w:ilvl="0" w:tplc="71B2278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C52897"/>
    <w:multiLevelType w:val="hybridMultilevel"/>
    <w:tmpl w:val="E6DAD490"/>
    <w:lvl w:ilvl="0" w:tplc="1D627ABC">
      <w:start w:val="1"/>
      <w:numFmt w:val="bullet"/>
      <w:pStyle w:val="ListParagraph"/>
      <w:lvlText w:val=""/>
      <w:lvlJc w:val="left"/>
      <w:pPr>
        <w:ind w:left="216" w:hanging="216"/>
      </w:pPr>
      <w:rPr>
        <w:rFonts w:ascii="Wingdings" w:hAnsi="Wingdings" w:hint="default"/>
        <w:color w:val="7F7F7F" w:themeColor="text1" w:themeTint="80"/>
      </w:rPr>
    </w:lvl>
    <w:lvl w:ilvl="1" w:tplc="1430B808">
      <w:numFmt w:val="bullet"/>
      <w:lvlText w:val="-"/>
      <w:lvlJc w:val="left"/>
      <w:pPr>
        <w:ind w:left="1440" w:hanging="360"/>
      </w:pPr>
      <w:rPr>
        <w:rFonts w:ascii="Open Sans" w:eastAsia="Times New Roman"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F33FDE"/>
    <w:multiLevelType w:val="multilevel"/>
    <w:tmpl w:val="486E19F6"/>
    <w:lvl w:ilvl="0">
      <w:start w:val="1"/>
      <w:numFmt w:val="decimal"/>
      <w:pStyle w:val="Heading1"/>
      <w:lvlText w:val="%1. "/>
      <w:lvlJc w:val="left"/>
      <w:pPr>
        <w:ind w:left="360" w:hanging="360"/>
      </w:pPr>
      <w:rPr>
        <w:rFonts w:hint="default"/>
      </w:rPr>
    </w:lvl>
    <w:lvl w:ilvl="1">
      <w:start w:val="1"/>
      <w:numFmt w:val="decimal"/>
      <w:pStyle w:val="Heading2"/>
      <w:lvlText w:val="%1.%2. "/>
      <w:lvlJc w:val="left"/>
      <w:pPr>
        <w:ind w:left="792" w:hanging="432"/>
      </w:pPr>
      <w:rPr>
        <w:rFonts w:hint="default"/>
      </w:rPr>
    </w:lvl>
    <w:lvl w:ilvl="2">
      <w:start w:val="1"/>
      <w:numFmt w:val="decimal"/>
      <w:pStyle w:val="Heading3"/>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9716263"/>
    <w:multiLevelType w:val="hybridMultilevel"/>
    <w:tmpl w:val="95C0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772FA6"/>
    <w:multiLevelType w:val="hybridMultilevel"/>
    <w:tmpl w:val="8366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BC38C2"/>
    <w:multiLevelType w:val="multilevel"/>
    <w:tmpl w:val="0D26ADB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FE7D24"/>
    <w:multiLevelType w:val="multilevel"/>
    <w:tmpl w:val="209A3416"/>
    <w:lvl w:ilvl="0">
      <w:start w:val="1"/>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22"/>
  </w:num>
  <w:num w:numId="3">
    <w:abstractNumId w:val="23"/>
  </w:num>
  <w:num w:numId="4">
    <w:abstractNumId w:val="3"/>
  </w:num>
  <w:num w:numId="5">
    <w:abstractNumId w:val="14"/>
  </w:num>
  <w:num w:numId="6">
    <w:abstractNumId w:val="19"/>
  </w:num>
  <w:num w:numId="7">
    <w:abstractNumId w:val="25"/>
  </w:num>
  <w:num w:numId="8">
    <w:abstractNumId w:val="1"/>
  </w:num>
  <w:num w:numId="9">
    <w:abstractNumId w:val="10"/>
  </w:num>
  <w:num w:numId="10">
    <w:abstractNumId w:val="5"/>
  </w:num>
  <w:num w:numId="11">
    <w:abstractNumId w:val="15"/>
  </w:num>
  <w:num w:numId="12">
    <w:abstractNumId w:val="11"/>
  </w:num>
  <w:num w:numId="13">
    <w:abstractNumId w:val="16"/>
  </w:num>
  <w:num w:numId="14">
    <w:abstractNumId w:val="20"/>
  </w:num>
  <w:num w:numId="15">
    <w:abstractNumId w:val="4"/>
  </w:num>
  <w:num w:numId="16">
    <w:abstractNumId w:val="13"/>
  </w:num>
  <w:num w:numId="17">
    <w:abstractNumId w:val="17"/>
  </w:num>
  <w:num w:numId="18">
    <w:abstractNumId w:val="6"/>
  </w:num>
  <w:num w:numId="19">
    <w:abstractNumId w:val="24"/>
  </w:num>
  <w:num w:numId="20">
    <w:abstractNumId w:val="18"/>
  </w:num>
  <w:num w:numId="21">
    <w:abstractNumId w:val="9"/>
  </w:num>
  <w:num w:numId="22">
    <w:abstractNumId w:val="8"/>
  </w:num>
  <w:num w:numId="23">
    <w:abstractNumId w:val="21"/>
  </w:num>
  <w:num w:numId="24">
    <w:abstractNumId w:val="7"/>
  </w:num>
  <w:num w:numId="25">
    <w:abstractNumId w:val="26"/>
  </w:num>
  <w:num w:numId="26">
    <w:abstractNumId w:val="27"/>
  </w:num>
  <w:num w:numId="27">
    <w:abstractNumId w:val="0"/>
  </w:num>
  <w:num w:numId="28">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BEA"/>
    <w:rsid w:val="000004C1"/>
    <w:rsid w:val="0000098C"/>
    <w:rsid w:val="00000D44"/>
    <w:rsid w:val="00001CB2"/>
    <w:rsid w:val="000021BC"/>
    <w:rsid w:val="00002AF5"/>
    <w:rsid w:val="00002C43"/>
    <w:rsid w:val="0000360F"/>
    <w:rsid w:val="0000395E"/>
    <w:rsid w:val="00003C4D"/>
    <w:rsid w:val="0000462D"/>
    <w:rsid w:val="00005016"/>
    <w:rsid w:val="0000613F"/>
    <w:rsid w:val="000069BC"/>
    <w:rsid w:val="00007708"/>
    <w:rsid w:val="00007A0B"/>
    <w:rsid w:val="00007D3B"/>
    <w:rsid w:val="00010D9B"/>
    <w:rsid w:val="00011581"/>
    <w:rsid w:val="00011743"/>
    <w:rsid w:val="00011981"/>
    <w:rsid w:val="00012422"/>
    <w:rsid w:val="00012520"/>
    <w:rsid w:val="00013A41"/>
    <w:rsid w:val="00014A4E"/>
    <w:rsid w:val="0001570D"/>
    <w:rsid w:val="00015B85"/>
    <w:rsid w:val="00016E98"/>
    <w:rsid w:val="000202A4"/>
    <w:rsid w:val="0002099C"/>
    <w:rsid w:val="00021646"/>
    <w:rsid w:val="000218C5"/>
    <w:rsid w:val="00021960"/>
    <w:rsid w:val="00022247"/>
    <w:rsid w:val="00022248"/>
    <w:rsid w:val="0002232C"/>
    <w:rsid w:val="000223C4"/>
    <w:rsid w:val="00022470"/>
    <w:rsid w:val="00022523"/>
    <w:rsid w:val="00022541"/>
    <w:rsid w:val="00022F02"/>
    <w:rsid w:val="00023923"/>
    <w:rsid w:val="00024264"/>
    <w:rsid w:val="000246F0"/>
    <w:rsid w:val="000246F5"/>
    <w:rsid w:val="000247F5"/>
    <w:rsid w:val="000254C7"/>
    <w:rsid w:val="00025553"/>
    <w:rsid w:val="00025CA3"/>
    <w:rsid w:val="000273FF"/>
    <w:rsid w:val="00027860"/>
    <w:rsid w:val="00027CF8"/>
    <w:rsid w:val="00030834"/>
    <w:rsid w:val="00030A47"/>
    <w:rsid w:val="000310DF"/>
    <w:rsid w:val="000318EC"/>
    <w:rsid w:val="00031DF3"/>
    <w:rsid w:val="000322AD"/>
    <w:rsid w:val="0003389D"/>
    <w:rsid w:val="000348EB"/>
    <w:rsid w:val="00034EF2"/>
    <w:rsid w:val="00034FE4"/>
    <w:rsid w:val="000358BC"/>
    <w:rsid w:val="00035F5D"/>
    <w:rsid w:val="000362C6"/>
    <w:rsid w:val="00036577"/>
    <w:rsid w:val="000367B1"/>
    <w:rsid w:val="00036B69"/>
    <w:rsid w:val="00037095"/>
    <w:rsid w:val="00040775"/>
    <w:rsid w:val="00041BB4"/>
    <w:rsid w:val="00041DB0"/>
    <w:rsid w:val="000425E0"/>
    <w:rsid w:val="00042E8D"/>
    <w:rsid w:val="00043242"/>
    <w:rsid w:val="00043465"/>
    <w:rsid w:val="000435CE"/>
    <w:rsid w:val="00043B0D"/>
    <w:rsid w:val="000448C3"/>
    <w:rsid w:val="00044BEF"/>
    <w:rsid w:val="00044D0F"/>
    <w:rsid w:val="0004589A"/>
    <w:rsid w:val="00046BBE"/>
    <w:rsid w:val="00046C30"/>
    <w:rsid w:val="00047F68"/>
    <w:rsid w:val="000505E4"/>
    <w:rsid w:val="0005088C"/>
    <w:rsid w:val="00050B01"/>
    <w:rsid w:val="000518F8"/>
    <w:rsid w:val="00052538"/>
    <w:rsid w:val="000538BB"/>
    <w:rsid w:val="00053959"/>
    <w:rsid w:val="0005410D"/>
    <w:rsid w:val="00054F88"/>
    <w:rsid w:val="000550D7"/>
    <w:rsid w:val="0005516E"/>
    <w:rsid w:val="00055CC2"/>
    <w:rsid w:val="00055F57"/>
    <w:rsid w:val="00056E2C"/>
    <w:rsid w:val="00057C92"/>
    <w:rsid w:val="000603C1"/>
    <w:rsid w:val="0006042A"/>
    <w:rsid w:val="0006138D"/>
    <w:rsid w:val="00061622"/>
    <w:rsid w:val="000618C5"/>
    <w:rsid w:val="00061A50"/>
    <w:rsid w:val="00061FE2"/>
    <w:rsid w:val="00062143"/>
    <w:rsid w:val="00062479"/>
    <w:rsid w:val="00062A32"/>
    <w:rsid w:val="00062F6E"/>
    <w:rsid w:val="000631D0"/>
    <w:rsid w:val="00063552"/>
    <w:rsid w:val="00063566"/>
    <w:rsid w:val="000639D2"/>
    <w:rsid w:val="00063A91"/>
    <w:rsid w:val="00063EBD"/>
    <w:rsid w:val="00065678"/>
    <w:rsid w:val="00065F4A"/>
    <w:rsid w:val="00065F9C"/>
    <w:rsid w:val="00070192"/>
    <w:rsid w:val="0007050D"/>
    <w:rsid w:val="000709C9"/>
    <w:rsid w:val="00070E40"/>
    <w:rsid w:val="0007155F"/>
    <w:rsid w:val="00071F3E"/>
    <w:rsid w:val="000721BD"/>
    <w:rsid w:val="0007297D"/>
    <w:rsid w:val="00073B01"/>
    <w:rsid w:val="00073F2F"/>
    <w:rsid w:val="00074C59"/>
    <w:rsid w:val="000751C6"/>
    <w:rsid w:val="000752AC"/>
    <w:rsid w:val="00076047"/>
    <w:rsid w:val="0007686B"/>
    <w:rsid w:val="00076CCD"/>
    <w:rsid w:val="00076D9E"/>
    <w:rsid w:val="0007771A"/>
    <w:rsid w:val="000803F4"/>
    <w:rsid w:val="00081A38"/>
    <w:rsid w:val="00081BE5"/>
    <w:rsid w:val="0008305F"/>
    <w:rsid w:val="00083973"/>
    <w:rsid w:val="000840E6"/>
    <w:rsid w:val="000852CF"/>
    <w:rsid w:val="000854ED"/>
    <w:rsid w:val="00086C8E"/>
    <w:rsid w:val="00086FD6"/>
    <w:rsid w:val="00087302"/>
    <w:rsid w:val="00087355"/>
    <w:rsid w:val="000900C9"/>
    <w:rsid w:val="0009046F"/>
    <w:rsid w:val="000904D6"/>
    <w:rsid w:val="00090CF0"/>
    <w:rsid w:val="000915D5"/>
    <w:rsid w:val="00091FCE"/>
    <w:rsid w:val="000924B2"/>
    <w:rsid w:val="00092612"/>
    <w:rsid w:val="00092CE5"/>
    <w:rsid w:val="000935AC"/>
    <w:rsid w:val="000935EF"/>
    <w:rsid w:val="0009361F"/>
    <w:rsid w:val="00093BDB"/>
    <w:rsid w:val="00093E81"/>
    <w:rsid w:val="0009423D"/>
    <w:rsid w:val="000943DF"/>
    <w:rsid w:val="00094516"/>
    <w:rsid w:val="00094857"/>
    <w:rsid w:val="000949F4"/>
    <w:rsid w:val="000952A2"/>
    <w:rsid w:val="000955E6"/>
    <w:rsid w:val="00095AA3"/>
    <w:rsid w:val="00095E8D"/>
    <w:rsid w:val="00095EF7"/>
    <w:rsid w:val="000960E5"/>
    <w:rsid w:val="0009681C"/>
    <w:rsid w:val="00096C00"/>
    <w:rsid w:val="00096E74"/>
    <w:rsid w:val="000974B0"/>
    <w:rsid w:val="000A0307"/>
    <w:rsid w:val="000A0410"/>
    <w:rsid w:val="000A0849"/>
    <w:rsid w:val="000A1057"/>
    <w:rsid w:val="000A117F"/>
    <w:rsid w:val="000A1E4F"/>
    <w:rsid w:val="000A25D6"/>
    <w:rsid w:val="000A2789"/>
    <w:rsid w:val="000A2843"/>
    <w:rsid w:val="000A2D89"/>
    <w:rsid w:val="000A3CDC"/>
    <w:rsid w:val="000A3F31"/>
    <w:rsid w:val="000A4539"/>
    <w:rsid w:val="000A54BB"/>
    <w:rsid w:val="000A5BD1"/>
    <w:rsid w:val="000A6D4B"/>
    <w:rsid w:val="000A78A9"/>
    <w:rsid w:val="000A7DA7"/>
    <w:rsid w:val="000B00AA"/>
    <w:rsid w:val="000B08D6"/>
    <w:rsid w:val="000B0EC4"/>
    <w:rsid w:val="000B101B"/>
    <w:rsid w:val="000B1172"/>
    <w:rsid w:val="000B18A6"/>
    <w:rsid w:val="000B1957"/>
    <w:rsid w:val="000B1ABF"/>
    <w:rsid w:val="000B2FC8"/>
    <w:rsid w:val="000B3166"/>
    <w:rsid w:val="000B36E8"/>
    <w:rsid w:val="000B37EB"/>
    <w:rsid w:val="000B38B5"/>
    <w:rsid w:val="000B3EE5"/>
    <w:rsid w:val="000B4EEF"/>
    <w:rsid w:val="000B4FF8"/>
    <w:rsid w:val="000B6225"/>
    <w:rsid w:val="000B6553"/>
    <w:rsid w:val="000B67D6"/>
    <w:rsid w:val="000B69A1"/>
    <w:rsid w:val="000B6A22"/>
    <w:rsid w:val="000B7409"/>
    <w:rsid w:val="000B75E8"/>
    <w:rsid w:val="000B7810"/>
    <w:rsid w:val="000B7920"/>
    <w:rsid w:val="000B7CCD"/>
    <w:rsid w:val="000C01CD"/>
    <w:rsid w:val="000C042C"/>
    <w:rsid w:val="000C0EAA"/>
    <w:rsid w:val="000C0F11"/>
    <w:rsid w:val="000C0FCE"/>
    <w:rsid w:val="000C16CB"/>
    <w:rsid w:val="000C173D"/>
    <w:rsid w:val="000C1796"/>
    <w:rsid w:val="000C1D85"/>
    <w:rsid w:val="000C2C44"/>
    <w:rsid w:val="000C2C73"/>
    <w:rsid w:val="000C2E05"/>
    <w:rsid w:val="000C3047"/>
    <w:rsid w:val="000C331D"/>
    <w:rsid w:val="000C3372"/>
    <w:rsid w:val="000C369C"/>
    <w:rsid w:val="000C3F83"/>
    <w:rsid w:val="000C434C"/>
    <w:rsid w:val="000C4A5E"/>
    <w:rsid w:val="000C4F84"/>
    <w:rsid w:val="000C583D"/>
    <w:rsid w:val="000C6823"/>
    <w:rsid w:val="000D08E5"/>
    <w:rsid w:val="000D1798"/>
    <w:rsid w:val="000D1A49"/>
    <w:rsid w:val="000D1B41"/>
    <w:rsid w:val="000D1C50"/>
    <w:rsid w:val="000D2608"/>
    <w:rsid w:val="000D2CBB"/>
    <w:rsid w:val="000D2EF0"/>
    <w:rsid w:val="000D3A4C"/>
    <w:rsid w:val="000D47CB"/>
    <w:rsid w:val="000D4883"/>
    <w:rsid w:val="000D5149"/>
    <w:rsid w:val="000D56FE"/>
    <w:rsid w:val="000D5A79"/>
    <w:rsid w:val="000D6A3A"/>
    <w:rsid w:val="000D6BD9"/>
    <w:rsid w:val="000D7216"/>
    <w:rsid w:val="000D7357"/>
    <w:rsid w:val="000D7466"/>
    <w:rsid w:val="000D7D90"/>
    <w:rsid w:val="000E07F7"/>
    <w:rsid w:val="000E103F"/>
    <w:rsid w:val="000E1063"/>
    <w:rsid w:val="000E1E22"/>
    <w:rsid w:val="000E237B"/>
    <w:rsid w:val="000E4833"/>
    <w:rsid w:val="000E566C"/>
    <w:rsid w:val="000E5693"/>
    <w:rsid w:val="000E59B8"/>
    <w:rsid w:val="000E5E1F"/>
    <w:rsid w:val="000E5FCA"/>
    <w:rsid w:val="000E678C"/>
    <w:rsid w:val="000E679B"/>
    <w:rsid w:val="000E6F30"/>
    <w:rsid w:val="000E7797"/>
    <w:rsid w:val="000F077C"/>
    <w:rsid w:val="000F0AC6"/>
    <w:rsid w:val="000F0C57"/>
    <w:rsid w:val="000F1408"/>
    <w:rsid w:val="000F16F5"/>
    <w:rsid w:val="000F1A5C"/>
    <w:rsid w:val="000F1D83"/>
    <w:rsid w:val="000F2296"/>
    <w:rsid w:val="000F27FA"/>
    <w:rsid w:val="000F2F3A"/>
    <w:rsid w:val="000F304A"/>
    <w:rsid w:val="000F347F"/>
    <w:rsid w:val="000F39E6"/>
    <w:rsid w:val="000F3BBE"/>
    <w:rsid w:val="000F4222"/>
    <w:rsid w:val="000F433B"/>
    <w:rsid w:val="000F44E9"/>
    <w:rsid w:val="000F4DB1"/>
    <w:rsid w:val="000F4E33"/>
    <w:rsid w:val="000F4F40"/>
    <w:rsid w:val="000F62C1"/>
    <w:rsid w:val="000F788C"/>
    <w:rsid w:val="000F79BB"/>
    <w:rsid w:val="000F7A0D"/>
    <w:rsid w:val="000F7CA2"/>
    <w:rsid w:val="001004E9"/>
    <w:rsid w:val="00100645"/>
    <w:rsid w:val="0010085A"/>
    <w:rsid w:val="001011FB"/>
    <w:rsid w:val="00103013"/>
    <w:rsid w:val="00103082"/>
    <w:rsid w:val="00103581"/>
    <w:rsid w:val="001035AE"/>
    <w:rsid w:val="001041B7"/>
    <w:rsid w:val="001046D8"/>
    <w:rsid w:val="001046FF"/>
    <w:rsid w:val="00104AF8"/>
    <w:rsid w:val="00104F70"/>
    <w:rsid w:val="00106657"/>
    <w:rsid w:val="00106704"/>
    <w:rsid w:val="001077B3"/>
    <w:rsid w:val="00111453"/>
    <w:rsid w:val="001116D5"/>
    <w:rsid w:val="00111A38"/>
    <w:rsid w:val="00111DB5"/>
    <w:rsid w:val="0011248F"/>
    <w:rsid w:val="001130C6"/>
    <w:rsid w:val="001140A5"/>
    <w:rsid w:val="00114D7E"/>
    <w:rsid w:val="00115054"/>
    <w:rsid w:val="00115FFC"/>
    <w:rsid w:val="001160FF"/>
    <w:rsid w:val="00116F06"/>
    <w:rsid w:val="00117054"/>
    <w:rsid w:val="00117131"/>
    <w:rsid w:val="00117A2F"/>
    <w:rsid w:val="00117AE3"/>
    <w:rsid w:val="00117D87"/>
    <w:rsid w:val="0012050A"/>
    <w:rsid w:val="00120EA7"/>
    <w:rsid w:val="00121101"/>
    <w:rsid w:val="0012125E"/>
    <w:rsid w:val="00121465"/>
    <w:rsid w:val="00121B31"/>
    <w:rsid w:val="00121F2B"/>
    <w:rsid w:val="001227F7"/>
    <w:rsid w:val="001228B5"/>
    <w:rsid w:val="00122EF4"/>
    <w:rsid w:val="00122FC9"/>
    <w:rsid w:val="0012362B"/>
    <w:rsid w:val="001236DB"/>
    <w:rsid w:val="00123A96"/>
    <w:rsid w:val="00123D94"/>
    <w:rsid w:val="00124115"/>
    <w:rsid w:val="00124B48"/>
    <w:rsid w:val="0012530D"/>
    <w:rsid w:val="00125386"/>
    <w:rsid w:val="001255D7"/>
    <w:rsid w:val="001255FB"/>
    <w:rsid w:val="00125706"/>
    <w:rsid w:val="0012572E"/>
    <w:rsid w:val="00125B47"/>
    <w:rsid w:val="001264D4"/>
    <w:rsid w:val="001268F5"/>
    <w:rsid w:val="00127FEE"/>
    <w:rsid w:val="00130CD4"/>
    <w:rsid w:val="00130CE5"/>
    <w:rsid w:val="00130F2B"/>
    <w:rsid w:val="001316B9"/>
    <w:rsid w:val="001317E9"/>
    <w:rsid w:val="00131C16"/>
    <w:rsid w:val="00132925"/>
    <w:rsid w:val="00132B98"/>
    <w:rsid w:val="00132EBB"/>
    <w:rsid w:val="0013311A"/>
    <w:rsid w:val="00133299"/>
    <w:rsid w:val="001332A5"/>
    <w:rsid w:val="00133D89"/>
    <w:rsid w:val="00133F44"/>
    <w:rsid w:val="0013445D"/>
    <w:rsid w:val="00134B47"/>
    <w:rsid w:val="00134B88"/>
    <w:rsid w:val="00134BAE"/>
    <w:rsid w:val="00134D3E"/>
    <w:rsid w:val="00135709"/>
    <w:rsid w:val="00137422"/>
    <w:rsid w:val="00137722"/>
    <w:rsid w:val="001401A7"/>
    <w:rsid w:val="001405A8"/>
    <w:rsid w:val="00140D06"/>
    <w:rsid w:val="00140F21"/>
    <w:rsid w:val="00141288"/>
    <w:rsid w:val="001413D2"/>
    <w:rsid w:val="001415BC"/>
    <w:rsid w:val="001418D5"/>
    <w:rsid w:val="0014204B"/>
    <w:rsid w:val="0014310D"/>
    <w:rsid w:val="001437EA"/>
    <w:rsid w:val="001445DA"/>
    <w:rsid w:val="00145583"/>
    <w:rsid w:val="001456D7"/>
    <w:rsid w:val="00145B7E"/>
    <w:rsid w:val="0014651D"/>
    <w:rsid w:val="0014672B"/>
    <w:rsid w:val="00150874"/>
    <w:rsid w:val="00150A6F"/>
    <w:rsid w:val="00150B63"/>
    <w:rsid w:val="00151125"/>
    <w:rsid w:val="00151533"/>
    <w:rsid w:val="0015165C"/>
    <w:rsid w:val="00151882"/>
    <w:rsid w:val="00151C70"/>
    <w:rsid w:val="00152361"/>
    <w:rsid w:val="00152627"/>
    <w:rsid w:val="00153670"/>
    <w:rsid w:val="001538A0"/>
    <w:rsid w:val="00153B4E"/>
    <w:rsid w:val="00153D2B"/>
    <w:rsid w:val="001542BA"/>
    <w:rsid w:val="0015465F"/>
    <w:rsid w:val="00154855"/>
    <w:rsid w:val="00157DD1"/>
    <w:rsid w:val="001601D7"/>
    <w:rsid w:val="0016069A"/>
    <w:rsid w:val="00160B70"/>
    <w:rsid w:val="00160CFB"/>
    <w:rsid w:val="00161CAD"/>
    <w:rsid w:val="001629C9"/>
    <w:rsid w:val="001638FE"/>
    <w:rsid w:val="001640C2"/>
    <w:rsid w:val="0016540C"/>
    <w:rsid w:val="001656E2"/>
    <w:rsid w:val="001659A3"/>
    <w:rsid w:val="00166295"/>
    <w:rsid w:val="001676D8"/>
    <w:rsid w:val="00167E38"/>
    <w:rsid w:val="00170DF4"/>
    <w:rsid w:val="00170E2F"/>
    <w:rsid w:val="0017190B"/>
    <w:rsid w:val="00172081"/>
    <w:rsid w:val="00172110"/>
    <w:rsid w:val="00172493"/>
    <w:rsid w:val="00172A37"/>
    <w:rsid w:val="001731D2"/>
    <w:rsid w:val="00173CA8"/>
    <w:rsid w:val="00173F84"/>
    <w:rsid w:val="0017474E"/>
    <w:rsid w:val="00175841"/>
    <w:rsid w:val="00176BAF"/>
    <w:rsid w:val="00176FA4"/>
    <w:rsid w:val="00177187"/>
    <w:rsid w:val="00177512"/>
    <w:rsid w:val="00177B21"/>
    <w:rsid w:val="00177B38"/>
    <w:rsid w:val="00177BA4"/>
    <w:rsid w:val="00177F3C"/>
    <w:rsid w:val="00180582"/>
    <w:rsid w:val="001805EB"/>
    <w:rsid w:val="001806BB"/>
    <w:rsid w:val="001808DD"/>
    <w:rsid w:val="00181598"/>
    <w:rsid w:val="00181C53"/>
    <w:rsid w:val="00182BD6"/>
    <w:rsid w:val="00182E3D"/>
    <w:rsid w:val="00183076"/>
    <w:rsid w:val="0018362E"/>
    <w:rsid w:val="00183B2D"/>
    <w:rsid w:val="00183DD5"/>
    <w:rsid w:val="0018409A"/>
    <w:rsid w:val="00184357"/>
    <w:rsid w:val="00185C38"/>
    <w:rsid w:val="00186EE0"/>
    <w:rsid w:val="001872FB"/>
    <w:rsid w:val="00187427"/>
    <w:rsid w:val="00187B4E"/>
    <w:rsid w:val="00190494"/>
    <w:rsid w:val="0019139A"/>
    <w:rsid w:val="00191560"/>
    <w:rsid w:val="001919D3"/>
    <w:rsid w:val="001921DD"/>
    <w:rsid w:val="0019246A"/>
    <w:rsid w:val="00192A30"/>
    <w:rsid w:val="00193014"/>
    <w:rsid w:val="00194150"/>
    <w:rsid w:val="00194438"/>
    <w:rsid w:val="001944DB"/>
    <w:rsid w:val="001947D3"/>
    <w:rsid w:val="00194C82"/>
    <w:rsid w:val="00195866"/>
    <w:rsid w:val="00195C4D"/>
    <w:rsid w:val="00196468"/>
    <w:rsid w:val="00196623"/>
    <w:rsid w:val="00196E5E"/>
    <w:rsid w:val="0019707D"/>
    <w:rsid w:val="001977B1"/>
    <w:rsid w:val="00197BC5"/>
    <w:rsid w:val="00197EA2"/>
    <w:rsid w:val="001A013A"/>
    <w:rsid w:val="001A06E2"/>
    <w:rsid w:val="001A1F7C"/>
    <w:rsid w:val="001A2066"/>
    <w:rsid w:val="001A2AC4"/>
    <w:rsid w:val="001A3458"/>
    <w:rsid w:val="001A373D"/>
    <w:rsid w:val="001A399D"/>
    <w:rsid w:val="001A3BE8"/>
    <w:rsid w:val="001A3E3C"/>
    <w:rsid w:val="001A40C2"/>
    <w:rsid w:val="001A4ADB"/>
    <w:rsid w:val="001A53AD"/>
    <w:rsid w:val="001A5714"/>
    <w:rsid w:val="001A6FA5"/>
    <w:rsid w:val="001A7420"/>
    <w:rsid w:val="001A74E4"/>
    <w:rsid w:val="001A78F6"/>
    <w:rsid w:val="001A7B53"/>
    <w:rsid w:val="001A7D4B"/>
    <w:rsid w:val="001B0925"/>
    <w:rsid w:val="001B0B4A"/>
    <w:rsid w:val="001B0BAA"/>
    <w:rsid w:val="001B0E56"/>
    <w:rsid w:val="001B1203"/>
    <w:rsid w:val="001B16D4"/>
    <w:rsid w:val="001B1A38"/>
    <w:rsid w:val="001B1DC6"/>
    <w:rsid w:val="001B22D2"/>
    <w:rsid w:val="001B2A24"/>
    <w:rsid w:val="001B3100"/>
    <w:rsid w:val="001B32A8"/>
    <w:rsid w:val="001B34FF"/>
    <w:rsid w:val="001B3818"/>
    <w:rsid w:val="001B3FB2"/>
    <w:rsid w:val="001B422E"/>
    <w:rsid w:val="001B5FA2"/>
    <w:rsid w:val="001B7254"/>
    <w:rsid w:val="001B7DDB"/>
    <w:rsid w:val="001C07F3"/>
    <w:rsid w:val="001C1EA2"/>
    <w:rsid w:val="001C20B6"/>
    <w:rsid w:val="001C2614"/>
    <w:rsid w:val="001C2D9E"/>
    <w:rsid w:val="001C2FE3"/>
    <w:rsid w:val="001C3C64"/>
    <w:rsid w:val="001C3E21"/>
    <w:rsid w:val="001C42C4"/>
    <w:rsid w:val="001C5229"/>
    <w:rsid w:val="001C5468"/>
    <w:rsid w:val="001C571E"/>
    <w:rsid w:val="001C5C59"/>
    <w:rsid w:val="001C5CCC"/>
    <w:rsid w:val="001C6276"/>
    <w:rsid w:val="001C66BE"/>
    <w:rsid w:val="001C70DA"/>
    <w:rsid w:val="001C711C"/>
    <w:rsid w:val="001C7FD5"/>
    <w:rsid w:val="001D00EE"/>
    <w:rsid w:val="001D1455"/>
    <w:rsid w:val="001D18FE"/>
    <w:rsid w:val="001D2808"/>
    <w:rsid w:val="001D2DC4"/>
    <w:rsid w:val="001D2DF7"/>
    <w:rsid w:val="001D49CB"/>
    <w:rsid w:val="001D4A72"/>
    <w:rsid w:val="001D5278"/>
    <w:rsid w:val="001D5907"/>
    <w:rsid w:val="001D61F3"/>
    <w:rsid w:val="001D635A"/>
    <w:rsid w:val="001D669C"/>
    <w:rsid w:val="001D6EB0"/>
    <w:rsid w:val="001E00A0"/>
    <w:rsid w:val="001E0464"/>
    <w:rsid w:val="001E10B1"/>
    <w:rsid w:val="001E1BB4"/>
    <w:rsid w:val="001E2267"/>
    <w:rsid w:val="001E2AD4"/>
    <w:rsid w:val="001E2C1B"/>
    <w:rsid w:val="001E3C54"/>
    <w:rsid w:val="001E3E3A"/>
    <w:rsid w:val="001E4059"/>
    <w:rsid w:val="001E428A"/>
    <w:rsid w:val="001E436A"/>
    <w:rsid w:val="001E441B"/>
    <w:rsid w:val="001E4B06"/>
    <w:rsid w:val="001E5751"/>
    <w:rsid w:val="001E5C06"/>
    <w:rsid w:val="001E5F08"/>
    <w:rsid w:val="001E608D"/>
    <w:rsid w:val="001E63E5"/>
    <w:rsid w:val="001E6BA7"/>
    <w:rsid w:val="001E72DD"/>
    <w:rsid w:val="001E74B4"/>
    <w:rsid w:val="001E783B"/>
    <w:rsid w:val="001F023B"/>
    <w:rsid w:val="001F0631"/>
    <w:rsid w:val="001F1000"/>
    <w:rsid w:val="001F12A8"/>
    <w:rsid w:val="001F2B25"/>
    <w:rsid w:val="001F3C15"/>
    <w:rsid w:val="001F3C8E"/>
    <w:rsid w:val="001F4163"/>
    <w:rsid w:val="001F4421"/>
    <w:rsid w:val="001F4834"/>
    <w:rsid w:val="001F48B6"/>
    <w:rsid w:val="001F522A"/>
    <w:rsid w:val="001F6220"/>
    <w:rsid w:val="001F653F"/>
    <w:rsid w:val="001F6AD2"/>
    <w:rsid w:val="001F6C34"/>
    <w:rsid w:val="001F75B0"/>
    <w:rsid w:val="00200551"/>
    <w:rsid w:val="00200CF8"/>
    <w:rsid w:val="002017B4"/>
    <w:rsid w:val="00202479"/>
    <w:rsid w:val="00203292"/>
    <w:rsid w:val="002035BD"/>
    <w:rsid w:val="0020366E"/>
    <w:rsid w:val="00203D53"/>
    <w:rsid w:val="0020430D"/>
    <w:rsid w:val="00204364"/>
    <w:rsid w:val="00204DF8"/>
    <w:rsid w:val="00205723"/>
    <w:rsid w:val="00205FF5"/>
    <w:rsid w:val="00206757"/>
    <w:rsid w:val="00206996"/>
    <w:rsid w:val="00206BA5"/>
    <w:rsid w:val="00207349"/>
    <w:rsid w:val="00210938"/>
    <w:rsid w:val="002109FE"/>
    <w:rsid w:val="00210C87"/>
    <w:rsid w:val="002112B5"/>
    <w:rsid w:val="0021181F"/>
    <w:rsid w:val="00211CC4"/>
    <w:rsid w:val="002137FD"/>
    <w:rsid w:val="00213DA9"/>
    <w:rsid w:val="0021459F"/>
    <w:rsid w:val="00215DF3"/>
    <w:rsid w:val="00216806"/>
    <w:rsid w:val="00216D59"/>
    <w:rsid w:val="00217C26"/>
    <w:rsid w:val="00217D16"/>
    <w:rsid w:val="00217D9D"/>
    <w:rsid w:val="00220088"/>
    <w:rsid w:val="00220219"/>
    <w:rsid w:val="00220D4E"/>
    <w:rsid w:val="002210C4"/>
    <w:rsid w:val="0022130E"/>
    <w:rsid w:val="0022145D"/>
    <w:rsid w:val="00221470"/>
    <w:rsid w:val="00222E74"/>
    <w:rsid w:val="002230C7"/>
    <w:rsid w:val="0022336C"/>
    <w:rsid w:val="0022347F"/>
    <w:rsid w:val="00223CDD"/>
    <w:rsid w:val="00224112"/>
    <w:rsid w:val="00225206"/>
    <w:rsid w:val="0022588F"/>
    <w:rsid w:val="00225B8A"/>
    <w:rsid w:val="00225E6B"/>
    <w:rsid w:val="00227776"/>
    <w:rsid w:val="00227BB7"/>
    <w:rsid w:val="00230858"/>
    <w:rsid w:val="00230D04"/>
    <w:rsid w:val="00230D85"/>
    <w:rsid w:val="00231382"/>
    <w:rsid w:val="00231936"/>
    <w:rsid w:val="002323DB"/>
    <w:rsid w:val="00233027"/>
    <w:rsid w:val="00234907"/>
    <w:rsid w:val="00234C42"/>
    <w:rsid w:val="00234CD0"/>
    <w:rsid w:val="00234D2A"/>
    <w:rsid w:val="00235594"/>
    <w:rsid w:val="00235B6B"/>
    <w:rsid w:val="00235DCA"/>
    <w:rsid w:val="00235F66"/>
    <w:rsid w:val="00236934"/>
    <w:rsid w:val="0023693E"/>
    <w:rsid w:val="002369C5"/>
    <w:rsid w:val="0023757E"/>
    <w:rsid w:val="0023789C"/>
    <w:rsid w:val="00237D6C"/>
    <w:rsid w:val="00237FB5"/>
    <w:rsid w:val="002400E7"/>
    <w:rsid w:val="00240BC9"/>
    <w:rsid w:val="00240DC6"/>
    <w:rsid w:val="00241852"/>
    <w:rsid w:val="002418CA"/>
    <w:rsid w:val="00241ADF"/>
    <w:rsid w:val="00241B81"/>
    <w:rsid w:val="0024218B"/>
    <w:rsid w:val="00242406"/>
    <w:rsid w:val="0024245A"/>
    <w:rsid w:val="00242A18"/>
    <w:rsid w:val="00243366"/>
    <w:rsid w:val="002435E4"/>
    <w:rsid w:val="00243925"/>
    <w:rsid w:val="002440ED"/>
    <w:rsid w:val="00244E55"/>
    <w:rsid w:val="002450CB"/>
    <w:rsid w:val="002452F9"/>
    <w:rsid w:val="00245419"/>
    <w:rsid w:val="00245F34"/>
    <w:rsid w:val="00246485"/>
    <w:rsid w:val="0024742B"/>
    <w:rsid w:val="00247B20"/>
    <w:rsid w:val="0025046F"/>
    <w:rsid w:val="00250BFF"/>
    <w:rsid w:val="00250C44"/>
    <w:rsid w:val="0025183E"/>
    <w:rsid w:val="00252255"/>
    <w:rsid w:val="002529E9"/>
    <w:rsid w:val="002543CE"/>
    <w:rsid w:val="002555D4"/>
    <w:rsid w:val="00256960"/>
    <w:rsid w:val="00257234"/>
    <w:rsid w:val="002572F2"/>
    <w:rsid w:val="0025787B"/>
    <w:rsid w:val="00260AF4"/>
    <w:rsid w:val="00261125"/>
    <w:rsid w:val="0026116C"/>
    <w:rsid w:val="002612C9"/>
    <w:rsid w:val="0026182A"/>
    <w:rsid w:val="00261845"/>
    <w:rsid w:val="0026281B"/>
    <w:rsid w:val="00262B54"/>
    <w:rsid w:val="00262DCE"/>
    <w:rsid w:val="00262FA8"/>
    <w:rsid w:val="00263883"/>
    <w:rsid w:val="002638CC"/>
    <w:rsid w:val="00263E2F"/>
    <w:rsid w:val="00264CCA"/>
    <w:rsid w:val="00264E00"/>
    <w:rsid w:val="00264E71"/>
    <w:rsid w:val="002656B0"/>
    <w:rsid w:val="00265BD1"/>
    <w:rsid w:val="00265F58"/>
    <w:rsid w:val="002666D7"/>
    <w:rsid w:val="002670F2"/>
    <w:rsid w:val="002676AE"/>
    <w:rsid w:val="002679C9"/>
    <w:rsid w:val="00270EAF"/>
    <w:rsid w:val="002710FC"/>
    <w:rsid w:val="00271788"/>
    <w:rsid w:val="002722E5"/>
    <w:rsid w:val="00272809"/>
    <w:rsid w:val="002734FB"/>
    <w:rsid w:val="002754F5"/>
    <w:rsid w:val="00275696"/>
    <w:rsid w:val="00275D6E"/>
    <w:rsid w:val="002761B6"/>
    <w:rsid w:val="00276907"/>
    <w:rsid w:val="00276C79"/>
    <w:rsid w:val="00276D17"/>
    <w:rsid w:val="002775F5"/>
    <w:rsid w:val="002776AE"/>
    <w:rsid w:val="0027773C"/>
    <w:rsid w:val="00277B56"/>
    <w:rsid w:val="00277ED4"/>
    <w:rsid w:val="002806BD"/>
    <w:rsid w:val="00280884"/>
    <w:rsid w:val="00281A5A"/>
    <w:rsid w:val="00281C54"/>
    <w:rsid w:val="0028217F"/>
    <w:rsid w:val="00282388"/>
    <w:rsid w:val="002825A4"/>
    <w:rsid w:val="00283A6C"/>
    <w:rsid w:val="002854DA"/>
    <w:rsid w:val="00285A2B"/>
    <w:rsid w:val="00286942"/>
    <w:rsid w:val="002871BE"/>
    <w:rsid w:val="0029003D"/>
    <w:rsid w:val="002904D4"/>
    <w:rsid w:val="00291931"/>
    <w:rsid w:val="00291AA5"/>
    <w:rsid w:val="0029259E"/>
    <w:rsid w:val="002927DD"/>
    <w:rsid w:val="002935FF"/>
    <w:rsid w:val="00293665"/>
    <w:rsid w:val="00293BE7"/>
    <w:rsid w:val="00293BEE"/>
    <w:rsid w:val="00293D48"/>
    <w:rsid w:val="00293FC8"/>
    <w:rsid w:val="002940DB"/>
    <w:rsid w:val="002943BC"/>
    <w:rsid w:val="0029469C"/>
    <w:rsid w:val="00294B22"/>
    <w:rsid w:val="00295420"/>
    <w:rsid w:val="00295689"/>
    <w:rsid w:val="00295B81"/>
    <w:rsid w:val="00295EDC"/>
    <w:rsid w:val="00296008"/>
    <w:rsid w:val="00296037"/>
    <w:rsid w:val="0029635B"/>
    <w:rsid w:val="00297481"/>
    <w:rsid w:val="00297EBA"/>
    <w:rsid w:val="002A0169"/>
    <w:rsid w:val="002A07FB"/>
    <w:rsid w:val="002A0B2A"/>
    <w:rsid w:val="002A0D79"/>
    <w:rsid w:val="002A1187"/>
    <w:rsid w:val="002A199F"/>
    <w:rsid w:val="002A1B46"/>
    <w:rsid w:val="002A1C9A"/>
    <w:rsid w:val="002A1EA7"/>
    <w:rsid w:val="002A261D"/>
    <w:rsid w:val="002A2D1D"/>
    <w:rsid w:val="002A2E6B"/>
    <w:rsid w:val="002A3D0D"/>
    <w:rsid w:val="002A4964"/>
    <w:rsid w:val="002A499C"/>
    <w:rsid w:val="002A4D2A"/>
    <w:rsid w:val="002A4E94"/>
    <w:rsid w:val="002A4FD8"/>
    <w:rsid w:val="002A6D27"/>
    <w:rsid w:val="002A6DA3"/>
    <w:rsid w:val="002A6ECF"/>
    <w:rsid w:val="002A7AD1"/>
    <w:rsid w:val="002B0883"/>
    <w:rsid w:val="002B13D2"/>
    <w:rsid w:val="002B13F7"/>
    <w:rsid w:val="002B1C99"/>
    <w:rsid w:val="002B3B97"/>
    <w:rsid w:val="002B3F04"/>
    <w:rsid w:val="002B4533"/>
    <w:rsid w:val="002B4873"/>
    <w:rsid w:val="002B4E42"/>
    <w:rsid w:val="002B5AF9"/>
    <w:rsid w:val="002B6B39"/>
    <w:rsid w:val="002B70D0"/>
    <w:rsid w:val="002B7151"/>
    <w:rsid w:val="002B7975"/>
    <w:rsid w:val="002B7E99"/>
    <w:rsid w:val="002B7ED3"/>
    <w:rsid w:val="002B7F32"/>
    <w:rsid w:val="002C044D"/>
    <w:rsid w:val="002C160A"/>
    <w:rsid w:val="002C1AE0"/>
    <w:rsid w:val="002C2097"/>
    <w:rsid w:val="002C2B14"/>
    <w:rsid w:val="002C328A"/>
    <w:rsid w:val="002C3636"/>
    <w:rsid w:val="002C461A"/>
    <w:rsid w:val="002C4864"/>
    <w:rsid w:val="002C4E67"/>
    <w:rsid w:val="002C4EC6"/>
    <w:rsid w:val="002C6505"/>
    <w:rsid w:val="002C68CD"/>
    <w:rsid w:val="002C694D"/>
    <w:rsid w:val="002C6ED2"/>
    <w:rsid w:val="002C721B"/>
    <w:rsid w:val="002D0062"/>
    <w:rsid w:val="002D0120"/>
    <w:rsid w:val="002D117C"/>
    <w:rsid w:val="002D1849"/>
    <w:rsid w:val="002D2204"/>
    <w:rsid w:val="002D2709"/>
    <w:rsid w:val="002D2F92"/>
    <w:rsid w:val="002D2FFE"/>
    <w:rsid w:val="002D3848"/>
    <w:rsid w:val="002D39D2"/>
    <w:rsid w:val="002D3F31"/>
    <w:rsid w:val="002D4103"/>
    <w:rsid w:val="002D436E"/>
    <w:rsid w:val="002D4AAB"/>
    <w:rsid w:val="002D4C88"/>
    <w:rsid w:val="002D4DAE"/>
    <w:rsid w:val="002D5199"/>
    <w:rsid w:val="002D630D"/>
    <w:rsid w:val="002D6CF2"/>
    <w:rsid w:val="002E0517"/>
    <w:rsid w:val="002E0E0D"/>
    <w:rsid w:val="002E1BD2"/>
    <w:rsid w:val="002E1F34"/>
    <w:rsid w:val="002E2C82"/>
    <w:rsid w:val="002E35F5"/>
    <w:rsid w:val="002E3824"/>
    <w:rsid w:val="002E3AE4"/>
    <w:rsid w:val="002E6340"/>
    <w:rsid w:val="002E6538"/>
    <w:rsid w:val="002E6B88"/>
    <w:rsid w:val="002F0342"/>
    <w:rsid w:val="002F04C7"/>
    <w:rsid w:val="002F080E"/>
    <w:rsid w:val="002F0E1D"/>
    <w:rsid w:val="002F1574"/>
    <w:rsid w:val="002F17AF"/>
    <w:rsid w:val="002F1F1E"/>
    <w:rsid w:val="002F1FF5"/>
    <w:rsid w:val="002F20BE"/>
    <w:rsid w:val="002F394E"/>
    <w:rsid w:val="002F4363"/>
    <w:rsid w:val="002F46EE"/>
    <w:rsid w:val="002F4BEB"/>
    <w:rsid w:val="002F5126"/>
    <w:rsid w:val="002F5252"/>
    <w:rsid w:val="002F55EC"/>
    <w:rsid w:val="002F6160"/>
    <w:rsid w:val="002F6285"/>
    <w:rsid w:val="002F6339"/>
    <w:rsid w:val="002F6C0F"/>
    <w:rsid w:val="002F6D83"/>
    <w:rsid w:val="002F76AE"/>
    <w:rsid w:val="002F7CA4"/>
    <w:rsid w:val="002F7D9E"/>
    <w:rsid w:val="00300A59"/>
    <w:rsid w:val="00301390"/>
    <w:rsid w:val="00301955"/>
    <w:rsid w:val="003025E8"/>
    <w:rsid w:val="003054DF"/>
    <w:rsid w:val="00305962"/>
    <w:rsid w:val="00305FC5"/>
    <w:rsid w:val="00306638"/>
    <w:rsid w:val="0030700C"/>
    <w:rsid w:val="00307443"/>
    <w:rsid w:val="00307B37"/>
    <w:rsid w:val="00307E85"/>
    <w:rsid w:val="00310070"/>
    <w:rsid w:val="0031022E"/>
    <w:rsid w:val="0031051A"/>
    <w:rsid w:val="00311217"/>
    <w:rsid w:val="003116F3"/>
    <w:rsid w:val="003119A5"/>
    <w:rsid w:val="00311F85"/>
    <w:rsid w:val="00311F95"/>
    <w:rsid w:val="00312052"/>
    <w:rsid w:val="00312581"/>
    <w:rsid w:val="003127A2"/>
    <w:rsid w:val="0031294D"/>
    <w:rsid w:val="00313755"/>
    <w:rsid w:val="00314D12"/>
    <w:rsid w:val="00314E4B"/>
    <w:rsid w:val="00314EEE"/>
    <w:rsid w:val="003157F4"/>
    <w:rsid w:val="00316591"/>
    <w:rsid w:val="00316F23"/>
    <w:rsid w:val="0031758A"/>
    <w:rsid w:val="003209FE"/>
    <w:rsid w:val="0032128F"/>
    <w:rsid w:val="00321337"/>
    <w:rsid w:val="00321839"/>
    <w:rsid w:val="00321FDA"/>
    <w:rsid w:val="0032207C"/>
    <w:rsid w:val="003221F8"/>
    <w:rsid w:val="00322871"/>
    <w:rsid w:val="0032296C"/>
    <w:rsid w:val="00322D05"/>
    <w:rsid w:val="0032502F"/>
    <w:rsid w:val="00325769"/>
    <w:rsid w:val="00325A29"/>
    <w:rsid w:val="00326186"/>
    <w:rsid w:val="003265F6"/>
    <w:rsid w:val="00326B07"/>
    <w:rsid w:val="00326B88"/>
    <w:rsid w:val="00326CFE"/>
    <w:rsid w:val="00327DDF"/>
    <w:rsid w:val="003300FE"/>
    <w:rsid w:val="0033025B"/>
    <w:rsid w:val="00330A91"/>
    <w:rsid w:val="00330C61"/>
    <w:rsid w:val="00330C9E"/>
    <w:rsid w:val="00331537"/>
    <w:rsid w:val="003328B3"/>
    <w:rsid w:val="00332C5D"/>
    <w:rsid w:val="00332C61"/>
    <w:rsid w:val="00332F30"/>
    <w:rsid w:val="00334188"/>
    <w:rsid w:val="003351F3"/>
    <w:rsid w:val="0033534E"/>
    <w:rsid w:val="003357D6"/>
    <w:rsid w:val="00335BB8"/>
    <w:rsid w:val="00335DD7"/>
    <w:rsid w:val="003361EA"/>
    <w:rsid w:val="003371B6"/>
    <w:rsid w:val="00337C36"/>
    <w:rsid w:val="00340058"/>
    <w:rsid w:val="00340A3A"/>
    <w:rsid w:val="00340ECE"/>
    <w:rsid w:val="00341587"/>
    <w:rsid w:val="0034158C"/>
    <w:rsid w:val="003416D5"/>
    <w:rsid w:val="0034198F"/>
    <w:rsid w:val="00341A90"/>
    <w:rsid w:val="00342042"/>
    <w:rsid w:val="00342642"/>
    <w:rsid w:val="003429E4"/>
    <w:rsid w:val="00342CBE"/>
    <w:rsid w:val="00343523"/>
    <w:rsid w:val="00344157"/>
    <w:rsid w:val="00344163"/>
    <w:rsid w:val="00344532"/>
    <w:rsid w:val="0034506D"/>
    <w:rsid w:val="00345E46"/>
    <w:rsid w:val="00347387"/>
    <w:rsid w:val="0034748C"/>
    <w:rsid w:val="00347D62"/>
    <w:rsid w:val="00350741"/>
    <w:rsid w:val="00350929"/>
    <w:rsid w:val="00351F2C"/>
    <w:rsid w:val="00352004"/>
    <w:rsid w:val="0035297C"/>
    <w:rsid w:val="00352E9D"/>
    <w:rsid w:val="00353154"/>
    <w:rsid w:val="00353383"/>
    <w:rsid w:val="003533F0"/>
    <w:rsid w:val="00353472"/>
    <w:rsid w:val="00353651"/>
    <w:rsid w:val="00353F3A"/>
    <w:rsid w:val="003541BC"/>
    <w:rsid w:val="003547A3"/>
    <w:rsid w:val="0035492E"/>
    <w:rsid w:val="0035522A"/>
    <w:rsid w:val="003560A9"/>
    <w:rsid w:val="003568D7"/>
    <w:rsid w:val="00356ADE"/>
    <w:rsid w:val="00356D56"/>
    <w:rsid w:val="0035730A"/>
    <w:rsid w:val="00357EC4"/>
    <w:rsid w:val="003603F9"/>
    <w:rsid w:val="00360C63"/>
    <w:rsid w:val="00361390"/>
    <w:rsid w:val="003617A0"/>
    <w:rsid w:val="003618E6"/>
    <w:rsid w:val="0036223C"/>
    <w:rsid w:val="003634BE"/>
    <w:rsid w:val="00364956"/>
    <w:rsid w:val="00364E67"/>
    <w:rsid w:val="00364EB8"/>
    <w:rsid w:val="00365024"/>
    <w:rsid w:val="003652E1"/>
    <w:rsid w:val="00365776"/>
    <w:rsid w:val="00365D78"/>
    <w:rsid w:val="003670AB"/>
    <w:rsid w:val="003672DC"/>
    <w:rsid w:val="00367DF2"/>
    <w:rsid w:val="0037106E"/>
    <w:rsid w:val="00371436"/>
    <w:rsid w:val="00372418"/>
    <w:rsid w:val="0037247D"/>
    <w:rsid w:val="003727DB"/>
    <w:rsid w:val="00373776"/>
    <w:rsid w:val="0037479B"/>
    <w:rsid w:val="00374937"/>
    <w:rsid w:val="003757A7"/>
    <w:rsid w:val="00375DF8"/>
    <w:rsid w:val="0037603B"/>
    <w:rsid w:val="0037647D"/>
    <w:rsid w:val="00376605"/>
    <w:rsid w:val="00376B72"/>
    <w:rsid w:val="003773A2"/>
    <w:rsid w:val="003777B4"/>
    <w:rsid w:val="00377F94"/>
    <w:rsid w:val="00381BDF"/>
    <w:rsid w:val="00382219"/>
    <w:rsid w:val="003829A4"/>
    <w:rsid w:val="00382A74"/>
    <w:rsid w:val="00382EDC"/>
    <w:rsid w:val="00383CE7"/>
    <w:rsid w:val="003849BA"/>
    <w:rsid w:val="00385D29"/>
    <w:rsid w:val="00386051"/>
    <w:rsid w:val="003864B7"/>
    <w:rsid w:val="00386628"/>
    <w:rsid w:val="00386FE0"/>
    <w:rsid w:val="00386FF9"/>
    <w:rsid w:val="00387233"/>
    <w:rsid w:val="00387826"/>
    <w:rsid w:val="00387B4D"/>
    <w:rsid w:val="00387C15"/>
    <w:rsid w:val="00387DEB"/>
    <w:rsid w:val="0039013C"/>
    <w:rsid w:val="003912B8"/>
    <w:rsid w:val="00391387"/>
    <w:rsid w:val="0039146F"/>
    <w:rsid w:val="00391A55"/>
    <w:rsid w:val="0039207C"/>
    <w:rsid w:val="00392CE0"/>
    <w:rsid w:val="00392F53"/>
    <w:rsid w:val="003931C0"/>
    <w:rsid w:val="0039354A"/>
    <w:rsid w:val="00393CA7"/>
    <w:rsid w:val="00393CBC"/>
    <w:rsid w:val="00393D3E"/>
    <w:rsid w:val="003948F4"/>
    <w:rsid w:val="00394E7D"/>
    <w:rsid w:val="00395F99"/>
    <w:rsid w:val="00395FEF"/>
    <w:rsid w:val="0039653D"/>
    <w:rsid w:val="003968B7"/>
    <w:rsid w:val="00396DFA"/>
    <w:rsid w:val="00397094"/>
    <w:rsid w:val="00397D1C"/>
    <w:rsid w:val="00397EA7"/>
    <w:rsid w:val="003A037D"/>
    <w:rsid w:val="003A04DE"/>
    <w:rsid w:val="003A0DD7"/>
    <w:rsid w:val="003A122A"/>
    <w:rsid w:val="003A172E"/>
    <w:rsid w:val="003A2C21"/>
    <w:rsid w:val="003A310D"/>
    <w:rsid w:val="003A3341"/>
    <w:rsid w:val="003A3364"/>
    <w:rsid w:val="003A33F2"/>
    <w:rsid w:val="003A49EA"/>
    <w:rsid w:val="003A4A94"/>
    <w:rsid w:val="003A53B6"/>
    <w:rsid w:val="003A53B8"/>
    <w:rsid w:val="003A60C1"/>
    <w:rsid w:val="003A6188"/>
    <w:rsid w:val="003A67AA"/>
    <w:rsid w:val="003A6C3D"/>
    <w:rsid w:val="003A790E"/>
    <w:rsid w:val="003A7DD0"/>
    <w:rsid w:val="003B1432"/>
    <w:rsid w:val="003B15EF"/>
    <w:rsid w:val="003B19E4"/>
    <w:rsid w:val="003B1B18"/>
    <w:rsid w:val="003B20E5"/>
    <w:rsid w:val="003B23CA"/>
    <w:rsid w:val="003B24AF"/>
    <w:rsid w:val="003B24EB"/>
    <w:rsid w:val="003B26EA"/>
    <w:rsid w:val="003B4B52"/>
    <w:rsid w:val="003B665F"/>
    <w:rsid w:val="003B6889"/>
    <w:rsid w:val="003B6A08"/>
    <w:rsid w:val="003B6C56"/>
    <w:rsid w:val="003C09C6"/>
    <w:rsid w:val="003C0F02"/>
    <w:rsid w:val="003C12A5"/>
    <w:rsid w:val="003C1699"/>
    <w:rsid w:val="003C17C5"/>
    <w:rsid w:val="003C1A51"/>
    <w:rsid w:val="003C2589"/>
    <w:rsid w:val="003C26CC"/>
    <w:rsid w:val="003C2CB3"/>
    <w:rsid w:val="003C3027"/>
    <w:rsid w:val="003C381D"/>
    <w:rsid w:val="003C3D7B"/>
    <w:rsid w:val="003C4BC9"/>
    <w:rsid w:val="003C5063"/>
    <w:rsid w:val="003C50E4"/>
    <w:rsid w:val="003C547C"/>
    <w:rsid w:val="003C56DF"/>
    <w:rsid w:val="003C5C7E"/>
    <w:rsid w:val="003C5DEF"/>
    <w:rsid w:val="003C6467"/>
    <w:rsid w:val="003C6518"/>
    <w:rsid w:val="003C6A3D"/>
    <w:rsid w:val="003C6C04"/>
    <w:rsid w:val="003C716D"/>
    <w:rsid w:val="003C728A"/>
    <w:rsid w:val="003C7917"/>
    <w:rsid w:val="003C7AA5"/>
    <w:rsid w:val="003C7DAF"/>
    <w:rsid w:val="003C7DCF"/>
    <w:rsid w:val="003D03DB"/>
    <w:rsid w:val="003D0EEB"/>
    <w:rsid w:val="003D13F7"/>
    <w:rsid w:val="003D1E49"/>
    <w:rsid w:val="003D27A6"/>
    <w:rsid w:val="003D3FC8"/>
    <w:rsid w:val="003D4B75"/>
    <w:rsid w:val="003D4FCD"/>
    <w:rsid w:val="003D566B"/>
    <w:rsid w:val="003D5CAF"/>
    <w:rsid w:val="003D6B46"/>
    <w:rsid w:val="003D6F9A"/>
    <w:rsid w:val="003D70FA"/>
    <w:rsid w:val="003D718A"/>
    <w:rsid w:val="003D72D8"/>
    <w:rsid w:val="003D753A"/>
    <w:rsid w:val="003E0159"/>
    <w:rsid w:val="003E038F"/>
    <w:rsid w:val="003E15F3"/>
    <w:rsid w:val="003E1757"/>
    <w:rsid w:val="003E1CF8"/>
    <w:rsid w:val="003E1F95"/>
    <w:rsid w:val="003E1FE8"/>
    <w:rsid w:val="003E2033"/>
    <w:rsid w:val="003E2C4F"/>
    <w:rsid w:val="003E2E38"/>
    <w:rsid w:val="003E311A"/>
    <w:rsid w:val="003E3833"/>
    <w:rsid w:val="003E450F"/>
    <w:rsid w:val="003E48AF"/>
    <w:rsid w:val="003E4B5D"/>
    <w:rsid w:val="003E53BE"/>
    <w:rsid w:val="003E6631"/>
    <w:rsid w:val="003E6766"/>
    <w:rsid w:val="003E7003"/>
    <w:rsid w:val="003E7251"/>
    <w:rsid w:val="003E7B73"/>
    <w:rsid w:val="003F0102"/>
    <w:rsid w:val="003F0241"/>
    <w:rsid w:val="003F09DC"/>
    <w:rsid w:val="003F0B32"/>
    <w:rsid w:val="003F0C79"/>
    <w:rsid w:val="003F11D4"/>
    <w:rsid w:val="003F1274"/>
    <w:rsid w:val="003F18E8"/>
    <w:rsid w:val="003F19A4"/>
    <w:rsid w:val="003F1D54"/>
    <w:rsid w:val="003F24CB"/>
    <w:rsid w:val="003F29DE"/>
    <w:rsid w:val="003F3564"/>
    <w:rsid w:val="003F3762"/>
    <w:rsid w:val="003F3B80"/>
    <w:rsid w:val="003F43B2"/>
    <w:rsid w:val="003F45E0"/>
    <w:rsid w:val="003F4CB9"/>
    <w:rsid w:val="003F5C44"/>
    <w:rsid w:val="003F6093"/>
    <w:rsid w:val="003F63D5"/>
    <w:rsid w:val="003F70DB"/>
    <w:rsid w:val="003F7F94"/>
    <w:rsid w:val="00400773"/>
    <w:rsid w:val="004013E9"/>
    <w:rsid w:val="00401976"/>
    <w:rsid w:val="00401FFD"/>
    <w:rsid w:val="0040208F"/>
    <w:rsid w:val="00402124"/>
    <w:rsid w:val="00403F64"/>
    <w:rsid w:val="00404B7F"/>
    <w:rsid w:val="00404DD1"/>
    <w:rsid w:val="00404FB3"/>
    <w:rsid w:val="00404FEB"/>
    <w:rsid w:val="00405E76"/>
    <w:rsid w:val="00406788"/>
    <w:rsid w:val="0040692A"/>
    <w:rsid w:val="00406DD5"/>
    <w:rsid w:val="004073A7"/>
    <w:rsid w:val="004074E5"/>
    <w:rsid w:val="004077F9"/>
    <w:rsid w:val="004103AC"/>
    <w:rsid w:val="00410BF2"/>
    <w:rsid w:val="00410C9F"/>
    <w:rsid w:val="004134F7"/>
    <w:rsid w:val="00413C78"/>
    <w:rsid w:val="00413E50"/>
    <w:rsid w:val="00414652"/>
    <w:rsid w:val="0041480C"/>
    <w:rsid w:val="004148A0"/>
    <w:rsid w:val="00414944"/>
    <w:rsid w:val="00414E92"/>
    <w:rsid w:val="004154CE"/>
    <w:rsid w:val="00415AE9"/>
    <w:rsid w:val="00415C65"/>
    <w:rsid w:val="00416A94"/>
    <w:rsid w:val="00416F70"/>
    <w:rsid w:val="0041753F"/>
    <w:rsid w:val="00417780"/>
    <w:rsid w:val="00420D22"/>
    <w:rsid w:val="00420D6E"/>
    <w:rsid w:val="00420D71"/>
    <w:rsid w:val="00421A45"/>
    <w:rsid w:val="004221C5"/>
    <w:rsid w:val="004223F5"/>
    <w:rsid w:val="00422AC3"/>
    <w:rsid w:val="00422DDB"/>
    <w:rsid w:val="00423058"/>
    <w:rsid w:val="004239FC"/>
    <w:rsid w:val="00423E87"/>
    <w:rsid w:val="00424E7A"/>
    <w:rsid w:val="00424F11"/>
    <w:rsid w:val="0042576F"/>
    <w:rsid w:val="00425E18"/>
    <w:rsid w:val="0042648D"/>
    <w:rsid w:val="0042651A"/>
    <w:rsid w:val="004266A1"/>
    <w:rsid w:val="004266F5"/>
    <w:rsid w:val="004267FB"/>
    <w:rsid w:val="0042735B"/>
    <w:rsid w:val="00427657"/>
    <w:rsid w:val="00427B8D"/>
    <w:rsid w:val="00427FDF"/>
    <w:rsid w:val="00430AE9"/>
    <w:rsid w:val="00430E27"/>
    <w:rsid w:val="004318D8"/>
    <w:rsid w:val="0043196B"/>
    <w:rsid w:val="00432A59"/>
    <w:rsid w:val="00432A5C"/>
    <w:rsid w:val="00432A6B"/>
    <w:rsid w:val="00432C64"/>
    <w:rsid w:val="004333C5"/>
    <w:rsid w:val="004335BE"/>
    <w:rsid w:val="0043393F"/>
    <w:rsid w:val="004347ED"/>
    <w:rsid w:val="004358D1"/>
    <w:rsid w:val="00435942"/>
    <w:rsid w:val="00435B94"/>
    <w:rsid w:val="00435C73"/>
    <w:rsid w:val="0043645F"/>
    <w:rsid w:val="00436976"/>
    <w:rsid w:val="00436AFB"/>
    <w:rsid w:val="00437584"/>
    <w:rsid w:val="00437C27"/>
    <w:rsid w:val="00437E6A"/>
    <w:rsid w:val="00440026"/>
    <w:rsid w:val="00440029"/>
    <w:rsid w:val="0044008A"/>
    <w:rsid w:val="00440731"/>
    <w:rsid w:val="00440BF6"/>
    <w:rsid w:val="00440DC5"/>
    <w:rsid w:val="00441071"/>
    <w:rsid w:val="004410C6"/>
    <w:rsid w:val="004410E0"/>
    <w:rsid w:val="00441B8C"/>
    <w:rsid w:val="0044209C"/>
    <w:rsid w:val="0044541D"/>
    <w:rsid w:val="004458A5"/>
    <w:rsid w:val="00446111"/>
    <w:rsid w:val="004468F9"/>
    <w:rsid w:val="00446B87"/>
    <w:rsid w:val="004478AE"/>
    <w:rsid w:val="00450F87"/>
    <w:rsid w:val="004522DB"/>
    <w:rsid w:val="00452D98"/>
    <w:rsid w:val="00453165"/>
    <w:rsid w:val="004543DE"/>
    <w:rsid w:val="00454659"/>
    <w:rsid w:val="0045484D"/>
    <w:rsid w:val="004553E6"/>
    <w:rsid w:val="0045566D"/>
    <w:rsid w:val="0045581E"/>
    <w:rsid w:val="004563CF"/>
    <w:rsid w:val="00456473"/>
    <w:rsid w:val="004564D1"/>
    <w:rsid w:val="0045666A"/>
    <w:rsid w:val="0045671B"/>
    <w:rsid w:val="00457B51"/>
    <w:rsid w:val="00460818"/>
    <w:rsid w:val="00460EA9"/>
    <w:rsid w:val="004612E8"/>
    <w:rsid w:val="00461645"/>
    <w:rsid w:val="00461BD4"/>
    <w:rsid w:val="00462942"/>
    <w:rsid w:val="00463078"/>
    <w:rsid w:val="00463924"/>
    <w:rsid w:val="00463CBC"/>
    <w:rsid w:val="00464069"/>
    <w:rsid w:val="004658CA"/>
    <w:rsid w:val="00465968"/>
    <w:rsid w:val="00465F6C"/>
    <w:rsid w:val="0046666D"/>
    <w:rsid w:val="004671B0"/>
    <w:rsid w:val="004672BF"/>
    <w:rsid w:val="00467C43"/>
    <w:rsid w:val="00467DB6"/>
    <w:rsid w:val="0047008A"/>
    <w:rsid w:val="00470D33"/>
    <w:rsid w:val="00470EDE"/>
    <w:rsid w:val="004718C3"/>
    <w:rsid w:val="00471B98"/>
    <w:rsid w:val="00471F83"/>
    <w:rsid w:val="00471FDD"/>
    <w:rsid w:val="0047298A"/>
    <w:rsid w:val="00472D49"/>
    <w:rsid w:val="004733AD"/>
    <w:rsid w:val="00473656"/>
    <w:rsid w:val="004745A5"/>
    <w:rsid w:val="004751F0"/>
    <w:rsid w:val="004756ED"/>
    <w:rsid w:val="00475F48"/>
    <w:rsid w:val="00476201"/>
    <w:rsid w:val="004764A1"/>
    <w:rsid w:val="00476601"/>
    <w:rsid w:val="00477214"/>
    <w:rsid w:val="00477425"/>
    <w:rsid w:val="004778F1"/>
    <w:rsid w:val="00477EE4"/>
    <w:rsid w:val="004818FC"/>
    <w:rsid w:val="00481E16"/>
    <w:rsid w:val="00481F9C"/>
    <w:rsid w:val="0048301A"/>
    <w:rsid w:val="004834A8"/>
    <w:rsid w:val="00483B34"/>
    <w:rsid w:val="00483C32"/>
    <w:rsid w:val="00484D1B"/>
    <w:rsid w:val="00485791"/>
    <w:rsid w:val="004857C5"/>
    <w:rsid w:val="00485A15"/>
    <w:rsid w:val="0048704A"/>
    <w:rsid w:val="004870FD"/>
    <w:rsid w:val="00487DE2"/>
    <w:rsid w:val="00487E6A"/>
    <w:rsid w:val="00490722"/>
    <w:rsid w:val="004916A1"/>
    <w:rsid w:val="00492102"/>
    <w:rsid w:val="0049215B"/>
    <w:rsid w:val="004926AC"/>
    <w:rsid w:val="00492780"/>
    <w:rsid w:val="00492F88"/>
    <w:rsid w:val="00493644"/>
    <w:rsid w:val="00493E0B"/>
    <w:rsid w:val="004949E7"/>
    <w:rsid w:val="00494ECF"/>
    <w:rsid w:val="004956E9"/>
    <w:rsid w:val="00495995"/>
    <w:rsid w:val="00495DD1"/>
    <w:rsid w:val="00495E80"/>
    <w:rsid w:val="00495F9D"/>
    <w:rsid w:val="0049757C"/>
    <w:rsid w:val="004978DE"/>
    <w:rsid w:val="00497D56"/>
    <w:rsid w:val="004A14B8"/>
    <w:rsid w:val="004A16D1"/>
    <w:rsid w:val="004A1CA7"/>
    <w:rsid w:val="004A1DFD"/>
    <w:rsid w:val="004A224C"/>
    <w:rsid w:val="004A2E13"/>
    <w:rsid w:val="004A3408"/>
    <w:rsid w:val="004A3497"/>
    <w:rsid w:val="004A352C"/>
    <w:rsid w:val="004A3ABF"/>
    <w:rsid w:val="004A5109"/>
    <w:rsid w:val="004A577B"/>
    <w:rsid w:val="004A5BCD"/>
    <w:rsid w:val="004A6BC8"/>
    <w:rsid w:val="004A738A"/>
    <w:rsid w:val="004A7867"/>
    <w:rsid w:val="004A7BCB"/>
    <w:rsid w:val="004B01E8"/>
    <w:rsid w:val="004B17EF"/>
    <w:rsid w:val="004B4657"/>
    <w:rsid w:val="004B4F05"/>
    <w:rsid w:val="004B514A"/>
    <w:rsid w:val="004B52F1"/>
    <w:rsid w:val="004B5362"/>
    <w:rsid w:val="004B55A9"/>
    <w:rsid w:val="004B5849"/>
    <w:rsid w:val="004B597A"/>
    <w:rsid w:val="004B5B85"/>
    <w:rsid w:val="004B5D94"/>
    <w:rsid w:val="004B5DE0"/>
    <w:rsid w:val="004B604A"/>
    <w:rsid w:val="004B71FD"/>
    <w:rsid w:val="004B7650"/>
    <w:rsid w:val="004B7A33"/>
    <w:rsid w:val="004B7E90"/>
    <w:rsid w:val="004C042F"/>
    <w:rsid w:val="004C0610"/>
    <w:rsid w:val="004C12F8"/>
    <w:rsid w:val="004C1987"/>
    <w:rsid w:val="004C1D62"/>
    <w:rsid w:val="004C1E9D"/>
    <w:rsid w:val="004C2928"/>
    <w:rsid w:val="004C2A67"/>
    <w:rsid w:val="004C30D7"/>
    <w:rsid w:val="004C34D4"/>
    <w:rsid w:val="004C39C5"/>
    <w:rsid w:val="004C3C49"/>
    <w:rsid w:val="004C4DA8"/>
    <w:rsid w:val="004C50CD"/>
    <w:rsid w:val="004C5245"/>
    <w:rsid w:val="004C5616"/>
    <w:rsid w:val="004C5EA8"/>
    <w:rsid w:val="004C6286"/>
    <w:rsid w:val="004C68D3"/>
    <w:rsid w:val="004C692E"/>
    <w:rsid w:val="004C6E13"/>
    <w:rsid w:val="004C70C7"/>
    <w:rsid w:val="004D0349"/>
    <w:rsid w:val="004D145F"/>
    <w:rsid w:val="004D1AA3"/>
    <w:rsid w:val="004D1F48"/>
    <w:rsid w:val="004D2283"/>
    <w:rsid w:val="004D25CC"/>
    <w:rsid w:val="004D2661"/>
    <w:rsid w:val="004D267B"/>
    <w:rsid w:val="004D376A"/>
    <w:rsid w:val="004D3BB3"/>
    <w:rsid w:val="004D3FCA"/>
    <w:rsid w:val="004D4DEF"/>
    <w:rsid w:val="004D4E07"/>
    <w:rsid w:val="004D54A3"/>
    <w:rsid w:val="004D5C25"/>
    <w:rsid w:val="004D624D"/>
    <w:rsid w:val="004D6423"/>
    <w:rsid w:val="004D6F38"/>
    <w:rsid w:val="004D6F47"/>
    <w:rsid w:val="004D72BB"/>
    <w:rsid w:val="004D7376"/>
    <w:rsid w:val="004E10AF"/>
    <w:rsid w:val="004E143F"/>
    <w:rsid w:val="004E214B"/>
    <w:rsid w:val="004E2D69"/>
    <w:rsid w:val="004E322F"/>
    <w:rsid w:val="004E328B"/>
    <w:rsid w:val="004E3EDB"/>
    <w:rsid w:val="004E451C"/>
    <w:rsid w:val="004E4BC9"/>
    <w:rsid w:val="004E4E64"/>
    <w:rsid w:val="004E5193"/>
    <w:rsid w:val="004E6364"/>
    <w:rsid w:val="004E769A"/>
    <w:rsid w:val="004E78B9"/>
    <w:rsid w:val="004E793F"/>
    <w:rsid w:val="004E7A1B"/>
    <w:rsid w:val="004E7A41"/>
    <w:rsid w:val="004E7C80"/>
    <w:rsid w:val="004E7F46"/>
    <w:rsid w:val="004E7FE8"/>
    <w:rsid w:val="004F0C74"/>
    <w:rsid w:val="004F166F"/>
    <w:rsid w:val="004F1B0F"/>
    <w:rsid w:val="004F2387"/>
    <w:rsid w:val="004F2578"/>
    <w:rsid w:val="004F27C6"/>
    <w:rsid w:val="004F3737"/>
    <w:rsid w:val="004F377F"/>
    <w:rsid w:val="004F37C0"/>
    <w:rsid w:val="004F45DB"/>
    <w:rsid w:val="004F51F1"/>
    <w:rsid w:val="004F6077"/>
    <w:rsid w:val="004F64ED"/>
    <w:rsid w:val="004F656C"/>
    <w:rsid w:val="004F6F2C"/>
    <w:rsid w:val="004F7607"/>
    <w:rsid w:val="005000C9"/>
    <w:rsid w:val="00500803"/>
    <w:rsid w:val="00500DD3"/>
    <w:rsid w:val="005011F9"/>
    <w:rsid w:val="00501BF8"/>
    <w:rsid w:val="0050277A"/>
    <w:rsid w:val="00503010"/>
    <w:rsid w:val="005035B1"/>
    <w:rsid w:val="005035B9"/>
    <w:rsid w:val="00503AC5"/>
    <w:rsid w:val="00503B2A"/>
    <w:rsid w:val="005045A5"/>
    <w:rsid w:val="00504D77"/>
    <w:rsid w:val="00504D9B"/>
    <w:rsid w:val="00504FA3"/>
    <w:rsid w:val="00505341"/>
    <w:rsid w:val="0050587D"/>
    <w:rsid w:val="005059E1"/>
    <w:rsid w:val="00505BFA"/>
    <w:rsid w:val="00506164"/>
    <w:rsid w:val="00506F78"/>
    <w:rsid w:val="00507FC6"/>
    <w:rsid w:val="00510A43"/>
    <w:rsid w:val="00510ED0"/>
    <w:rsid w:val="0051144E"/>
    <w:rsid w:val="00512664"/>
    <w:rsid w:val="00512835"/>
    <w:rsid w:val="00512895"/>
    <w:rsid w:val="0051315B"/>
    <w:rsid w:val="005132EC"/>
    <w:rsid w:val="00514845"/>
    <w:rsid w:val="005157EF"/>
    <w:rsid w:val="005164AD"/>
    <w:rsid w:val="0051681C"/>
    <w:rsid w:val="00517580"/>
    <w:rsid w:val="0051793A"/>
    <w:rsid w:val="00517FD3"/>
    <w:rsid w:val="00520A05"/>
    <w:rsid w:val="00521CBF"/>
    <w:rsid w:val="005225E1"/>
    <w:rsid w:val="00522CB5"/>
    <w:rsid w:val="0052332F"/>
    <w:rsid w:val="00523405"/>
    <w:rsid w:val="00523448"/>
    <w:rsid w:val="00523DFC"/>
    <w:rsid w:val="00524013"/>
    <w:rsid w:val="00524391"/>
    <w:rsid w:val="00524877"/>
    <w:rsid w:val="00524F92"/>
    <w:rsid w:val="00526417"/>
    <w:rsid w:val="0052676C"/>
    <w:rsid w:val="00526C1A"/>
    <w:rsid w:val="00527016"/>
    <w:rsid w:val="00527019"/>
    <w:rsid w:val="00527D7C"/>
    <w:rsid w:val="0053024A"/>
    <w:rsid w:val="005304D9"/>
    <w:rsid w:val="00531C25"/>
    <w:rsid w:val="0053290A"/>
    <w:rsid w:val="005343E7"/>
    <w:rsid w:val="00535B79"/>
    <w:rsid w:val="00535BB7"/>
    <w:rsid w:val="00535DCB"/>
    <w:rsid w:val="0053604A"/>
    <w:rsid w:val="00536181"/>
    <w:rsid w:val="005372DE"/>
    <w:rsid w:val="00537478"/>
    <w:rsid w:val="00540269"/>
    <w:rsid w:val="005403E7"/>
    <w:rsid w:val="00540A91"/>
    <w:rsid w:val="0054123C"/>
    <w:rsid w:val="0054142B"/>
    <w:rsid w:val="005416AD"/>
    <w:rsid w:val="005430FC"/>
    <w:rsid w:val="00543C81"/>
    <w:rsid w:val="00543E74"/>
    <w:rsid w:val="00544AA3"/>
    <w:rsid w:val="00544C6F"/>
    <w:rsid w:val="00545175"/>
    <w:rsid w:val="005457EF"/>
    <w:rsid w:val="00545FF7"/>
    <w:rsid w:val="00546879"/>
    <w:rsid w:val="00546B0F"/>
    <w:rsid w:val="00546B7B"/>
    <w:rsid w:val="00547149"/>
    <w:rsid w:val="005471ED"/>
    <w:rsid w:val="005473F3"/>
    <w:rsid w:val="005475A8"/>
    <w:rsid w:val="005478A7"/>
    <w:rsid w:val="00547EF1"/>
    <w:rsid w:val="005502C7"/>
    <w:rsid w:val="00550DDA"/>
    <w:rsid w:val="0055103F"/>
    <w:rsid w:val="00551205"/>
    <w:rsid w:val="00551B26"/>
    <w:rsid w:val="00552BB5"/>
    <w:rsid w:val="005532AF"/>
    <w:rsid w:val="00553DE5"/>
    <w:rsid w:val="0055449E"/>
    <w:rsid w:val="005550B2"/>
    <w:rsid w:val="00555434"/>
    <w:rsid w:val="005558C6"/>
    <w:rsid w:val="005561AA"/>
    <w:rsid w:val="0055669E"/>
    <w:rsid w:val="00556855"/>
    <w:rsid w:val="005568A7"/>
    <w:rsid w:val="005572DE"/>
    <w:rsid w:val="00557418"/>
    <w:rsid w:val="00557A26"/>
    <w:rsid w:val="00557E6B"/>
    <w:rsid w:val="00560168"/>
    <w:rsid w:val="0056020E"/>
    <w:rsid w:val="00560489"/>
    <w:rsid w:val="005605B0"/>
    <w:rsid w:val="0056062B"/>
    <w:rsid w:val="00560A3C"/>
    <w:rsid w:val="00560C67"/>
    <w:rsid w:val="00562848"/>
    <w:rsid w:val="005629BF"/>
    <w:rsid w:val="00562C3D"/>
    <w:rsid w:val="005638C5"/>
    <w:rsid w:val="0056404D"/>
    <w:rsid w:val="0056412F"/>
    <w:rsid w:val="00564216"/>
    <w:rsid w:val="0056453A"/>
    <w:rsid w:val="005647B3"/>
    <w:rsid w:val="005652B7"/>
    <w:rsid w:val="005655B9"/>
    <w:rsid w:val="00565DF4"/>
    <w:rsid w:val="00565F5F"/>
    <w:rsid w:val="0056622B"/>
    <w:rsid w:val="0056690D"/>
    <w:rsid w:val="005670BC"/>
    <w:rsid w:val="0056782D"/>
    <w:rsid w:val="0056790B"/>
    <w:rsid w:val="00567B9E"/>
    <w:rsid w:val="00567FB3"/>
    <w:rsid w:val="00570105"/>
    <w:rsid w:val="005707D9"/>
    <w:rsid w:val="00570F48"/>
    <w:rsid w:val="00571179"/>
    <w:rsid w:val="0057149C"/>
    <w:rsid w:val="00571814"/>
    <w:rsid w:val="00571880"/>
    <w:rsid w:val="0057197A"/>
    <w:rsid w:val="00571C92"/>
    <w:rsid w:val="00571CF8"/>
    <w:rsid w:val="00571D9A"/>
    <w:rsid w:val="00572124"/>
    <w:rsid w:val="00572597"/>
    <w:rsid w:val="00572E5F"/>
    <w:rsid w:val="00573979"/>
    <w:rsid w:val="00574113"/>
    <w:rsid w:val="00574175"/>
    <w:rsid w:val="0057421C"/>
    <w:rsid w:val="0057460C"/>
    <w:rsid w:val="00574633"/>
    <w:rsid w:val="0057479A"/>
    <w:rsid w:val="00575051"/>
    <w:rsid w:val="00575140"/>
    <w:rsid w:val="00575730"/>
    <w:rsid w:val="00575A0E"/>
    <w:rsid w:val="00575B5A"/>
    <w:rsid w:val="00575D9A"/>
    <w:rsid w:val="00577134"/>
    <w:rsid w:val="005774F8"/>
    <w:rsid w:val="0057768D"/>
    <w:rsid w:val="0057789E"/>
    <w:rsid w:val="00577A27"/>
    <w:rsid w:val="00577F6C"/>
    <w:rsid w:val="005803ED"/>
    <w:rsid w:val="00580486"/>
    <w:rsid w:val="005807F5"/>
    <w:rsid w:val="00580BE3"/>
    <w:rsid w:val="00581BB2"/>
    <w:rsid w:val="00581D9C"/>
    <w:rsid w:val="0058213F"/>
    <w:rsid w:val="00582625"/>
    <w:rsid w:val="00582F35"/>
    <w:rsid w:val="0058344E"/>
    <w:rsid w:val="005835AB"/>
    <w:rsid w:val="00583757"/>
    <w:rsid w:val="00583B89"/>
    <w:rsid w:val="0058434D"/>
    <w:rsid w:val="00584705"/>
    <w:rsid w:val="00584A20"/>
    <w:rsid w:val="00585C58"/>
    <w:rsid w:val="00586187"/>
    <w:rsid w:val="00586839"/>
    <w:rsid w:val="005869DF"/>
    <w:rsid w:val="00586B17"/>
    <w:rsid w:val="0058725B"/>
    <w:rsid w:val="00587841"/>
    <w:rsid w:val="00587B9D"/>
    <w:rsid w:val="00587F44"/>
    <w:rsid w:val="00590089"/>
    <w:rsid w:val="00590BEA"/>
    <w:rsid w:val="00591357"/>
    <w:rsid w:val="005926C2"/>
    <w:rsid w:val="00592E29"/>
    <w:rsid w:val="005938F5"/>
    <w:rsid w:val="00593F9B"/>
    <w:rsid w:val="0059460D"/>
    <w:rsid w:val="00595736"/>
    <w:rsid w:val="00595FD9"/>
    <w:rsid w:val="00596502"/>
    <w:rsid w:val="00596B4B"/>
    <w:rsid w:val="00596CEB"/>
    <w:rsid w:val="00596E66"/>
    <w:rsid w:val="005978B7"/>
    <w:rsid w:val="00597991"/>
    <w:rsid w:val="00597B2D"/>
    <w:rsid w:val="005A0EFD"/>
    <w:rsid w:val="005A1063"/>
    <w:rsid w:val="005A144E"/>
    <w:rsid w:val="005A190B"/>
    <w:rsid w:val="005A1CCB"/>
    <w:rsid w:val="005A2112"/>
    <w:rsid w:val="005A2149"/>
    <w:rsid w:val="005A24BE"/>
    <w:rsid w:val="005A26C3"/>
    <w:rsid w:val="005A2DFF"/>
    <w:rsid w:val="005A3EF3"/>
    <w:rsid w:val="005A477B"/>
    <w:rsid w:val="005A486E"/>
    <w:rsid w:val="005A4E09"/>
    <w:rsid w:val="005A550F"/>
    <w:rsid w:val="005A5541"/>
    <w:rsid w:val="005A64ED"/>
    <w:rsid w:val="005B01AB"/>
    <w:rsid w:val="005B0457"/>
    <w:rsid w:val="005B185B"/>
    <w:rsid w:val="005B1DDC"/>
    <w:rsid w:val="005B1EFC"/>
    <w:rsid w:val="005B232F"/>
    <w:rsid w:val="005B26E9"/>
    <w:rsid w:val="005B2DF4"/>
    <w:rsid w:val="005B2E42"/>
    <w:rsid w:val="005B343B"/>
    <w:rsid w:val="005B3651"/>
    <w:rsid w:val="005B388C"/>
    <w:rsid w:val="005B4AE5"/>
    <w:rsid w:val="005B4BDE"/>
    <w:rsid w:val="005B4CF3"/>
    <w:rsid w:val="005B4FED"/>
    <w:rsid w:val="005B591A"/>
    <w:rsid w:val="005B5A7F"/>
    <w:rsid w:val="005B65B0"/>
    <w:rsid w:val="005B672B"/>
    <w:rsid w:val="005B685B"/>
    <w:rsid w:val="005B73A0"/>
    <w:rsid w:val="005B7616"/>
    <w:rsid w:val="005B77FF"/>
    <w:rsid w:val="005B7A48"/>
    <w:rsid w:val="005C0A2B"/>
    <w:rsid w:val="005C0B83"/>
    <w:rsid w:val="005C11CA"/>
    <w:rsid w:val="005C1687"/>
    <w:rsid w:val="005C1AB3"/>
    <w:rsid w:val="005C1EEE"/>
    <w:rsid w:val="005C233E"/>
    <w:rsid w:val="005C254D"/>
    <w:rsid w:val="005C2732"/>
    <w:rsid w:val="005C2B21"/>
    <w:rsid w:val="005C3C06"/>
    <w:rsid w:val="005C4E20"/>
    <w:rsid w:val="005C4EA3"/>
    <w:rsid w:val="005C5227"/>
    <w:rsid w:val="005C55C9"/>
    <w:rsid w:val="005C5B15"/>
    <w:rsid w:val="005C6DF2"/>
    <w:rsid w:val="005C6FD3"/>
    <w:rsid w:val="005C6FD6"/>
    <w:rsid w:val="005C741D"/>
    <w:rsid w:val="005C778C"/>
    <w:rsid w:val="005C79BD"/>
    <w:rsid w:val="005C7B84"/>
    <w:rsid w:val="005D016E"/>
    <w:rsid w:val="005D02F4"/>
    <w:rsid w:val="005D0603"/>
    <w:rsid w:val="005D0AAD"/>
    <w:rsid w:val="005D10CD"/>
    <w:rsid w:val="005D1779"/>
    <w:rsid w:val="005D1B13"/>
    <w:rsid w:val="005D2746"/>
    <w:rsid w:val="005D2AC8"/>
    <w:rsid w:val="005D310E"/>
    <w:rsid w:val="005D3AC1"/>
    <w:rsid w:val="005D3D33"/>
    <w:rsid w:val="005D3D99"/>
    <w:rsid w:val="005D42A0"/>
    <w:rsid w:val="005D4ABB"/>
    <w:rsid w:val="005D4DF0"/>
    <w:rsid w:val="005D5004"/>
    <w:rsid w:val="005D5121"/>
    <w:rsid w:val="005D5EFD"/>
    <w:rsid w:val="005D6276"/>
    <w:rsid w:val="005D6AE2"/>
    <w:rsid w:val="005D7D67"/>
    <w:rsid w:val="005D7DD3"/>
    <w:rsid w:val="005D7E37"/>
    <w:rsid w:val="005E01C1"/>
    <w:rsid w:val="005E08CC"/>
    <w:rsid w:val="005E0A80"/>
    <w:rsid w:val="005E10F3"/>
    <w:rsid w:val="005E142F"/>
    <w:rsid w:val="005E1D37"/>
    <w:rsid w:val="005E1DA3"/>
    <w:rsid w:val="005E23A6"/>
    <w:rsid w:val="005E2C70"/>
    <w:rsid w:val="005E353A"/>
    <w:rsid w:val="005E35E7"/>
    <w:rsid w:val="005E3F82"/>
    <w:rsid w:val="005E434A"/>
    <w:rsid w:val="005E57F4"/>
    <w:rsid w:val="005E6653"/>
    <w:rsid w:val="005E6893"/>
    <w:rsid w:val="005E69A4"/>
    <w:rsid w:val="005E6BDE"/>
    <w:rsid w:val="005E6C12"/>
    <w:rsid w:val="005E6CE5"/>
    <w:rsid w:val="005F11B2"/>
    <w:rsid w:val="005F13AC"/>
    <w:rsid w:val="005F175A"/>
    <w:rsid w:val="005F18F7"/>
    <w:rsid w:val="005F275E"/>
    <w:rsid w:val="005F290C"/>
    <w:rsid w:val="005F2FBD"/>
    <w:rsid w:val="005F3B63"/>
    <w:rsid w:val="005F5133"/>
    <w:rsid w:val="005F5B78"/>
    <w:rsid w:val="005F686A"/>
    <w:rsid w:val="005F6ABF"/>
    <w:rsid w:val="005F6D54"/>
    <w:rsid w:val="005F737D"/>
    <w:rsid w:val="005F74B4"/>
    <w:rsid w:val="005F75A4"/>
    <w:rsid w:val="005F7662"/>
    <w:rsid w:val="005F7827"/>
    <w:rsid w:val="005F7C35"/>
    <w:rsid w:val="00600500"/>
    <w:rsid w:val="00600659"/>
    <w:rsid w:val="00601352"/>
    <w:rsid w:val="00601708"/>
    <w:rsid w:val="00601817"/>
    <w:rsid w:val="00601B6D"/>
    <w:rsid w:val="006021FD"/>
    <w:rsid w:val="006022DF"/>
    <w:rsid w:val="0060327D"/>
    <w:rsid w:val="006042AE"/>
    <w:rsid w:val="006044FB"/>
    <w:rsid w:val="006046D0"/>
    <w:rsid w:val="00604DF5"/>
    <w:rsid w:val="006056EF"/>
    <w:rsid w:val="006059C3"/>
    <w:rsid w:val="006065C7"/>
    <w:rsid w:val="00606962"/>
    <w:rsid w:val="0060700C"/>
    <w:rsid w:val="006079A9"/>
    <w:rsid w:val="00607A0C"/>
    <w:rsid w:val="00610184"/>
    <w:rsid w:val="006103C7"/>
    <w:rsid w:val="00610E51"/>
    <w:rsid w:val="00611785"/>
    <w:rsid w:val="00611AD1"/>
    <w:rsid w:val="00611E74"/>
    <w:rsid w:val="006121C3"/>
    <w:rsid w:val="00613137"/>
    <w:rsid w:val="00613EC1"/>
    <w:rsid w:val="006142E8"/>
    <w:rsid w:val="00614B45"/>
    <w:rsid w:val="006163D8"/>
    <w:rsid w:val="00616FC3"/>
    <w:rsid w:val="0061717C"/>
    <w:rsid w:val="006174B5"/>
    <w:rsid w:val="006179FD"/>
    <w:rsid w:val="00617A5D"/>
    <w:rsid w:val="0062085A"/>
    <w:rsid w:val="006220FE"/>
    <w:rsid w:val="00622377"/>
    <w:rsid w:val="0062243E"/>
    <w:rsid w:val="00622701"/>
    <w:rsid w:val="00622B2E"/>
    <w:rsid w:val="00623780"/>
    <w:rsid w:val="006243FD"/>
    <w:rsid w:val="00624450"/>
    <w:rsid w:val="0062461C"/>
    <w:rsid w:val="006247F1"/>
    <w:rsid w:val="00624811"/>
    <w:rsid w:val="00624EEC"/>
    <w:rsid w:val="006252B6"/>
    <w:rsid w:val="00625669"/>
    <w:rsid w:val="00626721"/>
    <w:rsid w:val="0062698A"/>
    <w:rsid w:val="00627325"/>
    <w:rsid w:val="00630018"/>
    <w:rsid w:val="0063180E"/>
    <w:rsid w:val="0063281F"/>
    <w:rsid w:val="00632A0E"/>
    <w:rsid w:val="006331FE"/>
    <w:rsid w:val="00633458"/>
    <w:rsid w:val="0063348B"/>
    <w:rsid w:val="00633A63"/>
    <w:rsid w:val="00633B2B"/>
    <w:rsid w:val="00634186"/>
    <w:rsid w:val="00634295"/>
    <w:rsid w:val="0063466E"/>
    <w:rsid w:val="00634F67"/>
    <w:rsid w:val="006352B4"/>
    <w:rsid w:val="006353DD"/>
    <w:rsid w:val="00635991"/>
    <w:rsid w:val="00635D73"/>
    <w:rsid w:val="00635DF4"/>
    <w:rsid w:val="00635F1C"/>
    <w:rsid w:val="006365AC"/>
    <w:rsid w:val="006367CB"/>
    <w:rsid w:val="006372EE"/>
    <w:rsid w:val="006375EA"/>
    <w:rsid w:val="0063797F"/>
    <w:rsid w:val="00637D02"/>
    <w:rsid w:val="00640A0A"/>
    <w:rsid w:val="00640A9F"/>
    <w:rsid w:val="00640D92"/>
    <w:rsid w:val="006410FD"/>
    <w:rsid w:val="006415A1"/>
    <w:rsid w:val="00641E26"/>
    <w:rsid w:val="00642041"/>
    <w:rsid w:val="0064214F"/>
    <w:rsid w:val="006424FC"/>
    <w:rsid w:val="00643183"/>
    <w:rsid w:val="00643D15"/>
    <w:rsid w:val="00644090"/>
    <w:rsid w:val="00644228"/>
    <w:rsid w:val="006446D4"/>
    <w:rsid w:val="00644720"/>
    <w:rsid w:val="00644B24"/>
    <w:rsid w:val="00644CE5"/>
    <w:rsid w:val="00644ED5"/>
    <w:rsid w:val="00645231"/>
    <w:rsid w:val="00645666"/>
    <w:rsid w:val="00646024"/>
    <w:rsid w:val="00646091"/>
    <w:rsid w:val="006470A0"/>
    <w:rsid w:val="00651373"/>
    <w:rsid w:val="006513FF"/>
    <w:rsid w:val="006515BC"/>
    <w:rsid w:val="006517A7"/>
    <w:rsid w:val="00651892"/>
    <w:rsid w:val="00652159"/>
    <w:rsid w:val="00652B82"/>
    <w:rsid w:val="00653933"/>
    <w:rsid w:val="00654586"/>
    <w:rsid w:val="00654AEC"/>
    <w:rsid w:val="00655539"/>
    <w:rsid w:val="00656DE8"/>
    <w:rsid w:val="006574E5"/>
    <w:rsid w:val="00657768"/>
    <w:rsid w:val="00657772"/>
    <w:rsid w:val="006608B8"/>
    <w:rsid w:val="00660B18"/>
    <w:rsid w:val="00660C06"/>
    <w:rsid w:val="0066105B"/>
    <w:rsid w:val="006611B8"/>
    <w:rsid w:val="00661B4B"/>
    <w:rsid w:val="00661DCE"/>
    <w:rsid w:val="00661FDD"/>
    <w:rsid w:val="0066222D"/>
    <w:rsid w:val="0066329B"/>
    <w:rsid w:val="006633BA"/>
    <w:rsid w:val="006634EE"/>
    <w:rsid w:val="006635FB"/>
    <w:rsid w:val="0066399F"/>
    <w:rsid w:val="00663BE5"/>
    <w:rsid w:val="00664516"/>
    <w:rsid w:val="00664A82"/>
    <w:rsid w:val="006652A2"/>
    <w:rsid w:val="00665490"/>
    <w:rsid w:val="00665555"/>
    <w:rsid w:val="00665D4C"/>
    <w:rsid w:val="00665E4B"/>
    <w:rsid w:val="0066639B"/>
    <w:rsid w:val="006668DF"/>
    <w:rsid w:val="00666D14"/>
    <w:rsid w:val="00667560"/>
    <w:rsid w:val="006703BF"/>
    <w:rsid w:val="0067075A"/>
    <w:rsid w:val="006709E6"/>
    <w:rsid w:val="00670CEF"/>
    <w:rsid w:val="00671150"/>
    <w:rsid w:val="00671266"/>
    <w:rsid w:val="00671392"/>
    <w:rsid w:val="0067184A"/>
    <w:rsid w:val="00671C76"/>
    <w:rsid w:val="00672155"/>
    <w:rsid w:val="0067253F"/>
    <w:rsid w:val="006725A6"/>
    <w:rsid w:val="006725D7"/>
    <w:rsid w:val="006725DB"/>
    <w:rsid w:val="00673A34"/>
    <w:rsid w:val="006741E9"/>
    <w:rsid w:val="006744F5"/>
    <w:rsid w:val="00674A7A"/>
    <w:rsid w:val="00674BBC"/>
    <w:rsid w:val="006752CB"/>
    <w:rsid w:val="00675730"/>
    <w:rsid w:val="00676193"/>
    <w:rsid w:val="006776DC"/>
    <w:rsid w:val="00677A5B"/>
    <w:rsid w:val="00677B6B"/>
    <w:rsid w:val="006804E8"/>
    <w:rsid w:val="00681098"/>
    <w:rsid w:val="00681206"/>
    <w:rsid w:val="00681A95"/>
    <w:rsid w:val="00681B72"/>
    <w:rsid w:val="006822AA"/>
    <w:rsid w:val="00682582"/>
    <w:rsid w:val="00683797"/>
    <w:rsid w:val="00683B5F"/>
    <w:rsid w:val="00684806"/>
    <w:rsid w:val="006856E4"/>
    <w:rsid w:val="00686388"/>
    <w:rsid w:val="00687748"/>
    <w:rsid w:val="00687CC2"/>
    <w:rsid w:val="00687F49"/>
    <w:rsid w:val="006901EC"/>
    <w:rsid w:val="00690D6E"/>
    <w:rsid w:val="006916D9"/>
    <w:rsid w:val="00691CC1"/>
    <w:rsid w:val="00691DD4"/>
    <w:rsid w:val="0069210C"/>
    <w:rsid w:val="006922E9"/>
    <w:rsid w:val="00692A6A"/>
    <w:rsid w:val="0069331B"/>
    <w:rsid w:val="006934D4"/>
    <w:rsid w:val="00693953"/>
    <w:rsid w:val="00694F88"/>
    <w:rsid w:val="006955E1"/>
    <w:rsid w:val="00695867"/>
    <w:rsid w:val="00695B87"/>
    <w:rsid w:val="00696074"/>
    <w:rsid w:val="006966F0"/>
    <w:rsid w:val="006967CE"/>
    <w:rsid w:val="00696ED8"/>
    <w:rsid w:val="0069771C"/>
    <w:rsid w:val="00697815"/>
    <w:rsid w:val="00697B44"/>
    <w:rsid w:val="006A03BF"/>
    <w:rsid w:val="006A05B8"/>
    <w:rsid w:val="006A0CCF"/>
    <w:rsid w:val="006A1384"/>
    <w:rsid w:val="006A20C7"/>
    <w:rsid w:val="006A2339"/>
    <w:rsid w:val="006A261E"/>
    <w:rsid w:val="006A2648"/>
    <w:rsid w:val="006A26B7"/>
    <w:rsid w:val="006A2F9E"/>
    <w:rsid w:val="006A30D0"/>
    <w:rsid w:val="006A3241"/>
    <w:rsid w:val="006A3380"/>
    <w:rsid w:val="006A3403"/>
    <w:rsid w:val="006A38C4"/>
    <w:rsid w:val="006A47EA"/>
    <w:rsid w:val="006A500A"/>
    <w:rsid w:val="006A58DB"/>
    <w:rsid w:val="006A5A72"/>
    <w:rsid w:val="006A5EE7"/>
    <w:rsid w:val="006A63CB"/>
    <w:rsid w:val="006A77DA"/>
    <w:rsid w:val="006A77EE"/>
    <w:rsid w:val="006A7F95"/>
    <w:rsid w:val="006B03E1"/>
    <w:rsid w:val="006B065D"/>
    <w:rsid w:val="006B0B84"/>
    <w:rsid w:val="006B1818"/>
    <w:rsid w:val="006B23BB"/>
    <w:rsid w:val="006B2E8E"/>
    <w:rsid w:val="006B37B9"/>
    <w:rsid w:val="006B3A16"/>
    <w:rsid w:val="006B3D94"/>
    <w:rsid w:val="006B3FC6"/>
    <w:rsid w:val="006B46EF"/>
    <w:rsid w:val="006B47FD"/>
    <w:rsid w:val="006B4E2C"/>
    <w:rsid w:val="006B5229"/>
    <w:rsid w:val="006B55B7"/>
    <w:rsid w:val="006B570B"/>
    <w:rsid w:val="006B5E99"/>
    <w:rsid w:val="006B66E4"/>
    <w:rsid w:val="006C01D5"/>
    <w:rsid w:val="006C0DAA"/>
    <w:rsid w:val="006C1493"/>
    <w:rsid w:val="006C19EB"/>
    <w:rsid w:val="006C4618"/>
    <w:rsid w:val="006C4BC0"/>
    <w:rsid w:val="006C5E66"/>
    <w:rsid w:val="006C611E"/>
    <w:rsid w:val="006C625F"/>
    <w:rsid w:val="006C6BC4"/>
    <w:rsid w:val="006C6E28"/>
    <w:rsid w:val="006C77F3"/>
    <w:rsid w:val="006C7937"/>
    <w:rsid w:val="006C7998"/>
    <w:rsid w:val="006D0987"/>
    <w:rsid w:val="006D0A95"/>
    <w:rsid w:val="006D12DA"/>
    <w:rsid w:val="006D1635"/>
    <w:rsid w:val="006D1999"/>
    <w:rsid w:val="006D1A20"/>
    <w:rsid w:val="006D1C15"/>
    <w:rsid w:val="006D1C81"/>
    <w:rsid w:val="006D1D96"/>
    <w:rsid w:val="006D2122"/>
    <w:rsid w:val="006D2328"/>
    <w:rsid w:val="006D244B"/>
    <w:rsid w:val="006D2539"/>
    <w:rsid w:val="006D4A1A"/>
    <w:rsid w:val="006D7985"/>
    <w:rsid w:val="006D7B04"/>
    <w:rsid w:val="006D7D1E"/>
    <w:rsid w:val="006E0692"/>
    <w:rsid w:val="006E0C5E"/>
    <w:rsid w:val="006E103B"/>
    <w:rsid w:val="006E1B94"/>
    <w:rsid w:val="006E1EA3"/>
    <w:rsid w:val="006E2481"/>
    <w:rsid w:val="006E3720"/>
    <w:rsid w:val="006E3915"/>
    <w:rsid w:val="006E4D87"/>
    <w:rsid w:val="006E54DD"/>
    <w:rsid w:val="006E5B24"/>
    <w:rsid w:val="006E5BBD"/>
    <w:rsid w:val="006E5E2A"/>
    <w:rsid w:val="006E608F"/>
    <w:rsid w:val="006E641C"/>
    <w:rsid w:val="006E6A37"/>
    <w:rsid w:val="006E737D"/>
    <w:rsid w:val="006E7A32"/>
    <w:rsid w:val="006E7C2A"/>
    <w:rsid w:val="006E7EFC"/>
    <w:rsid w:val="006F01DA"/>
    <w:rsid w:val="006F0DCB"/>
    <w:rsid w:val="006F0E43"/>
    <w:rsid w:val="006F1A33"/>
    <w:rsid w:val="006F1FE2"/>
    <w:rsid w:val="006F22D6"/>
    <w:rsid w:val="006F2409"/>
    <w:rsid w:val="006F25EA"/>
    <w:rsid w:val="006F280A"/>
    <w:rsid w:val="006F2C06"/>
    <w:rsid w:val="006F3112"/>
    <w:rsid w:val="006F396F"/>
    <w:rsid w:val="006F45E2"/>
    <w:rsid w:val="006F4BC5"/>
    <w:rsid w:val="006F4FCC"/>
    <w:rsid w:val="006F5804"/>
    <w:rsid w:val="006F5840"/>
    <w:rsid w:val="006F76E3"/>
    <w:rsid w:val="006F7A86"/>
    <w:rsid w:val="00700183"/>
    <w:rsid w:val="0070073B"/>
    <w:rsid w:val="007017E2"/>
    <w:rsid w:val="00701D13"/>
    <w:rsid w:val="00702662"/>
    <w:rsid w:val="00703038"/>
    <w:rsid w:val="007032EA"/>
    <w:rsid w:val="007033A5"/>
    <w:rsid w:val="00703B93"/>
    <w:rsid w:val="00704E10"/>
    <w:rsid w:val="00704FCE"/>
    <w:rsid w:val="00705621"/>
    <w:rsid w:val="00705849"/>
    <w:rsid w:val="00705BE1"/>
    <w:rsid w:val="00705C50"/>
    <w:rsid w:val="00706560"/>
    <w:rsid w:val="007078E7"/>
    <w:rsid w:val="00707E31"/>
    <w:rsid w:val="0071003E"/>
    <w:rsid w:val="00711BEB"/>
    <w:rsid w:val="00711F5A"/>
    <w:rsid w:val="00712DD5"/>
    <w:rsid w:val="00712EDA"/>
    <w:rsid w:val="007133BE"/>
    <w:rsid w:val="007136E0"/>
    <w:rsid w:val="007143CD"/>
    <w:rsid w:val="00714B5F"/>
    <w:rsid w:val="00714BDC"/>
    <w:rsid w:val="00714D04"/>
    <w:rsid w:val="0071513D"/>
    <w:rsid w:val="007151BC"/>
    <w:rsid w:val="00715953"/>
    <w:rsid w:val="0071631B"/>
    <w:rsid w:val="0071632F"/>
    <w:rsid w:val="0071687E"/>
    <w:rsid w:val="00716E08"/>
    <w:rsid w:val="0071717A"/>
    <w:rsid w:val="007171CD"/>
    <w:rsid w:val="0072061C"/>
    <w:rsid w:val="00721B1A"/>
    <w:rsid w:val="00721EB3"/>
    <w:rsid w:val="007222AD"/>
    <w:rsid w:val="00722497"/>
    <w:rsid w:val="00722604"/>
    <w:rsid w:val="007230F8"/>
    <w:rsid w:val="007237A7"/>
    <w:rsid w:val="007246DF"/>
    <w:rsid w:val="00724A91"/>
    <w:rsid w:val="00725673"/>
    <w:rsid w:val="00725834"/>
    <w:rsid w:val="00726592"/>
    <w:rsid w:val="00726DD9"/>
    <w:rsid w:val="00726EF1"/>
    <w:rsid w:val="00726F50"/>
    <w:rsid w:val="00727C1C"/>
    <w:rsid w:val="00727DF5"/>
    <w:rsid w:val="007308E8"/>
    <w:rsid w:val="00730A66"/>
    <w:rsid w:val="007326DB"/>
    <w:rsid w:val="00732AA3"/>
    <w:rsid w:val="00733C26"/>
    <w:rsid w:val="00733E81"/>
    <w:rsid w:val="007344CB"/>
    <w:rsid w:val="00734B68"/>
    <w:rsid w:val="007353AE"/>
    <w:rsid w:val="0073669E"/>
    <w:rsid w:val="00736763"/>
    <w:rsid w:val="00736936"/>
    <w:rsid w:val="00736D9A"/>
    <w:rsid w:val="00736DC6"/>
    <w:rsid w:val="007372D1"/>
    <w:rsid w:val="00737CEE"/>
    <w:rsid w:val="007408D4"/>
    <w:rsid w:val="00740A8A"/>
    <w:rsid w:val="00740F53"/>
    <w:rsid w:val="00741780"/>
    <w:rsid w:val="00741C55"/>
    <w:rsid w:val="00741F09"/>
    <w:rsid w:val="00741FDC"/>
    <w:rsid w:val="007420B6"/>
    <w:rsid w:val="00742299"/>
    <w:rsid w:val="00742881"/>
    <w:rsid w:val="00742AB3"/>
    <w:rsid w:val="007430F2"/>
    <w:rsid w:val="00743BBF"/>
    <w:rsid w:val="00743E59"/>
    <w:rsid w:val="00744431"/>
    <w:rsid w:val="0074498A"/>
    <w:rsid w:val="00745CBA"/>
    <w:rsid w:val="00745CEA"/>
    <w:rsid w:val="007468E5"/>
    <w:rsid w:val="00746C09"/>
    <w:rsid w:val="00750307"/>
    <w:rsid w:val="0075093B"/>
    <w:rsid w:val="00750E02"/>
    <w:rsid w:val="00751019"/>
    <w:rsid w:val="00751597"/>
    <w:rsid w:val="00751630"/>
    <w:rsid w:val="007518DE"/>
    <w:rsid w:val="00752B2C"/>
    <w:rsid w:val="00753951"/>
    <w:rsid w:val="00753BE1"/>
    <w:rsid w:val="0075449D"/>
    <w:rsid w:val="007547C4"/>
    <w:rsid w:val="00755544"/>
    <w:rsid w:val="0075576A"/>
    <w:rsid w:val="00756A53"/>
    <w:rsid w:val="00757A11"/>
    <w:rsid w:val="00757C29"/>
    <w:rsid w:val="00760361"/>
    <w:rsid w:val="007607DC"/>
    <w:rsid w:val="00760999"/>
    <w:rsid w:val="00760A3B"/>
    <w:rsid w:val="00762136"/>
    <w:rsid w:val="007628CF"/>
    <w:rsid w:val="00762956"/>
    <w:rsid w:val="00762C17"/>
    <w:rsid w:val="007631DD"/>
    <w:rsid w:val="007631E0"/>
    <w:rsid w:val="007633B2"/>
    <w:rsid w:val="0076357B"/>
    <w:rsid w:val="0076412A"/>
    <w:rsid w:val="0076421B"/>
    <w:rsid w:val="007653DA"/>
    <w:rsid w:val="007654B3"/>
    <w:rsid w:val="007656B0"/>
    <w:rsid w:val="00765717"/>
    <w:rsid w:val="00765F76"/>
    <w:rsid w:val="00766978"/>
    <w:rsid w:val="007669AF"/>
    <w:rsid w:val="007675AA"/>
    <w:rsid w:val="007676E8"/>
    <w:rsid w:val="007700E3"/>
    <w:rsid w:val="007704A9"/>
    <w:rsid w:val="00771821"/>
    <w:rsid w:val="00771CDD"/>
    <w:rsid w:val="00771ECA"/>
    <w:rsid w:val="007722AF"/>
    <w:rsid w:val="00772D31"/>
    <w:rsid w:val="007737EF"/>
    <w:rsid w:val="00774670"/>
    <w:rsid w:val="00774A60"/>
    <w:rsid w:val="00774C40"/>
    <w:rsid w:val="00774C76"/>
    <w:rsid w:val="0077515F"/>
    <w:rsid w:val="007754C8"/>
    <w:rsid w:val="00775555"/>
    <w:rsid w:val="0077579F"/>
    <w:rsid w:val="00775966"/>
    <w:rsid w:val="00775A06"/>
    <w:rsid w:val="00775ED1"/>
    <w:rsid w:val="00775F8E"/>
    <w:rsid w:val="00780375"/>
    <w:rsid w:val="0078070D"/>
    <w:rsid w:val="007808A3"/>
    <w:rsid w:val="00780BE7"/>
    <w:rsid w:val="00780C48"/>
    <w:rsid w:val="00780C9F"/>
    <w:rsid w:val="00780F09"/>
    <w:rsid w:val="0078109F"/>
    <w:rsid w:val="00782BBB"/>
    <w:rsid w:val="00782CD9"/>
    <w:rsid w:val="00782F8C"/>
    <w:rsid w:val="0078329A"/>
    <w:rsid w:val="007835C1"/>
    <w:rsid w:val="00783C0B"/>
    <w:rsid w:val="00783CCB"/>
    <w:rsid w:val="00783DD1"/>
    <w:rsid w:val="0078422B"/>
    <w:rsid w:val="00784233"/>
    <w:rsid w:val="00784248"/>
    <w:rsid w:val="00784776"/>
    <w:rsid w:val="007856B5"/>
    <w:rsid w:val="00785D00"/>
    <w:rsid w:val="00786B95"/>
    <w:rsid w:val="007871C8"/>
    <w:rsid w:val="007872C4"/>
    <w:rsid w:val="00787488"/>
    <w:rsid w:val="00787B15"/>
    <w:rsid w:val="00790186"/>
    <w:rsid w:val="007902B9"/>
    <w:rsid w:val="00790687"/>
    <w:rsid w:val="007919E7"/>
    <w:rsid w:val="00791DBE"/>
    <w:rsid w:val="00792E84"/>
    <w:rsid w:val="00793207"/>
    <w:rsid w:val="0079329E"/>
    <w:rsid w:val="00793D0A"/>
    <w:rsid w:val="00793DFE"/>
    <w:rsid w:val="00793E11"/>
    <w:rsid w:val="00794423"/>
    <w:rsid w:val="007944E1"/>
    <w:rsid w:val="00794E27"/>
    <w:rsid w:val="00795253"/>
    <w:rsid w:val="007954B3"/>
    <w:rsid w:val="0079566D"/>
    <w:rsid w:val="00795D60"/>
    <w:rsid w:val="00796591"/>
    <w:rsid w:val="00796FEF"/>
    <w:rsid w:val="007974BF"/>
    <w:rsid w:val="007A099F"/>
    <w:rsid w:val="007A09D9"/>
    <w:rsid w:val="007A1061"/>
    <w:rsid w:val="007A159F"/>
    <w:rsid w:val="007A1B4C"/>
    <w:rsid w:val="007A1DC8"/>
    <w:rsid w:val="007A225C"/>
    <w:rsid w:val="007A2A05"/>
    <w:rsid w:val="007A3430"/>
    <w:rsid w:val="007A34B5"/>
    <w:rsid w:val="007A370F"/>
    <w:rsid w:val="007A52F8"/>
    <w:rsid w:val="007A5950"/>
    <w:rsid w:val="007A5EC6"/>
    <w:rsid w:val="007A5F4A"/>
    <w:rsid w:val="007A685A"/>
    <w:rsid w:val="007A68D2"/>
    <w:rsid w:val="007A6C52"/>
    <w:rsid w:val="007A717B"/>
    <w:rsid w:val="007A7367"/>
    <w:rsid w:val="007A7954"/>
    <w:rsid w:val="007B0520"/>
    <w:rsid w:val="007B11BA"/>
    <w:rsid w:val="007B1434"/>
    <w:rsid w:val="007B15C4"/>
    <w:rsid w:val="007B26F3"/>
    <w:rsid w:val="007B2AFD"/>
    <w:rsid w:val="007B2E18"/>
    <w:rsid w:val="007B34BD"/>
    <w:rsid w:val="007B3517"/>
    <w:rsid w:val="007B361E"/>
    <w:rsid w:val="007B3915"/>
    <w:rsid w:val="007B52C3"/>
    <w:rsid w:val="007B587A"/>
    <w:rsid w:val="007B5B79"/>
    <w:rsid w:val="007B5D28"/>
    <w:rsid w:val="007B6B80"/>
    <w:rsid w:val="007B6EA0"/>
    <w:rsid w:val="007B7CAB"/>
    <w:rsid w:val="007B7F4D"/>
    <w:rsid w:val="007C2F25"/>
    <w:rsid w:val="007C348C"/>
    <w:rsid w:val="007C387B"/>
    <w:rsid w:val="007C3BD7"/>
    <w:rsid w:val="007C40E7"/>
    <w:rsid w:val="007C4679"/>
    <w:rsid w:val="007C485A"/>
    <w:rsid w:val="007C49E1"/>
    <w:rsid w:val="007C599B"/>
    <w:rsid w:val="007C5B43"/>
    <w:rsid w:val="007C69F1"/>
    <w:rsid w:val="007C6C85"/>
    <w:rsid w:val="007C6EBF"/>
    <w:rsid w:val="007C6F8D"/>
    <w:rsid w:val="007C7788"/>
    <w:rsid w:val="007D0026"/>
    <w:rsid w:val="007D17B6"/>
    <w:rsid w:val="007D1B88"/>
    <w:rsid w:val="007D21BF"/>
    <w:rsid w:val="007D26CA"/>
    <w:rsid w:val="007D2CC0"/>
    <w:rsid w:val="007D3000"/>
    <w:rsid w:val="007D42C0"/>
    <w:rsid w:val="007D437E"/>
    <w:rsid w:val="007D4665"/>
    <w:rsid w:val="007D4C80"/>
    <w:rsid w:val="007D5154"/>
    <w:rsid w:val="007D51AB"/>
    <w:rsid w:val="007D5448"/>
    <w:rsid w:val="007D5E96"/>
    <w:rsid w:val="007D6EB6"/>
    <w:rsid w:val="007D714D"/>
    <w:rsid w:val="007D7C2F"/>
    <w:rsid w:val="007D7C83"/>
    <w:rsid w:val="007E0355"/>
    <w:rsid w:val="007E0504"/>
    <w:rsid w:val="007E1300"/>
    <w:rsid w:val="007E19E4"/>
    <w:rsid w:val="007E2141"/>
    <w:rsid w:val="007E25CF"/>
    <w:rsid w:val="007E2618"/>
    <w:rsid w:val="007E26A4"/>
    <w:rsid w:val="007E3987"/>
    <w:rsid w:val="007E3F45"/>
    <w:rsid w:val="007E4750"/>
    <w:rsid w:val="007E602D"/>
    <w:rsid w:val="007E6AAA"/>
    <w:rsid w:val="007E6E16"/>
    <w:rsid w:val="007E7164"/>
    <w:rsid w:val="007E7A98"/>
    <w:rsid w:val="007E7FC0"/>
    <w:rsid w:val="007F00EF"/>
    <w:rsid w:val="007F01E0"/>
    <w:rsid w:val="007F0AC7"/>
    <w:rsid w:val="007F1762"/>
    <w:rsid w:val="007F1EA1"/>
    <w:rsid w:val="007F2177"/>
    <w:rsid w:val="007F2250"/>
    <w:rsid w:val="007F292B"/>
    <w:rsid w:val="007F2930"/>
    <w:rsid w:val="007F2C18"/>
    <w:rsid w:val="007F323B"/>
    <w:rsid w:val="007F3720"/>
    <w:rsid w:val="007F3C2B"/>
    <w:rsid w:val="007F4751"/>
    <w:rsid w:val="007F4BA4"/>
    <w:rsid w:val="007F4F77"/>
    <w:rsid w:val="007F5E2D"/>
    <w:rsid w:val="007F7750"/>
    <w:rsid w:val="007F78EA"/>
    <w:rsid w:val="007F7D75"/>
    <w:rsid w:val="00800151"/>
    <w:rsid w:val="0080015F"/>
    <w:rsid w:val="0080182F"/>
    <w:rsid w:val="00802499"/>
    <w:rsid w:val="0080269A"/>
    <w:rsid w:val="00803C59"/>
    <w:rsid w:val="00803E6B"/>
    <w:rsid w:val="008045AD"/>
    <w:rsid w:val="00804811"/>
    <w:rsid w:val="00804AE0"/>
    <w:rsid w:val="00805643"/>
    <w:rsid w:val="0080592E"/>
    <w:rsid w:val="00806109"/>
    <w:rsid w:val="008061F0"/>
    <w:rsid w:val="00807711"/>
    <w:rsid w:val="00807F24"/>
    <w:rsid w:val="00810587"/>
    <w:rsid w:val="008105FE"/>
    <w:rsid w:val="00810E13"/>
    <w:rsid w:val="008112E9"/>
    <w:rsid w:val="00811707"/>
    <w:rsid w:val="00811BED"/>
    <w:rsid w:val="0081202E"/>
    <w:rsid w:val="008121E5"/>
    <w:rsid w:val="008122D7"/>
    <w:rsid w:val="008127CB"/>
    <w:rsid w:val="00812C81"/>
    <w:rsid w:val="00812DF6"/>
    <w:rsid w:val="00812ECB"/>
    <w:rsid w:val="00812F98"/>
    <w:rsid w:val="0081371F"/>
    <w:rsid w:val="00814111"/>
    <w:rsid w:val="008141ED"/>
    <w:rsid w:val="008156A4"/>
    <w:rsid w:val="0081591D"/>
    <w:rsid w:val="00816007"/>
    <w:rsid w:val="00816826"/>
    <w:rsid w:val="00816BAC"/>
    <w:rsid w:val="00816DC9"/>
    <w:rsid w:val="00817761"/>
    <w:rsid w:val="00817C4C"/>
    <w:rsid w:val="00820366"/>
    <w:rsid w:val="008204FA"/>
    <w:rsid w:val="00820E5B"/>
    <w:rsid w:val="008211E4"/>
    <w:rsid w:val="008218A8"/>
    <w:rsid w:val="00821945"/>
    <w:rsid w:val="0082198C"/>
    <w:rsid w:val="00821EB1"/>
    <w:rsid w:val="00822155"/>
    <w:rsid w:val="008223C6"/>
    <w:rsid w:val="00822DE9"/>
    <w:rsid w:val="00823C18"/>
    <w:rsid w:val="00824658"/>
    <w:rsid w:val="00824896"/>
    <w:rsid w:val="00824937"/>
    <w:rsid w:val="0082580A"/>
    <w:rsid w:val="00825CE9"/>
    <w:rsid w:val="00825D97"/>
    <w:rsid w:val="00825F90"/>
    <w:rsid w:val="00827860"/>
    <w:rsid w:val="0083015C"/>
    <w:rsid w:val="00830785"/>
    <w:rsid w:val="008309AA"/>
    <w:rsid w:val="00831159"/>
    <w:rsid w:val="008318A7"/>
    <w:rsid w:val="00832001"/>
    <w:rsid w:val="00832C29"/>
    <w:rsid w:val="00832E6E"/>
    <w:rsid w:val="008339A3"/>
    <w:rsid w:val="00833F3A"/>
    <w:rsid w:val="00834259"/>
    <w:rsid w:val="00834C91"/>
    <w:rsid w:val="00834D9F"/>
    <w:rsid w:val="00837B86"/>
    <w:rsid w:val="008405CC"/>
    <w:rsid w:val="0084072D"/>
    <w:rsid w:val="00840857"/>
    <w:rsid w:val="00840ADA"/>
    <w:rsid w:val="008411FF"/>
    <w:rsid w:val="00841BA5"/>
    <w:rsid w:val="00841D2E"/>
    <w:rsid w:val="008420CB"/>
    <w:rsid w:val="00842AD6"/>
    <w:rsid w:val="00842EA2"/>
    <w:rsid w:val="0084367B"/>
    <w:rsid w:val="00843843"/>
    <w:rsid w:val="008439C8"/>
    <w:rsid w:val="00843F6E"/>
    <w:rsid w:val="0084465D"/>
    <w:rsid w:val="00844BB7"/>
    <w:rsid w:val="008452AF"/>
    <w:rsid w:val="008454E3"/>
    <w:rsid w:val="00845A11"/>
    <w:rsid w:val="008463C3"/>
    <w:rsid w:val="00846B57"/>
    <w:rsid w:val="0084719D"/>
    <w:rsid w:val="00847D28"/>
    <w:rsid w:val="00850AE0"/>
    <w:rsid w:val="00850D43"/>
    <w:rsid w:val="008518AA"/>
    <w:rsid w:val="00851CE0"/>
    <w:rsid w:val="00852718"/>
    <w:rsid w:val="0085318D"/>
    <w:rsid w:val="0085386D"/>
    <w:rsid w:val="008538AB"/>
    <w:rsid w:val="0085396C"/>
    <w:rsid w:val="00853FA6"/>
    <w:rsid w:val="008540CB"/>
    <w:rsid w:val="00854BC4"/>
    <w:rsid w:val="00855232"/>
    <w:rsid w:val="008555CE"/>
    <w:rsid w:val="00855616"/>
    <w:rsid w:val="00855F81"/>
    <w:rsid w:val="00856BD9"/>
    <w:rsid w:val="00857D34"/>
    <w:rsid w:val="0086062B"/>
    <w:rsid w:val="008626B7"/>
    <w:rsid w:val="00862C51"/>
    <w:rsid w:val="00863942"/>
    <w:rsid w:val="008641E6"/>
    <w:rsid w:val="00864664"/>
    <w:rsid w:val="00864714"/>
    <w:rsid w:val="008648B8"/>
    <w:rsid w:val="008650E9"/>
    <w:rsid w:val="00865A06"/>
    <w:rsid w:val="0086664E"/>
    <w:rsid w:val="00866BDA"/>
    <w:rsid w:val="00866C91"/>
    <w:rsid w:val="00870BB0"/>
    <w:rsid w:val="00870C34"/>
    <w:rsid w:val="00870D09"/>
    <w:rsid w:val="008725DE"/>
    <w:rsid w:val="00872A1C"/>
    <w:rsid w:val="00872A53"/>
    <w:rsid w:val="00873205"/>
    <w:rsid w:val="00873AA3"/>
    <w:rsid w:val="00873DCE"/>
    <w:rsid w:val="0087489D"/>
    <w:rsid w:val="008749E8"/>
    <w:rsid w:val="00874A3E"/>
    <w:rsid w:val="00874AB7"/>
    <w:rsid w:val="00874B65"/>
    <w:rsid w:val="00874B86"/>
    <w:rsid w:val="00874BB8"/>
    <w:rsid w:val="008753BD"/>
    <w:rsid w:val="00875CD9"/>
    <w:rsid w:val="00875D65"/>
    <w:rsid w:val="00875D98"/>
    <w:rsid w:val="0087700B"/>
    <w:rsid w:val="0088084E"/>
    <w:rsid w:val="00880C4A"/>
    <w:rsid w:val="00880F6A"/>
    <w:rsid w:val="008821C5"/>
    <w:rsid w:val="00882FA1"/>
    <w:rsid w:val="00883C84"/>
    <w:rsid w:val="00883EDC"/>
    <w:rsid w:val="0088419A"/>
    <w:rsid w:val="00884581"/>
    <w:rsid w:val="00884740"/>
    <w:rsid w:val="00884A91"/>
    <w:rsid w:val="00884D62"/>
    <w:rsid w:val="00885DAA"/>
    <w:rsid w:val="00886750"/>
    <w:rsid w:val="00890DC5"/>
    <w:rsid w:val="008913A3"/>
    <w:rsid w:val="00891F21"/>
    <w:rsid w:val="0089259A"/>
    <w:rsid w:val="00892685"/>
    <w:rsid w:val="00892748"/>
    <w:rsid w:val="00892BBF"/>
    <w:rsid w:val="008930FC"/>
    <w:rsid w:val="00893102"/>
    <w:rsid w:val="00893172"/>
    <w:rsid w:val="00893856"/>
    <w:rsid w:val="00893D47"/>
    <w:rsid w:val="00894821"/>
    <w:rsid w:val="00894CA9"/>
    <w:rsid w:val="008959DC"/>
    <w:rsid w:val="008960BE"/>
    <w:rsid w:val="00896365"/>
    <w:rsid w:val="0089748E"/>
    <w:rsid w:val="00897E38"/>
    <w:rsid w:val="008A09CE"/>
    <w:rsid w:val="008A0AF3"/>
    <w:rsid w:val="008A1548"/>
    <w:rsid w:val="008A15F1"/>
    <w:rsid w:val="008A18E3"/>
    <w:rsid w:val="008A198D"/>
    <w:rsid w:val="008A1BA8"/>
    <w:rsid w:val="008A2BBF"/>
    <w:rsid w:val="008A3730"/>
    <w:rsid w:val="008A3777"/>
    <w:rsid w:val="008A389F"/>
    <w:rsid w:val="008A420B"/>
    <w:rsid w:val="008A428A"/>
    <w:rsid w:val="008A47A5"/>
    <w:rsid w:val="008A4B3E"/>
    <w:rsid w:val="008A4B42"/>
    <w:rsid w:val="008A5803"/>
    <w:rsid w:val="008A5BC6"/>
    <w:rsid w:val="008A5C48"/>
    <w:rsid w:val="008A675A"/>
    <w:rsid w:val="008A683B"/>
    <w:rsid w:val="008A6D14"/>
    <w:rsid w:val="008A6FA6"/>
    <w:rsid w:val="008A7285"/>
    <w:rsid w:val="008A72FF"/>
    <w:rsid w:val="008A74F4"/>
    <w:rsid w:val="008A79FE"/>
    <w:rsid w:val="008A7EEB"/>
    <w:rsid w:val="008B0B4D"/>
    <w:rsid w:val="008B0E73"/>
    <w:rsid w:val="008B17E1"/>
    <w:rsid w:val="008B1F07"/>
    <w:rsid w:val="008B2056"/>
    <w:rsid w:val="008B26F8"/>
    <w:rsid w:val="008B3461"/>
    <w:rsid w:val="008B475A"/>
    <w:rsid w:val="008B4BC8"/>
    <w:rsid w:val="008B4C51"/>
    <w:rsid w:val="008B4E14"/>
    <w:rsid w:val="008B53E3"/>
    <w:rsid w:val="008B57D8"/>
    <w:rsid w:val="008B5C59"/>
    <w:rsid w:val="008B5CDD"/>
    <w:rsid w:val="008B6079"/>
    <w:rsid w:val="008B6D6E"/>
    <w:rsid w:val="008B7A7E"/>
    <w:rsid w:val="008C0554"/>
    <w:rsid w:val="008C0B23"/>
    <w:rsid w:val="008C0D8B"/>
    <w:rsid w:val="008C1004"/>
    <w:rsid w:val="008C14B6"/>
    <w:rsid w:val="008C2086"/>
    <w:rsid w:val="008C2259"/>
    <w:rsid w:val="008C2F3C"/>
    <w:rsid w:val="008C3620"/>
    <w:rsid w:val="008C3883"/>
    <w:rsid w:val="008C3C37"/>
    <w:rsid w:val="008C3D3D"/>
    <w:rsid w:val="008C4069"/>
    <w:rsid w:val="008C54AD"/>
    <w:rsid w:val="008C5BB5"/>
    <w:rsid w:val="008C6741"/>
    <w:rsid w:val="008C6FAC"/>
    <w:rsid w:val="008C7774"/>
    <w:rsid w:val="008D00EC"/>
    <w:rsid w:val="008D1B2F"/>
    <w:rsid w:val="008D2212"/>
    <w:rsid w:val="008D3BEC"/>
    <w:rsid w:val="008D3D6F"/>
    <w:rsid w:val="008D40DF"/>
    <w:rsid w:val="008D4820"/>
    <w:rsid w:val="008D48D7"/>
    <w:rsid w:val="008D5372"/>
    <w:rsid w:val="008D6D23"/>
    <w:rsid w:val="008D6D8D"/>
    <w:rsid w:val="008D6DF2"/>
    <w:rsid w:val="008D73A3"/>
    <w:rsid w:val="008D7F46"/>
    <w:rsid w:val="008E0A0B"/>
    <w:rsid w:val="008E0F74"/>
    <w:rsid w:val="008E10AD"/>
    <w:rsid w:val="008E1319"/>
    <w:rsid w:val="008E17EB"/>
    <w:rsid w:val="008E17ED"/>
    <w:rsid w:val="008E1833"/>
    <w:rsid w:val="008E2230"/>
    <w:rsid w:val="008E286F"/>
    <w:rsid w:val="008E2895"/>
    <w:rsid w:val="008E30DF"/>
    <w:rsid w:val="008E3614"/>
    <w:rsid w:val="008E3B4F"/>
    <w:rsid w:val="008E3F87"/>
    <w:rsid w:val="008E422F"/>
    <w:rsid w:val="008E49A3"/>
    <w:rsid w:val="008E4E42"/>
    <w:rsid w:val="008E5B49"/>
    <w:rsid w:val="008E65F7"/>
    <w:rsid w:val="008E6F7E"/>
    <w:rsid w:val="008E7BD3"/>
    <w:rsid w:val="008F0967"/>
    <w:rsid w:val="008F1CB0"/>
    <w:rsid w:val="008F248C"/>
    <w:rsid w:val="008F3297"/>
    <w:rsid w:val="008F37E5"/>
    <w:rsid w:val="008F4A69"/>
    <w:rsid w:val="008F72DB"/>
    <w:rsid w:val="008F74B7"/>
    <w:rsid w:val="008F7B6C"/>
    <w:rsid w:val="00900262"/>
    <w:rsid w:val="00900897"/>
    <w:rsid w:val="00900DA9"/>
    <w:rsid w:val="00900F70"/>
    <w:rsid w:val="00900FA1"/>
    <w:rsid w:val="00901DBD"/>
    <w:rsid w:val="00901DDB"/>
    <w:rsid w:val="009020A3"/>
    <w:rsid w:val="009027BC"/>
    <w:rsid w:val="00902E9C"/>
    <w:rsid w:val="00903259"/>
    <w:rsid w:val="009038D1"/>
    <w:rsid w:val="0090486A"/>
    <w:rsid w:val="00904A1E"/>
    <w:rsid w:val="00904C92"/>
    <w:rsid w:val="009050B4"/>
    <w:rsid w:val="009059E9"/>
    <w:rsid w:val="009059F8"/>
    <w:rsid w:val="009066A4"/>
    <w:rsid w:val="00906C16"/>
    <w:rsid w:val="0090768B"/>
    <w:rsid w:val="009078A3"/>
    <w:rsid w:val="00907C4C"/>
    <w:rsid w:val="00907F09"/>
    <w:rsid w:val="0091032D"/>
    <w:rsid w:val="00910558"/>
    <w:rsid w:val="00910FC6"/>
    <w:rsid w:val="00911113"/>
    <w:rsid w:val="00911147"/>
    <w:rsid w:val="00911919"/>
    <w:rsid w:val="00911A66"/>
    <w:rsid w:val="0091288F"/>
    <w:rsid w:val="009128D4"/>
    <w:rsid w:val="0091381C"/>
    <w:rsid w:val="00913E87"/>
    <w:rsid w:val="00914639"/>
    <w:rsid w:val="009149AD"/>
    <w:rsid w:val="00915102"/>
    <w:rsid w:val="0091540D"/>
    <w:rsid w:val="00915A06"/>
    <w:rsid w:val="00915AD2"/>
    <w:rsid w:val="00915DBD"/>
    <w:rsid w:val="009164EF"/>
    <w:rsid w:val="0091667E"/>
    <w:rsid w:val="00916AA3"/>
    <w:rsid w:val="009202A3"/>
    <w:rsid w:val="009207D7"/>
    <w:rsid w:val="00920CE1"/>
    <w:rsid w:val="00920D7B"/>
    <w:rsid w:val="00920E01"/>
    <w:rsid w:val="00921EBB"/>
    <w:rsid w:val="00921EE5"/>
    <w:rsid w:val="00922C03"/>
    <w:rsid w:val="00923401"/>
    <w:rsid w:val="0092349D"/>
    <w:rsid w:val="00923826"/>
    <w:rsid w:val="00923E79"/>
    <w:rsid w:val="00924100"/>
    <w:rsid w:val="00924242"/>
    <w:rsid w:val="009244AB"/>
    <w:rsid w:val="00924512"/>
    <w:rsid w:val="00924EDC"/>
    <w:rsid w:val="00925BB0"/>
    <w:rsid w:val="0092664E"/>
    <w:rsid w:val="00926FEA"/>
    <w:rsid w:val="00930626"/>
    <w:rsid w:val="009308DE"/>
    <w:rsid w:val="00930A41"/>
    <w:rsid w:val="009317FD"/>
    <w:rsid w:val="009319E2"/>
    <w:rsid w:val="00931A49"/>
    <w:rsid w:val="00931BA1"/>
    <w:rsid w:val="00931F82"/>
    <w:rsid w:val="0093242E"/>
    <w:rsid w:val="009333CE"/>
    <w:rsid w:val="0093367E"/>
    <w:rsid w:val="00933C71"/>
    <w:rsid w:val="00933D46"/>
    <w:rsid w:val="009344AB"/>
    <w:rsid w:val="009348F7"/>
    <w:rsid w:val="009349DE"/>
    <w:rsid w:val="00935394"/>
    <w:rsid w:val="00935E25"/>
    <w:rsid w:val="00936405"/>
    <w:rsid w:val="00936BB7"/>
    <w:rsid w:val="00936E97"/>
    <w:rsid w:val="009370C6"/>
    <w:rsid w:val="009370D6"/>
    <w:rsid w:val="00937992"/>
    <w:rsid w:val="00940637"/>
    <w:rsid w:val="0094077D"/>
    <w:rsid w:val="00940BF5"/>
    <w:rsid w:val="00940F90"/>
    <w:rsid w:val="0094103E"/>
    <w:rsid w:val="0094136F"/>
    <w:rsid w:val="00942006"/>
    <w:rsid w:val="009420D4"/>
    <w:rsid w:val="00942F12"/>
    <w:rsid w:val="0094344B"/>
    <w:rsid w:val="009438BD"/>
    <w:rsid w:val="00944120"/>
    <w:rsid w:val="0094415D"/>
    <w:rsid w:val="00944489"/>
    <w:rsid w:val="00944646"/>
    <w:rsid w:val="00944A75"/>
    <w:rsid w:val="009454C8"/>
    <w:rsid w:val="00946860"/>
    <w:rsid w:val="00946D83"/>
    <w:rsid w:val="00947365"/>
    <w:rsid w:val="009473E3"/>
    <w:rsid w:val="0094777B"/>
    <w:rsid w:val="0095020A"/>
    <w:rsid w:val="0095045E"/>
    <w:rsid w:val="0095064E"/>
    <w:rsid w:val="0095080C"/>
    <w:rsid w:val="00950CFD"/>
    <w:rsid w:val="00951222"/>
    <w:rsid w:val="00951792"/>
    <w:rsid w:val="0095290D"/>
    <w:rsid w:val="00952D28"/>
    <w:rsid w:val="00953028"/>
    <w:rsid w:val="00953188"/>
    <w:rsid w:val="009537E9"/>
    <w:rsid w:val="009569D5"/>
    <w:rsid w:val="00957335"/>
    <w:rsid w:val="0095769E"/>
    <w:rsid w:val="00961036"/>
    <w:rsid w:val="00961D31"/>
    <w:rsid w:val="00961D9D"/>
    <w:rsid w:val="0096215B"/>
    <w:rsid w:val="009623B9"/>
    <w:rsid w:val="00962789"/>
    <w:rsid w:val="0096283E"/>
    <w:rsid w:val="00962E70"/>
    <w:rsid w:val="00962FC1"/>
    <w:rsid w:val="00963E41"/>
    <w:rsid w:val="00963E77"/>
    <w:rsid w:val="00964F06"/>
    <w:rsid w:val="009651BA"/>
    <w:rsid w:val="009666A9"/>
    <w:rsid w:val="009676A3"/>
    <w:rsid w:val="009679B4"/>
    <w:rsid w:val="009700E8"/>
    <w:rsid w:val="00971470"/>
    <w:rsid w:val="009716D1"/>
    <w:rsid w:val="009721B5"/>
    <w:rsid w:val="0097248D"/>
    <w:rsid w:val="0097279A"/>
    <w:rsid w:val="009728FA"/>
    <w:rsid w:val="009729D0"/>
    <w:rsid w:val="00974D3C"/>
    <w:rsid w:val="00975146"/>
    <w:rsid w:val="00975D49"/>
    <w:rsid w:val="00976190"/>
    <w:rsid w:val="00976AB7"/>
    <w:rsid w:val="00976EB8"/>
    <w:rsid w:val="009771DC"/>
    <w:rsid w:val="009772F9"/>
    <w:rsid w:val="009802B9"/>
    <w:rsid w:val="00980544"/>
    <w:rsid w:val="00981177"/>
    <w:rsid w:val="009818EE"/>
    <w:rsid w:val="00981DFB"/>
    <w:rsid w:val="009823BE"/>
    <w:rsid w:val="00982594"/>
    <w:rsid w:val="009831A8"/>
    <w:rsid w:val="00984162"/>
    <w:rsid w:val="009843EF"/>
    <w:rsid w:val="0098446A"/>
    <w:rsid w:val="009845EE"/>
    <w:rsid w:val="0098545A"/>
    <w:rsid w:val="0098775E"/>
    <w:rsid w:val="00987964"/>
    <w:rsid w:val="00987CB6"/>
    <w:rsid w:val="009905BB"/>
    <w:rsid w:val="00990E39"/>
    <w:rsid w:val="00990FA3"/>
    <w:rsid w:val="0099192C"/>
    <w:rsid w:val="00991B8D"/>
    <w:rsid w:val="0099260A"/>
    <w:rsid w:val="00992B0A"/>
    <w:rsid w:val="0099316B"/>
    <w:rsid w:val="00993216"/>
    <w:rsid w:val="0099359E"/>
    <w:rsid w:val="009940A8"/>
    <w:rsid w:val="00994418"/>
    <w:rsid w:val="009946A9"/>
    <w:rsid w:val="009968E1"/>
    <w:rsid w:val="00997E4A"/>
    <w:rsid w:val="00997FD7"/>
    <w:rsid w:val="009A0848"/>
    <w:rsid w:val="009A091F"/>
    <w:rsid w:val="009A0AFB"/>
    <w:rsid w:val="009A0C2F"/>
    <w:rsid w:val="009A131C"/>
    <w:rsid w:val="009A212F"/>
    <w:rsid w:val="009A2618"/>
    <w:rsid w:val="009A41E8"/>
    <w:rsid w:val="009A4490"/>
    <w:rsid w:val="009A5EE8"/>
    <w:rsid w:val="009A613D"/>
    <w:rsid w:val="009A6F5A"/>
    <w:rsid w:val="009A70F7"/>
    <w:rsid w:val="009A7181"/>
    <w:rsid w:val="009A7565"/>
    <w:rsid w:val="009B0602"/>
    <w:rsid w:val="009B06A3"/>
    <w:rsid w:val="009B06CF"/>
    <w:rsid w:val="009B07F1"/>
    <w:rsid w:val="009B12F9"/>
    <w:rsid w:val="009B19A9"/>
    <w:rsid w:val="009B21A3"/>
    <w:rsid w:val="009B27CA"/>
    <w:rsid w:val="009B2874"/>
    <w:rsid w:val="009B31C0"/>
    <w:rsid w:val="009B3E1F"/>
    <w:rsid w:val="009B460F"/>
    <w:rsid w:val="009B46E5"/>
    <w:rsid w:val="009B5EBB"/>
    <w:rsid w:val="009B66AF"/>
    <w:rsid w:val="009B6799"/>
    <w:rsid w:val="009B6E83"/>
    <w:rsid w:val="009B6F75"/>
    <w:rsid w:val="009B6FCF"/>
    <w:rsid w:val="009B7496"/>
    <w:rsid w:val="009C0872"/>
    <w:rsid w:val="009C1473"/>
    <w:rsid w:val="009C1BE1"/>
    <w:rsid w:val="009C1D48"/>
    <w:rsid w:val="009C3685"/>
    <w:rsid w:val="009C371A"/>
    <w:rsid w:val="009C374A"/>
    <w:rsid w:val="009C3CCE"/>
    <w:rsid w:val="009C3D17"/>
    <w:rsid w:val="009C476C"/>
    <w:rsid w:val="009C4E8B"/>
    <w:rsid w:val="009C6655"/>
    <w:rsid w:val="009C6B38"/>
    <w:rsid w:val="009C6D4C"/>
    <w:rsid w:val="009C6DBE"/>
    <w:rsid w:val="009C6F1E"/>
    <w:rsid w:val="009D05B6"/>
    <w:rsid w:val="009D1781"/>
    <w:rsid w:val="009D25FE"/>
    <w:rsid w:val="009D2658"/>
    <w:rsid w:val="009D362C"/>
    <w:rsid w:val="009D4387"/>
    <w:rsid w:val="009D43E9"/>
    <w:rsid w:val="009D4F1F"/>
    <w:rsid w:val="009D526F"/>
    <w:rsid w:val="009D5CF7"/>
    <w:rsid w:val="009D6CDE"/>
    <w:rsid w:val="009D7041"/>
    <w:rsid w:val="009D71BE"/>
    <w:rsid w:val="009D7290"/>
    <w:rsid w:val="009D78DD"/>
    <w:rsid w:val="009D7C5B"/>
    <w:rsid w:val="009D7D8D"/>
    <w:rsid w:val="009E017B"/>
    <w:rsid w:val="009E0C0A"/>
    <w:rsid w:val="009E10C3"/>
    <w:rsid w:val="009E13EC"/>
    <w:rsid w:val="009E1B4F"/>
    <w:rsid w:val="009E2141"/>
    <w:rsid w:val="009E2CED"/>
    <w:rsid w:val="009E3774"/>
    <w:rsid w:val="009E37CD"/>
    <w:rsid w:val="009E3B39"/>
    <w:rsid w:val="009E3E99"/>
    <w:rsid w:val="009E434F"/>
    <w:rsid w:val="009E500D"/>
    <w:rsid w:val="009E5D05"/>
    <w:rsid w:val="009E5EE1"/>
    <w:rsid w:val="009E5F37"/>
    <w:rsid w:val="009E6F1E"/>
    <w:rsid w:val="009E720A"/>
    <w:rsid w:val="009E78C9"/>
    <w:rsid w:val="009F0309"/>
    <w:rsid w:val="009F1199"/>
    <w:rsid w:val="009F27F3"/>
    <w:rsid w:val="009F2B81"/>
    <w:rsid w:val="009F365E"/>
    <w:rsid w:val="009F4392"/>
    <w:rsid w:val="009F46E4"/>
    <w:rsid w:val="009F55BD"/>
    <w:rsid w:val="009F564D"/>
    <w:rsid w:val="009F56C2"/>
    <w:rsid w:val="009F5893"/>
    <w:rsid w:val="009F5BB8"/>
    <w:rsid w:val="009F5D19"/>
    <w:rsid w:val="009F6AC2"/>
    <w:rsid w:val="009F6C15"/>
    <w:rsid w:val="009F7254"/>
    <w:rsid w:val="009F763A"/>
    <w:rsid w:val="009F7F18"/>
    <w:rsid w:val="00A00002"/>
    <w:rsid w:val="00A002E3"/>
    <w:rsid w:val="00A01344"/>
    <w:rsid w:val="00A02775"/>
    <w:rsid w:val="00A030AB"/>
    <w:rsid w:val="00A03AF3"/>
    <w:rsid w:val="00A03B9B"/>
    <w:rsid w:val="00A03CEA"/>
    <w:rsid w:val="00A03E09"/>
    <w:rsid w:val="00A04EC4"/>
    <w:rsid w:val="00A051DF"/>
    <w:rsid w:val="00A05673"/>
    <w:rsid w:val="00A05AD8"/>
    <w:rsid w:val="00A05BA3"/>
    <w:rsid w:val="00A05D34"/>
    <w:rsid w:val="00A0608C"/>
    <w:rsid w:val="00A0674F"/>
    <w:rsid w:val="00A06AB7"/>
    <w:rsid w:val="00A072DE"/>
    <w:rsid w:val="00A103F7"/>
    <w:rsid w:val="00A10A36"/>
    <w:rsid w:val="00A10BC2"/>
    <w:rsid w:val="00A1104C"/>
    <w:rsid w:val="00A11CF0"/>
    <w:rsid w:val="00A122FA"/>
    <w:rsid w:val="00A12AA4"/>
    <w:rsid w:val="00A12E6F"/>
    <w:rsid w:val="00A143EF"/>
    <w:rsid w:val="00A1445F"/>
    <w:rsid w:val="00A148CB"/>
    <w:rsid w:val="00A14C79"/>
    <w:rsid w:val="00A14F64"/>
    <w:rsid w:val="00A16CC7"/>
    <w:rsid w:val="00A173BB"/>
    <w:rsid w:val="00A179D7"/>
    <w:rsid w:val="00A20644"/>
    <w:rsid w:val="00A2089D"/>
    <w:rsid w:val="00A2169E"/>
    <w:rsid w:val="00A21968"/>
    <w:rsid w:val="00A21C34"/>
    <w:rsid w:val="00A2296B"/>
    <w:rsid w:val="00A22D7B"/>
    <w:rsid w:val="00A23789"/>
    <w:rsid w:val="00A23F3C"/>
    <w:rsid w:val="00A241F4"/>
    <w:rsid w:val="00A24BA4"/>
    <w:rsid w:val="00A24DCD"/>
    <w:rsid w:val="00A2575B"/>
    <w:rsid w:val="00A25EAD"/>
    <w:rsid w:val="00A26D89"/>
    <w:rsid w:val="00A270A1"/>
    <w:rsid w:val="00A272BE"/>
    <w:rsid w:val="00A27457"/>
    <w:rsid w:val="00A27D70"/>
    <w:rsid w:val="00A30E8A"/>
    <w:rsid w:val="00A3156A"/>
    <w:rsid w:val="00A31D00"/>
    <w:rsid w:val="00A32E21"/>
    <w:rsid w:val="00A3349F"/>
    <w:rsid w:val="00A33CAD"/>
    <w:rsid w:val="00A33CF1"/>
    <w:rsid w:val="00A346E2"/>
    <w:rsid w:val="00A34907"/>
    <w:rsid w:val="00A35557"/>
    <w:rsid w:val="00A3587E"/>
    <w:rsid w:val="00A35976"/>
    <w:rsid w:val="00A35D22"/>
    <w:rsid w:val="00A35D41"/>
    <w:rsid w:val="00A372EE"/>
    <w:rsid w:val="00A379CB"/>
    <w:rsid w:val="00A4011D"/>
    <w:rsid w:val="00A40D3C"/>
    <w:rsid w:val="00A418C0"/>
    <w:rsid w:val="00A45519"/>
    <w:rsid w:val="00A45D22"/>
    <w:rsid w:val="00A46037"/>
    <w:rsid w:val="00A46964"/>
    <w:rsid w:val="00A46AA9"/>
    <w:rsid w:val="00A47943"/>
    <w:rsid w:val="00A508DD"/>
    <w:rsid w:val="00A50BBE"/>
    <w:rsid w:val="00A51121"/>
    <w:rsid w:val="00A51453"/>
    <w:rsid w:val="00A515FF"/>
    <w:rsid w:val="00A5215E"/>
    <w:rsid w:val="00A52187"/>
    <w:rsid w:val="00A524F5"/>
    <w:rsid w:val="00A52C94"/>
    <w:rsid w:val="00A52CC5"/>
    <w:rsid w:val="00A52EE4"/>
    <w:rsid w:val="00A53532"/>
    <w:rsid w:val="00A536B9"/>
    <w:rsid w:val="00A53B66"/>
    <w:rsid w:val="00A5526B"/>
    <w:rsid w:val="00A55520"/>
    <w:rsid w:val="00A55FC5"/>
    <w:rsid w:val="00A564A7"/>
    <w:rsid w:val="00A56744"/>
    <w:rsid w:val="00A56C02"/>
    <w:rsid w:val="00A56FAD"/>
    <w:rsid w:val="00A572A2"/>
    <w:rsid w:val="00A57D63"/>
    <w:rsid w:val="00A57FF3"/>
    <w:rsid w:val="00A60053"/>
    <w:rsid w:val="00A60B23"/>
    <w:rsid w:val="00A61968"/>
    <w:rsid w:val="00A62060"/>
    <w:rsid w:val="00A62AD9"/>
    <w:rsid w:val="00A63BC5"/>
    <w:rsid w:val="00A640FD"/>
    <w:rsid w:val="00A648D3"/>
    <w:rsid w:val="00A6498C"/>
    <w:rsid w:val="00A64E14"/>
    <w:rsid w:val="00A64F19"/>
    <w:rsid w:val="00A6518E"/>
    <w:rsid w:val="00A6559E"/>
    <w:rsid w:val="00A65DEF"/>
    <w:rsid w:val="00A65F30"/>
    <w:rsid w:val="00A66ED3"/>
    <w:rsid w:val="00A673EB"/>
    <w:rsid w:val="00A723B1"/>
    <w:rsid w:val="00A7268B"/>
    <w:rsid w:val="00A73CA7"/>
    <w:rsid w:val="00A74A15"/>
    <w:rsid w:val="00A74C62"/>
    <w:rsid w:val="00A75018"/>
    <w:rsid w:val="00A75919"/>
    <w:rsid w:val="00A773B0"/>
    <w:rsid w:val="00A77B71"/>
    <w:rsid w:val="00A8001D"/>
    <w:rsid w:val="00A80537"/>
    <w:rsid w:val="00A81501"/>
    <w:rsid w:val="00A81AB7"/>
    <w:rsid w:val="00A81D67"/>
    <w:rsid w:val="00A81E73"/>
    <w:rsid w:val="00A82C74"/>
    <w:rsid w:val="00A833EF"/>
    <w:rsid w:val="00A83C5D"/>
    <w:rsid w:val="00A84AD2"/>
    <w:rsid w:val="00A84FC3"/>
    <w:rsid w:val="00A850F5"/>
    <w:rsid w:val="00A85397"/>
    <w:rsid w:val="00A8540F"/>
    <w:rsid w:val="00A85C85"/>
    <w:rsid w:val="00A85E37"/>
    <w:rsid w:val="00A86201"/>
    <w:rsid w:val="00A872E2"/>
    <w:rsid w:val="00A8743B"/>
    <w:rsid w:val="00A90640"/>
    <w:rsid w:val="00A90698"/>
    <w:rsid w:val="00A90F2C"/>
    <w:rsid w:val="00A90F7F"/>
    <w:rsid w:val="00A90FA6"/>
    <w:rsid w:val="00A91CD7"/>
    <w:rsid w:val="00A92574"/>
    <w:rsid w:val="00A92FA8"/>
    <w:rsid w:val="00A940EA"/>
    <w:rsid w:val="00A941C8"/>
    <w:rsid w:val="00A9479E"/>
    <w:rsid w:val="00A95242"/>
    <w:rsid w:val="00A968A4"/>
    <w:rsid w:val="00A9745B"/>
    <w:rsid w:val="00A97649"/>
    <w:rsid w:val="00A978B8"/>
    <w:rsid w:val="00A97A59"/>
    <w:rsid w:val="00A97DE6"/>
    <w:rsid w:val="00AA06A9"/>
    <w:rsid w:val="00AA0CCE"/>
    <w:rsid w:val="00AA1848"/>
    <w:rsid w:val="00AA1EA1"/>
    <w:rsid w:val="00AA333F"/>
    <w:rsid w:val="00AA35E1"/>
    <w:rsid w:val="00AA378A"/>
    <w:rsid w:val="00AA3C5E"/>
    <w:rsid w:val="00AA4A51"/>
    <w:rsid w:val="00AA4AE7"/>
    <w:rsid w:val="00AA4C29"/>
    <w:rsid w:val="00AA5BFB"/>
    <w:rsid w:val="00AA68A9"/>
    <w:rsid w:val="00AA698D"/>
    <w:rsid w:val="00AA6AE6"/>
    <w:rsid w:val="00AA703A"/>
    <w:rsid w:val="00AA73E3"/>
    <w:rsid w:val="00AA79F4"/>
    <w:rsid w:val="00AB043C"/>
    <w:rsid w:val="00AB0480"/>
    <w:rsid w:val="00AB0FE7"/>
    <w:rsid w:val="00AB15ED"/>
    <w:rsid w:val="00AB19DB"/>
    <w:rsid w:val="00AB1BE9"/>
    <w:rsid w:val="00AB2914"/>
    <w:rsid w:val="00AB2BE6"/>
    <w:rsid w:val="00AB322D"/>
    <w:rsid w:val="00AB34B4"/>
    <w:rsid w:val="00AB39C2"/>
    <w:rsid w:val="00AB48AA"/>
    <w:rsid w:val="00AB505E"/>
    <w:rsid w:val="00AB541E"/>
    <w:rsid w:val="00AB678E"/>
    <w:rsid w:val="00AB68EF"/>
    <w:rsid w:val="00AB6D81"/>
    <w:rsid w:val="00AB6F82"/>
    <w:rsid w:val="00AB7315"/>
    <w:rsid w:val="00AB7631"/>
    <w:rsid w:val="00AC11D2"/>
    <w:rsid w:val="00AC1E57"/>
    <w:rsid w:val="00AC25D9"/>
    <w:rsid w:val="00AC30CD"/>
    <w:rsid w:val="00AC30DB"/>
    <w:rsid w:val="00AC32D8"/>
    <w:rsid w:val="00AC365B"/>
    <w:rsid w:val="00AC383C"/>
    <w:rsid w:val="00AC4058"/>
    <w:rsid w:val="00AC4C54"/>
    <w:rsid w:val="00AC4D99"/>
    <w:rsid w:val="00AC4F79"/>
    <w:rsid w:val="00AC5915"/>
    <w:rsid w:val="00AC69C8"/>
    <w:rsid w:val="00AC6D82"/>
    <w:rsid w:val="00AC7419"/>
    <w:rsid w:val="00AC755E"/>
    <w:rsid w:val="00AC77BB"/>
    <w:rsid w:val="00AC79D0"/>
    <w:rsid w:val="00AC7C58"/>
    <w:rsid w:val="00AC7DCA"/>
    <w:rsid w:val="00AD0122"/>
    <w:rsid w:val="00AD0158"/>
    <w:rsid w:val="00AD0889"/>
    <w:rsid w:val="00AD0D95"/>
    <w:rsid w:val="00AD0D96"/>
    <w:rsid w:val="00AD1572"/>
    <w:rsid w:val="00AD2959"/>
    <w:rsid w:val="00AD3BAE"/>
    <w:rsid w:val="00AD3BD9"/>
    <w:rsid w:val="00AD3E6D"/>
    <w:rsid w:val="00AD3F64"/>
    <w:rsid w:val="00AD44B0"/>
    <w:rsid w:val="00AD4583"/>
    <w:rsid w:val="00AD45E8"/>
    <w:rsid w:val="00AD46D7"/>
    <w:rsid w:val="00AD4A2F"/>
    <w:rsid w:val="00AD503F"/>
    <w:rsid w:val="00AD5767"/>
    <w:rsid w:val="00AD6714"/>
    <w:rsid w:val="00AD6827"/>
    <w:rsid w:val="00AD6835"/>
    <w:rsid w:val="00AD7028"/>
    <w:rsid w:val="00AD7673"/>
    <w:rsid w:val="00AD7D99"/>
    <w:rsid w:val="00AE0101"/>
    <w:rsid w:val="00AE0510"/>
    <w:rsid w:val="00AE15CA"/>
    <w:rsid w:val="00AE1CB9"/>
    <w:rsid w:val="00AE1CD0"/>
    <w:rsid w:val="00AE1EE9"/>
    <w:rsid w:val="00AE2F47"/>
    <w:rsid w:val="00AE38B7"/>
    <w:rsid w:val="00AE3C14"/>
    <w:rsid w:val="00AE56D0"/>
    <w:rsid w:val="00AE5DB1"/>
    <w:rsid w:val="00AE5E8D"/>
    <w:rsid w:val="00AE65DD"/>
    <w:rsid w:val="00AE68ED"/>
    <w:rsid w:val="00AE7D74"/>
    <w:rsid w:val="00AE7ED8"/>
    <w:rsid w:val="00AF0154"/>
    <w:rsid w:val="00AF0205"/>
    <w:rsid w:val="00AF0C46"/>
    <w:rsid w:val="00AF1081"/>
    <w:rsid w:val="00AF13B0"/>
    <w:rsid w:val="00AF1A6B"/>
    <w:rsid w:val="00AF1EA9"/>
    <w:rsid w:val="00AF1F5E"/>
    <w:rsid w:val="00AF312C"/>
    <w:rsid w:val="00AF333D"/>
    <w:rsid w:val="00AF35E9"/>
    <w:rsid w:val="00AF3875"/>
    <w:rsid w:val="00AF3C2D"/>
    <w:rsid w:val="00AF3FA7"/>
    <w:rsid w:val="00AF4F29"/>
    <w:rsid w:val="00AF593A"/>
    <w:rsid w:val="00AF5BF0"/>
    <w:rsid w:val="00AF639D"/>
    <w:rsid w:val="00AF64CC"/>
    <w:rsid w:val="00AF664B"/>
    <w:rsid w:val="00AF6C71"/>
    <w:rsid w:val="00AF7A8C"/>
    <w:rsid w:val="00AF7EA7"/>
    <w:rsid w:val="00AF7EF6"/>
    <w:rsid w:val="00B00355"/>
    <w:rsid w:val="00B00AF9"/>
    <w:rsid w:val="00B00E3D"/>
    <w:rsid w:val="00B0104F"/>
    <w:rsid w:val="00B0125F"/>
    <w:rsid w:val="00B0176A"/>
    <w:rsid w:val="00B01C74"/>
    <w:rsid w:val="00B02739"/>
    <w:rsid w:val="00B030D1"/>
    <w:rsid w:val="00B031D5"/>
    <w:rsid w:val="00B039F4"/>
    <w:rsid w:val="00B04D7D"/>
    <w:rsid w:val="00B05D35"/>
    <w:rsid w:val="00B06CF8"/>
    <w:rsid w:val="00B07419"/>
    <w:rsid w:val="00B07566"/>
    <w:rsid w:val="00B07678"/>
    <w:rsid w:val="00B07C3D"/>
    <w:rsid w:val="00B11187"/>
    <w:rsid w:val="00B11713"/>
    <w:rsid w:val="00B11813"/>
    <w:rsid w:val="00B1312D"/>
    <w:rsid w:val="00B13672"/>
    <w:rsid w:val="00B136B7"/>
    <w:rsid w:val="00B14363"/>
    <w:rsid w:val="00B1463A"/>
    <w:rsid w:val="00B14949"/>
    <w:rsid w:val="00B15353"/>
    <w:rsid w:val="00B15578"/>
    <w:rsid w:val="00B159CF"/>
    <w:rsid w:val="00B15B87"/>
    <w:rsid w:val="00B16103"/>
    <w:rsid w:val="00B161A5"/>
    <w:rsid w:val="00B168FE"/>
    <w:rsid w:val="00B16B11"/>
    <w:rsid w:val="00B16BB5"/>
    <w:rsid w:val="00B17717"/>
    <w:rsid w:val="00B202B5"/>
    <w:rsid w:val="00B205F3"/>
    <w:rsid w:val="00B21874"/>
    <w:rsid w:val="00B22EFE"/>
    <w:rsid w:val="00B237C6"/>
    <w:rsid w:val="00B238CE"/>
    <w:rsid w:val="00B23AB7"/>
    <w:rsid w:val="00B23DD6"/>
    <w:rsid w:val="00B23F6F"/>
    <w:rsid w:val="00B24561"/>
    <w:rsid w:val="00B24FD2"/>
    <w:rsid w:val="00B25015"/>
    <w:rsid w:val="00B2550E"/>
    <w:rsid w:val="00B257B7"/>
    <w:rsid w:val="00B266DE"/>
    <w:rsid w:val="00B26AEC"/>
    <w:rsid w:val="00B26FA3"/>
    <w:rsid w:val="00B27AF2"/>
    <w:rsid w:val="00B31447"/>
    <w:rsid w:val="00B32CAC"/>
    <w:rsid w:val="00B330AC"/>
    <w:rsid w:val="00B33104"/>
    <w:rsid w:val="00B336BB"/>
    <w:rsid w:val="00B33C8D"/>
    <w:rsid w:val="00B3479F"/>
    <w:rsid w:val="00B349A1"/>
    <w:rsid w:val="00B34D71"/>
    <w:rsid w:val="00B34EE0"/>
    <w:rsid w:val="00B352A1"/>
    <w:rsid w:val="00B352D0"/>
    <w:rsid w:val="00B36281"/>
    <w:rsid w:val="00B364CE"/>
    <w:rsid w:val="00B365C6"/>
    <w:rsid w:val="00B378CE"/>
    <w:rsid w:val="00B37A96"/>
    <w:rsid w:val="00B37B62"/>
    <w:rsid w:val="00B37D87"/>
    <w:rsid w:val="00B37F67"/>
    <w:rsid w:val="00B4005E"/>
    <w:rsid w:val="00B40912"/>
    <w:rsid w:val="00B40E9A"/>
    <w:rsid w:val="00B428D6"/>
    <w:rsid w:val="00B42CC6"/>
    <w:rsid w:val="00B42D5C"/>
    <w:rsid w:val="00B43959"/>
    <w:rsid w:val="00B44191"/>
    <w:rsid w:val="00B441B5"/>
    <w:rsid w:val="00B441E3"/>
    <w:rsid w:val="00B4489D"/>
    <w:rsid w:val="00B44989"/>
    <w:rsid w:val="00B44A5A"/>
    <w:rsid w:val="00B44FFA"/>
    <w:rsid w:val="00B4675D"/>
    <w:rsid w:val="00B471FD"/>
    <w:rsid w:val="00B47287"/>
    <w:rsid w:val="00B4747E"/>
    <w:rsid w:val="00B474CD"/>
    <w:rsid w:val="00B479F6"/>
    <w:rsid w:val="00B50197"/>
    <w:rsid w:val="00B5101A"/>
    <w:rsid w:val="00B512D3"/>
    <w:rsid w:val="00B5186A"/>
    <w:rsid w:val="00B523DD"/>
    <w:rsid w:val="00B53196"/>
    <w:rsid w:val="00B53842"/>
    <w:rsid w:val="00B53958"/>
    <w:rsid w:val="00B53DB6"/>
    <w:rsid w:val="00B54133"/>
    <w:rsid w:val="00B546EE"/>
    <w:rsid w:val="00B546FF"/>
    <w:rsid w:val="00B54729"/>
    <w:rsid w:val="00B54780"/>
    <w:rsid w:val="00B54C98"/>
    <w:rsid w:val="00B54DF7"/>
    <w:rsid w:val="00B55186"/>
    <w:rsid w:val="00B55347"/>
    <w:rsid w:val="00B56167"/>
    <w:rsid w:val="00B56D27"/>
    <w:rsid w:val="00B576CC"/>
    <w:rsid w:val="00B57BCD"/>
    <w:rsid w:val="00B60574"/>
    <w:rsid w:val="00B60AA4"/>
    <w:rsid w:val="00B62ED5"/>
    <w:rsid w:val="00B635CC"/>
    <w:rsid w:val="00B63DEC"/>
    <w:rsid w:val="00B64BA2"/>
    <w:rsid w:val="00B65BAA"/>
    <w:rsid w:val="00B65F70"/>
    <w:rsid w:val="00B66051"/>
    <w:rsid w:val="00B67489"/>
    <w:rsid w:val="00B675DC"/>
    <w:rsid w:val="00B67FED"/>
    <w:rsid w:val="00B70129"/>
    <w:rsid w:val="00B7029C"/>
    <w:rsid w:val="00B7047A"/>
    <w:rsid w:val="00B70660"/>
    <w:rsid w:val="00B708BD"/>
    <w:rsid w:val="00B70C0D"/>
    <w:rsid w:val="00B70DDB"/>
    <w:rsid w:val="00B71A3E"/>
    <w:rsid w:val="00B72392"/>
    <w:rsid w:val="00B72AB6"/>
    <w:rsid w:val="00B73B23"/>
    <w:rsid w:val="00B74183"/>
    <w:rsid w:val="00B74BCD"/>
    <w:rsid w:val="00B75096"/>
    <w:rsid w:val="00B75C17"/>
    <w:rsid w:val="00B7686E"/>
    <w:rsid w:val="00B7702C"/>
    <w:rsid w:val="00B7724D"/>
    <w:rsid w:val="00B77370"/>
    <w:rsid w:val="00B802DB"/>
    <w:rsid w:val="00B8045F"/>
    <w:rsid w:val="00B81E3D"/>
    <w:rsid w:val="00B82554"/>
    <w:rsid w:val="00B827E8"/>
    <w:rsid w:val="00B844A6"/>
    <w:rsid w:val="00B846E0"/>
    <w:rsid w:val="00B84C70"/>
    <w:rsid w:val="00B84E51"/>
    <w:rsid w:val="00B84F08"/>
    <w:rsid w:val="00B854CB"/>
    <w:rsid w:val="00B85A43"/>
    <w:rsid w:val="00B86428"/>
    <w:rsid w:val="00B8653D"/>
    <w:rsid w:val="00B86624"/>
    <w:rsid w:val="00B86A94"/>
    <w:rsid w:val="00B86FA3"/>
    <w:rsid w:val="00B873DD"/>
    <w:rsid w:val="00B87DBD"/>
    <w:rsid w:val="00B90106"/>
    <w:rsid w:val="00B91050"/>
    <w:rsid w:val="00B915F2"/>
    <w:rsid w:val="00B929F9"/>
    <w:rsid w:val="00B9378A"/>
    <w:rsid w:val="00B9430D"/>
    <w:rsid w:val="00B950C7"/>
    <w:rsid w:val="00B95760"/>
    <w:rsid w:val="00B95A0F"/>
    <w:rsid w:val="00B95E20"/>
    <w:rsid w:val="00B96741"/>
    <w:rsid w:val="00B971BA"/>
    <w:rsid w:val="00B975A1"/>
    <w:rsid w:val="00B97664"/>
    <w:rsid w:val="00B97665"/>
    <w:rsid w:val="00B97A1C"/>
    <w:rsid w:val="00B97A6F"/>
    <w:rsid w:val="00B97FA8"/>
    <w:rsid w:val="00BA0BD0"/>
    <w:rsid w:val="00BA12F4"/>
    <w:rsid w:val="00BA1CC1"/>
    <w:rsid w:val="00BA2719"/>
    <w:rsid w:val="00BA27B5"/>
    <w:rsid w:val="00BA2B26"/>
    <w:rsid w:val="00BA2E58"/>
    <w:rsid w:val="00BA4000"/>
    <w:rsid w:val="00BA4F2B"/>
    <w:rsid w:val="00BA5888"/>
    <w:rsid w:val="00BA5F80"/>
    <w:rsid w:val="00BA6732"/>
    <w:rsid w:val="00BA6B75"/>
    <w:rsid w:val="00BA6CF2"/>
    <w:rsid w:val="00BA6D90"/>
    <w:rsid w:val="00BB0714"/>
    <w:rsid w:val="00BB0828"/>
    <w:rsid w:val="00BB0A82"/>
    <w:rsid w:val="00BB0B67"/>
    <w:rsid w:val="00BB1310"/>
    <w:rsid w:val="00BB24E2"/>
    <w:rsid w:val="00BB38BA"/>
    <w:rsid w:val="00BB3DDD"/>
    <w:rsid w:val="00BB40C3"/>
    <w:rsid w:val="00BB438D"/>
    <w:rsid w:val="00BB45AA"/>
    <w:rsid w:val="00BB4950"/>
    <w:rsid w:val="00BB7605"/>
    <w:rsid w:val="00BB7AE7"/>
    <w:rsid w:val="00BB7BB3"/>
    <w:rsid w:val="00BB7E12"/>
    <w:rsid w:val="00BB7F03"/>
    <w:rsid w:val="00BB7FF5"/>
    <w:rsid w:val="00BC066E"/>
    <w:rsid w:val="00BC0D05"/>
    <w:rsid w:val="00BC101E"/>
    <w:rsid w:val="00BC1499"/>
    <w:rsid w:val="00BC1BB1"/>
    <w:rsid w:val="00BC2048"/>
    <w:rsid w:val="00BC2221"/>
    <w:rsid w:val="00BC24E8"/>
    <w:rsid w:val="00BC2663"/>
    <w:rsid w:val="00BC3193"/>
    <w:rsid w:val="00BC32C4"/>
    <w:rsid w:val="00BC3385"/>
    <w:rsid w:val="00BC4111"/>
    <w:rsid w:val="00BC42CC"/>
    <w:rsid w:val="00BC4D69"/>
    <w:rsid w:val="00BC502A"/>
    <w:rsid w:val="00BC5615"/>
    <w:rsid w:val="00BC5C21"/>
    <w:rsid w:val="00BC5FC3"/>
    <w:rsid w:val="00BC778B"/>
    <w:rsid w:val="00BD0883"/>
    <w:rsid w:val="00BD10FC"/>
    <w:rsid w:val="00BD1F80"/>
    <w:rsid w:val="00BD21EA"/>
    <w:rsid w:val="00BD25FA"/>
    <w:rsid w:val="00BD26FE"/>
    <w:rsid w:val="00BD272E"/>
    <w:rsid w:val="00BD273C"/>
    <w:rsid w:val="00BD2778"/>
    <w:rsid w:val="00BD2871"/>
    <w:rsid w:val="00BD2C9A"/>
    <w:rsid w:val="00BD3F1B"/>
    <w:rsid w:val="00BD41CA"/>
    <w:rsid w:val="00BD45FE"/>
    <w:rsid w:val="00BD49C3"/>
    <w:rsid w:val="00BD4D44"/>
    <w:rsid w:val="00BD4D47"/>
    <w:rsid w:val="00BD5351"/>
    <w:rsid w:val="00BD583E"/>
    <w:rsid w:val="00BD5F9F"/>
    <w:rsid w:val="00BD61CD"/>
    <w:rsid w:val="00BD737C"/>
    <w:rsid w:val="00BD759F"/>
    <w:rsid w:val="00BE08FE"/>
    <w:rsid w:val="00BE0FC7"/>
    <w:rsid w:val="00BE1393"/>
    <w:rsid w:val="00BE170B"/>
    <w:rsid w:val="00BE212D"/>
    <w:rsid w:val="00BE28EA"/>
    <w:rsid w:val="00BE3218"/>
    <w:rsid w:val="00BE439A"/>
    <w:rsid w:val="00BE4CB5"/>
    <w:rsid w:val="00BE4E56"/>
    <w:rsid w:val="00BE51AD"/>
    <w:rsid w:val="00BE58B5"/>
    <w:rsid w:val="00BE5B74"/>
    <w:rsid w:val="00BE633C"/>
    <w:rsid w:val="00BF036C"/>
    <w:rsid w:val="00BF102C"/>
    <w:rsid w:val="00BF1428"/>
    <w:rsid w:val="00BF1938"/>
    <w:rsid w:val="00BF1C51"/>
    <w:rsid w:val="00BF2355"/>
    <w:rsid w:val="00BF30B0"/>
    <w:rsid w:val="00BF3ADD"/>
    <w:rsid w:val="00BF3F6D"/>
    <w:rsid w:val="00BF3FBA"/>
    <w:rsid w:val="00BF4C67"/>
    <w:rsid w:val="00BF6833"/>
    <w:rsid w:val="00BF7EB2"/>
    <w:rsid w:val="00C003B3"/>
    <w:rsid w:val="00C00F7C"/>
    <w:rsid w:val="00C01B24"/>
    <w:rsid w:val="00C02413"/>
    <w:rsid w:val="00C02700"/>
    <w:rsid w:val="00C0272A"/>
    <w:rsid w:val="00C02BFC"/>
    <w:rsid w:val="00C02D96"/>
    <w:rsid w:val="00C02E3D"/>
    <w:rsid w:val="00C02EB3"/>
    <w:rsid w:val="00C03D03"/>
    <w:rsid w:val="00C0403D"/>
    <w:rsid w:val="00C0588A"/>
    <w:rsid w:val="00C05BA4"/>
    <w:rsid w:val="00C06D33"/>
    <w:rsid w:val="00C07104"/>
    <w:rsid w:val="00C07137"/>
    <w:rsid w:val="00C071C7"/>
    <w:rsid w:val="00C0761E"/>
    <w:rsid w:val="00C07B06"/>
    <w:rsid w:val="00C07B82"/>
    <w:rsid w:val="00C100D0"/>
    <w:rsid w:val="00C10716"/>
    <w:rsid w:val="00C111EA"/>
    <w:rsid w:val="00C11462"/>
    <w:rsid w:val="00C11A65"/>
    <w:rsid w:val="00C11C27"/>
    <w:rsid w:val="00C1237B"/>
    <w:rsid w:val="00C12B72"/>
    <w:rsid w:val="00C13081"/>
    <w:rsid w:val="00C13545"/>
    <w:rsid w:val="00C13890"/>
    <w:rsid w:val="00C1389F"/>
    <w:rsid w:val="00C144B5"/>
    <w:rsid w:val="00C14FE4"/>
    <w:rsid w:val="00C1525D"/>
    <w:rsid w:val="00C152C9"/>
    <w:rsid w:val="00C1693C"/>
    <w:rsid w:val="00C16BAB"/>
    <w:rsid w:val="00C16E4A"/>
    <w:rsid w:val="00C1729F"/>
    <w:rsid w:val="00C2046F"/>
    <w:rsid w:val="00C213D0"/>
    <w:rsid w:val="00C2179C"/>
    <w:rsid w:val="00C21CC2"/>
    <w:rsid w:val="00C2218C"/>
    <w:rsid w:val="00C22694"/>
    <w:rsid w:val="00C22F5B"/>
    <w:rsid w:val="00C239E7"/>
    <w:rsid w:val="00C23AE1"/>
    <w:rsid w:val="00C24136"/>
    <w:rsid w:val="00C24C70"/>
    <w:rsid w:val="00C24C7B"/>
    <w:rsid w:val="00C25193"/>
    <w:rsid w:val="00C254E1"/>
    <w:rsid w:val="00C25F6A"/>
    <w:rsid w:val="00C27771"/>
    <w:rsid w:val="00C27D0E"/>
    <w:rsid w:val="00C30B7F"/>
    <w:rsid w:val="00C312DD"/>
    <w:rsid w:val="00C316AC"/>
    <w:rsid w:val="00C32BDA"/>
    <w:rsid w:val="00C32C31"/>
    <w:rsid w:val="00C32F2C"/>
    <w:rsid w:val="00C3346D"/>
    <w:rsid w:val="00C33C94"/>
    <w:rsid w:val="00C3450A"/>
    <w:rsid w:val="00C34753"/>
    <w:rsid w:val="00C3496F"/>
    <w:rsid w:val="00C34B50"/>
    <w:rsid w:val="00C34BD8"/>
    <w:rsid w:val="00C359AC"/>
    <w:rsid w:val="00C359BF"/>
    <w:rsid w:val="00C3616C"/>
    <w:rsid w:val="00C366C0"/>
    <w:rsid w:val="00C37E7E"/>
    <w:rsid w:val="00C40083"/>
    <w:rsid w:val="00C401C8"/>
    <w:rsid w:val="00C4066B"/>
    <w:rsid w:val="00C4096A"/>
    <w:rsid w:val="00C40B8A"/>
    <w:rsid w:val="00C40E18"/>
    <w:rsid w:val="00C40ECA"/>
    <w:rsid w:val="00C4143C"/>
    <w:rsid w:val="00C415CC"/>
    <w:rsid w:val="00C4174C"/>
    <w:rsid w:val="00C41894"/>
    <w:rsid w:val="00C423F5"/>
    <w:rsid w:val="00C42566"/>
    <w:rsid w:val="00C42ECE"/>
    <w:rsid w:val="00C43104"/>
    <w:rsid w:val="00C43221"/>
    <w:rsid w:val="00C4332E"/>
    <w:rsid w:val="00C43DAC"/>
    <w:rsid w:val="00C441BA"/>
    <w:rsid w:val="00C45243"/>
    <w:rsid w:val="00C45A59"/>
    <w:rsid w:val="00C505FF"/>
    <w:rsid w:val="00C52153"/>
    <w:rsid w:val="00C523AB"/>
    <w:rsid w:val="00C526DF"/>
    <w:rsid w:val="00C528EF"/>
    <w:rsid w:val="00C5358F"/>
    <w:rsid w:val="00C548C7"/>
    <w:rsid w:val="00C55716"/>
    <w:rsid w:val="00C56DE1"/>
    <w:rsid w:val="00C574F2"/>
    <w:rsid w:val="00C57909"/>
    <w:rsid w:val="00C57C78"/>
    <w:rsid w:val="00C57E2D"/>
    <w:rsid w:val="00C603F1"/>
    <w:rsid w:val="00C61564"/>
    <w:rsid w:val="00C61844"/>
    <w:rsid w:val="00C62167"/>
    <w:rsid w:val="00C62AC1"/>
    <w:rsid w:val="00C642F1"/>
    <w:rsid w:val="00C64373"/>
    <w:rsid w:val="00C646B6"/>
    <w:rsid w:val="00C655AF"/>
    <w:rsid w:val="00C66163"/>
    <w:rsid w:val="00C67531"/>
    <w:rsid w:val="00C702A2"/>
    <w:rsid w:val="00C70783"/>
    <w:rsid w:val="00C70F46"/>
    <w:rsid w:val="00C712B6"/>
    <w:rsid w:val="00C71B70"/>
    <w:rsid w:val="00C722EE"/>
    <w:rsid w:val="00C73AE1"/>
    <w:rsid w:val="00C73C52"/>
    <w:rsid w:val="00C73CCB"/>
    <w:rsid w:val="00C7430A"/>
    <w:rsid w:val="00C745C3"/>
    <w:rsid w:val="00C74CB5"/>
    <w:rsid w:val="00C750F2"/>
    <w:rsid w:val="00C753E4"/>
    <w:rsid w:val="00C765F6"/>
    <w:rsid w:val="00C76B5D"/>
    <w:rsid w:val="00C77289"/>
    <w:rsid w:val="00C779E3"/>
    <w:rsid w:val="00C77CDC"/>
    <w:rsid w:val="00C804A5"/>
    <w:rsid w:val="00C8153F"/>
    <w:rsid w:val="00C81A54"/>
    <w:rsid w:val="00C82BF1"/>
    <w:rsid w:val="00C831AE"/>
    <w:rsid w:val="00C8356E"/>
    <w:rsid w:val="00C83611"/>
    <w:rsid w:val="00C83669"/>
    <w:rsid w:val="00C85337"/>
    <w:rsid w:val="00C85571"/>
    <w:rsid w:val="00C856E4"/>
    <w:rsid w:val="00C856F7"/>
    <w:rsid w:val="00C86458"/>
    <w:rsid w:val="00C86C61"/>
    <w:rsid w:val="00C8729C"/>
    <w:rsid w:val="00C8741A"/>
    <w:rsid w:val="00C87545"/>
    <w:rsid w:val="00C87FE2"/>
    <w:rsid w:val="00C90BCC"/>
    <w:rsid w:val="00C910D1"/>
    <w:rsid w:val="00C91268"/>
    <w:rsid w:val="00C913CF"/>
    <w:rsid w:val="00C91575"/>
    <w:rsid w:val="00C917A4"/>
    <w:rsid w:val="00C91D22"/>
    <w:rsid w:val="00C926BF"/>
    <w:rsid w:val="00C92F62"/>
    <w:rsid w:val="00C93AB0"/>
    <w:rsid w:val="00C93AF7"/>
    <w:rsid w:val="00C945C1"/>
    <w:rsid w:val="00C95069"/>
    <w:rsid w:val="00C953FA"/>
    <w:rsid w:val="00C96E05"/>
    <w:rsid w:val="00C970D6"/>
    <w:rsid w:val="00C9731C"/>
    <w:rsid w:val="00CA0481"/>
    <w:rsid w:val="00CA163E"/>
    <w:rsid w:val="00CA20B5"/>
    <w:rsid w:val="00CA22E4"/>
    <w:rsid w:val="00CA2E7E"/>
    <w:rsid w:val="00CA356B"/>
    <w:rsid w:val="00CA3DEC"/>
    <w:rsid w:val="00CA4309"/>
    <w:rsid w:val="00CA432E"/>
    <w:rsid w:val="00CA4F64"/>
    <w:rsid w:val="00CA5442"/>
    <w:rsid w:val="00CA5B45"/>
    <w:rsid w:val="00CA5F8F"/>
    <w:rsid w:val="00CA63D2"/>
    <w:rsid w:val="00CA6FBB"/>
    <w:rsid w:val="00CA7B7D"/>
    <w:rsid w:val="00CA7DF0"/>
    <w:rsid w:val="00CB0919"/>
    <w:rsid w:val="00CB0EF4"/>
    <w:rsid w:val="00CB129C"/>
    <w:rsid w:val="00CB1F99"/>
    <w:rsid w:val="00CB30FE"/>
    <w:rsid w:val="00CB32D5"/>
    <w:rsid w:val="00CB3EF2"/>
    <w:rsid w:val="00CB4230"/>
    <w:rsid w:val="00CB4F22"/>
    <w:rsid w:val="00CB57D1"/>
    <w:rsid w:val="00CB6147"/>
    <w:rsid w:val="00CB6986"/>
    <w:rsid w:val="00CB6D48"/>
    <w:rsid w:val="00CB72C9"/>
    <w:rsid w:val="00CB7E68"/>
    <w:rsid w:val="00CB7EFE"/>
    <w:rsid w:val="00CC02B2"/>
    <w:rsid w:val="00CC0909"/>
    <w:rsid w:val="00CC0A49"/>
    <w:rsid w:val="00CC0BF3"/>
    <w:rsid w:val="00CC17B1"/>
    <w:rsid w:val="00CC17D4"/>
    <w:rsid w:val="00CC21A0"/>
    <w:rsid w:val="00CC24F9"/>
    <w:rsid w:val="00CC258C"/>
    <w:rsid w:val="00CC28A3"/>
    <w:rsid w:val="00CC301C"/>
    <w:rsid w:val="00CC3E59"/>
    <w:rsid w:val="00CC3E77"/>
    <w:rsid w:val="00CC45DE"/>
    <w:rsid w:val="00CC53F3"/>
    <w:rsid w:val="00CC5D58"/>
    <w:rsid w:val="00CC5EA6"/>
    <w:rsid w:val="00CC6666"/>
    <w:rsid w:val="00CC6BE8"/>
    <w:rsid w:val="00CC7189"/>
    <w:rsid w:val="00CC73D8"/>
    <w:rsid w:val="00CC77ED"/>
    <w:rsid w:val="00CC7A65"/>
    <w:rsid w:val="00CC7F09"/>
    <w:rsid w:val="00CD02F9"/>
    <w:rsid w:val="00CD06AF"/>
    <w:rsid w:val="00CD0C7F"/>
    <w:rsid w:val="00CD1147"/>
    <w:rsid w:val="00CD15A0"/>
    <w:rsid w:val="00CD1E55"/>
    <w:rsid w:val="00CD2087"/>
    <w:rsid w:val="00CD2342"/>
    <w:rsid w:val="00CD3F46"/>
    <w:rsid w:val="00CD4BA9"/>
    <w:rsid w:val="00CD50C5"/>
    <w:rsid w:val="00CD5265"/>
    <w:rsid w:val="00CD553C"/>
    <w:rsid w:val="00CD59B1"/>
    <w:rsid w:val="00CD5A45"/>
    <w:rsid w:val="00CD5FFC"/>
    <w:rsid w:val="00CD69C9"/>
    <w:rsid w:val="00CD6C46"/>
    <w:rsid w:val="00CD77E3"/>
    <w:rsid w:val="00CD7859"/>
    <w:rsid w:val="00CD794E"/>
    <w:rsid w:val="00CD7E60"/>
    <w:rsid w:val="00CE048E"/>
    <w:rsid w:val="00CE0891"/>
    <w:rsid w:val="00CE08A6"/>
    <w:rsid w:val="00CE0BED"/>
    <w:rsid w:val="00CE0D03"/>
    <w:rsid w:val="00CE132B"/>
    <w:rsid w:val="00CE1346"/>
    <w:rsid w:val="00CE170E"/>
    <w:rsid w:val="00CE1864"/>
    <w:rsid w:val="00CE1A62"/>
    <w:rsid w:val="00CE1B48"/>
    <w:rsid w:val="00CE1BCD"/>
    <w:rsid w:val="00CE1BEA"/>
    <w:rsid w:val="00CE23E0"/>
    <w:rsid w:val="00CE306A"/>
    <w:rsid w:val="00CE351B"/>
    <w:rsid w:val="00CE37FB"/>
    <w:rsid w:val="00CE3948"/>
    <w:rsid w:val="00CE3EF7"/>
    <w:rsid w:val="00CE4E3E"/>
    <w:rsid w:val="00CE5143"/>
    <w:rsid w:val="00CE52E1"/>
    <w:rsid w:val="00CE5461"/>
    <w:rsid w:val="00CE55F6"/>
    <w:rsid w:val="00CE6271"/>
    <w:rsid w:val="00CE656D"/>
    <w:rsid w:val="00CF05D9"/>
    <w:rsid w:val="00CF1260"/>
    <w:rsid w:val="00CF16DA"/>
    <w:rsid w:val="00CF1E21"/>
    <w:rsid w:val="00CF1EFD"/>
    <w:rsid w:val="00CF21A7"/>
    <w:rsid w:val="00CF292E"/>
    <w:rsid w:val="00CF2AA8"/>
    <w:rsid w:val="00CF36A3"/>
    <w:rsid w:val="00CF3707"/>
    <w:rsid w:val="00CF3F09"/>
    <w:rsid w:val="00CF4013"/>
    <w:rsid w:val="00CF4149"/>
    <w:rsid w:val="00CF48A4"/>
    <w:rsid w:val="00CF4B79"/>
    <w:rsid w:val="00CF59DA"/>
    <w:rsid w:val="00CF63B7"/>
    <w:rsid w:val="00CF644F"/>
    <w:rsid w:val="00CF6C7B"/>
    <w:rsid w:val="00CF6C86"/>
    <w:rsid w:val="00CF7530"/>
    <w:rsid w:val="00CF7746"/>
    <w:rsid w:val="00CF7CA2"/>
    <w:rsid w:val="00CF7D77"/>
    <w:rsid w:val="00D00555"/>
    <w:rsid w:val="00D00F00"/>
    <w:rsid w:val="00D01085"/>
    <w:rsid w:val="00D014E9"/>
    <w:rsid w:val="00D0163D"/>
    <w:rsid w:val="00D016E3"/>
    <w:rsid w:val="00D01B87"/>
    <w:rsid w:val="00D01DDE"/>
    <w:rsid w:val="00D01F03"/>
    <w:rsid w:val="00D02049"/>
    <w:rsid w:val="00D02083"/>
    <w:rsid w:val="00D029A6"/>
    <w:rsid w:val="00D029C4"/>
    <w:rsid w:val="00D02AF5"/>
    <w:rsid w:val="00D02D8F"/>
    <w:rsid w:val="00D04133"/>
    <w:rsid w:val="00D049F3"/>
    <w:rsid w:val="00D04A37"/>
    <w:rsid w:val="00D05375"/>
    <w:rsid w:val="00D057F2"/>
    <w:rsid w:val="00D06195"/>
    <w:rsid w:val="00D06205"/>
    <w:rsid w:val="00D06374"/>
    <w:rsid w:val="00D06B52"/>
    <w:rsid w:val="00D07A53"/>
    <w:rsid w:val="00D10170"/>
    <w:rsid w:val="00D10706"/>
    <w:rsid w:val="00D11A04"/>
    <w:rsid w:val="00D11FBC"/>
    <w:rsid w:val="00D1292C"/>
    <w:rsid w:val="00D12F38"/>
    <w:rsid w:val="00D133C8"/>
    <w:rsid w:val="00D134F8"/>
    <w:rsid w:val="00D13671"/>
    <w:rsid w:val="00D136CA"/>
    <w:rsid w:val="00D1479E"/>
    <w:rsid w:val="00D14C11"/>
    <w:rsid w:val="00D15AC0"/>
    <w:rsid w:val="00D16A56"/>
    <w:rsid w:val="00D17203"/>
    <w:rsid w:val="00D17DCD"/>
    <w:rsid w:val="00D20216"/>
    <w:rsid w:val="00D20408"/>
    <w:rsid w:val="00D2048A"/>
    <w:rsid w:val="00D21C92"/>
    <w:rsid w:val="00D21CD6"/>
    <w:rsid w:val="00D2277C"/>
    <w:rsid w:val="00D22AC7"/>
    <w:rsid w:val="00D242EF"/>
    <w:rsid w:val="00D25123"/>
    <w:rsid w:val="00D2557F"/>
    <w:rsid w:val="00D26268"/>
    <w:rsid w:val="00D26478"/>
    <w:rsid w:val="00D26BD0"/>
    <w:rsid w:val="00D26FC0"/>
    <w:rsid w:val="00D278BB"/>
    <w:rsid w:val="00D30276"/>
    <w:rsid w:val="00D30D1E"/>
    <w:rsid w:val="00D310B6"/>
    <w:rsid w:val="00D3111B"/>
    <w:rsid w:val="00D31AC1"/>
    <w:rsid w:val="00D32550"/>
    <w:rsid w:val="00D32753"/>
    <w:rsid w:val="00D3277D"/>
    <w:rsid w:val="00D32DAF"/>
    <w:rsid w:val="00D335F0"/>
    <w:rsid w:val="00D33B56"/>
    <w:rsid w:val="00D34074"/>
    <w:rsid w:val="00D3412D"/>
    <w:rsid w:val="00D3415F"/>
    <w:rsid w:val="00D3437E"/>
    <w:rsid w:val="00D3656A"/>
    <w:rsid w:val="00D37BF1"/>
    <w:rsid w:val="00D4022F"/>
    <w:rsid w:val="00D40D23"/>
    <w:rsid w:val="00D410E5"/>
    <w:rsid w:val="00D414AB"/>
    <w:rsid w:val="00D41F92"/>
    <w:rsid w:val="00D42AF4"/>
    <w:rsid w:val="00D43A27"/>
    <w:rsid w:val="00D43E3C"/>
    <w:rsid w:val="00D441EF"/>
    <w:rsid w:val="00D45A94"/>
    <w:rsid w:val="00D45DD4"/>
    <w:rsid w:val="00D45E86"/>
    <w:rsid w:val="00D46AA6"/>
    <w:rsid w:val="00D46B8B"/>
    <w:rsid w:val="00D4707B"/>
    <w:rsid w:val="00D470E9"/>
    <w:rsid w:val="00D47A8E"/>
    <w:rsid w:val="00D507EC"/>
    <w:rsid w:val="00D50ADB"/>
    <w:rsid w:val="00D51923"/>
    <w:rsid w:val="00D526AB"/>
    <w:rsid w:val="00D52ACB"/>
    <w:rsid w:val="00D52B4D"/>
    <w:rsid w:val="00D53001"/>
    <w:rsid w:val="00D53395"/>
    <w:rsid w:val="00D5378B"/>
    <w:rsid w:val="00D53E58"/>
    <w:rsid w:val="00D54285"/>
    <w:rsid w:val="00D5428E"/>
    <w:rsid w:val="00D5435D"/>
    <w:rsid w:val="00D545F9"/>
    <w:rsid w:val="00D55329"/>
    <w:rsid w:val="00D5567C"/>
    <w:rsid w:val="00D558EF"/>
    <w:rsid w:val="00D55DCB"/>
    <w:rsid w:val="00D55FE6"/>
    <w:rsid w:val="00D56201"/>
    <w:rsid w:val="00D5639F"/>
    <w:rsid w:val="00D567E0"/>
    <w:rsid w:val="00D57318"/>
    <w:rsid w:val="00D5761A"/>
    <w:rsid w:val="00D576ED"/>
    <w:rsid w:val="00D57D9E"/>
    <w:rsid w:val="00D6044E"/>
    <w:rsid w:val="00D6070E"/>
    <w:rsid w:val="00D60A0F"/>
    <w:rsid w:val="00D60C85"/>
    <w:rsid w:val="00D61672"/>
    <w:rsid w:val="00D61CA5"/>
    <w:rsid w:val="00D62201"/>
    <w:rsid w:val="00D6380A"/>
    <w:rsid w:val="00D63B98"/>
    <w:rsid w:val="00D6423B"/>
    <w:rsid w:val="00D645B9"/>
    <w:rsid w:val="00D64861"/>
    <w:rsid w:val="00D649AB"/>
    <w:rsid w:val="00D66C2A"/>
    <w:rsid w:val="00D677AE"/>
    <w:rsid w:val="00D702A0"/>
    <w:rsid w:val="00D70927"/>
    <w:rsid w:val="00D70C1F"/>
    <w:rsid w:val="00D70F43"/>
    <w:rsid w:val="00D7163C"/>
    <w:rsid w:val="00D716F8"/>
    <w:rsid w:val="00D7193B"/>
    <w:rsid w:val="00D71E8A"/>
    <w:rsid w:val="00D722F3"/>
    <w:rsid w:val="00D725FD"/>
    <w:rsid w:val="00D72C6A"/>
    <w:rsid w:val="00D74030"/>
    <w:rsid w:val="00D7405E"/>
    <w:rsid w:val="00D74618"/>
    <w:rsid w:val="00D74758"/>
    <w:rsid w:val="00D75578"/>
    <w:rsid w:val="00D75A48"/>
    <w:rsid w:val="00D77A7C"/>
    <w:rsid w:val="00D77BC6"/>
    <w:rsid w:val="00D80864"/>
    <w:rsid w:val="00D80F60"/>
    <w:rsid w:val="00D8145E"/>
    <w:rsid w:val="00D8172C"/>
    <w:rsid w:val="00D81748"/>
    <w:rsid w:val="00D82064"/>
    <w:rsid w:val="00D82C51"/>
    <w:rsid w:val="00D83A90"/>
    <w:rsid w:val="00D8406A"/>
    <w:rsid w:val="00D84224"/>
    <w:rsid w:val="00D84DD6"/>
    <w:rsid w:val="00D850B7"/>
    <w:rsid w:val="00D85683"/>
    <w:rsid w:val="00D8599E"/>
    <w:rsid w:val="00D862E1"/>
    <w:rsid w:val="00D8651C"/>
    <w:rsid w:val="00D8652E"/>
    <w:rsid w:val="00D866FF"/>
    <w:rsid w:val="00D8698C"/>
    <w:rsid w:val="00D86B3C"/>
    <w:rsid w:val="00D86D65"/>
    <w:rsid w:val="00D87B38"/>
    <w:rsid w:val="00D87CE9"/>
    <w:rsid w:val="00D87D30"/>
    <w:rsid w:val="00D9051B"/>
    <w:rsid w:val="00D90C14"/>
    <w:rsid w:val="00D91764"/>
    <w:rsid w:val="00D9186B"/>
    <w:rsid w:val="00D91AA5"/>
    <w:rsid w:val="00D92476"/>
    <w:rsid w:val="00D92588"/>
    <w:rsid w:val="00D92DDC"/>
    <w:rsid w:val="00D9406D"/>
    <w:rsid w:val="00D9420C"/>
    <w:rsid w:val="00D94492"/>
    <w:rsid w:val="00D94C1F"/>
    <w:rsid w:val="00D955AE"/>
    <w:rsid w:val="00D95C58"/>
    <w:rsid w:val="00D95DAE"/>
    <w:rsid w:val="00DA0073"/>
    <w:rsid w:val="00DA0E9C"/>
    <w:rsid w:val="00DA1A5D"/>
    <w:rsid w:val="00DA1C8D"/>
    <w:rsid w:val="00DA28AE"/>
    <w:rsid w:val="00DA2E9B"/>
    <w:rsid w:val="00DA373A"/>
    <w:rsid w:val="00DA37F5"/>
    <w:rsid w:val="00DA44AD"/>
    <w:rsid w:val="00DA470A"/>
    <w:rsid w:val="00DA4849"/>
    <w:rsid w:val="00DA5254"/>
    <w:rsid w:val="00DA55DC"/>
    <w:rsid w:val="00DA5C05"/>
    <w:rsid w:val="00DA7ADC"/>
    <w:rsid w:val="00DB047B"/>
    <w:rsid w:val="00DB07EB"/>
    <w:rsid w:val="00DB12F9"/>
    <w:rsid w:val="00DB13E1"/>
    <w:rsid w:val="00DB248D"/>
    <w:rsid w:val="00DB2AA2"/>
    <w:rsid w:val="00DB32F4"/>
    <w:rsid w:val="00DB3586"/>
    <w:rsid w:val="00DB3852"/>
    <w:rsid w:val="00DB4FD9"/>
    <w:rsid w:val="00DB560B"/>
    <w:rsid w:val="00DB5A88"/>
    <w:rsid w:val="00DB5AC1"/>
    <w:rsid w:val="00DB5B63"/>
    <w:rsid w:val="00DB665E"/>
    <w:rsid w:val="00DB666A"/>
    <w:rsid w:val="00DB7227"/>
    <w:rsid w:val="00DB74E0"/>
    <w:rsid w:val="00DB79A5"/>
    <w:rsid w:val="00DB79C4"/>
    <w:rsid w:val="00DB7BD6"/>
    <w:rsid w:val="00DC01C7"/>
    <w:rsid w:val="00DC03DA"/>
    <w:rsid w:val="00DC143B"/>
    <w:rsid w:val="00DC16E0"/>
    <w:rsid w:val="00DC1782"/>
    <w:rsid w:val="00DC18A2"/>
    <w:rsid w:val="00DC19A5"/>
    <w:rsid w:val="00DC228D"/>
    <w:rsid w:val="00DC2A04"/>
    <w:rsid w:val="00DC2D7A"/>
    <w:rsid w:val="00DC34F5"/>
    <w:rsid w:val="00DC371D"/>
    <w:rsid w:val="00DC3BD4"/>
    <w:rsid w:val="00DC3CEA"/>
    <w:rsid w:val="00DC4477"/>
    <w:rsid w:val="00DC4A30"/>
    <w:rsid w:val="00DC4ED9"/>
    <w:rsid w:val="00DC558A"/>
    <w:rsid w:val="00DC5F91"/>
    <w:rsid w:val="00DC63F2"/>
    <w:rsid w:val="00DC65B2"/>
    <w:rsid w:val="00DC6AC3"/>
    <w:rsid w:val="00DC7311"/>
    <w:rsid w:val="00DC7676"/>
    <w:rsid w:val="00DC7887"/>
    <w:rsid w:val="00DC7D57"/>
    <w:rsid w:val="00DD0281"/>
    <w:rsid w:val="00DD0347"/>
    <w:rsid w:val="00DD179A"/>
    <w:rsid w:val="00DD1BA8"/>
    <w:rsid w:val="00DD1F7E"/>
    <w:rsid w:val="00DD22FC"/>
    <w:rsid w:val="00DD2AA6"/>
    <w:rsid w:val="00DD2AE2"/>
    <w:rsid w:val="00DD3309"/>
    <w:rsid w:val="00DD372A"/>
    <w:rsid w:val="00DD41ED"/>
    <w:rsid w:val="00DD4795"/>
    <w:rsid w:val="00DD5305"/>
    <w:rsid w:val="00DD5850"/>
    <w:rsid w:val="00DD5D3E"/>
    <w:rsid w:val="00DD6232"/>
    <w:rsid w:val="00DD6311"/>
    <w:rsid w:val="00DD6632"/>
    <w:rsid w:val="00DD6A55"/>
    <w:rsid w:val="00DD6C13"/>
    <w:rsid w:val="00DD6F6D"/>
    <w:rsid w:val="00DD71C1"/>
    <w:rsid w:val="00DE033E"/>
    <w:rsid w:val="00DE041B"/>
    <w:rsid w:val="00DE077D"/>
    <w:rsid w:val="00DE13B0"/>
    <w:rsid w:val="00DE1409"/>
    <w:rsid w:val="00DE15C3"/>
    <w:rsid w:val="00DE1826"/>
    <w:rsid w:val="00DE1A00"/>
    <w:rsid w:val="00DE2250"/>
    <w:rsid w:val="00DE24AB"/>
    <w:rsid w:val="00DE2888"/>
    <w:rsid w:val="00DE3018"/>
    <w:rsid w:val="00DE34A2"/>
    <w:rsid w:val="00DE3547"/>
    <w:rsid w:val="00DE445E"/>
    <w:rsid w:val="00DE4F0B"/>
    <w:rsid w:val="00DE4F13"/>
    <w:rsid w:val="00DE591C"/>
    <w:rsid w:val="00DE6775"/>
    <w:rsid w:val="00DE69CD"/>
    <w:rsid w:val="00DE72C8"/>
    <w:rsid w:val="00DE77C5"/>
    <w:rsid w:val="00DE7949"/>
    <w:rsid w:val="00DE7E46"/>
    <w:rsid w:val="00DF0D18"/>
    <w:rsid w:val="00DF180A"/>
    <w:rsid w:val="00DF1BCB"/>
    <w:rsid w:val="00DF2069"/>
    <w:rsid w:val="00DF2075"/>
    <w:rsid w:val="00DF2BEB"/>
    <w:rsid w:val="00DF2FE8"/>
    <w:rsid w:val="00DF342B"/>
    <w:rsid w:val="00DF3847"/>
    <w:rsid w:val="00DF487D"/>
    <w:rsid w:val="00DF5353"/>
    <w:rsid w:val="00DF5AC4"/>
    <w:rsid w:val="00DF5EE6"/>
    <w:rsid w:val="00DF70CD"/>
    <w:rsid w:val="00DF7948"/>
    <w:rsid w:val="00DF7B2C"/>
    <w:rsid w:val="00E001A7"/>
    <w:rsid w:val="00E00A20"/>
    <w:rsid w:val="00E010F9"/>
    <w:rsid w:val="00E012CA"/>
    <w:rsid w:val="00E01EC1"/>
    <w:rsid w:val="00E0245C"/>
    <w:rsid w:val="00E034B0"/>
    <w:rsid w:val="00E03680"/>
    <w:rsid w:val="00E03A10"/>
    <w:rsid w:val="00E03F33"/>
    <w:rsid w:val="00E0423A"/>
    <w:rsid w:val="00E05986"/>
    <w:rsid w:val="00E06CEE"/>
    <w:rsid w:val="00E06D08"/>
    <w:rsid w:val="00E06FBC"/>
    <w:rsid w:val="00E0717F"/>
    <w:rsid w:val="00E07931"/>
    <w:rsid w:val="00E07FA2"/>
    <w:rsid w:val="00E1047D"/>
    <w:rsid w:val="00E1077C"/>
    <w:rsid w:val="00E10B50"/>
    <w:rsid w:val="00E1115A"/>
    <w:rsid w:val="00E118BD"/>
    <w:rsid w:val="00E11FC4"/>
    <w:rsid w:val="00E13B0F"/>
    <w:rsid w:val="00E14341"/>
    <w:rsid w:val="00E153C0"/>
    <w:rsid w:val="00E154B0"/>
    <w:rsid w:val="00E158A9"/>
    <w:rsid w:val="00E1635C"/>
    <w:rsid w:val="00E16CA0"/>
    <w:rsid w:val="00E17576"/>
    <w:rsid w:val="00E17E29"/>
    <w:rsid w:val="00E17F5F"/>
    <w:rsid w:val="00E2124B"/>
    <w:rsid w:val="00E21A43"/>
    <w:rsid w:val="00E21D0A"/>
    <w:rsid w:val="00E21FAD"/>
    <w:rsid w:val="00E22589"/>
    <w:rsid w:val="00E2287C"/>
    <w:rsid w:val="00E22DD6"/>
    <w:rsid w:val="00E2327A"/>
    <w:rsid w:val="00E2364E"/>
    <w:rsid w:val="00E23C68"/>
    <w:rsid w:val="00E242B3"/>
    <w:rsid w:val="00E2461C"/>
    <w:rsid w:val="00E25F2D"/>
    <w:rsid w:val="00E2602E"/>
    <w:rsid w:val="00E26440"/>
    <w:rsid w:val="00E26CBA"/>
    <w:rsid w:val="00E26E40"/>
    <w:rsid w:val="00E26EBE"/>
    <w:rsid w:val="00E270EC"/>
    <w:rsid w:val="00E274DB"/>
    <w:rsid w:val="00E27507"/>
    <w:rsid w:val="00E27759"/>
    <w:rsid w:val="00E307F3"/>
    <w:rsid w:val="00E30F96"/>
    <w:rsid w:val="00E329C1"/>
    <w:rsid w:val="00E33ABC"/>
    <w:rsid w:val="00E34099"/>
    <w:rsid w:val="00E3436C"/>
    <w:rsid w:val="00E3469F"/>
    <w:rsid w:val="00E34864"/>
    <w:rsid w:val="00E34CB6"/>
    <w:rsid w:val="00E358EE"/>
    <w:rsid w:val="00E35D33"/>
    <w:rsid w:val="00E366E5"/>
    <w:rsid w:val="00E36A80"/>
    <w:rsid w:val="00E36FC0"/>
    <w:rsid w:val="00E3710E"/>
    <w:rsid w:val="00E37D89"/>
    <w:rsid w:val="00E4128D"/>
    <w:rsid w:val="00E412AA"/>
    <w:rsid w:val="00E41436"/>
    <w:rsid w:val="00E4166E"/>
    <w:rsid w:val="00E41CB3"/>
    <w:rsid w:val="00E4218E"/>
    <w:rsid w:val="00E42908"/>
    <w:rsid w:val="00E432C8"/>
    <w:rsid w:val="00E434CE"/>
    <w:rsid w:val="00E43577"/>
    <w:rsid w:val="00E438E9"/>
    <w:rsid w:val="00E43C41"/>
    <w:rsid w:val="00E43E68"/>
    <w:rsid w:val="00E4441C"/>
    <w:rsid w:val="00E44C71"/>
    <w:rsid w:val="00E473D7"/>
    <w:rsid w:val="00E4751A"/>
    <w:rsid w:val="00E47939"/>
    <w:rsid w:val="00E479BC"/>
    <w:rsid w:val="00E502A9"/>
    <w:rsid w:val="00E50EF2"/>
    <w:rsid w:val="00E510C2"/>
    <w:rsid w:val="00E5185C"/>
    <w:rsid w:val="00E5188F"/>
    <w:rsid w:val="00E51DB7"/>
    <w:rsid w:val="00E53538"/>
    <w:rsid w:val="00E53DB9"/>
    <w:rsid w:val="00E545C7"/>
    <w:rsid w:val="00E546A7"/>
    <w:rsid w:val="00E546E2"/>
    <w:rsid w:val="00E54A93"/>
    <w:rsid w:val="00E54F60"/>
    <w:rsid w:val="00E550E4"/>
    <w:rsid w:val="00E55F2D"/>
    <w:rsid w:val="00E56008"/>
    <w:rsid w:val="00E5681F"/>
    <w:rsid w:val="00E56C92"/>
    <w:rsid w:val="00E56E75"/>
    <w:rsid w:val="00E57C11"/>
    <w:rsid w:val="00E604A7"/>
    <w:rsid w:val="00E60784"/>
    <w:rsid w:val="00E60FD5"/>
    <w:rsid w:val="00E61027"/>
    <w:rsid w:val="00E6109C"/>
    <w:rsid w:val="00E6141D"/>
    <w:rsid w:val="00E624AE"/>
    <w:rsid w:val="00E62690"/>
    <w:rsid w:val="00E6269B"/>
    <w:rsid w:val="00E628EB"/>
    <w:rsid w:val="00E62A2E"/>
    <w:rsid w:val="00E6339F"/>
    <w:rsid w:val="00E63F0E"/>
    <w:rsid w:val="00E64A8E"/>
    <w:rsid w:val="00E6535D"/>
    <w:rsid w:val="00E6562D"/>
    <w:rsid w:val="00E65BF0"/>
    <w:rsid w:val="00E6662D"/>
    <w:rsid w:val="00E6669D"/>
    <w:rsid w:val="00E66824"/>
    <w:rsid w:val="00E66D51"/>
    <w:rsid w:val="00E67646"/>
    <w:rsid w:val="00E676C9"/>
    <w:rsid w:val="00E67B57"/>
    <w:rsid w:val="00E70025"/>
    <w:rsid w:val="00E7079E"/>
    <w:rsid w:val="00E70F53"/>
    <w:rsid w:val="00E70F62"/>
    <w:rsid w:val="00E71167"/>
    <w:rsid w:val="00E73227"/>
    <w:rsid w:val="00E739A8"/>
    <w:rsid w:val="00E73F35"/>
    <w:rsid w:val="00E7402C"/>
    <w:rsid w:val="00E743B5"/>
    <w:rsid w:val="00E745D0"/>
    <w:rsid w:val="00E753F1"/>
    <w:rsid w:val="00E7591C"/>
    <w:rsid w:val="00E75DBE"/>
    <w:rsid w:val="00E760BE"/>
    <w:rsid w:val="00E762C0"/>
    <w:rsid w:val="00E76646"/>
    <w:rsid w:val="00E7701D"/>
    <w:rsid w:val="00E77FC9"/>
    <w:rsid w:val="00E80235"/>
    <w:rsid w:val="00E80756"/>
    <w:rsid w:val="00E8247B"/>
    <w:rsid w:val="00E8268A"/>
    <w:rsid w:val="00E8302A"/>
    <w:rsid w:val="00E83B70"/>
    <w:rsid w:val="00E84354"/>
    <w:rsid w:val="00E84672"/>
    <w:rsid w:val="00E84A5B"/>
    <w:rsid w:val="00E84B1E"/>
    <w:rsid w:val="00E84CBC"/>
    <w:rsid w:val="00E851CB"/>
    <w:rsid w:val="00E854A4"/>
    <w:rsid w:val="00E8573A"/>
    <w:rsid w:val="00E85B34"/>
    <w:rsid w:val="00E85B4A"/>
    <w:rsid w:val="00E863E4"/>
    <w:rsid w:val="00E867C5"/>
    <w:rsid w:val="00E87483"/>
    <w:rsid w:val="00E90741"/>
    <w:rsid w:val="00E90958"/>
    <w:rsid w:val="00E91192"/>
    <w:rsid w:val="00E91475"/>
    <w:rsid w:val="00E91DB5"/>
    <w:rsid w:val="00E921BA"/>
    <w:rsid w:val="00E92800"/>
    <w:rsid w:val="00E92AC2"/>
    <w:rsid w:val="00E9314C"/>
    <w:rsid w:val="00E93429"/>
    <w:rsid w:val="00E936B9"/>
    <w:rsid w:val="00E93DDA"/>
    <w:rsid w:val="00E942FB"/>
    <w:rsid w:val="00E945AA"/>
    <w:rsid w:val="00E94C7B"/>
    <w:rsid w:val="00E9529E"/>
    <w:rsid w:val="00E95B01"/>
    <w:rsid w:val="00E96B7D"/>
    <w:rsid w:val="00E96F3B"/>
    <w:rsid w:val="00E978BC"/>
    <w:rsid w:val="00E978DA"/>
    <w:rsid w:val="00E97DA6"/>
    <w:rsid w:val="00E97E17"/>
    <w:rsid w:val="00EA00B5"/>
    <w:rsid w:val="00EA1494"/>
    <w:rsid w:val="00EA18A4"/>
    <w:rsid w:val="00EA1910"/>
    <w:rsid w:val="00EA21D1"/>
    <w:rsid w:val="00EA358B"/>
    <w:rsid w:val="00EA39FC"/>
    <w:rsid w:val="00EA3E72"/>
    <w:rsid w:val="00EA4ACC"/>
    <w:rsid w:val="00EA4B3E"/>
    <w:rsid w:val="00EA4E13"/>
    <w:rsid w:val="00EA5256"/>
    <w:rsid w:val="00EA53BE"/>
    <w:rsid w:val="00EA5617"/>
    <w:rsid w:val="00EA5788"/>
    <w:rsid w:val="00EA6757"/>
    <w:rsid w:val="00EA6ACC"/>
    <w:rsid w:val="00EA70E9"/>
    <w:rsid w:val="00EA7231"/>
    <w:rsid w:val="00EA7490"/>
    <w:rsid w:val="00EA7A23"/>
    <w:rsid w:val="00EB02D6"/>
    <w:rsid w:val="00EB02E1"/>
    <w:rsid w:val="00EB0590"/>
    <w:rsid w:val="00EB144C"/>
    <w:rsid w:val="00EB1FDA"/>
    <w:rsid w:val="00EB2354"/>
    <w:rsid w:val="00EB26D2"/>
    <w:rsid w:val="00EB2B2D"/>
    <w:rsid w:val="00EB303D"/>
    <w:rsid w:val="00EB3527"/>
    <w:rsid w:val="00EB387F"/>
    <w:rsid w:val="00EB39F2"/>
    <w:rsid w:val="00EB45D7"/>
    <w:rsid w:val="00EB54BE"/>
    <w:rsid w:val="00EB5B36"/>
    <w:rsid w:val="00EB65AD"/>
    <w:rsid w:val="00EB6AC9"/>
    <w:rsid w:val="00EB6CE8"/>
    <w:rsid w:val="00EB6CED"/>
    <w:rsid w:val="00EB744B"/>
    <w:rsid w:val="00EC06B5"/>
    <w:rsid w:val="00EC18FF"/>
    <w:rsid w:val="00EC1971"/>
    <w:rsid w:val="00EC1978"/>
    <w:rsid w:val="00EC2326"/>
    <w:rsid w:val="00EC2341"/>
    <w:rsid w:val="00EC25CE"/>
    <w:rsid w:val="00EC2ACF"/>
    <w:rsid w:val="00EC2B3C"/>
    <w:rsid w:val="00EC30EA"/>
    <w:rsid w:val="00EC31AF"/>
    <w:rsid w:val="00EC3F0C"/>
    <w:rsid w:val="00EC4158"/>
    <w:rsid w:val="00EC53F2"/>
    <w:rsid w:val="00EC5565"/>
    <w:rsid w:val="00EC5AD8"/>
    <w:rsid w:val="00EC5F54"/>
    <w:rsid w:val="00EC6BB0"/>
    <w:rsid w:val="00EC7304"/>
    <w:rsid w:val="00EC7596"/>
    <w:rsid w:val="00EC7AAB"/>
    <w:rsid w:val="00ED02B5"/>
    <w:rsid w:val="00ED11DD"/>
    <w:rsid w:val="00ED27EC"/>
    <w:rsid w:val="00ED29D0"/>
    <w:rsid w:val="00ED38BC"/>
    <w:rsid w:val="00ED44FC"/>
    <w:rsid w:val="00ED55E7"/>
    <w:rsid w:val="00ED5871"/>
    <w:rsid w:val="00ED5B4B"/>
    <w:rsid w:val="00ED6AEF"/>
    <w:rsid w:val="00ED7874"/>
    <w:rsid w:val="00ED7D64"/>
    <w:rsid w:val="00EE16AC"/>
    <w:rsid w:val="00EE238F"/>
    <w:rsid w:val="00EE296E"/>
    <w:rsid w:val="00EE2996"/>
    <w:rsid w:val="00EE3101"/>
    <w:rsid w:val="00EE32C4"/>
    <w:rsid w:val="00EE3923"/>
    <w:rsid w:val="00EE3DD3"/>
    <w:rsid w:val="00EE3E49"/>
    <w:rsid w:val="00EE46A7"/>
    <w:rsid w:val="00EE472C"/>
    <w:rsid w:val="00EE5444"/>
    <w:rsid w:val="00EE5EA6"/>
    <w:rsid w:val="00EE6485"/>
    <w:rsid w:val="00EE6725"/>
    <w:rsid w:val="00EE6923"/>
    <w:rsid w:val="00EE739A"/>
    <w:rsid w:val="00EE7A59"/>
    <w:rsid w:val="00EE7D68"/>
    <w:rsid w:val="00EE7FA0"/>
    <w:rsid w:val="00EF0047"/>
    <w:rsid w:val="00EF099E"/>
    <w:rsid w:val="00EF0EC3"/>
    <w:rsid w:val="00EF15DC"/>
    <w:rsid w:val="00EF1662"/>
    <w:rsid w:val="00EF16A6"/>
    <w:rsid w:val="00EF22B5"/>
    <w:rsid w:val="00EF2638"/>
    <w:rsid w:val="00EF383A"/>
    <w:rsid w:val="00EF38DA"/>
    <w:rsid w:val="00EF3B22"/>
    <w:rsid w:val="00EF47D2"/>
    <w:rsid w:val="00EF48D6"/>
    <w:rsid w:val="00EF5275"/>
    <w:rsid w:val="00EF6399"/>
    <w:rsid w:val="00EF6454"/>
    <w:rsid w:val="00EF6F0D"/>
    <w:rsid w:val="00EF70B9"/>
    <w:rsid w:val="00EF712A"/>
    <w:rsid w:val="00EF762B"/>
    <w:rsid w:val="00EF79C4"/>
    <w:rsid w:val="00F01446"/>
    <w:rsid w:val="00F01AC6"/>
    <w:rsid w:val="00F02034"/>
    <w:rsid w:val="00F022B6"/>
    <w:rsid w:val="00F02513"/>
    <w:rsid w:val="00F02586"/>
    <w:rsid w:val="00F025F4"/>
    <w:rsid w:val="00F02DC6"/>
    <w:rsid w:val="00F02F82"/>
    <w:rsid w:val="00F041A4"/>
    <w:rsid w:val="00F043AC"/>
    <w:rsid w:val="00F04D63"/>
    <w:rsid w:val="00F04F71"/>
    <w:rsid w:val="00F055E9"/>
    <w:rsid w:val="00F05B50"/>
    <w:rsid w:val="00F060B6"/>
    <w:rsid w:val="00F062DF"/>
    <w:rsid w:val="00F06717"/>
    <w:rsid w:val="00F068C8"/>
    <w:rsid w:val="00F06A97"/>
    <w:rsid w:val="00F0767D"/>
    <w:rsid w:val="00F10051"/>
    <w:rsid w:val="00F1042E"/>
    <w:rsid w:val="00F1058D"/>
    <w:rsid w:val="00F1085E"/>
    <w:rsid w:val="00F10AC4"/>
    <w:rsid w:val="00F10C36"/>
    <w:rsid w:val="00F10EF1"/>
    <w:rsid w:val="00F11A5A"/>
    <w:rsid w:val="00F11BF5"/>
    <w:rsid w:val="00F12DF5"/>
    <w:rsid w:val="00F13046"/>
    <w:rsid w:val="00F134BD"/>
    <w:rsid w:val="00F136B1"/>
    <w:rsid w:val="00F15078"/>
    <w:rsid w:val="00F15D75"/>
    <w:rsid w:val="00F15FF0"/>
    <w:rsid w:val="00F160E4"/>
    <w:rsid w:val="00F16E39"/>
    <w:rsid w:val="00F16E9E"/>
    <w:rsid w:val="00F1740E"/>
    <w:rsid w:val="00F1793F"/>
    <w:rsid w:val="00F17C81"/>
    <w:rsid w:val="00F203A3"/>
    <w:rsid w:val="00F20D66"/>
    <w:rsid w:val="00F20F1D"/>
    <w:rsid w:val="00F21CD8"/>
    <w:rsid w:val="00F21CEA"/>
    <w:rsid w:val="00F21D1B"/>
    <w:rsid w:val="00F21DFE"/>
    <w:rsid w:val="00F2206D"/>
    <w:rsid w:val="00F23003"/>
    <w:rsid w:val="00F23005"/>
    <w:rsid w:val="00F2456C"/>
    <w:rsid w:val="00F24A52"/>
    <w:rsid w:val="00F24AA5"/>
    <w:rsid w:val="00F24D3A"/>
    <w:rsid w:val="00F255DE"/>
    <w:rsid w:val="00F25EA8"/>
    <w:rsid w:val="00F25F07"/>
    <w:rsid w:val="00F26ACD"/>
    <w:rsid w:val="00F27350"/>
    <w:rsid w:val="00F27C05"/>
    <w:rsid w:val="00F30F34"/>
    <w:rsid w:val="00F31596"/>
    <w:rsid w:val="00F31CA5"/>
    <w:rsid w:val="00F3241A"/>
    <w:rsid w:val="00F328B3"/>
    <w:rsid w:val="00F32BB3"/>
    <w:rsid w:val="00F333F3"/>
    <w:rsid w:val="00F34288"/>
    <w:rsid w:val="00F342B3"/>
    <w:rsid w:val="00F34A8A"/>
    <w:rsid w:val="00F34E16"/>
    <w:rsid w:val="00F354E8"/>
    <w:rsid w:val="00F35511"/>
    <w:rsid w:val="00F357B8"/>
    <w:rsid w:val="00F35CCE"/>
    <w:rsid w:val="00F36018"/>
    <w:rsid w:val="00F3668B"/>
    <w:rsid w:val="00F3674F"/>
    <w:rsid w:val="00F37A66"/>
    <w:rsid w:val="00F40DE3"/>
    <w:rsid w:val="00F40E0C"/>
    <w:rsid w:val="00F419A2"/>
    <w:rsid w:val="00F427EA"/>
    <w:rsid w:val="00F42C12"/>
    <w:rsid w:val="00F4304E"/>
    <w:rsid w:val="00F43BB2"/>
    <w:rsid w:val="00F43CB3"/>
    <w:rsid w:val="00F43E9A"/>
    <w:rsid w:val="00F43FB4"/>
    <w:rsid w:val="00F445A6"/>
    <w:rsid w:val="00F445FC"/>
    <w:rsid w:val="00F446FC"/>
    <w:rsid w:val="00F44EA7"/>
    <w:rsid w:val="00F45211"/>
    <w:rsid w:val="00F454A9"/>
    <w:rsid w:val="00F459E7"/>
    <w:rsid w:val="00F45CEA"/>
    <w:rsid w:val="00F45DFA"/>
    <w:rsid w:val="00F46225"/>
    <w:rsid w:val="00F46D93"/>
    <w:rsid w:val="00F472B4"/>
    <w:rsid w:val="00F47C2B"/>
    <w:rsid w:val="00F47EC2"/>
    <w:rsid w:val="00F47F75"/>
    <w:rsid w:val="00F52534"/>
    <w:rsid w:val="00F52962"/>
    <w:rsid w:val="00F52ACE"/>
    <w:rsid w:val="00F52EA0"/>
    <w:rsid w:val="00F53573"/>
    <w:rsid w:val="00F53589"/>
    <w:rsid w:val="00F53972"/>
    <w:rsid w:val="00F55298"/>
    <w:rsid w:val="00F55A85"/>
    <w:rsid w:val="00F55DBB"/>
    <w:rsid w:val="00F56376"/>
    <w:rsid w:val="00F5661A"/>
    <w:rsid w:val="00F56624"/>
    <w:rsid w:val="00F56EF2"/>
    <w:rsid w:val="00F579F3"/>
    <w:rsid w:val="00F60242"/>
    <w:rsid w:val="00F605D4"/>
    <w:rsid w:val="00F60C64"/>
    <w:rsid w:val="00F60CC5"/>
    <w:rsid w:val="00F613EB"/>
    <w:rsid w:val="00F6265D"/>
    <w:rsid w:val="00F62961"/>
    <w:rsid w:val="00F63662"/>
    <w:rsid w:val="00F63B10"/>
    <w:rsid w:val="00F63CC9"/>
    <w:rsid w:val="00F65103"/>
    <w:rsid w:val="00F65304"/>
    <w:rsid w:val="00F65729"/>
    <w:rsid w:val="00F6679E"/>
    <w:rsid w:val="00F668EE"/>
    <w:rsid w:val="00F66B18"/>
    <w:rsid w:val="00F67DED"/>
    <w:rsid w:val="00F71038"/>
    <w:rsid w:val="00F713E3"/>
    <w:rsid w:val="00F725EA"/>
    <w:rsid w:val="00F727A6"/>
    <w:rsid w:val="00F72F20"/>
    <w:rsid w:val="00F74207"/>
    <w:rsid w:val="00F7427A"/>
    <w:rsid w:val="00F742CF"/>
    <w:rsid w:val="00F74A78"/>
    <w:rsid w:val="00F755D1"/>
    <w:rsid w:val="00F75AF6"/>
    <w:rsid w:val="00F76976"/>
    <w:rsid w:val="00F76B05"/>
    <w:rsid w:val="00F76BD7"/>
    <w:rsid w:val="00F774ED"/>
    <w:rsid w:val="00F7760C"/>
    <w:rsid w:val="00F80A25"/>
    <w:rsid w:val="00F81C01"/>
    <w:rsid w:val="00F81EA4"/>
    <w:rsid w:val="00F825A6"/>
    <w:rsid w:val="00F827CA"/>
    <w:rsid w:val="00F82F8D"/>
    <w:rsid w:val="00F83021"/>
    <w:rsid w:val="00F835F4"/>
    <w:rsid w:val="00F839C2"/>
    <w:rsid w:val="00F83A5A"/>
    <w:rsid w:val="00F83EE7"/>
    <w:rsid w:val="00F840C2"/>
    <w:rsid w:val="00F84AC0"/>
    <w:rsid w:val="00F84AC5"/>
    <w:rsid w:val="00F84E1D"/>
    <w:rsid w:val="00F84E20"/>
    <w:rsid w:val="00F851E8"/>
    <w:rsid w:val="00F854B9"/>
    <w:rsid w:val="00F86852"/>
    <w:rsid w:val="00F87FCC"/>
    <w:rsid w:val="00F913E7"/>
    <w:rsid w:val="00F918EE"/>
    <w:rsid w:val="00F91A88"/>
    <w:rsid w:val="00F92356"/>
    <w:rsid w:val="00F92805"/>
    <w:rsid w:val="00F9285D"/>
    <w:rsid w:val="00F92A94"/>
    <w:rsid w:val="00F92ED7"/>
    <w:rsid w:val="00F930AC"/>
    <w:rsid w:val="00F937BE"/>
    <w:rsid w:val="00F9387C"/>
    <w:rsid w:val="00F93B30"/>
    <w:rsid w:val="00F93D8A"/>
    <w:rsid w:val="00F93DAC"/>
    <w:rsid w:val="00F941BA"/>
    <w:rsid w:val="00F9488E"/>
    <w:rsid w:val="00F94D2E"/>
    <w:rsid w:val="00F94D6B"/>
    <w:rsid w:val="00F951D8"/>
    <w:rsid w:val="00F95772"/>
    <w:rsid w:val="00F95842"/>
    <w:rsid w:val="00F95E7B"/>
    <w:rsid w:val="00F963F9"/>
    <w:rsid w:val="00F96450"/>
    <w:rsid w:val="00F969C6"/>
    <w:rsid w:val="00F96EAF"/>
    <w:rsid w:val="00F97D0D"/>
    <w:rsid w:val="00FA0051"/>
    <w:rsid w:val="00FA1636"/>
    <w:rsid w:val="00FA192E"/>
    <w:rsid w:val="00FA2550"/>
    <w:rsid w:val="00FA2E78"/>
    <w:rsid w:val="00FA3038"/>
    <w:rsid w:val="00FA314B"/>
    <w:rsid w:val="00FA34F7"/>
    <w:rsid w:val="00FA34FB"/>
    <w:rsid w:val="00FA353F"/>
    <w:rsid w:val="00FA3F87"/>
    <w:rsid w:val="00FA3F89"/>
    <w:rsid w:val="00FA4232"/>
    <w:rsid w:val="00FA44A7"/>
    <w:rsid w:val="00FA46E2"/>
    <w:rsid w:val="00FA4774"/>
    <w:rsid w:val="00FA4983"/>
    <w:rsid w:val="00FA4FBE"/>
    <w:rsid w:val="00FA5868"/>
    <w:rsid w:val="00FA5FE0"/>
    <w:rsid w:val="00FA6936"/>
    <w:rsid w:val="00FA7806"/>
    <w:rsid w:val="00FB04EC"/>
    <w:rsid w:val="00FB08F3"/>
    <w:rsid w:val="00FB157A"/>
    <w:rsid w:val="00FB19BE"/>
    <w:rsid w:val="00FB1B1B"/>
    <w:rsid w:val="00FB1FD6"/>
    <w:rsid w:val="00FB2298"/>
    <w:rsid w:val="00FB2A2E"/>
    <w:rsid w:val="00FB2ECC"/>
    <w:rsid w:val="00FB3DC0"/>
    <w:rsid w:val="00FB3E29"/>
    <w:rsid w:val="00FB407D"/>
    <w:rsid w:val="00FB440F"/>
    <w:rsid w:val="00FB5AE3"/>
    <w:rsid w:val="00FB67BD"/>
    <w:rsid w:val="00FB6890"/>
    <w:rsid w:val="00FB68AB"/>
    <w:rsid w:val="00FB6E79"/>
    <w:rsid w:val="00FB7113"/>
    <w:rsid w:val="00FB79AC"/>
    <w:rsid w:val="00FC016C"/>
    <w:rsid w:val="00FC0496"/>
    <w:rsid w:val="00FC0CD2"/>
    <w:rsid w:val="00FC28B4"/>
    <w:rsid w:val="00FC2A2C"/>
    <w:rsid w:val="00FC331D"/>
    <w:rsid w:val="00FC39A6"/>
    <w:rsid w:val="00FC3F25"/>
    <w:rsid w:val="00FC43A5"/>
    <w:rsid w:val="00FC4571"/>
    <w:rsid w:val="00FC50E2"/>
    <w:rsid w:val="00FC647C"/>
    <w:rsid w:val="00FC654C"/>
    <w:rsid w:val="00FC6788"/>
    <w:rsid w:val="00FC681B"/>
    <w:rsid w:val="00FC6D66"/>
    <w:rsid w:val="00FC6DF1"/>
    <w:rsid w:val="00FC737A"/>
    <w:rsid w:val="00FC7BE5"/>
    <w:rsid w:val="00FD009B"/>
    <w:rsid w:val="00FD02A3"/>
    <w:rsid w:val="00FD0463"/>
    <w:rsid w:val="00FD0591"/>
    <w:rsid w:val="00FD06D4"/>
    <w:rsid w:val="00FD1538"/>
    <w:rsid w:val="00FD2A02"/>
    <w:rsid w:val="00FD2B84"/>
    <w:rsid w:val="00FD2CFC"/>
    <w:rsid w:val="00FD3AAC"/>
    <w:rsid w:val="00FD4669"/>
    <w:rsid w:val="00FD4917"/>
    <w:rsid w:val="00FD4F6B"/>
    <w:rsid w:val="00FD58F3"/>
    <w:rsid w:val="00FD5AB9"/>
    <w:rsid w:val="00FD5AF6"/>
    <w:rsid w:val="00FD62CB"/>
    <w:rsid w:val="00FD65BB"/>
    <w:rsid w:val="00FD6E65"/>
    <w:rsid w:val="00FD7108"/>
    <w:rsid w:val="00FD76BF"/>
    <w:rsid w:val="00FD77B5"/>
    <w:rsid w:val="00FD7A74"/>
    <w:rsid w:val="00FD7EB9"/>
    <w:rsid w:val="00FE1B3C"/>
    <w:rsid w:val="00FE1B93"/>
    <w:rsid w:val="00FE1C0B"/>
    <w:rsid w:val="00FE4E82"/>
    <w:rsid w:val="00FE5951"/>
    <w:rsid w:val="00FE5EF7"/>
    <w:rsid w:val="00FE7E92"/>
    <w:rsid w:val="00FF0696"/>
    <w:rsid w:val="00FF0888"/>
    <w:rsid w:val="00FF097C"/>
    <w:rsid w:val="00FF0A65"/>
    <w:rsid w:val="00FF1B84"/>
    <w:rsid w:val="00FF1CA0"/>
    <w:rsid w:val="00FF1EC1"/>
    <w:rsid w:val="00FF26CE"/>
    <w:rsid w:val="00FF3224"/>
    <w:rsid w:val="00FF3852"/>
    <w:rsid w:val="00FF4396"/>
    <w:rsid w:val="00FF57AC"/>
    <w:rsid w:val="00FF5D0E"/>
    <w:rsid w:val="00FF5DB1"/>
    <w:rsid w:val="00FF6015"/>
    <w:rsid w:val="00FF6E5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B81BBD"/>
  <w15:docId w15:val="{7C2E6EA2-9D82-4427-ACAF-73165346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F5B78"/>
    <w:pPr>
      <w:spacing w:after="120" w:line="276" w:lineRule="auto"/>
      <w:jc w:val="left"/>
    </w:pPr>
    <w:rPr>
      <w:rFonts w:ascii="Calibri" w:hAnsi="Calibri"/>
      <w:sz w:val="20"/>
    </w:rPr>
  </w:style>
  <w:style w:type="paragraph" w:styleId="Heading1">
    <w:name w:val="heading 1"/>
    <w:basedOn w:val="ListParagraph"/>
    <w:next w:val="Normal"/>
    <w:link w:val="Heading1Char"/>
    <w:autoRedefine/>
    <w:uiPriority w:val="9"/>
    <w:qFormat/>
    <w:rsid w:val="00CB6986"/>
    <w:pPr>
      <w:keepNext/>
      <w:pageBreakBefore/>
      <w:numPr>
        <w:numId w:val="3"/>
      </w:numPr>
      <w:outlineLvl w:val="0"/>
    </w:pPr>
    <w:rPr>
      <w:rFonts w:eastAsiaTheme="majorEastAsia" w:cs="Helvetica"/>
      <w:b/>
      <w:smallCaps/>
      <w:color w:val="239B9E" w:themeColor="accent1"/>
      <w:sz w:val="44"/>
      <w:szCs w:val="44"/>
    </w:rPr>
  </w:style>
  <w:style w:type="paragraph" w:styleId="Heading2">
    <w:name w:val="heading 2"/>
    <w:basedOn w:val="Heading1"/>
    <w:next w:val="Normal"/>
    <w:link w:val="Heading2Char"/>
    <w:autoRedefine/>
    <w:uiPriority w:val="9"/>
    <w:qFormat/>
    <w:rsid w:val="00C712B6"/>
    <w:pPr>
      <w:pageBreakBefore w:val="0"/>
      <w:numPr>
        <w:ilvl w:val="1"/>
      </w:numPr>
      <w:spacing w:before="360"/>
      <w:ind w:left="720" w:hanging="720"/>
      <w:outlineLvl w:val="1"/>
    </w:pPr>
    <w:rPr>
      <w:b w:val="0"/>
      <w:color w:val="FBA422" w:themeColor="accent3"/>
      <w:sz w:val="28"/>
      <w:szCs w:val="28"/>
    </w:rPr>
  </w:style>
  <w:style w:type="paragraph" w:styleId="Heading3">
    <w:name w:val="heading 3"/>
    <w:basedOn w:val="Heading2"/>
    <w:next w:val="Normal"/>
    <w:link w:val="Heading3Char"/>
    <w:uiPriority w:val="9"/>
    <w:qFormat/>
    <w:rsid w:val="00CB6986"/>
    <w:pPr>
      <w:numPr>
        <w:ilvl w:val="2"/>
      </w:numPr>
      <w:outlineLvl w:val="2"/>
    </w:pPr>
    <w:rPr>
      <w:color w:val="239B9E" w:themeColor="accent1"/>
      <w:sz w:val="24"/>
    </w:rPr>
  </w:style>
  <w:style w:type="paragraph" w:styleId="Heading4">
    <w:name w:val="heading 4"/>
    <w:basedOn w:val="Heading3"/>
    <w:next w:val="Normal"/>
    <w:link w:val="Heading4Char"/>
    <w:uiPriority w:val="9"/>
    <w:qFormat/>
    <w:rsid w:val="00CB6986"/>
    <w:pPr>
      <w:numPr>
        <w:ilvl w:val="3"/>
      </w:numPr>
      <w:outlineLvl w:val="3"/>
    </w:pPr>
    <w:rPr>
      <w:b/>
      <w:bCs/>
      <w:smallCaps w:val="0"/>
      <w:color w:val="446ACF" w:themeColor="accent6"/>
      <w:sz w:val="22"/>
      <w:szCs w:val="24"/>
    </w:rPr>
  </w:style>
  <w:style w:type="paragraph" w:styleId="Heading5">
    <w:name w:val="heading 5"/>
    <w:basedOn w:val="Heading3"/>
    <w:next w:val="Normal"/>
    <w:link w:val="Heading5Char"/>
    <w:uiPriority w:val="9"/>
    <w:qFormat/>
    <w:rsid w:val="00CB6986"/>
    <w:pPr>
      <w:numPr>
        <w:ilvl w:val="4"/>
      </w:numPr>
      <w:outlineLvl w:val="4"/>
    </w:pPr>
    <w:rPr>
      <w:b/>
      <w:bCs/>
      <w:smallCaps w:val="0"/>
      <w:color w:val="8EA5E2" w:themeColor="accent6" w:themeTint="99"/>
      <w:sz w:val="22"/>
      <w:szCs w:val="24"/>
    </w:rPr>
  </w:style>
  <w:style w:type="paragraph" w:styleId="Heading6">
    <w:name w:val="heading 6"/>
    <w:basedOn w:val="Normal"/>
    <w:next w:val="Normal"/>
    <w:link w:val="Heading6Char"/>
    <w:uiPriority w:val="9"/>
    <w:qFormat/>
    <w:rsid w:val="00E604A7"/>
    <w:pPr>
      <w:keepNext/>
      <w:outlineLvl w:val="5"/>
    </w:pPr>
    <w:rPr>
      <w:b/>
      <w:bCs/>
      <w:color w:val="7F7F7F" w:themeColor="text1" w:themeTint="80"/>
      <w:sz w:val="22"/>
      <w:szCs w:val="22"/>
    </w:rPr>
  </w:style>
  <w:style w:type="paragraph" w:styleId="Heading7">
    <w:name w:val="heading 7"/>
    <w:basedOn w:val="Normal"/>
    <w:next w:val="Normal"/>
    <w:link w:val="Heading7Char"/>
    <w:uiPriority w:val="9"/>
    <w:qFormat/>
    <w:rsid w:val="00E604A7"/>
    <w:pPr>
      <w:keepNext/>
      <w:outlineLvl w:val="6"/>
    </w:pPr>
    <w:rPr>
      <w:b/>
      <w:color w:val="BFBFBF" w:themeColor="background1" w:themeShade="BF"/>
      <w:sz w:val="22"/>
    </w:rPr>
  </w:style>
  <w:style w:type="paragraph" w:styleId="Heading8">
    <w:name w:val="heading 8"/>
    <w:basedOn w:val="Normal"/>
    <w:next w:val="Normal"/>
    <w:link w:val="Heading8Char"/>
    <w:uiPriority w:val="9"/>
    <w:rsid w:val="00741FDC"/>
    <w:pPr>
      <w:keepNext/>
      <w:outlineLvl w:val="7"/>
    </w:pPr>
    <w:rPr>
      <w:b/>
      <w:i/>
      <w:iCs/>
      <w:color w:val="BFBFBF" w:themeColor="background1" w:themeShade="BF"/>
    </w:rPr>
  </w:style>
  <w:style w:type="paragraph" w:styleId="Heading9">
    <w:name w:val="heading 9"/>
    <w:basedOn w:val="Normal"/>
    <w:next w:val="Normal"/>
    <w:link w:val="Heading9Char"/>
    <w:uiPriority w:val="9"/>
    <w:rsid w:val="00741FDC"/>
    <w:pPr>
      <w:keepNext/>
      <w:outlineLvl w:val="8"/>
    </w:pPr>
    <w:rPr>
      <w:b/>
      <w:i/>
      <w:color w:val="B4C3EB" w:themeColor="accent6" w:themeTint="6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aliases w:val="Bold Char"/>
    <w:basedOn w:val="DefaultChar"/>
    <w:uiPriority w:val="19"/>
    <w:qFormat/>
    <w:rsid w:val="00FB1FD6"/>
    <w:rPr>
      <w:rFonts w:ascii="Helvetica Neue" w:eastAsiaTheme="minorHAnsi" w:hAnsi="Helvetica Neue" w:cs="Tahoma"/>
      <w:b/>
      <w:bCs w:val="0"/>
      <w:iCs w:val="0"/>
      <w:caps w:val="0"/>
      <w:smallCaps w:val="0"/>
      <w:strike w:val="0"/>
      <w:dstrike w:val="0"/>
      <w:vanish w:val="0"/>
      <w:color w:val="auto"/>
      <w:spacing w:val="0"/>
      <w:w w:val="100"/>
      <w:kern w:val="0"/>
      <w:position w:val="0"/>
      <w:sz w:val="20"/>
      <w:szCs w:val="20"/>
      <w:u w:val="none"/>
      <w:effect w:val="none"/>
      <w:vertAlign w:val="baseline"/>
      <w:em w:val="none"/>
      <w:lang w:val="en-GB"/>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style>
  <w:style w:type="character" w:customStyle="1" w:styleId="Heading1Char">
    <w:name w:val="Heading 1 Char"/>
    <w:basedOn w:val="DefaultParagraphFont"/>
    <w:link w:val="Heading1"/>
    <w:uiPriority w:val="9"/>
    <w:rsid w:val="00CB6986"/>
    <w:rPr>
      <w:rFonts w:ascii="Calibri" w:eastAsiaTheme="majorEastAsia" w:hAnsi="Calibri" w:cs="Helvetica"/>
      <w:b/>
      <w:smallCaps/>
      <w:color w:val="239B9E" w:themeColor="accent1"/>
      <w:sz w:val="44"/>
      <w:szCs w:val="44"/>
    </w:rPr>
  </w:style>
  <w:style w:type="paragraph" w:styleId="ListParagraph">
    <w:name w:val="List Paragraph"/>
    <w:basedOn w:val="Normal"/>
    <w:link w:val="ListParagraphChar"/>
    <w:uiPriority w:val="34"/>
    <w:qFormat/>
    <w:rsid w:val="004C692E"/>
    <w:pPr>
      <w:numPr>
        <w:numId w:val="2"/>
      </w:numPr>
      <w:spacing w:before="60" w:after="60"/>
    </w:pPr>
  </w:style>
  <w:style w:type="character" w:customStyle="1" w:styleId="Heading2Char">
    <w:name w:val="Heading 2 Char"/>
    <w:basedOn w:val="DefaultParagraphFont"/>
    <w:link w:val="Heading2"/>
    <w:uiPriority w:val="9"/>
    <w:rsid w:val="00C712B6"/>
    <w:rPr>
      <w:rFonts w:ascii="Calibri" w:eastAsiaTheme="majorEastAsia" w:hAnsi="Calibri" w:cs="Helvetica"/>
      <w:smallCaps/>
      <w:color w:val="FBA422" w:themeColor="accent3"/>
      <w:sz w:val="28"/>
      <w:szCs w:val="28"/>
    </w:rPr>
  </w:style>
  <w:style w:type="character" w:customStyle="1" w:styleId="Heading3Char">
    <w:name w:val="Heading 3 Char"/>
    <w:basedOn w:val="DefaultParagraphFont"/>
    <w:link w:val="Heading3"/>
    <w:uiPriority w:val="9"/>
    <w:rsid w:val="00CB6986"/>
    <w:rPr>
      <w:rFonts w:ascii="Calibri" w:eastAsiaTheme="majorEastAsia" w:hAnsi="Calibri" w:cs="Helvetica"/>
      <w:smallCaps/>
      <w:color w:val="239B9E" w:themeColor="accent1"/>
      <w:szCs w:val="28"/>
    </w:rPr>
  </w:style>
  <w:style w:type="character" w:customStyle="1" w:styleId="Heading4Char">
    <w:name w:val="Heading 4 Char"/>
    <w:basedOn w:val="DefaultParagraphFont"/>
    <w:link w:val="Heading4"/>
    <w:uiPriority w:val="9"/>
    <w:rsid w:val="00CB6986"/>
    <w:rPr>
      <w:rFonts w:ascii="Calibri" w:eastAsiaTheme="majorEastAsia" w:hAnsi="Calibri" w:cs="Helvetica"/>
      <w:b/>
      <w:bCs/>
      <w:color w:val="446ACF" w:themeColor="accent6"/>
      <w:sz w:val="22"/>
    </w:rPr>
  </w:style>
  <w:style w:type="character" w:customStyle="1" w:styleId="Heading5Char">
    <w:name w:val="Heading 5 Char"/>
    <w:basedOn w:val="DefaultParagraphFont"/>
    <w:link w:val="Heading5"/>
    <w:uiPriority w:val="9"/>
    <w:rsid w:val="00CB6986"/>
    <w:rPr>
      <w:rFonts w:ascii="Calibri" w:eastAsiaTheme="majorEastAsia" w:hAnsi="Calibri" w:cs="Helvetica"/>
      <w:b/>
      <w:bCs/>
      <w:color w:val="8EA5E2" w:themeColor="accent6" w:themeTint="99"/>
      <w:sz w:val="22"/>
    </w:rPr>
  </w:style>
  <w:style w:type="character" w:customStyle="1" w:styleId="Heading6Char">
    <w:name w:val="Heading 6 Char"/>
    <w:basedOn w:val="DefaultParagraphFont"/>
    <w:link w:val="Heading6"/>
    <w:uiPriority w:val="9"/>
    <w:rsid w:val="00E604A7"/>
    <w:rPr>
      <w:rFonts w:ascii="Helvetica Neue" w:hAnsi="Helvetica Neue" w:cs="Tahoma"/>
      <w:b/>
      <w:bCs/>
      <w:color w:val="7F7F7F" w:themeColor="text1" w:themeTint="80"/>
      <w:sz w:val="22"/>
      <w:szCs w:val="22"/>
      <w:lang w:val="en-GB"/>
    </w:rPr>
  </w:style>
  <w:style w:type="character" w:customStyle="1" w:styleId="Heading7Char">
    <w:name w:val="Heading 7 Char"/>
    <w:basedOn w:val="DefaultParagraphFont"/>
    <w:link w:val="Heading7"/>
    <w:uiPriority w:val="9"/>
    <w:rsid w:val="00E604A7"/>
    <w:rPr>
      <w:rFonts w:ascii="Helvetica Neue" w:hAnsi="Helvetica Neue" w:cs="Tahoma"/>
      <w:b/>
      <w:color w:val="BFBFBF" w:themeColor="background1" w:themeShade="BF"/>
      <w:sz w:val="22"/>
      <w:szCs w:val="20"/>
      <w:lang w:val="en-GB"/>
    </w:rPr>
  </w:style>
  <w:style w:type="character" w:customStyle="1" w:styleId="Heading8Char">
    <w:name w:val="Heading 8 Char"/>
    <w:basedOn w:val="DefaultParagraphFont"/>
    <w:link w:val="Heading8"/>
    <w:uiPriority w:val="9"/>
    <w:rsid w:val="00741FDC"/>
    <w:rPr>
      <w:rFonts w:ascii="Helvetica Neue" w:hAnsi="Helvetica Neue" w:cs="Tahoma"/>
      <w:b/>
      <w:i/>
      <w:iCs/>
      <w:color w:val="BFBFBF" w:themeColor="background1" w:themeShade="BF"/>
      <w:sz w:val="20"/>
      <w:szCs w:val="20"/>
      <w:lang w:val="en-GB"/>
    </w:rPr>
  </w:style>
  <w:style w:type="character" w:customStyle="1" w:styleId="Heading9Char">
    <w:name w:val="Heading 9 Char"/>
    <w:basedOn w:val="DefaultParagraphFont"/>
    <w:link w:val="Heading9"/>
    <w:uiPriority w:val="9"/>
    <w:rsid w:val="00741FDC"/>
    <w:rPr>
      <w:rFonts w:ascii="Helvetica Neue" w:hAnsi="Helvetica Neue" w:cs="Tahoma"/>
      <w:b/>
      <w:i/>
      <w:color w:val="B4C3EB" w:themeColor="accent6" w:themeTint="66"/>
      <w:sz w:val="20"/>
      <w:szCs w:val="22"/>
      <w:lang w:val="en-GB"/>
    </w:rPr>
  </w:style>
  <w:style w:type="paragraph" w:styleId="TOC1">
    <w:name w:val="toc 1"/>
    <w:basedOn w:val="Normal"/>
    <w:next w:val="Normal"/>
    <w:autoRedefine/>
    <w:uiPriority w:val="39"/>
    <w:unhideWhenUsed/>
    <w:qFormat/>
    <w:rsid w:val="00121465"/>
    <w:pPr>
      <w:spacing w:before="120" w:after="0"/>
    </w:pPr>
    <w:rPr>
      <w:rFonts w:asciiTheme="minorHAnsi" w:hAnsiTheme="minorHAnsi"/>
      <w:b/>
      <w:caps/>
      <w:sz w:val="22"/>
      <w:szCs w:val="22"/>
    </w:rPr>
  </w:style>
  <w:style w:type="paragraph" w:styleId="TOC2">
    <w:name w:val="toc 2"/>
    <w:basedOn w:val="Heading4"/>
    <w:next w:val="Normal"/>
    <w:autoRedefine/>
    <w:uiPriority w:val="39"/>
    <w:unhideWhenUsed/>
    <w:qFormat/>
    <w:rsid w:val="00314E4B"/>
    <w:pPr>
      <w:keepNext w:val="0"/>
      <w:numPr>
        <w:ilvl w:val="0"/>
        <w:numId w:val="0"/>
      </w:numPr>
      <w:spacing w:before="0" w:after="0"/>
      <w:ind w:left="200"/>
      <w:outlineLvl w:val="9"/>
    </w:pPr>
    <w:rPr>
      <w:rFonts w:asciiTheme="minorHAnsi" w:eastAsia="Times New Roman" w:hAnsiTheme="minorHAnsi" w:cs="Times New Roman"/>
      <w:b w:val="0"/>
      <w:bCs w:val="0"/>
      <w:smallCaps/>
      <w:color w:val="auto"/>
      <w:szCs w:val="22"/>
    </w:rPr>
  </w:style>
  <w:style w:type="paragraph" w:styleId="TOC3">
    <w:name w:val="toc 3"/>
    <w:basedOn w:val="Normal"/>
    <w:next w:val="Normal"/>
    <w:autoRedefine/>
    <w:uiPriority w:val="39"/>
    <w:unhideWhenUsed/>
    <w:qFormat/>
    <w:rsid w:val="000F0AC6"/>
    <w:pPr>
      <w:spacing w:after="0"/>
      <w:ind w:left="400"/>
    </w:pPr>
    <w:rPr>
      <w:rFonts w:asciiTheme="minorHAnsi" w:hAnsiTheme="minorHAnsi"/>
      <w:i/>
      <w:sz w:val="22"/>
      <w:szCs w:val="22"/>
    </w:rPr>
  </w:style>
  <w:style w:type="paragraph" w:styleId="Caption">
    <w:name w:val="caption"/>
    <w:basedOn w:val="Normal"/>
    <w:next w:val="Normal"/>
    <w:uiPriority w:val="35"/>
    <w:unhideWhenUsed/>
    <w:qFormat/>
    <w:rsid w:val="00D441EF"/>
    <w:pPr>
      <w:keepNext/>
      <w:spacing w:before="240"/>
      <w:jc w:val="center"/>
    </w:pPr>
    <w:rPr>
      <w:rFonts w:cs="Helvetica"/>
      <w:bCs/>
      <w:color w:val="7F7F7F" w:themeColor="text1" w:themeTint="80"/>
      <w:szCs w:val="34"/>
    </w:rPr>
  </w:style>
  <w:style w:type="character" w:styleId="Strong">
    <w:name w:val="Strong"/>
    <w:basedOn w:val="DefaultParagraphFont"/>
    <w:uiPriority w:val="22"/>
    <w:rsid w:val="00590BEA"/>
    <w:rPr>
      <w:b/>
      <w:bCs/>
    </w:rPr>
  </w:style>
  <w:style w:type="paragraph" w:styleId="NoSpacing">
    <w:name w:val="No Spacing"/>
    <w:link w:val="NoSpacingChar"/>
    <w:uiPriority w:val="1"/>
    <w:rsid w:val="00590BEA"/>
    <w:pPr>
      <w:jc w:val="both"/>
      <w:outlineLvl w:val="0"/>
    </w:pPr>
    <w:rPr>
      <w:rFonts w:ascii="Tahoma" w:hAnsi="Tahoma" w:cs="Tahoma"/>
    </w:rPr>
  </w:style>
  <w:style w:type="character" w:customStyle="1" w:styleId="NoSpacingChar">
    <w:name w:val="No Spacing Char"/>
    <w:basedOn w:val="DefaultParagraphFont"/>
    <w:link w:val="NoSpacing"/>
    <w:uiPriority w:val="1"/>
    <w:rsid w:val="00590BEA"/>
    <w:rPr>
      <w:rFonts w:ascii="Tahoma" w:hAnsi="Tahoma" w:cs="Tahoma"/>
    </w:rPr>
  </w:style>
  <w:style w:type="character" w:customStyle="1" w:styleId="ListParagraphChar">
    <w:name w:val="List Paragraph Char"/>
    <w:link w:val="ListParagraph"/>
    <w:uiPriority w:val="34"/>
    <w:locked/>
    <w:rsid w:val="004C692E"/>
    <w:rPr>
      <w:rFonts w:ascii="Calibri" w:hAnsi="Calibri"/>
      <w:sz w:val="20"/>
    </w:rPr>
  </w:style>
  <w:style w:type="character" w:styleId="Hyperlink">
    <w:name w:val="Hyperlink"/>
    <w:basedOn w:val="DefaultParagraphFont"/>
    <w:uiPriority w:val="99"/>
    <w:qFormat/>
    <w:rsid w:val="00590BEA"/>
    <w:rPr>
      <w:rFonts w:cs="Times New Roman"/>
      <w:color w:val="0000FF"/>
      <w:u w:val="single"/>
    </w:rPr>
  </w:style>
  <w:style w:type="paragraph" w:customStyle="1" w:styleId="Default">
    <w:name w:val="Default"/>
    <w:link w:val="DefaultChar"/>
    <w:rsid w:val="00590BEA"/>
    <w:pPr>
      <w:autoSpaceDE w:val="0"/>
      <w:autoSpaceDN w:val="0"/>
      <w:adjustRightInd w:val="0"/>
    </w:pPr>
    <w:rPr>
      <w:rFonts w:ascii="Calibri" w:eastAsiaTheme="minorHAnsi" w:hAnsi="Calibri" w:cs="Calibri"/>
      <w:color w:val="000000"/>
      <w:lang w:val="en-GB"/>
    </w:rPr>
  </w:style>
  <w:style w:type="paragraph" w:styleId="Header">
    <w:name w:val="header"/>
    <w:basedOn w:val="Normal"/>
    <w:link w:val="HeaderChar"/>
    <w:autoRedefine/>
    <w:uiPriority w:val="99"/>
    <w:unhideWhenUsed/>
    <w:qFormat/>
    <w:rsid w:val="008218A8"/>
    <w:pPr>
      <w:tabs>
        <w:tab w:val="center" w:pos="4680"/>
        <w:tab w:val="right" w:pos="9360"/>
      </w:tabs>
      <w:jc w:val="right"/>
    </w:pPr>
    <w:rPr>
      <w:b/>
      <w:bCs/>
      <w:smallCaps/>
      <w:noProof/>
      <w:color w:val="BFBFBF" w:themeColor="background1" w:themeShade="BF"/>
    </w:rPr>
  </w:style>
  <w:style w:type="character" w:customStyle="1" w:styleId="HeaderChar">
    <w:name w:val="Header Char"/>
    <w:basedOn w:val="DefaultParagraphFont"/>
    <w:link w:val="Header"/>
    <w:uiPriority w:val="99"/>
    <w:rsid w:val="008218A8"/>
    <w:rPr>
      <w:rFonts w:ascii="Helvetica" w:hAnsi="Helvetica"/>
      <w:b/>
      <w:bCs/>
      <w:smallCaps/>
      <w:noProof/>
      <w:color w:val="BFBFBF" w:themeColor="background1" w:themeShade="BF"/>
      <w:sz w:val="20"/>
    </w:rPr>
  </w:style>
  <w:style w:type="character" w:styleId="PageNumber">
    <w:name w:val="page number"/>
    <w:basedOn w:val="DefaultParagraphFont"/>
    <w:uiPriority w:val="99"/>
    <w:semiHidden/>
    <w:unhideWhenUsed/>
    <w:rsid w:val="00590BEA"/>
  </w:style>
  <w:style w:type="table" w:styleId="TableGrid">
    <w:name w:val="Table Grid"/>
    <w:basedOn w:val="TableNormal"/>
    <w:uiPriority w:val="59"/>
    <w:rsid w:val="00590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52C9"/>
    <w:rPr>
      <w:rFonts w:ascii="Lucida Grande" w:hAnsi="Lucida Grande" w:cs="Lucida Grande"/>
      <w:sz w:val="18"/>
      <w:szCs w:val="18"/>
      <w:lang w:val="en-GB"/>
    </w:rPr>
  </w:style>
  <w:style w:type="paragraph" w:customStyle="1" w:styleId="TableofContents">
    <w:name w:val="Table of Contents"/>
    <w:basedOn w:val="Normal"/>
    <w:rsid w:val="00123D94"/>
    <w:pPr>
      <w:spacing w:before="120"/>
      <w:outlineLvl w:val="0"/>
    </w:pPr>
    <w:rPr>
      <w:rFonts w:ascii="Open Sans Extrabold" w:hAnsi="Open Sans Extrabold" w:cs="Helvetica"/>
      <w:smallCaps/>
      <w:color w:val="239B9E" w:themeColor="accent1"/>
      <w:sz w:val="44"/>
      <w:szCs w:val="44"/>
    </w:rPr>
  </w:style>
  <w:style w:type="paragraph" w:styleId="FootnoteText">
    <w:name w:val="footnote text"/>
    <w:basedOn w:val="Normal"/>
    <w:link w:val="FootnoteTextChar"/>
    <w:uiPriority w:val="99"/>
    <w:unhideWhenUsed/>
    <w:qFormat/>
    <w:rsid w:val="005F5B78"/>
    <w:pPr>
      <w:spacing w:after="0"/>
    </w:pPr>
    <w:rPr>
      <w:color w:val="000000" w:themeColor="text1"/>
      <w:sz w:val="16"/>
    </w:rPr>
  </w:style>
  <w:style w:type="character" w:customStyle="1" w:styleId="FootnoteTextChar">
    <w:name w:val="Footnote Text Char"/>
    <w:basedOn w:val="DefaultParagraphFont"/>
    <w:link w:val="FootnoteText"/>
    <w:uiPriority w:val="99"/>
    <w:rsid w:val="005F5B78"/>
    <w:rPr>
      <w:rFonts w:ascii="Calibri" w:hAnsi="Calibri"/>
      <w:color w:val="000000" w:themeColor="text1"/>
      <w:sz w:val="16"/>
    </w:rPr>
  </w:style>
  <w:style w:type="character" w:styleId="FootnoteReference">
    <w:name w:val="footnote reference"/>
    <w:basedOn w:val="DefaultParagraphFont"/>
    <w:uiPriority w:val="99"/>
    <w:unhideWhenUsed/>
    <w:rsid w:val="00A90F7F"/>
    <w:rPr>
      <w:rFonts w:ascii="Open Sans" w:hAnsi="Open Sans"/>
      <w:sz w:val="16"/>
      <w:vertAlign w:val="superscript"/>
    </w:rPr>
  </w:style>
  <w:style w:type="paragraph" w:styleId="NormalWeb">
    <w:name w:val="Normal (Web)"/>
    <w:basedOn w:val="Normal"/>
    <w:uiPriority w:val="99"/>
    <w:unhideWhenUsed/>
    <w:rsid w:val="00F23003"/>
    <w:pPr>
      <w:spacing w:before="100" w:beforeAutospacing="1" w:after="100" w:afterAutospacing="1"/>
    </w:pPr>
    <w:rPr>
      <w:rFonts w:ascii="Times" w:hAnsi="Times"/>
    </w:rPr>
  </w:style>
  <w:style w:type="paragraph" w:customStyle="1" w:styleId="KeyTakeaways">
    <w:name w:val="Key Takeaways"/>
    <w:basedOn w:val="ListParagraph"/>
    <w:link w:val="KeyTakeawaysChar"/>
    <w:qFormat/>
    <w:rsid w:val="00FA5FE0"/>
    <w:pPr>
      <w:numPr>
        <w:numId w:val="1"/>
      </w:numPr>
    </w:pPr>
    <w:rPr>
      <w:color w:val="2A4AA3" w:themeColor="accent6" w:themeShade="BF"/>
    </w:rPr>
  </w:style>
  <w:style w:type="paragraph" w:customStyle="1" w:styleId="KeyTakeawayTitle">
    <w:name w:val="Key Takeaway Title"/>
    <w:basedOn w:val="Normal"/>
    <w:link w:val="KeyTakeawayTitleChar"/>
    <w:qFormat/>
    <w:rsid w:val="005C4E20"/>
    <w:pPr>
      <w:jc w:val="right"/>
    </w:pPr>
    <w:rPr>
      <w:rFonts w:cs="Open Sans Extrabold"/>
      <w:b/>
      <w:bCs/>
      <w:smallCaps/>
      <w:color w:val="D9D9D9" w:themeColor="background1" w:themeShade="D9"/>
      <w:sz w:val="22"/>
    </w:rPr>
  </w:style>
  <w:style w:type="character" w:customStyle="1" w:styleId="KeyTakeawaysChar">
    <w:name w:val="Key Takeaways Char"/>
    <w:basedOn w:val="ListParagraphChar"/>
    <w:link w:val="KeyTakeaways"/>
    <w:rsid w:val="00FA5FE0"/>
    <w:rPr>
      <w:rFonts w:ascii="Calibri" w:hAnsi="Calibri"/>
      <w:color w:val="2A4AA3" w:themeColor="accent6" w:themeShade="BF"/>
      <w:sz w:val="20"/>
    </w:rPr>
  </w:style>
  <w:style w:type="character" w:customStyle="1" w:styleId="Revisions">
    <w:name w:val="Revisions"/>
    <w:basedOn w:val="DefaultParagraphFont"/>
    <w:uiPriority w:val="1"/>
    <w:qFormat/>
    <w:rsid w:val="005C4E20"/>
    <w:rPr>
      <w:rFonts w:ascii="Helvetica Neue" w:hAnsi="Helvetica Neue"/>
      <w:b/>
      <w:color w:val="EE514E" w:themeColor="accent4"/>
      <w:sz w:val="20"/>
      <w:u w:val="dotted"/>
    </w:rPr>
  </w:style>
  <w:style w:type="character" w:customStyle="1" w:styleId="KeyTakeawayTitleChar">
    <w:name w:val="Key Takeaway Title Char"/>
    <w:basedOn w:val="DefaultParagraphFont"/>
    <w:link w:val="KeyTakeawayTitle"/>
    <w:rsid w:val="005C4E20"/>
    <w:rPr>
      <w:rFonts w:ascii="Helvetica Neue" w:hAnsi="Helvetica Neue" w:cs="Open Sans Extrabold"/>
      <w:b/>
      <w:bCs/>
      <w:smallCaps/>
      <w:color w:val="D9D9D9" w:themeColor="background1" w:themeShade="D9"/>
      <w:sz w:val="22"/>
      <w:szCs w:val="20"/>
      <w:lang w:val="en-GB"/>
    </w:rPr>
  </w:style>
  <w:style w:type="paragraph" w:customStyle="1" w:styleId="TableHeading1">
    <w:name w:val="Table Heading 1"/>
    <w:basedOn w:val="Normal"/>
    <w:link w:val="TableHeading1Char"/>
    <w:rsid w:val="006022DF"/>
    <w:rPr>
      <w:b/>
      <w:color w:val="FFFFFF" w:themeColor="background1"/>
    </w:rPr>
  </w:style>
  <w:style w:type="paragraph" w:customStyle="1" w:styleId="TableHeading2">
    <w:name w:val="Table Heading 2"/>
    <w:basedOn w:val="Normal"/>
    <w:link w:val="TableHeading2Char"/>
    <w:rsid w:val="006022DF"/>
    <w:pPr>
      <w:jc w:val="center"/>
    </w:pPr>
    <w:rPr>
      <w:b/>
    </w:rPr>
  </w:style>
  <w:style w:type="character" w:customStyle="1" w:styleId="TableHeading1Char">
    <w:name w:val="Table Heading 1 Char"/>
    <w:basedOn w:val="DefaultParagraphFont"/>
    <w:link w:val="TableHeading1"/>
    <w:rsid w:val="006022DF"/>
    <w:rPr>
      <w:rFonts w:ascii="Open Sans" w:hAnsi="Open Sans" w:cs="Tahoma"/>
      <w:b/>
      <w:color w:val="FFFFFF" w:themeColor="background1"/>
      <w:sz w:val="20"/>
      <w:szCs w:val="20"/>
      <w:lang w:val="en-GB"/>
    </w:rPr>
  </w:style>
  <w:style w:type="character" w:customStyle="1" w:styleId="TableHeading2Char">
    <w:name w:val="Table Heading 2 Char"/>
    <w:basedOn w:val="DefaultParagraphFont"/>
    <w:link w:val="TableHeading2"/>
    <w:rsid w:val="006022DF"/>
    <w:rPr>
      <w:rFonts w:ascii="Open Sans" w:hAnsi="Open Sans" w:cs="Tahoma"/>
      <w:b/>
      <w:sz w:val="20"/>
      <w:szCs w:val="20"/>
      <w:lang w:val="en-GB"/>
    </w:rPr>
  </w:style>
  <w:style w:type="character" w:styleId="PlaceholderText">
    <w:name w:val="Placeholder Text"/>
    <w:basedOn w:val="DefaultParagraphFont"/>
    <w:uiPriority w:val="99"/>
    <w:semiHidden/>
    <w:rsid w:val="009676A3"/>
    <w:rPr>
      <w:color w:val="808080"/>
    </w:rPr>
  </w:style>
  <w:style w:type="table" w:customStyle="1" w:styleId="KeyTakeawayTable">
    <w:name w:val="KeyTakeaway_Table"/>
    <w:basedOn w:val="TableNormal"/>
    <w:uiPriority w:val="99"/>
    <w:rsid w:val="004F166F"/>
    <w:pPr>
      <w:spacing w:before="120" w:after="120" w:line="276" w:lineRule="auto"/>
    </w:pPr>
    <w:rPr>
      <w:rFonts w:ascii="Helvetica" w:hAnsi="Helvetica" w:cs="Tahoma"/>
      <w:color w:val="2A4AA3" w:themeColor="accent6" w:themeShade="BF"/>
      <w:sz w:val="20"/>
      <w:szCs w:val="20"/>
    </w:rPr>
    <w:tblPr>
      <w:tblCellSpacing w:w="20" w:type="dxa"/>
      <w:tblBorders>
        <w:top w:val="single" w:sz="18" w:space="0" w:color="F2F2F2" w:themeColor="background1" w:themeShade="F2"/>
        <w:bottom w:val="single" w:sz="18" w:space="0" w:color="F2F2F2" w:themeColor="background1" w:themeShade="F2"/>
      </w:tblBorders>
    </w:tblPr>
    <w:trPr>
      <w:tblCellSpacing w:w="20" w:type="dxa"/>
    </w:trPr>
    <w:tcPr>
      <w:shd w:val="clear" w:color="auto" w:fill="auto"/>
      <w:vAlign w:val="center"/>
    </w:tcPr>
  </w:style>
  <w:style w:type="table" w:customStyle="1" w:styleId="QuoteTable">
    <w:name w:val="Quote_Table"/>
    <w:basedOn w:val="TableNormal"/>
    <w:uiPriority w:val="99"/>
    <w:rsid w:val="004C692E"/>
    <w:pPr>
      <w:jc w:val="left"/>
    </w:pPr>
    <w:rPr>
      <w:rFonts w:ascii="Helvetica" w:hAnsi="Helvetica" w:cs="Tahoma"/>
      <w:color w:val="446ACF" w:themeColor="accent6"/>
      <w:sz w:val="28"/>
      <w:szCs w:val="20"/>
    </w:rPr>
    <w:tblPr/>
    <w:tblStylePr w:type="firstRow">
      <w:rPr>
        <w:rFonts w:ascii="Helvetica" w:hAnsi="Helvetica"/>
        <w:b w:val="0"/>
        <w:i w:val="0"/>
        <w:color w:val="446ACF" w:themeColor="accent6"/>
        <w:sz w:val="28"/>
      </w:rPr>
    </w:tblStylePr>
    <w:tblStylePr w:type="lastRow">
      <w:rPr>
        <w:rFonts w:ascii="Helvetica" w:hAnsi="Helvetica" w:cs="Tahoma"/>
        <w:b w:val="0"/>
        <w:bCs w:val="0"/>
        <w:i w:val="0"/>
        <w:iCs w:val="0"/>
        <w:caps w:val="0"/>
        <w:smallCaps w:val="0"/>
        <w:strike w:val="0"/>
        <w:dstrike w:val="0"/>
        <w:vanish w:val="0"/>
        <w:color w:val="8EA5E2" w:themeColor="accent6" w:themeTint="99"/>
        <w:spacing w:val="0"/>
        <w:w w:val="10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tblStylePr>
  </w:style>
  <w:style w:type="paragraph" w:styleId="Bibliography">
    <w:name w:val="Bibliography"/>
    <w:basedOn w:val="Normal"/>
    <w:next w:val="Normal"/>
    <w:uiPriority w:val="37"/>
    <w:unhideWhenUsed/>
    <w:rsid w:val="00CC5D58"/>
  </w:style>
  <w:style w:type="paragraph" w:customStyle="1" w:styleId="HeadingA">
    <w:name w:val="Heading A"/>
    <w:basedOn w:val="Heading1"/>
    <w:link w:val="HeadingAChar"/>
    <w:qFormat/>
    <w:rsid w:val="00E21FAD"/>
    <w:pPr>
      <w:numPr>
        <w:numId w:val="0"/>
      </w:numPr>
    </w:pPr>
  </w:style>
  <w:style w:type="character" w:customStyle="1" w:styleId="HeadingAChar">
    <w:name w:val="Heading A Char"/>
    <w:basedOn w:val="Heading1Char"/>
    <w:link w:val="HeadingA"/>
    <w:rsid w:val="00E21FAD"/>
    <w:rPr>
      <w:rFonts w:ascii="Helvetica" w:eastAsiaTheme="majorEastAsia" w:hAnsi="Helvetica" w:cs="Helvetica"/>
      <w:b/>
      <w:smallCaps/>
      <w:color w:val="239B9E" w:themeColor="accent1"/>
      <w:sz w:val="44"/>
      <w:szCs w:val="44"/>
      <w:lang w:val="en-GB"/>
    </w:rPr>
  </w:style>
  <w:style w:type="character" w:styleId="CommentReference">
    <w:name w:val="annotation reference"/>
    <w:basedOn w:val="DefaultParagraphFont"/>
    <w:uiPriority w:val="99"/>
    <w:semiHidden/>
    <w:unhideWhenUsed/>
    <w:rsid w:val="00CC0909"/>
    <w:rPr>
      <w:sz w:val="16"/>
      <w:szCs w:val="16"/>
    </w:rPr>
  </w:style>
  <w:style w:type="character" w:styleId="FollowedHyperlink">
    <w:name w:val="FollowedHyperlink"/>
    <w:basedOn w:val="DefaultParagraphFont"/>
    <w:uiPriority w:val="99"/>
    <w:semiHidden/>
    <w:unhideWhenUsed/>
    <w:rsid w:val="00A57FF3"/>
    <w:rPr>
      <w:color w:val="8185FF" w:themeColor="followedHyperlink"/>
      <w:u w:val="single"/>
    </w:rPr>
  </w:style>
  <w:style w:type="paragraph" w:styleId="CommentSubject">
    <w:name w:val="annotation subject"/>
    <w:basedOn w:val="Normal"/>
    <w:link w:val="CommentSubjectChar"/>
    <w:uiPriority w:val="99"/>
    <w:semiHidden/>
    <w:unhideWhenUsed/>
    <w:rsid w:val="00741FDC"/>
    <w:pPr>
      <w:spacing w:after="0"/>
    </w:pPr>
    <w:rPr>
      <w:rFonts w:asciiTheme="minorHAnsi" w:eastAsiaTheme="minorEastAsia" w:hAnsiTheme="minorHAnsi" w:cstheme="minorBidi"/>
      <w:b/>
      <w:bCs/>
    </w:rPr>
  </w:style>
  <w:style w:type="character" w:customStyle="1" w:styleId="CommentSubjectChar">
    <w:name w:val="Comment Subject Char"/>
    <w:basedOn w:val="DefaultParagraphFont"/>
    <w:link w:val="CommentSubject"/>
    <w:uiPriority w:val="99"/>
    <w:semiHidden/>
    <w:rsid w:val="00741FDC"/>
    <w:rPr>
      <w:rFonts w:asciiTheme="minorHAnsi" w:eastAsiaTheme="minorEastAsia" w:hAnsiTheme="minorHAnsi" w:cstheme="minorBidi"/>
      <w:b/>
      <w:bCs/>
      <w:sz w:val="20"/>
      <w:szCs w:val="20"/>
    </w:rPr>
  </w:style>
  <w:style w:type="paragraph" w:styleId="TOC4">
    <w:name w:val="toc 4"/>
    <w:basedOn w:val="Normal"/>
    <w:next w:val="Normal"/>
    <w:autoRedefine/>
    <w:uiPriority w:val="39"/>
    <w:unhideWhenUsed/>
    <w:rsid w:val="00A57FF3"/>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A57FF3"/>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A57FF3"/>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A57FF3"/>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A57FF3"/>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A57FF3"/>
    <w:pPr>
      <w:spacing w:after="0"/>
      <w:ind w:left="1600"/>
    </w:pPr>
    <w:rPr>
      <w:rFonts w:asciiTheme="minorHAnsi" w:hAnsiTheme="minorHAnsi"/>
      <w:sz w:val="18"/>
      <w:szCs w:val="18"/>
    </w:rPr>
  </w:style>
  <w:style w:type="paragraph" w:customStyle="1" w:styleId="ProposalTitle">
    <w:name w:val="Proposal Title"/>
    <w:basedOn w:val="Default"/>
    <w:link w:val="ProposalTitleChar"/>
    <w:rsid w:val="00A57FF3"/>
    <w:pPr>
      <w:pBdr>
        <w:bottom w:val="single" w:sz="4" w:space="1" w:color="239B9E" w:themeColor="accent1"/>
      </w:pBdr>
    </w:pPr>
    <w:rPr>
      <w:rFonts w:ascii="Open Sans Extrabold" w:eastAsiaTheme="minorEastAsia" w:hAnsi="Open Sans Extrabold" w:cstheme="minorHAnsi"/>
      <w:b/>
      <w:bCs/>
      <w:smallCaps/>
      <w:color w:val="239B9E" w:themeColor="accent1"/>
      <w:sz w:val="32"/>
      <w:szCs w:val="32"/>
    </w:rPr>
  </w:style>
  <w:style w:type="character" w:customStyle="1" w:styleId="DefaultChar">
    <w:name w:val="Default Char"/>
    <w:basedOn w:val="DefaultParagraphFont"/>
    <w:link w:val="Default"/>
    <w:rsid w:val="00A57FF3"/>
    <w:rPr>
      <w:rFonts w:ascii="Calibri" w:eastAsiaTheme="minorHAnsi" w:hAnsi="Calibri" w:cs="Calibri"/>
      <w:color w:val="000000"/>
      <w:lang w:val="en-GB"/>
    </w:rPr>
  </w:style>
  <w:style w:type="character" w:customStyle="1" w:styleId="ProposalTitleChar">
    <w:name w:val="Proposal Title Char"/>
    <w:basedOn w:val="DefaultChar"/>
    <w:link w:val="ProposalTitle"/>
    <w:rsid w:val="00A57FF3"/>
    <w:rPr>
      <w:rFonts w:ascii="Open Sans Extrabold" w:eastAsiaTheme="minorEastAsia" w:hAnsi="Open Sans Extrabold" w:cstheme="minorHAnsi"/>
      <w:b/>
      <w:bCs/>
      <w:smallCaps/>
      <w:color w:val="239B9E" w:themeColor="accent1"/>
      <w:sz w:val="32"/>
      <w:szCs w:val="32"/>
      <w:lang w:val="en-GB"/>
    </w:rPr>
  </w:style>
  <w:style w:type="paragraph" w:customStyle="1" w:styleId="ContentNotinToC">
    <w:name w:val="Content (Not in ToC)"/>
    <w:basedOn w:val="Heading1"/>
    <w:qFormat/>
    <w:rsid w:val="009D7C5B"/>
    <w:pPr>
      <w:pageBreakBefore w:val="0"/>
      <w:numPr>
        <w:numId w:val="0"/>
      </w:numPr>
      <w:spacing w:after="240"/>
    </w:pPr>
    <w:rPr>
      <w:sz w:val="40"/>
    </w:rPr>
  </w:style>
  <w:style w:type="paragraph" w:styleId="Revision">
    <w:name w:val="Revision"/>
    <w:hidden/>
    <w:uiPriority w:val="99"/>
    <w:semiHidden/>
    <w:rsid w:val="004F656C"/>
    <w:rPr>
      <w:rFonts w:ascii="Open Sans" w:hAnsi="Open Sans" w:cs="Tahoma"/>
      <w:sz w:val="20"/>
      <w:szCs w:val="20"/>
      <w:lang w:val="en-GB"/>
    </w:rPr>
  </w:style>
  <w:style w:type="paragraph" w:styleId="HTMLPreformatted">
    <w:name w:val="HTML Preformatted"/>
    <w:basedOn w:val="Normal"/>
    <w:link w:val="HTMLPreformattedChar"/>
    <w:uiPriority w:val="99"/>
    <w:semiHidden/>
    <w:unhideWhenUsed/>
    <w:rsid w:val="003261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326186"/>
    <w:rPr>
      <w:rFonts w:ascii="Courier New" w:hAnsi="Courier New" w:cs="Courier New"/>
      <w:sz w:val="20"/>
      <w:szCs w:val="20"/>
    </w:rPr>
  </w:style>
  <w:style w:type="table" w:customStyle="1" w:styleId="BoxTable">
    <w:name w:val="Box_Table"/>
    <w:basedOn w:val="TableNormal"/>
    <w:uiPriority w:val="99"/>
    <w:rsid w:val="001437EA"/>
    <w:pPr>
      <w:jc w:val="left"/>
    </w:pPr>
    <w:rPr>
      <w:rFonts w:ascii="Helvetica" w:hAnsi="Helvetica" w:cs="Tahoma"/>
      <w:b/>
      <w:color w:val="8EA5E2" w:themeColor="accent6" w:themeTint="99"/>
      <w:sz w:val="18"/>
      <w:szCs w:val="20"/>
    </w:rPr>
    <w:tblPr>
      <w:tblBorders>
        <w:top w:val="single" w:sz="18" w:space="0" w:color="D9D9D9" w:themeColor="background1" w:themeShade="D9"/>
        <w:bottom w:val="single" w:sz="18" w:space="0" w:color="D9D9D9" w:themeColor="background1" w:themeShade="D9"/>
      </w:tblBorders>
      <w:tblCellMar>
        <w:top w:w="72" w:type="dxa"/>
        <w:left w:w="144" w:type="dxa"/>
        <w:bottom w:w="72" w:type="dxa"/>
        <w:right w:w="144" w:type="dxa"/>
      </w:tblCellMar>
    </w:tblPr>
    <w:tcPr>
      <w:shd w:val="clear" w:color="auto" w:fill="F2F2F2" w:themeFill="background1" w:themeFillShade="F2"/>
    </w:tcPr>
  </w:style>
  <w:style w:type="table" w:styleId="MediumShading2-Accent5">
    <w:name w:val="Medium Shading 2 Accent 5"/>
    <w:basedOn w:val="TableNormal"/>
    <w:uiPriority w:val="64"/>
    <w:rsid w:val="007C3BD7"/>
    <w:rPr>
      <w:rFonts w:asciiTheme="minorHAnsi" w:eastAsiaTheme="minorEastAsia" w:hAnsiTheme="minorHAnsi" w:cstheme="minorBidi"/>
      <w:sz w:val="22"/>
      <w:szCs w:val="22"/>
      <w:lang w:val="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4889"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4889" w:themeFill="accent5"/>
      </w:tcPr>
    </w:tblStylePr>
    <w:tblStylePr w:type="lastCol">
      <w:rPr>
        <w:b/>
        <w:bCs/>
        <w:color w:val="FFFFFF" w:themeColor="background1"/>
      </w:rPr>
      <w:tblPr/>
      <w:tcPr>
        <w:tcBorders>
          <w:left w:val="nil"/>
          <w:right w:val="nil"/>
          <w:insideH w:val="nil"/>
          <w:insideV w:val="nil"/>
        </w:tcBorders>
        <w:shd w:val="clear" w:color="auto" w:fill="86488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Normal"/>
    <w:next w:val="Normal"/>
    <w:uiPriority w:val="99"/>
    <w:unhideWhenUsed/>
    <w:rsid w:val="00005016"/>
    <w:pPr>
      <w:ind w:left="400" w:hanging="400"/>
    </w:pPr>
  </w:style>
  <w:style w:type="table" w:customStyle="1" w:styleId="AbbreviationTable">
    <w:name w:val="Abbreviation_Table"/>
    <w:basedOn w:val="TableNormal"/>
    <w:uiPriority w:val="99"/>
    <w:rsid w:val="00B3479F"/>
    <w:pPr>
      <w:spacing w:before="60" w:after="60"/>
      <w:jc w:val="left"/>
    </w:pPr>
    <w:rPr>
      <w:rFonts w:ascii="Helvetica" w:hAnsi="Helvetica" w:cs="Tahoma"/>
      <w:sz w:val="20"/>
      <w:szCs w:val="20"/>
    </w:rPr>
    <w:tblPr>
      <w:jc w:val="center"/>
    </w:tblPr>
    <w:trPr>
      <w:cantSplit/>
      <w:jc w:val="center"/>
    </w:trPr>
    <w:tcPr>
      <w:shd w:val="clear" w:color="auto" w:fill="auto"/>
      <w:vAlign w:val="center"/>
    </w:tcPr>
    <w:tblStylePr w:type="firstCol">
      <w:rPr>
        <w:b/>
      </w:rPr>
    </w:tblStylePr>
  </w:style>
  <w:style w:type="paragraph" w:customStyle="1" w:styleId="HeadingC">
    <w:name w:val="Heading C"/>
    <w:basedOn w:val="HeadingB"/>
    <w:qFormat/>
    <w:rsid w:val="00B3479F"/>
    <w:rPr>
      <w:b/>
      <w:smallCaps w:val="0"/>
      <w:color w:val="446ACF" w:themeColor="accent6"/>
      <w:sz w:val="24"/>
    </w:rPr>
  </w:style>
  <w:style w:type="table" w:customStyle="1" w:styleId="PlainTable21">
    <w:name w:val="Plain Table 21"/>
    <w:basedOn w:val="TableNormal"/>
    <w:uiPriority w:val="42"/>
    <w:rsid w:val="005C4EA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ltaiTable02">
    <w:name w:val="Altai_Table_02"/>
    <w:basedOn w:val="TableNormal"/>
    <w:uiPriority w:val="99"/>
    <w:rsid w:val="00D133C8"/>
    <w:pPr>
      <w:spacing w:before="60" w:after="60" w:line="276" w:lineRule="auto"/>
      <w:jc w:val="left"/>
    </w:pPr>
    <w:rPr>
      <w:rFonts w:ascii="Helvetica" w:hAnsi="Helvetica" w:cs="Tahoma"/>
      <w:color w:val="7F7F7F" w:themeColor="text1" w:themeTint="80"/>
      <w:sz w:val="18"/>
      <w:szCs w:val="18"/>
    </w:rPr>
    <w:tblPr>
      <w:tblStyleRowBandSize w:val="1"/>
      <w:jc w:val="center"/>
      <w:tblBorders>
        <w:insideH w:val="dotted" w:sz="4" w:space="0" w:color="D9D9D9" w:themeColor="background1" w:themeShade="D9"/>
        <w:insideV w:val="dotted" w:sz="4" w:space="0" w:color="D9D9D9" w:themeColor="background1" w:themeShade="D9"/>
      </w:tblBorders>
    </w:tblPr>
    <w:trPr>
      <w:cantSplit/>
      <w:jc w:val="center"/>
    </w:trPr>
    <w:tcPr>
      <w:vAlign w:val="center"/>
    </w:tcPr>
    <w:tblStylePr w:type="firstRow">
      <w:rPr>
        <w:b/>
        <w:color w:val="595959" w:themeColor="text1" w:themeTint="A6"/>
      </w:rPr>
      <w:tblPr/>
      <w:tcPr>
        <w:tcBorders>
          <w:top w:val="nil"/>
          <w:left w:val="nil"/>
          <w:bottom w:val="single" w:sz="4" w:space="0" w:color="D9D9D9" w:themeColor="background1" w:themeShade="D9"/>
          <w:right w:val="nil"/>
          <w:insideH w:val="nil"/>
          <w:insideV w:val="dotted" w:sz="4" w:space="0" w:color="D9D9D9" w:themeColor="background1" w:themeShade="D9"/>
          <w:tl2br w:val="nil"/>
          <w:tr2bl w:val="nil"/>
        </w:tcBorders>
      </w:tcPr>
    </w:tblStylePr>
    <w:tblStylePr w:type="lastRow">
      <w:rPr>
        <w:b/>
        <w:color w:val="7F7F7F" w:themeColor="text1" w:themeTint="80"/>
      </w:rPr>
      <w:tblPr/>
      <w:tcPr>
        <w:tcBorders>
          <w:top w:val="single" w:sz="4" w:space="0" w:color="D9D9D9" w:themeColor="background1" w:themeShade="D9"/>
          <w:left w:val="nil"/>
          <w:bottom w:val="nil"/>
          <w:right w:val="nil"/>
          <w:insideH w:val="nil"/>
          <w:insideV w:val="dotted" w:sz="4" w:space="0" w:color="D9D9D9" w:themeColor="background1" w:themeShade="D9"/>
          <w:tl2br w:val="nil"/>
          <w:tr2bl w:val="nil"/>
        </w:tcBorders>
      </w:tcPr>
    </w:tblStylePr>
    <w:tblStylePr w:type="firstCol">
      <w:rPr>
        <w:b/>
        <w:color w:val="7F7F7F" w:themeColor="text1" w:themeTint="80"/>
      </w:rPr>
    </w:tblStylePr>
    <w:tblStylePr w:type="lastCol">
      <w:rPr>
        <w:b/>
      </w:rPr>
    </w:tblStylePr>
    <w:tblStylePr w:type="band1Horz">
      <w:tblPr/>
      <w:tcPr>
        <w:shd w:val="clear" w:color="auto" w:fill="F2F2F2" w:themeFill="background1" w:themeFillShade="F2"/>
      </w:tcPr>
    </w:tblStylePr>
  </w:style>
  <w:style w:type="table" w:customStyle="1" w:styleId="AltaiTable01">
    <w:name w:val="Altai_Table_01"/>
    <w:basedOn w:val="TableNormal"/>
    <w:uiPriority w:val="99"/>
    <w:rsid w:val="00D133C8"/>
    <w:pPr>
      <w:spacing w:before="60" w:after="60"/>
      <w:jc w:val="left"/>
    </w:pPr>
    <w:rPr>
      <w:rFonts w:ascii="Helvetica" w:hAnsi="Helvetica"/>
      <w:color w:val="404040" w:themeColor="text1" w:themeTint="BF"/>
      <w:sz w:val="18"/>
    </w:rPr>
    <w:tblPr>
      <w:tblStyleRowBandSize w:val="1"/>
      <w:tblStyleColBandSize w:val="1"/>
      <w:jc w:val="cente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115" w:type="dxa"/>
        <w:right w:w="115" w:type="dxa"/>
      </w:tblCellMar>
    </w:tblPr>
    <w:trPr>
      <w:cantSplit/>
      <w:jc w:val="center"/>
    </w:trPr>
    <w:tcPr>
      <w:vAlign w:val="center"/>
    </w:tcPr>
    <w:tblStylePr w:type="firstRow">
      <w:pPr>
        <w:wordWrap/>
        <w:spacing w:beforeLines="0" w:before="60" w:beforeAutospacing="0" w:afterLines="0" w:after="60" w:afterAutospacing="0" w:line="276" w:lineRule="auto"/>
        <w:contextualSpacing w:val="0"/>
      </w:pPr>
      <w:rPr>
        <w:rFonts w:ascii="Helvetica" w:hAnsi="Helvetica" w:cs="Tahoma"/>
        <w:b/>
        <w:bCs w:val="0"/>
        <w:i w:val="0"/>
        <w:iCs w:val="0"/>
        <w:caps w:val="0"/>
        <w:smallCaps w:val="0"/>
        <w:strike w:val="0"/>
        <w:dstrike w:val="0"/>
        <w:vanish w:val="0"/>
        <w:color w:val="FFFFFF" w:themeColor="background1"/>
        <w:spacing w:val="0"/>
        <w:w w:val="10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tblPr/>
      <w:tcPr>
        <w:shd w:val="clear" w:color="auto" w:fill="239B9E" w:themeFill="accent1"/>
      </w:tcPr>
    </w:tblStylePr>
    <w:tblStylePr w:type="lastRow">
      <w:pPr>
        <w:wordWrap/>
        <w:spacing w:beforeLines="0" w:before="60" w:beforeAutospacing="0" w:afterLines="0" w:after="60" w:afterAutospacing="0" w:line="276" w:lineRule="auto"/>
      </w:pPr>
      <w:rPr>
        <w:rFonts w:ascii="Helvetica" w:hAnsi="Helvetica" w:cs="Tahoma"/>
        <w:b/>
        <w:bCs w:val="0"/>
        <w:i w:val="0"/>
        <w:iCs w:val="0"/>
        <w:caps w:val="0"/>
        <w:smallCaps w:val="0"/>
        <w:strike w:val="0"/>
        <w:dstrike w:val="0"/>
        <w:vanish w:val="0"/>
        <w:color w:val="FFFFFF" w:themeColor="background1"/>
        <w:spacing w:val="0"/>
        <w:w w:val="100"/>
        <w:kern w:val="0"/>
        <w:position w:val="0"/>
        <w:sz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tblPr/>
      <w:tcPr>
        <w:shd w:val="clear" w:color="auto" w:fill="BFBFBF" w:themeFill="background1" w:themeFillShade="BF"/>
      </w:tcPr>
    </w:tblStylePr>
    <w:tblStylePr w:type="firstCol">
      <w:rPr>
        <w:rFonts w:ascii="Helvetica" w:hAnsi="Helvetica"/>
        <w:b/>
        <w:color w:val="404040" w:themeColor="text1" w:themeTint="BF"/>
      </w:rPr>
    </w:tblStylePr>
    <w:tblStylePr w:type="lastCol">
      <w:rPr>
        <w:b/>
        <w:color w:val="404040" w:themeColor="text1" w:themeTint="BF"/>
        <w:sz w:val="18"/>
      </w:rPr>
    </w:tblStylePr>
    <w:tblStylePr w:type="band1Vert">
      <w:rPr>
        <w:color w:val="404040" w:themeColor="text1" w:themeTint="BF"/>
      </w:rPr>
    </w:tblStylePr>
    <w:tblStylePr w:type="band1Horz">
      <w:rPr>
        <w:rFonts w:ascii="Helvetica" w:hAnsi="Helvetica"/>
        <w:color w:val="auto"/>
      </w:rPr>
      <w:tblPr/>
      <w:tcPr>
        <w:shd w:val="clear" w:color="auto" w:fill="F2F2F2" w:themeFill="background1" w:themeFillShade="F2"/>
      </w:tcPr>
    </w:tblStylePr>
    <w:tblStylePr w:type="band2Horz">
      <w:rPr>
        <w:rFonts w:ascii="Helvetica" w:hAnsi="Helvetica" w:cs="Tahoma"/>
        <w:b w:val="0"/>
        <w:bCs w:val="0"/>
        <w:i w:val="0"/>
        <w:iCs w:val="0"/>
        <w:caps w:val="0"/>
        <w:smallCaps w:val="0"/>
        <w:strike w:val="0"/>
        <w:dstrike w:val="0"/>
        <w:vanish w:val="0"/>
        <w:color w:val="404040" w:themeColor="text1" w:themeTint="BF"/>
        <w:spacing w:val="0"/>
        <w:w w:val="10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tblPr/>
      <w:tcPr>
        <w:shd w:val="clear" w:color="auto" w:fill="FFFFFF" w:themeFill="background1"/>
      </w:tcPr>
    </w:tblStylePr>
  </w:style>
  <w:style w:type="character" w:styleId="LineNumber">
    <w:name w:val="line number"/>
    <w:basedOn w:val="DefaultParagraphFont"/>
    <w:uiPriority w:val="99"/>
    <w:semiHidden/>
    <w:unhideWhenUsed/>
    <w:rsid w:val="00245F34"/>
  </w:style>
  <w:style w:type="table" w:customStyle="1" w:styleId="GridTable1Light-Accent31">
    <w:name w:val="Grid Table 1 Light - Accent 31"/>
    <w:basedOn w:val="TableNormal"/>
    <w:uiPriority w:val="46"/>
    <w:rsid w:val="00C2179C"/>
    <w:tblPr>
      <w:tblStyleRowBandSize w:val="1"/>
      <w:tblStyleColBandSize w:val="1"/>
      <w:tblBorders>
        <w:top w:val="single" w:sz="4" w:space="0" w:color="FDDAA6" w:themeColor="accent3" w:themeTint="66"/>
        <w:left w:val="single" w:sz="4" w:space="0" w:color="FDDAA6" w:themeColor="accent3" w:themeTint="66"/>
        <w:bottom w:val="single" w:sz="4" w:space="0" w:color="FDDAA6" w:themeColor="accent3" w:themeTint="66"/>
        <w:right w:val="single" w:sz="4" w:space="0" w:color="FDDAA6" w:themeColor="accent3" w:themeTint="66"/>
        <w:insideH w:val="single" w:sz="4" w:space="0" w:color="FDDAA6" w:themeColor="accent3" w:themeTint="66"/>
        <w:insideV w:val="single" w:sz="4" w:space="0" w:color="FDDAA6" w:themeColor="accent3" w:themeTint="66"/>
      </w:tblBorders>
    </w:tblPr>
    <w:tblStylePr w:type="firstRow">
      <w:rPr>
        <w:b/>
        <w:bCs/>
      </w:rPr>
      <w:tblPr/>
      <w:tcPr>
        <w:tcBorders>
          <w:bottom w:val="single" w:sz="12" w:space="0" w:color="FCC87A" w:themeColor="accent3" w:themeTint="99"/>
        </w:tcBorders>
      </w:tcPr>
    </w:tblStylePr>
    <w:tblStylePr w:type="lastRow">
      <w:rPr>
        <w:b/>
        <w:bCs/>
      </w:rPr>
      <w:tblPr/>
      <w:tcPr>
        <w:tcBorders>
          <w:top w:val="double" w:sz="2" w:space="0" w:color="FCC87A" w:themeColor="accent3"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C2179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Text">
    <w:name w:val="Quote Text"/>
    <w:basedOn w:val="Normal"/>
    <w:qFormat/>
    <w:rsid w:val="004C692E"/>
    <w:pPr>
      <w:keepNext/>
      <w:framePr w:hSpace="180" w:wrap="around" w:vAnchor="text" w:hAnchor="page" w:x="6754" w:y="26"/>
      <w:spacing w:before="120"/>
    </w:pPr>
    <w:rPr>
      <w:rFonts w:cs="Tahoma"/>
      <w:b/>
      <w:i/>
      <w:color w:val="446ACF" w:themeColor="accent6"/>
      <w:sz w:val="28"/>
      <w:szCs w:val="20"/>
    </w:rPr>
  </w:style>
  <w:style w:type="paragraph" w:customStyle="1" w:styleId="FocusBoxText">
    <w:name w:val="Focus Box Text"/>
    <w:basedOn w:val="Normal"/>
    <w:qFormat/>
    <w:rsid w:val="0018409A"/>
    <w:pPr>
      <w:spacing w:before="120"/>
    </w:pPr>
    <w:rPr>
      <w:b/>
      <w:color w:val="8EA5E2" w:themeColor="accent6" w:themeTint="99"/>
    </w:rPr>
  </w:style>
  <w:style w:type="paragraph" w:customStyle="1" w:styleId="HeadingB">
    <w:name w:val="Heading B"/>
    <w:basedOn w:val="HeadingA"/>
    <w:qFormat/>
    <w:rsid w:val="00B3479F"/>
    <w:pPr>
      <w:pageBreakBefore w:val="0"/>
      <w:spacing w:before="360"/>
    </w:pPr>
    <w:rPr>
      <w:b w:val="0"/>
      <w:color w:val="FBA422" w:themeColor="accent3"/>
      <w:sz w:val="28"/>
    </w:rPr>
  </w:style>
  <w:style w:type="paragraph" w:styleId="Footer">
    <w:name w:val="footer"/>
    <w:basedOn w:val="Normal"/>
    <w:link w:val="FooterChar"/>
    <w:uiPriority w:val="99"/>
    <w:unhideWhenUsed/>
    <w:rsid w:val="00050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B01"/>
    <w:rPr>
      <w:rFonts w:ascii="Helvetica Neue" w:hAnsi="Helvetica Neue" w:cs="Tahoma"/>
      <w:sz w:val="20"/>
      <w:szCs w:val="20"/>
      <w:lang w:val="en-GB"/>
    </w:rPr>
  </w:style>
  <w:style w:type="paragraph" w:customStyle="1" w:styleId="QuoteTextAuthor">
    <w:name w:val="Quote Text Author"/>
    <w:basedOn w:val="Normal"/>
    <w:qFormat/>
    <w:rsid w:val="004C692E"/>
    <w:pPr>
      <w:framePr w:hSpace="180" w:wrap="around" w:vAnchor="text" w:hAnchor="page" w:x="6754" w:y="26"/>
    </w:pPr>
    <w:rPr>
      <w:rFonts w:cs="Tahoma"/>
      <w:b/>
      <w:color w:val="8EA5E2" w:themeColor="accent6" w:themeTint="99"/>
      <w:szCs w:val="20"/>
    </w:rPr>
  </w:style>
  <w:style w:type="table" w:customStyle="1" w:styleId="TableGrid1">
    <w:name w:val="Table Grid1"/>
    <w:basedOn w:val="TableNormal"/>
    <w:next w:val="TableGrid"/>
    <w:uiPriority w:val="39"/>
    <w:rsid w:val="00D75578"/>
    <w:pPr>
      <w:jc w:val="left"/>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1E2C1B"/>
    <w:pPr>
      <w:spacing w:line="240" w:lineRule="auto"/>
    </w:pPr>
    <w:rPr>
      <w:szCs w:val="20"/>
    </w:rPr>
  </w:style>
  <w:style w:type="character" w:customStyle="1" w:styleId="CommentTextChar">
    <w:name w:val="Comment Text Char"/>
    <w:basedOn w:val="DefaultParagraphFont"/>
    <w:link w:val="CommentText"/>
    <w:uiPriority w:val="99"/>
    <w:rsid w:val="001E2C1B"/>
    <w:rPr>
      <w:rFonts w:ascii="Helvetica" w:hAnsi="Helvetica"/>
      <w:sz w:val="20"/>
      <w:szCs w:val="20"/>
    </w:rPr>
  </w:style>
  <w:style w:type="character" w:customStyle="1" w:styleId="apple-converted-space">
    <w:name w:val="apple-converted-space"/>
    <w:basedOn w:val="DefaultParagraphFont"/>
    <w:rsid w:val="0018362E"/>
  </w:style>
  <w:style w:type="character" w:styleId="Emphasis">
    <w:name w:val="Emphasis"/>
    <w:basedOn w:val="DefaultParagraphFont"/>
    <w:uiPriority w:val="20"/>
    <w:qFormat/>
    <w:rsid w:val="0018362E"/>
    <w:rPr>
      <w:i/>
      <w:iCs/>
    </w:rPr>
  </w:style>
  <w:style w:type="table" w:customStyle="1" w:styleId="TableGrid2">
    <w:name w:val="Table Grid2"/>
    <w:basedOn w:val="TableNormal"/>
    <w:next w:val="TableGrid"/>
    <w:uiPriority w:val="59"/>
    <w:rsid w:val="00FB0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oNumber">
    <w:name w:val="Heading (no Number)"/>
    <w:basedOn w:val="Normal"/>
    <w:next w:val="Normal"/>
    <w:qFormat/>
    <w:rsid w:val="0040692A"/>
    <w:pPr>
      <w:spacing w:after="0" w:line="240" w:lineRule="auto"/>
    </w:pPr>
    <w:rPr>
      <w:rFonts w:asciiTheme="minorHAnsi" w:eastAsiaTheme="minorHAnsi" w:hAnsiTheme="minorHAnsi" w:cstheme="minorBidi"/>
      <w:color w:val="C00000"/>
      <w:sz w:val="22"/>
      <w:szCs w:val="22"/>
      <w:lang w:val="en-GB"/>
    </w:rPr>
  </w:style>
  <w:style w:type="paragraph" w:customStyle="1" w:styleId="A-figtitle">
    <w:name w:val="A-fig title"/>
    <w:basedOn w:val="Normal"/>
    <w:autoRedefine/>
    <w:qFormat/>
    <w:rsid w:val="009A41E8"/>
    <w:pPr>
      <w:jc w:val="center"/>
    </w:pPr>
    <w:rPr>
      <w:b/>
      <w:color w:val="000000" w:themeColor="text1"/>
    </w:rPr>
  </w:style>
  <w:style w:type="paragraph" w:customStyle="1" w:styleId="A-tabletitle">
    <w:name w:val="A-table title"/>
    <w:basedOn w:val="A-figtitle"/>
    <w:qFormat/>
    <w:rsid w:val="006365AC"/>
  </w:style>
  <w:style w:type="paragraph" w:styleId="DocumentMap">
    <w:name w:val="Document Map"/>
    <w:basedOn w:val="Normal"/>
    <w:link w:val="DocumentMapChar"/>
    <w:uiPriority w:val="99"/>
    <w:semiHidden/>
    <w:unhideWhenUsed/>
    <w:rsid w:val="00CB6986"/>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CB6986"/>
    <w:rPr>
      <w:rFonts w:ascii="Lucida Grande" w:hAnsi="Lucida Grande" w:cs="Lucida Grande"/>
    </w:rPr>
  </w:style>
  <w:style w:type="paragraph" w:styleId="TOCHeading">
    <w:name w:val="TOC Heading"/>
    <w:basedOn w:val="Heading1"/>
    <w:next w:val="Normal"/>
    <w:uiPriority w:val="39"/>
    <w:unhideWhenUsed/>
    <w:qFormat/>
    <w:rsid w:val="005A190B"/>
    <w:pPr>
      <w:keepLines/>
      <w:pageBreakBefore w:val="0"/>
      <w:numPr>
        <w:numId w:val="0"/>
      </w:numPr>
      <w:spacing w:before="480" w:after="0"/>
      <w:outlineLvl w:val="9"/>
    </w:pPr>
    <w:rPr>
      <w:rFonts w:asciiTheme="majorHAnsi" w:hAnsiTheme="majorHAnsi" w:cstheme="majorBidi"/>
      <w:bCs/>
      <w:smallCaps w:val="0"/>
      <w:color w:val="1A7376" w:themeColor="accent1" w:themeShade="BF"/>
      <w:sz w:val="28"/>
      <w:szCs w:val="28"/>
    </w:rPr>
  </w:style>
  <w:style w:type="paragraph" w:customStyle="1" w:styleId="LJ-Chaptitle">
    <w:name w:val="LJ-Chaptitle"/>
    <w:basedOn w:val="Heading1"/>
    <w:qFormat/>
    <w:rsid w:val="00870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2969">
      <w:bodyDiv w:val="1"/>
      <w:marLeft w:val="0"/>
      <w:marRight w:val="0"/>
      <w:marTop w:val="0"/>
      <w:marBottom w:val="0"/>
      <w:divBdr>
        <w:top w:val="none" w:sz="0" w:space="0" w:color="auto"/>
        <w:left w:val="none" w:sz="0" w:space="0" w:color="auto"/>
        <w:bottom w:val="none" w:sz="0" w:space="0" w:color="auto"/>
        <w:right w:val="none" w:sz="0" w:space="0" w:color="auto"/>
      </w:divBdr>
    </w:div>
    <w:div w:id="25721422">
      <w:bodyDiv w:val="1"/>
      <w:marLeft w:val="0"/>
      <w:marRight w:val="0"/>
      <w:marTop w:val="0"/>
      <w:marBottom w:val="0"/>
      <w:divBdr>
        <w:top w:val="none" w:sz="0" w:space="0" w:color="auto"/>
        <w:left w:val="none" w:sz="0" w:space="0" w:color="auto"/>
        <w:bottom w:val="none" w:sz="0" w:space="0" w:color="auto"/>
        <w:right w:val="none" w:sz="0" w:space="0" w:color="auto"/>
      </w:divBdr>
    </w:div>
    <w:div w:id="30302107">
      <w:bodyDiv w:val="1"/>
      <w:marLeft w:val="0"/>
      <w:marRight w:val="0"/>
      <w:marTop w:val="0"/>
      <w:marBottom w:val="0"/>
      <w:divBdr>
        <w:top w:val="none" w:sz="0" w:space="0" w:color="auto"/>
        <w:left w:val="none" w:sz="0" w:space="0" w:color="auto"/>
        <w:bottom w:val="none" w:sz="0" w:space="0" w:color="auto"/>
        <w:right w:val="none" w:sz="0" w:space="0" w:color="auto"/>
      </w:divBdr>
    </w:div>
    <w:div w:id="61291091">
      <w:bodyDiv w:val="1"/>
      <w:marLeft w:val="0"/>
      <w:marRight w:val="0"/>
      <w:marTop w:val="0"/>
      <w:marBottom w:val="0"/>
      <w:divBdr>
        <w:top w:val="none" w:sz="0" w:space="0" w:color="auto"/>
        <w:left w:val="none" w:sz="0" w:space="0" w:color="auto"/>
        <w:bottom w:val="none" w:sz="0" w:space="0" w:color="auto"/>
        <w:right w:val="none" w:sz="0" w:space="0" w:color="auto"/>
      </w:divBdr>
      <w:divsChild>
        <w:div w:id="179590407">
          <w:marLeft w:val="0"/>
          <w:marRight w:val="0"/>
          <w:marTop w:val="0"/>
          <w:marBottom w:val="0"/>
          <w:divBdr>
            <w:top w:val="none" w:sz="0" w:space="0" w:color="auto"/>
            <w:left w:val="none" w:sz="0" w:space="0" w:color="auto"/>
            <w:bottom w:val="none" w:sz="0" w:space="0" w:color="auto"/>
            <w:right w:val="none" w:sz="0" w:space="0" w:color="auto"/>
          </w:divBdr>
          <w:divsChild>
            <w:div w:id="41953667">
              <w:marLeft w:val="0"/>
              <w:marRight w:val="0"/>
              <w:marTop w:val="0"/>
              <w:marBottom w:val="0"/>
              <w:divBdr>
                <w:top w:val="none" w:sz="0" w:space="0" w:color="auto"/>
                <w:left w:val="none" w:sz="0" w:space="0" w:color="auto"/>
                <w:bottom w:val="none" w:sz="0" w:space="0" w:color="auto"/>
                <w:right w:val="none" w:sz="0" w:space="0" w:color="auto"/>
              </w:divBdr>
              <w:divsChild>
                <w:div w:id="10604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8579">
      <w:bodyDiv w:val="1"/>
      <w:marLeft w:val="0"/>
      <w:marRight w:val="0"/>
      <w:marTop w:val="0"/>
      <w:marBottom w:val="0"/>
      <w:divBdr>
        <w:top w:val="none" w:sz="0" w:space="0" w:color="auto"/>
        <w:left w:val="none" w:sz="0" w:space="0" w:color="auto"/>
        <w:bottom w:val="none" w:sz="0" w:space="0" w:color="auto"/>
        <w:right w:val="none" w:sz="0" w:space="0" w:color="auto"/>
      </w:divBdr>
    </w:div>
    <w:div w:id="101342364">
      <w:bodyDiv w:val="1"/>
      <w:marLeft w:val="0"/>
      <w:marRight w:val="0"/>
      <w:marTop w:val="0"/>
      <w:marBottom w:val="0"/>
      <w:divBdr>
        <w:top w:val="none" w:sz="0" w:space="0" w:color="auto"/>
        <w:left w:val="none" w:sz="0" w:space="0" w:color="auto"/>
        <w:bottom w:val="none" w:sz="0" w:space="0" w:color="auto"/>
        <w:right w:val="none" w:sz="0" w:space="0" w:color="auto"/>
      </w:divBdr>
      <w:divsChild>
        <w:div w:id="264198090">
          <w:marLeft w:val="0"/>
          <w:marRight w:val="0"/>
          <w:marTop w:val="0"/>
          <w:marBottom w:val="0"/>
          <w:divBdr>
            <w:top w:val="none" w:sz="0" w:space="0" w:color="auto"/>
            <w:left w:val="none" w:sz="0" w:space="0" w:color="auto"/>
            <w:bottom w:val="none" w:sz="0" w:space="0" w:color="auto"/>
            <w:right w:val="none" w:sz="0" w:space="0" w:color="auto"/>
          </w:divBdr>
        </w:div>
        <w:div w:id="424152547">
          <w:marLeft w:val="0"/>
          <w:marRight w:val="0"/>
          <w:marTop w:val="0"/>
          <w:marBottom w:val="0"/>
          <w:divBdr>
            <w:top w:val="none" w:sz="0" w:space="0" w:color="auto"/>
            <w:left w:val="none" w:sz="0" w:space="0" w:color="auto"/>
            <w:bottom w:val="none" w:sz="0" w:space="0" w:color="auto"/>
            <w:right w:val="none" w:sz="0" w:space="0" w:color="auto"/>
          </w:divBdr>
        </w:div>
        <w:div w:id="1014528800">
          <w:marLeft w:val="0"/>
          <w:marRight w:val="0"/>
          <w:marTop w:val="0"/>
          <w:marBottom w:val="0"/>
          <w:divBdr>
            <w:top w:val="none" w:sz="0" w:space="0" w:color="auto"/>
            <w:left w:val="none" w:sz="0" w:space="0" w:color="auto"/>
            <w:bottom w:val="none" w:sz="0" w:space="0" w:color="auto"/>
            <w:right w:val="none" w:sz="0" w:space="0" w:color="auto"/>
          </w:divBdr>
        </w:div>
        <w:div w:id="1249538723">
          <w:marLeft w:val="0"/>
          <w:marRight w:val="0"/>
          <w:marTop w:val="0"/>
          <w:marBottom w:val="0"/>
          <w:divBdr>
            <w:top w:val="none" w:sz="0" w:space="0" w:color="auto"/>
            <w:left w:val="none" w:sz="0" w:space="0" w:color="auto"/>
            <w:bottom w:val="none" w:sz="0" w:space="0" w:color="auto"/>
            <w:right w:val="none" w:sz="0" w:space="0" w:color="auto"/>
          </w:divBdr>
        </w:div>
        <w:div w:id="1375277322">
          <w:marLeft w:val="0"/>
          <w:marRight w:val="0"/>
          <w:marTop w:val="0"/>
          <w:marBottom w:val="0"/>
          <w:divBdr>
            <w:top w:val="none" w:sz="0" w:space="0" w:color="auto"/>
            <w:left w:val="none" w:sz="0" w:space="0" w:color="auto"/>
            <w:bottom w:val="none" w:sz="0" w:space="0" w:color="auto"/>
            <w:right w:val="none" w:sz="0" w:space="0" w:color="auto"/>
          </w:divBdr>
        </w:div>
        <w:div w:id="1381054975">
          <w:marLeft w:val="0"/>
          <w:marRight w:val="0"/>
          <w:marTop w:val="0"/>
          <w:marBottom w:val="0"/>
          <w:divBdr>
            <w:top w:val="none" w:sz="0" w:space="0" w:color="auto"/>
            <w:left w:val="none" w:sz="0" w:space="0" w:color="auto"/>
            <w:bottom w:val="none" w:sz="0" w:space="0" w:color="auto"/>
            <w:right w:val="none" w:sz="0" w:space="0" w:color="auto"/>
          </w:divBdr>
        </w:div>
        <w:div w:id="1870989461">
          <w:marLeft w:val="0"/>
          <w:marRight w:val="0"/>
          <w:marTop w:val="0"/>
          <w:marBottom w:val="0"/>
          <w:divBdr>
            <w:top w:val="none" w:sz="0" w:space="0" w:color="auto"/>
            <w:left w:val="none" w:sz="0" w:space="0" w:color="auto"/>
            <w:bottom w:val="none" w:sz="0" w:space="0" w:color="auto"/>
            <w:right w:val="none" w:sz="0" w:space="0" w:color="auto"/>
          </w:divBdr>
        </w:div>
        <w:div w:id="2098136525">
          <w:marLeft w:val="0"/>
          <w:marRight w:val="0"/>
          <w:marTop w:val="0"/>
          <w:marBottom w:val="0"/>
          <w:divBdr>
            <w:top w:val="none" w:sz="0" w:space="0" w:color="auto"/>
            <w:left w:val="none" w:sz="0" w:space="0" w:color="auto"/>
            <w:bottom w:val="none" w:sz="0" w:space="0" w:color="auto"/>
            <w:right w:val="none" w:sz="0" w:space="0" w:color="auto"/>
          </w:divBdr>
        </w:div>
      </w:divsChild>
    </w:div>
    <w:div w:id="105739959">
      <w:bodyDiv w:val="1"/>
      <w:marLeft w:val="0"/>
      <w:marRight w:val="0"/>
      <w:marTop w:val="0"/>
      <w:marBottom w:val="0"/>
      <w:divBdr>
        <w:top w:val="none" w:sz="0" w:space="0" w:color="auto"/>
        <w:left w:val="none" w:sz="0" w:space="0" w:color="auto"/>
        <w:bottom w:val="none" w:sz="0" w:space="0" w:color="auto"/>
        <w:right w:val="none" w:sz="0" w:space="0" w:color="auto"/>
      </w:divBdr>
    </w:div>
    <w:div w:id="106856413">
      <w:bodyDiv w:val="1"/>
      <w:marLeft w:val="0"/>
      <w:marRight w:val="0"/>
      <w:marTop w:val="0"/>
      <w:marBottom w:val="0"/>
      <w:divBdr>
        <w:top w:val="none" w:sz="0" w:space="0" w:color="auto"/>
        <w:left w:val="none" w:sz="0" w:space="0" w:color="auto"/>
        <w:bottom w:val="none" w:sz="0" w:space="0" w:color="auto"/>
        <w:right w:val="none" w:sz="0" w:space="0" w:color="auto"/>
      </w:divBdr>
    </w:div>
    <w:div w:id="108932487">
      <w:bodyDiv w:val="1"/>
      <w:marLeft w:val="0"/>
      <w:marRight w:val="0"/>
      <w:marTop w:val="0"/>
      <w:marBottom w:val="0"/>
      <w:divBdr>
        <w:top w:val="none" w:sz="0" w:space="0" w:color="auto"/>
        <w:left w:val="none" w:sz="0" w:space="0" w:color="auto"/>
        <w:bottom w:val="none" w:sz="0" w:space="0" w:color="auto"/>
        <w:right w:val="none" w:sz="0" w:space="0" w:color="auto"/>
      </w:divBdr>
    </w:div>
    <w:div w:id="119618975">
      <w:bodyDiv w:val="1"/>
      <w:marLeft w:val="0"/>
      <w:marRight w:val="0"/>
      <w:marTop w:val="0"/>
      <w:marBottom w:val="0"/>
      <w:divBdr>
        <w:top w:val="none" w:sz="0" w:space="0" w:color="auto"/>
        <w:left w:val="none" w:sz="0" w:space="0" w:color="auto"/>
        <w:bottom w:val="none" w:sz="0" w:space="0" w:color="auto"/>
        <w:right w:val="none" w:sz="0" w:space="0" w:color="auto"/>
      </w:divBdr>
    </w:div>
    <w:div w:id="167410654">
      <w:bodyDiv w:val="1"/>
      <w:marLeft w:val="0"/>
      <w:marRight w:val="0"/>
      <w:marTop w:val="0"/>
      <w:marBottom w:val="0"/>
      <w:divBdr>
        <w:top w:val="none" w:sz="0" w:space="0" w:color="auto"/>
        <w:left w:val="none" w:sz="0" w:space="0" w:color="auto"/>
        <w:bottom w:val="none" w:sz="0" w:space="0" w:color="auto"/>
        <w:right w:val="none" w:sz="0" w:space="0" w:color="auto"/>
      </w:divBdr>
    </w:div>
    <w:div w:id="168452216">
      <w:bodyDiv w:val="1"/>
      <w:marLeft w:val="0"/>
      <w:marRight w:val="0"/>
      <w:marTop w:val="0"/>
      <w:marBottom w:val="0"/>
      <w:divBdr>
        <w:top w:val="none" w:sz="0" w:space="0" w:color="auto"/>
        <w:left w:val="none" w:sz="0" w:space="0" w:color="auto"/>
        <w:bottom w:val="none" w:sz="0" w:space="0" w:color="auto"/>
        <w:right w:val="none" w:sz="0" w:space="0" w:color="auto"/>
      </w:divBdr>
    </w:div>
    <w:div w:id="191844382">
      <w:bodyDiv w:val="1"/>
      <w:marLeft w:val="0"/>
      <w:marRight w:val="0"/>
      <w:marTop w:val="0"/>
      <w:marBottom w:val="0"/>
      <w:divBdr>
        <w:top w:val="none" w:sz="0" w:space="0" w:color="auto"/>
        <w:left w:val="none" w:sz="0" w:space="0" w:color="auto"/>
        <w:bottom w:val="none" w:sz="0" w:space="0" w:color="auto"/>
        <w:right w:val="none" w:sz="0" w:space="0" w:color="auto"/>
      </w:divBdr>
    </w:div>
    <w:div w:id="216168304">
      <w:bodyDiv w:val="1"/>
      <w:marLeft w:val="0"/>
      <w:marRight w:val="0"/>
      <w:marTop w:val="0"/>
      <w:marBottom w:val="0"/>
      <w:divBdr>
        <w:top w:val="none" w:sz="0" w:space="0" w:color="auto"/>
        <w:left w:val="none" w:sz="0" w:space="0" w:color="auto"/>
        <w:bottom w:val="none" w:sz="0" w:space="0" w:color="auto"/>
        <w:right w:val="none" w:sz="0" w:space="0" w:color="auto"/>
      </w:divBdr>
    </w:div>
    <w:div w:id="243537133">
      <w:bodyDiv w:val="1"/>
      <w:marLeft w:val="0"/>
      <w:marRight w:val="0"/>
      <w:marTop w:val="0"/>
      <w:marBottom w:val="0"/>
      <w:divBdr>
        <w:top w:val="none" w:sz="0" w:space="0" w:color="auto"/>
        <w:left w:val="none" w:sz="0" w:space="0" w:color="auto"/>
        <w:bottom w:val="none" w:sz="0" w:space="0" w:color="auto"/>
        <w:right w:val="none" w:sz="0" w:space="0" w:color="auto"/>
      </w:divBdr>
    </w:div>
    <w:div w:id="245968049">
      <w:bodyDiv w:val="1"/>
      <w:marLeft w:val="0"/>
      <w:marRight w:val="0"/>
      <w:marTop w:val="0"/>
      <w:marBottom w:val="0"/>
      <w:divBdr>
        <w:top w:val="none" w:sz="0" w:space="0" w:color="auto"/>
        <w:left w:val="none" w:sz="0" w:space="0" w:color="auto"/>
        <w:bottom w:val="none" w:sz="0" w:space="0" w:color="auto"/>
        <w:right w:val="none" w:sz="0" w:space="0" w:color="auto"/>
      </w:divBdr>
    </w:div>
    <w:div w:id="265191171">
      <w:bodyDiv w:val="1"/>
      <w:marLeft w:val="0"/>
      <w:marRight w:val="0"/>
      <w:marTop w:val="0"/>
      <w:marBottom w:val="0"/>
      <w:divBdr>
        <w:top w:val="none" w:sz="0" w:space="0" w:color="auto"/>
        <w:left w:val="none" w:sz="0" w:space="0" w:color="auto"/>
        <w:bottom w:val="none" w:sz="0" w:space="0" w:color="auto"/>
        <w:right w:val="none" w:sz="0" w:space="0" w:color="auto"/>
      </w:divBdr>
    </w:div>
    <w:div w:id="287666273">
      <w:bodyDiv w:val="1"/>
      <w:marLeft w:val="0"/>
      <w:marRight w:val="0"/>
      <w:marTop w:val="0"/>
      <w:marBottom w:val="0"/>
      <w:divBdr>
        <w:top w:val="none" w:sz="0" w:space="0" w:color="auto"/>
        <w:left w:val="none" w:sz="0" w:space="0" w:color="auto"/>
        <w:bottom w:val="none" w:sz="0" w:space="0" w:color="auto"/>
        <w:right w:val="none" w:sz="0" w:space="0" w:color="auto"/>
      </w:divBdr>
    </w:div>
    <w:div w:id="304314183">
      <w:bodyDiv w:val="1"/>
      <w:marLeft w:val="0"/>
      <w:marRight w:val="0"/>
      <w:marTop w:val="0"/>
      <w:marBottom w:val="0"/>
      <w:divBdr>
        <w:top w:val="none" w:sz="0" w:space="0" w:color="auto"/>
        <w:left w:val="none" w:sz="0" w:space="0" w:color="auto"/>
        <w:bottom w:val="none" w:sz="0" w:space="0" w:color="auto"/>
        <w:right w:val="none" w:sz="0" w:space="0" w:color="auto"/>
      </w:divBdr>
    </w:div>
    <w:div w:id="317197687">
      <w:bodyDiv w:val="1"/>
      <w:marLeft w:val="0"/>
      <w:marRight w:val="0"/>
      <w:marTop w:val="0"/>
      <w:marBottom w:val="0"/>
      <w:divBdr>
        <w:top w:val="none" w:sz="0" w:space="0" w:color="auto"/>
        <w:left w:val="none" w:sz="0" w:space="0" w:color="auto"/>
        <w:bottom w:val="none" w:sz="0" w:space="0" w:color="auto"/>
        <w:right w:val="none" w:sz="0" w:space="0" w:color="auto"/>
      </w:divBdr>
    </w:div>
    <w:div w:id="327372222">
      <w:bodyDiv w:val="1"/>
      <w:marLeft w:val="0"/>
      <w:marRight w:val="0"/>
      <w:marTop w:val="0"/>
      <w:marBottom w:val="0"/>
      <w:divBdr>
        <w:top w:val="none" w:sz="0" w:space="0" w:color="auto"/>
        <w:left w:val="none" w:sz="0" w:space="0" w:color="auto"/>
        <w:bottom w:val="none" w:sz="0" w:space="0" w:color="auto"/>
        <w:right w:val="none" w:sz="0" w:space="0" w:color="auto"/>
      </w:divBdr>
    </w:div>
    <w:div w:id="372966735">
      <w:bodyDiv w:val="1"/>
      <w:marLeft w:val="0"/>
      <w:marRight w:val="0"/>
      <w:marTop w:val="0"/>
      <w:marBottom w:val="0"/>
      <w:divBdr>
        <w:top w:val="none" w:sz="0" w:space="0" w:color="auto"/>
        <w:left w:val="none" w:sz="0" w:space="0" w:color="auto"/>
        <w:bottom w:val="none" w:sz="0" w:space="0" w:color="auto"/>
        <w:right w:val="none" w:sz="0" w:space="0" w:color="auto"/>
      </w:divBdr>
    </w:div>
    <w:div w:id="375860040">
      <w:bodyDiv w:val="1"/>
      <w:marLeft w:val="0"/>
      <w:marRight w:val="0"/>
      <w:marTop w:val="0"/>
      <w:marBottom w:val="0"/>
      <w:divBdr>
        <w:top w:val="none" w:sz="0" w:space="0" w:color="auto"/>
        <w:left w:val="none" w:sz="0" w:space="0" w:color="auto"/>
        <w:bottom w:val="none" w:sz="0" w:space="0" w:color="auto"/>
        <w:right w:val="none" w:sz="0" w:space="0" w:color="auto"/>
      </w:divBdr>
    </w:div>
    <w:div w:id="383257601">
      <w:bodyDiv w:val="1"/>
      <w:marLeft w:val="0"/>
      <w:marRight w:val="0"/>
      <w:marTop w:val="0"/>
      <w:marBottom w:val="0"/>
      <w:divBdr>
        <w:top w:val="none" w:sz="0" w:space="0" w:color="auto"/>
        <w:left w:val="none" w:sz="0" w:space="0" w:color="auto"/>
        <w:bottom w:val="none" w:sz="0" w:space="0" w:color="auto"/>
        <w:right w:val="none" w:sz="0" w:space="0" w:color="auto"/>
      </w:divBdr>
    </w:div>
    <w:div w:id="410589839">
      <w:bodyDiv w:val="1"/>
      <w:marLeft w:val="0"/>
      <w:marRight w:val="0"/>
      <w:marTop w:val="0"/>
      <w:marBottom w:val="0"/>
      <w:divBdr>
        <w:top w:val="none" w:sz="0" w:space="0" w:color="auto"/>
        <w:left w:val="none" w:sz="0" w:space="0" w:color="auto"/>
        <w:bottom w:val="none" w:sz="0" w:space="0" w:color="auto"/>
        <w:right w:val="none" w:sz="0" w:space="0" w:color="auto"/>
      </w:divBdr>
    </w:div>
    <w:div w:id="434403991">
      <w:bodyDiv w:val="1"/>
      <w:marLeft w:val="0"/>
      <w:marRight w:val="0"/>
      <w:marTop w:val="0"/>
      <w:marBottom w:val="0"/>
      <w:divBdr>
        <w:top w:val="none" w:sz="0" w:space="0" w:color="auto"/>
        <w:left w:val="none" w:sz="0" w:space="0" w:color="auto"/>
        <w:bottom w:val="none" w:sz="0" w:space="0" w:color="auto"/>
        <w:right w:val="none" w:sz="0" w:space="0" w:color="auto"/>
      </w:divBdr>
    </w:div>
    <w:div w:id="449201071">
      <w:bodyDiv w:val="1"/>
      <w:marLeft w:val="0"/>
      <w:marRight w:val="0"/>
      <w:marTop w:val="0"/>
      <w:marBottom w:val="0"/>
      <w:divBdr>
        <w:top w:val="none" w:sz="0" w:space="0" w:color="auto"/>
        <w:left w:val="none" w:sz="0" w:space="0" w:color="auto"/>
        <w:bottom w:val="none" w:sz="0" w:space="0" w:color="auto"/>
        <w:right w:val="none" w:sz="0" w:space="0" w:color="auto"/>
      </w:divBdr>
    </w:div>
    <w:div w:id="456410642">
      <w:bodyDiv w:val="1"/>
      <w:marLeft w:val="0"/>
      <w:marRight w:val="0"/>
      <w:marTop w:val="0"/>
      <w:marBottom w:val="0"/>
      <w:divBdr>
        <w:top w:val="none" w:sz="0" w:space="0" w:color="auto"/>
        <w:left w:val="none" w:sz="0" w:space="0" w:color="auto"/>
        <w:bottom w:val="none" w:sz="0" w:space="0" w:color="auto"/>
        <w:right w:val="none" w:sz="0" w:space="0" w:color="auto"/>
      </w:divBdr>
    </w:div>
    <w:div w:id="456490997">
      <w:bodyDiv w:val="1"/>
      <w:marLeft w:val="0"/>
      <w:marRight w:val="0"/>
      <w:marTop w:val="0"/>
      <w:marBottom w:val="0"/>
      <w:divBdr>
        <w:top w:val="none" w:sz="0" w:space="0" w:color="auto"/>
        <w:left w:val="none" w:sz="0" w:space="0" w:color="auto"/>
        <w:bottom w:val="none" w:sz="0" w:space="0" w:color="auto"/>
        <w:right w:val="none" w:sz="0" w:space="0" w:color="auto"/>
      </w:divBdr>
    </w:div>
    <w:div w:id="490682588">
      <w:bodyDiv w:val="1"/>
      <w:marLeft w:val="0"/>
      <w:marRight w:val="0"/>
      <w:marTop w:val="0"/>
      <w:marBottom w:val="0"/>
      <w:divBdr>
        <w:top w:val="none" w:sz="0" w:space="0" w:color="auto"/>
        <w:left w:val="none" w:sz="0" w:space="0" w:color="auto"/>
        <w:bottom w:val="none" w:sz="0" w:space="0" w:color="auto"/>
        <w:right w:val="none" w:sz="0" w:space="0" w:color="auto"/>
      </w:divBdr>
    </w:div>
    <w:div w:id="495728780">
      <w:bodyDiv w:val="1"/>
      <w:marLeft w:val="0"/>
      <w:marRight w:val="0"/>
      <w:marTop w:val="0"/>
      <w:marBottom w:val="0"/>
      <w:divBdr>
        <w:top w:val="none" w:sz="0" w:space="0" w:color="auto"/>
        <w:left w:val="none" w:sz="0" w:space="0" w:color="auto"/>
        <w:bottom w:val="none" w:sz="0" w:space="0" w:color="auto"/>
        <w:right w:val="none" w:sz="0" w:space="0" w:color="auto"/>
      </w:divBdr>
    </w:div>
    <w:div w:id="540821535">
      <w:bodyDiv w:val="1"/>
      <w:marLeft w:val="0"/>
      <w:marRight w:val="0"/>
      <w:marTop w:val="0"/>
      <w:marBottom w:val="0"/>
      <w:divBdr>
        <w:top w:val="none" w:sz="0" w:space="0" w:color="auto"/>
        <w:left w:val="none" w:sz="0" w:space="0" w:color="auto"/>
        <w:bottom w:val="none" w:sz="0" w:space="0" w:color="auto"/>
        <w:right w:val="none" w:sz="0" w:space="0" w:color="auto"/>
      </w:divBdr>
    </w:div>
    <w:div w:id="541597038">
      <w:bodyDiv w:val="1"/>
      <w:marLeft w:val="0"/>
      <w:marRight w:val="0"/>
      <w:marTop w:val="0"/>
      <w:marBottom w:val="0"/>
      <w:divBdr>
        <w:top w:val="none" w:sz="0" w:space="0" w:color="auto"/>
        <w:left w:val="none" w:sz="0" w:space="0" w:color="auto"/>
        <w:bottom w:val="none" w:sz="0" w:space="0" w:color="auto"/>
        <w:right w:val="none" w:sz="0" w:space="0" w:color="auto"/>
      </w:divBdr>
    </w:div>
    <w:div w:id="545339479">
      <w:bodyDiv w:val="1"/>
      <w:marLeft w:val="0"/>
      <w:marRight w:val="0"/>
      <w:marTop w:val="0"/>
      <w:marBottom w:val="0"/>
      <w:divBdr>
        <w:top w:val="none" w:sz="0" w:space="0" w:color="auto"/>
        <w:left w:val="none" w:sz="0" w:space="0" w:color="auto"/>
        <w:bottom w:val="none" w:sz="0" w:space="0" w:color="auto"/>
        <w:right w:val="none" w:sz="0" w:space="0" w:color="auto"/>
      </w:divBdr>
    </w:div>
    <w:div w:id="564072993">
      <w:bodyDiv w:val="1"/>
      <w:marLeft w:val="0"/>
      <w:marRight w:val="0"/>
      <w:marTop w:val="0"/>
      <w:marBottom w:val="0"/>
      <w:divBdr>
        <w:top w:val="none" w:sz="0" w:space="0" w:color="auto"/>
        <w:left w:val="none" w:sz="0" w:space="0" w:color="auto"/>
        <w:bottom w:val="none" w:sz="0" w:space="0" w:color="auto"/>
        <w:right w:val="none" w:sz="0" w:space="0" w:color="auto"/>
      </w:divBdr>
    </w:div>
    <w:div w:id="584268272">
      <w:bodyDiv w:val="1"/>
      <w:marLeft w:val="0"/>
      <w:marRight w:val="0"/>
      <w:marTop w:val="0"/>
      <w:marBottom w:val="0"/>
      <w:divBdr>
        <w:top w:val="none" w:sz="0" w:space="0" w:color="auto"/>
        <w:left w:val="none" w:sz="0" w:space="0" w:color="auto"/>
        <w:bottom w:val="none" w:sz="0" w:space="0" w:color="auto"/>
        <w:right w:val="none" w:sz="0" w:space="0" w:color="auto"/>
      </w:divBdr>
    </w:div>
    <w:div w:id="586813299">
      <w:bodyDiv w:val="1"/>
      <w:marLeft w:val="0"/>
      <w:marRight w:val="0"/>
      <w:marTop w:val="0"/>
      <w:marBottom w:val="0"/>
      <w:divBdr>
        <w:top w:val="none" w:sz="0" w:space="0" w:color="auto"/>
        <w:left w:val="none" w:sz="0" w:space="0" w:color="auto"/>
        <w:bottom w:val="none" w:sz="0" w:space="0" w:color="auto"/>
        <w:right w:val="none" w:sz="0" w:space="0" w:color="auto"/>
      </w:divBdr>
    </w:div>
    <w:div w:id="600648881">
      <w:bodyDiv w:val="1"/>
      <w:marLeft w:val="0"/>
      <w:marRight w:val="0"/>
      <w:marTop w:val="0"/>
      <w:marBottom w:val="0"/>
      <w:divBdr>
        <w:top w:val="none" w:sz="0" w:space="0" w:color="auto"/>
        <w:left w:val="none" w:sz="0" w:space="0" w:color="auto"/>
        <w:bottom w:val="none" w:sz="0" w:space="0" w:color="auto"/>
        <w:right w:val="none" w:sz="0" w:space="0" w:color="auto"/>
      </w:divBdr>
    </w:div>
    <w:div w:id="601837577">
      <w:bodyDiv w:val="1"/>
      <w:marLeft w:val="0"/>
      <w:marRight w:val="0"/>
      <w:marTop w:val="0"/>
      <w:marBottom w:val="0"/>
      <w:divBdr>
        <w:top w:val="none" w:sz="0" w:space="0" w:color="auto"/>
        <w:left w:val="none" w:sz="0" w:space="0" w:color="auto"/>
        <w:bottom w:val="none" w:sz="0" w:space="0" w:color="auto"/>
        <w:right w:val="none" w:sz="0" w:space="0" w:color="auto"/>
      </w:divBdr>
    </w:div>
    <w:div w:id="609749062">
      <w:bodyDiv w:val="1"/>
      <w:marLeft w:val="0"/>
      <w:marRight w:val="0"/>
      <w:marTop w:val="0"/>
      <w:marBottom w:val="0"/>
      <w:divBdr>
        <w:top w:val="none" w:sz="0" w:space="0" w:color="auto"/>
        <w:left w:val="none" w:sz="0" w:space="0" w:color="auto"/>
        <w:bottom w:val="none" w:sz="0" w:space="0" w:color="auto"/>
        <w:right w:val="none" w:sz="0" w:space="0" w:color="auto"/>
      </w:divBdr>
    </w:div>
    <w:div w:id="621763038">
      <w:bodyDiv w:val="1"/>
      <w:marLeft w:val="0"/>
      <w:marRight w:val="0"/>
      <w:marTop w:val="0"/>
      <w:marBottom w:val="0"/>
      <w:divBdr>
        <w:top w:val="none" w:sz="0" w:space="0" w:color="auto"/>
        <w:left w:val="none" w:sz="0" w:space="0" w:color="auto"/>
        <w:bottom w:val="none" w:sz="0" w:space="0" w:color="auto"/>
        <w:right w:val="none" w:sz="0" w:space="0" w:color="auto"/>
      </w:divBdr>
    </w:div>
    <w:div w:id="622348020">
      <w:bodyDiv w:val="1"/>
      <w:marLeft w:val="0"/>
      <w:marRight w:val="0"/>
      <w:marTop w:val="0"/>
      <w:marBottom w:val="0"/>
      <w:divBdr>
        <w:top w:val="none" w:sz="0" w:space="0" w:color="auto"/>
        <w:left w:val="none" w:sz="0" w:space="0" w:color="auto"/>
        <w:bottom w:val="none" w:sz="0" w:space="0" w:color="auto"/>
        <w:right w:val="none" w:sz="0" w:space="0" w:color="auto"/>
      </w:divBdr>
      <w:divsChild>
        <w:div w:id="1699240587">
          <w:marLeft w:val="0"/>
          <w:marRight w:val="0"/>
          <w:marTop w:val="0"/>
          <w:marBottom w:val="0"/>
          <w:divBdr>
            <w:top w:val="none" w:sz="0" w:space="0" w:color="auto"/>
            <w:left w:val="none" w:sz="0" w:space="0" w:color="auto"/>
            <w:bottom w:val="none" w:sz="0" w:space="0" w:color="auto"/>
            <w:right w:val="none" w:sz="0" w:space="0" w:color="auto"/>
          </w:divBdr>
          <w:divsChild>
            <w:div w:id="271741816">
              <w:marLeft w:val="0"/>
              <w:marRight w:val="0"/>
              <w:marTop w:val="0"/>
              <w:marBottom w:val="0"/>
              <w:divBdr>
                <w:top w:val="none" w:sz="0" w:space="0" w:color="auto"/>
                <w:left w:val="none" w:sz="0" w:space="0" w:color="auto"/>
                <w:bottom w:val="none" w:sz="0" w:space="0" w:color="auto"/>
                <w:right w:val="none" w:sz="0" w:space="0" w:color="auto"/>
              </w:divBdr>
              <w:divsChild>
                <w:div w:id="7396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1822">
      <w:bodyDiv w:val="1"/>
      <w:marLeft w:val="0"/>
      <w:marRight w:val="0"/>
      <w:marTop w:val="0"/>
      <w:marBottom w:val="0"/>
      <w:divBdr>
        <w:top w:val="none" w:sz="0" w:space="0" w:color="auto"/>
        <w:left w:val="none" w:sz="0" w:space="0" w:color="auto"/>
        <w:bottom w:val="none" w:sz="0" w:space="0" w:color="auto"/>
        <w:right w:val="none" w:sz="0" w:space="0" w:color="auto"/>
      </w:divBdr>
    </w:div>
    <w:div w:id="632905411">
      <w:bodyDiv w:val="1"/>
      <w:marLeft w:val="0"/>
      <w:marRight w:val="0"/>
      <w:marTop w:val="0"/>
      <w:marBottom w:val="0"/>
      <w:divBdr>
        <w:top w:val="none" w:sz="0" w:space="0" w:color="auto"/>
        <w:left w:val="none" w:sz="0" w:space="0" w:color="auto"/>
        <w:bottom w:val="none" w:sz="0" w:space="0" w:color="auto"/>
        <w:right w:val="none" w:sz="0" w:space="0" w:color="auto"/>
      </w:divBdr>
    </w:div>
    <w:div w:id="654333452">
      <w:bodyDiv w:val="1"/>
      <w:marLeft w:val="0"/>
      <w:marRight w:val="0"/>
      <w:marTop w:val="0"/>
      <w:marBottom w:val="0"/>
      <w:divBdr>
        <w:top w:val="none" w:sz="0" w:space="0" w:color="auto"/>
        <w:left w:val="none" w:sz="0" w:space="0" w:color="auto"/>
        <w:bottom w:val="none" w:sz="0" w:space="0" w:color="auto"/>
        <w:right w:val="none" w:sz="0" w:space="0" w:color="auto"/>
      </w:divBdr>
    </w:div>
    <w:div w:id="654383974">
      <w:bodyDiv w:val="1"/>
      <w:marLeft w:val="0"/>
      <w:marRight w:val="0"/>
      <w:marTop w:val="0"/>
      <w:marBottom w:val="0"/>
      <w:divBdr>
        <w:top w:val="none" w:sz="0" w:space="0" w:color="auto"/>
        <w:left w:val="none" w:sz="0" w:space="0" w:color="auto"/>
        <w:bottom w:val="none" w:sz="0" w:space="0" w:color="auto"/>
        <w:right w:val="none" w:sz="0" w:space="0" w:color="auto"/>
      </w:divBdr>
    </w:div>
    <w:div w:id="669453906">
      <w:bodyDiv w:val="1"/>
      <w:marLeft w:val="0"/>
      <w:marRight w:val="0"/>
      <w:marTop w:val="0"/>
      <w:marBottom w:val="0"/>
      <w:divBdr>
        <w:top w:val="none" w:sz="0" w:space="0" w:color="auto"/>
        <w:left w:val="none" w:sz="0" w:space="0" w:color="auto"/>
        <w:bottom w:val="none" w:sz="0" w:space="0" w:color="auto"/>
        <w:right w:val="none" w:sz="0" w:space="0" w:color="auto"/>
      </w:divBdr>
    </w:div>
    <w:div w:id="717782656">
      <w:bodyDiv w:val="1"/>
      <w:marLeft w:val="0"/>
      <w:marRight w:val="0"/>
      <w:marTop w:val="0"/>
      <w:marBottom w:val="0"/>
      <w:divBdr>
        <w:top w:val="none" w:sz="0" w:space="0" w:color="auto"/>
        <w:left w:val="none" w:sz="0" w:space="0" w:color="auto"/>
        <w:bottom w:val="none" w:sz="0" w:space="0" w:color="auto"/>
        <w:right w:val="none" w:sz="0" w:space="0" w:color="auto"/>
      </w:divBdr>
    </w:div>
    <w:div w:id="720589977">
      <w:bodyDiv w:val="1"/>
      <w:marLeft w:val="0"/>
      <w:marRight w:val="0"/>
      <w:marTop w:val="0"/>
      <w:marBottom w:val="0"/>
      <w:divBdr>
        <w:top w:val="none" w:sz="0" w:space="0" w:color="auto"/>
        <w:left w:val="none" w:sz="0" w:space="0" w:color="auto"/>
        <w:bottom w:val="none" w:sz="0" w:space="0" w:color="auto"/>
        <w:right w:val="none" w:sz="0" w:space="0" w:color="auto"/>
      </w:divBdr>
    </w:div>
    <w:div w:id="722142169">
      <w:bodyDiv w:val="1"/>
      <w:marLeft w:val="0"/>
      <w:marRight w:val="0"/>
      <w:marTop w:val="0"/>
      <w:marBottom w:val="0"/>
      <w:divBdr>
        <w:top w:val="none" w:sz="0" w:space="0" w:color="auto"/>
        <w:left w:val="none" w:sz="0" w:space="0" w:color="auto"/>
        <w:bottom w:val="none" w:sz="0" w:space="0" w:color="auto"/>
        <w:right w:val="none" w:sz="0" w:space="0" w:color="auto"/>
      </w:divBdr>
    </w:div>
    <w:div w:id="730690269">
      <w:bodyDiv w:val="1"/>
      <w:marLeft w:val="0"/>
      <w:marRight w:val="0"/>
      <w:marTop w:val="0"/>
      <w:marBottom w:val="0"/>
      <w:divBdr>
        <w:top w:val="none" w:sz="0" w:space="0" w:color="auto"/>
        <w:left w:val="none" w:sz="0" w:space="0" w:color="auto"/>
        <w:bottom w:val="none" w:sz="0" w:space="0" w:color="auto"/>
        <w:right w:val="none" w:sz="0" w:space="0" w:color="auto"/>
      </w:divBdr>
    </w:div>
    <w:div w:id="741484847">
      <w:bodyDiv w:val="1"/>
      <w:marLeft w:val="0"/>
      <w:marRight w:val="0"/>
      <w:marTop w:val="0"/>
      <w:marBottom w:val="0"/>
      <w:divBdr>
        <w:top w:val="none" w:sz="0" w:space="0" w:color="auto"/>
        <w:left w:val="none" w:sz="0" w:space="0" w:color="auto"/>
        <w:bottom w:val="none" w:sz="0" w:space="0" w:color="auto"/>
        <w:right w:val="none" w:sz="0" w:space="0" w:color="auto"/>
      </w:divBdr>
    </w:div>
    <w:div w:id="775059226">
      <w:bodyDiv w:val="1"/>
      <w:marLeft w:val="0"/>
      <w:marRight w:val="0"/>
      <w:marTop w:val="0"/>
      <w:marBottom w:val="0"/>
      <w:divBdr>
        <w:top w:val="none" w:sz="0" w:space="0" w:color="auto"/>
        <w:left w:val="none" w:sz="0" w:space="0" w:color="auto"/>
        <w:bottom w:val="none" w:sz="0" w:space="0" w:color="auto"/>
        <w:right w:val="none" w:sz="0" w:space="0" w:color="auto"/>
      </w:divBdr>
    </w:div>
    <w:div w:id="783157737">
      <w:bodyDiv w:val="1"/>
      <w:marLeft w:val="0"/>
      <w:marRight w:val="0"/>
      <w:marTop w:val="0"/>
      <w:marBottom w:val="0"/>
      <w:divBdr>
        <w:top w:val="none" w:sz="0" w:space="0" w:color="auto"/>
        <w:left w:val="none" w:sz="0" w:space="0" w:color="auto"/>
        <w:bottom w:val="none" w:sz="0" w:space="0" w:color="auto"/>
        <w:right w:val="none" w:sz="0" w:space="0" w:color="auto"/>
      </w:divBdr>
    </w:div>
    <w:div w:id="806972756">
      <w:bodyDiv w:val="1"/>
      <w:marLeft w:val="0"/>
      <w:marRight w:val="0"/>
      <w:marTop w:val="0"/>
      <w:marBottom w:val="0"/>
      <w:divBdr>
        <w:top w:val="none" w:sz="0" w:space="0" w:color="auto"/>
        <w:left w:val="none" w:sz="0" w:space="0" w:color="auto"/>
        <w:bottom w:val="none" w:sz="0" w:space="0" w:color="auto"/>
        <w:right w:val="none" w:sz="0" w:space="0" w:color="auto"/>
      </w:divBdr>
    </w:div>
    <w:div w:id="808404855">
      <w:bodyDiv w:val="1"/>
      <w:marLeft w:val="0"/>
      <w:marRight w:val="0"/>
      <w:marTop w:val="0"/>
      <w:marBottom w:val="0"/>
      <w:divBdr>
        <w:top w:val="none" w:sz="0" w:space="0" w:color="auto"/>
        <w:left w:val="none" w:sz="0" w:space="0" w:color="auto"/>
        <w:bottom w:val="none" w:sz="0" w:space="0" w:color="auto"/>
        <w:right w:val="none" w:sz="0" w:space="0" w:color="auto"/>
      </w:divBdr>
    </w:div>
    <w:div w:id="830751043">
      <w:bodyDiv w:val="1"/>
      <w:marLeft w:val="0"/>
      <w:marRight w:val="0"/>
      <w:marTop w:val="0"/>
      <w:marBottom w:val="0"/>
      <w:divBdr>
        <w:top w:val="none" w:sz="0" w:space="0" w:color="auto"/>
        <w:left w:val="none" w:sz="0" w:space="0" w:color="auto"/>
        <w:bottom w:val="none" w:sz="0" w:space="0" w:color="auto"/>
        <w:right w:val="none" w:sz="0" w:space="0" w:color="auto"/>
      </w:divBdr>
    </w:div>
    <w:div w:id="833646973">
      <w:bodyDiv w:val="1"/>
      <w:marLeft w:val="0"/>
      <w:marRight w:val="0"/>
      <w:marTop w:val="0"/>
      <w:marBottom w:val="0"/>
      <w:divBdr>
        <w:top w:val="none" w:sz="0" w:space="0" w:color="auto"/>
        <w:left w:val="none" w:sz="0" w:space="0" w:color="auto"/>
        <w:bottom w:val="none" w:sz="0" w:space="0" w:color="auto"/>
        <w:right w:val="none" w:sz="0" w:space="0" w:color="auto"/>
      </w:divBdr>
    </w:div>
    <w:div w:id="847597555">
      <w:bodyDiv w:val="1"/>
      <w:marLeft w:val="0"/>
      <w:marRight w:val="0"/>
      <w:marTop w:val="0"/>
      <w:marBottom w:val="0"/>
      <w:divBdr>
        <w:top w:val="none" w:sz="0" w:space="0" w:color="auto"/>
        <w:left w:val="none" w:sz="0" w:space="0" w:color="auto"/>
        <w:bottom w:val="none" w:sz="0" w:space="0" w:color="auto"/>
        <w:right w:val="none" w:sz="0" w:space="0" w:color="auto"/>
      </w:divBdr>
    </w:div>
    <w:div w:id="865562917">
      <w:bodyDiv w:val="1"/>
      <w:marLeft w:val="0"/>
      <w:marRight w:val="0"/>
      <w:marTop w:val="0"/>
      <w:marBottom w:val="0"/>
      <w:divBdr>
        <w:top w:val="none" w:sz="0" w:space="0" w:color="auto"/>
        <w:left w:val="none" w:sz="0" w:space="0" w:color="auto"/>
        <w:bottom w:val="none" w:sz="0" w:space="0" w:color="auto"/>
        <w:right w:val="none" w:sz="0" w:space="0" w:color="auto"/>
      </w:divBdr>
    </w:div>
    <w:div w:id="884028555">
      <w:bodyDiv w:val="1"/>
      <w:marLeft w:val="0"/>
      <w:marRight w:val="0"/>
      <w:marTop w:val="0"/>
      <w:marBottom w:val="0"/>
      <w:divBdr>
        <w:top w:val="none" w:sz="0" w:space="0" w:color="auto"/>
        <w:left w:val="none" w:sz="0" w:space="0" w:color="auto"/>
        <w:bottom w:val="none" w:sz="0" w:space="0" w:color="auto"/>
        <w:right w:val="none" w:sz="0" w:space="0" w:color="auto"/>
      </w:divBdr>
    </w:div>
    <w:div w:id="913200741">
      <w:bodyDiv w:val="1"/>
      <w:marLeft w:val="0"/>
      <w:marRight w:val="0"/>
      <w:marTop w:val="0"/>
      <w:marBottom w:val="0"/>
      <w:divBdr>
        <w:top w:val="none" w:sz="0" w:space="0" w:color="auto"/>
        <w:left w:val="none" w:sz="0" w:space="0" w:color="auto"/>
        <w:bottom w:val="none" w:sz="0" w:space="0" w:color="auto"/>
        <w:right w:val="none" w:sz="0" w:space="0" w:color="auto"/>
      </w:divBdr>
    </w:div>
    <w:div w:id="921258460">
      <w:bodyDiv w:val="1"/>
      <w:marLeft w:val="0"/>
      <w:marRight w:val="0"/>
      <w:marTop w:val="0"/>
      <w:marBottom w:val="0"/>
      <w:divBdr>
        <w:top w:val="none" w:sz="0" w:space="0" w:color="auto"/>
        <w:left w:val="none" w:sz="0" w:space="0" w:color="auto"/>
        <w:bottom w:val="none" w:sz="0" w:space="0" w:color="auto"/>
        <w:right w:val="none" w:sz="0" w:space="0" w:color="auto"/>
      </w:divBdr>
    </w:div>
    <w:div w:id="939026911">
      <w:bodyDiv w:val="1"/>
      <w:marLeft w:val="0"/>
      <w:marRight w:val="0"/>
      <w:marTop w:val="0"/>
      <w:marBottom w:val="0"/>
      <w:divBdr>
        <w:top w:val="none" w:sz="0" w:space="0" w:color="auto"/>
        <w:left w:val="none" w:sz="0" w:space="0" w:color="auto"/>
        <w:bottom w:val="none" w:sz="0" w:space="0" w:color="auto"/>
        <w:right w:val="none" w:sz="0" w:space="0" w:color="auto"/>
      </w:divBdr>
    </w:div>
    <w:div w:id="940340238">
      <w:bodyDiv w:val="1"/>
      <w:marLeft w:val="0"/>
      <w:marRight w:val="0"/>
      <w:marTop w:val="0"/>
      <w:marBottom w:val="0"/>
      <w:divBdr>
        <w:top w:val="none" w:sz="0" w:space="0" w:color="auto"/>
        <w:left w:val="none" w:sz="0" w:space="0" w:color="auto"/>
        <w:bottom w:val="none" w:sz="0" w:space="0" w:color="auto"/>
        <w:right w:val="none" w:sz="0" w:space="0" w:color="auto"/>
      </w:divBdr>
    </w:div>
    <w:div w:id="947391169">
      <w:bodyDiv w:val="1"/>
      <w:marLeft w:val="0"/>
      <w:marRight w:val="0"/>
      <w:marTop w:val="0"/>
      <w:marBottom w:val="0"/>
      <w:divBdr>
        <w:top w:val="none" w:sz="0" w:space="0" w:color="auto"/>
        <w:left w:val="none" w:sz="0" w:space="0" w:color="auto"/>
        <w:bottom w:val="none" w:sz="0" w:space="0" w:color="auto"/>
        <w:right w:val="none" w:sz="0" w:space="0" w:color="auto"/>
      </w:divBdr>
    </w:div>
    <w:div w:id="952633321">
      <w:bodyDiv w:val="1"/>
      <w:marLeft w:val="0"/>
      <w:marRight w:val="0"/>
      <w:marTop w:val="0"/>
      <w:marBottom w:val="0"/>
      <w:divBdr>
        <w:top w:val="none" w:sz="0" w:space="0" w:color="auto"/>
        <w:left w:val="none" w:sz="0" w:space="0" w:color="auto"/>
        <w:bottom w:val="none" w:sz="0" w:space="0" w:color="auto"/>
        <w:right w:val="none" w:sz="0" w:space="0" w:color="auto"/>
      </w:divBdr>
    </w:div>
    <w:div w:id="966593167">
      <w:bodyDiv w:val="1"/>
      <w:marLeft w:val="0"/>
      <w:marRight w:val="0"/>
      <w:marTop w:val="0"/>
      <w:marBottom w:val="0"/>
      <w:divBdr>
        <w:top w:val="none" w:sz="0" w:space="0" w:color="auto"/>
        <w:left w:val="none" w:sz="0" w:space="0" w:color="auto"/>
        <w:bottom w:val="none" w:sz="0" w:space="0" w:color="auto"/>
        <w:right w:val="none" w:sz="0" w:space="0" w:color="auto"/>
      </w:divBdr>
    </w:div>
    <w:div w:id="1003894495">
      <w:bodyDiv w:val="1"/>
      <w:marLeft w:val="0"/>
      <w:marRight w:val="0"/>
      <w:marTop w:val="0"/>
      <w:marBottom w:val="0"/>
      <w:divBdr>
        <w:top w:val="none" w:sz="0" w:space="0" w:color="auto"/>
        <w:left w:val="none" w:sz="0" w:space="0" w:color="auto"/>
        <w:bottom w:val="none" w:sz="0" w:space="0" w:color="auto"/>
        <w:right w:val="none" w:sz="0" w:space="0" w:color="auto"/>
      </w:divBdr>
    </w:div>
    <w:div w:id="1025836087">
      <w:bodyDiv w:val="1"/>
      <w:marLeft w:val="0"/>
      <w:marRight w:val="0"/>
      <w:marTop w:val="0"/>
      <w:marBottom w:val="0"/>
      <w:divBdr>
        <w:top w:val="none" w:sz="0" w:space="0" w:color="auto"/>
        <w:left w:val="none" w:sz="0" w:space="0" w:color="auto"/>
        <w:bottom w:val="none" w:sz="0" w:space="0" w:color="auto"/>
        <w:right w:val="none" w:sz="0" w:space="0" w:color="auto"/>
      </w:divBdr>
    </w:div>
    <w:div w:id="1039551573">
      <w:bodyDiv w:val="1"/>
      <w:marLeft w:val="0"/>
      <w:marRight w:val="0"/>
      <w:marTop w:val="0"/>
      <w:marBottom w:val="0"/>
      <w:divBdr>
        <w:top w:val="none" w:sz="0" w:space="0" w:color="auto"/>
        <w:left w:val="none" w:sz="0" w:space="0" w:color="auto"/>
        <w:bottom w:val="none" w:sz="0" w:space="0" w:color="auto"/>
        <w:right w:val="none" w:sz="0" w:space="0" w:color="auto"/>
      </w:divBdr>
    </w:div>
    <w:div w:id="1045521318">
      <w:bodyDiv w:val="1"/>
      <w:marLeft w:val="0"/>
      <w:marRight w:val="0"/>
      <w:marTop w:val="0"/>
      <w:marBottom w:val="0"/>
      <w:divBdr>
        <w:top w:val="none" w:sz="0" w:space="0" w:color="auto"/>
        <w:left w:val="none" w:sz="0" w:space="0" w:color="auto"/>
        <w:bottom w:val="none" w:sz="0" w:space="0" w:color="auto"/>
        <w:right w:val="none" w:sz="0" w:space="0" w:color="auto"/>
      </w:divBdr>
    </w:div>
    <w:div w:id="1116560112">
      <w:bodyDiv w:val="1"/>
      <w:marLeft w:val="0"/>
      <w:marRight w:val="0"/>
      <w:marTop w:val="0"/>
      <w:marBottom w:val="0"/>
      <w:divBdr>
        <w:top w:val="none" w:sz="0" w:space="0" w:color="auto"/>
        <w:left w:val="none" w:sz="0" w:space="0" w:color="auto"/>
        <w:bottom w:val="none" w:sz="0" w:space="0" w:color="auto"/>
        <w:right w:val="none" w:sz="0" w:space="0" w:color="auto"/>
      </w:divBdr>
    </w:div>
    <w:div w:id="1124694574">
      <w:bodyDiv w:val="1"/>
      <w:marLeft w:val="0"/>
      <w:marRight w:val="0"/>
      <w:marTop w:val="0"/>
      <w:marBottom w:val="0"/>
      <w:divBdr>
        <w:top w:val="none" w:sz="0" w:space="0" w:color="auto"/>
        <w:left w:val="none" w:sz="0" w:space="0" w:color="auto"/>
        <w:bottom w:val="none" w:sz="0" w:space="0" w:color="auto"/>
        <w:right w:val="none" w:sz="0" w:space="0" w:color="auto"/>
      </w:divBdr>
    </w:div>
    <w:div w:id="1166702930">
      <w:bodyDiv w:val="1"/>
      <w:marLeft w:val="0"/>
      <w:marRight w:val="0"/>
      <w:marTop w:val="0"/>
      <w:marBottom w:val="0"/>
      <w:divBdr>
        <w:top w:val="none" w:sz="0" w:space="0" w:color="auto"/>
        <w:left w:val="none" w:sz="0" w:space="0" w:color="auto"/>
        <w:bottom w:val="none" w:sz="0" w:space="0" w:color="auto"/>
        <w:right w:val="none" w:sz="0" w:space="0" w:color="auto"/>
      </w:divBdr>
    </w:div>
    <w:div w:id="1168980450">
      <w:bodyDiv w:val="1"/>
      <w:marLeft w:val="0"/>
      <w:marRight w:val="0"/>
      <w:marTop w:val="0"/>
      <w:marBottom w:val="0"/>
      <w:divBdr>
        <w:top w:val="none" w:sz="0" w:space="0" w:color="auto"/>
        <w:left w:val="none" w:sz="0" w:space="0" w:color="auto"/>
        <w:bottom w:val="none" w:sz="0" w:space="0" w:color="auto"/>
        <w:right w:val="none" w:sz="0" w:space="0" w:color="auto"/>
      </w:divBdr>
    </w:div>
    <w:div w:id="1184173988">
      <w:bodyDiv w:val="1"/>
      <w:marLeft w:val="0"/>
      <w:marRight w:val="0"/>
      <w:marTop w:val="0"/>
      <w:marBottom w:val="0"/>
      <w:divBdr>
        <w:top w:val="none" w:sz="0" w:space="0" w:color="auto"/>
        <w:left w:val="none" w:sz="0" w:space="0" w:color="auto"/>
        <w:bottom w:val="none" w:sz="0" w:space="0" w:color="auto"/>
        <w:right w:val="none" w:sz="0" w:space="0" w:color="auto"/>
      </w:divBdr>
    </w:div>
    <w:div w:id="1259406434">
      <w:bodyDiv w:val="1"/>
      <w:marLeft w:val="0"/>
      <w:marRight w:val="0"/>
      <w:marTop w:val="0"/>
      <w:marBottom w:val="0"/>
      <w:divBdr>
        <w:top w:val="none" w:sz="0" w:space="0" w:color="auto"/>
        <w:left w:val="none" w:sz="0" w:space="0" w:color="auto"/>
        <w:bottom w:val="none" w:sz="0" w:space="0" w:color="auto"/>
        <w:right w:val="none" w:sz="0" w:space="0" w:color="auto"/>
      </w:divBdr>
    </w:div>
    <w:div w:id="1292518515">
      <w:bodyDiv w:val="1"/>
      <w:marLeft w:val="0"/>
      <w:marRight w:val="0"/>
      <w:marTop w:val="0"/>
      <w:marBottom w:val="0"/>
      <w:divBdr>
        <w:top w:val="none" w:sz="0" w:space="0" w:color="auto"/>
        <w:left w:val="none" w:sz="0" w:space="0" w:color="auto"/>
        <w:bottom w:val="none" w:sz="0" w:space="0" w:color="auto"/>
        <w:right w:val="none" w:sz="0" w:space="0" w:color="auto"/>
      </w:divBdr>
    </w:div>
    <w:div w:id="1296519146">
      <w:bodyDiv w:val="1"/>
      <w:marLeft w:val="0"/>
      <w:marRight w:val="0"/>
      <w:marTop w:val="0"/>
      <w:marBottom w:val="0"/>
      <w:divBdr>
        <w:top w:val="none" w:sz="0" w:space="0" w:color="auto"/>
        <w:left w:val="none" w:sz="0" w:space="0" w:color="auto"/>
        <w:bottom w:val="none" w:sz="0" w:space="0" w:color="auto"/>
        <w:right w:val="none" w:sz="0" w:space="0" w:color="auto"/>
      </w:divBdr>
    </w:div>
    <w:div w:id="1318459483">
      <w:bodyDiv w:val="1"/>
      <w:marLeft w:val="0"/>
      <w:marRight w:val="0"/>
      <w:marTop w:val="0"/>
      <w:marBottom w:val="0"/>
      <w:divBdr>
        <w:top w:val="none" w:sz="0" w:space="0" w:color="auto"/>
        <w:left w:val="none" w:sz="0" w:space="0" w:color="auto"/>
        <w:bottom w:val="none" w:sz="0" w:space="0" w:color="auto"/>
        <w:right w:val="none" w:sz="0" w:space="0" w:color="auto"/>
      </w:divBdr>
    </w:div>
    <w:div w:id="1323201401">
      <w:bodyDiv w:val="1"/>
      <w:marLeft w:val="0"/>
      <w:marRight w:val="0"/>
      <w:marTop w:val="0"/>
      <w:marBottom w:val="0"/>
      <w:divBdr>
        <w:top w:val="none" w:sz="0" w:space="0" w:color="auto"/>
        <w:left w:val="none" w:sz="0" w:space="0" w:color="auto"/>
        <w:bottom w:val="none" w:sz="0" w:space="0" w:color="auto"/>
        <w:right w:val="none" w:sz="0" w:space="0" w:color="auto"/>
      </w:divBdr>
    </w:div>
    <w:div w:id="1329678226">
      <w:bodyDiv w:val="1"/>
      <w:marLeft w:val="0"/>
      <w:marRight w:val="0"/>
      <w:marTop w:val="0"/>
      <w:marBottom w:val="0"/>
      <w:divBdr>
        <w:top w:val="none" w:sz="0" w:space="0" w:color="auto"/>
        <w:left w:val="none" w:sz="0" w:space="0" w:color="auto"/>
        <w:bottom w:val="none" w:sz="0" w:space="0" w:color="auto"/>
        <w:right w:val="none" w:sz="0" w:space="0" w:color="auto"/>
      </w:divBdr>
    </w:div>
    <w:div w:id="1363214470">
      <w:bodyDiv w:val="1"/>
      <w:marLeft w:val="0"/>
      <w:marRight w:val="0"/>
      <w:marTop w:val="0"/>
      <w:marBottom w:val="0"/>
      <w:divBdr>
        <w:top w:val="none" w:sz="0" w:space="0" w:color="auto"/>
        <w:left w:val="none" w:sz="0" w:space="0" w:color="auto"/>
        <w:bottom w:val="none" w:sz="0" w:space="0" w:color="auto"/>
        <w:right w:val="none" w:sz="0" w:space="0" w:color="auto"/>
      </w:divBdr>
    </w:div>
    <w:div w:id="1397044103">
      <w:bodyDiv w:val="1"/>
      <w:marLeft w:val="0"/>
      <w:marRight w:val="0"/>
      <w:marTop w:val="0"/>
      <w:marBottom w:val="0"/>
      <w:divBdr>
        <w:top w:val="none" w:sz="0" w:space="0" w:color="auto"/>
        <w:left w:val="none" w:sz="0" w:space="0" w:color="auto"/>
        <w:bottom w:val="none" w:sz="0" w:space="0" w:color="auto"/>
        <w:right w:val="none" w:sz="0" w:space="0" w:color="auto"/>
      </w:divBdr>
    </w:div>
    <w:div w:id="1409230561">
      <w:bodyDiv w:val="1"/>
      <w:marLeft w:val="0"/>
      <w:marRight w:val="0"/>
      <w:marTop w:val="0"/>
      <w:marBottom w:val="0"/>
      <w:divBdr>
        <w:top w:val="none" w:sz="0" w:space="0" w:color="auto"/>
        <w:left w:val="none" w:sz="0" w:space="0" w:color="auto"/>
        <w:bottom w:val="none" w:sz="0" w:space="0" w:color="auto"/>
        <w:right w:val="none" w:sz="0" w:space="0" w:color="auto"/>
      </w:divBdr>
    </w:div>
    <w:div w:id="1453984153">
      <w:bodyDiv w:val="1"/>
      <w:marLeft w:val="0"/>
      <w:marRight w:val="0"/>
      <w:marTop w:val="0"/>
      <w:marBottom w:val="0"/>
      <w:divBdr>
        <w:top w:val="none" w:sz="0" w:space="0" w:color="auto"/>
        <w:left w:val="none" w:sz="0" w:space="0" w:color="auto"/>
        <w:bottom w:val="none" w:sz="0" w:space="0" w:color="auto"/>
        <w:right w:val="none" w:sz="0" w:space="0" w:color="auto"/>
      </w:divBdr>
    </w:div>
    <w:div w:id="1488519390">
      <w:bodyDiv w:val="1"/>
      <w:marLeft w:val="0"/>
      <w:marRight w:val="0"/>
      <w:marTop w:val="0"/>
      <w:marBottom w:val="0"/>
      <w:divBdr>
        <w:top w:val="none" w:sz="0" w:space="0" w:color="auto"/>
        <w:left w:val="none" w:sz="0" w:space="0" w:color="auto"/>
        <w:bottom w:val="none" w:sz="0" w:space="0" w:color="auto"/>
        <w:right w:val="none" w:sz="0" w:space="0" w:color="auto"/>
      </w:divBdr>
    </w:div>
    <w:div w:id="1528373566">
      <w:bodyDiv w:val="1"/>
      <w:marLeft w:val="0"/>
      <w:marRight w:val="0"/>
      <w:marTop w:val="0"/>
      <w:marBottom w:val="0"/>
      <w:divBdr>
        <w:top w:val="none" w:sz="0" w:space="0" w:color="auto"/>
        <w:left w:val="none" w:sz="0" w:space="0" w:color="auto"/>
        <w:bottom w:val="none" w:sz="0" w:space="0" w:color="auto"/>
        <w:right w:val="none" w:sz="0" w:space="0" w:color="auto"/>
      </w:divBdr>
    </w:div>
    <w:div w:id="1534154007">
      <w:bodyDiv w:val="1"/>
      <w:marLeft w:val="0"/>
      <w:marRight w:val="0"/>
      <w:marTop w:val="0"/>
      <w:marBottom w:val="0"/>
      <w:divBdr>
        <w:top w:val="none" w:sz="0" w:space="0" w:color="auto"/>
        <w:left w:val="none" w:sz="0" w:space="0" w:color="auto"/>
        <w:bottom w:val="none" w:sz="0" w:space="0" w:color="auto"/>
        <w:right w:val="none" w:sz="0" w:space="0" w:color="auto"/>
      </w:divBdr>
    </w:div>
    <w:div w:id="1546600089">
      <w:bodyDiv w:val="1"/>
      <w:marLeft w:val="0"/>
      <w:marRight w:val="0"/>
      <w:marTop w:val="0"/>
      <w:marBottom w:val="0"/>
      <w:divBdr>
        <w:top w:val="none" w:sz="0" w:space="0" w:color="auto"/>
        <w:left w:val="none" w:sz="0" w:space="0" w:color="auto"/>
        <w:bottom w:val="none" w:sz="0" w:space="0" w:color="auto"/>
        <w:right w:val="none" w:sz="0" w:space="0" w:color="auto"/>
      </w:divBdr>
    </w:div>
    <w:div w:id="1578787861">
      <w:bodyDiv w:val="1"/>
      <w:marLeft w:val="0"/>
      <w:marRight w:val="0"/>
      <w:marTop w:val="0"/>
      <w:marBottom w:val="0"/>
      <w:divBdr>
        <w:top w:val="none" w:sz="0" w:space="0" w:color="auto"/>
        <w:left w:val="none" w:sz="0" w:space="0" w:color="auto"/>
        <w:bottom w:val="none" w:sz="0" w:space="0" w:color="auto"/>
        <w:right w:val="none" w:sz="0" w:space="0" w:color="auto"/>
      </w:divBdr>
    </w:div>
    <w:div w:id="1579635932">
      <w:bodyDiv w:val="1"/>
      <w:marLeft w:val="0"/>
      <w:marRight w:val="0"/>
      <w:marTop w:val="0"/>
      <w:marBottom w:val="0"/>
      <w:divBdr>
        <w:top w:val="none" w:sz="0" w:space="0" w:color="auto"/>
        <w:left w:val="none" w:sz="0" w:space="0" w:color="auto"/>
        <w:bottom w:val="none" w:sz="0" w:space="0" w:color="auto"/>
        <w:right w:val="none" w:sz="0" w:space="0" w:color="auto"/>
      </w:divBdr>
    </w:div>
    <w:div w:id="1582064353">
      <w:bodyDiv w:val="1"/>
      <w:marLeft w:val="0"/>
      <w:marRight w:val="0"/>
      <w:marTop w:val="0"/>
      <w:marBottom w:val="0"/>
      <w:divBdr>
        <w:top w:val="none" w:sz="0" w:space="0" w:color="auto"/>
        <w:left w:val="none" w:sz="0" w:space="0" w:color="auto"/>
        <w:bottom w:val="none" w:sz="0" w:space="0" w:color="auto"/>
        <w:right w:val="none" w:sz="0" w:space="0" w:color="auto"/>
      </w:divBdr>
    </w:div>
    <w:div w:id="1583559803">
      <w:bodyDiv w:val="1"/>
      <w:marLeft w:val="0"/>
      <w:marRight w:val="0"/>
      <w:marTop w:val="0"/>
      <w:marBottom w:val="0"/>
      <w:divBdr>
        <w:top w:val="none" w:sz="0" w:space="0" w:color="auto"/>
        <w:left w:val="none" w:sz="0" w:space="0" w:color="auto"/>
        <w:bottom w:val="none" w:sz="0" w:space="0" w:color="auto"/>
        <w:right w:val="none" w:sz="0" w:space="0" w:color="auto"/>
      </w:divBdr>
    </w:div>
    <w:div w:id="1611231983">
      <w:bodyDiv w:val="1"/>
      <w:marLeft w:val="0"/>
      <w:marRight w:val="0"/>
      <w:marTop w:val="0"/>
      <w:marBottom w:val="0"/>
      <w:divBdr>
        <w:top w:val="none" w:sz="0" w:space="0" w:color="auto"/>
        <w:left w:val="none" w:sz="0" w:space="0" w:color="auto"/>
        <w:bottom w:val="none" w:sz="0" w:space="0" w:color="auto"/>
        <w:right w:val="none" w:sz="0" w:space="0" w:color="auto"/>
      </w:divBdr>
    </w:div>
    <w:div w:id="1632242966">
      <w:bodyDiv w:val="1"/>
      <w:marLeft w:val="0"/>
      <w:marRight w:val="0"/>
      <w:marTop w:val="0"/>
      <w:marBottom w:val="0"/>
      <w:divBdr>
        <w:top w:val="none" w:sz="0" w:space="0" w:color="auto"/>
        <w:left w:val="none" w:sz="0" w:space="0" w:color="auto"/>
        <w:bottom w:val="none" w:sz="0" w:space="0" w:color="auto"/>
        <w:right w:val="none" w:sz="0" w:space="0" w:color="auto"/>
      </w:divBdr>
    </w:div>
    <w:div w:id="1643582408">
      <w:bodyDiv w:val="1"/>
      <w:marLeft w:val="0"/>
      <w:marRight w:val="0"/>
      <w:marTop w:val="0"/>
      <w:marBottom w:val="0"/>
      <w:divBdr>
        <w:top w:val="none" w:sz="0" w:space="0" w:color="auto"/>
        <w:left w:val="none" w:sz="0" w:space="0" w:color="auto"/>
        <w:bottom w:val="none" w:sz="0" w:space="0" w:color="auto"/>
        <w:right w:val="none" w:sz="0" w:space="0" w:color="auto"/>
      </w:divBdr>
    </w:div>
    <w:div w:id="1653560002">
      <w:bodyDiv w:val="1"/>
      <w:marLeft w:val="0"/>
      <w:marRight w:val="0"/>
      <w:marTop w:val="0"/>
      <w:marBottom w:val="0"/>
      <w:divBdr>
        <w:top w:val="none" w:sz="0" w:space="0" w:color="auto"/>
        <w:left w:val="none" w:sz="0" w:space="0" w:color="auto"/>
        <w:bottom w:val="none" w:sz="0" w:space="0" w:color="auto"/>
        <w:right w:val="none" w:sz="0" w:space="0" w:color="auto"/>
      </w:divBdr>
    </w:div>
    <w:div w:id="1658344033">
      <w:bodyDiv w:val="1"/>
      <w:marLeft w:val="0"/>
      <w:marRight w:val="0"/>
      <w:marTop w:val="0"/>
      <w:marBottom w:val="0"/>
      <w:divBdr>
        <w:top w:val="none" w:sz="0" w:space="0" w:color="auto"/>
        <w:left w:val="none" w:sz="0" w:space="0" w:color="auto"/>
        <w:bottom w:val="none" w:sz="0" w:space="0" w:color="auto"/>
        <w:right w:val="none" w:sz="0" w:space="0" w:color="auto"/>
      </w:divBdr>
    </w:div>
    <w:div w:id="1669212636">
      <w:bodyDiv w:val="1"/>
      <w:marLeft w:val="0"/>
      <w:marRight w:val="0"/>
      <w:marTop w:val="0"/>
      <w:marBottom w:val="0"/>
      <w:divBdr>
        <w:top w:val="none" w:sz="0" w:space="0" w:color="auto"/>
        <w:left w:val="none" w:sz="0" w:space="0" w:color="auto"/>
        <w:bottom w:val="none" w:sz="0" w:space="0" w:color="auto"/>
        <w:right w:val="none" w:sz="0" w:space="0" w:color="auto"/>
      </w:divBdr>
    </w:div>
    <w:div w:id="1688287673">
      <w:bodyDiv w:val="1"/>
      <w:marLeft w:val="0"/>
      <w:marRight w:val="0"/>
      <w:marTop w:val="0"/>
      <w:marBottom w:val="0"/>
      <w:divBdr>
        <w:top w:val="none" w:sz="0" w:space="0" w:color="auto"/>
        <w:left w:val="none" w:sz="0" w:space="0" w:color="auto"/>
        <w:bottom w:val="none" w:sz="0" w:space="0" w:color="auto"/>
        <w:right w:val="none" w:sz="0" w:space="0" w:color="auto"/>
      </w:divBdr>
    </w:div>
    <w:div w:id="1712413840">
      <w:bodyDiv w:val="1"/>
      <w:marLeft w:val="0"/>
      <w:marRight w:val="0"/>
      <w:marTop w:val="0"/>
      <w:marBottom w:val="0"/>
      <w:divBdr>
        <w:top w:val="none" w:sz="0" w:space="0" w:color="auto"/>
        <w:left w:val="none" w:sz="0" w:space="0" w:color="auto"/>
        <w:bottom w:val="none" w:sz="0" w:space="0" w:color="auto"/>
        <w:right w:val="none" w:sz="0" w:space="0" w:color="auto"/>
      </w:divBdr>
    </w:div>
    <w:div w:id="1713576019">
      <w:bodyDiv w:val="1"/>
      <w:marLeft w:val="0"/>
      <w:marRight w:val="0"/>
      <w:marTop w:val="0"/>
      <w:marBottom w:val="0"/>
      <w:divBdr>
        <w:top w:val="none" w:sz="0" w:space="0" w:color="auto"/>
        <w:left w:val="none" w:sz="0" w:space="0" w:color="auto"/>
        <w:bottom w:val="none" w:sz="0" w:space="0" w:color="auto"/>
        <w:right w:val="none" w:sz="0" w:space="0" w:color="auto"/>
      </w:divBdr>
    </w:div>
    <w:div w:id="1717122036">
      <w:bodyDiv w:val="1"/>
      <w:marLeft w:val="0"/>
      <w:marRight w:val="0"/>
      <w:marTop w:val="0"/>
      <w:marBottom w:val="0"/>
      <w:divBdr>
        <w:top w:val="none" w:sz="0" w:space="0" w:color="auto"/>
        <w:left w:val="none" w:sz="0" w:space="0" w:color="auto"/>
        <w:bottom w:val="none" w:sz="0" w:space="0" w:color="auto"/>
        <w:right w:val="none" w:sz="0" w:space="0" w:color="auto"/>
      </w:divBdr>
    </w:div>
    <w:div w:id="1720784377">
      <w:bodyDiv w:val="1"/>
      <w:marLeft w:val="0"/>
      <w:marRight w:val="0"/>
      <w:marTop w:val="0"/>
      <w:marBottom w:val="0"/>
      <w:divBdr>
        <w:top w:val="none" w:sz="0" w:space="0" w:color="auto"/>
        <w:left w:val="none" w:sz="0" w:space="0" w:color="auto"/>
        <w:bottom w:val="none" w:sz="0" w:space="0" w:color="auto"/>
        <w:right w:val="none" w:sz="0" w:space="0" w:color="auto"/>
      </w:divBdr>
      <w:divsChild>
        <w:div w:id="178011105">
          <w:marLeft w:val="0"/>
          <w:marRight w:val="0"/>
          <w:marTop w:val="0"/>
          <w:marBottom w:val="0"/>
          <w:divBdr>
            <w:top w:val="none" w:sz="0" w:space="0" w:color="auto"/>
            <w:left w:val="none" w:sz="0" w:space="0" w:color="auto"/>
            <w:bottom w:val="none" w:sz="0" w:space="0" w:color="auto"/>
            <w:right w:val="none" w:sz="0" w:space="0" w:color="auto"/>
          </w:divBdr>
        </w:div>
        <w:div w:id="966934278">
          <w:marLeft w:val="0"/>
          <w:marRight w:val="0"/>
          <w:marTop w:val="0"/>
          <w:marBottom w:val="0"/>
          <w:divBdr>
            <w:top w:val="none" w:sz="0" w:space="0" w:color="auto"/>
            <w:left w:val="none" w:sz="0" w:space="0" w:color="auto"/>
            <w:bottom w:val="none" w:sz="0" w:space="0" w:color="auto"/>
            <w:right w:val="none" w:sz="0" w:space="0" w:color="auto"/>
          </w:divBdr>
        </w:div>
        <w:div w:id="1092698734">
          <w:marLeft w:val="0"/>
          <w:marRight w:val="0"/>
          <w:marTop w:val="0"/>
          <w:marBottom w:val="0"/>
          <w:divBdr>
            <w:top w:val="none" w:sz="0" w:space="0" w:color="auto"/>
            <w:left w:val="none" w:sz="0" w:space="0" w:color="auto"/>
            <w:bottom w:val="none" w:sz="0" w:space="0" w:color="auto"/>
            <w:right w:val="none" w:sz="0" w:space="0" w:color="auto"/>
          </w:divBdr>
        </w:div>
      </w:divsChild>
    </w:div>
    <w:div w:id="1721904461">
      <w:bodyDiv w:val="1"/>
      <w:marLeft w:val="0"/>
      <w:marRight w:val="0"/>
      <w:marTop w:val="0"/>
      <w:marBottom w:val="0"/>
      <w:divBdr>
        <w:top w:val="none" w:sz="0" w:space="0" w:color="auto"/>
        <w:left w:val="none" w:sz="0" w:space="0" w:color="auto"/>
        <w:bottom w:val="none" w:sz="0" w:space="0" w:color="auto"/>
        <w:right w:val="none" w:sz="0" w:space="0" w:color="auto"/>
      </w:divBdr>
    </w:div>
    <w:div w:id="1736587417">
      <w:bodyDiv w:val="1"/>
      <w:marLeft w:val="0"/>
      <w:marRight w:val="0"/>
      <w:marTop w:val="0"/>
      <w:marBottom w:val="0"/>
      <w:divBdr>
        <w:top w:val="none" w:sz="0" w:space="0" w:color="auto"/>
        <w:left w:val="none" w:sz="0" w:space="0" w:color="auto"/>
        <w:bottom w:val="none" w:sz="0" w:space="0" w:color="auto"/>
        <w:right w:val="none" w:sz="0" w:space="0" w:color="auto"/>
      </w:divBdr>
    </w:div>
    <w:div w:id="1742175424">
      <w:bodyDiv w:val="1"/>
      <w:marLeft w:val="0"/>
      <w:marRight w:val="0"/>
      <w:marTop w:val="0"/>
      <w:marBottom w:val="0"/>
      <w:divBdr>
        <w:top w:val="none" w:sz="0" w:space="0" w:color="auto"/>
        <w:left w:val="none" w:sz="0" w:space="0" w:color="auto"/>
        <w:bottom w:val="none" w:sz="0" w:space="0" w:color="auto"/>
        <w:right w:val="none" w:sz="0" w:space="0" w:color="auto"/>
      </w:divBdr>
    </w:div>
    <w:div w:id="1757163579">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182875">
      <w:bodyDiv w:val="1"/>
      <w:marLeft w:val="0"/>
      <w:marRight w:val="0"/>
      <w:marTop w:val="0"/>
      <w:marBottom w:val="0"/>
      <w:divBdr>
        <w:top w:val="none" w:sz="0" w:space="0" w:color="auto"/>
        <w:left w:val="none" w:sz="0" w:space="0" w:color="auto"/>
        <w:bottom w:val="none" w:sz="0" w:space="0" w:color="auto"/>
        <w:right w:val="none" w:sz="0" w:space="0" w:color="auto"/>
      </w:divBdr>
    </w:div>
    <w:div w:id="1839152313">
      <w:bodyDiv w:val="1"/>
      <w:marLeft w:val="0"/>
      <w:marRight w:val="0"/>
      <w:marTop w:val="0"/>
      <w:marBottom w:val="0"/>
      <w:divBdr>
        <w:top w:val="none" w:sz="0" w:space="0" w:color="auto"/>
        <w:left w:val="none" w:sz="0" w:space="0" w:color="auto"/>
        <w:bottom w:val="none" w:sz="0" w:space="0" w:color="auto"/>
        <w:right w:val="none" w:sz="0" w:space="0" w:color="auto"/>
      </w:divBdr>
    </w:div>
    <w:div w:id="1852842034">
      <w:bodyDiv w:val="1"/>
      <w:marLeft w:val="0"/>
      <w:marRight w:val="0"/>
      <w:marTop w:val="0"/>
      <w:marBottom w:val="0"/>
      <w:divBdr>
        <w:top w:val="none" w:sz="0" w:space="0" w:color="auto"/>
        <w:left w:val="none" w:sz="0" w:space="0" w:color="auto"/>
        <w:bottom w:val="none" w:sz="0" w:space="0" w:color="auto"/>
        <w:right w:val="none" w:sz="0" w:space="0" w:color="auto"/>
      </w:divBdr>
    </w:div>
    <w:div w:id="1858078459">
      <w:bodyDiv w:val="1"/>
      <w:marLeft w:val="0"/>
      <w:marRight w:val="0"/>
      <w:marTop w:val="0"/>
      <w:marBottom w:val="0"/>
      <w:divBdr>
        <w:top w:val="none" w:sz="0" w:space="0" w:color="auto"/>
        <w:left w:val="none" w:sz="0" w:space="0" w:color="auto"/>
        <w:bottom w:val="none" w:sz="0" w:space="0" w:color="auto"/>
        <w:right w:val="none" w:sz="0" w:space="0" w:color="auto"/>
      </w:divBdr>
    </w:div>
    <w:div w:id="1901360107">
      <w:bodyDiv w:val="1"/>
      <w:marLeft w:val="0"/>
      <w:marRight w:val="0"/>
      <w:marTop w:val="0"/>
      <w:marBottom w:val="0"/>
      <w:divBdr>
        <w:top w:val="none" w:sz="0" w:space="0" w:color="auto"/>
        <w:left w:val="none" w:sz="0" w:space="0" w:color="auto"/>
        <w:bottom w:val="none" w:sz="0" w:space="0" w:color="auto"/>
        <w:right w:val="none" w:sz="0" w:space="0" w:color="auto"/>
      </w:divBdr>
    </w:div>
    <w:div w:id="1906256731">
      <w:bodyDiv w:val="1"/>
      <w:marLeft w:val="0"/>
      <w:marRight w:val="0"/>
      <w:marTop w:val="0"/>
      <w:marBottom w:val="0"/>
      <w:divBdr>
        <w:top w:val="none" w:sz="0" w:space="0" w:color="auto"/>
        <w:left w:val="none" w:sz="0" w:space="0" w:color="auto"/>
        <w:bottom w:val="none" w:sz="0" w:space="0" w:color="auto"/>
        <w:right w:val="none" w:sz="0" w:space="0" w:color="auto"/>
      </w:divBdr>
    </w:div>
    <w:div w:id="1921403198">
      <w:bodyDiv w:val="1"/>
      <w:marLeft w:val="0"/>
      <w:marRight w:val="0"/>
      <w:marTop w:val="0"/>
      <w:marBottom w:val="0"/>
      <w:divBdr>
        <w:top w:val="none" w:sz="0" w:space="0" w:color="auto"/>
        <w:left w:val="none" w:sz="0" w:space="0" w:color="auto"/>
        <w:bottom w:val="none" w:sz="0" w:space="0" w:color="auto"/>
        <w:right w:val="none" w:sz="0" w:space="0" w:color="auto"/>
      </w:divBdr>
    </w:div>
    <w:div w:id="1923491562">
      <w:bodyDiv w:val="1"/>
      <w:marLeft w:val="0"/>
      <w:marRight w:val="0"/>
      <w:marTop w:val="0"/>
      <w:marBottom w:val="0"/>
      <w:divBdr>
        <w:top w:val="none" w:sz="0" w:space="0" w:color="auto"/>
        <w:left w:val="none" w:sz="0" w:space="0" w:color="auto"/>
        <w:bottom w:val="none" w:sz="0" w:space="0" w:color="auto"/>
        <w:right w:val="none" w:sz="0" w:space="0" w:color="auto"/>
      </w:divBdr>
    </w:div>
    <w:div w:id="1933316348">
      <w:bodyDiv w:val="1"/>
      <w:marLeft w:val="0"/>
      <w:marRight w:val="0"/>
      <w:marTop w:val="0"/>
      <w:marBottom w:val="0"/>
      <w:divBdr>
        <w:top w:val="none" w:sz="0" w:space="0" w:color="auto"/>
        <w:left w:val="none" w:sz="0" w:space="0" w:color="auto"/>
        <w:bottom w:val="none" w:sz="0" w:space="0" w:color="auto"/>
        <w:right w:val="none" w:sz="0" w:space="0" w:color="auto"/>
      </w:divBdr>
    </w:div>
    <w:div w:id="1949466423">
      <w:bodyDiv w:val="1"/>
      <w:marLeft w:val="0"/>
      <w:marRight w:val="0"/>
      <w:marTop w:val="0"/>
      <w:marBottom w:val="0"/>
      <w:divBdr>
        <w:top w:val="none" w:sz="0" w:space="0" w:color="auto"/>
        <w:left w:val="none" w:sz="0" w:space="0" w:color="auto"/>
        <w:bottom w:val="none" w:sz="0" w:space="0" w:color="auto"/>
        <w:right w:val="none" w:sz="0" w:space="0" w:color="auto"/>
      </w:divBdr>
    </w:div>
    <w:div w:id="1951620905">
      <w:bodyDiv w:val="1"/>
      <w:marLeft w:val="0"/>
      <w:marRight w:val="0"/>
      <w:marTop w:val="0"/>
      <w:marBottom w:val="0"/>
      <w:divBdr>
        <w:top w:val="none" w:sz="0" w:space="0" w:color="auto"/>
        <w:left w:val="none" w:sz="0" w:space="0" w:color="auto"/>
        <w:bottom w:val="none" w:sz="0" w:space="0" w:color="auto"/>
        <w:right w:val="none" w:sz="0" w:space="0" w:color="auto"/>
      </w:divBdr>
    </w:div>
    <w:div w:id="1958558675">
      <w:bodyDiv w:val="1"/>
      <w:marLeft w:val="0"/>
      <w:marRight w:val="0"/>
      <w:marTop w:val="0"/>
      <w:marBottom w:val="0"/>
      <w:divBdr>
        <w:top w:val="none" w:sz="0" w:space="0" w:color="auto"/>
        <w:left w:val="none" w:sz="0" w:space="0" w:color="auto"/>
        <w:bottom w:val="none" w:sz="0" w:space="0" w:color="auto"/>
        <w:right w:val="none" w:sz="0" w:space="0" w:color="auto"/>
      </w:divBdr>
    </w:div>
    <w:div w:id="1978801733">
      <w:bodyDiv w:val="1"/>
      <w:marLeft w:val="0"/>
      <w:marRight w:val="0"/>
      <w:marTop w:val="0"/>
      <w:marBottom w:val="0"/>
      <w:divBdr>
        <w:top w:val="none" w:sz="0" w:space="0" w:color="auto"/>
        <w:left w:val="none" w:sz="0" w:space="0" w:color="auto"/>
        <w:bottom w:val="none" w:sz="0" w:space="0" w:color="auto"/>
        <w:right w:val="none" w:sz="0" w:space="0" w:color="auto"/>
      </w:divBdr>
    </w:div>
    <w:div w:id="1979603981">
      <w:bodyDiv w:val="1"/>
      <w:marLeft w:val="0"/>
      <w:marRight w:val="0"/>
      <w:marTop w:val="0"/>
      <w:marBottom w:val="0"/>
      <w:divBdr>
        <w:top w:val="none" w:sz="0" w:space="0" w:color="auto"/>
        <w:left w:val="none" w:sz="0" w:space="0" w:color="auto"/>
        <w:bottom w:val="none" w:sz="0" w:space="0" w:color="auto"/>
        <w:right w:val="none" w:sz="0" w:space="0" w:color="auto"/>
      </w:divBdr>
    </w:div>
    <w:div w:id="1981423644">
      <w:bodyDiv w:val="1"/>
      <w:marLeft w:val="0"/>
      <w:marRight w:val="0"/>
      <w:marTop w:val="0"/>
      <w:marBottom w:val="0"/>
      <w:divBdr>
        <w:top w:val="none" w:sz="0" w:space="0" w:color="auto"/>
        <w:left w:val="none" w:sz="0" w:space="0" w:color="auto"/>
        <w:bottom w:val="none" w:sz="0" w:space="0" w:color="auto"/>
        <w:right w:val="none" w:sz="0" w:space="0" w:color="auto"/>
      </w:divBdr>
    </w:div>
    <w:div w:id="1992322228">
      <w:bodyDiv w:val="1"/>
      <w:marLeft w:val="0"/>
      <w:marRight w:val="0"/>
      <w:marTop w:val="0"/>
      <w:marBottom w:val="0"/>
      <w:divBdr>
        <w:top w:val="none" w:sz="0" w:space="0" w:color="auto"/>
        <w:left w:val="none" w:sz="0" w:space="0" w:color="auto"/>
        <w:bottom w:val="none" w:sz="0" w:space="0" w:color="auto"/>
        <w:right w:val="none" w:sz="0" w:space="0" w:color="auto"/>
      </w:divBdr>
    </w:div>
    <w:div w:id="2017344385">
      <w:bodyDiv w:val="1"/>
      <w:marLeft w:val="0"/>
      <w:marRight w:val="0"/>
      <w:marTop w:val="0"/>
      <w:marBottom w:val="0"/>
      <w:divBdr>
        <w:top w:val="none" w:sz="0" w:space="0" w:color="auto"/>
        <w:left w:val="none" w:sz="0" w:space="0" w:color="auto"/>
        <w:bottom w:val="none" w:sz="0" w:space="0" w:color="auto"/>
        <w:right w:val="none" w:sz="0" w:space="0" w:color="auto"/>
      </w:divBdr>
    </w:div>
    <w:div w:id="2029092606">
      <w:bodyDiv w:val="1"/>
      <w:marLeft w:val="0"/>
      <w:marRight w:val="0"/>
      <w:marTop w:val="0"/>
      <w:marBottom w:val="0"/>
      <w:divBdr>
        <w:top w:val="none" w:sz="0" w:space="0" w:color="auto"/>
        <w:left w:val="none" w:sz="0" w:space="0" w:color="auto"/>
        <w:bottom w:val="none" w:sz="0" w:space="0" w:color="auto"/>
        <w:right w:val="none" w:sz="0" w:space="0" w:color="auto"/>
      </w:divBdr>
    </w:div>
    <w:div w:id="2034070273">
      <w:bodyDiv w:val="1"/>
      <w:marLeft w:val="0"/>
      <w:marRight w:val="0"/>
      <w:marTop w:val="0"/>
      <w:marBottom w:val="0"/>
      <w:divBdr>
        <w:top w:val="none" w:sz="0" w:space="0" w:color="auto"/>
        <w:left w:val="none" w:sz="0" w:space="0" w:color="auto"/>
        <w:bottom w:val="none" w:sz="0" w:space="0" w:color="auto"/>
        <w:right w:val="none" w:sz="0" w:space="0" w:color="auto"/>
      </w:divBdr>
    </w:div>
    <w:div w:id="2055079434">
      <w:bodyDiv w:val="1"/>
      <w:marLeft w:val="0"/>
      <w:marRight w:val="0"/>
      <w:marTop w:val="0"/>
      <w:marBottom w:val="0"/>
      <w:divBdr>
        <w:top w:val="none" w:sz="0" w:space="0" w:color="auto"/>
        <w:left w:val="none" w:sz="0" w:space="0" w:color="auto"/>
        <w:bottom w:val="none" w:sz="0" w:space="0" w:color="auto"/>
        <w:right w:val="none" w:sz="0" w:space="0" w:color="auto"/>
      </w:divBdr>
    </w:div>
    <w:div w:id="2057703836">
      <w:bodyDiv w:val="1"/>
      <w:marLeft w:val="0"/>
      <w:marRight w:val="0"/>
      <w:marTop w:val="0"/>
      <w:marBottom w:val="0"/>
      <w:divBdr>
        <w:top w:val="none" w:sz="0" w:space="0" w:color="auto"/>
        <w:left w:val="none" w:sz="0" w:space="0" w:color="auto"/>
        <w:bottom w:val="none" w:sz="0" w:space="0" w:color="auto"/>
        <w:right w:val="none" w:sz="0" w:space="0" w:color="auto"/>
      </w:divBdr>
    </w:div>
    <w:div w:id="2073503576">
      <w:bodyDiv w:val="1"/>
      <w:marLeft w:val="0"/>
      <w:marRight w:val="0"/>
      <w:marTop w:val="0"/>
      <w:marBottom w:val="0"/>
      <w:divBdr>
        <w:top w:val="none" w:sz="0" w:space="0" w:color="auto"/>
        <w:left w:val="none" w:sz="0" w:space="0" w:color="auto"/>
        <w:bottom w:val="none" w:sz="0" w:space="0" w:color="auto"/>
        <w:right w:val="none" w:sz="0" w:space="0" w:color="auto"/>
      </w:divBdr>
    </w:div>
    <w:div w:id="2078284803">
      <w:bodyDiv w:val="1"/>
      <w:marLeft w:val="0"/>
      <w:marRight w:val="0"/>
      <w:marTop w:val="0"/>
      <w:marBottom w:val="0"/>
      <w:divBdr>
        <w:top w:val="none" w:sz="0" w:space="0" w:color="auto"/>
        <w:left w:val="none" w:sz="0" w:space="0" w:color="auto"/>
        <w:bottom w:val="none" w:sz="0" w:space="0" w:color="auto"/>
        <w:right w:val="none" w:sz="0" w:space="0" w:color="auto"/>
      </w:divBdr>
    </w:div>
    <w:div w:id="2102674111">
      <w:bodyDiv w:val="1"/>
      <w:marLeft w:val="0"/>
      <w:marRight w:val="0"/>
      <w:marTop w:val="0"/>
      <w:marBottom w:val="0"/>
      <w:divBdr>
        <w:top w:val="none" w:sz="0" w:space="0" w:color="auto"/>
        <w:left w:val="none" w:sz="0" w:space="0" w:color="auto"/>
        <w:bottom w:val="none" w:sz="0" w:space="0" w:color="auto"/>
        <w:right w:val="none" w:sz="0" w:space="0" w:color="auto"/>
      </w:divBdr>
    </w:div>
    <w:div w:id="2108691698">
      <w:bodyDiv w:val="1"/>
      <w:marLeft w:val="0"/>
      <w:marRight w:val="0"/>
      <w:marTop w:val="0"/>
      <w:marBottom w:val="0"/>
      <w:divBdr>
        <w:top w:val="none" w:sz="0" w:space="0" w:color="auto"/>
        <w:left w:val="none" w:sz="0" w:space="0" w:color="auto"/>
        <w:bottom w:val="none" w:sz="0" w:space="0" w:color="auto"/>
        <w:right w:val="none" w:sz="0" w:space="0" w:color="auto"/>
      </w:divBdr>
    </w:div>
    <w:div w:id="213012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worldbank.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6.jpeg"/><Relationship Id="rId10" Type="http://schemas.openxmlformats.org/officeDocument/2006/relationships/webSettings" Target="webSetting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ALTAI REPORT FINAL">
  <a:themeElements>
    <a:clrScheme name="Altai 02 1">
      <a:dk1>
        <a:sysClr val="windowText" lastClr="000000"/>
      </a:dk1>
      <a:lt1>
        <a:sysClr val="window" lastClr="FFFFFF"/>
      </a:lt1>
      <a:dk2>
        <a:srgbClr val="1F497D"/>
      </a:dk2>
      <a:lt2>
        <a:srgbClr val="EEECE1"/>
      </a:lt2>
      <a:accent1>
        <a:srgbClr val="239B9E"/>
      </a:accent1>
      <a:accent2>
        <a:srgbClr val="FEE856"/>
      </a:accent2>
      <a:accent3>
        <a:srgbClr val="FBA422"/>
      </a:accent3>
      <a:accent4>
        <a:srgbClr val="EE514E"/>
      </a:accent4>
      <a:accent5>
        <a:srgbClr val="864889"/>
      </a:accent5>
      <a:accent6>
        <a:srgbClr val="446ACF"/>
      </a:accent6>
      <a:hlink>
        <a:srgbClr val="0080FF"/>
      </a:hlink>
      <a:folHlink>
        <a:srgbClr val="8185FF"/>
      </a:folHlink>
    </a:clrScheme>
    <a:fontScheme name="ALTAI REPORT FINAL">
      <a:majorFont>
        <a:latin typeface="Open Sans Extrabold"/>
        <a:ea typeface=""/>
        <a:cs typeface=""/>
      </a:majorFont>
      <a:minorFont>
        <a:latin typeface="Open Sans"/>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mittedBy xmlns="d6267e6a-bf3f-4308-983a-8e32ad3cd070">Zishan Faiza Karim</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1/9/2018</DateSubmission>
    <ReportNumber xmlns="d6267e6a-bf3f-4308-983a-8e32ad3cd070">ACS23467</ReportNumber>
    <Comment1 xmlns="d6267e6a-bf3f-4308-983a-8e32ad3cd070" xsi:nil="true"/>
    <IsitpartofaSeries xmlns="d6267e6a-bf3f-4308-983a-8e32ad3cd070" xsi:nil="true"/>
    <Languages xmlns="d6267e6a-bf3f-4308-983a-8e32ad3cd070">English</Languages>
    <Document_x0020_Submission_x0020_Workflow xmlns="ee363e03-ffe3-4ea8-891f-7c22e1e48952">
      <Url xsi:nil="true"/>
      <Description xsi:nil="true"/>
    </Document_x0020_Submission_x0020_Workflow>
    <DocumentName xmlns="ee363e03-ffe3-4ea8-891f-7c22e1e48952">SouthSudanAlternativeServiceDeliveryModelsStatusReport.docx</DocumentName>
    <SendMail xmlns="d6267e6a-bf3f-4308-983a-8e32ad3cd070">zkarim@worldbank.org</SendMail>
    <ProjectIDNumber xmlns="d6267e6a-bf3f-4308-983a-8e32ad3cd070">P156913</ProjectIDNumber>
    <UserSubmittedAbstract xmlns="d6267e6a-bf3f-4308-983a-8e32ad3cd070">This study "Opportunities for Improving Urban Service Delivery in South Sudan: A Tale of Two Cities" comprises a 3 part series. Part I—Service Delivery Status Report—gives a general overview of the service delivery models currently operating the country. Part II—International Case Studies analyzes alternative service delivery models from other countries that are relevant to South Sudan.  Part III—Synthesis Report—builds on the first two and investigates models of alternative service delivery in the context of urban South Sudan. Millions of people in the world’s newest country, in both urban and rural areas, depend on services delivered wholly or partly by nongovernment entities in this highly fragile, fluid, and often insecure environment that has been mired in conflict and economic challenges since gaining its independence six years ago. The objective of this research is to: identify and analyze successful models of service delivery in select urban areas of South Sudan that can be supported and replicated; recommend relevant international examples of service delivery models that are appropriate to the South Sudanese context; and identify the appropriate role of government in these alternative delivery models . Across the various models identified, this study examines the cost and quality of services provided; access to these services; and the accountability relationships involved in these models.</UserSubmittedAbstract>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b:Source>
    <b:Tag>Bar97</b:Tag>
    <b:SourceType>Book</b:SourceType>
    <b:Guid>{2425CADE-068A-4804-910B-AFBB00873DDB}</b:Guid>
    <b:Author>
      <b:Author>
        <b:NameList>
          <b:Person>
            <b:Last>Ishtishari</b:Last>
            <b:First>Barnabe</b:First>
            <b:Middle>Al</b:Middle>
          </b:Person>
        </b:NameList>
      </b:Author>
    </b:Author>
    <b:Title>The Quantum Physics of Agro-Pastoralists</b:Title>
    <b:Year>1897</b:Year>
    <b:City>Hargeisa</b:City>
    <b:Publisher>Ibrahim Al Sufi</b:Publisher>
    <b:RefOrder>8</b:RefOrder>
  </b:Source>
  <b:Source>
    <b:Tag>Ibr08</b:Tag>
    <b:SourceType>Report</b:SourceType>
    <b:Guid>{9CFDCC3E-F0CC-42F4-B9F4-E3E4F71D104A}</b:Guid>
    <b:Title>Community-based Peace Processes in South-Central Somalia </b:Title>
    <b:Year>2008</b:Year>
    <b:Publisher>Interpeace</b:Publisher>
    <b:Author>
      <b:Author>
        <b:NameList>
          <b:Person>
            <b:Last>Habibullah</b:Last>
            <b:First>Ibrahim</b:First>
            <b:Middle>Ali Amber “Oker” and Su’aad Ibrahim H.</b:Middle>
          </b:Person>
        </b:NameList>
      </b:Author>
    </b:Author>
    <b:RefOrder>9</b:RefOrder>
  </b:Source>
  <b:Source>
    <b:Tag>Ken09</b:Tag>
    <b:SourceType>Report</b:SourceType>
    <b:Guid>{2822FD93-7DED-46BB-8475-603B846F01A6}</b:Guid>
    <b:Author>
      <b:Author>
        <b:NameList>
          <b:Person>
            <b:Last>Ken Menkhaus</b:Last>
            <b:First>Hassan</b:First>
            <b:Middle>Sheikh, Ali Joqombe, Pat Johnson</b:Middle>
          </b:Person>
        </b:NameList>
      </b:Author>
    </b:Author>
    <b:Title>A History of Mediation in Somalia since 1988</b:Title>
    <b:Year>2009</b:Year>
    <b:Publisher>Interpeace</b:Publisher>
    <b:RefOrder>10</b:RefOrder>
  </b:Source>
  <b:Source>
    <b:Tag>Eri12</b:Tag>
    <b:SourceType>Report</b:SourceType>
    <b:Guid>{CE7A6008-C2F0-42A1-8165-85CF584B511E}</b:Guid>
    <b:LCID>uz-Cyrl-UZ</b:LCID>
    <b:Author>
      <b:Author>
        <b:NameList>
          <b:Person>
            <b:Last>Bryld</b:Last>
            <b:First>Erik</b:First>
          </b:Person>
          <b:Person>
            <b:Last>Kamau</b:Last>
            <b:First>Christine</b:First>
          </b:Person>
        </b:NameList>
      </b:Author>
    </b:Author>
    <b:Title>Political Economy Analysis in Mogadishu</b:Title>
    <b:Year>2012</b:Year>
    <b:Publisher>DRC and UNICEF</b:Publisher>
    <b:RefOrder>2</b:RefOrder>
  </b:Source>
  <b:Source>
    <b:Tag>Saf12</b:Tag>
    <b:SourceType>Report</b:SourceType>
    <b:Guid>{98B0FD76-E77B-421A-9500-01CAB4C42536}</b:Guid>
    <b:LCID>uz-Cyrl-UZ</b:LCID>
    <b:Author>
      <b:Author>
        <b:Corporate>Saferworld</b:Corporate>
      </b:Author>
    </b:Author>
    <b:Title>Mogadishu rising? Conflict and Governance in the Somali capital</b:Title>
    <b:Year>2012</b:Year>
    <b:RefOrder>11</b:RefOrder>
  </b:Source>
  <b:Source>
    <b:Tag>Rol02</b:Tag>
    <b:SourceType>Report</b:SourceType>
    <b:Guid>{1CC95DFE-7B55-4CFA-ACE3-C13F27A4D999}</b:Guid>
    <b:LCID>uz-Cyrl-UZ</b:LCID>
    <b:Author>
      <b:Author>
        <b:NameList>
          <b:Person>
            <b:Last>Marchal</b:Last>
            <b:First>Roland</b:First>
          </b:Person>
        </b:NameList>
      </b:Author>
    </b:Author>
    <b:Title>A survey of Mogadishu's Economy</b:Title>
    <b:Year>2002</b:Year>
    <b:Publisher>European Commission</b:Publisher>
    <b:RefOrder>12</b:RefOrder>
  </b:Source>
  <b:Source>
    <b:Tag>Eri13</b:Tag>
    <b:SourceType>Report</b:SourceType>
    <b:Guid>{DF06FF80-3354-4E08-A0AD-1EFA3D2F4E57}</b:Guid>
    <b:LCID>uz-Cyrl-UZ</b:LCID>
    <b:Author>
      <b:Author>
        <b:NameList>
          <b:Person>
            <b:Last>Bryld</b:Last>
            <b:First>Erick</b:First>
          </b:Person>
          <b:Person>
            <b:Last>Kamau</b:Last>
            <b:First>Christine</b:First>
          </b:Person>
          <b:Person>
            <b:Last>Sinigallia</b:Last>
            <b:First>Dina</b:First>
          </b:Person>
        </b:NameList>
      </b:Author>
    </b:Author>
    <b:Title>Gatekeepers in Mogadishu</b:Title>
    <b:Year>2013</b:Year>
    <b:Publisher>The Somalia Cash Consortium (DRC, Adeso, ACF and Save the Children)</b:Publisher>
    <b:RefOrder>1</b:RefOrder>
  </b:Source>
  <b:Source>
    <b:Tag>Hum13</b:Tag>
    <b:SourceType>Report</b:SourceType>
    <b:Guid>{943A916F-CF7D-4D28-BFC4-4599CB9DD2CF}</b:Guid>
    <b:LCID>uz-Cyrl-UZ</b:LCID>
    <b:Author>
      <b:Author>
        <b:Corporate>Human Rights Watch</b:Corporate>
      </b:Author>
    </b:Author>
    <b:Title>Hostages of the Gatekeepers, Abuses against Internally Displaced in Moagdishu, Somalia</b:Title>
    <b:Year>2013</b:Year>
    <b:Publisher>HRW</b:Publisher>
    <b:RefOrder>13</b:RefOrder>
  </b:Source>
  <b:Source>
    <b:Tag>Mas12</b:Tag>
    <b:SourceType>Report</b:SourceType>
    <b:Guid>{98B01120-B5DE-4B8A-A21B-6AB4CB51C9D6}</b:Guid>
    <b:LCID>uz-Cyrl-UZ</b:LCID>
    <b:Author>
      <b:Author>
        <b:NameList>
          <b:Person>
            <b:Last>Lewela</b:Last>
            <b:First>Mashaka</b:First>
          </b:Person>
        </b:NameList>
      </b:Author>
    </b:Author>
    <b:Title>The Somali Diaspora options for post-conflict reconstruction</b:Title>
    <b:Year>2012</b:Year>
    <b:Publisher>Institute for Security Studies</b:Publisher>
    <b:RefOrder>14</b:RefOrder>
  </b:Source>
  <b:Source>
    <b:Tag>FSN12</b:Tag>
    <b:SourceType>Report</b:SourceType>
    <b:Guid>{CF72AD1F-3F9D-49E9-A54F-6AF55236D778}</b:Guid>
    <b:LCID>uz-Cyrl-UZ</b:LCID>
    <b:Author>
      <b:Author>
        <b:Corporate>FSNAU, WFP and Fewsnet</b:Corporate>
      </b:Author>
    </b:Author>
    <b:Title>Mogadishu Food Security and Nutrition Situation Trends (July 2011 - April 2012)</b:Title>
    <b:Year>2012</b:Year>
    <b:Publisher>FSNAU, WFP and Fewsnet</b:Publisher>
    <b:RefOrder>7</b:RefOrder>
  </b:Source>
  <b:Source>
    <b:Tag>OCH12</b:Tag>
    <b:SourceType>Report</b:SourceType>
    <b:Guid>{CB342626-1E24-4209-961E-459B858496D1}</b:Guid>
    <b:LCID>uz-Cyrl-UZ</b:LCID>
    <b:Author>
      <b:Author>
        <b:Corporate>OCHA</b:Corporate>
      </b:Author>
    </b:Author>
    <b:Title>Mogadishu Situation Analysis - October 2012</b:Title>
    <b:Year>2012</b:Year>
    <b:RefOrder>15</b:RefOrder>
  </b:Source>
  <b:Source>
    <b:Tag>FSN14</b:Tag>
    <b:SourceType>Report</b:SourceType>
    <b:Guid>{62AB7F6D-E270-42BC-B212-98EA10B3F8A3}</b:Guid>
    <b:LCID>uz-Cyrl-UZ</b:LCID>
    <b:Author>
      <b:Author>
        <b:Corporate>FSNAU, FAO and Fewsnet</b:Corporate>
      </b:Author>
    </b:Author>
    <b:Title>Market Data Update, December 2013/ January 2014</b:Title>
    <b:Year>2014</b:Year>
    <b:Publisher>FSNAU, FAO and Fewsnet</b:Publisher>
    <b:RefOrder>16</b:RefOrder>
  </b:Source>
  <b:Source>
    <b:Tag>SAA11</b:Tag>
    <b:SourceType>Report</b:SourceType>
    <b:Guid>{2D91B655-8FA5-47A9-AC03-41E85F016175}</b:Guid>
    <b:LCID>uz-Cyrl-UZ</b:LCID>
    <b:Author>
      <b:Author>
        <b:Corporate>SAACID</b:Corporate>
      </b:Author>
    </b:Author>
    <b:Title>Mogadishu EFP II Socio-Economic Survey, A labour profile of EFP II participants against a control group of randomly selected Mogadishu residents</b:Title>
    <b:Year>2011</b:Year>
    <b:Publisher>SAACID</b:Publisher>
    <b:RefOrder>4</b:RefOrder>
  </b:Source>
  <b:Source>
    <b:Tag>DrA13</b:Tag>
    <b:SourceType>Report</b:SourceType>
    <b:Guid>{06575A6C-92A2-4257-B97D-12A0C069BBAF}</b:Guid>
    <b:LCID>uz-Cyrl-UZ</b:LCID>
    <b:Author>
      <b:Author>
        <b:NameList>
          <b:Person>
            <b:Last>Ali</b:Last>
            <b:First>Dr.</b:First>
            <b:Middle>Abdel Hafiez</b:Middle>
          </b:Person>
          <b:Person>
            <b:Last>Abu-Hadi</b:Last>
            <b:First>Abdimajid</b:First>
            <b:Middle>Omar</b:Middle>
          </b:Person>
          <b:Person>
            <b:Last>Ali</b:Last>
            <b:First>Ali</b:First>
            <b:Middle>Yassin Sheikh</b:Middle>
          </b:Person>
        </b:NameList>
      </b:Author>
    </b:Author>
    <b:Title>The Accessibility of Micro finance for Small Businesses in Mogadishu, Somalia</b:Title>
    <b:Year>2013</b:Year>
    <b:Publisher>International Journal of Humanities and Social Science and Center for Promoting Ideas</b:Publisher>
    <b:RefOrder>5</b:RefOrder>
  </b:Source>
  <b:Source>
    <b:Tag>WAR10</b:Tag>
    <b:SourceType>Report</b:SourceType>
    <b:Guid>{57CFA248-F475-4DAC-BD3F-E9725C48D284}</b:Guid>
    <b:LCID>uz-Cyrl-UZ</b:LCID>
    <b:Author>
      <b:Author>
        <b:Corporate>WARDO</b:Corporate>
      </b:Author>
    </b:Author>
    <b:Title>Labor Market Need Assessment (mogadishu, Somalia)</b:Title>
    <b:Year>2010</b:Year>
    <b:Publisher>WARDO</b:Publisher>
    <b:RefOrder>3</b:RefOrder>
  </b:Source>
  <b:Source>
    <b:Tag>Nat12</b:Tag>
    <b:SourceType>Report</b:SourceType>
    <b:Guid>{21E2781A-B58F-44F2-8A05-8C805389A4D3}</b:Guid>
    <b:LCID>uz-Cyrl-UZ</b:LCID>
    <b:Author>
      <b:Author>
        <b:NameList>
          <b:Person>
            <b:Last>Adan</b:Last>
            <b:First>Ubah</b:First>
          </b:Person>
          <b:Person>
            <b:Last>Gutsell</b:Last>
            <b:First>Alan</b:First>
          </b:Person>
        </b:NameList>
      </b:Author>
    </b:Author>
    <b:Title>Youth Employment and Livelihood Survey on Skills and Market Opportunities</b:Title>
    <b:Year>2012</b:Year>
    <b:Publisher>ILO</b:Publisher>
    <b:RefOrder>6</b:RefOrder>
  </b:Source>
  <b:Source>
    <b:Tag>Yan11</b:Tag>
    <b:SourceType>Report</b:SourceType>
    <b:Guid>{204D9219-D99F-48C2-8DCC-83C8AB89AD2A}</b:Guid>
    <b:LCID>uz-Cyrl-UZ</b:LCID>
    <b:Author>
      <b:Author>
        <b:NameList>
          <b:Person>
            <b:Last>Quero</b:Last>
            <b:First>Yann-Cédric</b:First>
          </b:Person>
          <b:Person>
            <b:Last>Widmer</b:Last>
            <b:First>Mireille</b:First>
          </b:Person>
          <b:Person>
            <b:Last>Peterson</b:Last>
            <b:First>Lindsey</b:First>
          </b:Person>
        </b:NameList>
      </b:Author>
    </b:Author>
    <b:Title>Safety and Security Baseline report: Mogadishu</b:Title>
    <b:Year>2011</b:Year>
    <b:Publisher>OCVP</b:Publisher>
    <b:RefOrder>14</b:RefOrder>
  </b:Source>
  <b:Source>
    <b:Tag>Dan13</b:Tag>
    <b:SourceType>Report</b:SourceType>
    <b:Guid>{3B08A5B9-D272-4BA3-A7F3-39CCC1B8F243}</b:Guid>
    <b:LCID>uz-Cyrl-UZ</b:LCID>
    <b:Author>
      <b:Author>
        <b:Corporate>Danish Immigration Services and the Norwegian Landinfo</b:Corporate>
      </b:Author>
    </b:Author>
    <b:Title>Security and Protection in Mogadishu and South-Central Somalia</b:Title>
    <b:Year>2013</b:Year>
    <b:RefOrder>7</b:RefOrder>
  </b:Source>
  <b:Source>
    <b:Tag>Joa06</b:Tag>
    <b:SourceType>Report</b:SourceType>
    <b:Guid>{C6BE7F8B-8A37-4764-ADC9-40959CEAE48F}</b:Guid>
    <b:LCID>uz-Cyrl-UZ</b:LCID>
    <b:Author>
      <b:Author>
        <b:NameList>
          <b:Person>
            <b:Last>Gundel</b:Last>
            <b:First>Joakim</b:First>
          </b:Person>
        </b:NameList>
      </b:Author>
    </b:Author>
    <b:Title>The Predicament if the "Oday", the role of traditional structures in security, rights, law and development in Somalia</b:Title>
    <b:Year>2006</b:Year>
    <b:Publisher>DRC and Novib/Oxfam</b:Publisher>
    <b:RefOrder>13</b:RefOrder>
  </b:Source>
</b:Sources>
</file>

<file path=customXml/item6.xml><?xml version="1.0" encoding="utf-8"?>
<b:Sources xmlns:b="http://schemas.openxmlformats.org/officeDocument/2006/bibliography" xmlns="http://schemas.openxmlformats.org/officeDocument/2006/bibliography" SelectedStyle="\HarvardAnglia2008OfficeOnline.xsl" StyleName="Harvard - Anglia" Version="2008">
  <b:Source>
    <b:Tag>Bar97</b:Tag>
    <b:SourceType>Book</b:SourceType>
    <b:Guid>{2425CADE-068A-4804-910B-AFBB00873DDB}</b:Guid>
    <b:Author>
      <b:Author>
        <b:NameList>
          <b:Person>
            <b:Last>Ishtishari</b:Last>
            <b:First>Barnabe</b:First>
            <b:Middle>Al</b:Middle>
          </b:Person>
        </b:NameList>
      </b:Author>
    </b:Author>
    <b:Title>The Quantum Physics of Agro-Pastoralists</b:Title>
    <b:Year>1897</b:Year>
    <b:City>Hargeisa</b:City>
    <b:Publisher>Ibrahim Al Sufi</b:Publisher>
    <b:RefOrder>8</b:RefOrder>
  </b:Source>
  <b:Source>
    <b:Tag>Ibr08</b:Tag>
    <b:SourceType>Report</b:SourceType>
    <b:Guid>{9CFDCC3E-F0CC-42F4-B9F4-E3E4F71D104A}</b:Guid>
    <b:Title>Community-based Peace Processes in South-Central Somalia </b:Title>
    <b:Year>2008</b:Year>
    <b:Publisher>Interpeace</b:Publisher>
    <b:Author>
      <b:Author>
        <b:NameList>
          <b:Person>
            <b:Last>Habibullah</b:Last>
            <b:First>Ibrahim</b:First>
            <b:Middle>Ali Amber “Oker” and Su’aad Ibrahim H.</b:Middle>
          </b:Person>
        </b:NameList>
      </b:Author>
    </b:Author>
    <b:RefOrder>9</b:RefOrder>
  </b:Source>
  <b:Source>
    <b:Tag>Ken09</b:Tag>
    <b:SourceType>Report</b:SourceType>
    <b:Guid>{2822FD93-7DED-46BB-8475-603B846F01A6}</b:Guid>
    <b:Author>
      <b:Author>
        <b:NameList>
          <b:Person>
            <b:Last>Ken Menkhaus</b:Last>
            <b:First>Hassan</b:First>
            <b:Middle>Sheikh, Ali Joqombe, Pat Johnson</b:Middle>
          </b:Person>
        </b:NameList>
      </b:Author>
    </b:Author>
    <b:Title>A History of Mediation in Somalia since 1988</b:Title>
    <b:Year>2009</b:Year>
    <b:Publisher>Interpeace</b:Publisher>
    <b:RefOrder>10</b:RefOrder>
  </b:Source>
  <b:Source>
    <b:Tag>Eri12</b:Tag>
    <b:SourceType>Report</b:SourceType>
    <b:Guid>{CE7A6008-C2F0-42A1-8165-85CF584B511E}</b:Guid>
    <b:LCID>uz-Cyrl-UZ</b:LCID>
    <b:Author>
      <b:Author>
        <b:NameList>
          <b:Person>
            <b:Last>Bryld</b:Last>
            <b:First>Erik</b:First>
          </b:Person>
          <b:Person>
            <b:Last>Kamau</b:Last>
            <b:First>Christine</b:First>
          </b:Person>
        </b:NameList>
      </b:Author>
    </b:Author>
    <b:Title>Political Economy Analysis in Mogadishu</b:Title>
    <b:Year>2012</b:Year>
    <b:Publisher>DRC and UNICEF</b:Publisher>
    <b:RefOrder>2</b:RefOrder>
  </b:Source>
  <b:Source>
    <b:Tag>Saf12</b:Tag>
    <b:SourceType>Report</b:SourceType>
    <b:Guid>{98B0FD76-E77B-421A-9500-01CAB4C42536}</b:Guid>
    <b:LCID>uz-Cyrl-UZ</b:LCID>
    <b:Author>
      <b:Author>
        <b:Corporate>Saferworld</b:Corporate>
      </b:Author>
    </b:Author>
    <b:Title>Mogadishu rising? Conflict and Governance in the Somali capital</b:Title>
    <b:Year>2012</b:Year>
    <b:RefOrder>11</b:RefOrder>
  </b:Source>
  <b:Source>
    <b:Tag>Rol02</b:Tag>
    <b:SourceType>Report</b:SourceType>
    <b:Guid>{1CC95DFE-7B55-4CFA-ACE3-C13F27A4D999}</b:Guid>
    <b:LCID>uz-Cyrl-UZ</b:LCID>
    <b:Author>
      <b:Author>
        <b:NameList>
          <b:Person>
            <b:Last>Marchal</b:Last>
            <b:First>Roland</b:First>
          </b:Person>
        </b:NameList>
      </b:Author>
    </b:Author>
    <b:Title>A survey of Mogadishu's Economy</b:Title>
    <b:Year>2002</b:Year>
    <b:Publisher>European Commission</b:Publisher>
    <b:RefOrder>12</b:RefOrder>
  </b:Source>
  <b:Source>
    <b:Tag>Eri13</b:Tag>
    <b:SourceType>Report</b:SourceType>
    <b:Guid>{DF06FF80-3354-4E08-A0AD-1EFA3D2F4E57}</b:Guid>
    <b:LCID>uz-Cyrl-UZ</b:LCID>
    <b:Author>
      <b:Author>
        <b:NameList>
          <b:Person>
            <b:Last>Bryld</b:Last>
            <b:First>Erick</b:First>
          </b:Person>
          <b:Person>
            <b:Last>Kamau</b:Last>
            <b:First>Christine</b:First>
          </b:Person>
          <b:Person>
            <b:Last>Sinigallia</b:Last>
            <b:First>Dina</b:First>
          </b:Person>
        </b:NameList>
      </b:Author>
    </b:Author>
    <b:Title>Gatekeepers in Mogadishu</b:Title>
    <b:Year>2013</b:Year>
    <b:Publisher>The Somalia Cash Consortium (DRC, Adeso, ACF and Save the Children)</b:Publisher>
    <b:RefOrder>1</b:RefOrder>
  </b:Source>
  <b:Source>
    <b:Tag>Hum13</b:Tag>
    <b:SourceType>Report</b:SourceType>
    <b:Guid>{943A916F-CF7D-4D28-BFC4-4599CB9DD2CF}</b:Guid>
    <b:LCID>uz-Cyrl-UZ</b:LCID>
    <b:Author>
      <b:Author>
        <b:Corporate>Human Rights Watch</b:Corporate>
      </b:Author>
    </b:Author>
    <b:Title>Hostages of the Gatekeepers, Abuses against Internally Displaced in Moagdishu, Somalia</b:Title>
    <b:Year>2013</b:Year>
    <b:Publisher>HRW</b:Publisher>
    <b:RefOrder>13</b:RefOrder>
  </b:Source>
  <b:Source>
    <b:Tag>Mas12</b:Tag>
    <b:SourceType>Report</b:SourceType>
    <b:Guid>{98B01120-B5DE-4B8A-A21B-6AB4CB51C9D6}</b:Guid>
    <b:LCID>uz-Cyrl-UZ</b:LCID>
    <b:Author>
      <b:Author>
        <b:NameList>
          <b:Person>
            <b:Last>Lewela</b:Last>
            <b:First>Mashaka</b:First>
          </b:Person>
        </b:NameList>
      </b:Author>
    </b:Author>
    <b:Title>The Somali Diaspora options for post-conflict reconstruction</b:Title>
    <b:Year>2012</b:Year>
    <b:Publisher>Institute for Security Studies</b:Publisher>
    <b:RefOrder>14</b:RefOrder>
  </b:Source>
  <b:Source>
    <b:Tag>FSN12</b:Tag>
    <b:SourceType>Report</b:SourceType>
    <b:Guid>{CF72AD1F-3F9D-49E9-A54F-6AF55236D778}</b:Guid>
    <b:LCID>uz-Cyrl-UZ</b:LCID>
    <b:Author>
      <b:Author>
        <b:Corporate>FSNAU, WFP and Fewsnet</b:Corporate>
      </b:Author>
    </b:Author>
    <b:Title>Mogadishu Food Security and Nutrition Situation Trends (July 2011 - April 2012)</b:Title>
    <b:Year>2012</b:Year>
    <b:Publisher>FSNAU, WFP and Fewsnet</b:Publisher>
    <b:RefOrder>7</b:RefOrder>
  </b:Source>
  <b:Source>
    <b:Tag>OCH12</b:Tag>
    <b:SourceType>Report</b:SourceType>
    <b:Guid>{CB342626-1E24-4209-961E-459B858496D1}</b:Guid>
    <b:LCID>uz-Cyrl-UZ</b:LCID>
    <b:Author>
      <b:Author>
        <b:Corporate>OCHA</b:Corporate>
      </b:Author>
    </b:Author>
    <b:Title>Mogadishu Situation Analysis - October 2012</b:Title>
    <b:Year>2012</b:Year>
    <b:RefOrder>15</b:RefOrder>
  </b:Source>
  <b:Source>
    <b:Tag>FSN14</b:Tag>
    <b:SourceType>Report</b:SourceType>
    <b:Guid>{62AB7F6D-E270-42BC-B212-98EA10B3F8A3}</b:Guid>
    <b:LCID>uz-Cyrl-UZ</b:LCID>
    <b:Author>
      <b:Author>
        <b:Corporate>FSNAU, FAO and Fewsnet</b:Corporate>
      </b:Author>
    </b:Author>
    <b:Title>Market Data Update, December 2013/ January 2014</b:Title>
    <b:Year>2014</b:Year>
    <b:Publisher>FSNAU, FAO and Fewsnet</b:Publisher>
    <b:RefOrder>16</b:RefOrder>
  </b:Source>
  <b:Source>
    <b:Tag>SAA11</b:Tag>
    <b:SourceType>Report</b:SourceType>
    <b:Guid>{2D91B655-8FA5-47A9-AC03-41E85F016175}</b:Guid>
    <b:LCID>uz-Cyrl-UZ</b:LCID>
    <b:Author>
      <b:Author>
        <b:Corporate>SAACID</b:Corporate>
      </b:Author>
    </b:Author>
    <b:Title>Mogadishu EFP II Socio-Economic Survey, A labour profile of EFP II participants against a control group of randomly selected Mogadishu residents</b:Title>
    <b:Year>2011</b:Year>
    <b:Publisher>SAACID</b:Publisher>
    <b:RefOrder>4</b:RefOrder>
  </b:Source>
  <b:Source>
    <b:Tag>DrA13</b:Tag>
    <b:SourceType>Report</b:SourceType>
    <b:Guid>{06575A6C-92A2-4257-B97D-12A0C069BBAF}</b:Guid>
    <b:LCID>uz-Cyrl-UZ</b:LCID>
    <b:Author>
      <b:Author>
        <b:NameList>
          <b:Person>
            <b:Last>Ali</b:Last>
            <b:First>Dr.</b:First>
            <b:Middle>Abdel Hafiez</b:Middle>
          </b:Person>
          <b:Person>
            <b:Last>Abu-Hadi</b:Last>
            <b:First>Abdimajid</b:First>
            <b:Middle>Omar</b:Middle>
          </b:Person>
          <b:Person>
            <b:Last>Ali</b:Last>
            <b:First>Ali</b:First>
            <b:Middle>Yassin Sheikh</b:Middle>
          </b:Person>
        </b:NameList>
      </b:Author>
    </b:Author>
    <b:Title>The Accessibility of Micro finance for Small Businesses in Mogadishu, Somalia</b:Title>
    <b:Year>2013</b:Year>
    <b:Publisher>International Journal of Humanities and Social Science and Center for Promoting Ideas</b:Publisher>
    <b:RefOrder>5</b:RefOrder>
  </b:Source>
  <b:Source>
    <b:Tag>WAR10</b:Tag>
    <b:SourceType>Report</b:SourceType>
    <b:Guid>{57CFA248-F475-4DAC-BD3F-E9725C48D284}</b:Guid>
    <b:LCID>uz-Cyrl-UZ</b:LCID>
    <b:Author>
      <b:Author>
        <b:Corporate>WARDO</b:Corporate>
      </b:Author>
    </b:Author>
    <b:Title>Labor Market Need Assessment (mogadishu, Somalia)</b:Title>
    <b:Year>2010</b:Year>
    <b:Publisher>WARDO</b:Publisher>
    <b:RefOrder>3</b:RefOrder>
  </b:Source>
  <b:Source>
    <b:Tag>Nat12</b:Tag>
    <b:SourceType>Report</b:SourceType>
    <b:Guid>{21E2781A-B58F-44F2-8A05-8C805389A4D3}</b:Guid>
    <b:LCID>uz-Cyrl-UZ</b:LCID>
    <b:Author>
      <b:Author>
        <b:NameList>
          <b:Person>
            <b:Last>Adan</b:Last>
            <b:First>Ubah</b:First>
          </b:Person>
          <b:Person>
            <b:Last>Gutsell</b:Last>
            <b:First>Alan</b:First>
          </b:Person>
        </b:NameList>
      </b:Author>
    </b:Author>
    <b:Title>Youth Employment and Livelihood Survey on Skills and Market Opportunities</b:Title>
    <b:Year>2012</b:Year>
    <b:Publisher>ILO</b:Publisher>
    <b:RefOrder>6</b:RefOrder>
  </b:Source>
  <b:Source>
    <b:Tag>Yan11</b:Tag>
    <b:SourceType>Report</b:SourceType>
    <b:Guid>{204D9219-D99F-48C2-8DCC-83C8AB89AD2A}</b:Guid>
    <b:LCID>uz-Cyrl-UZ</b:LCID>
    <b:Author>
      <b:Author>
        <b:NameList>
          <b:Person>
            <b:Last>Quero</b:Last>
            <b:First>Yann-Cédric</b:First>
          </b:Person>
          <b:Person>
            <b:Last>Widmer</b:Last>
            <b:First>Mireille</b:First>
          </b:Person>
          <b:Person>
            <b:Last>Peterson</b:Last>
            <b:First>Lindsey</b:First>
          </b:Person>
        </b:NameList>
      </b:Author>
    </b:Author>
    <b:Title>Safety and Security Baseline report: Mogadishu</b:Title>
    <b:Year>2011</b:Year>
    <b:Publisher>OCVP</b:Publisher>
    <b:RefOrder>14</b:RefOrder>
  </b:Source>
  <b:Source>
    <b:Tag>Dan13</b:Tag>
    <b:SourceType>Report</b:SourceType>
    <b:Guid>{3B08A5B9-D272-4BA3-A7F3-39CCC1B8F243}</b:Guid>
    <b:LCID>uz-Cyrl-UZ</b:LCID>
    <b:Author>
      <b:Author>
        <b:Corporate>Danish Immigration Services and the Norwegian Landinfo</b:Corporate>
      </b:Author>
    </b:Author>
    <b:Title>Security and Protection in Mogadishu and South-Central Somalia</b:Title>
    <b:Year>2013</b:Year>
    <b:RefOrder>7</b:RefOrder>
  </b:Source>
  <b:Source>
    <b:Tag>Joa06</b:Tag>
    <b:SourceType>Report</b:SourceType>
    <b:Guid>{C6BE7F8B-8A37-4764-ADC9-40959CEAE48F}</b:Guid>
    <b:LCID>uz-Cyrl-UZ</b:LCID>
    <b:Author>
      <b:Author>
        <b:NameList>
          <b:Person>
            <b:Last>Gundel</b:Last>
            <b:First>Joakim</b:First>
          </b:Person>
        </b:NameList>
      </b:Author>
    </b:Author>
    <b:Title>The Predicament if the "Oday", the role of traditional structures in security, rights, law and development in Somalia</b:Title>
    <b:Year>2006</b:Year>
    <b:Publisher>DRC and Novib/Oxfam</b:Publisher>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698F05-D285-4C3A-A1B6-6CE3118FB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A74E6C-2D97-43EB-AD98-9E7A27FA3474}">
  <ds:schemaRefs>
    <ds:schemaRef ds:uri="http://schemas.microsoft.com/sharepoint/v3/contenttype/forms"/>
  </ds:schemaRefs>
</ds:datastoreItem>
</file>

<file path=customXml/itemProps4.xml><?xml version="1.0" encoding="utf-8"?>
<ds:datastoreItem xmlns:ds="http://schemas.openxmlformats.org/officeDocument/2006/customXml" ds:itemID="{24606908-2DD9-4745-99A1-ADC412AE3505}">
  <ds:schemaRefs>
    <ds:schemaRef ds:uri="http://purl.org/dc/elements/1.1/"/>
    <ds:schemaRef ds:uri="http://purl.org/dc/terms/"/>
    <ds:schemaRef ds:uri="http://purl.org/dc/dcmitype/"/>
    <ds:schemaRef ds:uri="d6267e6a-bf3f-4308-983a-8e32ad3cd070"/>
    <ds:schemaRef ds:uri="http://schemas.microsoft.com/office/infopath/2007/PartnerControls"/>
    <ds:schemaRef ds:uri="ee363e03-ffe3-4ea8-891f-7c22e1e48952"/>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A907E969-4374-4A3E-9C5C-E1417FCD4C0A}">
  <ds:schemaRefs>
    <ds:schemaRef ds:uri="http://schemas.openxmlformats.org/officeDocument/2006/bibliography"/>
  </ds:schemaRefs>
</ds:datastoreItem>
</file>

<file path=customXml/itemProps6.xml><?xml version="1.0" encoding="utf-8"?>
<ds:datastoreItem xmlns:ds="http://schemas.openxmlformats.org/officeDocument/2006/customXml" ds:itemID="{8D331FAC-9361-42C4-A4C5-D99EF7EF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15103</Words>
  <Characters>86092</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9_1_2018_8_44_48_SouthSudanAlternativeServiceDeliveryModelsStatusReport.docx</vt:lpstr>
    </vt:vector>
  </TitlesOfParts>
  <Manager/>
  <Company>Altai Consulting</Company>
  <LinksUpToDate>false</LinksUpToDate>
  <CharactersWithSpaces>100994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9_1_2018_8_44_48_SouthSudanAlternativeServiceDeliveryModelsStatusReport.docx</dc:title>
  <dc:subject>ASD Options in South Sudan</dc:subject>
  <dc:creator>Altai Consulting</dc:creator>
  <cp:keywords/>
  <dc:description/>
  <cp:lastModifiedBy>Bobbie Sauer</cp:lastModifiedBy>
  <cp:revision>2</cp:revision>
  <cp:lastPrinted>2017-09-11T07:20:00Z</cp:lastPrinted>
  <dcterms:created xsi:type="dcterms:W3CDTF">2018-01-09T15:53:00Z</dcterms:created>
  <dcterms:modified xsi:type="dcterms:W3CDTF">2018-01-09T15:53:00Z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Client_in custom properties</vt:lpwstr>
  </property>
  <property fmtid="{D5CDD505-2E9C-101B-9397-08002B2CF9AE}" pid="3" name="Office">
    <vt:lpwstr>Somalia</vt:lpwstr>
  </property>
  <property fmtid="{D5CDD505-2E9C-101B-9397-08002B2CF9AE}" pid="4" name="Recorded date">
    <vt:lpwstr>MMMM-YYYY - Rec.Date in Custom properties</vt:lpwstr>
  </property>
  <property fmtid="{D5CDD505-2E9C-101B-9397-08002B2CF9AE}" pid="5" name="Status">
    <vt:lpwstr>DRAFT</vt:lpwstr>
  </property>
  <property fmtid="{D5CDD505-2E9C-101B-9397-08002B2CF9AE}" pid="6" name="ContentTypeId">
    <vt:lpwstr>0x0101008431A1D8C2312847944FA20613D3A89100EB38AD71019081469B2AF86C0DFE710D</vt:lpwstr>
  </property>
</Properties>
</file>