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F2C23A" w14:textId="29518426" w:rsidR="0018434F" w:rsidRPr="008B26B1" w:rsidRDefault="008E4802" w:rsidP="00CC5DA0">
      <w:pPr>
        <w:pStyle w:val="NormalWeb"/>
        <w:jc w:val="center"/>
        <w:divId w:val="2106074617"/>
        <w:rPr>
          <w:sz w:val="22"/>
          <w:szCs w:val="22"/>
        </w:rPr>
      </w:pPr>
      <w:bookmarkStart w:id="0" w:name="COVERPAGE"/>
      <w:bookmarkEnd w:id="0"/>
      <w:r w:rsidRPr="008B26B1">
        <w:rPr>
          <w:sz w:val="22"/>
          <w:szCs w:val="22"/>
        </w:rPr>
        <w:t xml:space="preserve"> </w:t>
      </w:r>
      <w:r w:rsidR="0018434F" w:rsidRPr="008B26B1">
        <w:rPr>
          <w:sz w:val="22"/>
          <w:szCs w:val="22"/>
        </w:rPr>
        <w:t xml:space="preserve">Document of </w:t>
      </w:r>
      <w:r w:rsidR="0018434F" w:rsidRPr="008B26B1">
        <w:rPr>
          <w:sz w:val="22"/>
          <w:szCs w:val="22"/>
        </w:rPr>
        <w:br/>
        <w:t>The World Bank</w:t>
      </w:r>
    </w:p>
    <w:p w14:paraId="32120968" w14:textId="77777777" w:rsidR="0018434F" w:rsidRPr="008B26B1" w:rsidRDefault="0018434F">
      <w:pPr>
        <w:divId w:val="2106074617"/>
        <w:rPr>
          <w:rFonts w:eastAsia="Times New Roman"/>
          <w:sz w:val="22"/>
          <w:szCs w:val="22"/>
        </w:rPr>
      </w:pPr>
    </w:p>
    <w:p w14:paraId="78FFA88E" w14:textId="38F436DC" w:rsidR="0018434F" w:rsidRPr="008B26B1" w:rsidRDefault="00507743">
      <w:pPr>
        <w:pStyle w:val="NormalWeb"/>
        <w:jc w:val="right"/>
        <w:divId w:val="2106074617"/>
        <w:rPr>
          <w:rFonts w:eastAsia="Times New Roman"/>
          <w:sz w:val="22"/>
          <w:szCs w:val="22"/>
        </w:rPr>
      </w:pPr>
      <w:r w:rsidRPr="008B26B1">
        <w:rPr>
          <w:sz w:val="22"/>
          <w:szCs w:val="22"/>
        </w:rPr>
        <w:br/>
        <w:t>Report No: ICR00004124</w:t>
      </w:r>
    </w:p>
    <w:tbl>
      <w:tblPr>
        <w:tblW w:w="5000" w:type="pct"/>
        <w:tblCellSpacing w:w="0" w:type="dxa"/>
        <w:tblCellMar>
          <w:left w:w="0" w:type="dxa"/>
          <w:right w:w="0" w:type="dxa"/>
        </w:tblCellMar>
        <w:tblLook w:val="04A0" w:firstRow="1" w:lastRow="0" w:firstColumn="1" w:lastColumn="0" w:noHBand="0" w:noVBand="1"/>
      </w:tblPr>
      <w:tblGrid>
        <w:gridCol w:w="8640"/>
      </w:tblGrid>
      <w:tr w:rsidR="0018434F" w:rsidRPr="00A43C18" w14:paraId="08FB46C6" w14:textId="77777777">
        <w:trPr>
          <w:divId w:val="2106074617"/>
          <w:tblCellSpacing w:w="0" w:type="dxa"/>
        </w:trPr>
        <w:tc>
          <w:tcPr>
            <w:tcW w:w="0" w:type="auto"/>
            <w:vAlign w:val="center"/>
            <w:hideMark/>
          </w:tcPr>
          <w:p w14:paraId="02F23E42" w14:textId="2737D291" w:rsidR="0018434F" w:rsidRPr="008B26B1" w:rsidRDefault="0018434F">
            <w:pPr>
              <w:pStyle w:val="NormalWeb"/>
              <w:jc w:val="center"/>
              <w:rPr>
                <w:rFonts w:eastAsia="Times New Roman"/>
                <w:sz w:val="22"/>
                <w:szCs w:val="22"/>
              </w:rPr>
            </w:pPr>
            <w:r w:rsidRPr="008B26B1">
              <w:rPr>
                <w:sz w:val="22"/>
                <w:szCs w:val="22"/>
              </w:rPr>
              <w:br/>
            </w:r>
            <w:r w:rsidRPr="008B26B1">
              <w:rPr>
                <w:sz w:val="22"/>
                <w:szCs w:val="22"/>
              </w:rPr>
              <w:br/>
              <w:t>IMPLEMENTATION COMPLETIO</w:t>
            </w:r>
            <w:r w:rsidR="00BF7FE6" w:rsidRPr="008B26B1">
              <w:rPr>
                <w:sz w:val="22"/>
                <w:szCs w:val="22"/>
              </w:rPr>
              <w:t>N AND RESULTS REPORT</w:t>
            </w:r>
            <w:r w:rsidR="00BF7FE6" w:rsidRPr="008B26B1">
              <w:rPr>
                <w:sz w:val="22"/>
                <w:szCs w:val="22"/>
              </w:rPr>
              <w:br/>
              <w:t>(IBRD-7</w:t>
            </w:r>
            <w:r w:rsidR="00BB18A4" w:rsidRPr="008B26B1">
              <w:rPr>
                <w:sz w:val="22"/>
                <w:szCs w:val="22"/>
              </w:rPr>
              <w:t>5580</w:t>
            </w:r>
            <w:r w:rsidRPr="008B26B1">
              <w:rPr>
                <w:sz w:val="22"/>
                <w:szCs w:val="22"/>
              </w:rPr>
              <w:t>)</w:t>
            </w:r>
          </w:p>
          <w:p w14:paraId="224B2865" w14:textId="77777777" w:rsidR="0018434F" w:rsidRPr="008B26B1" w:rsidRDefault="0018434F">
            <w:pPr>
              <w:pStyle w:val="NormalWeb"/>
              <w:jc w:val="center"/>
              <w:rPr>
                <w:sz w:val="22"/>
                <w:szCs w:val="22"/>
              </w:rPr>
            </w:pPr>
            <w:r w:rsidRPr="008B26B1">
              <w:rPr>
                <w:sz w:val="22"/>
                <w:szCs w:val="22"/>
              </w:rPr>
              <w:t> </w:t>
            </w:r>
          </w:p>
          <w:p w14:paraId="385969EF" w14:textId="68046E85" w:rsidR="0018434F" w:rsidRPr="008B26B1" w:rsidRDefault="0018434F">
            <w:pPr>
              <w:pStyle w:val="NormalWeb"/>
              <w:spacing w:after="240" w:afterAutospacing="0"/>
              <w:jc w:val="center"/>
              <w:rPr>
                <w:sz w:val="22"/>
                <w:szCs w:val="22"/>
              </w:rPr>
            </w:pPr>
            <w:r w:rsidRPr="008B26B1">
              <w:rPr>
                <w:sz w:val="22"/>
                <w:szCs w:val="22"/>
              </w:rPr>
              <w:t>ON A</w:t>
            </w:r>
          </w:p>
          <w:p w14:paraId="5941CBFE" w14:textId="74BDD860" w:rsidR="0018434F" w:rsidRPr="008B26B1" w:rsidRDefault="0018434F">
            <w:pPr>
              <w:pStyle w:val="NormalWeb"/>
              <w:jc w:val="center"/>
              <w:rPr>
                <w:sz w:val="22"/>
                <w:szCs w:val="22"/>
              </w:rPr>
            </w:pPr>
            <w:r w:rsidRPr="008B26B1">
              <w:rPr>
                <w:sz w:val="22"/>
                <w:szCs w:val="22"/>
              </w:rPr>
              <w:t xml:space="preserve">LOAN </w:t>
            </w:r>
            <w:r w:rsidRPr="008B26B1">
              <w:rPr>
                <w:sz w:val="22"/>
                <w:szCs w:val="22"/>
              </w:rPr>
              <w:br/>
            </w:r>
            <w:r w:rsidRPr="008B26B1">
              <w:rPr>
                <w:sz w:val="22"/>
                <w:szCs w:val="22"/>
              </w:rPr>
              <w:br/>
              <w:t xml:space="preserve">IN THE AMOUNT OF </w:t>
            </w:r>
            <w:r w:rsidR="00521CD4" w:rsidRPr="008B26B1">
              <w:rPr>
                <w:sz w:val="22"/>
                <w:szCs w:val="22"/>
              </w:rPr>
              <w:t>US$150</w:t>
            </w:r>
            <w:r w:rsidRPr="008B26B1">
              <w:rPr>
                <w:sz w:val="22"/>
                <w:szCs w:val="22"/>
              </w:rPr>
              <w:t xml:space="preserve"> MILLION</w:t>
            </w:r>
          </w:p>
          <w:p w14:paraId="4C3BA4C4" w14:textId="77777777" w:rsidR="0018434F" w:rsidRPr="008B26B1" w:rsidRDefault="0018434F">
            <w:pPr>
              <w:pStyle w:val="NormalWeb"/>
              <w:jc w:val="center"/>
              <w:rPr>
                <w:sz w:val="22"/>
                <w:szCs w:val="22"/>
              </w:rPr>
            </w:pPr>
            <w:r w:rsidRPr="008B26B1">
              <w:rPr>
                <w:sz w:val="22"/>
                <w:szCs w:val="22"/>
              </w:rPr>
              <w:t>TO THE</w:t>
            </w:r>
          </w:p>
          <w:p w14:paraId="272CD6B6" w14:textId="56193770" w:rsidR="0018434F" w:rsidRPr="008B26B1" w:rsidRDefault="00BB18A4">
            <w:pPr>
              <w:pStyle w:val="NormalWeb"/>
              <w:jc w:val="center"/>
              <w:rPr>
                <w:sz w:val="22"/>
                <w:szCs w:val="22"/>
              </w:rPr>
            </w:pPr>
            <w:r w:rsidRPr="008B26B1">
              <w:rPr>
                <w:sz w:val="22"/>
                <w:szCs w:val="22"/>
              </w:rPr>
              <w:t>PEOPLE’S REPUBLIC OF CHINA</w:t>
            </w:r>
          </w:p>
          <w:p w14:paraId="7E35BFFB" w14:textId="77777777" w:rsidR="0018434F" w:rsidRPr="008B26B1" w:rsidRDefault="0018434F">
            <w:pPr>
              <w:pStyle w:val="NormalWeb"/>
              <w:jc w:val="center"/>
              <w:rPr>
                <w:sz w:val="22"/>
                <w:szCs w:val="22"/>
              </w:rPr>
            </w:pPr>
            <w:r w:rsidRPr="008B26B1">
              <w:rPr>
                <w:sz w:val="22"/>
                <w:szCs w:val="22"/>
              </w:rPr>
              <w:t>FOR A</w:t>
            </w:r>
          </w:p>
          <w:p w14:paraId="6F130567" w14:textId="54C52DA9" w:rsidR="0018434F" w:rsidRPr="008B26B1" w:rsidRDefault="00BB18A4">
            <w:pPr>
              <w:pStyle w:val="NormalWeb"/>
              <w:jc w:val="center"/>
              <w:rPr>
                <w:caps/>
                <w:sz w:val="22"/>
                <w:szCs w:val="22"/>
              </w:rPr>
            </w:pPr>
            <w:r w:rsidRPr="008B26B1">
              <w:rPr>
                <w:caps/>
                <w:sz w:val="22"/>
                <w:szCs w:val="22"/>
              </w:rPr>
              <w:t>Xi’an Sustainable Urban Transport Project</w:t>
            </w:r>
          </w:p>
          <w:p w14:paraId="47C33F1F" w14:textId="5F27C33B" w:rsidR="0018434F" w:rsidRPr="008B26B1" w:rsidRDefault="00521CD4">
            <w:pPr>
              <w:pStyle w:val="NormalWeb"/>
              <w:jc w:val="center"/>
              <w:rPr>
                <w:sz w:val="22"/>
                <w:szCs w:val="22"/>
              </w:rPr>
            </w:pPr>
            <w:r w:rsidRPr="008B26B1">
              <w:rPr>
                <w:sz w:val="22"/>
                <w:szCs w:val="22"/>
              </w:rPr>
              <w:br/>
            </w:r>
            <w:r w:rsidRPr="008B26B1">
              <w:rPr>
                <w:sz w:val="22"/>
                <w:szCs w:val="22"/>
              </w:rPr>
              <w:br/>
            </w:r>
            <w:r w:rsidR="008F4882" w:rsidRPr="008B26B1">
              <w:rPr>
                <w:sz w:val="22"/>
                <w:szCs w:val="22"/>
              </w:rPr>
              <w:t xml:space="preserve">September </w:t>
            </w:r>
            <w:r w:rsidR="0084299A">
              <w:rPr>
                <w:sz w:val="22"/>
                <w:szCs w:val="22"/>
              </w:rPr>
              <w:t>20</w:t>
            </w:r>
            <w:r w:rsidRPr="008B26B1">
              <w:rPr>
                <w:sz w:val="22"/>
                <w:szCs w:val="22"/>
              </w:rPr>
              <w:t xml:space="preserve">, </w:t>
            </w:r>
            <w:r w:rsidR="008F4882" w:rsidRPr="008B26B1">
              <w:rPr>
                <w:sz w:val="22"/>
                <w:szCs w:val="22"/>
              </w:rPr>
              <w:t>2017</w:t>
            </w:r>
          </w:p>
          <w:p w14:paraId="61C684CC" w14:textId="1311CF13" w:rsidR="00BB18A4" w:rsidRPr="008B26B1" w:rsidRDefault="00BB18A4">
            <w:pPr>
              <w:pStyle w:val="NormalWeb"/>
              <w:jc w:val="center"/>
              <w:rPr>
                <w:sz w:val="22"/>
                <w:szCs w:val="22"/>
              </w:rPr>
            </w:pPr>
          </w:p>
          <w:p w14:paraId="2D41D2A3" w14:textId="6319C9B8" w:rsidR="00BB18A4" w:rsidRPr="008B26B1" w:rsidRDefault="00BB18A4">
            <w:pPr>
              <w:pStyle w:val="NormalWeb"/>
              <w:jc w:val="center"/>
              <w:rPr>
                <w:sz w:val="22"/>
                <w:szCs w:val="22"/>
              </w:rPr>
            </w:pPr>
          </w:p>
          <w:p w14:paraId="6F5C88C2" w14:textId="2F069759" w:rsidR="00BB18A4" w:rsidRPr="008B26B1" w:rsidRDefault="00BB18A4">
            <w:pPr>
              <w:pStyle w:val="NormalWeb"/>
              <w:jc w:val="center"/>
              <w:rPr>
                <w:sz w:val="22"/>
                <w:szCs w:val="22"/>
              </w:rPr>
            </w:pPr>
          </w:p>
          <w:p w14:paraId="55293A50" w14:textId="77777777" w:rsidR="00BB18A4" w:rsidRPr="008B26B1" w:rsidRDefault="00BB18A4" w:rsidP="00BB18A4">
            <w:pPr>
              <w:pStyle w:val="NormalWeb"/>
              <w:spacing w:before="0" w:beforeAutospacing="0" w:after="0" w:afterAutospacing="0"/>
              <w:rPr>
                <w:sz w:val="22"/>
                <w:szCs w:val="22"/>
              </w:rPr>
            </w:pPr>
          </w:p>
          <w:p w14:paraId="0205B01F" w14:textId="77777777" w:rsidR="00BB18A4" w:rsidRPr="008B26B1" w:rsidRDefault="00BB18A4" w:rsidP="00BB18A4">
            <w:pPr>
              <w:pStyle w:val="NormalWeb"/>
              <w:spacing w:before="0" w:beforeAutospacing="0" w:after="0" w:afterAutospacing="0"/>
              <w:rPr>
                <w:sz w:val="22"/>
                <w:szCs w:val="22"/>
              </w:rPr>
            </w:pPr>
          </w:p>
          <w:p w14:paraId="3635CAAA" w14:textId="77292F3A" w:rsidR="00BB18A4" w:rsidRPr="008B26B1" w:rsidRDefault="00BB18A4" w:rsidP="00BB18A4">
            <w:pPr>
              <w:pStyle w:val="NormalWeb"/>
              <w:spacing w:before="0" w:beforeAutospacing="0" w:after="0" w:afterAutospacing="0"/>
              <w:rPr>
                <w:sz w:val="22"/>
                <w:szCs w:val="22"/>
              </w:rPr>
            </w:pPr>
            <w:r w:rsidRPr="008B26B1">
              <w:rPr>
                <w:sz w:val="22"/>
                <w:szCs w:val="22"/>
              </w:rPr>
              <w:t>Transport and ICT Global Practice</w:t>
            </w:r>
          </w:p>
          <w:p w14:paraId="28596819" w14:textId="086FAE78" w:rsidR="0018434F" w:rsidRPr="008B26B1" w:rsidRDefault="00BB18A4" w:rsidP="00BB18A4">
            <w:pPr>
              <w:pStyle w:val="NormalWeb"/>
              <w:spacing w:before="0" w:beforeAutospacing="0" w:after="0" w:afterAutospacing="0"/>
              <w:rPr>
                <w:rFonts w:eastAsia="Times New Roman"/>
                <w:sz w:val="22"/>
                <w:szCs w:val="22"/>
              </w:rPr>
            </w:pPr>
            <w:r w:rsidRPr="008B26B1">
              <w:rPr>
                <w:sz w:val="22"/>
                <w:szCs w:val="22"/>
              </w:rPr>
              <w:t>East Asia and Pacific Region</w:t>
            </w:r>
            <w:r w:rsidR="0018434F" w:rsidRPr="008B26B1">
              <w:rPr>
                <w:sz w:val="22"/>
                <w:szCs w:val="22"/>
              </w:rPr>
              <w:br/>
            </w:r>
            <w:r w:rsidR="0018434F" w:rsidRPr="008B26B1">
              <w:rPr>
                <w:sz w:val="22"/>
                <w:szCs w:val="22"/>
              </w:rPr>
              <w:br/>
            </w:r>
          </w:p>
        </w:tc>
      </w:tr>
    </w:tbl>
    <w:p w14:paraId="2AD6DC8B" w14:textId="77777777" w:rsidR="0018434F" w:rsidRPr="008B26B1" w:rsidRDefault="0018434F">
      <w:pPr>
        <w:divId w:val="2106074617"/>
        <w:rPr>
          <w:rFonts w:eastAsia="Times New Roman"/>
          <w:sz w:val="22"/>
          <w:szCs w:val="22"/>
        </w:rPr>
      </w:pPr>
    </w:p>
    <w:p w14:paraId="5A492971" w14:textId="2A113C35" w:rsidR="00E03DE1" w:rsidRPr="008B26B1" w:rsidRDefault="00E03DE1" w:rsidP="00BB18A4">
      <w:pPr>
        <w:jc w:val="center"/>
        <w:rPr>
          <w:vanish/>
          <w:sz w:val="22"/>
          <w:szCs w:val="22"/>
        </w:rPr>
      </w:pPr>
      <w:r w:rsidRPr="008B26B1">
        <w:rPr>
          <w:rFonts w:eastAsia="Times New Roman"/>
          <w:sz w:val="22"/>
          <w:szCs w:val="22"/>
          <w:lang w:eastAsia="en-US"/>
        </w:rPr>
        <w:br w:type="page"/>
      </w:r>
    </w:p>
    <w:p w14:paraId="43C7C797" w14:textId="77777777" w:rsidR="001E0E8C" w:rsidRPr="008B26B1" w:rsidRDefault="001E0E8C" w:rsidP="007C69B8">
      <w:pPr>
        <w:autoSpaceDE w:val="0"/>
        <w:autoSpaceDN w:val="0"/>
        <w:adjustRightInd w:val="0"/>
        <w:jc w:val="center"/>
        <w:rPr>
          <w:iCs/>
          <w:sz w:val="22"/>
          <w:szCs w:val="22"/>
        </w:rPr>
      </w:pPr>
      <w:r w:rsidRPr="008B26B1">
        <w:rPr>
          <w:iCs/>
          <w:sz w:val="22"/>
          <w:szCs w:val="22"/>
        </w:rPr>
        <w:lastRenderedPageBreak/>
        <w:t>CURRENCY EQUIVALENTS</w:t>
      </w:r>
    </w:p>
    <w:p w14:paraId="6C3E511B" w14:textId="7B3840D0" w:rsidR="00446BAD" w:rsidRPr="008B26B1" w:rsidRDefault="00446BAD" w:rsidP="00446BAD">
      <w:pPr>
        <w:tabs>
          <w:tab w:val="left" w:pos="5507"/>
        </w:tabs>
        <w:autoSpaceDE w:val="0"/>
        <w:autoSpaceDN w:val="0"/>
        <w:adjustRightInd w:val="0"/>
        <w:jc w:val="center"/>
        <w:rPr>
          <w:iCs/>
          <w:sz w:val="22"/>
          <w:szCs w:val="22"/>
        </w:rPr>
      </w:pPr>
    </w:p>
    <w:p w14:paraId="0E782E51" w14:textId="77777777" w:rsidR="00446BAD" w:rsidRPr="008B26B1" w:rsidRDefault="00446BAD" w:rsidP="00446BAD">
      <w:pPr>
        <w:tabs>
          <w:tab w:val="left" w:pos="5507"/>
        </w:tabs>
        <w:autoSpaceDE w:val="0"/>
        <w:autoSpaceDN w:val="0"/>
        <w:adjustRightInd w:val="0"/>
        <w:jc w:val="center"/>
        <w:rPr>
          <w:iCs/>
          <w:sz w:val="22"/>
          <w:szCs w:val="22"/>
        </w:rPr>
      </w:pPr>
    </w:p>
    <w:p w14:paraId="6035C9AC" w14:textId="7F75F6D1" w:rsidR="00446BAD" w:rsidRPr="008B26B1" w:rsidRDefault="00446BAD" w:rsidP="00446BAD">
      <w:pPr>
        <w:tabs>
          <w:tab w:val="left" w:pos="5507"/>
        </w:tabs>
        <w:autoSpaceDE w:val="0"/>
        <w:autoSpaceDN w:val="0"/>
        <w:adjustRightInd w:val="0"/>
        <w:jc w:val="center"/>
        <w:rPr>
          <w:iCs/>
          <w:sz w:val="22"/>
          <w:szCs w:val="22"/>
        </w:rPr>
      </w:pPr>
      <w:r w:rsidRPr="008B26B1">
        <w:rPr>
          <w:iCs/>
          <w:sz w:val="22"/>
          <w:szCs w:val="22"/>
        </w:rPr>
        <w:t xml:space="preserve">Currency Unit = </w:t>
      </w:r>
      <w:r w:rsidR="00BB18A4" w:rsidRPr="008B26B1">
        <w:rPr>
          <w:iCs/>
          <w:sz w:val="22"/>
          <w:szCs w:val="22"/>
        </w:rPr>
        <w:t>R</w:t>
      </w:r>
      <w:r w:rsidR="008E4802" w:rsidRPr="008B26B1">
        <w:rPr>
          <w:iCs/>
          <w:sz w:val="22"/>
          <w:szCs w:val="22"/>
        </w:rPr>
        <w:t>enminbi (R</w:t>
      </w:r>
      <w:r w:rsidR="00BB18A4" w:rsidRPr="008B26B1">
        <w:rPr>
          <w:iCs/>
          <w:sz w:val="22"/>
          <w:szCs w:val="22"/>
        </w:rPr>
        <w:t>MB</w:t>
      </w:r>
      <w:r w:rsidR="008E4802" w:rsidRPr="008B26B1">
        <w:rPr>
          <w:iCs/>
          <w:sz w:val="22"/>
          <w:szCs w:val="22"/>
        </w:rPr>
        <w:t>)</w:t>
      </w:r>
    </w:p>
    <w:p w14:paraId="0A86BC1B" w14:textId="7195FA23" w:rsidR="00446BAD" w:rsidRPr="008B26B1" w:rsidRDefault="00ED73BF" w:rsidP="00446BAD">
      <w:pPr>
        <w:tabs>
          <w:tab w:val="left" w:pos="5507"/>
        </w:tabs>
        <w:autoSpaceDE w:val="0"/>
        <w:autoSpaceDN w:val="0"/>
        <w:adjustRightInd w:val="0"/>
        <w:jc w:val="center"/>
        <w:rPr>
          <w:iCs/>
          <w:sz w:val="22"/>
          <w:szCs w:val="22"/>
        </w:rPr>
      </w:pPr>
      <w:r w:rsidRPr="008B26B1">
        <w:rPr>
          <w:iCs/>
          <w:sz w:val="22"/>
          <w:szCs w:val="22"/>
        </w:rPr>
        <w:t>RMB 1.00 = US$0.146</w:t>
      </w:r>
    </w:p>
    <w:p w14:paraId="6DEB0B82" w14:textId="13E1FE80" w:rsidR="00446BAD" w:rsidRPr="008B26B1" w:rsidRDefault="00446BAD" w:rsidP="00446BAD">
      <w:pPr>
        <w:tabs>
          <w:tab w:val="left" w:pos="5507"/>
        </w:tabs>
        <w:autoSpaceDE w:val="0"/>
        <w:autoSpaceDN w:val="0"/>
        <w:adjustRightInd w:val="0"/>
        <w:jc w:val="center"/>
        <w:rPr>
          <w:iCs/>
          <w:sz w:val="22"/>
          <w:szCs w:val="22"/>
        </w:rPr>
      </w:pPr>
      <w:r w:rsidRPr="008B26B1">
        <w:rPr>
          <w:iCs/>
          <w:sz w:val="22"/>
          <w:szCs w:val="22"/>
        </w:rPr>
        <w:t xml:space="preserve">US$1.00 = </w:t>
      </w:r>
      <w:r w:rsidR="00BB18A4" w:rsidRPr="008B26B1">
        <w:rPr>
          <w:iCs/>
          <w:sz w:val="22"/>
          <w:szCs w:val="22"/>
        </w:rPr>
        <w:t>RMB6.</w:t>
      </w:r>
      <w:r w:rsidR="00ED73BF" w:rsidRPr="008B26B1">
        <w:rPr>
          <w:iCs/>
          <w:sz w:val="22"/>
          <w:szCs w:val="22"/>
        </w:rPr>
        <w:t>85</w:t>
      </w:r>
    </w:p>
    <w:p w14:paraId="6D2560CD" w14:textId="37A2277B" w:rsidR="00446BAD" w:rsidRPr="008B26B1" w:rsidRDefault="00446BAD" w:rsidP="00446BAD">
      <w:pPr>
        <w:tabs>
          <w:tab w:val="left" w:pos="5507"/>
        </w:tabs>
        <w:autoSpaceDE w:val="0"/>
        <w:autoSpaceDN w:val="0"/>
        <w:adjustRightInd w:val="0"/>
        <w:jc w:val="center"/>
        <w:rPr>
          <w:iCs/>
          <w:sz w:val="22"/>
          <w:szCs w:val="22"/>
        </w:rPr>
      </w:pPr>
      <w:r w:rsidRPr="008B26B1">
        <w:rPr>
          <w:iCs/>
          <w:sz w:val="22"/>
          <w:szCs w:val="22"/>
        </w:rPr>
        <w:t>FISCAL YEAR</w:t>
      </w:r>
    </w:p>
    <w:p w14:paraId="62D15DA4" w14:textId="0357DFEF" w:rsidR="00BB18A4" w:rsidRPr="008B26B1" w:rsidRDefault="00BB18A4" w:rsidP="00446BAD">
      <w:pPr>
        <w:tabs>
          <w:tab w:val="left" w:pos="5507"/>
        </w:tabs>
        <w:autoSpaceDE w:val="0"/>
        <w:autoSpaceDN w:val="0"/>
        <w:adjustRightInd w:val="0"/>
        <w:jc w:val="center"/>
        <w:rPr>
          <w:iCs/>
          <w:sz w:val="22"/>
          <w:szCs w:val="22"/>
        </w:rPr>
      </w:pPr>
      <w:r w:rsidRPr="008B26B1">
        <w:rPr>
          <w:iCs/>
          <w:sz w:val="22"/>
          <w:szCs w:val="22"/>
        </w:rPr>
        <w:t>January 1 – December 31</w:t>
      </w:r>
    </w:p>
    <w:p w14:paraId="0B9B6AA1" w14:textId="1C2B7D20" w:rsidR="00446BAD" w:rsidRPr="008B26B1" w:rsidRDefault="001E0E8C">
      <w:pPr>
        <w:tabs>
          <w:tab w:val="left" w:pos="5507"/>
        </w:tabs>
        <w:autoSpaceDE w:val="0"/>
        <w:autoSpaceDN w:val="0"/>
        <w:adjustRightInd w:val="0"/>
        <w:jc w:val="center"/>
        <w:rPr>
          <w:iCs/>
          <w:sz w:val="22"/>
          <w:szCs w:val="22"/>
        </w:rPr>
      </w:pPr>
      <w:r w:rsidRPr="008B26B1">
        <w:rPr>
          <w:iCs/>
          <w:sz w:val="22"/>
          <w:szCs w:val="22"/>
        </w:rPr>
        <w:t xml:space="preserve">(Exchange Rate Effective </w:t>
      </w:r>
      <w:r w:rsidR="00ED73BF" w:rsidRPr="008B26B1">
        <w:rPr>
          <w:iCs/>
          <w:sz w:val="22"/>
          <w:szCs w:val="22"/>
        </w:rPr>
        <w:t>June 2016</w:t>
      </w:r>
      <w:r w:rsidRPr="008B26B1">
        <w:rPr>
          <w:iCs/>
          <w:sz w:val="22"/>
          <w:szCs w:val="22"/>
        </w:rPr>
        <w:t>)</w:t>
      </w:r>
    </w:p>
    <w:p w14:paraId="77EDC12B" w14:textId="77777777" w:rsidR="00446BAD" w:rsidRPr="008B26B1" w:rsidRDefault="00446BAD" w:rsidP="004535DD">
      <w:pPr>
        <w:tabs>
          <w:tab w:val="left" w:pos="5507"/>
        </w:tabs>
        <w:autoSpaceDE w:val="0"/>
        <w:autoSpaceDN w:val="0"/>
        <w:adjustRightInd w:val="0"/>
        <w:rPr>
          <w:iCs/>
          <w:sz w:val="22"/>
          <w:szCs w:val="22"/>
        </w:rPr>
      </w:pPr>
    </w:p>
    <w:p w14:paraId="1719369B" w14:textId="521B3FDA" w:rsidR="001E0E8C" w:rsidRPr="008B26B1" w:rsidRDefault="00446BAD" w:rsidP="004535DD">
      <w:pPr>
        <w:tabs>
          <w:tab w:val="left" w:pos="5507"/>
        </w:tabs>
        <w:autoSpaceDE w:val="0"/>
        <w:autoSpaceDN w:val="0"/>
        <w:adjustRightInd w:val="0"/>
        <w:spacing w:after="0"/>
        <w:jc w:val="center"/>
        <w:rPr>
          <w:iCs/>
          <w:sz w:val="22"/>
          <w:szCs w:val="22"/>
        </w:rPr>
      </w:pPr>
      <w:r w:rsidRPr="008B26B1">
        <w:rPr>
          <w:iCs/>
          <w:sz w:val="22"/>
          <w:szCs w:val="22"/>
        </w:rPr>
        <w:t>ABBREVIATIONS AND ACRONYMS</w:t>
      </w:r>
    </w:p>
    <w:tbl>
      <w:tblPr>
        <w:tblpPr w:leftFromText="180" w:rightFromText="180" w:vertAnchor="text" w:horzAnchor="page" w:tblpX="2705" w:tblpY="510"/>
        <w:tblW w:w="0" w:type="auto"/>
        <w:tblLook w:val="0000" w:firstRow="0" w:lastRow="0" w:firstColumn="0" w:lastColumn="0" w:noHBand="0" w:noVBand="0"/>
      </w:tblPr>
      <w:tblGrid>
        <w:gridCol w:w="1265"/>
        <w:gridCol w:w="26"/>
        <w:gridCol w:w="7349"/>
      </w:tblGrid>
      <w:tr w:rsidR="00446BAD" w:rsidRPr="00A43C18" w14:paraId="040BC383" w14:textId="77777777" w:rsidTr="00446BAD">
        <w:tc>
          <w:tcPr>
            <w:tcW w:w="1265" w:type="dxa"/>
          </w:tcPr>
          <w:p w14:paraId="3B1405A8" w14:textId="531CF2E1" w:rsidR="00446BAD" w:rsidRPr="008B26B1" w:rsidRDefault="00446BAD" w:rsidP="00446BAD">
            <w:pPr>
              <w:spacing w:after="0"/>
              <w:rPr>
                <w:rFonts w:eastAsia="SimSun"/>
                <w:sz w:val="22"/>
                <w:szCs w:val="22"/>
                <w:lang w:eastAsia="en-US"/>
              </w:rPr>
            </w:pPr>
          </w:p>
        </w:tc>
        <w:tc>
          <w:tcPr>
            <w:tcW w:w="7375" w:type="dxa"/>
            <w:gridSpan w:val="2"/>
          </w:tcPr>
          <w:p w14:paraId="0A29E390" w14:textId="77777777" w:rsidR="00446BAD" w:rsidRPr="008B26B1" w:rsidRDefault="00446BAD" w:rsidP="00446BAD">
            <w:pPr>
              <w:spacing w:after="0"/>
              <w:rPr>
                <w:rFonts w:eastAsia="SimSun"/>
                <w:sz w:val="22"/>
                <w:szCs w:val="22"/>
                <w:lang w:eastAsia="en-US"/>
              </w:rPr>
            </w:pPr>
          </w:p>
        </w:tc>
      </w:tr>
      <w:tr w:rsidR="00446BAD" w:rsidRPr="00A43C18" w14:paraId="1FBB8252" w14:textId="77777777" w:rsidTr="00446BAD">
        <w:tc>
          <w:tcPr>
            <w:tcW w:w="1265" w:type="dxa"/>
          </w:tcPr>
          <w:p w14:paraId="525834E8"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ADB</w:t>
            </w:r>
          </w:p>
        </w:tc>
        <w:tc>
          <w:tcPr>
            <w:tcW w:w="7375" w:type="dxa"/>
            <w:gridSpan w:val="2"/>
          </w:tcPr>
          <w:p w14:paraId="1CF28A97"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Asian Development Bank</w:t>
            </w:r>
          </w:p>
        </w:tc>
      </w:tr>
      <w:tr w:rsidR="00446BAD" w:rsidRPr="00A43C18" w14:paraId="7D0A13C6" w14:textId="77777777" w:rsidTr="00446BAD">
        <w:tc>
          <w:tcPr>
            <w:tcW w:w="1265" w:type="dxa"/>
          </w:tcPr>
          <w:p w14:paraId="778357DB"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AP</w:t>
            </w:r>
          </w:p>
        </w:tc>
        <w:tc>
          <w:tcPr>
            <w:tcW w:w="7375" w:type="dxa"/>
            <w:gridSpan w:val="2"/>
          </w:tcPr>
          <w:p w14:paraId="04CE651F"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Affected Persons</w:t>
            </w:r>
          </w:p>
        </w:tc>
      </w:tr>
      <w:tr w:rsidR="00446BAD" w:rsidRPr="00A43C18" w14:paraId="3BB40F76" w14:textId="77777777" w:rsidTr="00446BAD">
        <w:tc>
          <w:tcPr>
            <w:tcW w:w="1265" w:type="dxa"/>
          </w:tcPr>
          <w:p w14:paraId="06A59802"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AQM</w:t>
            </w:r>
          </w:p>
        </w:tc>
        <w:tc>
          <w:tcPr>
            <w:tcW w:w="7375" w:type="dxa"/>
            <w:gridSpan w:val="2"/>
          </w:tcPr>
          <w:p w14:paraId="19C5289F"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Air Quality Management</w:t>
            </w:r>
          </w:p>
        </w:tc>
      </w:tr>
      <w:tr w:rsidR="00446BAD" w:rsidRPr="00A43C18" w14:paraId="21C52067" w14:textId="77777777" w:rsidTr="00446BAD">
        <w:tc>
          <w:tcPr>
            <w:tcW w:w="1265" w:type="dxa"/>
          </w:tcPr>
          <w:p w14:paraId="05C20873"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ATC</w:t>
            </w:r>
          </w:p>
        </w:tc>
        <w:tc>
          <w:tcPr>
            <w:tcW w:w="7375" w:type="dxa"/>
            <w:gridSpan w:val="2"/>
          </w:tcPr>
          <w:p w14:paraId="7FCACA70"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Area Traffic Control</w:t>
            </w:r>
          </w:p>
        </w:tc>
      </w:tr>
      <w:tr w:rsidR="00446BAD" w:rsidRPr="00A43C18" w14:paraId="32FFBF8F" w14:textId="77777777" w:rsidTr="00446BAD">
        <w:tc>
          <w:tcPr>
            <w:tcW w:w="1265" w:type="dxa"/>
          </w:tcPr>
          <w:p w14:paraId="2278D0AF"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BRT</w:t>
            </w:r>
          </w:p>
        </w:tc>
        <w:tc>
          <w:tcPr>
            <w:tcW w:w="7375" w:type="dxa"/>
            <w:gridSpan w:val="2"/>
          </w:tcPr>
          <w:p w14:paraId="0FEA8512"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Bus Rapid Transit</w:t>
            </w:r>
          </w:p>
        </w:tc>
      </w:tr>
      <w:tr w:rsidR="00AA7C16" w:rsidRPr="00A43C18" w14:paraId="3019D740" w14:textId="77777777" w:rsidTr="00446BAD">
        <w:tc>
          <w:tcPr>
            <w:tcW w:w="1265" w:type="dxa"/>
          </w:tcPr>
          <w:p w14:paraId="13910057" w14:textId="04CBA01C" w:rsidR="00AA7C16" w:rsidRPr="008B26B1" w:rsidRDefault="00AA7C16" w:rsidP="00446BAD">
            <w:pPr>
              <w:spacing w:after="0"/>
              <w:rPr>
                <w:rFonts w:eastAsia="SimSun"/>
                <w:sz w:val="22"/>
                <w:szCs w:val="22"/>
                <w:lang w:eastAsia="en-US"/>
              </w:rPr>
            </w:pPr>
            <w:r w:rsidRPr="008B26B1">
              <w:rPr>
                <w:rFonts w:eastAsia="SimSun"/>
                <w:sz w:val="22"/>
                <w:szCs w:val="22"/>
                <w:lang w:eastAsia="en-US"/>
              </w:rPr>
              <w:t>CBA</w:t>
            </w:r>
          </w:p>
        </w:tc>
        <w:tc>
          <w:tcPr>
            <w:tcW w:w="7375" w:type="dxa"/>
            <w:gridSpan w:val="2"/>
          </w:tcPr>
          <w:p w14:paraId="3CC6C254" w14:textId="05CAB50C" w:rsidR="00AA7C16" w:rsidRPr="008B26B1" w:rsidRDefault="00AA7C16" w:rsidP="00446BAD">
            <w:pPr>
              <w:spacing w:after="0"/>
              <w:rPr>
                <w:rFonts w:eastAsia="SimSun"/>
                <w:sz w:val="22"/>
                <w:szCs w:val="22"/>
                <w:lang w:eastAsia="en-US"/>
              </w:rPr>
            </w:pPr>
            <w:r w:rsidRPr="008B26B1">
              <w:rPr>
                <w:rFonts w:eastAsia="SimSun"/>
                <w:sz w:val="22"/>
                <w:szCs w:val="22"/>
                <w:lang w:eastAsia="en-US"/>
              </w:rPr>
              <w:t>Cost-Benefit Analysis</w:t>
            </w:r>
          </w:p>
        </w:tc>
      </w:tr>
      <w:tr w:rsidR="00446BAD" w:rsidRPr="00A43C18" w14:paraId="1C6EA5CC" w14:textId="77777777" w:rsidTr="00446BAD">
        <w:tc>
          <w:tcPr>
            <w:tcW w:w="1265" w:type="dxa"/>
          </w:tcPr>
          <w:p w14:paraId="18649762"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CCTV</w:t>
            </w:r>
          </w:p>
        </w:tc>
        <w:tc>
          <w:tcPr>
            <w:tcW w:w="7375" w:type="dxa"/>
            <w:gridSpan w:val="2"/>
          </w:tcPr>
          <w:p w14:paraId="66105A8C"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Closed Circuit Television</w:t>
            </w:r>
          </w:p>
        </w:tc>
      </w:tr>
      <w:tr w:rsidR="00446BAD" w:rsidRPr="00A43C18" w14:paraId="7FD0B93E" w14:textId="77777777" w:rsidTr="00446BAD">
        <w:tc>
          <w:tcPr>
            <w:tcW w:w="1265" w:type="dxa"/>
          </w:tcPr>
          <w:p w14:paraId="5BDB3D07"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CH</w:t>
            </w:r>
          </w:p>
        </w:tc>
        <w:tc>
          <w:tcPr>
            <w:tcW w:w="7375" w:type="dxa"/>
            <w:gridSpan w:val="2"/>
          </w:tcPr>
          <w:p w14:paraId="04C11F0C"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Cultural Heritage</w:t>
            </w:r>
          </w:p>
        </w:tc>
      </w:tr>
      <w:tr w:rsidR="00446BAD" w:rsidRPr="00A43C18" w14:paraId="65B7DF91" w14:textId="77777777" w:rsidTr="00446BAD">
        <w:tc>
          <w:tcPr>
            <w:tcW w:w="1265" w:type="dxa"/>
          </w:tcPr>
          <w:p w14:paraId="055F6DF9"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CPS</w:t>
            </w:r>
          </w:p>
        </w:tc>
        <w:tc>
          <w:tcPr>
            <w:tcW w:w="7375" w:type="dxa"/>
            <w:gridSpan w:val="2"/>
          </w:tcPr>
          <w:p w14:paraId="390A930B"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Country Partnership Strategy</w:t>
            </w:r>
          </w:p>
        </w:tc>
      </w:tr>
      <w:tr w:rsidR="00446BAD" w:rsidRPr="00A43C18" w14:paraId="09938A1D" w14:textId="77777777" w:rsidTr="00446BAD">
        <w:tc>
          <w:tcPr>
            <w:tcW w:w="1265" w:type="dxa"/>
          </w:tcPr>
          <w:p w14:paraId="5A089DF5"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EIA</w:t>
            </w:r>
          </w:p>
        </w:tc>
        <w:tc>
          <w:tcPr>
            <w:tcW w:w="7375" w:type="dxa"/>
            <w:gridSpan w:val="2"/>
          </w:tcPr>
          <w:p w14:paraId="17A0A981" w14:textId="77777777" w:rsidR="00446BAD" w:rsidRPr="008B26B1" w:rsidRDefault="00446BAD" w:rsidP="00446BAD">
            <w:pPr>
              <w:tabs>
                <w:tab w:val="left" w:pos="5978"/>
              </w:tabs>
              <w:spacing w:after="0"/>
              <w:rPr>
                <w:rFonts w:eastAsia="SimSun"/>
                <w:sz w:val="22"/>
                <w:szCs w:val="22"/>
                <w:lang w:eastAsia="en-US"/>
              </w:rPr>
            </w:pPr>
            <w:r w:rsidRPr="008B26B1">
              <w:rPr>
                <w:rFonts w:eastAsia="SimSun"/>
                <w:sz w:val="22"/>
                <w:szCs w:val="22"/>
                <w:lang w:eastAsia="en-US"/>
              </w:rPr>
              <w:t xml:space="preserve">Environmental Impact Assessment </w:t>
            </w:r>
            <w:r w:rsidRPr="008B26B1">
              <w:rPr>
                <w:rFonts w:eastAsia="SimSun"/>
                <w:sz w:val="22"/>
                <w:szCs w:val="22"/>
                <w:lang w:eastAsia="en-US"/>
              </w:rPr>
              <w:tab/>
            </w:r>
          </w:p>
        </w:tc>
      </w:tr>
      <w:tr w:rsidR="00446BAD" w:rsidRPr="00A43C18" w14:paraId="58A7A43C" w14:textId="77777777" w:rsidTr="00446BAD">
        <w:tc>
          <w:tcPr>
            <w:tcW w:w="1265" w:type="dxa"/>
          </w:tcPr>
          <w:p w14:paraId="7C26429D"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EIRR</w:t>
            </w:r>
          </w:p>
        </w:tc>
        <w:tc>
          <w:tcPr>
            <w:tcW w:w="7375" w:type="dxa"/>
            <w:gridSpan w:val="2"/>
          </w:tcPr>
          <w:p w14:paraId="62D67732"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Economic Internal Rate of Return</w:t>
            </w:r>
          </w:p>
        </w:tc>
      </w:tr>
      <w:tr w:rsidR="00446BAD" w:rsidRPr="00A43C18" w14:paraId="28AEF142" w14:textId="77777777" w:rsidTr="00446BAD">
        <w:tc>
          <w:tcPr>
            <w:tcW w:w="1265" w:type="dxa"/>
          </w:tcPr>
          <w:p w14:paraId="3254814B"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EMP</w:t>
            </w:r>
          </w:p>
        </w:tc>
        <w:tc>
          <w:tcPr>
            <w:tcW w:w="7375" w:type="dxa"/>
            <w:gridSpan w:val="2"/>
          </w:tcPr>
          <w:p w14:paraId="6EF0D882"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Environmental Management Plan</w:t>
            </w:r>
          </w:p>
        </w:tc>
      </w:tr>
      <w:tr w:rsidR="00446BAD" w:rsidRPr="00A43C18" w14:paraId="1857AAA7" w14:textId="77777777" w:rsidTr="00446BAD">
        <w:tc>
          <w:tcPr>
            <w:tcW w:w="1265" w:type="dxa"/>
          </w:tcPr>
          <w:p w14:paraId="5A6A3888"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FM</w:t>
            </w:r>
          </w:p>
        </w:tc>
        <w:tc>
          <w:tcPr>
            <w:tcW w:w="7375" w:type="dxa"/>
            <w:gridSpan w:val="2"/>
          </w:tcPr>
          <w:p w14:paraId="3807A527"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Financial Management</w:t>
            </w:r>
          </w:p>
        </w:tc>
      </w:tr>
      <w:tr w:rsidR="00446BAD" w:rsidRPr="00A43C18" w14:paraId="0A4AEF66" w14:textId="77777777" w:rsidTr="00446BAD">
        <w:tc>
          <w:tcPr>
            <w:tcW w:w="1265" w:type="dxa"/>
          </w:tcPr>
          <w:p w14:paraId="763A8834"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FYP</w:t>
            </w:r>
          </w:p>
        </w:tc>
        <w:tc>
          <w:tcPr>
            <w:tcW w:w="7375" w:type="dxa"/>
            <w:gridSpan w:val="2"/>
          </w:tcPr>
          <w:p w14:paraId="3E88344B" w14:textId="4717931C" w:rsidR="00446BAD" w:rsidRPr="008B26B1" w:rsidRDefault="00446BAD" w:rsidP="00446BAD">
            <w:pPr>
              <w:spacing w:after="0"/>
              <w:rPr>
                <w:rFonts w:eastAsia="SimSun"/>
                <w:sz w:val="22"/>
                <w:szCs w:val="22"/>
                <w:lang w:eastAsia="en-US"/>
              </w:rPr>
            </w:pPr>
            <w:r w:rsidRPr="008B26B1">
              <w:rPr>
                <w:rFonts w:eastAsia="SimSun"/>
                <w:sz w:val="22"/>
                <w:szCs w:val="22"/>
                <w:lang w:eastAsia="en-US"/>
              </w:rPr>
              <w:t>Five</w:t>
            </w:r>
            <w:r w:rsidR="0023100B" w:rsidRPr="008B26B1">
              <w:rPr>
                <w:rFonts w:eastAsia="SimSun"/>
                <w:sz w:val="22"/>
                <w:szCs w:val="22"/>
                <w:lang w:eastAsia="en-US"/>
              </w:rPr>
              <w:t>-</w:t>
            </w:r>
            <w:r w:rsidRPr="008B26B1">
              <w:rPr>
                <w:rFonts w:eastAsia="SimSun"/>
                <w:sz w:val="22"/>
                <w:szCs w:val="22"/>
                <w:lang w:eastAsia="en-US"/>
              </w:rPr>
              <w:t>Year Plan</w:t>
            </w:r>
          </w:p>
        </w:tc>
      </w:tr>
      <w:tr w:rsidR="00446BAD" w:rsidRPr="00A43C18" w14:paraId="166E737A" w14:textId="77777777" w:rsidTr="00446BAD">
        <w:tc>
          <w:tcPr>
            <w:tcW w:w="1265" w:type="dxa"/>
          </w:tcPr>
          <w:p w14:paraId="77CEE0D6"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GDP</w:t>
            </w:r>
          </w:p>
        </w:tc>
        <w:tc>
          <w:tcPr>
            <w:tcW w:w="7375" w:type="dxa"/>
            <w:gridSpan w:val="2"/>
          </w:tcPr>
          <w:p w14:paraId="56946834"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Gross Domestic Product</w:t>
            </w:r>
          </w:p>
        </w:tc>
      </w:tr>
      <w:tr w:rsidR="00446BAD" w:rsidRPr="00A43C18" w14:paraId="163CA581" w14:textId="77777777" w:rsidTr="00446BAD">
        <w:tc>
          <w:tcPr>
            <w:tcW w:w="1265" w:type="dxa"/>
          </w:tcPr>
          <w:p w14:paraId="2650C7F8"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GEF</w:t>
            </w:r>
          </w:p>
        </w:tc>
        <w:tc>
          <w:tcPr>
            <w:tcW w:w="7375" w:type="dxa"/>
            <w:gridSpan w:val="2"/>
          </w:tcPr>
          <w:p w14:paraId="041434DD" w14:textId="6E7377A7" w:rsidR="00446BAD" w:rsidRPr="008B26B1" w:rsidRDefault="00446BAD" w:rsidP="00446BAD">
            <w:pPr>
              <w:spacing w:after="0"/>
              <w:rPr>
                <w:rFonts w:eastAsia="SimSun"/>
                <w:sz w:val="22"/>
                <w:szCs w:val="22"/>
                <w:lang w:eastAsia="en-US"/>
              </w:rPr>
            </w:pPr>
            <w:r w:rsidRPr="008B26B1">
              <w:rPr>
                <w:rFonts w:eastAsia="SimSun"/>
                <w:sz w:val="22"/>
                <w:szCs w:val="22"/>
                <w:lang w:eastAsia="en-US"/>
              </w:rPr>
              <w:t>Global Environment Facility</w:t>
            </w:r>
          </w:p>
        </w:tc>
      </w:tr>
      <w:tr w:rsidR="00446BAD" w:rsidRPr="00A43C18" w14:paraId="5B662468" w14:textId="77777777" w:rsidTr="00446BAD">
        <w:tc>
          <w:tcPr>
            <w:tcW w:w="1265" w:type="dxa"/>
          </w:tcPr>
          <w:p w14:paraId="2FA60794"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GOC</w:t>
            </w:r>
          </w:p>
        </w:tc>
        <w:tc>
          <w:tcPr>
            <w:tcW w:w="7375" w:type="dxa"/>
            <w:gridSpan w:val="2"/>
          </w:tcPr>
          <w:p w14:paraId="0F7D77B5"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Government of China</w:t>
            </w:r>
          </w:p>
        </w:tc>
      </w:tr>
      <w:tr w:rsidR="00446BAD" w:rsidRPr="00A43C18" w14:paraId="292756D9" w14:textId="77777777" w:rsidTr="00446BAD">
        <w:tc>
          <w:tcPr>
            <w:tcW w:w="1265" w:type="dxa"/>
          </w:tcPr>
          <w:p w14:paraId="788F98D2" w14:textId="32E32202" w:rsidR="00446BAD" w:rsidRPr="008B26B1" w:rsidRDefault="00446BAD" w:rsidP="00446BAD">
            <w:pPr>
              <w:spacing w:after="0"/>
              <w:rPr>
                <w:rFonts w:eastAsia="SimSun"/>
                <w:sz w:val="22"/>
                <w:szCs w:val="22"/>
                <w:lang w:eastAsia="en-US"/>
              </w:rPr>
            </w:pPr>
            <w:r w:rsidRPr="008B26B1">
              <w:rPr>
                <w:rFonts w:eastAsia="SimSun"/>
                <w:sz w:val="22"/>
                <w:szCs w:val="22"/>
                <w:lang w:eastAsia="en-US"/>
              </w:rPr>
              <w:t>ICR</w:t>
            </w:r>
          </w:p>
        </w:tc>
        <w:tc>
          <w:tcPr>
            <w:tcW w:w="7375" w:type="dxa"/>
            <w:gridSpan w:val="2"/>
          </w:tcPr>
          <w:p w14:paraId="37E6B7D6"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Implementation Completion and Results Report</w:t>
            </w:r>
          </w:p>
        </w:tc>
      </w:tr>
      <w:tr w:rsidR="00446BAD" w:rsidRPr="00A43C18" w14:paraId="404BD9EE" w14:textId="77777777" w:rsidTr="00446BAD">
        <w:tc>
          <w:tcPr>
            <w:tcW w:w="1265" w:type="dxa"/>
          </w:tcPr>
          <w:p w14:paraId="653B8EF5"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ID</w:t>
            </w:r>
          </w:p>
        </w:tc>
        <w:tc>
          <w:tcPr>
            <w:tcW w:w="7375" w:type="dxa"/>
            <w:gridSpan w:val="2"/>
          </w:tcPr>
          <w:p w14:paraId="38E83BD3"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Institutional Development</w:t>
            </w:r>
          </w:p>
        </w:tc>
      </w:tr>
      <w:tr w:rsidR="006A168F" w:rsidRPr="00A43C18" w14:paraId="7AC61C9E" w14:textId="77777777" w:rsidTr="00446BAD">
        <w:tc>
          <w:tcPr>
            <w:tcW w:w="1265" w:type="dxa"/>
          </w:tcPr>
          <w:p w14:paraId="2BD05101" w14:textId="57424FD3" w:rsidR="006A168F" w:rsidRPr="008B26B1" w:rsidRDefault="006A168F" w:rsidP="00446BAD">
            <w:pPr>
              <w:spacing w:after="0"/>
              <w:rPr>
                <w:rFonts w:eastAsia="SimSun"/>
                <w:sz w:val="22"/>
                <w:szCs w:val="22"/>
                <w:lang w:eastAsia="en-US"/>
              </w:rPr>
            </w:pPr>
            <w:r w:rsidRPr="008B26B1">
              <w:rPr>
                <w:rFonts w:eastAsia="SimSun"/>
                <w:sz w:val="22"/>
                <w:szCs w:val="22"/>
                <w:lang w:eastAsia="en-US"/>
              </w:rPr>
              <w:t>IFR</w:t>
            </w:r>
          </w:p>
        </w:tc>
        <w:tc>
          <w:tcPr>
            <w:tcW w:w="7375" w:type="dxa"/>
            <w:gridSpan w:val="2"/>
          </w:tcPr>
          <w:p w14:paraId="71C05692" w14:textId="1849FEFC" w:rsidR="006A168F" w:rsidRPr="008B26B1" w:rsidRDefault="006A168F" w:rsidP="00446BAD">
            <w:pPr>
              <w:spacing w:after="0"/>
              <w:rPr>
                <w:rFonts w:eastAsia="SimSun"/>
                <w:sz w:val="22"/>
                <w:szCs w:val="22"/>
                <w:lang w:eastAsia="en-US"/>
              </w:rPr>
            </w:pPr>
            <w:r w:rsidRPr="008B26B1">
              <w:rPr>
                <w:rFonts w:eastAsia="SimSun"/>
                <w:sz w:val="22"/>
                <w:szCs w:val="22"/>
                <w:lang w:eastAsia="en-US"/>
              </w:rPr>
              <w:t>Interim Financial Report</w:t>
            </w:r>
          </w:p>
        </w:tc>
      </w:tr>
      <w:tr w:rsidR="00446BAD" w:rsidRPr="00A43C18" w14:paraId="44687C5C" w14:textId="77777777" w:rsidTr="00446BAD">
        <w:tc>
          <w:tcPr>
            <w:tcW w:w="1265" w:type="dxa"/>
          </w:tcPr>
          <w:p w14:paraId="38F455DB"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IIC</w:t>
            </w:r>
          </w:p>
        </w:tc>
        <w:tc>
          <w:tcPr>
            <w:tcW w:w="7375" w:type="dxa"/>
            <w:gridSpan w:val="2"/>
          </w:tcPr>
          <w:p w14:paraId="108E7699"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Infrastructure Investment Corporation</w:t>
            </w:r>
          </w:p>
        </w:tc>
      </w:tr>
      <w:tr w:rsidR="00AA7C16" w:rsidRPr="00A43C18" w14:paraId="3261720B" w14:textId="77777777" w:rsidTr="00446BAD">
        <w:tc>
          <w:tcPr>
            <w:tcW w:w="1265" w:type="dxa"/>
          </w:tcPr>
          <w:p w14:paraId="6C8BE2A6" w14:textId="7D55F006" w:rsidR="00AA7C16" w:rsidRPr="008B26B1" w:rsidRDefault="00AA7C16" w:rsidP="00446BAD">
            <w:pPr>
              <w:spacing w:after="0"/>
              <w:rPr>
                <w:rFonts w:eastAsia="SimSun"/>
                <w:sz w:val="22"/>
                <w:szCs w:val="22"/>
                <w:lang w:eastAsia="en-US"/>
              </w:rPr>
            </w:pPr>
            <w:r w:rsidRPr="008B26B1">
              <w:rPr>
                <w:rFonts w:eastAsia="SimSun"/>
                <w:sz w:val="22"/>
                <w:szCs w:val="22"/>
                <w:lang w:eastAsia="en-US"/>
              </w:rPr>
              <w:t>IRR</w:t>
            </w:r>
          </w:p>
        </w:tc>
        <w:tc>
          <w:tcPr>
            <w:tcW w:w="7375" w:type="dxa"/>
            <w:gridSpan w:val="2"/>
          </w:tcPr>
          <w:p w14:paraId="4D82EA40" w14:textId="3D0B9803" w:rsidR="00AA7C16" w:rsidRPr="008B26B1" w:rsidRDefault="00AA7C16" w:rsidP="00446BAD">
            <w:pPr>
              <w:spacing w:after="0"/>
              <w:rPr>
                <w:rFonts w:eastAsia="SimSun"/>
                <w:sz w:val="22"/>
                <w:szCs w:val="22"/>
                <w:lang w:eastAsia="en-US"/>
              </w:rPr>
            </w:pPr>
            <w:r w:rsidRPr="008B26B1">
              <w:rPr>
                <w:rFonts w:eastAsia="SimSun"/>
                <w:sz w:val="22"/>
                <w:szCs w:val="22"/>
                <w:lang w:eastAsia="en-US"/>
              </w:rPr>
              <w:t>Internal Rate of Return</w:t>
            </w:r>
          </w:p>
        </w:tc>
      </w:tr>
      <w:tr w:rsidR="00446BAD" w:rsidRPr="00A43C18" w14:paraId="461D27AB" w14:textId="77777777" w:rsidTr="00446BAD">
        <w:tc>
          <w:tcPr>
            <w:tcW w:w="1265" w:type="dxa"/>
          </w:tcPr>
          <w:p w14:paraId="7777B8C6"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ITS</w:t>
            </w:r>
          </w:p>
        </w:tc>
        <w:tc>
          <w:tcPr>
            <w:tcW w:w="7375" w:type="dxa"/>
            <w:gridSpan w:val="2"/>
          </w:tcPr>
          <w:p w14:paraId="46F87E96"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Intelligent Transport System</w:t>
            </w:r>
          </w:p>
        </w:tc>
      </w:tr>
      <w:tr w:rsidR="000F3825" w:rsidRPr="00A43C18" w14:paraId="29E8B5F7" w14:textId="77777777" w:rsidTr="00446BAD">
        <w:tc>
          <w:tcPr>
            <w:tcW w:w="1265" w:type="dxa"/>
          </w:tcPr>
          <w:p w14:paraId="228635FA" w14:textId="5F9986F7" w:rsidR="000F3825" w:rsidRPr="008B26B1" w:rsidRDefault="000F3825" w:rsidP="00446BAD">
            <w:pPr>
              <w:spacing w:after="0"/>
              <w:rPr>
                <w:rFonts w:eastAsia="SimSun"/>
                <w:sz w:val="22"/>
                <w:szCs w:val="22"/>
                <w:lang w:eastAsia="en-US"/>
              </w:rPr>
            </w:pPr>
            <w:r w:rsidRPr="008B26B1">
              <w:rPr>
                <w:rFonts w:eastAsia="SimSun"/>
                <w:sz w:val="22"/>
                <w:szCs w:val="22"/>
                <w:lang w:eastAsia="en-US"/>
              </w:rPr>
              <w:t>M&amp;E</w:t>
            </w:r>
          </w:p>
        </w:tc>
        <w:tc>
          <w:tcPr>
            <w:tcW w:w="7375" w:type="dxa"/>
            <w:gridSpan w:val="2"/>
          </w:tcPr>
          <w:p w14:paraId="11D16A53" w14:textId="1FDBA173" w:rsidR="000F3825" w:rsidRPr="008B26B1" w:rsidRDefault="000F3825" w:rsidP="00446BAD">
            <w:pPr>
              <w:spacing w:after="0"/>
              <w:rPr>
                <w:rFonts w:eastAsia="SimSun"/>
                <w:sz w:val="22"/>
                <w:szCs w:val="22"/>
                <w:lang w:eastAsia="en-US"/>
              </w:rPr>
            </w:pPr>
            <w:r w:rsidRPr="008B26B1">
              <w:rPr>
                <w:rFonts w:eastAsia="SimSun"/>
                <w:sz w:val="22"/>
                <w:szCs w:val="22"/>
                <w:lang w:eastAsia="en-US"/>
              </w:rPr>
              <w:t>Monitoring and Evaluation</w:t>
            </w:r>
          </w:p>
        </w:tc>
      </w:tr>
      <w:tr w:rsidR="00446BAD" w:rsidRPr="00A43C18" w14:paraId="6C6FEB5A" w14:textId="77777777" w:rsidTr="00446BAD">
        <w:tc>
          <w:tcPr>
            <w:tcW w:w="1265" w:type="dxa"/>
          </w:tcPr>
          <w:p w14:paraId="6787A987"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MPO</w:t>
            </w:r>
          </w:p>
        </w:tc>
        <w:tc>
          <w:tcPr>
            <w:tcW w:w="7375" w:type="dxa"/>
            <w:gridSpan w:val="2"/>
          </w:tcPr>
          <w:p w14:paraId="5A7F9B26"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Metropolitan Planning Organization</w:t>
            </w:r>
          </w:p>
        </w:tc>
      </w:tr>
      <w:tr w:rsidR="00446BAD" w:rsidRPr="00A43C18" w14:paraId="28A925EA" w14:textId="77777777" w:rsidTr="00446BAD">
        <w:tc>
          <w:tcPr>
            <w:tcW w:w="1265" w:type="dxa"/>
          </w:tcPr>
          <w:p w14:paraId="1CA4C0C7"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MOF</w:t>
            </w:r>
          </w:p>
        </w:tc>
        <w:tc>
          <w:tcPr>
            <w:tcW w:w="7375" w:type="dxa"/>
            <w:gridSpan w:val="2"/>
          </w:tcPr>
          <w:p w14:paraId="7784471D"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Ministry of Finance</w:t>
            </w:r>
          </w:p>
        </w:tc>
      </w:tr>
      <w:tr w:rsidR="00446BAD" w:rsidRPr="00A43C18" w14:paraId="75D2AC52" w14:textId="77777777" w:rsidTr="00446BAD">
        <w:tc>
          <w:tcPr>
            <w:tcW w:w="1265" w:type="dxa"/>
          </w:tcPr>
          <w:p w14:paraId="7C203794"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MV</w:t>
            </w:r>
          </w:p>
        </w:tc>
        <w:tc>
          <w:tcPr>
            <w:tcW w:w="7375" w:type="dxa"/>
            <w:gridSpan w:val="2"/>
          </w:tcPr>
          <w:p w14:paraId="7B012418"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Motorized Vehicle</w:t>
            </w:r>
          </w:p>
        </w:tc>
      </w:tr>
      <w:tr w:rsidR="00446BAD" w:rsidRPr="00A43C18" w14:paraId="24CDC45A" w14:textId="77777777" w:rsidTr="00446BAD">
        <w:tc>
          <w:tcPr>
            <w:tcW w:w="1265" w:type="dxa"/>
          </w:tcPr>
          <w:p w14:paraId="2E29AC84"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MVECP</w:t>
            </w:r>
          </w:p>
        </w:tc>
        <w:tc>
          <w:tcPr>
            <w:tcW w:w="7375" w:type="dxa"/>
            <w:gridSpan w:val="2"/>
          </w:tcPr>
          <w:p w14:paraId="0FCC1EFF"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Motor Vehicle Emission Control Plan</w:t>
            </w:r>
          </w:p>
        </w:tc>
      </w:tr>
      <w:tr w:rsidR="00446BAD" w:rsidRPr="00A43C18" w14:paraId="36E2C455" w14:textId="77777777" w:rsidTr="00446BAD">
        <w:tc>
          <w:tcPr>
            <w:tcW w:w="1265" w:type="dxa"/>
          </w:tcPr>
          <w:p w14:paraId="04F26E84"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MWC</w:t>
            </w:r>
          </w:p>
        </w:tc>
        <w:tc>
          <w:tcPr>
            <w:tcW w:w="7375" w:type="dxa"/>
            <w:gridSpan w:val="2"/>
          </w:tcPr>
          <w:p w14:paraId="63866BCF"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Ming Walled City</w:t>
            </w:r>
          </w:p>
        </w:tc>
      </w:tr>
      <w:tr w:rsidR="00446BAD" w:rsidRPr="00A43C18" w14:paraId="5860C432" w14:textId="77777777" w:rsidTr="00446BAD">
        <w:tc>
          <w:tcPr>
            <w:tcW w:w="1291" w:type="dxa"/>
            <w:gridSpan w:val="2"/>
          </w:tcPr>
          <w:p w14:paraId="0CEE25DC"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NPV</w:t>
            </w:r>
          </w:p>
        </w:tc>
        <w:tc>
          <w:tcPr>
            <w:tcW w:w="7349" w:type="dxa"/>
          </w:tcPr>
          <w:p w14:paraId="272F3068"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Net Present Value</w:t>
            </w:r>
          </w:p>
        </w:tc>
      </w:tr>
      <w:tr w:rsidR="009D5E1B" w:rsidRPr="00A43C18" w14:paraId="6F0B7E67" w14:textId="77777777" w:rsidTr="00446BAD">
        <w:tc>
          <w:tcPr>
            <w:tcW w:w="1291" w:type="dxa"/>
            <w:gridSpan w:val="2"/>
          </w:tcPr>
          <w:p w14:paraId="70CFB35E" w14:textId="034673F2" w:rsidR="009D5E1B" w:rsidRPr="008B26B1" w:rsidRDefault="009D5E1B" w:rsidP="00446BAD">
            <w:pPr>
              <w:spacing w:after="0"/>
              <w:rPr>
                <w:rFonts w:eastAsia="SimSun"/>
                <w:sz w:val="22"/>
                <w:szCs w:val="22"/>
                <w:lang w:eastAsia="en-US"/>
              </w:rPr>
            </w:pPr>
            <w:r w:rsidRPr="008B26B1">
              <w:rPr>
                <w:rFonts w:eastAsia="SimSun"/>
                <w:sz w:val="22"/>
                <w:szCs w:val="22"/>
                <w:lang w:eastAsia="en-US"/>
              </w:rPr>
              <w:t>NMT</w:t>
            </w:r>
          </w:p>
        </w:tc>
        <w:tc>
          <w:tcPr>
            <w:tcW w:w="7349" w:type="dxa"/>
          </w:tcPr>
          <w:p w14:paraId="6B21140F" w14:textId="5CEC0754" w:rsidR="009D5E1B" w:rsidRPr="008B26B1" w:rsidRDefault="009D5E1B" w:rsidP="00446BAD">
            <w:pPr>
              <w:spacing w:after="0"/>
              <w:rPr>
                <w:rFonts w:eastAsia="SimSun"/>
                <w:sz w:val="22"/>
                <w:szCs w:val="22"/>
                <w:lang w:eastAsia="en-US"/>
              </w:rPr>
            </w:pPr>
            <w:r w:rsidRPr="008B26B1">
              <w:rPr>
                <w:rFonts w:eastAsia="SimSun"/>
                <w:sz w:val="22"/>
                <w:szCs w:val="22"/>
                <w:lang w:eastAsia="en-US"/>
              </w:rPr>
              <w:t>Non-Motorized Transport</w:t>
            </w:r>
          </w:p>
        </w:tc>
      </w:tr>
      <w:tr w:rsidR="00446BAD" w:rsidRPr="00A43C18" w14:paraId="4BB8277E" w14:textId="77777777" w:rsidTr="00446BAD">
        <w:tc>
          <w:tcPr>
            <w:tcW w:w="1291" w:type="dxa"/>
            <w:gridSpan w:val="2"/>
          </w:tcPr>
          <w:p w14:paraId="135397C5"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PAD</w:t>
            </w:r>
          </w:p>
        </w:tc>
        <w:tc>
          <w:tcPr>
            <w:tcW w:w="7349" w:type="dxa"/>
          </w:tcPr>
          <w:p w14:paraId="08F21FBC"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Project Appraisal Document</w:t>
            </w:r>
          </w:p>
        </w:tc>
      </w:tr>
      <w:tr w:rsidR="00446BAD" w:rsidRPr="00A43C18" w14:paraId="6CEA563D" w14:textId="77777777" w:rsidTr="00446BAD">
        <w:tc>
          <w:tcPr>
            <w:tcW w:w="1291" w:type="dxa"/>
            <w:gridSpan w:val="2"/>
          </w:tcPr>
          <w:p w14:paraId="72CFEF74"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lastRenderedPageBreak/>
              <w:t>PDO</w:t>
            </w:r>
          </w:p>
        </w:tc>
        <w:tc>
          <w:tcPr>
            <w:tcW w:w="7349" w:type="dxa"/>
          </w:tcPr>
          <w:p w14:paraId="2E221773"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Project Development Objective</w:t>
            </w:r>
          </w:p>
        </w:tc>
      </w:tr>
      <w:tr w:rsidR="00446BAD" w:rsidRPr="00A43C18" w14:paraId="500E5721" w14:textId="77777777" w:rsidTr="00446BAD">
        <w:tc>
          <w:tcPr>
            <w:tcW w:w="1291" w:type="dxa"/>
            <w:gridSpan w:val="2"/>
          </w:tcPr>
          <w:p w14:paraId="74FB5C97"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PFM</w:t>
            </w:r>
          </w:p>
        </w:tc>
        <w:tc>
          <w:tcPr>
            <w:tcW w:w="7349" w:type="dxa"/>
          </w:tcPr>
          <w:p w14:paraId="6A1C0590"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Project Financial Management</w:t>
            </w:r>
          </w:p>
        </w:tc>
      </w:tr>
      <w:tr w:rsidR="00446BAD" w:rsidRPr="00A43C18" w14:paraId="08543040" w14:textId="77777777" w:rsidTr="00446BAD">
        <w:tc>
          <w:tcPr>
            <w:tcW w:w="1291" w:type="dxa"/>
            <w:gridSpan w:val="2"/>
          </w:tcPr>
          <w:p w14:paraId="51316374"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PMO</w:t>
            </w:r>
          </w:p>
        </w:tc>
        <w:tc>
          <w:tcPr>
            <w:tcW w:w="7349" w:type="dxa"/>
          </w:tcPr>
          <w:p w14:paraId="6EC14A81"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Project Management Office</w:t>
            </w:r>
          </w:p>
        </w:tc>
      </w:tr>
      <w:tr w:rsidR="00446BAD" w:rsidRPr="00A43C18" w14:paraId="4DBA147B" w14:textId="77777777" w:rsidTr="00446BAD">
        <w:tc>
          <w:tcPr>
            <w:tcW w:w="1291" w:type="dxa"/>
            <w:gridSpan w:val="2"/>
          </w:tcPr>
          <w:p w14:paraId="20CBC49E"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PSC</w:t>
            </w:r>
          </w:p>
        </w:tc>
        <w:tc>
          <w:tcPr>
            <w:tcW w:w="7349" w:type="dxa"/>
          </w:tcPr>
          <w:p w14:paraId="4442B22C"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Project Steering Committee</w:t>
            </w:r>
          </w:p>
        </w:tc>
      </w:tr>
      <w:tr w:rsidR="00446BAD" w:rsidRPr="00A43C18" w14:paraId="503EEAED" w14:textId="77777777" w:rsidTr="00446BAD">
        <w:tc>
          <w:tcPr>
            <w:tcW w:w="1291" w:type="dxa"/>
            <w:gridSpan w:val="2"/>
          </w:tcPr>
          <w:p w14:paraId="76B08BFF"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PT</w:t>
            </w:r>
          </w:p>
        </w:tc>
        <w:tc>
          <w:tcPr>
            <w:tcW w:w="7349" w:type="dxa"/>
          </w:tcPr>
          <w:p w14:paraId="6DF7A341"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Public Transport</w:t>
            </w:r>
          </w:p>
        </w:tc>
      </w:tr>
      <w:tr w:rsidR="00446BAD" w:rsidRPr="00A43C18" w14:paraId="65DB5ACE" w14:textId="77777777" w:rsidTr="00446BAD">
        <w:tc>
          <w:tcPr>
            <w:tcW w:w="1291" w:type="dxa"/>
            <w:gridSpan w:val="2"/>
          </w:tcPr>
          <w:p w14:paraId="18C758BF"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RAP</w:t>
            </w:r>
          </w:p>
        </w:tc>
        <w:tc>
          <w:tcPr>
            <w:tcW w:w="7349" w:type="dxa"/>
          </w:tcPr>
          <w:p w14:paraId="32A45847"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Resettlement Action Plan</w:t>
            </w:r>
          </w:p>
        </w:tc>
      </w:tr>
      <w:tr w:rsidR="00447459" w:rsidRPr="00A43C18" w14:paraId="172AAE3D" w14:textId="77777777" w:rsidTr="00446BAD">
        <w:tc>
          <w:tcPr>
            <w:tcW w:w="1291" w:type="dxa"/>
            <w:gridSpan w:val="2"/>
          </w:tcPr>
          <w:p w14:paraId="1ABF1D01" w14:textId="5B6B216A" w:rsidR="00447459" w:rsidRPr="008B26B1" w:rsidRDefault="00447459" w:rsidP="00446BAD">
            <w:pPr>
              <w:spacing w:after="0"/>
              <w:rPr>
                <w:rFonts w:eastAsia="SimSun"/>
                <w:sz w:val="22"/>
                <w:szCs w:val="22"/>
                <w:lang w:eastAsia="en-US"/>
              </w:rPr>
            </w:pPr>
            <w:r w:rsidRPr="008B26B1">
              <w:rPr>
                <w:rFonts w:eastAsia="SimSun"/>
                <w:sz w:val="22"/>
                <w:szCs w:val="22"/>
                <w:lang w:eastAsia="en-US"/>
              </w:rPr>
              <w:t>RF</w:t>
            </w:r>
          </w:p>
        </w:tc>
        <w:tc>
          <w:tcPr>
            <w:tcW w:w="7349" w:type="dxa"/>
          </w:tcPr>
          <w:p w14:paraId="30C881DC" w14:textId="37EDD5BF" w:rsidR="00447459" w:rsidRPr="008B26B1" w:rsidRDefault="00447459" w:rsidP="00446BAD">
            <w:pPr>
              <w:spacing w:after="0"/>
              <w:rPr>
                <w:rFonts w:eastAsia="SimSun"/>
                <w:sz w:val="22"/>
                <w:szCs w:val="22"/>
                <w:lang w:eastAsia="en-US"/>
              </w:rPr>
            </w:pPr>
            <w:r w:rsidRPr="008B26B1">
              <w:rPr>
                <w:rFonts w:eastAsia="SimSun"/>
                <w:sz w:val="22"/>
                <w:szCs w:val="22"/>
                <w:lang w:eastAsia="en-US"/>
              </w:rPr>
              <w:t>Results Framework</w:t>
            </w:r>
          </w:p>
        </w:tc>
      </w:tr>
      <w:tr w:rsidR="00446BAD" w:rsidRPr="00A43C18" w14:paraId="372AEF2D" w14:textId="77777777" w:rsidTr="00446BAD">
        <w:tc>
          <w:tcPr>
            <w:tcW w:w="1291" w:type="dxa"/>
            <w:gridSpan w:val="2"/>
          </w:tcPr>
          <w:p w14:paraId="2B3787D3"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RMB</w:t>
            </w:r>
          </w:p>
        </w:tc>
        <w:tc>
          <w:tcPr>
            <w:tcW w:w="7349" w:type="dxa"/>
          </w:tcPr>
          <w:p w14:paraId="0C626E37"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Chinese Yuan Renminbi</w:t>
            </w:r>
          </w:p>
        </w:tc>
      </w:tr>
      <w:tr w:rsidR="00446BAD" w:rsidRPr="00A43C18" w14:paraId="03FA6DC6" w14:textId="77777777" w:rsidTr="00446BAD">
        <w:tc>
          <w:tcPr>
            <w:tcW w:w="1291" w:type="dxa"/>
            <w:gridSpan w:val="2"/>
          </w:tcPr>
          <w:p w14:paraId="052657DC"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RPF</w:t>
            </w:r>
          </w:p>
        </w:tc>
        <w:tc>
          <w:tcPr>
            <w:tcW w:w="7349" w:type="dxa"/>
          </w:tcPr>
          <w:p w14:paraId="2B05437A"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Resettlement Policy Framework</w:t>
            </w:r>
          </w:p>
        </w:tc>
      </w:tr>
      <w:tr w:rsidR="00446BAD" w:rsidRPr="00A43C18" w14:paraId="6C350294" w14:textId="77777777" w:rsidTr="00446BAD">
        <w:tc>
          <w:tcPr>
            <w:tcW w:w="1291" w:type="dxa"/>
            <w:gridSpan w:val="2"/>
          </w:tcPr>
          <w:p w14:paraId="3951FF3A"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SPFD</w:t>
            </w:r>
          </w:p>
        </w:tc>
        <w:tc>
          <w:tcPr>
            <w:tcW w:w="7349" w:type="dxa"/>
          </w:tcPr>
          <w:p w14:paraId="19B913B0"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Shaanxi Provincial Finance Department</w:t>
            </w:r>
          </w:p>
        </w:tc>
      </w:tr>
      <w:tr w:rsidR="00446BAD" w:rsidRPr="00A43C18" w14:paraId="1BB7F5A5" w14:textId="77777777" w:rsidTr="00446BAD">
        <w:tc>
          <w:tcPr>
            <w:tcW w:w="1291" w:type="dxa"/>
            <w:gridSpan w:val="2"/>
          </w:tcPr>
          <w:p w14:paraId="48B0D815"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SOE</w:t>
            </w:r>
          </w:p>
        </w:tc>
        <w:tc>
          <w:tcPr>
            <w:tcW w:w="7349" w:type="dxa"/>
          </w:tcPr>
          <w:p w14:paraId="435E8242"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State-owned Enterprises</w:t>
            </w:r>
          </w:p>
        </w:tc>
      </w:tr>
      <w:tr w:rsidR="00446BAD" w:rsidRPr="00A43C18" w14:paraId="47FE44CD" w14:textId="77777777" w:rsidTr="00446BAD">
        <w:tc>
          <w:tcPr>
            <w:tcW w:w="1291" w:type="dxa"/>
            <w:gridSpan w:val="2"/>
          </w:tcPr>
          <w:p w14:paraId="7B578258"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TA</w:t>
            </w:r>
          </w:p>
        </w:tc>
        <w:tc>
          <w:tcPr>
            <w:tcW w:w="7349" w:type="dxa"/>
          </w:tcPr>
          <w:p w14:paraId="67306E24"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Technical Assistance</w:t>
            </w:r>
          </w:p>
        </w:tc>
      </w:tr>
      <w:tr w:rsidR="00446BAD" w:rsidRPr="00A43C18" w14:paraId="345F472E" w14:textId="77777777" w:rsidTr="00446BAD">
        <w:tc>
          <w:tcPr>
            <w:tcW w:w="1291" w:type="dxa"/>
            <w:gridSpan w:val="2"/>
          </w:tcPr>
          <w:p w14:paraId="00A251A1"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TOD</w:t>
            </w:r>
          </w:p>
        </w:tc>
        <w:tc>
          <w:tcPr>
            <w:tcW w:w="7349" w:type="dxa"/>
          </w:tcPr>
          <w:p w14:paraId="6E224934" w14:textId="5EC243BE" w:rsidR="00446BAD" w:rsidRPr="008B26B1" w:rsidRDefault="00446BAD" w:rsidP="00446BAD">
            <w:pPr>
              <w:spacing w:after="0"/>
              <w:rPr>
                <w:rFonts w:eastAsia="SimSun"/>
                <w:sz w:val="22"/>
                <w:szCs w:val="22"/>
                <w:lang w:eastAsia="en-US"/>
              </w:rPr>
            </w:pPr>
            <w:r w:rsidRPr="008B26B1">
              <w:rPr>
                <w:rFonts w:eastAsia="SimSun"/>
                <w:sz w:val="22"/>
                <w:szCs w:val="22"/>
                <w:lang w:eastAsia="en-US"/>
              </w:rPr>
              <w:t>Transit</w:t>
            </w:r>
            <w:r w:rsidR="00791C5E" w:rsidRPr="008B26B1">
              <w:rPr>
                <w:rFonts w:eastAsia="SimSun"/>
                <w:sz w:val="22"/>
                <w:szCs w:val="22"/>
                <w:lang w:eastAsia="en-US"/>
              </w:rPr>
              <w:t>-</w:t>
            </w:r>
            <w:r w:rsidRPr="008B26B1">
              <w:rPr>
                <w:rFonts w:eastAsia="SimSun"/>
                <w:sz w:val="22"/>
                <w:szCs w:val="22"/>
                <w:lang w:eastAsia="en-US"/>
              </w:rPr>
              <w:t>Oriented Development</w:t>
            </w:r>
          </w:p>
        </w:tc>
      </w:tr>
      <w:tr w:rsidR="00446BAD" w:rsidRPr="00A43C18" w14:paraId="4446F71A" w14:textId="77777777" w:rsidTr="00446BAD">
        <w:tc>
          <w:tcPr>
            <w:tcW w:w="1291" w:type="dxa"/>
            <w:gridSpan w:val="2"/>
          </w:tcPr>
          <w:p w14:paraId="463A7552"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TDM</w:t>
            </w:r>
          </w:p>
        </w:tc>
        <w:tc>
          <w:tcPr>
            <w:tcW w:w="7349" w:type="dxa"/>
          </w:tcPr>
          <w:p w14:paraId="4BB39AD0"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Travel Demand Management</w:t>
            </w:r>
          </w:p>
        </w:tc>
      </w:tr>
      <w:tr w:rsidR="00446BAD" w:rsidRPr="00A43C18" w14:paraId="4D8C47E0" w14:textId="77777777" w:rsidTr="00446BAD">
        <w:tc>
          <w:tcPr>
            <w:tcW w:w="1291" w:type="dxa"/>
            <w:gridSpan w:val="2"/>
          </w:tcPr>
          <w:p w14:paraId="71827C9B"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TM</w:t>
            </w:r>
          </w:p>
        </w:tc>
        <w:tc>
          <w:tcPr>
            <w:tcW w:w="7349" w:type="dxa"/>
          </w:tcPr>
          <w:p w14:paraId="35F3302F"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Traffic Management</w:t>
            </w:r>
          </w:p>
        </w:tc>
      </w:tr>
      <w:tr w:rsidR="006A168F" w:rsidRPr="00A43C18" w14:paraId="412B506D" w14:textId="77777777" w:rsidTr="00446BAD">
        <w:tc>
          <w:tcPr>
            <w:tcW w:w="1291" w:type="dxa"/>
            <w:gridSpan w:val="2"/>
          </w:tcPr>
          <w:p w14:paraId="4D61C900" w14:textId="51734ECE" w:rsidR="006A168F" w:rsidRPr="008B26B1" w:rsidRDefault="006A168F" w:rsidP="00446BAD">
            <w:pPr>
              <w:spacing w:after="0"/>
              <w:rPr>
                <w:rFonts w:eastAsia="SimSun"/>
                <w:sz w:val="22"/>
                <w:szCs w:val="22"/>
                <w:lang w:eastAsia="en-US"/>
              </w:rPr>
            </w:pPr>
            <w:r w:rsidRPr="008B26B1">
              <w:rPr>
                <w:rFonts w:eastAsia="SimSun"/>
                <w:sz w:val="22"/>
                <w:szCs w:val="22"/>
                <w:lang w:eastAsia="en-US"/>
              </w:rPr>
              <w:t>UICI</w:t>
            </w:r>
          </w:p>
        </w:tc>
        <w:tc>
          <w:tcPr>
            <w:tcW w:w="7349" w:type="dxa"/>
          </w:tcPr>
          <w:p w14:paraId="3B68DE77" w14:textId="4FD17568" w:rsidR="006A168F" w:rsidRPr="008B26B1" w:rsidRDefault="006A168F" w:rsidP="00446BAD">
            <w:pPr>
              <w:spacing w:after="0"/>
              <w:rPr>
                <w:rFonts w:eastAsia="SimSun"/>
                <w:sz w:val="22"/>
                <w:szCs w:val="22"/>
                <w:lang w:eastAsia="en-US"/>
              </w:rPr>
            </w:pPr>
            <w:r w:rsidRPr="008B26B1">
              <w:rPr>
                <w:rFonts w:eastAsia="SimSun"/>
                <w:sz w:val="22"/>
                <w:szCs w:val="22"/>
                <w:lang w:eastAsia="en-US"/>
              </w:rPr>
              <w:t>Urban Infrastructure Construction Investment Group</w:t>
            </w:r>
          </w:p>
        </w:tc>
      </w:tr>
      <w:tr w:rsidR="00AA7C16" w:rsidRPr="00A43C18" w14:paraId="3D4B5EB2" w14:textId="77777777" w:rsidTr="00446BAD">
        <w:tc>
          <w:tcPr>
            <w:tcW w:w="1291" w:type="dxa"/>
            <w:gridSpan w:val="2"/>
          </w:tcPr>
          <w:p w14:paraId="53074B53" w14:textId="0E86EA8C" w:rsidR="00AA7C16" w:rsidRPr="008B26B1" w:rsidRDefault="00AA7C16" w:rsidP="00446BAD">
            <w:pPr>
              <w:spacing w:after="0"/>
              <w:rPr>
                <w:rFonts w:eastAsia="SimSun"/>
                <w:sz w:val="22"/>
                <w:szCs w:val="22"/>
                <w:lang w:eastAsia="en-US"/>
              </w:rPr>
            </w:pPr>
            <w:r w:rsidRPr="008B26B1">
              <w:rPr>
                <w:rFonts w:eastAsia="SimSun"/>
                <w:sz w:val="22"/>
                <w:szCs w:val="22"/>
                <w:lang w:eastAsia="en-US"/>
              </w:rPr>
              <w:t>VOC</w:t>
            </w:r>
          </w:p>
        </w:tc>
        <w:tc>
          <w:tcPr>
            <w:tcW w:w="7349" w:type="dxa"/>
          </w:tcPr>
          <w:p w14:paraId="59E18F82" w14:textId="1D9DD2EF" w:rsidR="00AA7C16" w:rsidRPr="008B26B1" w:rsidRDefault="00AA7C16" w:rsidP="00446BAD">
            <w:pPr>
              <w:spacing w:after="0"/>
              <w:rPr>
                <w:rFonts w:eastAsia="SimSun"/>
                <w:sz w:val="22"/>
                <w:szCs w:val="22"/>
                <w:lang w:eastAsia="en-US"/>
              </w:rPr>
            </w:pPr>
            <w:r w:rsidRPr="008B26B1">
              <w:rPr>
                <w:rFonts w:eastAsia="SimSun"/>
                <w:sz w:val="22"/>
                <w:szCs w:val="22"/>
                <w:lang w:eastAsia="en-US"/>
              </w:rPr>
              <w:t>Vehicle Operating Cost</w:t>
            </w:r>
          </w:p>
        </w:tc>
      </w:tr>
      <w:tr w:rsidR="00941BA3" w:rsidRPr="00A43C18" w14:paraId="28A14C87" w14:textId="77777777" w:rsidTr="00446BAD">
        <w:tc>
          <w:tcPr>
            <w:tcW w:w="1291" w:type="dxa"/>
            <w:gridSpan w:val="2"/>
          </w:tcPr>
          <w:p w14:paraId="35DCF853" w14:textId="59447261" w:rsidR="00941BA3" w:rsidRPr="008B26B1" w:rsidRDefault="00941BA3" w:rsidP="00446BAD">
            <w:pPr>
              <w:spacing w:after="0"/>
              <w:rPr>
                <w:rFonts w:eastAsia="SimSun"/>
                <w:sz w:val="22"/>
                <w:szCs w:val="22"/>
                <w:lang w:eastAsia="en-US"/>
              </w:rPr>
            </w:pPr>
            <w:r w:rsidRPr="008B26B1">
              <w:rPr>
                <w:rFonts w:eastAsia="SimSun"/>
                <w:sz w:val="22"/>
                <w:szCs w:val="22"/>
                <w:lang w:eastAsia="en-US"/>
              </w:rPr>
              <w:t>XEPB</w:t>
            </w:r>
          </w:p>
        </w:tc>
        <w:tc>
          <w:tcPr>
            <w:tcW w:w="7349" w:type="dxa"/>
          </w:tcPr>
          <w:p w14:paraId="792F5A1F" w14:textId="58A9A505" w:rsidR="00941BA3" w:rsidRPr="008B26B1" w:rsidRDefault="00941BA3" w:rsidP="00446BAD">
            <w:pPr>
              <w:spacing w:after="0"/>
              <w:rPr>
                <w:rFonts w:eastAsia="SimSun"/>
                <w:sz w:val="22"/>
                <w:szCs w:val="22"/>
                <w:lang w:eastAsia="en-US"/>
              </w:rPr>
            </w:pPr>
            <w:r w:rsidRPr="008B26B1">
              <w:rPr>
                <w:rFonts w:eastAsia="SimSun"/>
                <w:sz w:val="22"/>
                <w:szCs w:val="22"/>
                <w:lang w:eastAsia="en-US"/>
              </w:rPr>
              <w:t>Xi’an Environmental Protection Bureau</w:t>
            </w:r>
          </w:p>
        </w:tc>
      </w:tr>
      <w:tr w:rsidR="00446BAD" w:rsidRPr="00A43C18" w14:paraId="334130E4" w14:textId="77777777" w:rsidTr="00446BAD">
        <w:tc>
          <w:tcPr>
            <w:tcW w:w="1291" w:type="dxa"/>
            <w:gridSpan w:val="2"/>
          </w:tcPr>
          <w:p w14:paraId="19AE3D2F"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XMCB</w:t>
            </w:r>
          </w:p>
        </w:tc>
        <w:tc>
          <w:tcPr>
            <w:tcW w:w="7349" w:type="dxa"/>
          </w:tcPr>
          <w:p w14:paraId="4C6E01A0" w14:textId="77777777" w:rsidR="00446BAD" w:rsidRPr="008B26B1" w:rsidRDefault="00446BAD" w:rsidP="00446BAD">
            <w:pPr>
              <w:spacing w:after="0"/>
              <w:rPr>
                <w:rFonts w:eastAsia="SimSun"/>
                <w:sz w:val="22"/>
                <w:szCs w:val="22"/>
                <w:highlight w:val="yellow"/>
                <w:lang w:eastAsia="en-US"/>
              </w:rPr>
            </w:pPr>
            <w:r w:rsidRPr="008B26B1">
              <w:rPr>
                <w:rFonts w:eastAsia="SimSun"/>
                <w:sz w:val="22"/>
                <w:szCs w:val="22"/>
                <w:lang w:eastAsia="en-US"/>
              </w:rPr>
              <w:t>Xi’an Municipal Communication Bureau</w:t>
            </w:r>
          </w:p>
        </w:tc>
      </w:tr>
      <w:tr w:rsidR="00446BAD" w:rsidRPr="00A43C18" w14:paraId="30FCD839" w14:textId="77777777" w:rsidTr="00446BAD">
        <w:tc>
          <w:tcPr>
            <w:tcW w:w="1291" w:type="dxa"/>
            <w:gridSpan w:val="2"/>
          </w:tcPr>
          <w:p w14:paraId="66FD6588"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XMG</w:t>
            </w:r>
          </w:p>
        </w:tc>
        <w:tc>
          <w:tcPr>
            <w:tcW w:w="7349" w:type="dxa"/>
          </w:tcPr>
          <w:p w14:paraId="222CEFEB" w14:textId="77777777" w:rsidR="00446BAD" w:rsidRPr="008B26B1" w:rsidRDefault="00446BAD" w:rsidP="00446BAD">
            <w:pPr>
              <w:spacing w:after="0"/>
              <w:rPr>
                <w:rFonts w:eastAsia="SimSun"/>
                <w:sz w:val="22"/>
                <w:szCs w:val="22"/>
                <w:highlight w:val="yellow"/>
                <w:lang w:eastAsia="en-US"/>
              </w:rPr>
            </w:pPr>
            <w:r w:rsidRPr="008B26B1">
              <w:rPr>
                <w:rFonts w:eastAsia="SimSun"/>
                <w:sz w:val="22"/>
                <w:szCs w:val="22"/>
                <w:lang w:eastAsia="en-US"/>
              </w:rPr>
              <w:t>Xi’an Municipal Government</w:t>
            </w:r>
          </w:p>
        </w:tc>
      </w:tr>
      <w:tr w:rsidR="00446BAD" w:rsidRPr="00A43C18" w14:paraId="6E37C049" w14:textId="77777777" w:rsidTr="00446BAD">
        <w:trPr>
          <w:trHeight w:val="253"/>
        </w:trPr>
        <w:tc>
          <w:tcPr>
            <w:tcW w:w="1291" w:type="dxa"/>
            <w:gridSpan w:val="2"/>
          </w:tcPr>
          <w:p w14:paraId="6EFFD1FB" w14:textId="77777777" w:rsidR="00446BAD" w:rsidRPr="008B26B1" w:rsidRDefault="00446BAD" w:rsidP="00446BAD">
            <w:pPr>
              <w:spacing w:after="0"/>
              <w:rPr>
                <w:rFonts w:eastAsia="SimSun"/>
                <w:sz w:val="22"/>
                <w:szCs w:val="22"/>
                <w:lang w:eastAsia="en-US"/>
              </w:rPr>
            </w:pPr>
            <w:r w:rsidRPr="008B26B1">
              <w:rPr>
                <w:rFonts w:eastAsia="SimSun"/>
                <w:sz w:val="22"/>
                <w:szCs w:val="22"/>
                <w:lang w:eastAsia="en-US"/>
              </w:rPr>
              <w:t>XPSB</w:t>
            </w:r>
          </w:p>
        </w:tc>
        <w:tc>
          <w:tcPr>
            <w:tcW w:w="7349" w:type="dxa"/>
          </w:tcPr>
          <w:p w14:paraId="67276AC4" w14:textId="65D90EE2" w:rsidR="00446BAD" w:rsidRPr="008B26B1" w:rsidRDefault="00446BAD" w:rsidP="00446BAD">
            <w:pPr>
              <w:spacing w:after="0"/>
              <w:rPr>
                <w:rFonts w:eastAsia="SimSun"/>
                <w:sz w:val="22"/>
                <w:szCs w:val="22"/>
                <w:lang w:eastAsia="en-US"/>
              </w:rPr>
            </w:pPr>
            <w:r w:rsidRPr="008B26B1">
              <w:rPr>
                <w:rFonts w:eastAsia="SimSun"/>
                <w:sz w:val="22"/>
                <w:szCs w:val="22"/>
                <w:lang w:eastAsia="en-US"/>
              </w:rPr>
              <w:t>Xi’an Public Security Bureau</w:t>
            </w:r>
          </w:p>
        </w:tc>
      </w:tr>
      <w:tr w:rsidR="00446BAD" w:rsidRPr="00A43C18" w14:paraId="1E18CAEB" w14:textId="77777777" w:rsidTr="00446BAD">
        <w:trPr>
          <w:trHeight w:val="253"/>
        </w:trPr>
        <w:tc>
          <w:tcPr>
            <w:tcW w:w="1291" w:type="dxa"/>
            <w:gridSpan w:val="2"/>
          </w:tcPr>
          <w:p w14:paraId="5D584456" w14:textId="16DCBA44" w:rsidR="00446BAD" w:rsidRDefault="00446BAD" w:rsidP="00446BAD">
            <w:pPr>
              <w:spacing w:after="0"/>
              <w:rPr>
                <w:rFonts w:eastAsia="SimSun"/>
                <w:sz w:val="22"/>
                <w:szCs w:val="22"/>
                <w:lang w:eastAsia="en-US"/>
              </w:rPr>
            </w:pPr>
          </w:p>
          <w:p w14:paraId="2CE28CCF" w14:textId="355BA38D" w:rsidR="00053585" w:rsidRDefault="00053585" w:rsidP="00446BAD">
            <w:pPr>
              <w:spacing w:after="0"/>
              <w:rPr>
                <w:rFonts w:eastAsia="SimSun"/>
                <w:sz w:val="22"/>
                <w:szCs w:val="22"/>
                <w:lang w:eastAsia="en-US"/>
              </w:rPr>
            </w:pPr>
          </w:p>
          <w:p w14:paraId="179E349D" w14:textId="5E9AE64C" w:rsidR="00053585" w:rsidRDefault="00053585" w:rsidP="00446BAD">
            <w:pPr>
              <w:spacing w:after="0"/>
              <w:rPr>
                <w:rFonts w:eastAsia="SimSun"/>
                <w:sz w:val="22"/>
                <w:szCs w:val="22"/>
                <w:lang w:eastAsia="en-US"/>
              </w:rPr>
            </w:pPr>
          </w:p>
          <w:p w14:paraId="7781C7D9" w14:textId="77777777" w:rsidR="00053585" w:rsidRDefault="00053585" w:rsidP="00446BAD">
            <w:pPr>
              <w:spacing w:after="0"/>
              <w:rPr>
                <w:rFonts w:eastAsia="SimSun"/>
                <w:sz w:val="22"/>
                <w:szCs w:val="22"/>
                <w:lang w:eastAsia="en-US"/>
              </w:rPr>
            </w:pPr>
          </w:p>
          <w:p w14:paraId="6A91D700" w14:textId="348B4163" w:rsidR="00053585" w:rsidRPr="008B26B1" w:rsidRDefault="00053585" w:rsidP="00446BAD">
            <w:pPr>
              <w:spacing w:after="0"/>
              <w:rPr>
                <w:rFonts w:eastAsia="SimSun"/>
                <w:sz w:val="22"/>
                <w:szCs w:val="22"/>
                <w:lang w:eastAsia="en-US"/>
              </w:rPr>
            </w:pPr>
          </w:p>
        </w:tc>
        <w:tc>
          <w:tcPr>
            <w:tcW w:w="7349" w:type="dxa"/>
          </w:tcPr>
          <w:p w14:paraId="77F21B93" w14:textId="77777777" w:rsidR="00446BAD" w:rsidRPr="008B26B1" w:rsidRDefault="00446BAD" w:rsidP="00446BAD">
            <w:pPr>
              <w:spacing w:after="0"/>
              <w:rPr>
                <w:rFonts w:eastAsia="SimSun"/>
                <w:sz w:val="22"/>
                <w:szCs w:val="22"/>
                <w:lang w:eastAsia="en-US"/>
              </w:rPr>
            </w:pPr>
          </w:p>
        </w:tc>
      </w:tr>
    </w:tbl>
    <w:p w14:paraId="053612EF" w14:textId="77777777" w:rsidR="00446BAD" w:rsidRPr="008B26B1" w:rsidRDefault="00446BAD" w:rsidP="001C00E2">
      <w:pPr>
        <w:tabs>
          <w:tab w:val="right" w:pos="4860"/>
          <w:tab w:val="center" w:pos="5040"/>
          <w:tab w:val="left" w:pos="5220"/>
        </w:tabs>
        <w:autoSpaceDE w:val="0"/>
        <w:autoSpaceDN w:val="0"/>
        <w:adjustRightInd w:val="0"/>
        <w:jc w:val="center"/>
        <w:rPr>
          <w:iCs/>
          <w:sz w:val="22"/>
          <w:szCs w:val="22"/>
        </w:rPr>
      </w:pPr>
    </w:p>
    <w:p w14:paraId="7095A83A" w14:textId="77777777" w:rsidR="00446BAD" w:rsidRPr="008B26B1" w:rsidRDefault="00446BAD" w:rsidP="001C00E2">
      <w:pPr>
        <w:tabs>
          <w:tab w:val="right" w:pos="4860"/>
          <w:tab w:val="center" w:pos="5040"/>
          <w:tab w:val="left" w:pos="5220"/>
        </w:tabs>
        <w:autoSpaceDE w:val="0"/>
        <w:autoSpaceDN w:val="0"/>
        <w:adjustRightInd w:val="0"/>
        <w:jc w:val="center"/>
        <w:rPr>
          <w:iCs/>
          <w:sz w:val="22"/>
          <w:szCs w:val="22"/>
        </w:rPr>
      </w:pPr>
    </w:p>
    <w:p w14:paraId="007A548F" w14:textId="77777777" w:rsidR="00446BAD" w:rsidRPr="008B26B1" w:rsidRDefault="00446BAD" w:rsidP="001C00E2">
      <w:pPr>
        <w:tabs>
          <w:tab w:val="right" w:pos="4860"/>
          <w:tab w:val="center" w:pos="5040"/>
          <w:tab w:val="left" w:pos="5220"/>
        </w:tabs>
        <w:autoSpaceDE w:val="0"/>
        <w:autoSpaceDN w:val="0"/>
        <w:adjustRightInd w:val="0"/>
        <w:jc w:val="center"/>
        <w:rPr>
          <w:iCs/>
          <w:sz w:val="22"/>
          <w:szCs w:val="22"/>
        </w:rPr>
      </w:pPr>
    </w:p>
    <w:p w14:paraId="14006805" w14:textId="77777777" w:rsidR="00446BAD" w:rsidRPr="008B26B1" w:rsidRDefault="00446BAD" w:rsidP="001C00E2">
      <w:pPr>
        <w:tabs>
          <w:tab w:val="right" w:pos="4860"/>
          <w:tab w:val="center" w:pos="5040"/>
          <w:tab w:val="left" w:pos="5220"/>
        </w:tabs>
        <w:autoSpaceDE w:val="0"/>
        <w:autoSpaceDN w:val="0"/>
        <w:adjustRightInd w:val="0"/>
        <w:jc w:val="center"/>
        <w:rPr>
          <w:iCs/>
          <w:sz w:val="22"/>
          <w:szCs w:val="22"/>
        </w:rPr>
      </w:pPr>
    </w:p>
    <w:p w14:paraId="0D5D700B" w14:textId="11C64B1D" w:rsidR="00E7533E" w:rsidRPr="008B26B1" w:rsidRDefault="00E7533E">
      <w:pPr>
        <w:jc w:val="center"/>
        <w:rPr>
          <w:sz w:val="22"/>
          <w:szCs w:val="22"/>
        </w:rPr>
      </w:pPr>
      <w:bookmarkStart w:id="1" w:name="_Hlk483323542"/>
      <w:bookmarkEnd w:id="1"/>
    </w:p>
    <w:p w14:paraId="54A01862" w14:textId="77777777" w:rsidR="001C00E2" w:rsidRPr="008B26B1" w:rsidRDefault="001C00E2">
      <w:pPr>
        <w:rPr>
          <w:vanish/>
          <w:sz w:val="22"/>
          <w:szCs w:val="22"/>
        </w:rPr>
      </w:pPr>
      <w:bookmarkStart w:id="2" w:name="ACRONYMS"/>
      <w:bookmarkEnd w:id="2"/>
    </w:p>
    <w:p w14:paraId="1CD43EE5" w14:textId="77777777" w:rsidR="0049537D" w:rsidRPr="008B26B1" w:rsidRDefault="0049537D">
      <w:pPr>
        <w:rPr>
          <w:sz w:val="22"/>
          <w:szCs w:val="22"/>
        </w:rPr>
      </w:pPr>
    </w:p>
    <w:tbl>
      <w:tblPr>
        <w:tblpPr w:leftFromText="180" w:rightFromText="180" w:vertAnchor="page" w:horzAnchor="margin" w:tblpXSpec="center" w:tblpY="785"/>
        <w:tblOverlap w:val="never"/>
        <w:tblW w:w="4082"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481"/>
        <w:gridCol w:w="3565"/>
      </w:tblGrid>
      <w:tr w:rsidR="00053585" w:rsidRPr="00A43C18" w14:paraId="1EDF91EB" w14:textId="77777777" w:rsidTr="00216F5A">
        <w:trPr>
          <w:tblCellSpacing w:w="15" w:type="dxa"/>
        </w:trPr>
        <w:tc>
          <w:tcPr>
            <w:tcW w:w="2438" w:type="pct"/>
            <w:vAlign w:val="center"/>
          </w:tcPr>
          <w:p w14:paraId="24EBEDBF" w14:textId="77777777" w:rsidR="00053585" w:rsidRPr="0067405A" w:rsidRDefault="00053585" w:rsidP="00053585">
            <w:pPr>
              <w:pStyle w:val="NoSpacing"/>
              <w:jc w:val="right"/>
              <w:rPr>
                <w:rFonts w:ascii="Times New Roman" w:hAnsi="Times New Roman" w:cs="Times New Roman"/>
                <w:bCs/>
              </w:rPr>
            </w:pPr>
            <w:r w:rsidRPr="0067405A">
              <w:rPr>
                <w:rFonts w:ascii="Times New Roman" w:hAnsi="Times New Roman" w:cs="Times New Roman"/>
              </w:rPr>
              <w:t>Senior Global Practice Director</w:t>
            </w:r>
            <w:r w:rsidRPr="0067405A">
              <w:rPr>
                <w:rFonts w:ascii="Times New Roman" w:hAnsi="Times New Roman" w:cs="Times New Roman"/>
                <w:bCs/>
              </w:rPr>
              <w:t>:</w:t>
            </w:r>
          </w:p>
        </w:tc>
        <w:tc>
          <w:tcPr>
            <w:tcW w:w="2498" w:type="pct"/>
            <w:vAlign w:val="center"/>
          </w:tcPr>
          <w:p w14:paraId="0A0C8F3B" w14:textId="77777777" w:rsidR="00053585" w:rsidRPr="0067405A" w:rsidRDefault="00053585" w:rsidP="00212582">
            <w:pPr>
              <w:pStyle w:val="NoSpacing"/>
              <w:ind w:left="170"/>
              <w:rPr>
                <w:rFonts w:ascii="Times New Roman" w:hAnsi="Times New Roman" w:cs="Times New Roman"/>
                <w:bCs/>
              </w:rPr>
            </w:pPr>
            <w:r w:rsidRPr="0067405A">
              <w:rPr>
                <w:rFonts w:ascii="Times New Roman" w:hAnsi="Times New Roman" w:cs="Times New Roman"/>
                <w:bCs/>
              </w:rPr>
              <w:t>Jose Luis Irigoyen</w:t>
            </w:r>
            <w:r w:rsidRPr="0067405A">
              <w:rPr>
                <w:rFonts w:ascii="Times New Roman" w:hAnsi="Times New Roman" w:cs="Times New Roman"/>
                <w:bCs/>
                <w:lang w:eastAsia="ja-JP"/>
              </w:rPr>
              <w:t>,</w:t>
            </w:r>
            <w:r w:rsidRPr="0067405A">
              <w:rPr>
                <w:rFonts w:ascii="Times New Roman" w:hAnsi="Times New Roman" w:cs="Times New Roman"/>
                <w:bCs/>
              </w:rPr>
              <w:t xml:space="preserve"> </w:t>
            </w:r>
            <w:r w:rsidRPr="0067405A">
              <w:rPr>
                <w:rFonts w:ascii="Times New Roman" w:hAnsi="Times New Roman" w:cs="Times New Roman"/>
                <w:bCs/>
                <w:lang w:eastAsia="ja-JP"/>
              </w:rPr>
              <w:t>GTIDR</w:t>
            </w:r>
          </w:p>
        </w:tc>
      </w:tr>
      <w:tr w:rsidR="00053585" w:rsidRPr="00A43C18" w14:paraId="2E8B5F4B" w14:textId="77777777" w:rsidTr="00216F5A">
        <w:trPr>
          <w:tblCellSpacing w:w="15" w:type="dxa"/>
        </w:trPr>
        <w:tc>
          <w:tcPr>
            <w:tcW w:w="2438" w:type="pct"/>
            <w:vAlign w:val="center"/>
          </w:tcPr>
          <w:p w14:paraId="01EDA2CA" w14:textId="550F5BBB" w:rsidR="00053585" w:rsidRPr="0067405A" w:rsidRDefault="00216F5A" w:rsidP="00053585">
            <w:pPr>
              <w:pStyle w:val="NoSpacing"/>
              <w:jc w:val="right"/>
              <w:rPr>
                <w:rFonts w:ascii="Times New Roman" w:hAnsi="Times New Roman" w:cs="Times New Roman"/>
                <w:bCs/>
              </w:rPr>
            </w:pPr>
            <w:r>
              <w:rPr>
                <w:rFonts w:ascii="Times New Roman" w:hAnsi="Times New Roman" w:cs="Times New Roman"/>
                <w:bCs/>
              </w:rPr>
              <w:t>Practice</w:t>
            </w:r>
            <w:r w:rsidR="00053585" w:rsidRPr="0067405A">
              <w:rPr>
                <w:rFonts w:ascii="Times New Roman" w:hAnsi="Times New Roman" w:cs="Times New Roman"/>
                <w:bCs/>
              </w:rPr>
              <w:t xml:space="preserve"> Manager:</w:t>
            </w:r>
          </w:p>
        </w:tc>
        <w:tc>
          <w:tcPr>
            <w:tcW w:w="2498" w:type="pct"/>
            <w:vAlign w:val="center"/>
          </w:tcPr>
          <w:p w14:paraId="148ADEA0" w14:textId="77777777" w:rsidR="00053585" w:rsidRPr="0067405A" w:rsidRDefault="00053585" w:rsidP="00212582">
            <w:pPr>
              <w:pStyle w:val="NoSpacing"/>
              <w:ind w:left="170"/>
              <w:rPr>
                <w:rFonts w:ascii="Times New Roman" w:hAnsi="Times New Roman" w:cs="Times New Roman"/>
                <w:bCs/>
              </w:rPr>
            </w:pPr>
            <w:r w:rsidRPr="0067405A">
              <w:rPr>
                <w:rFonts w:ascii="Times New Roman" w:hAnsi="Times New Roman" w:cs="Times New Roman"/>
                <w:bCs/>
              </w:rPr>
              <w:t>Binyam Reja, GTI10</w:t>
            </w:r>
          </w:p>
        </w:tc>
      </w:tr>
      <w:tr w:rsidR="00053585" w:rsidRPr="00A43C18" w14:paraId="791609AC" w14:textId="77777777" w:rsidTr="00216F5A">
        <w:trPr>
          <w:tblCellSpacing w:w="15" w:type="dxa"/>
        </w:trPr>
        <w:tc>
          <w:tcPr>
            <w:tcW w:w="2438" w:type="pct"/>
            <w:vAlign w:val="center"/>
          </w:tcPr>
          <w:p w14:paraId="33D38F72" w14:textId="77777777" w:rsidR="00053585" w:rsidRPr="0067405A" w:rsidRDefault="00053585" w:rsidP="00053585">
            <w:pPr>
              <w:pStyle w:val="NoSpacing"/>
              <w:jc w:val="right"/>
              <w:rPr>
                <w:rFonts w:ascii="Times New Roman" w:hAnsi="Times New Roman" w:cs="Times New Roman"/>
                <w:bCs/>
              </w:rPr>
            </w:pPr>
            <w:r w:rsidRPr="0067405A">
              <w:rPr>
                <w:rFonts w:ascii="Times New Roman" w:hAnsi="Times New Roman" w:cs="Times New Roman"/>
                <w:bCs/>
              </w:rPr>
              <w:t>Project Team Leader:</w:t>
            </w:r>
          </w:p>
        </w:tc>
        <w:tc>
          <w:tcPr>
            <w:tcW w:w="2498" w:type="pct"/>
            <w:vAlign w:val="center"/>
          </w:tcPr>
          <w:p w14:paraId="5632E207" w14:textId="77777777" w:rsidR="00053585" w:rsidRPr="0067405A" w:rsidRDefault="00053585" w:rsidP="00212582">
            <w:pPr>
              <w:pStyle w:val="NoSpacing"/>
              <w:ind w:left="170"/>
              <w:rPr>
                <w:rFonts w:ascii="Times New Roman" w:hAnsi="Times New Roman" w:cs="Times New Roman"/>
                <w:bCs/>
              </w:rPr>
            </w:pPr>
            <w:r w:rsidRPr="0067405A">
              <w:rPr>
                <w:rFonts w:ascii="Times New Roman" w:hAnsi="Times New Roman" w:cs="Times New Roman"/>
                <w:bCs/>
              </w:rPr>
              <w:t>Reda Hamedoun, GTI10</w:t>
            </w:r>
          </w:p>
        </w:tc>
      </w:tr>
      <w:tr w:rsidR="00053585" w:rsidRPr="00A43C18" w14:paraId="65AA6666" w14:textId="77777777" w:rsidTr="00216F5A">
        <w:trPr>
          <w:tblCellSpacing w:w="15" w:type="dxa"/>
        </w:trPr>
        <w:tc>
          <w:tcPr>
            <w:tcW w:w="2438" w:type="pct"/>
            <w:vAlign w:val="center"/>
          </w:tcPr>
          <w:p w14:paraId="5D7DF13C" w14:textId="77777777" w:rsidR="00053585" w:rsidRPr="0067405A" w:rsidRDefault="00053585" w:rsidP="00053585">
            <w:pPr>
              <w:pStyle w:val="NoSpacing"/>
              <w:jc w:val="right"/>
              <w:rPr>
                <w:rFonts w:ascii="Times New Roman" w:hAnsi="Times New Roman" w:cs="Times New Roman"/>
                <w:bCs/>
              </w:rPr>
            </w:pPr>
            <w:r w:rsidRPr="0067405A">
              <w:rPr>
                <w:rFonts w:ascii="Times New Roman" w:hAnsi="Times New Roman" w:cs="Times New Roman"/>
                <w:bCs/>
              </w:rPr>
              <w:t>ICR Team Leader:</w:t>
            </w:r>
          </w:p>
        </w:tc>
        <w:tc>
          <w:tcPr>
            <w:tcW w:w="2498" w:type="pct"/>
            <w:vAlign w:val="center"/>
          </w:tcPr>
          <w:p w14:paraId="439C7E69" w14:textId="77777777" w:rsidR="00053585" w:rsidRPr="0067405A" w:rsidRDefault="00053585" w:rsidP="00212582">
            <w:pPr>
              <w:pStyle w:val="NoSpacing"/>
              <w:ind w:left="170"/>
              <w:rPr>
                <w:rFonts w:ascii="Times New Roman" w:hAnsi="Times New Roman" w:cs="Times New Roman"/>
                <w:bCs/>
              </w:rPr>
            </w:pPr>
            <w:r w:rsidRPr="0067405A">
              <w:rPr>
                <w:rFonts w:ascii="Times New Roman" w:hAnsi="Times New Roman" w:cs="Times New Roman"/>
                <w:bCs/>
              </w:rPr>
              <w:t>Reda Hamedoun, GTI10</w:t>
            </w:r>
          </w:p>
        </w:tc>
      </w:tr>
      <w:tr w:rsidR="00053585" w:rsidRPr="00A43C18" w14:paraId="558173B5" w14:textId="77777777" w:rsidTr="00216F5A">
        <w:trPr>
          <w:tblCellSpacing w:w="15" w:type="dxa"/>
        </w:trPr>
        <w:tc>
          <w:tcPr>
            <w:tcW w:w="2438" w:type="pct"/>
            <w:vAlign w:val="center"/>
          </w:tcPr>
          <w:p w14:paraId="5527323E" w14:textId="77777777" w:rsidR="00053585" w:rsidRPr="0067405A" w:rsidRDefault="00053585" w:rsidP="00053585">
            <w:pPr>
              <w:pStyle w:val="NoSpacing"/>
              <w:jc w:val="right"/>
              <w:rPr>
                <w:rFonts w:ascii="Times New Roman" w:hAnsi="Times New Roman" w:cs="Times New Roman"/>
                <w:bCs/>
              </w:rPr>
            </w:pPr>
            <w:r w:rsidRPr="0067405A">
              <w:rPr>
                <w:rFonts w:ascii="Times New Roman" w:hAnsi="Times New Roman" w:cs="Times New Roman"/>
                <w:bCs/>
              </w:rPr>
              <w:t>ICR Primary Author:</w:t>
            </w:r>
          </w:p>
        </w:tc>
        <w:tc>
          <w:tcPr>
            <w:tcW w:w="2498" w:type="pct"/>
            <w:vAlign w:val="center"/>
          </w:tcPr>
          <w:p w14:paraId="5BBF5089" w14:textId="77777777" w:rsidR="00053585" w:rsidRPr="0067405A" w:rsidRDefault="00053585" w:rsidP="00212582">
            <w:pPr>
              <w:pStyle w:val="NoSpacing"/>
              <w:ind w:left="170"/>
              <w:rPr>
                <w:rFonts w:ascii="Times New Roman" w:hAnsi="Times New Roman" w:cs="Times New Roman"/>
                <w:bCs/>
              </w:rPr>
            </w:pPr>
            <w:r w:rsidRPr="0067405A">
              <w:rPr>
                <w:rFonts w:ascii="Times New Roman" w:hAnsi="Times New Roman" w:cs="Times New Roman"/>
                <w:bCs/>
              </w:rPr>
              <w:t>Antti Talvitie, GTI10</w:t>
            </w:r>
          </w:p>
        </w:tc>
      </w:tr>
    </w:tbl>
    <w:p w14:paraId="146F2A98" w14:textId="77777777" w:rsidR="00053585" w:rsidRDefault="00053585">
      <w:pPr>
        <w:rPr>
          <w:rFonts w:eastAsia="Times New Roman"/>
          <w:sz w:val="22"/>
          <w:szCs w:val="22"/>
          <w:lang w:eastAsia="en-US"/>
        </w:rPr>
      </w:pPr>
    </w:p>
    <w:p w14:paraId="0E7104B8" w14:textId="08287DCF" w:rsidR="00E03DE1" w:rsidRPr="008B26B1" w:rsidRDefault="00E03DE1">
      <w:pPr>
        <w:rPr>
          <w:vanish/>
          <w:sz w:val="22"/>
          <w:szCs w:val="22"/>
        </w:rPr>
      </w:pPr>
      <w:r w:rsidRPr="008B26B1">
        <w:rPr>
          <w:rFonts w:eastAsia="Times New Roman"/>
          <w:sz w:val="22"/>
          <w:szCs w:val="22"/>
          <w:lang w:eastAsia="en-US"/>
        </w:rPr>
        <w:br w:type="page"/>
      </w:r>
    </w:p>
    <w:tbl>
      <w:tblPr>
        <w:tblW w:w="4988" w:type="pct"/>
        <w:tblCellSpacing w:w="0" w:type="dxa"/>
        <w:tblCellMar>
          <w:left w:w="0" w:type="dxa"/>
          <w:right w:w="0" w:type="dxa"/>
        </w:tblCellMar>
        <w:tblLook w:val="0000" w:firstRow="0" w:lastRow="0" w:firstColumn="0" w:lastColumn="0" w:noHBand="0" w:noVBand="0"/>
      </w:tblPr>
      <w:tblGrid>
        <w:gridCol w:w="8619"/>
      </w:tblGrid>
      <w:tr w:rsidR="00E03DE1" w:rsidRPr="00A43C18" w14:paraId="367565F6" w14:textId="77777777" w:rsidTr="00BB4E04">
        <w:trPr>
          <w:tblCellSpacing w:w="0" w:type="dxa"/>
        </w:trPr>
        <w:tc>
          <w:tcPr>
            <w:tcW w:w="0" w:type="auto"/>
            <w:vAlign w:val="center"/>
          </w:tcPr>
          <w:p w14:paraId="20CEBEAB" w14:textId="723F99B6" w:rsidR="00E03DE1" w:rsidRPr="008B26B1" w:rsidRDefault="007C69B8" w:rsidP="00E7533E">
            <w:pPr>
              <w:jc w:val="center"/>
              <w:rPr>
                <w:b/>
                <w:sz w:val="22"/>
                <w:szCs w:val="22"/>
              </w:rPr>
            </w:pPr>
            <w:r w:rsidRPr="007C69B8">
              <w:rPr>
                <w:b/>
                <w:sz w:val="22"/>
                <w:szCs w:val="22"/>
              </w:rPr>
              <w:lastRenderedPageBreak/>
              <w:t>PEOPLE’S REPUBLIC OF CHINA</w:t>
            </w:r>
          </w:p>
        </w:tc>
      </w:tr>
      <w:tr w:rsidR="00E03DE1" w:rsidRPr="00A43C18" w14:paraId="24A71AF7" w14:textId="77777777" w:rsidTr="00BB4E04">
        <w:trPr>
          <w:tblCellSpacing w:w="0" w:type="dxa"/>
        </w:trPr>
        <w:tc>
          <w:tcPr>
            <w:tcW w:w="0" w:type="auto"/>
            <w:vAlign w:val="center"/>
          </w:tcPr>
          <w:p w14:paraId="3E414E85" w14:textId="77777777" w:rsidR="007C69B8" w:rsidRPr="008B26B1" w:rsidRDefault="007C69B8" w:rsidP="007C69B8">
            <w:pPr>
              <w:pStyle w:val="NormalWeb"/>
              <w:jc w:val="center"/>
              <w:rPr>
                <w:caps/>
                <w:sz w:val="22"/>
                <w:szCs w:val="22"/>
              </w:rPr>
            </w:pPr>
            <w:r w:rsidRPr="008B26B1">
              <w:rPr>
                <w:caps/>
                <w:sz w:val="22"/>
                <w:szCs w:val="22"/>
              </w:rPr>
              <w:t>Xi’an Sustainable Urban Transport Project</w:t>
            </w:r>
          </w:p>
          <w:p w14:paraId="50D55EEA" w14:textId="42D760F7" w:rsidR="00E03DE1" w:rsidRPr="008B26B1" w:rsidRDefault="00E03DE1" w:rsidP="00E7533E">
            <w:pPr>
              <w:jc w:val="center"/>
              <w:rPr>
                <w:b/>
                <w:sz w:val="22"/>
                <w:szCs w:val="22"/>
              </w:rPr>
            </w:pPr>
          </w:p>
        </w:tc>
      </w:tr>
      <w:tr w:rsidR="00E03DE1" w:rsidRPr="00A43C18" w14:paraId="0E76AC98" w14:textId="77777777" w:rsidTr="00BB4E04">
        <w:trPr>
          <w:tblCellSpacing w:w="0" w:type="dxa"/>
        </w:trPr>
        <w:tc>
          <w:tcPr>
            <w:tcW w:w="5000" w:type="pct"/>
            <w:vAlign w:val="center"/>
          </w:tcPr>
          <w:tbl>
            <w:tblPr>
              <w:tblW w:w="5000" w:type="pct"/>
              <w:tblCellMar>
                <w:left w:w="0" w:type="dxa"/>
                <w:bottom w:w="20" w:type="dxa"/>
                <w:right w:w="0" w:type="dxa"/>
              </w:tblCellMar>
              <w:tblLook w:val="0000" w:firstRow="0" w:lastRow="0" w:firstColumn="0" w:lastColumn="0" w:noHBand="0" w:noVBand="0"/>
            </w:tblPr>
            <w:tblGrid>
              <w:gridCol w:w="8619"/>
            </w:tblGrid>
            <w:tr w:rsidR="00E03DE1" w:rsidRPr="00A43C18" w14:paraId="2C9BB6D4" w14:textId="77777777">
              <w:trPr>
                <w:trHeight w:val="390"/>
              </w:trPr>
              <w:tc>
                <w:tcPr>
                  <w:tcW w:w="5000" w:type="pct"/>
                  <w:vAlign w:val="center"/>
                </w:tcPr>
                <w:p w14:paraId="1282524B" w14:textId="77777777" w:rsidR="00E03DE1" w:rsidRPr="008B26B1" w:rsidRDefault="00E03DE1" w:rsidP="00E7533E">
                  <w:pPr>
                    <w:jc w:val="center"/>
                    <w:rPr>
                      <w:b/>
                      <w:sz w:val="22"/>
                      <w:szCs w:val="22"/>
                    </w:rPr>
                  </w:pPr>
                  <w:r w:rsidRPr="008B26B1">
                    <w:rPr>
                      <w:b/>
                      <w:sz w:val="22"/>
                      <w:szCs w:val="22"/>
                    </w:rPr>
                    <w:t>CONTENTS</w:t>
                  </w:r>
                </w:p>
              </w:tc>
            </w:tr>
          </w:tbl>
          <w:p w14:paraId="5A807E35" w14:textId="77777777" w:rsidR="00E03DE1" w:rsidRPr="008B26B1" w:rsidRDefault="00E03DE1" w:rsidP="00E7533E">
            <w:pPr>
              <w:jc w:val="center"/>
              <w:rPr>
                <w:sz w:val="22"/>
                <w:szCs w:val="22"/>
              </w:rPr>
            </w:pPr>
          </w:p>
        </w:tc>
      </w:tr>
    </w:tbl>
    <w:sdt>
      <w:sdtPr>
        <w:rPr>
          <w:rFonts w:ascii="Times New Roman" w:eastAsia="MS Mincho" w:hAnsi="Times New Roman" w:cs="Times New Roman"/>
          <w:color w:val="auto"/>
          <w:sz w:val="22"/>
          <w:szCs w:val="22"/>
          <w:lang w:eastAsia="ja-JP"/>
        </w:rPr>
        <w:id w:val="403264850"/>
        <w:docPartObj>
          <w:docPartGallery w:val="Table of Contents"/>
          <w:docPartUnique/>
        </w:docPartObj>
      </w:sdtPr>
      <w:sdtEndPr>
        <w:rPr>
          <w:b/>
          <w:bCs/>
          <w:noProof/>
        </w:rPr>
      </w:sdtEndPr>
      <w:sdtContent>
        <w:p w14:paraId="55D7FD12" w14:textId="02C9D891" w:rsidR="00E67581" w:rsidRPr="00BB4E04" w:rsidRDefault="00212582" w:rsidP="00DC2DB7">
          <w:pPr>
            <w:pStyle w:val="TOCHeading"/>
            <w:rPr>
              <w:b/>
              <w:color w:val="auto"/>
              <w:sz w:val="22"/>
              <w:szCs w:val="22"/>
            </w:rPr>
          </w:pPr>
          <w:r w:rsidRPr="00BB4E04">
            <w:rPr>
              <w:b/>
              <w:color w:val="auto"/>
              <w:sz w:val="22"/>
              <w:szCs w:val="22"/>
            </w:rPr>
            <w:t>Data Sheet</w:t>
          </w:r>
        </w:p>
        <w:p w14:paraId="2156DCFD" w14:textId="65875389" w:rsidR="00BB4E04" w:rsidRPr="00BB4E04" w:rsidRDefault="00216F5A" w:rsidP="00DC2DB7">
          <w:pPr>
            <w:pStyle w:val="TOC2"/>
            <w:spacing w:after="0"/>
            <w:rPr>
              <w:rFonts w:asciiTheme="minorHAnsi" w:eastAsiaTheme="minorEastAsia" w:hAnsiTheme="minorHAnsi" w:cstheme="minorBidi"/>
              <w:noProof/>
              <w:sz w:val="22"/>
              <w:szCs w:val="22"/>
              <w:lang w:eastAsia="zh-CN"/>
            </w:rPr>
          </w:pPr>
          <w:r w:rsidRPr="00BB4E04">
            <w:rPr>
              <w:sz w:val="22"/>
              <w:szCs w:val="22"/>
            </w:rPr>
            <w:fldChar w:fldCharType="begin"/>
          </w:r>
          <w:r w:rsidRPr="00BB4E04">
            <w:rPr>
              <w:sz w:val="22"/>
              <w:szCs w:val="22"/>
            </w:rPr>
            <w:instrText xml:space="preserve"> TOC \o "1-2" \h \z \u </w:instrText>
          </w:r>
          <w:r w:rsidRPr="00BB4E04">
            <w:rPr>
              <w:sz w:val="22"/>
              <w:szCs w:val="22"/>
            </w:rPr>
            <w:fldChar w:fldCharType="separate"/>
          </w:r>
          <w:hyperlink w:anchor="_Toc493499660" w:history="1">
            <w:r w:rsidR="00BB4E04" w:rsidRPr="00BB4E04">
              <w:rPr>
                <w:rStyle w:val="Hyperlink"/>
                <w:noProof/>
                <w:sz w:val="22"/>
                <w:szCs w:val="22"/>
                <w:lang w:eastAsia="en-US"/>
              </w:rPr>
              <w:t>A. Basic Information</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_Toc493499660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v</w:t>
            </w:r>
            <w:r w:rsidR="00BB4E04" w:rsidRPr="00BB4E04">
              <w:rPr>
                <w:noProof/>
                <w:webHidden/>
                <w:sz w:val="22"/>
                <w:szCs w:val="22"/>
              </w:rPr>
              <w:fldChar w:fldCharType="end"/>
            </w:r>
          </w:hyperlink>
        </w:p>
        <w:p w14:paraId="1C68A184" w14:textId="40CFDBE9"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61" w:history="1">
            <w:r w:rsidR="00BB4E04" w:rsidRPr="00BB4E04">
              <w:rPr>
                <w:rStyle w:val="Hyperlink"/>
                <w:rFonts w:eastAsia="Times New Roman"/>
                <w:noProof/>
                <w:sz w:val="22"/>
                <w:szCs w:val="22"/>
                <w:lang w:eastAsia="en-US"/>
              </w:rPr>
              <w:t>B. Key Dates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_Toc493499661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v</w:t>
            </w:r>
            <w:r w:rsidR="00BB4E04" w:rsidRPr="00BB4E04">
              <w:rPr>
                <w:noProof/>
                <w:webHidden/>
                <w:sz w:val="22"/>
                <w:szCs w:val="22"/>
              </w:rPr>
              <w:fldChar w:fldCharType="end"/>
            </w:r>
          </w:hyperlink>
        </w:p>
        <w:p w14:paraId="750902FE" w14:textId="38C322EC"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62" w:history="1">
            <w:r w:rsidR="00BB4E04" w:rsidRPr="00BB4E04">
              <w:rPr>
                <w:rStyle w:val="Hyperlink"/>
                <w:rFonts w:eastAsia="Times New Roman"/>
                <w:noProof/>
                <w:sz w:val="22"/>
                <w:szCs w:val="22"/>
                <w:lang w:eastAsia="en-US"/>
              </w:rPr>
              <w:t>C. Ratings Summary</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_Toc493499662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v</w:t>
            </w:r>
            <w:r w:rsidR="00BB4E04" w:rsidRPr="00BB4E04">
              <w:rPr>
                <w:noProof/>
                <w:webHidden/>
                <w:sz w:val="22"/>
                <w:szCs w:val="22"/>
              </w:rPr>
              <w:fldChar w:fldCharType="end"/>
            </w:r>
          </w:hyperlink>
        </w:p>
        <w:p w14:paraId="75C4B365" w14:textId="55B400F0"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63" w:history="1">
            <w:r w:rsidR="00BB4E04" w:rsidRPr="00BB4E04">
              <w:rPr>
                <w:rStyle w:val="Hyperlink"/>
                <w:rFonts w:eastAsia="Times New Roman"/>
                <w:noProof/>
                <w:sz w:val="22"/>
                <w:szCs w:val="22"/>
                <w:lang w:eastAsia="en-US"/>
              </w:rPr>
              <w:t>D. Sector and Theme Codes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_Toc493499663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vi</w:t>
            </w:r>
            <w:r w:rsidR="00BB4E04" w:rsidRPr="00BB4E04">
              <w:rPr>
                <w:noProof/>
                <w:webHidden/>
                <w:sz w:val="22"/>
                <w:szCs w:val="22"/>
              </w:rPr>
              <w:fldChar w:fldCharType="end"/>
            </w:r>
          </w:hyperlink>
        </w:p>
        <w:p w14:paraId="162323E7" w14:textId="32BF34AF"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64" w:history="1">
            <w:r w:rsidR="00BB4E04" w:rsidRPr="00BB4E04">
              <w:rPr>
                <w:rStyle w:val="Hyperlink"/>
                <w:rFonts w:eastAsia="Times New Roman"/>
                <w:noProof/>
                <w:sz w:val="22"/>
                <w:szCs w:val="22"/>
                <w:lang w:eastAsia="en-US"/>
              </w:rPr>
              <w:t>E. Bank Staff</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_Toc493499664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vii</w:t>
            </w:r>
            <w:r w:rsidR="00BB4E04" w:rsidRPr="00BB4E04">
              <w:rPr>
                <w:noProof/>
                <w:webHidden/>
                <w:sz w:val="22"/>
                <w:szCs w:val="22"/>
              </w:rPr>
              <w:fldChar w:fldCharType="end"/>
            </w:r>
          </w:hyperlink>
        </w:p>
        <w:p w14:paraId="5D251248" w14:textId="730D7B1E"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65" w:history="1">
            <w:r w:rsidR="00BB4E04" w:rsidRPr="00BB4E04">
              <w:rPr>
                <w:rStyle w:val="Hyperlink"/>
                <w:rFonts w:eastAsia="Times New Roman"/>
                <w:noProof/>
                <w:sz w:val="22"/>
                <w:szCs w:val="22"/>
                <w:lang w:eastAsia="en-US"/>
              </w:rPr>
              <w:t>F. Results Framework Analysis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_Toc493499665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vii</w:t>
            </w:r>
            <w:r w:rsidR="00BB4E04" w:rsidRPr="00BB4E04">
              <w:rPr>
                <w:noProof/>
                <w:webHidden/>
                <w:sz w:val="22"/>
                <w:szCs w:val="22"/>
              </w:rPr>
              <w:fldChar w:fldCharType="end"/>
            </w:r>
          </w:hyperlink>
        </w:p>
        <w:p w14:paraId="723B4B4A" w14:textId="3599AD92"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66" w:history="1">
            <w:r w:rsidR="00BB4E04" w:rsidRPr="00BB4E04">
              <w:rPr>
                <w:rStyle w:val="Hyperlink"/>
                <w:rFonts w:eastAsia="Times New Roman"/>
                <w:noProof/>
                <w:sz w:val="22"/>
                <w:szCs w:val="22"/>
                <w:lang w:eastAsia="en-US"/>
              </w:rPr>
              <w:t>G. Ratings of Project Performance in ISRs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_Toc493499666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x</w:t>
            </w:r>
            <w:r w:rsidR="00BB4E04" w:rsidRPr="00BB4E04">
              <w:rPr>
                <w:noProof/>
                <w:webHidden/>
                <w:sz w:val="22"/>
                <w:szCs w:val="22"/>
              </w:rPr>
              <w:fldChar w:fldCharType="end"/>
            </w:r>
          </w:hyperlink>
        </w:p>
        <w:p w14:paraId="67C44EBD" w14:textId="4AF3A742"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67" w:history="1">
            <w:r w:rsidR="00BB4E04" w:rsidRPr="00BB4E04">
              <w:rPr>
                <w:rStyle w:val="Hyperlink"/>
                <w:rFonts w:eastAsia="Times New Roman"/>
                <w:noProof/>
                <w:sz w:val="22"/>
                <w:szCs w:val="22"/>
                <w:lang w:eastAsia="en-US"/>
              </w:rPr>
              <w:t>H. Restructuring (if any)</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_Toc493499667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xi</w:t>
            </w:r>
            <w:r w:rsidR="00BB4E04" w:rsidRPr="00BB4E04">
              <w:rPr>
                <w:noProof/>
                <w:webHidden/>
                <w:sz w:val="22"/>
                <w:szCs w:val="22"/>
              </w:rPr>
              <w:fldChar w:fldCharType="end"/>
            </w:r>
          </w:hyperlink>
        </w:p>
        <w:p w14:paraId="710DA869" w14:textId="32CCA983"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68" w:history="1">
            <w:r w:rsidR="00BB4E04" w:rsidRPr="00BB4E04">
              <w:rPr>
                <w:rStyle w:val="Hyperlink"/>
                <w:rFonts w:eastAsia="Times New Roman"/>
                <w:noProof/>
                <w:sz w:val="22"/>
                <w:szCs w:val="22"/>
                <w:lang w:eastAsia="en-US"/>
              </w:rPr>
              <w:t>I. Disbursement Profile</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_Toc493499668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xii</w:t>
            </w:r>
            <w:r w:rsidR="00BB4E04" w:rsidRPr="00BB4E04">
              <w:rPr>
                <w:noProof/>
                <w:webHidden/>
                <w:sz w:val="22"/>
                <w:szCs w:val="22"/>
              </w:rPr>
              <w:fldChar w:fldCharType="end"/>
            </w:r>
          </w:hyperlink>
        </w:p>
        <w:p w14:paraId="6FEEEF51" w14:textId="77777777" w:rsidR="00BB4E04" w:rsidRPr="00DC2DB7" w:rsidRDefault="00BB4E04" w:rsidP="00DC2DB7">
          <w:pPr>
            <w:pStyle w:val="TOC2"/>
            <w:spacing w:after="0"/>
            <w:rPr>
              <w:rStyle w:val="Hyperlink"/>
              <w:noProof/>
              <w:sz w:val="22"/>
              <w:szCs w:val="22"/>
            </w:rPr>
          </w:pPr>
        </w:p>
        <w:p w14:paraId="3402B8BC" w14:textId="44766915"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69" w:history="1">
            <w:r w:rsidR="00BB4E04" w:rsidRPr="00BB4E04">
              <w:rPr>
                <w:rStyle w:val="Hyperlink"/>
                <w:noProof/>
                <w:sz w:val="22"/>
                <w:szCs w:val="22"/>
              </w:rPr>
              <w:t>1. Project Context, Development Objectives and Design</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_Toc493499669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1</w:t>
            </w:r>
            <w:r w:rsidR="00BB4E04" w:rsidRPr="00BB4E04">
              <w:rPr>
                <w:noProof/>
                <w:webHidden/>
                <w:sz w:val="22"/>
                <w:szCs w:val="22"/>
              </w:rPr>
              <w:fldChar w:fldCharType="end"/>
            </w:r>
          </w:hyperlink>
        </w:p>
        <w:p w14:paraId="6775D00C" w14:textId="39180023"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70" w:history="1">
            <w:r w:rsidR="00BB4E04" w:rsidRPr="00BB4E04">
              <w:rPr>
                <w:rStyle w:val="Hyperlink"/>
                <w:noProof/>
                <w:sz w:val="22"/>
                <w:szCs w:val="22"/>
              </w:rPr>
              <w:t>2. Key Factors Affecting Implementation and Outcomes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_Toc493499670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6</w:t>
            </w:r>
            <w:r w:rsidR="00BB4E04" w:rsidRPr="00BB4E04">
              <w:rPr>
                <w:noProof/>
                <w:webHidden/>
                <w:sz w:val="22"/>
                <w:szCs w:val="22"/>
              </w:rPr>
              <w:fldChar w:fldCharType="end"/>
            </w:r>
          </w:hyperlink>
        </w:p>
        <w:p w14:paraId="2DBB4EB4" w14:textId="27DF728D"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71" w:history="1">
            <w:r w:rsidR="00BB4E04" w:rsidRPr="00BB4E04">
              <w:rPr>
                <w:rStyle w:val="Hyperlink"/>
                <w:noProof/>
                <w:sz w:val="22"/>
                <w:szCs w:val="22"/>
              </w:rPr>
              <w:t>3. Assessment of Outcomes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_Toc493499671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11</w:t>
            </w:r>
            <w:r w:rsidR="00BB4E04" w:rsidRPr="00BB4E04">
              <w:rPr>
                <w:noProof/>
                <w:webHidden/>
                <w:sz w:val="22"/>
                <w:szCs w:val="22"/>
              </w:rPr>
              <w:fldChar w:fldCharType="end"/>
            </w:r>
          </w:hyperlink>
        </w:p>
        <w:p w14:paraId="05C709EA" w14:textId="2DE24A50"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72" w:history="1">
            <w:r w:rsidR="00BB4E04" w:rsidRPr="00BB4E04">
              <w:rPr>
                <w:rStyle w:val="Hyperlink"/>
                <w:noProof/>
                <w:sz w:val="22"/>
                <w:szCs w:val="22"/>
              </w:rPr>
              <w:t>4. Assessment of Risk to Development Outcome</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_Toc493499672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15</w:t>
            </w:r>
            <w:r w:rsidR="00BB4E04" w:rsidRPr="00BB4E04">
              <w:rPr>
                <w:noProof/>
                <w:webHidden/>
                <w:sz w:val="22"/>
                <w:szCs w:val="22"/>
              </w:rPr>
              <w:fldChar w:fldCharType="end"/>
            </w:r>
          </w:hyperlink>
        </w:p>
        <w:p w14:paraId="3FD4042A" w14:textId="7F852BA6"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73" w:history="1">
            <w:r w:rsidR="00BB4E04" w:rsidRPr="00BB4E04">
              <w:rPr>
                <w:rStyle w:val="Hyperlink"/>
                <w:noProof/>
                <w:sz w:val="22"/>
                <w:szCs w:val="22"/>
              </w:rPr>
              <w:t>5. Assessment of Bank and Borrower Performance</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_Toc493499673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15</w:t>
            </w:r>
            <w:r w:rsidR="00BB4E04" w:rsidRPr="00BB4E04">
              <w:rPr>
                <w:noProof/>
                <w:webHidden/>
                <w:sz w:val="22"/>
                <w:szCs w:val="22"/>
              </w:rPr>
              <w:fldChar w:fldCharType="end"/>
            </w:r>
          </w:hyperlink>
        </w:p>
        <w:p w14:paraId="43B094E7" w14:textId="67E750AD"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74" w:history="1">
            <w:r w:rsidR="00BB4E04" w:rsidRPr="00BB4E04">
              <w:rPr>
                <w:rStyle w:val="Hyperlink"/>
                <w:noProof/>
                <w:sz w:val="22"/>
                <w:szCs w:val="22"/>
              </w:rPr>
              <w:t>6. Lessons Learned</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_Toc493499674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17</w:t>
            </w:r>
            <w:r w:rsidR="00BB4E04" w:rsidRPr="00BB4E04">
              <w:rPr>
                <w:noProof/>
                <w:webHidden/>
                <w:sz w:val="22"/>
                <w:szCs w:val="22"/>
              </w:rPr>
              <w:fldChar w:fldCharType="end"/>
            </w:r>
          </w:hyperlink>
        </w:p>
        <w:p w14:paraId="684D2CFE" w14:textId="45C5506D"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75" w:history="1">
            <w:r w:rsidR="00BB4E04" w:rsidRPr="00BB4E04">
              <w:rPr>
                <w:rStyle w:val="Hyperlink"/>
                <w:noProof/>
                <w:sz w:val="22"/>
                <w:szCs w:val="22"/>
              </w:rPr>
              <w:t>7. Comments on Issues Raised by Borrower/Implementing Agencies/Partners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_Toc493499675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18</w:t>
            </w:r>
            <w:r w:rsidR="00BB4E04" w:rsidRPr="00BB4E04">
              <w:rPr>
                <w:noProof/>
                <w:webHidden/>
                <w:sz w:val="22"/>
                <w:szCs w:val="22"/>
              </w:rPr>
              <w:fldChar w:fldCharType="end"/>
            </w:r>
          </w:hyperlink>
        </w:p>
        <w:p w14:paraId="14BCE9BC" w14:textId="77777777" w:rsidR="00BB4E04" w:rsidRPr="00DC2DB7" w:rsidRDefault="00BB4E04" w:rsidP="00DC2DB7">
          <w:pPr>
            <w:pStyle w:val="TOC2"/>
            <w:spacing w:after="0"/>
            <w:rPr>
              <w:rStyle w:val="Hyperlink"/>
              <w:noProof/>
              <w:sz w:val="22"/>
              <w:szCs w:val="22"/>
            </w:rPr>
          </w:pPr>
        </w:p>
        <w:p w14:paraId="73C40C9F" w14:textId="5B4D577A"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76" w:history="1">
            <w:r w:rsidR="00BB4E04" w:rsidRPr="00BB4E04">
              <w:rPr>
                <w:rStyle w:val="Hyperlink"/>
                <w:noProof/>
                <w:sz w:val="22"/>
                <w:szCs w:val="22"/>
              </w:rPr>
              <w:t>Annex 1. Project Costs and Financing</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_Toc493499676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19</w:t>
            </w:r>
            <w:r w:rsidR="00BB4E04" w:rsidRPr="00BB4E04">
              <w:rPr>
                <w:noProof/>
                <w:webHidden/>
                <w:sz w:val="22"/>
                <w:szCs w:val="22"/>
              </w:rPr>
              <w:fldChar w:fldCharType="end"/>
            </w:r>
          </w:hyperlink>
        </w:p>
        <w:p w14:paraId="432535BC" w14:textId="6BAD4462"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77" w:history="1">
            <w:r w:rsidR="00BB4E04" w:rsidRPr="00BB4E04">
              <w:rPr>
                <w:rStyle w:val="Hyperlink"/>
                <w:noProof/>
                <w:sz w:val="22"/>
                <w:szCs w:val="22"/>
              </w:rPr>
              <w:t>Annex 2. Outputs by Component</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_Toc493499677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20</w:t>
            </w:r>
            <w:r w:rsidR="00BB4E04" w:rsidRPr="00BB4E04">
              <w:rPr>
                <w:noProof/>
                <w:webHidden/>
                <w:sz w:val="22"/>
                <w:szCs w:val="22"/>
              </w:rPr>
              <w:fldChar w:fldCharType="end"/>
            </w:r>
          </w:hyperlink>
        </w:p>
        <w:p w14:paraId="058B3E73" w14:textId="6CD7F535"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78" w:history="1">
            <w:r w:rsidR="00BB4E04" w:rsidRPr="00BB4E04">
              <w:rPr>
                <w:rStyle w:val="Hyperlink"/>
                <w:noProof/>
                <w:sz w:val="22"/>
                <w:szCs w:val="22"/>
              </w:rPr>
              <w:t>Annex 3. Economic and Financial Analysis (including assumptions in the analysis)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_Toc493499678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23</w:t>
            </w:r>
            <w:r w:rsidR="00BB4E04" w:rsidRPr="00BB4E04">
              <w:rPr>
                <w:noProof/>
                <w:webHidden/>
                <w:sz w:val="22"/>
                <w:szCs w:val="22"/>
              </w:rPr>
              <w:fldChar w:fldCharType="end"/>
            </w:r>
          </w:hyperlink>
        </w:p>
        <w:p w14:paraId="49E76A63" w14:textId="51FB69D3"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79" w:history="1">
            <w:r w:rsidR="00BB4E04" w:rsidRPr="00BB4E04">
              <w:rPr>
                <w:rStyle w:val="Hyperlink"/>
                <w:noProof/>
                <w:sz w:val="22"/>
                <w:szCs w:val="22"/>
              </w:rPr>
              <w:t>Annex 4. Bank Lending and Implementation Support/Supervision Processes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_Toc493499679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25</w:t>
            </w:r>
            <w:r w:rsidR="00BB4E04" w:rsidRPr="00BB4E04">
              <w:rPr>
                <w:noProof/>
                <w:webHidden/>
                <w:sz w:val="22"/>
                <w:szCs w:val="22"/>
              </w:rPr>
              <w:fldChar w:fldCharType="end"/>
            </w:r>
          </w:hyperlink>
        </w:p>
        <w:p w14:paraId="4DE94309" w14:textId="36999595"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80" w:history="1">
            <w:r w:rsidR="00BB4E04" w:rsidRPr="00BB4E04">
              <w:rPr>
                <w:rStyle w:val="Hyperlink"/>
                <w:noProof/>
                <w:sz w:val="22"/>
                <w:szCs w:val="22"/>
              </w:rPr>
              <w:t>Annex 5. Beneficiary Survey Results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_Toc493499680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28</w:t>
            </w:r>
            <w:r w:rsidR="00BB4E04" w:rsidRPr="00BB4E04">
              <w:rPr>
                <w:noProof/>
                <w:webHidden/>
                <w:sz w:val="22"/>
                <w:szCs w:val="22"/>
              </w:rPr>
              <w:fldChar w:fldCharType="end"/>
            </w:r>
          </w:hyperlink>
        </w:p>
        <w:p w14:paraId="08BD9FC4" w14:textId="5CC11674"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81" w:history="1">
            <w:r w:rsidR="00BB4E04" w:rsidRPr="00BB4E04">
              <w:rPr>
                <w:rStyle w:val="Hyperlink"/>
                <w:noProof/>
                <w:sz w:val="22"/>
                <w:szCs w:val="22"/>
              </w:rPr>
              <w:t>Annex 6. Stakeholder Workshop Report and Results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_Toc493499681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29</w:t>
            </w:r>
            <w:r w:rsidR="00BB4E04" w:rsidRPr="00BB4E04">
              <w:rPr>
                <w:noProof/>
                <w:webHidden/>
                <w:sz w:val="22"/>
                <w:szCs w:val="22"/>
              </w:rPr>
              <w:fldChar w:fldCharType="end"/>
            </w:r>
          </w:hyperlink>
        </w:p>
        <w:p w14:paraId="6DA6E077" w14:textId="5B15795A"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82" w:history="1">
            <w:r w:rsidR="00BB4E04" w:rsidRPr="00BB4E04">
              <w:rPr>
                <w:rStyle w:val="Hyperlink"/>
                <w:noProof/>
                <w:sz w:val="22"/>
                <w:szCs w:val="22"/>
              </w:rPr>
              <w:t>Annex 7. Summary of Borrower’s ICR and/or Comments on Draft ICR</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_Toc493499682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30</w:t>
            </w:r>
            <w:r w:rsidR="00BB4E04" w:rsidRPr="00BB4E04">
              <w:rPr>
                <w:noProof/>
                <w:webHidden/>
                <w:sz w:val="22"/>
                <w:szCs w:val="22"/>
              </w:rPr>
              <w:fldChar w:fldCharType="end"/>
            </w:r>
          </w:hyperlink>
        </w:p>
        <w:p w14:paraId="35FE3343" w14:textId="31487F4C"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83" w:history="1">
            <w:r w:rsidR="00BB4E04" w:rsidRPr="00BB4E04">
              <w:rPr>
                <w:rStyle w:val="Hyperlink"/>
                <w:noProof/>
                <w:sz w:val="22"/>
                <w:szCs w:val="22"/>
              </w:rPr>
              <w:t>Annex 8. Comments of Cofinanciers and Other Partners/Stakeholders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_Toc493499683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33</w:t>
            </w:r>
            <w:r w:rsidR="00BB4E04" w:rsidRPr="00BB4E04">
              <w:rPr>
                <w:noProof/>
                <w:webHidden/>
                <w:sz w:val="22"/>
                <w:szCs w:val="22"/>
              </w:rPr>
              <w:fldChar w:fldCharType="end"/>
            </w:r>
          </w:hyperlink>
        </w:p>
        <w:p w14:paraId="740158E5" w14:textId="342F8F87" w:rsidR="00BB4E04" w:rsidRPr="00BB4E04" w:rsidRDefault="00957CEF" w:rsidP="00DC2DB7">
          <w:pPr>
            <w:pStyle w:val="TOC2"/>
            <w:spacing w:after="0"/>
            <w:rPr>
              <w:rFonts w:asciiTheme="minorHAnsi" w:eastAsiaTheme="minorEastAsia" w:hAnsiTheme="minorHAnsi" w:cstheme="minorBidi"/>
              <w:noProof/>
              <w:sz w:val="22"/>
              <w:szCs w:val="22"/>
              <w:lang w:eastAsia="zh-CN"/>
            </w:rPr>
          </w:pPr>
          <w:hyperlink w:anchor="_Toc493499684" w:history="1">
            <w:r w:rsidR="00BB4E04" w:rsidRPr="00BB4E04">
              <w:rPr>
                <w:rStyle w:val="Hyperlink"/>
                <w:noProof/>
                <w:sz w:val="22"/>
                <w:szCs w:val="22"/>
              </w:rPr>
              <w:t>Annex 9. List of Supporting Document</w:t>
            </w:r>
            <w:r w:rsidR="00243D2F">
              <w:rPr>
                <w:rStyle w:val="Hyperlink"/>
                <w:noProof/>
                <w:sz w:val="22"/>
                <w:szCs w:val="22"/>
              </w:rPr>
              <w:t>s</w:t>
            </w:r>
            <w:r w:rsidR="00BB4E04" w:rsidRPr="00BB4E04">
              <w:rPr>
                <w:noProof/>
                <w:webHidden/>
                <w:sz w:val="22"/>
                <w:szCs w:val="22"/>
              </w:rPr>
              <w:tab/>
            </w:r>
            <w:r w:rsidR="00BB4E04" w:rsidRPr="00BB4E04">
              <w:rPr>
                <w:noProof/>
                <w:webHidden/>
                <w:sz w:val="22"/>
                <w:szCs w:val="22"/>
              </w:rPr>
              <w:fldChar w:fldCharType="begin"/>
            </w:r>
            <w:r w:rsidR="00BB4E04" w:rsidRPr="00BB4E04">
              <w:rPr>
                <w:noProof/>
                <w:webHidden/>
                <w:sz w:val="22"/>
                <w:szCs w:val="22"/>
              </w:rPr>
              <w:instrText xml:space="preserve"> PAGEREF _Toc493499684 \h </w:instrText>
            </w:r>
            <w:r w:rsidR="00BB4E04" w:rsidRPr="00BB4E04">
              <w:rPr>
                <w:noProof/>
                <w:webHidden/>
                <w:sz w:val="22"/>
                <w:szCs w:val="22"/>
              </w:rPr>
            </w:r>
            <w:r w:rsidR="00BB4E04" w:rsidRPr="00BB4E04">
              <w:rPr>
                <w:noProof/>
                <w:webHidden/>
                <w:sz w:val="22"/>
                <w:szCs w:val="22"/>
              </w:rPr>
              <w:fldChar w:fldCharType="separate"/>
            </w:r>
            <w:r w:rsidR="00D55046">
              <w:rPr>
                <w:noProof/>
                <w:webHidden/>
                <w:sz w:val="22"/>
                <w:szCs w:val="22"/>
              </w:rPr>
              <w:t>34</w:t>
            </w:r>
            <w:r w:rsidR="00BB4E04" w:rsidRPr="00BB4E04">
              <w:rPr>
                <w:noProof/>
                <w:webHidden/>
                <w:sz w:val="22"/>
                <w:szCs w:val="22"/>
              </w:rPr>
              <w:fldChar w:fldCharType="end"/>
            </w:r>
          </w:hyperlink>
        </w:p>
        <w:p w14:paraId="5A148CAE" w14:textId="5FAD95C0" w:rsidR="00E67581" w:rsidRPr="00BB4E04" w:rsidRDefault="00216F5A" w:rsidP="00DC2DB7">
          <w:pPr>
            <w:spacing w:after="0"/>
            <w:rPr>
              <w:sz w:val="22"/>
              <w:szCs w:val="22"/>
            </w:rPr>
          </w:pPr>
          <w:r w:rsidRPr="00BB4E04">
            <w:rPr>
              <w:sz w:val="22"/>
              <w:szCs w:val="22"/>
            </w:rPr>
            <w:fldChar w:fldCharType="end"/>
          </w:r>
        </w:p>
      </w:sdtContent>
    </w:sdt>
    <w:p w14:paraId="4489C0EB" w14:textId="77777777" w:rsidR="000411CD" w:rsidRPr="00BB4E04" w:rsidRDefault="001E0E8C">
      <w:pPr>
        <w:rPr>
          <w:sz w:val="22"/>
          <w:szCs w:val="22"/>
        </w:rPr>
      </w:pPr>
      <w:r w:rsidRPr="00BB4E04">
        <w:rPr>
          <w:sz w:val="22"/>
          <w:szCs w:val="22"/>
        </w:rPr>
        <w:br w:type="page"/>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156"/>
        <w:gridCol w:w="2156"/>
        <w:gridCol w:w="2156"/>
        <w:gridCol w:w="2156"/>
      </w:tblGrid>
      <w:tr w:rsidR="003247DC" w:rsidRPr="00A43C18" w14:paraId="40D22C53" w14:textId="77777777" w:rsidTr="00212582">
        <w:tc>
          <w:tcPr>
            <w:tcW w:w="8624" w:type="dxa"/>
            <w:gridSpan w:val="4"/>
            <w:tcBorders>
              <w:top w:val="single" w:sz="6" w:space="0" w:color="B1B1B1"/>
              <w:left w:val="single" w:sz="6" w:space="0" w:color="B1B1B1"/>
              <w:bottom w:val="single" w:sz="6" w:space="0" w:color="B1B1B1"/>
              <w:right w:val="single" w:sz="6" w:space="0" w:color="B1B1B1"/>
            </w:tcBorders>
            <w:shd w:val="clear" w:color="auto" w:fill="CDCCCC"/>
            <w:vAlign w:val="center"/>
          </w:tcPr>
          <w:tbl>
            <w:tblPr>
              <w:tblW w:w="5000" w:type="pct"/>
              <w:tblLayout w:type="fixed"/>
              <w:tblCellMar>
                <w:top w:w="15" w:type="dxa"/>
                <w:left w:w="15" w:type="dxa"/>
                <w:bottom w:w="15" w:type="dxa"/>
                <w:right w:w="15" w:type="dxa"/>
              </w:tblCellMar>
              <w:tblLook w:val="0000" w:firstRow="0" w:lastRow="0" w:firstColumn="0" w:lastColumn="0" w:noHBand="0" w:noVBand="0"/>
            </w:tblPr>
            <w:tblGrid>
              <w:gridCol w:w="8594"/>
            </w:tblGrid>
            <w:tr w:rsidR="003247DC" w:rsidRPr="00A43C18" w14:paraId="1DE10DE4" w14:textId="77777777" w:rsidTr="003247DC">
              <w:tc>
                <w:tcPr>
                  <w:tcW w:w="8640" w:type="dxa"/>
                  <w:tcBorders>
                    <w:top w:val="nil"/>
                    <w:left w:val="nil"/>
                    <w:bottom w:val="nil"/>
                    <w:right w:val="nil"/>
                  </w:tcBorders>
                  <w:shd w:val="clear" w:color="auto" w:fill="CDCCCC"/>
                </w:tcPr>
                <w:tbl>
                  <w:tblPr>
                    <w:tblW w:w="5000" w:type="pct"/>
                    <w:tblLayout w:type="fixed"/>
                    <w:tblCellMar>
                      <w:top w:w="10" w:type="dxa"/>
                      <w:left w:w="10" w:type="dxa"/>
                      <w:bottom w:w="10" w:type="dxa"/>
                      <w:right w:w="10" w:type="dxa"/>
                    </w:tblCellMar>
                    <w:tblLook w:val="0000" w:firstRow="0" w:lastRow="0" w:firstColumn="0" w:lastColumn="0" w:noHBand="0" w:noVBand="0"/>
                  </w:tblPr>
                  <w:tblGrid>
                    <w:gridCol w:w="8564"/>
                  </w:tblGrid>
                  <w:tr w:rsidR="003247DC" w:rsidRPr="00A43C18" w14:paraId="1296AD97" w14:textId="77777777" w:rsidTr="003247DC">
                    <w:tc>
                      <w:tcPr>
                        <w:tcW w:w="8610" w:type="dxa"/>
                        <w:tcBorders>
                          <w:top w:val="nil"/>
                          <w:left w:val="nil"/>
                          <w:bottom w:val="nil"/>
                          <w:right w:val="nil"/>
                        </w:tcBorders>
                        <w:shd w:val="clear" w:color="auto" w:fill="CDCCCC"/>
                        <w:vAlign w:val="center"/>
                      </w:tcPr>
                      <w:p w14:paraId="286700CE" w14:textId="77777777" w:rsidR="003247DC" w:rsidRPr="00212582" w:rsidRDefault="003247DC" w:rsidP="00212582">
                        <w:pPr>
                          <w:pStyle w:val="Heading2"/>
                          <w:rPr>
                            <w:sz w:val="22"/>
                            <w:szCs w:val="22"/>
                            <w:lang w:eastAsia="en-US"/>
                          </w:rPr>
                        </w:pPr>
                        <w:bookmarkStart w:id="3" w:name="_IL1"/>
                        <w:bookmarkStart w:id="4" w:name="_Toc493499660"/>
                        <w:r w:rsidRPr="00212582">
                          <w:rPr>
                            <w:sz w:val="22"/>
                            <w:szCs w:val="22"/>
                            <w:lang w:eastAsia="en-US"/>
                          </w:rPr>
                          <w:lastRenderedPageBreak/>
                          <w:t>A. Basic Information</w:t>
                        </w:r>
                        <w:bookmarkEnd w:id="3"/>
                        <w:bookmarkEnd w:id="4"/>
                        <w:r w:rsidRPr="00212582">
                          <w:rPr>
                            <w:sz w:val="22"/>
                            <w:szCs w:val="22"/>
                            <w:lang w:eastAsia="en-US"/>
                          </w:rPr>
                          <w:t xml:space="preserve"> </w:t>
                        </w:r>
                      </w:p>
                    </w:tc>
                  </w:tr>
                </w:tbl>
                <w:p w14:paraId="398E29A9" w14:textId="77777777" w:rsidR="003247DC" w:rsidRPr="008B26B1" w:rsidRDefault="003247DC" w:rsidP="003247DC">
                  <w:pPr>
                    <w:spacing w:before="100" w:beforeAutospacing="1" w:after="0"/>
                    <w:textAlignment w:val="top"/>
                    <w:outlineLvl w:val="1"/>
                    <w:rPr>
                      <w:rFonts w:eastAsia="Times New Roman"/>
                      <w:b/>
                      <w:bCs/>
                      <w:color w:val="000000"/>
                      <w:sz w:val="22"/>
                      <w:szCs w:val="22"/>
                      <w:lang w:eastAsia="en-US"/>
                    </w:rPr>
                  </w:pPr>
                </w:p>
              </w:tc>
            </w:tr>
          </w:tbl>
          <w:p w14:paraId="5DDEA0F8" w14:textId="77777777" w:rsidR="003247DC" w:rsidRPr="008B26B1" w:rsidRDefault="003247DC" w:rsidP="003247DC">
            <w:pPr>
              <w:spacing w:before="100" w:beforeAutospacing="1" w:after="0"/>
              <w:textAlignment w:val="top"/>
              <w:outlineLvl w:val="1"/>
              <w:rPr>
                <w:rFonts w:eastAsia="Times New Roman"/>
                <w:b/>
                <w:bCs/>
                <w:color w:val="000000"/>
                <w:sz w:val="22"/>
                <w:szCs w:val="22"/>
                <w:lang w:eastAsia="en-US"/>
              </w:rPr>
            </w:pPr>
          </w:p>
        </w:tc>
      </w:tr>
      <w:tr w:rsidR="003247DC" w:rsidRPr="00A43C18" w14:paraId="7A7A02C9" w14:textId="77777777" w:rsidTr="00212582">
        <w:tc>
          <w:tcPr>
            <w:tcW w:w="2156" w:type="dxa"/>
            <w:tcBorders>
              <w:top w:val="single" w:sz="6" w:space="0" w:color="B1B1B1"/>
              <w:left w:val="single" w:sz="6" w:space="0" w:color="B1B1B1"/>
              <w:bottom w:val="single" w:sz="6" w:space="0" w:color="B1B1B1"/>
              <w:right w:val="single" w:sz="6" w:space="0" w:color="B1B1B1"/>
            </w:tcBorders>
            <w:vAlign w:val="center"/>
          </w:tcPr>
          <w:p w14:paraId="59FB4B03"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Country:</w:t>
            </w:r>
          </w:p>
        </w:tc>
        <w:tc>
          <w:tcPr>
            <w:tcW w:w="2156" w:type="dxa"/>
            <w:tcBorders>
              <w:top w:val="single" w:sz="6" w:space="0" w:color="B1B1B1"/>
              <w:left w:val="single" w:sz="6" w:space="0" w:color="B1B1B1"/>
              <w:bottom w:val="single" w:sz="6" w:space="0" w:color="B1B1B1"/>
              <w:right w:val="single" w:sz="6" w:space="0" w:color="B1B1B1"/>
            </w:tcBorders>
            <w:vAlign w:val="center"/>
          </w:tcPr>
          <w:p w14:paraId="18798A48" w14:textId="77777777" w:rsidR="003247DC" w:rsidRPr="00A43C18" w:rsidRDefault="003247DC" w:rsidP="003247DC">
            <w:pPr>
              <w:spacing w:after="0" w:line="300" w:lineRule="atLeast"/>
              <w:rPr>
                <w:rFonts w:eastAsia="Times New Roman"/>
                <w:color w:val="000000"/>
                <w:sz w:val="22"/>
                <w:szCs w:val="22"/>
                <w:lang w:eastAsia="en-US"/>
              </w:rPr>
            </w:pPr>
            <w:bookmarkStart w:id="5" w:name="countr_fld"/>
            <w:r w:rsidRPr="00A43C18">
              <w:rPr>
                <w:rFonts w:eastAsia="Times New Roman"/>
                <w:color w:val="000000"/>
                <w:sz w:val="22"/>
                <w:szCs w:val="22"/>
                <w:lang w:eastAsia="en-US"/>
              </w:rPr>
              <w:t>China</w:t>
            </w:r>
            <w:bookmarkEnd w:id="5"/>
          </w:p>
        </w:tc>
        <w:tc>
          <w:tcPr>
            <w:tcW w:w="2156" w:type="dxa"/>
            <w:tcBorders>
              <w:top w:val="single" w:sz="6" w:space="0" w:color="B1B1B1"/>
              <w:left w:val="single" w:sz="6" w:space="0" w:color="B1B1B1"/>
              <w:bottom w:val="single" w:sz="6" w:space="0" w:color="B1B1B1"/>
              <w:right w:val="single" w:sz="6" w:space="0" w:color="B1B1B1"/>
            </w:tcBorders>
            <w:vAlign w:val="center"/>
          </w:tcPr>
          <w:p w14:paraId="09BABDFB"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Project Name:</w:t>
            </w:r>
          </w:p>
        </w:tc>
        <w:tc>
          <w:tcPr>
            <w:tcW w:w="2156" w:type="dxa"/>
            <w:tcBorders>
              <w:top w:val="single" w:sz="6" w:space="0" w:color="B1B1B1"/>
              <w:left w:val="single" w:sz="6" w:space="0" w:color="B1B1B1"/>
              <w:bottom w:val="single" w:sz="6" w:space="0" w:color="B1B1B1"/>
              <w:right w:val="single" w:sz="6" w:space="0" w:color="B1B1B1"/>
            </w:tcBorders>
            <w:vAlign w:val="center"/>
          </w:tcPr>
          <w:p w14:paraId="5C170725" w14:textId="77777777" w:rsidR="003247DC" w:rsidRPr="00A43C18" w:rsidRDefault="003247DC" w:rsidP="003247DC">
            <w:pPr>
              <w:spacing w:after="0" w:line="300" w:lineRule="atLeast"/>
              <w:rPr>
                <w:rFonts w:eastAsia="Times New Roman"/>
                <w:color w:val="000000"/>
                <w:sz w:val="22"/>
                <w:szCs w:val="22"/>
                <w:lang w:eastAsia="en-US"/>
              </w:rPr>
            </w:pPr>
            <w:bookmarkStart w:id="6" w:name="pronam_fld"/>
            <w:r w:rsidRPr="00A43C18">
              <w:rPr>
                <w:rFonts w:eastAsia="Times New Roman"/>
                <w:color w:val="000000"/>
                <w:sz w:val="22"/>
                <w:szCs w:val="22"/>
                <w:lang w:eastAsia="en-US"/>
              </w:rPr>
              <w:t>Xi'an Sustainable Urban Transport Project</w:t>
            </w:r>
            <w:bookmarkEnd w:id="6"/>
          </w:p>
        </w:tc>
      </w:tr>
      <w:tr w:rsidR="003247DC" w:rsidRPr="00A43C18" w14:paraId="439B25C1" w14:textId="77777777" w:rsidTr="00212582">
        <w:tc>
          <w:tcPr>
            <w:tcW w:w="2156" w:type="dxa"/>
            <w:tcBorders>
              <w:top w:val="single" w:sz="6" w:space="0" w:color="B1B1B1"/>
              <w:left w:val="single" w:sz="6" w:space="0" w:color="B1B1B1"/>
              <w:bottom w:val="single" w:sz="6" w:space="0" w:color="B1B1B1"/>
              <w:right w:val="single" w:sz="6" w:space="0" w:color="B1B1B1"/>
            </w:tcBorders>
            <w:vAlign w:val="center"/>
          </w:tcPr>
          <w:p w14:paraId="35C9CBE3"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Project ID:</w:t>
            </w:r>
          </w:p>
        </w:tc>
        <w:tc>
          <w:tcPr>
            <w:tcW w:w="2156" w:type="dxa"/>
            <w:tcBorders>
              <w:top w:val="single" w:sz="6" w:space="0" w:color="B1B1B1"/>
              <w:left w:val="single" w:sz="6" w:space="0" w:color="B1B1B1"/>
              <w:bottom w:val="single" w:sz="6" w:space="0" w:color="B1B1B1"/>
              <w:right w:val="single" w:sz="6" w:space="0" w:color="B1B1B1"/>
            </w:tcBorders>
            <w:vAlign w:val="center"/>
          </w:tcPr>
          <w:p w14:paraId="199F887A" w14:textId="77777777" w:rsidR="003247DC" w:rsidRPr="00A43C18" w:rsidRDefault="003247DC" w:rsidP="003247DC">
            <w:pPr>
              <w:spacing w:after="0" w:line="300" w:lineRule="atLeast"/>
              <w:rPr>
                <w:rFonts w:eastAsia="Times New Roman"/>
                <w:color w:val="000000"/>
                <w:sz w:val="22"/>
                <w:szCs w:val="22"/>
                <w:lang w:eastAsia="en-US"/>
              </w:rPr>
            </w:pPr>
            <w:bookmarkStart w:id="7" w:name="projid_fld"/>
            <w:r w:rsidRPr="00A43C18">
              <w:rPr>
                <w:rFonts w:eastAsia="Times New Roman"/>
                <w:color w:val="000000"/>
                <w:sz w:val="22"/>
                <w:szCs w:val="22"/>
                <w:lang w:eastAsia="en-US"/>
              </w:rPr>
              <w:t>P092631</w:t>
            </w:r>
            <w:bookmarkEnd w:id="7"/>
          </w:p>
        </w:tc>
        <w:tc>
          <w:tcPr>
            <w:tcW w:w="2156" w:type="dxa"/>
            <w:tcBorders>
              <w:top w:val="single" w:sz="6" w:space="0" w:color="B1B1B1"/>
              <w:left w:val="single" w:sz="6" w:space="0" w:color="B1B1B1"/>
              <w:bottom w:val="single" w:sz="6" w:space="0" w:color="B1B1B1"/>
              <w:right w:val="single" w:sz="6" w:space="0" w:color="B1B1B1"/>
            </w:tcBorders>
            <w:vAlign w:val="center"/>
          </w:tcPr>
          <w:p w14:paraId="18436EF7"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L/C/TF Number(s):</w:t>
            </w:r>
          </w:p>
        </w:tc>
        <w:tc>
          <w:tcPr>
            <w:tcW w:w="2156" w:type="dxa"/>
            <w:tcBorders>
              <w:top w:val="single" w:sz="6" w:space="0" w:color="B1B1B1"/>
              <w:left w:val="single" w:sz="6" w:space="0" w:color="B1B1B1"/>
              <w:bottom w:val="single" w:sz="6" w:space="0" w:color="B1B1B1"/>
              <w:right w:val="single" w:sz="6" w:space="0" w:color="B1B1B1"/>
            </w:tcBorders>
            <w:vAlign w:val="center"/>
          </w:tcPr>
          <w:p w14:paraId="6E04A782" w14:textId="77777777" w:rsidR="003247DC" w:rsidRPr="00A43C18" w:rsidRDefault="003247DC" w:rsidP="003247DC">
            <w:pPr>
              <w:spacing w:after="0" w:line="300" w:lineRule="atLeast"/>
              <w:rPr>
                <w:rFonts w:eastAsia="Times New Roman"/>
                <w:color w:val="000000"/>
                <w:sz w:val="22"/>
                <w:szCs w:val="22"/>
                <w:lang w:eastAsia="en-US"/>
              </w:rPr>
            </w:pPr>
            <w:bookmarkStart w:id="8" w:name="lctfnu_fld"/>
            <w:r w:rsidRPr="00A43C18">
              <w:rPr>
                <w:rFonts w:eastAsia="Times New Roman"/>
                <w:color w:val="000000"/>
                <w:sz w:val="22"/>
                <w:szCs w:val="22"/>
                <w:lang w:eastAsia="en-US"/>
              </w:rPr>
              <w:t>IBRD-75580</w:t>
            </w:r>
            <w:bookmarkEnd w:id="8"/>
          </w:p>
        </w:tc>
      </w:tr>
      <w:tr w:rsidR="003247DC" w:rsidRPr="00A43C18" w14:paraId="72A4A56B" w14:textId="77777777" w:rsidTr="00212582">
        <w:tc>
          <w:tcPr>
            <w:tcW w:w="2156" w:type="dxa"/>
            <w:tcBorders>
              <w:top w:val="single" w:sz="6" w:space="0" w:color="B1B1B1"/>
              <w:left w:val="single" w:sz="6" w:space="0" w:color="B1B1B1"/>
              <w:bottom w:val="single" w:sz="6" w:space="0" w:color="B1B1B1"/>
              <w:right w:val="single" w:sz="6" w:space="0" w:color="B1B1B1"/>
            </w:tcBorders>
            <w:vAlign w:val="center"/>
          </w:tcPr>
          <w:p w14:paraId="32043CF3"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ICR Date:</w:t>
            </w:r>
          </w:p>
        </w:tc>
        <w:tc>
          <w:tcPr>
            <w:tcW w:w="2156" w:type="dxa"/>
            <w:tcBorders>
              <w:top w:val="single" w:sz="6" w:space="0" w:color="B1B1B1"/>
              <w:left w:val="single" w:sz="6" w:space="0" w:color="B1B1B1"/>
              <w:bottom w:val="single" w:sz="6" w:space="0" w:color="B1B1B1"/>
              <w:right w:val="single" w:sz="6" w:space="0" w:color="B1B1B1"/>
            </w:tcBorders>
            <w:vAlign w:val="center"/>
          </w:tcPr>
          <w:p w14:paraId="67A2F5F7" w14:textId="3EC0F561" w:rsidR="003247DC" w:rsidRPr="00A43C18" w:rsidRDefault="003247DC" w:rsidP="003247DC">
            <w:pPr>
              <w:spacing w:after="0" w:line="300" w:lineRule="atLeast"/>
              <w:rPr>
                <w:rFonts w:eastAsia="Times New Roman"/>
                <w:color w:val="000000"/>
                <w:sz w:val="22"/>
                <w:szCs w:val="22"/>
                <w:lang w:eastAsia="en-US"/>
              </w:rPr>
            </w:pPr>
            <w:bookmarkStart w:id="9" w:name="icrdat_fld"/>
            <w:r w:rsidRPr="00A43C18">
              <w:rPr>
                <w:rFonts w:eastAsia="Times New Roman"/>
                <w:color w:val="000000"/>
                <w:sz w:val="22"/>
                <w:szCs w:val="22"/>
                <w:lang w:eastAsia="en-US"/>
              </w:rPr>
              <w:t>0</w:t>
            </w:r>
            <w:r w:rsidR="007C69B8" w:rsidRPr="00161FEB">
              <w:rPr>
                <w:rFonts w:eastAsia="Times New Roman" w:hint="eastAsia"/>
                <w:color w:val="000000"/>
                <w:sz w:val="22"/>
                <w:szCs w:val="22"/>
                <w:lang w:eastAsia="en-US"/>
              </w:rPr>
              <w:t>9</w:t>
            </w:r>
            <w:r w:rsidRPr="00A43C18">
              <w:rPr>
                <w:rFonts w:eastAsia="Times New Roman"/>
                <w:color w:val="000000"/>
                <w:sz w:val="22"/>
                <w:szCs w:val="22"/>
                <w:lang w:eastAsia="en-US"/>
              </w:rPr>
              <w:t>/</w:t>
            </w:r>
            <w:r w:rsidR="00BE0A60">
              <w:rPr>
                <w:rFonts w:eastAsia="Times New Roman"/>
                <w:color w:val="000000"/>
                <w:sz w:val="22"/>
                <w:szCs w:val="22"/>
                <w:lang w:eastAsia="en-US"/>
              </w:rPr>
              <w:t>20</w:t>
            </w:r>
            <w:r w:rsidRPr="00A43C18">
              <w:rPr>
                <w:rFonts w:eastAsia="Times New Roman"/>
                <w:color w:val="000000"/>
                <w:sz w:val="22"/>
                <w:szCs w:val="22"/>
                <w:lang w:eastAsia="en-US"/>
              </w:rPr>
              <w:t>/2017</w:t>
            </w:r>
            <w:bookmarkEnd w:id="9"/>
          </w:p>
        </w:tc>
        <w:tc>
          <w:tcPr>
            <w:tcW w:w="2156" w:type="dxa"/>
            <w:tcBorders>
              <w:top w:val="single" w:sz="6" w:space="0" w:color="B1B1B1"/>
              <w:left w:val="single" w:sz="6" w:space="0" w:color="B1B1B1"/>
              <w:bottom w:val="single" w:sz="6" w:space="0" w:color="B1B1B1"/>
              <w:right w:val="single" w:sz="6" w:space="0" w:color="B1B1B1"/>
            </w:tcBorders>
            <w:vAlign w:val="center"/>
          </w:tcPr>
          <w:p w14:paraId="71C2EDB4"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ICR Type:</w:t>
            </w:r>
          </w:p>
        </w:tc>
        <w:tc>
          <w:tcPr>
            <w:tcW w:w="2156" w:type="dxa"/>
            <w:tcBorders>
              <w:top w:val="single" w:sz="6" w:space="0" w:color="B1B1B1"/>
              <w:left w:val="single" w:sz="6" w:space="0" w:color="B1B1B1"/>
              <w:bottom w:val="single" w:sz="6" w:space="0" w:color="B1B1B1"/>
              <w:right w:val="single" w:sz="6" w:space="0" w:color="B1B1B1"/>
            </w:tcBorders>
            <w:vAlign w:val="center"/>
          </w:tcPr>
          <w:p w14:paraId="5E25FE96" w14:textId="77777777" w:rsidR="003247DC" w:rsidRPr="00A43C18" w:rsidRDefault="003247DC" w:rsidP="003247DC">
            <w:pPr>
              <w:spacing w:after="0" w:line="300" w:lineRule="atLeast"/>
              <w:rPr>
                <w:rFonts w:eastAsia="Times New Roman"/>
                <w:color w:val="000000"/>
                <w:sz w:val="22"/>
                <w:szCs w:val="22"/>
                <w:lang w:eastAsia="en-US"/>
              </w:rPr>
            </w:pPr>
            <w:bookmarkStart w:id="10" w:name="icrtyp_fld"/>
            <w:r w:rsidRPr="00A43C18">
              <w:rPr>
                <w:rFonts w:eastAsia="Times New Roman"/>
                <w:color w:val="000000"/>
                <w:sz w:val="22"/>
                <w:szCs w:val="22"/>
                <w:lang w:eastAsia="en-US"/>
              </w:rPr>
              <w:t>Core ICR</w:t>
            </w:r>
            <w:bookmarkEnd w:id="10"/>
          </w:p>
        </w:tc>
      </w:tr>
      <w:tr w:rsidR="003247DC" w:rsidRPr="00A43C18" w14:paraId="3D984FFF" w14:textId="77777777" w:rsidTr="00212582">
        <w:tc>
          <w:tcPr>
            <w:tcW w:w="2156" w:type="dxa"/>
            <w:tcBorders>
              <w:top w:val="single" w:sz="6" w:space="0" w:color="B1B1B1"/>
              <w:left w:val="single" w:sz="6" w:space="0" w:color="B1B1B1"/>
              <w:bottom w:val="single" w:sz="6" w:space="0" w:color="B1B1B1"/>
              <w:right w:val="single" w:sz="6" w:space="0" w:color="B1B1B1"/>
            </w:tcBorders>
            <w:vAlign w:val="center"/>
          </w:tcPr>
          <w:p w14:paraId="316AED69"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Lending Instrument:</w:t>
            </w:r>
          </w:p>
        </w:tc>
        <w:tc>
          <w:tcPr>
            <w:tcW w:w="2156" w:type="dxa"/>
            <w:tcBorders>
              <w:top w:val="single" w:sz="6" w:space="0" w:color="B1B1B1"/>
              <w:left w:val="single" w:sz="6" w:space="0" w:color="B1B1B1"/>
              <w:bottom w:val="single" w:sz="6" w:space="0" w:color="B1B1B1"/>
              <w:right w:val="single" w:sz="6" w:space="0" w:color="B1B1B1"/>
            </w:tcBorders>
            <w:vAlign w:val="center"/>
          </w:tcPr>
          <w:p w14:paraId="6E22B294" w14:textId="77777777" w:rsidR="003247DC" w:rsidRPr="00A43C18" w:rsidRDefault="003247DC" w:rsidP="003247DC">
            <w:pPr>
              <w:spacing w:after="0" w:line="300" w:lineRule="atLeast"/>
              <w:rPr>
                <w:rFonts w:eastAsia="Times New Roman"/>
                <w:color w:val="000000"/>
                <w:sz w:val="22"/>
                <w:szCs w:val="22"/>
                <w:lang w:eastAsia="en-US"/>
              </w:rPr>
            </w:pPr>
            <w:bookmarkStart w:id="11" w:name="lenins_fld"/>
            <w:r w:rsidRPr="00A43C18">
              <w:rPr>
                <w:rFonts w:eastAsia="Times New Roman"/>
                <w:color w:val="000000"/>
                <w:sz w:val="22"/>
                <w:szCs w:val="22"/>
                <w:lang w:eastAsia="en-US"/>
              </w:rPr>
              <w:t>SIL</w:t>
            </w:r>
            <w:bookmarkEnd w:id="11"/>
          </w:p>
        </w:tc>
        <w:tc>
          <w:tcPr>
            <w:tcW w:w="2156" w:type="dxa"/>
            <w:tcBorders>
              <w:top w:val="single" w:sz="6" w:space="0" w:color="B1B1B1"/>
              <w:left w:val="single" w:sz="6" w:space="0" w:color="B1B1B1"/>
              <w:bottom w:val="single" w:sz="6" w:space="0" w:color="B1B1B1"/>
              <w:right w:val="single" w:sz="6" w:space="0" w:color="B1B1B1"/>
            </w:tcBorders>
            <w:vAlign w:val="center"/>
          </w:tcPr>
          <w:p w14:paraId="4429C503" w14:textId="77777777" w:rsidR="003247DC" w:rsidRPr="00A43C18" w:rsidRDefault="003247DC" w:rsidP="003247DC">
            <w:pPr>
              <w:spacing w:after="0" w:line="300" w:lineRule="atLeast"/>
              <w:rPr>
                <w:rFonts w:eastAsia="Times New Roman"/>
                <w:color w:val="000000"/>
                <w:sz w:val="22"/>
                <w:szCs w:val="22"/>
                <w:lang w:eastAsia="en-US"/>
              </w:rPr>
            </w:pPr>
            <w:bookmarkStart w:id="12" w:name="borrow_fld_lbl"/>
            <w:r w:rsidRPr="00A43C18">
              <w:rPr>
                <w:rFonts w:eastAsia="Times New Roman"/>
                <w:color w:val="000000"/>
                <w:sz w:val="22"/>
                <w:szCs w:val="22"/>
                <w:lang w:eastAsia="en-US"/>
              </w:rPr>
              <w:t>Borrower:</w:t>
            </w:r>
            <w:bookmarkEnd w:id="12"/>
          </w:p>
        </w:tc>
        <w:tc>
          <w:tcPr>
            <w:tcW w:w="2156" w:type="dxa"/>
            <w:tcBorders>
              <w:top w:val="single" w:sz="6" w:space="0" w:color="B1B1B1"/>
              <w:left w:val="single" w:sz="6" w:space="0" w:color="B1B1B1"/>
              <w:bottom w:val="single" w:sz="6" w:space="0" w:color="B1B1B1"/>
              <w:right w:val="single" w:sz="6" w:space="0" w:color="B1B1B1"/>
            </w:tcBorders>
            <w:vAlign w:val="center"/>
          </w:tcPr>
          <w:p w14:paraId="1177D7A3" w14:textId="6C3D3F3A" w:rsidR="003247DC" w:rsidRPr="00A43C18" w:rsidRDefault="003247DC" w:rsidP="003247DC">
            <w:pPr>
              <w:spacing w:after="0" w:line="300" w:lineRule="atLeast"/>
              <w:rPr>
                <w:rFonts w:eastAsia="Times New Roman"/>
                <w:color w:val="000000"/>
                <w:sz w:val="22"/>
                <w:szCs w:val="22"/>
                <w:lang w:eastAsia="en-US"/>
              </w:rPr>
            </w:pPr>
            <w:bookmarkStart w:id="13" w:name="borrow_fld"/>
            <w:r w:rsidRPr="00A43C18">
              <w:rPr>
                <w:rFonts w:eastAsia="Times New Roman"/>
                <w:color w:val="000000"/>
                <w:sz w:val="22"/>
                <w:szCs w:val="22"/>
                <w:lang w:eastAsia="en-US"/>
              </w:rPr>
              <w:t>PEOPLE</w:t>
            </w:r>
            <w:r w:rsidR="00791C5E" w:rsidRPr="00A43C18">
              <w:rPr>
                <w:rFonts w:eastAsia="Times New Roman"/>
                <w:color w:val="000000"/>
                <w:sz w:val="22"/>
                <w:szCs w:val="22"/>
                <w:lang w:eastAsia="en-US"/>
              </w:rPr>
              <w:t>’</w:t>
            </w:r>
            <w:r w:rsidRPr="00A43C18">
              <w:rPr>
                <w:rFonts w:eastAsia="Times New Roman"/>
                <w:color w:val="000000"/>
                <w:sz w:val="22"/>
                <w:szCs w:val="22"/>
                <w:lang w:eastAsia="en-US"/>
              </w:rPr>
              <w:t>S REPUBLIC OF CHINA</w:t>
            </w:r>
            <w:bookmarkEnd w:id="13"/>
          </w:p>
        </w:tc>
      </w:tr>
      <w:tr w:rsidR="003247DC" w:rsidRPr="00A43C18" w14:paraId="56B007AA" w14:textId="77777777" w:rsidTr="00212582">
        <w:tc>
          <w:tcPr>
            <w:tcW w:w="2156" w:type="dxa"/>
            <w:tcBorders>
              <w:top w:val="single" w:sz="6" w:space="0" w:color="B1B1B1"/>
              <w:left w:val="single" w:sz="6" w:space="0" w:color="B1B1B1"/>
              <w:bottom w:val="single" w:sz="6" w:space="0" w:color="B1B1B1"/>
              <w:right w:val="single" w:sz="6" w:space="0" w:color="B1B1B1"/>
            </w:tcBorders>
            <w:vAlign w:val="center"/>
          </w:tcPr>
          <w:p w14:paraId="1741C3EE"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Original Total Commitment:</w:t>
            </w:r>
          </w:p>
        </w:tc>
        <w:tc>
          <w:tcPr>
            <w:tcW w:w="2156" w:type="dxa"/>
            <w:tcBorders>
              <w:top w:val="single" w:sz="6" w:space="0" w:color="B1B1B1"/>
              <w:left w:val="single" w:sz="6" w:space="0" w:color="B1B1B1"/>
              <w:bottom w:val="single" w:sz="6" w:space="0" w:color="B1B1B1"/>
              <w:right w:val="single" w:sz="6" w:space="0" w:color="B1B1B1"/>
            </w:tcBorders>
            <w:vAlign w:val="center"/>
          </w:tcPr>
          <w:p w14:paraId="51063037" w14:textId="75C7215A" w:rsidR="003247DC" w:rsidRPr="00A43C18" w:rsidRDefault="003247DC" w:rsidP="003247DC">
            <w:pPr>
              <w:spacing w:after="0" w:line="300" w:lineRule="atLeast"/>
              <w:rPr>
                <w:rFonts w:eastAsia="Times New Roman"/>
                <w:color w:val="000000"/>
                <w:sz w:val="22"/>
                <w:szCs w:val="22"/>
                <w:lang w:eastAsia="en-US"/>
              </w:rPr>
            </w:pPr>
            <w:bookmarkStart w:id="14" w:name="oritot_fld"/>
            <w:r w:rsidRPr="00A43C18">
              <w:rPr>
                <w:rFonts w:eastAsia="Times New Roman"/>
                <w:color w:val="000000"/>
                <w:sz w:val="22"/>
                <w:szCs w:val="22"/>
                <w:lang w:eastAsia="en-US"/>
              </w:rPr>
              <w:t>US</w:t>
            </w:r>
            <w:r w:rsidR="003B7258" w:rsidRPr="00A43C18">
              <w:rPr>
                <w:rFonts w:eastAsia="Times New Roman"/>
                <w:color w:val="000000"/>
                <w:sz w:val="22"/>
                <w:szCs w:val="22"/>
                <w:lang w:eastAsia="en-US"/>
              </w:rPr>
              <w:t>$</w:t>
            </w:r>
            <w:r w:rsidRPr="00A43C18">
              <w:rPr>
                <w:rFonts w:eastAsia="Times New Roman"/>
                <w:color w:val="000000"/>
                <w:sz w:val="22"/>
                <w:szCs w:val="22"/>
                <w:lang w:eastAsia="en-US"/>
              </w:rPr>
              <w:t>150.00M</w:t>
            </w:r>
            <w:bookmarkEnd w:id="14"/>
          </w:p>
        </w:tc>
        <w:tc>
          <w:tcPr>
            <w:tcW w:w="2156" w:type="dxa"/>
            <w:tcBorders>
              <w:top w:val="single" w:sz="6" w:space="0" w:color="B1B1B1"/>
              <w:left w:val="single" w:sz="6" w:space="0" w:color="B1B1B1"/>
              <w:bottom w:val="single" w:sz="6" w:space="0" w:color="B1B1B1"/>
              <w:right w:val="single" w:sz="6" w:space="0" w:color="B1B1B1"/>
            </w:tcBorders>
            <w:vAlign w:val="center"/>
          </w:tcPr>
          <w:p w14:paraId="75749501"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Disbursed Amount:</w:t>
            </w:r>
          </w:p>
        </w:tc>
        <w:tc>
          <w:tcPr>
            <w:tcW w:w="2156" w:type="dxa"/>
            <w:tcBorders>
              <w:top w:val="single" w:sz="6" w:space="0" w:color="B1B1B1"/>
              <w:left w:val="single" w:sz="6" w:space="0" w:color="B1B1B1"/>
              <w:bottom w:val="single" w:sz="6" w:space="0" w:color="B1B1B1"/>
              <w:right w:val="single" w:sz="6" w:space="0" w:color="B1B1B1"/>
            </w:tcBorders>
            <w:vAlign w:val="center"/>
          </w:tcPr>
          <w:p w14:paraId="14853E34" w14:textId="39E16BBE" w:rsidR="003247DC" w:rsidRPr="00A43C18" w:rsidRDefault="003247DC" w:rsidP="003247DC">
            <w:pPr>
              <w:spacing w:after="0" w:line="300" w:lineRule="atLeast"/>
              <w:rPr>
                <w:rFonts w:eastAsia="Times New Roman"/>
                <w:color w:val="000000"/>
                <w:sz w:val="22"/>
                <w:szCs w:val="22"/>
                <w:lang w:eastAsia="en-US"/>
              </w:rPr>
            </w:pPr>
            <w:bookmarkStart w:id="15" w:name="disamo_fld"/>
            <w:r w:rsidRPr="00A43C18">
              <w:rPr>
                <w:rFonts w:eastAsia="Times New Roman"/>
                <w:color w:val="000000"/>
                <w:sz w:val="22"/>
                <w:szCs w:val="22"/>
                <w:lang w:eastAsia="en-US"/>
              </w:rPr>
              <w:t>US</w:t>
            </w:r>
            <w:r w:rsidR="003B7258" w:rsidRPr="00A43C18">
              <w:rPr>
                <w:rFonts w:eastAsia="Times New Roman"/>
                <w:color w:val="000000"/>
                <w:sz w:val="22"/>
                <w:szCs w:val="22"/>
                <w:lang w:eastAsia="en-US"/>
              </w:rPr>
              <w:t>$</w:t>
            </w:r>
            <w:r w:rsidRPr="00A43C18">
              <w:rPr>
                <w:rFonts w:eastAsia="Times New Roman"/>
                <w:color w:val="000000"/>
                <w:sz w:val="22"/>
                <w:szCs w:val="22"/>
                <w:lang w:eastAsia="en-US"/>
              </w:rPr>
              <w:t>150.00M</w:t>
            </w:r>
            <w:bookmarkEnd w:id="15"/>
          </w:p>
        </w:tc>
      </w:tr>
      <w:tr w:rsidR="003247DC" w:rsidRPr="00A43C18" w14:paraId="28FC87EA" w14:textId="77777777" w:rsidTr="00212582">
        <w:tc>
          <w:tcPr>
            <w:tcW w:w="2156" w:type="dxa"/>
            <w:tcBorders>
              <w:top w:val="single" w:sz="6" w:space="0" w:color="B1B1B1"/>
              <w:left w:val="single" w:sz="6" w:space="0" w:color="B1B1B1"/>
              <w:bottom w:val="single" w:sz="6" w:space="0" w:color="B1B1B1"/>
              <w:right w:val="single" w:sz="6" w:space="0" w:color="B1B1B1"/>
            </w:tcBorders>
            <w:vAlign w:val="center"/>
          </w:tcPr>
          <w:p w14:paraId="3A22D621" w14:textId="77777777" w:rsidR="003247DC" w:rsidRPr="00A43C18" w:rsidRDefault="003247DC" w:rsidP="003247DC">
            <w:pPr>
              <w:spacing w:after="0" w:line="300" w:lineRule="atLeast"/>
              <w:rPr>
                <w:rFonts w:eastAsia="Times New Roman"/>
                <w:color w:val="000000"/>
                <w:sz w:val="22"/>
                <w:szCs w:val="22"/>
                <w:lang w:eastAsia="en-US"/>
              </w:rPr>
            </w:pPr>
            <w:bookmarkStart w:id="16" w:name="revamt_fld_lbl"/>
            <w:r w:rsidRPr="00A43C18">
              <w:rPr>
                <w:rFonts w:eastAsia="Times New Roman"/>
                <w:color w:val="000000"/>
                <w:sz w:val="22"/>
                <w:szCs w:val="22"/>
                <w:lang w:eastAsia="en-US"/>
              </w:rPr>
              <w:t>Revised Amount:</w:t>
            </w:r>
            <w:bookmarkEnd w:id="16"/>
          </w:p>
        </w:tc>
        <w:tc>
          <w:tcPr>
            <w:tcW w:w="2156" w:type="dxa"/>
            <w:tcBorders>
              <w:top w:val="single" w:sz="6" w:space="0" w:color="B1B1B1"/>
              <w:left w:val="single" w:sz="6" w:space="0" w:color="B1B1B1"/>
              <w:bottom w:val="single" w:sz="6" w:space="0" w:color="B1B1B1"/>
              <w:right w:val="single" w:sz="6" w:space="0" w:color="B1B1B1"/>
            </w:tcBorders>
            <w:vAlign w:val="center"/>
          </w:tcPr>
          <w:p w14:paraId="657D93DE" w14:textId="3E0DEAB8" w:rsidR="003247DC" w:rsidRPr="00A43C18" w:rsidRDefault="003247DC" w:rsidP="003247DC">
            <w:pPr>
              <w:spacing w:after="0" w:line="300" w:lineRule="atLeast"/>
              <w:rPr>
                <w:rFonts w:eastAsia="Times New Roman"/>
                <w:color w:val="000000"/>
                <w:sz w:val="22"/>
                <w:szCs w:val="22"/>
                <w:lang w:eastAsia="en-US"/>
              </w:rPr>
            </w:pPr>
            <w:bookmarkStart w:id="17" w:name="revamt_fld"/>
            <w:r w:rsidRPr="00A43C18">
              <w:rPr>
                <w:rFonts w:eastAsia="Times New Roman"/>
                <w:color w:val="000000"/>
                <w:sz w:val="22"/>
                <w:szCs w:val="22"/>
                <w:lang w:eastAsia="en-US"/>
              </w:rPr>
              <w:t>US</w:t>
            </w:r>
            <w:r w:rsidR="003B7258" w:rsidRPr="00A43C18">
              <w:rPr>
                <w:rFonts w:eastAsia="Times New Roman"/>
                <w:color w:val="000000"/>
                <w:sz w:val="22"/>
                <w:szCs w:val="22"/>
                <w:lang w:eastAsia="en-US"/>
              </w:rPr>
              <w:t>$</w:t>
            </w:r>
            <w:r w:rsidRPr="00A43C18">
              <w:rPr>
                <w:rFonts w:eastAsia="Times New Roman"/>
                <w:color w:val="000000"/>
                <w:sz w:val="22"/>
                <w:szCs w:val="22"/>
                <w:lang w:eastAsia="en-US"/>
              </w:rPr>
              <w:t>150.00M</w:t>
            </w:r>
            <w:bookmarkEnd w:id="17"/>
          </w:p>
        </w:tc>
        <w:tc>
          <w:tcPr>
            <w:tcW w:w="2156" w:type="dxa"/>
            <w:tcBorders>
              <w:top w:val="single" w:sz="6" w:space="0" w:color="B1B1B1"/>
              <w:left w:val="single" w:sz="6" w:space="0" w:color="B1B1B1"/>
              <w:bottom w:val="single" w:sz="6" w:space="0" w:color="B1B1B1"/>
              <w:right w:val="single" w:sz="6" w:space="0" w:color="B1B1B1"/>
            </w:tcBorders>
            <w:vAlign w:val="center"/>
          </w:tcPr>
          <w:p w14:paraId="1D9E8A5C" w14:textId="77777777" w:rsidR="003247DC" w:rsidRPr="00A43C18" w:rsidRDefault="003247DC" w:rsidP="003247DC">
            <w:pPr>
              <w:spacing w:after="0" w:line="300" w:lineRule="atLeast"/>
              <w:rPr>
                <w:rFonts w:eastAsia="Times New Roman"/>
                <w:color w:val="000000"/>
                <w:sz w:val="22"/>
                <w:szCs w:val="22"/>
                <w:lang w:eastAsia="en-US"/>
              </w:rPr>
            </w:pPr>
          </w:p>
        </w:tc>
        <w:tc>
          <w:tcPr>
            <w:tcW w:w="2156" w:type="dxa"/>
            <w:tcBorders>
              <w:top w:val="single" w:sz="6" w:space="0" w:color="B1B1B1"/>
              <w:left w:val="single" w:sz="6" w:space="0" w:color="B1B1B1"/>
              <w:bottom w:val="single" w:sz="6" w:space="0" w:color="B1B1B1"/>
              <w:right w:val="single" w:sz="6" w:space="0" w:color="B1B1B1"/>
            </w:tcBorders>
            <w:vAlign w:val="center"/>
          </w:tcPr>
          <w:p w14:paraId="662EB5AC" w14:textId="77777777" w:rsidR="003247DC" w:rsidRPr="00A43C18" w:rsidRDefault="003247DC" w:rsidP="003247DC">
            <w:pPr>
              <w:spacing w:after="0" w:line="300" w:lineRule="atLeast"/>
              <w:rPr>
                <w:rFonts w:eastAsia="Times New Roman"/>
                <w:color w:val="000000"/>
                <w:sz w:val="22"/>
                <w:szCs w:val="22"/>
                <w:lang w:eastAsia="en-US"/>
              </w:rPr>
            </w:pPr>
          </w:p>
        </w:tc>
      </w:tr>
      <w:tr w:rsidR="003247DC" w:rsidRPr="00A43C18" w14:paraId="6B6B43BB" w14:textId="77777777" w:rsidTr="00212582">
        <w:tc>
          <w:tcPr>
            <w:tcW w:w="8624" w:type="dxa"/>
            <w:gridSpan w:val="4"/>
            <w:tcBorders>
              <w:top w:val="single" w:sz="6" w:space="0" w:color="B1B1B1"/>
              <w:left w:val="single" w:sz="6" w:space="0" w:color="B1B1B1"/>
              <w:bottom w:val="single" w:sz="6" w:space="0" w:color="B1B1B1"/>
              <w:right w:val="single" w:sz="6" w:space="0" w:color="B1B1B1"/>
            </w:tcBorders>
            <w:vAlign w:val="center"/>
          </w:tcPr>
          <w:p w14:paraId="7AF6DC38"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b/>
                <w:bCs/>
                <w:color w:val="000000"/>
                <w:sz w:val="22"/>
                <w:szCs w:val="22"/>
                <w:lang w:eastAsia="en-US"/>
              </w:rPr>
              <w:t xml:space="preserve">Environmental Category: </w:t>
            </w:r>
            <w:bookmarkStart w:id="18" w:name="envcat_fld"/>
            <w:r w:rsidRPr="00A43C18">
              <w:rPr>
                <w:rFonts w:eastAsia="Times New Roman"/>
                <w:b/>
                <w:bCs/>
                <w:color w:val="000000"/>
                <w:sz w:val="22"/>
                <w:szCs w:val="22"/>
                <w:lang w:eastAsia="en-US"/>
              </w:rPr>
              <w:t>A</w:t>
            </w:r>
            <w:bookmarkEnd w:id="18"/>
          </w:p>
        </w:tc>
      </w:tr>
      <w:tr w:rsidR="003247DC" w:rsidRPr="00A43C18" w14:paraId="05A07B89" w14:textId="77777777" w:rsidTr="00212582">
        <w:tc>
          <w:tcPr>
            <w:tcW w:w="8624" w:type="dxa"/>
            <w:gridSpan w:val="4"/>
            <w:tcBorders>
              <w:top w:val="single" w:sz="6" w:space="0" w:color="B1B1B1"/>
              <w:left w:val="single" w:sz="6" w:space="0" w:color="B1B1B1"/>
              <w:bottom w:val="single" w:sz="6" w:space="0" w:color="B1B1B1"/>
              <w:right w:val="single" w:sz="6" w:space="0" w:color="B1B1B1"/>
            </w:tcBorders>
            <w:vAlign w:val="center"/>
          </w:tcPr>
          <w:p w14:paraId="0D1252A6" w14:textId="77777777" w:rsidR="003247DC" w:rsidRPr="00A43C18" w:rsidRDefault="003247DC" w:rsidP="003247DC">
            <w:pPr>
              <w:spacing w:after="0" w:line="300" w:lineRule="atLeast"/>
              <w:rPr>
                <w:rFonts w:eastAsia="Times New Roman"/>
                <w:bCs/>
                <w:color w:val="000000"/>
                <w:sz w:val="22"/>
                <w:szCs w:val="22"/>
                <w:lang w:eastAsia="en-US"/>
              </w:rPr>
            </w:pPr>
            <w:r w:rsidRPr="00A43C18">
              <w:rPr>
                <w:rFonts w:eastAsia="Times New Roman"/>
                <w:b/>
                <w:bCs/>
                <w:color w:val="000000"/>
                <w:sz w:val="22"/>
                <w:szCs w:val="22"/>
                <w:lang w:eastAsia="en-US"/>
              </w:rPr>
              <w:t>Implementing Agencies:</w:t>
            </w:r>
            <w:r w:rsidRPr="00A43C18">
              <w:rPr>
                <w:rFonts w:eastAsia="Times New Roman"/>
                <w:bCs/>
                <w:color w:val="000000"/>
                <w:sz w:val="22"/>
                <w:szCs w:val="22"/>
                <w:lang w:eastAsia="en-US"/>
              </w:rPr>
              <w:t xml:space="preserve"> </w:t>
            </w:r>
          </w:p>
          <w:p w14:paraId="12F96B92" w14:textId="1FD169FD" w:rsidR="003247DC" w:rsidRPr="00A43C18" w:rsidRDefault="003247DC" w:rsidP="003247DC">
            <w:pPr>
              <w:keepLines/>
              <w:spacing w:after="0" w:line="300" w:lineRule="atLeast"/>
              <w:rPr>
                <w:rFonts w:eastAsia="Times New Roman"/>
                <w:color w:val="000000"/>
                <w:sz w:val="22"/>
                <w:szCs w:val="22"/>
                <w:lang w:eastAsia="en-US"/>
              </w:rPr>
            </w:pPr>
            <w:bookmarkStart w:id="19" w:name="IMP_AGEN_COL_1"/>
            <w:r w:rsidRPr="00A43C18">
              <w:rPr>
                <w:rFonts w:eastAsia="Times New Roman"/>
                <w:color w:val="000000"/>
                <w:sz w:val="22"/>
                <w:szCs w:val="22"/>
                <w:lang w:eastAsia="en-US"/>
              </w:rPr>
              <w:t>Xi</w:t>
            </w:r>
            <w:r w:rsidR="0085094F" w:rsidRPr="00A43C18">
              <w:rPr>
                <w:rFonts w:eastAsia="Times New Roman"/>
                <w:color w:val="000000"/>
                <w:sz w:val="22"/>
                <w:szCs w:val="22"/>
                <w:lang w:eastAsia="en-US"/>
              </w:rPr>
              <w:t>’</w:t>
            </w:r>
            <w:r w:rsidRPr="00A43C18">
              <w:rPr>
                <w:rFonts w:eastAsia="Times New Roman"/>
                <w:color w:val="000000"/>
                <w:sz w:val="22"/>
                <w:szCs w:val="22"/>
                <w:lang w:eastAsia="en-US"/>
              </w:rPr>
              <w:t>an PMO</w:t>
            </w:r>
            <w:bookmarkEnd w:id="19"/>
            <w:r w:rsidRPr="00A43C18">
              <w:rPr>
                <w:rFonts w:eastAsia="Times New Roman"/>
                <w:color w:val="000000"/>
                <w:sz w:val="22"/>
                <w:szCs w:val="22"/>
                <w:lang w:eastAsia="en-US"/>
              </w:rPr>
              <w:t xml:space="preserve"> </w:t>
            </w:r>
            <w:bookmarkStart w:id="20" w:name="IMP_AGEN"/>
            <w:bookmarkEnd w:id="20"/>
          </w:p>
        </w:tc>
      </w:tr>
      <w:tr w:rsidR="003247DC" w:rsidRPr="00A43C18" w14:paraId="1101F5D2" w14:textId="77777777" w:rsidTr="00212582">
        <w:trPr>
          <w:cantSplit/>
        </w:trPr>
        <w:tc>
          <w:tcPr>
            <w:tcW w:w="8624" w:type="dxa"/>
            <w:gridSpan w:val="4"/>
            <w:tcBorders>
              <w:top w:val="single" w:sz="6" w:space="0" w:color="B1B1B1"/>
              <w:left w:val="single" w:sz="6" w:space="0" w:color="B1B1B1"/>
              <w:bottom w:val="single" w:sz="6" w:space="0" w:color="B1B1B1"/>
              <w:right w:val="single" w:sz="6" w:space="0" w:color="B1B1B1"/>
            </w:tcBorders>
            <w:vAlign w:val="center"/>
          </w:tcPr>
          <w:p w14:paraId="78AFF2C9" w14:textId="664440A4" w:rsidR="003247DC" w:rsidRPr="00A43C18" w:rsidRDefault="003247DC" w:rsidP="003247DC">
            <w:pPr>
              <w:keepLines/>
              <w:spacing w:after="0" w:line="300" w:lineRule="atLeast"/>
              <w:rPr>
                <w:rFonts w:eastAsia="Times New Roman"/>
                <w:bCs/>
                <w:color w:val="000000"/>
                <w:sz w:val="22"/>
                <w:szCs w:val="22"/>
                <w:lang w:eastAsia="en-US"/>
              </w:rPr>
            </w:pPr>
            <w:r w:rsidRPr="00A43C18">
              <w:rPr>
                <w:rFonts w:eastAsia="Times New Roman"/>
                <w:b/>
                <w:bCs/>
                <w:color w:val="000000"/>
                <w:sz w:val="22"/>
                <w:szCs w:val="22"/>
                <w:lang w:eastAsia="en-US"/>
              </w:rPr>
              <w:t>Co</w:t>
            </w:r>
            <w:r w:rsidR="008F4882" w:rsidRPr="00A43C18">
              <w:rPr>
                <w:rFonts w:eastAsia="Times New Roman"/>
                <w:b/>
                <w:bCs/>
                <w:color w:val="000000"/>
                <w:sz w:val="22"/>
                <w:szCs w:val="22"/>
                <w:lang w:eastAsia="en-US"/>
              </w:rPr>
              <w:t>-</w:t>
            </w:r>
            <w:r w:rsidRPr="00A43C18">
              <w:rPr>
                <w:rFonts w:eastAsia="Times New Roman"/>
                <w:b/>
                <w:bCs/>
                <w:color w:val="000000"/>
                <w:sz w:val="22"/>
                <w:szCs w:val="22"/>
                <w:lang w:eastAsia="en-US"/>
              </w:rPr>
              <w:t>financiers and Other External Partners:</w:t>
            </w:r>
            <w:r w:rsidRPr="00A43C18">
              <w:rPr>
                <w:rFonts w:eastAsia="Times New Roman"/>
                <w:bCs/>
                <w:color w:val="000000"/>
                <w:sz w:val="22"/>
                <w:szCs w:val="22"/>
                <w:lang w:eastAsia="en-US"/>
              </w:rPr>
              <w:t xml:space="preserve"> </w:t>
            </w:r>
            <w:bookmarkStart w:id="21" w:name="EXT_PART"/>
            <w:bookmarkEnd w:id="21"/>
          </w:p>
        </w:tc>
      </w:tr>
    </w:tbl>
    <w:p w14:paraId="134022E1" w14:textId="77777777" w:rsidR="003247DC" w:rsidRPr="008B26B1" w:rsidRDefault="003247DC" w:rsidP="003247DC">
      <w:pPr>
        <w:spacing w:after="0"/>
        <w:rPr>
          <w:rFonts w:eastAsia="Times New Roman"/>
          <w:sz w:val="22"/>
          <w:szCs w:val="22"/>
          <w:lang w:eastAsia="en-US"/>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1724"/>
        <w:gridCol w:w="1725"/>
        <w:gridCol w:w="1725"/>
        <w:gridCol w:w="1725"/>
        <w:gridCol w:w="1725"/>
      </w:tblGrid>
      <w:tr w:rsidR="003247DC" w:rsidRPr="00A43C18" w14:paraId="3231CD33" w14:textId="77777777" w:rsidTr="003247DC">
        <w:tc>
          <w:tcPr>
            <w:tcW w:w="8670" w:type="dxa"/>
            <w:gridSpan w:val="5"/>
            <w:tcBorders>
              <w:top w:val="single" w:sz="6" w:space="0" w:color="B1B1B1"/>
              <w:left w:val="single" w:sz="6" w:space="0" w:color="B1B1B1"/>
              <w:bottom w:val="single" w:sz="6" w:space="0" w:color="B1B1B1"/>
              <w:right w:val="single" w:sz="6" w:space="0" w:color="B1B1B1"/>
            </w:tcBorders>
            <w:shd w:val="clear" w:color="auto" w:fill="CDCCCC"/>
            <w:vAlign w:val="center"/>
          </w:tcPr>
          <w:p w14:paraId="1E86BDF3" w14:textId="75019338" w:rsidR="003247DC" w:rsidRPr="008B26B1" w:rsidRDefault="003247DC" w:rsidP="003247DC">
            <w:pPr>
              <w:keepNext/>
              <w:keepLines/>
              <w:spacing w:before="100" w:beforeAutospacing="1" w:after="0"/>
              <w:textAlignment w:val="top"/>
              <w:outlineLvl w:val="1"/>
              <w:rPr>
                <w:rFonts w:eastAsia="Times New Roman"/>
                <w:b/>
                <w:bCs/>
                <w:color w:val="000000"/>
                <w:sz w:val="22"/>
                <w:szCs w:val="22"/>
                <w:lang w:eastAsia="en-US"/>
              </w:rPr>
            </w:pPr>
            <w:bookmarkStart w:id="22" w:name="_IL2"/>
            <w:bookmarkStart w:id="23" w:name="_Toc147483790"/>
            <w:bookmarkStart w:id="24" w:name="_Toc493495790"/>
            <w:bookmarkStart w:id="25" w:name="_Toc493499661"/>
            <w:r w:rsidRPr="008B26B1">
              <w:rPr>
                <w:rFonts w:eastAsia="Times New Roman"/>
                <w:b/>
                <w:bCs/>
                <w:color w:val="000000"/>
                <w:sz w:val="22"/>
                <w:szCs w:val="22"/>
                <w:lang w:eastAsia="en-US"/>
              </w:rPr>
              <w:t>B. Key Dates</w:t>
            </w:r>
            <w:bookmarkEnd w:id="22"/>
            <w:bookmarkEnd w:id="23"/>
            <w:bookmarkEnd w:id="24"/>
            <w:bookmarkEnd w:id="25"/>
            <w:r w:rsidRPr="008B26B1">
              <w:rPr>
                <w:rFonts w:eastAsia="Times New Roman"/>
                <w:b/>
                <w:bCs/>
                <w:color w:val="000000"/>
                <w:sz w:val="22"/>
                <w:szCs w:val="22"/>
                <w:lang w:eastAsia="en-US"/>
              </w:rPr>
              <w:t xml:space="preserve"> </w:t>
            </w:r>
          </w:p>
        </w:tc>
      </w:tr>
      <w:tr w:rsidR="003247DC" w:rsidRPr="00A43C18" w14:paraId="6B69CE60" w14:textId="77777777" w:rsidTr="003247D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B99E0AA"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Process</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194CAA02"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Date</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2D22D6CF"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Process</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2C979300"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Original Date</w:t>
            </w:r>
          </w:p>
        </w:tc>
        <w:tc>
          <w:tcPr>
            <w:tcW w:w="1734"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4DEF2BA2"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Revised / Actual Date(s)</w:t>
            </w:r>
          </w:p>
        </w:tc>
      </w:tr>
      <w:tr w:rsidR="003247DC" w:rsidRPr="00A43C18" w14:paraId="01005D8C" w14:textId="77777777" w:rsidTr="003247DC">
        <w:tc>
          <w:tcPr>
            <w:tcW w:w="1734" w:type="dxa"/>
            <w:tcBorders>
              <w:top w:val="single" w:sz="6" w:space="0" w:color="B1B1B1"/>
              <w:left w:val="single" w:sz="6" w:space="0" w:color="B1B1B1"/>
              <w:bottom w:val="single" w:sz="6" w:space="0" w:color="B1B1B1"/>
              <w:right w:val="single" w:sz="6" w:space="0" w:color="B1B1B1"/>
            </w:tcBorders>
            <w:vAlign w:val="center"/>
          </w:tcPr>
          <w:p w14:paraId="551F21A0"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Concept Review:</w:t>
            </w:r>
          </w:p>
        </w:tc>
        <w:tc>
          <w:tcPr>
            <w:tcW w:w="1734" w:type="dxa"/>
            <w:tcBorders>
              <w:top w:val="single" w:sz="6" w:space="0" w:color="B1B1B1"/>
              <w:left w:val="single" w:sz="6" w:space="0" w:color="B1B1B1"/>
              <w:bottom w:val="single" w:sz="6" w:space="0" w:color="B1B1B1"/>
              <w:right w:val="single" w:sz="6" w:space="0" w:color="B1B1B1"/>
            </w:tcBorders>
            <w:vAlign w:val="center"/>
          </w:tcPr>
          <w:p w14:paraId="2659CE91"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12/05/2005</w:t>
            </w:r>
          </w:p>
        </w:tc>
        <w:tc>
          <w:tcPr>
            <w:tcW w:w="1734" w:type="dxa"/>
            <w:tcBorders>
              <w:top w:val="single" w:sz="6" w:space="0" w:color="B1B1B1"/>
              <w:left w:val="single" w:sz="6" w:space="0" w:color="B1B1B1"/>
              <w:bottom w:val="single" w:sz="6" w:space="0" w:color="B1B1B1"/>
              <w:right w:val="single" w:sz="6" w:space="0" w:color="B1B1B1"/>
            </w:tcBorders>
            <w:vAlign w:val="center"/>
          </w:tcPr>
          <w:p w14:paraId="5E56698A"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Effectiveness:</w:t>
            </w:r>
          </w:p>
        </w:tc>
        <w:tc>
          <w:tcPr>
            <w:tcW w:w="1734" w:type="dxa"/>
            <w:tcBorders>
              <w:top w:val="single" w:sz="6" w:space="0" w:color="B1B1B1"/>
              <w:left w:val="single" w:sz="6" w:space="0" w:color="B1B1B1"/>
              <w:bottom w:val="single" w:sz="6" w:space="0" w:color="B1B1B1"/>
              <w:right w:val="single" w:sz="6" w:space="0" w:color="B1B1B1"/>
            </w:tcBorders>
            <w:vAlign w:val="center"/>
          </w:tcPr>
          <w:p w14:paraId="341BBD4F"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12/24/2008</w:t>
            </w:r>
          </w:p>
        </w:tc>
        <w:tc>
          <w:tcPr>
            <w:tcW w:w="1734" w:type="dxa"/>
            <w:tcBorders>
              <w:top w:val="single" w:sz="6" w:space="0" w:color="B1B1B1"/>
              <w:left w:val="single" w:sz="6" w:space="0" w:color="B1B1B1"/>
              <w:bottom w:val="single" w:sz="6" w:space="0" w:color="B1B1B1"/>
              <w:right w:val="single" w:sz="6" w:space="0" w:color="B1B1B1"/>
            </w:tcBorders>
            <w:vAlign w:val="center"/>
          </w:tcPr>
          <w:p w14:paraId="273A41F0"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12/24/2008</w:t>
            </w:r>
          </w:p>
        </w:tc>
      </w:tr>
      <w:tr w:rsidR="003247DC" w:rsidRPr="00A43C18" w14:paraId="0A94A828" w14:textId="77777777" w:rsidTr="003247DC">
        <w:tc>
          <w:tcPr>
            <w:tcW w:w="1734" w:type="dxa"/>
            <w:tcBorders>
              <w:top w:val="single" w:sz="6" w:space="0" w:color="B1B1B1"/>
              <w:left w:val="single" w:sz="6" w:space="0" w:color="B1B1B1"/>
              <w:bottom w:val="single" w:sz="6" w:space="0" w:color="B1B1B1"/>
              <w:right w:val="single" w:sz="6" w:space="0" w:color="B1B1B1"/>
            </w:tcBorders>
            <w:vAlign w:val="center"/>
          </w:tcPr>
          <w:p w14:paraId="061170AC"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Appraisal:</w:t>
            </w:r>
          </w:p>
        </w:tc>
        <w:tc>
          <w:tcPr>
            <w:tcW w:w="1734" w:type="dxa"/>
            <w:tcBorders>
              <w:top w:val="single" w:sz="6" w:space="0" w:color="B1B1B1"/>
              <w:left w:val="single" w:sz="6" w:space="0" w:color="B1B1B1"/>
              <w:bottom w:val="single" w:sz="6" w:space="0" w:color="B1B1B1"/>
              <w:right w:val="single" w:sz="6" w:space="0" w:color="B1B1B1"/>
            </w:tcBorders>
            <w:vAlign w:val="center"/>
          </w:tcPr>
          <w:p w14:paraId="661C1B6C"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10/15/2007</w:t>
            </w:r>
          </w:p>
        </w:tc>
        <w:tc>
          <w:tcPr>
            <w:tcW w:w="1734" w:type="dxa"/>
            <w:tcBorders>
              <w:top w:val="single" w:sz="6" w:space="0" w:color="B1B1B1"/>
              <w:left w:val="single" w:sz="6" w:space="0" w:color="B1B1B1"/>
              <w:bottom w:val="single" w:sz="6" w:space="0" w:color="B1B1B1"/>
              <w:right w:val="single" w:sz="6" w:space="0" w:color="B1B1B1"/>
            </w:tcBorders>
            <w:vAlign w:val="center"/>
          </w:tcPr>
          <w:p w14:paraId="5F54F8A0"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Restructuring(s):</w:t>
            </w:r>
          </w:p>
        </w:tc>
        <w:tc>
          <w:tcPr>
            <w:tcW w:w="1734" w:type="dxa"/>
            <w:tcBorders>
              <w:top w:val="single" w:sz="6" w:space="0" w:color="B1B1B1"/>
              <w:left w:val="single" w:sz="6" w:space="0" w:color="B1B1B1"/>
              <w:bottom w:val="single" w:sz="6" w:space="0" w:color="B1B1B1"/>
              <w:right w:val="single" w:sz="6" w:space="0" w:color="B1B1B1"/>
            </w:tcBorders>
            <w:vAlign w:val="center"/>
          </w:tcPr>
          <w:p w14:paraId="59D2EC6A" w14:textId="77777777" w:rsidR="003247DC" w:rsidRPr="00A43C18" w:rsidRDefault="003247DC" w:rsidP="003247DC">
            <w:pPr>
              <w:spacing w:after="0" w:line="300" w:lineRule="atLeast"/>
              <w:jc w:val="center"/>
              <w:rPr>
                <w:rFonts w:eastAsia="Times New Roman"/>
                <w:color w:val="000000"/>
                <w:sz w:val="22"/>
                <w:szCs w:val="22"/>
                <w:lang w:eastAsia="en-US"/>
              </w:rPr>
            </w:pPr>
          </w:p>
        </w:tc>
        <w:tc>
          <w:tcPr>
            <w:tcW w:w="1734" w:type="dxa"/>
            <w:tcBorders>
              <w:top w:val="single" w:sz="6" w:space="0" w:color="B1B1B1"/>
              <w:left w:val="single" w:sz="6" w:space="0" w:color="B1B1B1"/>
              <w:bottom w:val="single" w:sz="6" w:space="0" w:color="B1B1B1"/>
              <w:right w:val="single" w:sz="6" w:space="0" w:color="B1B1B1"/>
            </w:tcBorders>
            <w:vAlign w:val="center"/>
          </w:tcPr>
          <w:p w14:paraId="066DD1D2" w14:textId="77777777" w:rsidR="008D18C0"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12/22/2014</w:t>
            </w:r>
            <w:r w:rsidR="008D18C0" w:rsidRPr="00A43C18">
              <w:rPr>
                <w:rFonts w:eastAsia="Times New Roman"/>
                <w:color w:val="000000"/>
                <w:sz w:val="22"/>
                <w:szCs w:val="22"/>
                <w:lang w:eastAsia="en-US"/>
              </w:rPr>
              <w:t>/</w:t>
            </w:r>
          </w:p>
          <w:p w14:paraId="0BC473A1" w14:textId="004C33DA" w:rsidR="003247DC" w:rsidRPr="00A43C18" w:rsidRDefault="008D18C0"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06/30/2016</w:t>
            </w:r>
          </w:p>
        </w:tc>
      </w:tr>
      <w:tr w:rsidR="003247DC" w:rsidRPr="00A43C18" w14:paraId="66D5F58D" w14:textId="77777777" w:rsidTr="003247DC">
        <w:tc>
          <w:tcPr>
            <w:tcW w:w="1734" w:type="dxa"/>
            <w:tcBorders>
              <w:top w:val="single" w:sz="6" w:space="0" w:color="B1B1B1"/>
              <w:left w:val="single" w:sz="6" w:space="0" w:color="B1B1B1"/>
              <w:bottom w:val="single" w:sz="6" w:space="0" w:color="B1B1B1"/>
              <w:right w:val="single" w:sz="6" w:space="0" w:color="B1B1B1"/>
            </w:tcBorders>
            <w:vAlign w:val="center"/>
          </w:tcPr>
          <w:p w14:paraId="0403B0A5"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Approval:</w:t>
            </w:r>
          </w:p>
        </w:tc>
        <w:tc>
          <w:tcPr>
            <w:tcW w:w="1734" w:type="dxa"/>
            <w:tcBorders>
              <w:top w:val="single" w:sz="6" w:space="0" w:color="B1B1B1"/>
              <w:left w:val="single" w:sz="6" w:space="0" w:color="B1B1B1"/>
              <w:bottom w:val="single" w:sz="6" w:space="0" w:color="B1B1B1"/>
              <w:right w:val="single" w:sz="6" w:space="0" w:color="B1B1B1"/>
            </w:tcBorders>
            <w:vAlign w:val="center"/>
          </w:tcPr>
          <w:p w14:paraId="1C9C6091"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06/24/2008</w:t>
            </w:r>
          </w:p>
        </w:tc>
        <w:tc>
          <w:tcPr>
            <w:tcW w:w="1734" w:type="dxa"/>
            <w:tcBorders>
              <w:top w:val="single" w:sz="6" w:space="0" w:color="B1B1B1"/>
              <w:left w:val="single" w:sz="6" w:space="0" w:color="B1B1B1"/>
              <w:bottom w:val="single" w:sz="6" w:space="0" w:color="B1B1B1"/>
              <w:right w:val="single" w:sz="6" w:space="0" w:color="B1B1B1"/>
            </w:tcBorders>
            <w:vAlign w:val="center"/>
          </w:tcPr>
          <w:p w14:paraId="36315E1D"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Mid-term Review:</w:t>
            </w:r>
          </w:p>
        </w:tc>
        <w:tc>
          <w:tcPr>
            <w:tcW w:w="1734" w:type="dxa"/>
            <w:tcBorders>
              <w:top w:val="single" w:sz="6" w:space="0" w:color="B1B1B1"/>
              <w:left w:val="single" w:sz="6" w:space="0" w:color="B1B1B1"/>
              <w:bottom w:val="single" w:sz="6" w:space="0" w:color="B1B1B1"/>
              <w:right w:val="single" w:sz="6" w:space="0" w:color="B1B1B1"/>
            </w:tcBorders>
            <w:vAlign w:val="center"/>
          </w:tcPr>
          <w:p w14:paraId="1EF4444C" w14:textId="68D30490" w:rsidR="003247DC" w:rsidRPr="00A43C18" w:rsidRDefault="00380155"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10/09</w:t>
            </w:r>
            <w:r w:rsidR="00414310" w:rsidRPr="00A43C18">
              <w:rPr>
                <w:rFonts w:eastAsia="Times New Roman"/>
                <w:color w:val="000000"/>
                <w:sz w:val="22"/>
                <w:szCs w:val="22"/>
                <w:lang w:eastAsia="en-US"/>
              </w:rPr>
              <w:t>/201</w:t>
            </w:r>
            <w:r w:rsidR="00013FA5" w:rsidRPr="00A43C18">
              <w:rPr>
                <w:rFonts w:eastAsia="Times New Roman"/>
                <w:color w:val="000000"/>
                <w:sz w:val="22"/>
                <w:szCs w:val="22"/>
                <w:lang w:eastAsia="en-US"/>
              </w:rPr>
              <w:t>3</w:t>
            </w:r>
          </w:p>
        </w:tc>
        <w:tc>
          <w:tcPr>
            <w:tcW w:w="1734" w:type="dxa"/>
            <w:tcBorders>
              <w:top w:val="single" w:sz="6" w:space="0" w:color="B1B1B1"/>
              <w:left w:val="single" w:sz="6" w:space="0" w:color="B1B1B1"/>
              <w:bottom w:val="single" w:sz="6" w:space="0" w:color="B1B1B1"/>
              <w:right w:val="single" w:sz="6" w:space="0" w:color="B1B1B1"/>
            </w:tcBorders>
            <w:vAlign w:val="center"/>
          </w:tcPr>
          <w:p w14:paraId="1BECCF35" w14:textId="18279C20" w:rsidR="003247DC" w:rsidRPr="00A43C18" w:rsidRDefault="00604A54"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10/09/201</w:t>
            </w:r>
            <w:r w:rsidR="00013FA5" w:rsidRPr="00A43C18">
              <w:rPr>
                <w:rFonts w:eastAsia="Times New Roman"/>
                <w:color w:val="000000"/>
                <w:sz w:val="22"/>
                <w:szCs w:val="22"/>
                <w:lang w:eastAsia="en-US"/>
              </w:rPr>
              <w:t>3</w:t>
            </w:r>
          </w:p>
        </w:tc>
      </w:tr>
      <w:tr w:rsidR="003247DC" w:rsidRPr="00A43C18" w14:paraId="6A200317" w14:textId="77777777" w:rsidTr="003247DC">
        <w:tc>
          <w:tcPr>
            <w:tcW w:w="1734" w:type="dxa"/>
            <w:tcBorders>
              <w:top w:val="single" w:sz="6" w:space="0" w:color="B1B1B1"/>
              <w:left w:val="single" w:sz="6" w:space="0" w:color="B1B1B1"/>
              <w:bottom w:val="single" w:sz="6" w:space="0" w:color="B1B1B1"/>
              <w:right w:val="single" w:sz="6" w:space="0" w:color="B1B1B1"/>
            </w:tcBorders>
            <w:vAlign w:val="center"/>
          </w:tcPr>
          <w:p w14:paraId="3939FF22"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w:t>
            </w:r>
            <w:bookmarkStart w:id="26" w:name="MILESTONE_COL_1"/>
            <w:bookmarkEnd w:id="26"/>
          </w:p>
        </w:tc>
        <w:tc>
          <w:tcPr>
            <w:tcW w:w="1734" w:type="dxa"/>
            <w:tcBorders>
              <w:top w:val="single" w:sz="6" w:space="0" w:color="B1B1B1"/>
              <w:left w:val="single" w:sz="6" w:space="0" w:color="B1B1B1"/>
              <w:bottom w:val="single" w:sz="6" w:space="0" w:color="B1B1B1"/>
              <w:right w:val="single" w:sz="6" w:space="0" w:color="B1B1B1"/>
            </w:tcBorders>
            <w:vAlign w:val="center"/>
          </w:tcPr>
          <w:p w14:paraId="00FD9E30" w14:textId="77777777" w:rsidR="003247DC" w:rsidRPr="00A43C18" w:rsidRDefault="003247DC" w:rsidP="003247DC">
            <w:pPr>
              <w:spacing w:after="0" w:line="300" w:lineRule="atLeast"/>
              <w:jc w:val="center"/>
              <w:rPr>
                <w:rFonts w:eastAsia="Times New Roman"/>
                <w:color w:val="000000"/>
                <w:sz w:val="22"/>
                <w:szCs w:val="22"/>
                <w:lang w:eastAsia="en-US"/>
              </w:rPr>
            </w:pPr>
            <w:bookmarkStart w:id="27" w:name="MILESTONE_COL_2"/>
            <w:bookmarkEnd w:id="27"/>
          </w:p>
        </w:tc>
        <w:tc>
          <w:tcPr>
            <w:tcW w:w="1734" w:type="dxa"/>
            <w:tcBorders>
              <w:top w:val="single" w:sz="6" w:space="0" w:color="B1B1B1"/>
              <w:left w:val="single" w:sz="6" w:space="0" w:color="B1B1B1"/>
              <w:bottom w:val="single" w:sz="6" w:space="0" w:color="B1B1B1"/>
              <w:right w:val="single" w:sz="6" w:space="0" w:color="B1B1B1"/>
            </w:tcBorders>
            <w:vAlign w:val="center"/>
          </w:tcPr>
          <w:p w14:paraId="1CAA3AF5" w14:textId="77777777" w:rsidR="003247DC" w:rsidRPr="00A43C18" w:rsidRDefault="003247DC" w:rsidP="003247DC">
            <w:pPr>
              <w:spacing w:after="0" w:line="300" w:lineRule="atLeast"/>
              <w:rPr>
                <w:rFonts w:eastAsia="Times New Roman"/>
                <w:color w:val="000000"/>
                <w:sz w:val="22"/>
                <w:szCs w:val="22"/>
                <w:lang w:eastAsia="en-US"/>
              </w:rPr>
            </w:pPr>
            <w:bookmarkStart w:id="28" w:name="MILESTONE_COL_3"/>
            <w:r w:rsidRPr="00A43C18">
              <w:rPr>
                <w:rFonts w:eastAsia="Times New Roman"/>
                <w:color w:val="000000"/>
                <w:sz w:val="22"/>
                <w:szCs w:val="22"/>
                <w:lang w:eastAsia="en-US"/>
              </w:rPr>
              <w:t>Closing:</w:t>
            </w:r>
            <w:bookmarkEnd w:id="28"/>
          </w:p>
        </w:tc>
        <w:tc>
          <w:tcPr>
            <w:tcW w:w="1734" w:type="dxa"/>
            <w:tcBorders>
              <w:top w:val="single" w:sz="6" w:space="0" w:color="B1B1B1"/>
              <w:left w:val="single" w:sz="6" w:space="0" w:color="B1B1B1"/>
              <w:bottom w:val="single" w:sz="6" w:space="0" w:color="B1B1B1"/>
              <w:right w:val="single" w:sz="6" w:space="0" w:color="B1B1B1"/>
            </w:tcBorders>
            <w:vAlign w:val="center"/>
          </w:tcPr>
          <w:p w14:paraId="49A4803A" w14:textId="77777777" w:rsidR="003247DC" w:rsidRPr="00A43C18" w:rsidRDefault="003247DC" w:rsidP="003247DC">
            <w:pPr>
              <w:spacing w:after="0" w:line="300" w:lineRule="atLeast"/>
              <w:jc w:val="center"/>
              <w:rPr>
                <w:rFonts w:eastAsia="Times New Roman"/>
                <w:color w:val="000000"/>
                <w:sz w:val="22"/>
                <w:szCs w:val="22"/>
                <w:lang w:eastAsia="en-US"/>
              </w:rPr>
            </w:pPr>
            <w:bookmarkStart w:id="29" w:name="MILESTONE_COL_4"/>
            <w:r w:rsidRPr="00A43C18">
              <w:rPr>
                <w:rFonts w:eastAsia="Times New Roman"/>
                <w:color w:val="000000"/>
                <w:sz w:val="22"/>
                <w:szCs w:val="22"/>
                <w:lang w:eastAsia="en-US"/>
              </w:rPr>
              <w:t>06/30/2015</w:t>
            </w:r>
            <w:bookmarkEnd w:id="29"/>
          </w:p>
        </w:tc>
        <w:tc>
          <w:tcPr>
            <w:tcW w:w="1734" w:type="dxa"/>
            <w:tcBorders>
              <w:top w:val="single" w:sz="6" w:space="0" w:color="B1B1B1"/>
              <w:left w:val="single" w:sz="6" w:space="0" w:color="B1B1B1"/>
              <w:bottom w:val="single" w:sz="6" w:space="0" w:color="B1B1B1"/>
              <w:right w:val="single" w:sz="6" w:space="0" w:color="B1B1B1"/>
            </w:tcBorders>
            <w:vAlign w:val="center"/>
          </w:tcPr>
          <w:p w14:paraId="46D81164" w14:textId="77777777" w:rsidR="003247DC" w:rsidRPr="00A43C18" w:rsidRDefault="003247DC" w:rsidP="003247DC">
            <w:pPr>
              <w:spacing w:after="0" w:line="300" w:lineRule="atLeast"/>
              <w:jc w:val="center"/>
              <w:rPr>
                <w:rFonts w:eastAsia="Times New Roman"/>
                <w:color w:val="000000"/>
                <w:sz w:val="22"/>
                <w:szCs w:val="22"/>
                <w:lang w:eastAsia="en-US"/>
              </w:rPr>
            </w:pPr>
            <w:bookmarkStart w:id="30" w:name="MILESTONE_COL_5"/>
            <w:r w:rsidRPr="00A43C18">
              <w:rPr>
                <w:rFonts w:eastAsia="Times New Roman"/>
                <w:color w:val="000000"/>
                <w:sz w:val="22"/>
                <w:szCs w:val="22"/>
                <w:lang w:eastAsia="en-US"/>
              </w:rPr>
              <w:t>03/31/2017</w:t>
            </w:r>
            <w:bookmarkEnd w:id="30"/>
          </w:p>
        </w:tc>
      </w:tr>
    </w:tbl>
    <w:p w14:paraId="69237A6C" w14:textId="77777777" w:rsidR="003247DC" w:rsidRPr="008B26B1" w:rsidRDefault="003247DC" w:rsidP="003247DC">
      <w:pPr>
        <w:spacing w:after="0"/>
        <w:rPr>
          <w:rFonts w:eastAsia="Times New Roman"/>
          <w:sz w:val="22"/>
          <w:szCs w:val="22"/>
          <w:lang w:eastAsia="en-US"/>
        </w:rPr>
      </w:pPr>
      <w:bookmarkStart w:id="31" w:name="MILESTONE"/>
      <w:bookmarkEnd w:id="31"/>
    </w:p>
    <w:tbl>
      <w:tblPr>
        <w:tblW w:w="5000" w:type="pct"/>
        <w:tblLayout w:type="fixed"/>
        <w:tblCellMar>
          <w:top w:w="15" w:type="dxa"/>
          <w:left w:w="15" w:type="dxa"/>
          <w:bottom w:w="15" w:type="dxa"/>
          <w:right w:w="15" w:type="dxa"/>
        </w:tblCellMar>
        <w:tblLook w:val="0000" w:firstRow="0" w:lastRow="0" w:firstColumn="0" w:lastColumn="0" w:noHBand="0" w:noVBand="0"/>
      </w:tblPr>
      <w:tblGrid>
        <w:gridCol w:w="4312"/>
        <w:gridCol w:w="4312"/>
      </w:tblGrid>
      <w:tr w:rsidR="003247DC" w:rsidRPr="00A43C18" w14:paraId="086B933E" w14:textId="77777777" w:rsidTr="003247DC">
        <w:tc>
          <w:tcPr>
            <w:tcW w:w="8670" w:type="dxa"/>
            <w:gridSpan w:val="2"/>
            <w:tcBorders>
              <w:top w:val="single" w:sz="6" w:space="0" w:color="B1B1B1"/>
              <w:left w:val="single" w:sz="6" w:space="0" w:color="B1B1B1"/>
              <w:bottom w:val="single" w:sz="6" w:space="0" w:color="B1B1B1"/>
              <w:right w:val="single" w:sz="6" w:space="0" w:color="B1B1B1"/>
            </w:tcBorders>
            <w:shd w:val="clear" w:color="auto" w:fill="CDCCCC"/>
            <w:vAlign w:val="center"/>
          </w:tcPr>
          <w:p w14:paraId="111C5EC0" w14:textId="37A2D93F" w:rsidR="003247DC" w:rsidRPr="008B26B1" w:rsidRDefault="003247DC" w:rsidP="003247DC">
            <w:pPr>
              <w:keepNext/>
              <w:keepLines/>
              <w:spacing w:before="100" w:beforeAutospacing="1" w:after="0"/>
              <w:textAlignment w:val="top"/>
              <w:outlineLvl w:val="1"/>
              <w:rPr>
                <w:rFonts w:eastAsia="Times New Roman"/>
                <w:b/>
                <w:bCs/>
                <w:color w:val="000000"/>
                <w:sz w:val="22"/>
                <w:szCs w:val="22"/>
                <w:lang w:eastAsia="en-US"/>
              </w:rPr>
            </w:pPr>
            <w:bookmarkStart w:id="32" w:name="_IL3"/>
            <w:bookmarkStart w:id="33" w:name="_Toc147483791"/>
            <w:bookmarkStart w:id="34" w:name="_Toc493495791"/>
            <w:bookmarkStart w:id="35" w:name="_Toc493499662"/>
            <w:r w:rsidRPr="008B26B1">
              <w:rPr>
                <w:rFonts w:eastAsia="Times New Roman"/>
                <w:b/>
                <w:bCs/>
                <w:color w:val="000000"/>
                <w:sz w:val="22"/>
                <w:szCs w:val="22"/>
                <w:lang w:eastAsia="en-US"/>
              </w:rPr>
              <w:t>C. Ratings Summary</w:t>
            </w:r>
            <w:bookmarkEnd w:id="32"/>
            <w:bookmarkEnd w:id="33"/>
            <w:bookmarkEnd w:id="34"/>
            <w:bookmarkEnd w:id="35"/>
            <w:r w:rsidRPr="008B26B1">
              <w:rPr>
                <w:rFonts w:eastAsia="Times New Roman"/>
                <w:b/>
                <w:bCs/>
                <w:color w:val="000000"/>
                <w:sz w:val="22"/>
                <w:szCs w:val="22"/>
                <w:lang w:eastAsia="en-US"/>
              </w:rPr>
              <w:t xml:space="preserve"> </w:t>
            </w:r>
          </w:p>
        </w:tc>
      </w:tr>
      <w:tr w:rsidR="003247DC" w:rsidRPr="00A43C18" w14:paraId="692634E8" w14:textId="77777777" w:rsidTr="003247DC">
        <w:tc>
          <w:tcPr>
            <w:tcW w:w="8670" w:type="dxa"/>
            <w:gridSpan w:val="2"/>
            <w:tcBorders>
              <w:top w:val="single" w:sz="6" w:space="0" w:color="B1B1B1"/>
              <w:left w:val="single" w:sz="6" w:space="0" w:color="B1B1B1"/>
              <w:bottom w:val="single" w:sz="6" w:space="0" w:color="B1B1B1"/>
              <w:right w:val="single" w:sz="6" w:space="0" w:color="B1B1B1"/>
            </w:tcBorders>
            <w:vAlign w:val="center"/>
          </w:tcPr>
          <w:p w14:paraId="21FC5A70" w14:textId="77777777" w:rsidR="003247DC" w:rsidRPr="00A43C18" w:rsidRDefault="003247DC" w:rsidP="003247DC">
            <w:pPr>
              <w:keepNext/>
              <w:keepLines/>
              <w:spacing w:after="0"/>
              <w:rPr>
                <w:rFonts w:eastAsia="Times New Roman"/>
                <w:b/>
                <w:sz w:val="22"/>
                <w:szCs w:val="22"/>
                <w:lang w:eastAsia="en-US"/>
              </w:rPr>
            </w:pPr>
            <w:r w:rsidRPr="00A43C18">
              <w:rPr>
                <w:rFonts w:eastAsia="Times New Roman"/>
                <w:b/>
                <w:sz w:val="22"/>
                <w:szCs w:val="22"/>
                <w:lang w:eastAsia="en-US"/>
              </w:rPr>
              <w:t>C.1 Performance Rating by ICR</w:t>
            </w:r>
          </w:p>
        </w:tc>
      </w:tr>
      <w:tr w:rsidR="003247DC" w:rsidRPr="00A43C18" w14:paraId="656F24BE" w14:textId="77777777" w:rsidTr="003247DC">
        <w:tc>
          <w:tcPr>
            <w:tcW w:w="4335" w:type="dxa"/>
            <w:tcBorders>
              <w:top w:val="single" w:sz="6" w:space="0" w:color="B1B1B1"/>
              <w:left w:val="single" w:sz="6" w:space="0" w:color="B1B1B1"/>
              <w:bottom w:val="single" w:sz="6" w:space="0" w:color="B1B1B1"/>
              <w:right w:val="single" w:sz="6" w:space="0" w:color="B1B1B1"/>
            </w:tcBorders>
            <w:vAlign w:val="center"/>
          </w:tcPr>
          <w:p w14:paraId="79C8874A"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Outcomes:</w:t>
            </w:r>
          </w:p>
        </w:tc>
        <w:tc>
          <w:tcPr>
            <w:tcW w:w="4335" w:type="dxa"/>
            <w:tcBorders>
              <w:top w:val="single" w:sz="6" w:space="0" w:color="B1B1B1"/>
              <w:left w:val="single" w:sz="6" w:space="0" w:color="B1B1B1"/>
              <w:bottom w:val="single" w:sz="6" w:space="0" w:color="B1B1B1"/>
              <w:right w:val="single" w:sz="6" w:space="0" w:color="B1B1B1"/>
            </w:tcBorders>
            <w:vAlign w:val="center"/>
          </w:tcPr>
          <w:p w14:paraId="1CFB0803" w14:textId="50849F1E" w:rsidR="003247DC" w:rsidRPr="00A43C18" w:rsidRDefault="00B76C30"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Moderately Satisfactory</w:t>
            </w:r>
          </w:p>
        </w:tc>
      </w:tr>
      <w:tr w:rsidR="003247DC" w:rsidRPr="00A43C18" w14:paraId="32798887" w14:textId="77777777" w:rsidTr="003247DC">
        <w:tc>
          <w:tcPr>
            <w:tcW w:w="4335" w:type="dxa"/>
            <w:tcBorders>
              <w:top w:val="single" w:sz="6" w:space="0" w:color="B1B1B1"/>
              <w:left w:val="single" w:sz="6" w:space="0" w:color="B1B1B1"/>
              <w:bottom w:val="single" w:sz="6" w:space="0" w:color="B1B1B1"/>
              <w:right w:val="single" w:sz="6" w:space="0" w:color="B1B1B1"/>
            </w:tcBorders>
            <w:vAlign w:val="center"/>
          </w:tcPr>
          <w:p w14:paraId="73E17C10"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Risk to Development Outcome:</w:t>
            </w:r>
          </w:p>
        </w:tc>
        <w:tc>
          <w:tcPr>
            <w:tcW w:w="4335" w:type="dxa"/>
            <w:tcBorders>
              <w:top w:val="single" w:sz="6" w:space="0" w:color="B1B1B1"/>
              <w:left w:val="single" w:sz="6" w:space="0" w:color="B1B1B1"/>
              <w:bottom w:val="single" w:sz="6" w:space="0" w:color="B1B1B1"/>
              <w:right w:val="single" w:sz="6" w:space="0" w:color="B1B1B1"/>
            </w:tcBorders>
            <w:vAlign w:val="center"/>
          </w:tcPr>
          <w:p w14:paraId="2C61795C" w14:textId="3E3DF4EC" w:rsidR="003247DC" w:rsidRPr="00A43C18" w:rsidRDefault="00B76C30"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Moderate</w:t>
            </w:r>
          </w:p>
        </w:tc>
      </w:tr>
      <w:tr w:rsidR="003247DC" w:rsidRPr="00A43C18" w14:paraId="4020C267" w14:textId="77777777" w:rsidTr="003247DC">
        <w:tc>
          <w:tcPr>
            <w:tcW w:w="4335" w:type="dxa"/>
            <w:tcBorders>
              <w:top w:val="single" w:sz="6" w:space="0" w:color="B1B1B1"/>
              <w:left w:val="single" w:sz="6" w:space="0" w:color="B1B1B1"/>
              <w:bottom w:val="single" w:sz="6" w:space="0" w:color="B1B1B1"/>
              <w:right w:val="single" w:sz="6" w:space="0" w:color="B1B1B1"/>
            </w:tcBorders>
            <w:vAlign w:val="center"/>
          </w:tcPr>
          <w:p w14:paraId="7B776F2B"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Bank Performance:</w:t>
            </w:r>
          </w:p>
        </w:tc>
        <w:tc>
          <w:tcPr>
            <w:tcW w:w="4335" w:type="dxa"/>
            <w:tcBorders>
              <w:top w:val="single" w:sz="6" w:space="0" w:color="B1B1B1"/>
              <w:left w:val="single" w:sz="6" w:space="0" w:color="B1B1B1"/>
              <w:bottom w:val="single" w:sz="6" w:space="0" w:color="B1B1B1"/>
              <w:right w:val="single" w:sz="6" w:space="0" w:color="B1B1B1"/>
            </w:tcBorders>
            <w:vAlign w:val="center"/>
          </w:tcPr>
          <w:p w14:paraId="2FF0B371" w14:textId="58D293EF" w:rsidR="003247DC" w:rsidRPr="00A43C18" w:rsidRDefault="00B76C30"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Moderately Satisfactory</w:t>
            </w:r>
          </w:p>
        </w:tc>
      </w:tr>
      <w:tr w:rsidR="003247DC" w:rsidRPr="00A43C18" w14:paraId="707F068D" w14:textId="77777777" w:rsidTr="003247DC">
        <w:tc>
          <w:tcPr>
            <w:tcW w:w="4335" w:type="dxa"/>
            <w:tcBorders>
              <w:top w:val="single" w:sz="6" w:space="0" w:color="B1B1B1"/>
              <w:left w:val="single" w:sz="6" w:space="0" w:color="B1B1B1"/>
              <w:bottom w:val="single" w:sz="6" w:space="0" w:color="B1B1B1"/>
              <w:right w:val="single" w:sz="6" w:space="0" w:color="B1B1B1"/>
            </w:tcBorders>
            <w:vAlign w:val="center"/>
          </w:tcPr>
          <w:p w14:paraId="43CEC6C7"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w:t>
            </w:r>
            <w:bookmarkStart w:id="36" w:name="SEC_3_1_COL_1"/>
            <w:r w:rsidRPr="00A43C18">
              <w:rPr>
                <w:rFonts w:eastAsia="Times New Roman"/>
                <w:color w:val="000000"/>
                <w:sz w:val="22"/>
                <w:szCs w:val="22"/>
                <w:lang w:eastAsia="en-US"/>
              </w:rPr>
              <w:t>Borrower Performance:</w:t>
            </w:r>
            <w:bookmarkEnd w:id="36"/>
          </w:p>
        </w:tc>
        <w:tc>
          <w:tcPr>
            <w:tcW w:w="4335" w:type="dxa"/>
            <w:tcBorders>
              <w:top w:val="single" w:sz="6" w:space="0" w:color="B1B1B1"/>
              <w:left w:val="single" w:sz="6" w:space="0" w:color="B1B1B1"/>
              <w:bottom w:val="single" w:sz="6" w:space="0" w:color="B1B1B1"/>
              <w:right w:val="single" w:sz="6" w:space="0" w:color="B1B1B1"/>
            </w:tcBorders>
            <w:vAlign w:val="center"/>
          </w:tcPr>
          <w:p w14:paraId="6EACA691" w14:textId="51C7552A" w:rsidR="003247DC" w:rsidRPr="00A43C18" w:rsidRDefault="00B76C30" w:rsidP="003247DC">
            <w:pPr>
              <w:spacing w:after="0" w:line="300" w:lineRule="atLeast"/>
              <w:rPr>
                <w:rFonts w:eastAsia="Times New Roman"/>
                <w:color w:val="000000"/>
                <w:sz w:val="22"/>
                <w:szCs w:val="22"/>
                <w:lang w:eastAsia="en-US"/>
              </w:rPr>
            </w:pPr>
            <w:bookmarkStart w:id="37" w:name="SEC_3_1_COL_2"/>
            <w:bookmarkEnd w:id="37"/>
            <w:r w:rsidRPr="00A43C18">
              <w:rPr>
                <w:rFonts w:eastAsia="Times New Roman"/>
                <w:color w:val="000000"/>
                <w:sz w:val="22"/>
                <w:szCs w:val="22"/>
                <w:lang w:eastAsia="en-US"/>
              </w:rPr>
              <w:t>Moderately Satisfactory</w:t>
            </w:r>
          </w:p>
        </w:tc>
      </w:tr>
    </w:tbl>
    <w:p w14:paraId="542B556B" w14:textId="77777777" w:rsidR="003247DC" w:rsidRPr="008B26B1" w:rsidRDefault="003247DC" w:rsidP="003247DC">
      <w:pPr>
        <w:spacing w:after="0"/>
        <w:rPr>
          <w:rFonts w:eastAsia="Times New Roman"/>
          <w:sz w:val="22"/>
          <w:szCs w:val="22"/>
          <w:lang w:eastAsia="en-US"/>
        </w:rPr>
      </w:pPr>
      <w:bookmarkStart w:id="38" w:name="SEC_3_1"/>
      <w:bookmarkEnd w:id="38"/>
    </w:p>
    <w:p w14:paraId="1D78D000" w14:textId="77777777" w:rsidR="003247DC" w:rsidRPr="008B26B1" w:rsidRDefault="003247DC" w:rsidP="003247DC">
      <w:pPr>
        <w:spacing w:after="0"/>
        <w:rPr>
          <w:rFonts w:eastAsia="Times New Roman"/>
          <w:sz w:val="22"/>
          <w:szCs w:val="22"/>
          <w:lang w:eastAsia="en-US"/>
        </w:rPr>
      </w:pPr>
    </w:p>
    <w:tbl>
      <w:tblPr>
        <w:tblW w:w="5000" w:type="pct"/>
        <w:tblCellMar>
          <w:top w:w="10" w:type="dxa"/>
          <w:left w:w="10" w:type="dxa"/>
          <w:bottom w:w="10" w:type="dxa"/>
          <w:right w:w="10" w:type="dxa"/>
        </w:tblCellMar>
        <w:tblLook w:val="0000" w:firstRow="0" w:lastRow="0" w:firstColumn="0" w:lastColumn="0" w:noHBand="0" w:noVBand="0"/>
      </w:tblPr>
      <w:tblGrid>
        <w:gridCol w:w="2157"/>
        <w:gridCol w:w="2157"/>
        <w:gridCol w:w="2158"/>
        <w:gridCol w:w="2158"/>
      </w:tblGrid>
      <w:tr w:rsidR="003247DC" w:rsidRPr="00A43C18" w14:paraId="5A096AD7" w14:textId="77777777" w:rsidTr="003247DC">
        <w:tc>
          <w:tcPr>
            <w:tcW w:w="5000" w:type="pct"/>
            <w:gridSpan w:val="4"/>
            <w:tcBorders>
              <w:top w:val="single" w:sz="4" w:space="0" w:color="B1B1B1"/>
              <w:left w:val="single" w:sz="4" w:space="0" w:color="B1B1B1"/>
              <w:bottom w:val="single" w:sz="4" w:space="0" w:color="B1B1B1"/>
              <w:right w:val="single" w:sz="4" w:space="0" w:color="B1B1B1"/>
            </w:tcBorders>
            <w:shd w:val="clear" w:color="auto" w:fill="F1F1F1"/>
            <w:vAlign w:val="center"/>
          </w:tcPr>
          <w:p w14:paraId="3ED05994" w14:textId="53C9E4F8" w:rsidR="003247DC" w:rsidRPr="00A43C18" w:rsidRDefault="003247DC" w:rsidP="003247DC">
            <w:pPr>
              <w:keepNext/>
              <w:keepLines/>
              <w:spacing w:after="0"/>
              <w:rPr>
                <w:rFonts w:eastAsia="Times New Roman"/>
                <w:b/>
                <w:bCs/>
                <w:color w:val="606060"/>
                <w:sz w:val="22"/>
                <w:szCs w:val="22"/>
                <w:lang w:eastAsia="en-US"/>
              </w:rPr>
            </w:pPr>
            <w:r w:rsidRPr="00A43C18">
              <w:rPr>
                <w:rFonts w:eastAsia="Times New Roman"/>
                <w:b/>
                <w:sz w:val="22"/>
                <w:szCs w:val="22"/>
                <w:lang w:eastAsia="en-US"/>
              </w:rPr>
              <w:t>C.2 Detailed Ratings of Bank and Borrower Performance (by ICR)</w:t>
            </w:r>
          </w:p>
        </w:tc>
      </w:tr>
      <w:tr w:rsidR="003247DC" w:rsidRPr="00A43C18" w14:paraId="20482CCD" w14:textId="77777777" w:rsidTr="003247DC">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36549F69" w14:textId="77777777" w:rsidR="003247DC" w:rsidRPr="00A43C18" w:rsidRDefault="003247DC" w:rsidP="003247DC">
            <w:pPr>
              <w:keepNext/>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Bank</w:t>
            </w:r>
          </w:p>
        </w:tc>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677448CC"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Ratings</w:t>
            </w:r>
          </w:p>
        </w:tc>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7319A926" w14:textId="77777777" w:rsidR="003247DC" w:rsidRPr="00A43C18" w:rsidRDefault="003247DC" w:rsidP="003247DC">
            <w:pPr>
              <w:keepNext/>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Borrower</w:t>
            </w:r>
          </w:p>
        </w:tc>
        <w:tc>
          <w:tcPr>
            <w:tcW w:w="1250"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3A7B1E5A" w14:textId="77777777" w:rsidR="003247DC" w:rsidRPr="00A43C18" w:rsidRDefault="003247DC" w:rsidP="003247DC">
            <w:pPr>
              <w:keepNext/>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Ratings</w:t>
            </w:r>
          </w:p>
        </w:tc>
      </w:tr>
      <w:tr w:rsidR="003247DC" w:rsidRPr="00A43C18" w14:paraId="56EBB97C" w14:textId="77777777" w:rsidTr="003247DC">
        <w:tc>
          <w:tcPr>
            <w:tcW w:w="0" w:type="auto"/>
            <w:tcBorders>
              <w:top w:val="single" w:sz="4" w:space="0" w:color="B1B1B1"/>
              <w:left w:val="single" w:sz="4" w:space="0" w:color="B1B1B1"/>
              <w:bottom w:val="single" w:sz="4" w:space="0" w:color="B1B1B1"/>
              <w:right w:val="single" w:sz="4" w:space="0" w:color="B1B1B1"/>
            </w:tcBorders>
            <w:vAlign w:val="center"/>
          </w:tcPr>
          <w:p w14:paraId="0BEB809A" w14:textId="77777777" w:rsidR="003247DC" w:rsidRPr="00A43C18" w:rsidRDefault="003247DC" w:rsidP="003247DC">
            <w:pPr>
              <w:keepLine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Quality at Entry:</w:t>
            </w:r>
          </w:p>
        </w:tc>
        <w:tc>
          <w:tcPr>
            <w:tcW w:w="0" w:type="auto"/>
            <w:tcBorders>
              <w:top w:val="single" w:sz="4" w:space="0" w:color="B1B1B1"/>
              <w:left w:val="single" w:sz="4" w:space="0" w:color="B1B1B1"/>
              <w:bottom w:val="single" w:sz="4" w:space="0" w:color="B1B1B1"/>
              <w:right w:val="single" w:sz="4" w:space="0" w:color="B1B1B1"/>
            </w:tcBorders>
            <w:vAlign w:val="center"/>
          </w:tcPr>
          <w:p w14:paraId="64B15C66" w14:textId="29AD616F" w:rsidR="003247DC" w:rsidRPr="00A43C18" w:rsidRDefault="00C64D7C" w:rsidP="003247DC">
            <w:pPr>
              <w:keepLines/>
              <w:spacing w:after="0" w:line="200" w:lineRule="atLeast"/>
              <w:rPr>
                <w:rFonts w:eastAsia="Times New Roman"/>
                <w:color w:val="000000"/>
                <w:sz w:val="22"/>
                <w:szCs w:val="22"/>
                <w:lang w:eastAsia="en-US"/>
              </w:rPr>
            </w:pPr>
            <w:bookmarkStart w:id="39" w:name="RAT_1"/>
            <w:bookmarkEnd w:id="39"/>
            <w:r w:rsidRPr="00A43C18">
              <w:rPr>
                <w:rFonts w:eastAsia="Times New Roman"/>
                <w:color w:val="000000"/>
                <w:sz w:val="22"/>
                <w:szCs w:val="22"/>
                <w:lang w:eastAsia="en-US"/>
              </w:rPr>
              <w:t>Moderately Unsatisfactory</w:t>
            </w:r>
          </w:p>
        </w:tc>
        <w:tc>
          <w:tcPr>
            <w:tcW w:w="0" w:type="auto"/>
            <w:tcBorders>
              <w:top w:val="single" w:sz="4" w:space="0" w:color="B1B1B1"/>
              <w:left w:val="single" w:sz="4" w:space="0" w:color="B1B1B1"/>
              <w:bottom w:val="single" w:sz="4" w:space="0" w:color="B1B1B1"/>
              <w:right w:val="single" w:sz="4" w:space="0" w:color="B1B1B1"/>
            </w:tcBorders>
            <w:vAlign w:val="center"/>
          </w:tcPr>
          <w:p w14:paraId="0332A7B3" w14:textId="77777777" w:rsidR="003247DC" w:rsidRPr="00A43C18" w:rsidRDefault="003247DC" w:rsidP="003247DC">
            <w:pPr>
              <w:keepLine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Government:</w:t>
            </w:r>
          </w:p>
        </w:tc>
        <w:tc>
          <w:tcPr>
            <w:tcW w:w="0" w:type="auto"/>
            <w:tcBorders>
              <w:top w:val="single" w:sz="4" w:space="0" w:color="B1B1B1"/>
              <w:left w:val="single" w:sz="4" w:space="0" w:color="B1B1B1"/>
              <w:bottom w:val="single" w:sz="4" w:space="0" w:color="B1B1B1"/>
              <w:right w:val="single" w:sz="4" w:space="0" w:color="B1B1B1"/>
            </w:tcBorders>
            <w:vAlign w:val="center"/>
          </w:tcPr>
          <w:p w14:paraId="49582E0E" w14:textId="66DFE8BB" w:rsidR="003247DC" w:rsidRPr="00A43C18" w:rsidRDefault="00C64D7C" w:rsidP="003247DC">
            <w:pPr>
              <w:keepLines/>
              <w:spacing w:after="0" w:line="200" w:lineRule="atLeast"/>
              <w:rPr>
                <w:rFonts w:eastAsia="Times New Roman"/>
                <w:color w:val="000000"/>
                <w:sz w:val="22"/>
                <w:szCs w:val="22"/>
                <w:lang w:eastAsia="en-US"/>
              </w:rPr>
            </w:pPr>
            <w:bookmarkStart w:id="40" w:name="RAT_4"/>
            <w:bookmarkEnd w:id="40"/>
            <w:r w:rsidRPr="00A43C18">
              <w:rPr>
                <w:rFonts w:eastAsia="Times New Roman"/>
                <w:color w:val="000000"/>
                <w:sz w:val="22"/>
                <w:szCs w:val="22"/>
                <w:lang w:eastAsia="en-US"/>
              </w:rPr>
              <w:t>Moderately Unsatisfactory</w:t>
            </w:r>
          </w:p>
        </w:tc>
      </w:tr>
      <w:tr w:rsidR="003247DC" w:rsidRPr="00A43C18" w14:paraId="56D56D05" w14:textId="77777777" w:rsidTr="003247DC">
        <w:tc>
          <w:tcPr>
            <w:tcW w:w="0" w:type="auto"/>
            <w:tcBorders>
              <w:top w:val="single" w:sz="4" w:space="0" w:color="B1B1B1"/>
              <w:left w:val="single" w:sz="4" w:space="0" w:color="B1B1B1"/>
              <w:bottom w:val="single" w:sz="4" w:space="0" w:color="B1B1B1"/>
              <w:right w:val="single" w:sz="4" w:space="0" w:color="B1B1B1"/>
            </w:tcBorders>
            <w:vAlign w:val="center"/>
          </w:tcPr>
          <w:p w14:paraId="2C37B831" w14:textId="77777777" w:rsidR="003247DC" w:rsidRPr="00A43C18" w:rsidRDefault="003247DC" w:rsidP="003247DC">
            <w:pPr>
              <w:keepLine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Quality of Supervision:</w:t>
            </w:r>
          </w:p>
        </w:tc>
        <w:tc>
          <w:tcPr>
            <w:tcW w:w="0" w:type="auto"/>
            <w:tcBorders>
              <w:top w:val="single" w:sz="4" w:space="0" w:color="B1B1B1"/>
              <w:left w:val="single" w:sz="4" w:space="0" w:color="B1B1B1"/>
              <w:bottom w:val="single" w:sz="4" w:space="0" w:color="B1B1B1"/>
              <w:right w:val="single" w:sz="4" w:space="0" w:color="B1B1B1"/>
            </w:tcBorders>
            <w:vAlign w:val="center"/>
          </w:tcPr>
          <w:p w14:paraId="70A20A16" w14:textId="07242B4E" w:rsidR="003247DC" w:rsidRPr="00A43C18" w:rsidRDefault="00C64D7C" w:rsidP="003247DC">
            <w:pPr>
              <w:keepLines/>
              <w:spacing w:after="0" w:line="200" w:lineRule="atLeast"/>
              <w:rPr>
                <w:rFonts w:eastAsia="Times New Roman"/>
                <w:color w:val="000000"/>
                <w:sz w:val="22"/>
                <w:szCs w:val="22"/>
                <w:lang w:eastAsia="en-US"/>
              </w:rPr>
            </w:pPr>
            <w:bookmarkStart w:id="41" w:name="RAT_2"/>
            <w:bookmarkEnd w:id="41"/>
            <w:r w:rsidRPr="00A43C18">
              <w:rPr>
                <w:rFonts w:eastAsia="Times New Roman"/>
                <w:color w:val="000000"/>
                <w:sz w:val="22"/>
                <w:szCs w:val="22"/>
                <w:lang w:eastAsia="en-US"/>
              </w:rPr>
              <w:t>Satisfactory</w:t>
            </w:r>
          </w:p>
        </w:tc>
        <w:tc>
          <w:tcPr>
            <w:tcW w:w="0" w:type="auto"/>
            <w:tcBorders>
              <w:top w:val="single" w:sz="4" w:space="0" w:color="B1B1B1"/>
              <w:left w:val="single" w:sz="4" w:space="0" w:color="B1B1B1"/>
              <w:bottom w:val="single" w:sz="4" w:space="0" w:color="B1B1B1"/>
              <w:right w:val="single" w:sz="4" w:space="0" w:color="B1B1B1"/>
            </w:tcBorders>
            <w:vAlign w:val="center"/>
          </w:tcPr>
          <w:p w14:paraId="1369E97A" w14:textId="77777777" w:rsidR="003247DC" w:rsidRPr="00A43C18" w:rsidRDefault="003247DC" w:rsidP="003247DC">
            <w:pPr>
              <w:keepLine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Implementing Agency/Agencies:</w:t>
            </w:r>
          </w:p>
        </w:tc>
        <w:tc>
          <w:tcPr>
            <w:tcW w:w="0" w:type="auto"/>
            <w:tcBorders>
              <w:top w:val="single" w:sz="4" w:space="0" w:color="B1B1B1"/>
              <w:left w:val="single" w:sz="4" w:space="0" w:color="B1B1B1"/>
              <w:bottom w:val="single" w:sz="4" w:space="0" w:color="B1B1B1"/>
              <w:right w:val="single" w:sz="4" w:space="0" w:color="B1B1B1"/>
            </w:tcBorders>
            <w:vAlign w:val="center"/>
          </w:tcPr>
          <w:p w14:paraId="612EADFB" w14:textId="4A27C0A4" w:rsidR="003247DC" w:rsidRPr="00A43C18" w:rsidRDefault="00CA266D" w:rsidP="003247DC">
            <w:pPr>
              <w:keepLines/>
              <w:spacing w:after="0" w:line="200" w:lineRule="atLeast"/>
              <w:rPr>
                <w:rFonts w:eastAsia="Times New Roman"/>
                <w:color w:val="000000"/>
                <w:sz w:val="22"/>
                <w:szCs w:val="22"/>
                <w:lang w:eastAsia="en-US"/>
              </w:rPr>
            </w:pPr>
            <w:bookmarkStart w:id="42" w:name="RAT_5"/>
            <w:bookmarkEnd w:id="42"/>
            <w:r w:rsidRPr="00A43C18">
              <w:rPr>
                <w:rFonts w:eastAsia="Times New Roman"/>
                <w:color w:val="000000"/>
                <w:sz w:val="22"/>
                <w:szCs w:val="22"/>
                <w:lang w:eastAsia="en-US"/>
              </w:rPr>
              <w:t xml:space="preserve">Moderately </w:t>
            </w:r>
            <w:r w:rsidR="00C64D7C" w:rsidRPr="00A43C18">
              <w:rPr>
                <w:rFonts w:eastAsia="Times New Roman"/>
                <w:color w:val="000000"/>
                <w:sz w:val="22"/>
                <w:szCs w:val="22"/>
                <w:lang w:eastAsia="en-US"/>
              </w:rPr>
              <w:t>Satisfactory</w:t>
            </w:r>
          </w:p>
        </w:tc>
      </w:tr>
      <w:tr w:rsidR="003247DC" w:rsidRPr="00A43C18" w14:paraId="4446975A" w14:textId="77777777" w:rsidTr="003247DC">
        <w:tc>
          <w:tcPr>
            <w:tcW w:w="0" w:type="auto"/>
            <w:tcBorders>
              <w:top w:val="single" w:sz="4" w:space="0" w:color="B1B1B1"/>
              <w:left w:val="single" w:sz="4" w:space="0" w:color="B1B1B1"/>
              <w:bottom w:val="single" w:sz="4" w:space="0" w:color="B1B1B1"/>
              <w:right w:val="single" w:sz="4" w:space="0" w:color="B1B1B1"/>
            </w:tcBorders>
            <w:vAlign w:val="center"/>
          </w:tcPr>
          <w:p w14:paraId="54C435CD" w14:textId="77777777" w:rsidR="003247DC" w:rsidRPr="00A43C18" w:rsidRDefault="003247DC" w:rsidP="003247DC">
            <w:pPr>
              <w:keepLines/>
              <w:spacing w:after="0" w:line="200" w:lineRule="atLeast"/>
              <w:rPr>
                <w:rFonts w:eastAsia="Times New Roman"/>
                <w:color w:val="000000"/>
                <w:sz w:val="22"/>
                <w:szCs w:val="22"/>
                <w:lang w:eastAsia="en-US"/>
              </w:rPr>
            </w:pPr>
            <w:r w:rsidRPr="00A43C18">
              <w:rPr>
                <w:rFonts w:eastAsia="Times New Roman"/>
                <w:b/>
                <w:bCs/>
                <w:color w:val="000000"/>
                <w:sz w:val="22"/>
                <w:szCs w:val="22"/>
                <w:lang w:eastAsia="en-US"/>
              </w:rPr>
              <w:t>Overall Bank Performance:</w:t>
            </w:r>
          </w:p>
        </w:tc>
        <w:tc>
          <w:tcPr>
            <w:tcW w:w="0" w:type="auto"/>
            <w:tcBorders>
              <w:top w:val="single" w:sz="4" w:space="0" w:color="B1B1B1"/>
              <w:left w:val="single" w:sz="4" w:space="0" w:color="B1B1B1"/>
              <w:bottom w:val="single" w:sz="4" w:space="0" w:color="B1B1B1"/>
              <w:right w:val="single" w:sz="4" w:space="0" w:color="B1B1B1"/>
            </w:tcBorders>
            <w:vAlign w:val="center"/>
          </w:tcPr>
          <w:p w14:paraId="0650E346" w14:textId="27C28D45" w:rsidR="003247DC" w:rsidRPr="00A43C18" w:rsidRDefault="00C64D7C" w:rsidP="003247DC">
            <w:pPr>
              <w:keepLines/>
              <w:spacing w:after="0" w:line="200" w:lineRule="atLeast"/>
              <w:rPr>
                <w:rFonts w:eastAsia="Times New Roman"/>
                <w:color w:val="000000"/>
                <w:sz w:val="22"/>
                <w:szCs w:val="22"/>
                <w:lang w:eastAsia="en-US"/>
              </w:rPr>
            </w:pPr>
            <w:bookmarkStart w:id="43" w:name="RAT_3"/>
            <w:bookmarkEnd w:id="43"/>
            <w:r w:rsidRPr="00A43C18">
              <w:rPr>
                <w:rFonts w:eastAsia="Times New Roman"/>
                <w:color w:val="000000"/>
                <w:sz w:val="22"/>
                <w:szCs w:val="22"/>
                <w:lang w:eastAsia="en-US"/>
              </w:rPr>
              <w:t>Moderately Satisfactory</w:t>
            </w:r>
          </w:p>
        </w:tc>
        <w:tc>
          <w:tcPr>
            <w:tcW w:w="0" w:type="auto"/>
            <w:tcBorders>
              <w:top w:val="single" w:sz="4" w:space="0" w:color="B1B1B1"/>
              <w:left w:val="single" w:sz="4" w:space="0" w:color="B1B1B1"/>
              <w:bottom w:val="single" w:sz="4" w:space="0" w:color="B1B1B1"/>
              <w:right w:val="single" w:sz="4" w:space="0" w:color="B1B1B1"/>
            </w:tcBorders>
            <w:vAlign w:val="center"/>
          </w:tcPr>
          <w:p w14:paraId="682BBA30" w14:textId="77777777" w:rsidR="003247DC" w:rsidRPr="00A43C18" w:rsidRDefault="003247DC" w:rsidP="003247DC">
            <w:pPr>
              <w:keepLines/>
              <w:spacing w:after="0" w:line="200" w:lineRule="atLeast"/>
              <w:rPr>
                <w:rFonts w:eastAsia="Times New Roman"/>
                <w:color w:val="000000"/>
                <w:sz w:val="22"/>
                <w:szCs w:val="22"/>
                <w:lang w:eastAsia="en-US"/>
              </w:rPr>
            </w:pPr>
            <w:r w:rsidRPr="00A43C18">
              <w:rPr>
                <w:rFonts w:eastAsia="Times New Roman"/>
                <w:b/>
                <w:bCs/>
                <w:color w:val="000000"/>
                <w:sz w:val="22"/>
                <w:szCs w:val="22"/>
                <w:lang w:eastAsia="en-US"/>
              </w:rPr>
              <w:t>Overall Borrower Performance:</w:t>
            </w:r>
          </w:p>
        </w:tc>
        <w:tc>
          <w:tcPr>
            <w:tcW w:w="0" w:type="auto"/>
            <w:tcBorders>
              <w:top w:val="single" w:sz="4" w:space="0" w:color="B1B1B1"/>
              <w:left w:val="single" w:sz="4" w:space="0" w:color="B1B1B1"/>
              <w:bottom w:val="single" w:sz="4" w:space="0" w:color="B1B1B1"/>
              <w:right w:val="single" w:sz="4" w:space="0" w:color="B1B1B1"/>
            </w:tcBorders>
            <w:vAlign w:val="center"/>
          </w:tcPr>
          <w:p w14:paraId="7092A165" w14:textId="66ADAAA9" w:rsidR="003247DC" w:rsidRPr="00A43C18" w:rsidRDefault="00C64D7C" w:rsidP="003247DC">
            <w:pPr>
              <w:keepLines/>
              <w:spacing w:after="0" w:line="200" w:lineRule="atLeast"/>
              <w:rPr>
                <w:rFonts w:eastAsia="Times New Roman"/>
                <w:color w:val="000000"/>
                <w:sz w:val="22"/>
                <w:szCs w:val="22"/>
                <w:lang w:eastAsia="en-US"/>
              </w:rPr>
            </w:pPr>
            <w:bookmarkStart w:id="44" w:name="RAT_6"/>
            <w:bookmarkEnd w:id="44"/>
            <w:r w:rsidRPr="00A43C18">
              <w:rPr>
                <w:rFonts w:eastAsia="Times New Roman"/>
                <w:color w:val="000000"/>
                <w:sz w:val="22"/>
                <w:szCs w:val="22"/>
                <w:lang w:eastAsia="en-US"/>
              </w:rPr>
              <w:t>Moderately Satisfactory</w:t>
            </w:r>
          </w:p>
        </w:tc>
      </w:tr>
    </w:tbl>
    <w:p w14:paraId="632934AE" w14:textId="77777777" w:rsidR="003247DC" w:rsidRPr="008B26B1" w:rsidRDefault="003247DC" w:rsidP="003247DC">
      <w:pPr>
        <w:spacing w:after="0"/>
        <w:rPr>
          <w:rFonts w:eastAsia="Times New Roman"/>
          <w:sz w:val="22"/>
          <w:szCs w:val="22"/>
          <w:lang w:eastAsia="en-US"/>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342"/>
        <w:gridCol w:w="1970"/>
        <w:gridCol w:w="1970"/>
        <w:gridCol w:w="2342"/>
      </w:tblGrid>
      <w:tr w:rsidR="003247DC" w:rsidRPr="00A43C18" w14:paraId="5482F5D9" w14:textId="77777777" w:rsidTr="003247DC">
        <w:tc>
          <w:tcPr>
            <w:tcW w:w="8670" w:type="dxa"/>
            <w:gridSpan w:val="4"/>
            <w:tcBorders>
              <w:top w:val="single" w:sz="6" w:space="0" w:color="B1B1B1"/>
              <w:left w:val="single" w:sz="6" w:space="0" w:color="B1B1B1"/>
              <w:bottom w:val="single" w:sz="6" w:space="0" w:color="B1B1B1"/>
              <w:right w:val="single" w:sz="6" w:space="0" w:color="B1B1B1"/>
            </w:tcBorders>
            <w:vAlign w:val="center"/>
          </w:tcPr>
          <w:p w14:paraId="3ED6E103" w14:textId="77777777" w:rsidR="003247DC" w:rsidRPr="008B26B1" w:rsidRDefault="003247DC" w:rsidP="003247DC">
            <w:pPr>
              <w:keepNext/>
              <w:keepLines/>
              <w:spacing w:after="0"/>
              <w:rPr>
                <w:rFonts w:eastAsia="Times New Roman"/>
                <w:sz w:val="22"/>
                <w:szCs w:val="22"/>
                <w:lang w:eastAsia="en-US"/>
              </w:rPr>
            </w:pPr>
            <w:r w:rsidRPr="00A43C18">
              <w:rPr>
                <w:rFonts w:eastAsia="Times New Roman"/>
                <w:b/>
                <w:sz w:val="22"/>
                <w:szCs w:val="22"/>
                <w:lang w:eastAsia="en-US"/>
              </w:rPr>
              <w:t>C.3 Quality at Entry and Implementation Performance Indicators</w:t>
            </w:r>
          </w:p>
        </w:tc>
      </w:tr>
      <w:tr w:rsidR="003247DC" w:rsidRPr="00A43C18" w14:paraId="38ACE36A" w14:textId="77777777" w:rsidTr="003247DC">
        <w:tc>
          <w:tcPr>
            <w:tcW w:w="2355"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F1E63CB"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Implementation Performance</w:t>
            </w:r>
          </w:p>
        </w:tc>
        <w:tc>
          <w:tcPr>
            <w:tcW w:w="1980"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0BE7340C"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Indicators</w:t>
            </w:r>
          </w:p>
        </w:tc>
        <w:tc>
          <w:tcPr>
            <w:tcW w:w="1980"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FC466E8"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QAG Assessments (if any)</w:t>
            </w:r>
          </w:p>
        </w:tc>
        <w:tc>
          <w:tcPr>
            <w:tcW w:w="2355"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6CACB51C"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 xml:space="preserve">Rating </w:t>
            </w:r>
          </w:p>
        </w:tc>
      </w:tr>
      <w:tr w:rsidR="003247DC" w:rsidRPr="00A43C18" w14:paraId="739FC88B" w14:textId="77777777" w:rsidTr="003247DC">
        <w:tc>
          <w:tcPr>
            <w:tcW w:w="2355" w:type="dxa"/>
            <w:tcBorders>
              <w:top w:val="single" w:sz="6" w:space="0" w:color="B1B1B1"/>
              <w:left w:val="single" w:sz="6" w:space="0" w:color="B1B1B1"/>
              <w:bottom w:val="single" w:sz="6" w:space="0" w:color="B1B1B1"/>
              <w:right w:val="single" w:sz="6" w:space="0" w:color="B1B1B1"/>
            </w:tcBorders>
            <w:vAlign w:val="center"/>
          </w:tcPr>
          <w:p w14:paraId="5B9D373E"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Potential Problem Project at any time (Yes/No):</w:t>
            </w:r>
          </w:p>
        </w:tc>
        <w:tc>
          <w:tcPr>
            <w:tcW w:w="1980" w:type="dxa"/>
            <w:tcBorders>
              <w:top w:val="single" w:sz="6" w:space="0" w:color="B1B1B1"/>
              <w:left w:val="single" w:sz="6" w:space="0" w:color="B1B1B1"/>
              <w:bottom w:val="single" w:sz="6" w:space="0" w:color="B1B1B1"/>
              <w:right w:val="single" w:sz="6" w:space="0" w:color="B1B1B1"/>
            </w:tcBorders>
            <w:vAlign w:val="center"/>
          </w:tcPr>
          <w:p w14:paraId="395D2848"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No</w:t>
            </w:r>
          </w:p>
        </w:tc>
        <w:tc>
          <w:tcPr>
            <w:tcW w:w="1980" w:type="dxa"/>
            <w:tcBorders>
              <w:top w:val="single" w:sz="6" w:space="0" w:color="B1B1B1"/>
              <w:left w:val="single" w:sz="6" w:space="0" w:color="B1B1B1"/>
              <w:bottom w:val="single" w:sz="6" w:space="0" w:color="B1B1B1"/>
              <w:right w:val="single" w:sz="6" w:space="0" w:color="B1B1B1"/>
            </w:tcBorders>
            <w:vAlign w:val="center"/>
          </w:tcPr>
          <w:p w14:paraId="45DF1511"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Quality at Entry (QEA):</w:t>
            </w:r>
          </w:p>
        </w:tc>
        <w:tc>
          <w:tcPr>
            <w:tcW w:w="2355" w:type="dxa"/>
            <w:tcBorders>
              <w:top w:val="single" w:sz="6" w:space="0" w:color="B1B1B1"/>
              <w:left w:val="single" w:sz="6" w:space="0" w:color="B1B1B1"/>
              <w:bottom w:val="single" w:sz="6" w:space="0" w:color="B1B1B1"/>
              <w:right w:val="single" w:sz="6" w:space="0" w:color="B1B1B1"/>
            </w:tcBorders>
            <w:vAlign w:val="center"/>
          </w:tcPr>
          <w:p w14:paraId="1A380EE3"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None</w:t>
            </w:r>
          </w:p>
        </w:tc>
      </w:tr>
      <w:tr w:rsidR="003247DC" w:rsidRPr="00A43C18" w14:paraId="18342801" w14:textId="77777777" w:rsidTr="003247DC">
        <w:tc>
          <w:tcPr>
            <w:tcW w:w="2355" w:type="dxa"/>
            <w:tcBorders>
              <w:top w:val="single" w:sz="6" w:space="0" w:color="B1B1B1"/>
              <w:left w:val="single" w:sz="6" w:space="0" w:color="B1B1B1"/>
              <w:bottom w:val="single" w:sz="6" w:space="0" w:color="B1B1B1"/>
              <w:right w:val="single" w:sz="6" w:space="0" w:color="B1B1B1"/>
            </w:tcBorders>
            <w:vAlign w:val="center"/>
          </w:tcPr>
          <w:p w14:paraId="53DD7189"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Problem Project at any time (Yes/No):</w:t>
            </w:r>
          </w:p>
        </w:tc>
        <w:tc>
          <w:tcPr>
            <w:tcW w:w="1980" w:type="dxa"/>
            <w:tcBorders>
              <w:top w:val="single" w:sz="6" w:space="0" w:color="B1B1B1"/>
              <w:left w:val="single" w:sz="6" w:space="0" w:color="B1B1B1"/>
              <w:bottom w:val="single" w:sz="6" w:space="0" w:color="B1B1B1"/>
              <w:right w:val="single" w:sz="6" w:space="0" w:color="B1B1B1"/>
            </w:tcBorders>
            <w:vAlign w:val="center"/>
          </w:tcPr>
          <w:p w14:paraId="7159641E"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Yes</w:t>
            </w:r>
          </w:p>
        </w:tc>
        <w:tc>
          <w:tcPr>
            <w:tcW w:w="1980" w:type="dxa"/>
            <w:tcBorders>
              <w:top w:val="single" w:sz="6" w:space="0" w:color="B1B1B1"/>
              <w:left w:val="single" w:sz="6" w:space="0" w:color="B1B1B1"/>
              <w:bottom w:val="single" w:sz="6" w:space="0" w:color="B1B1B1"/>
              <w:right w:val="single" w:sz="6" w:space="0" w:color="B1B1B1"/>
            </w:tcBorders>
            <w:vAlign w:val="center"/>
          </w:tcPr>
          <w:p w14:paraId="0D62BA74"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Quality of Supervision (QSA):</w:t>
            </w:r>
          </w:p>
        </w:tc>
        <w:tc>
          <w:tcPr>
            <w:tcW w:w="2355" w:type="dxa"/>
            <w:tcBorders>
              <w:top w:val="single" w:sz="6" w:space="0" w:color="B1B1B1"/>
              <w:left w:val="single" w:sz="6" w:space="0" w:color="B1B1B1"/>
              <w:bottom w:val="single" w:sz="6" w:space="0" w:color="B1B1B1"/>
              <w:right w:val="single" w:sz="6" w:space="0" w:color="B1B1B1"/>
            </w:tcBorders>
            <w:vAlign w:val="center"/>
          </w:tcPr>
          <w:p w14:paraId="1F97A8D1"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None</w:t>
            </w:r>
          </w:p>
        </w:tc>
      </w:tr>
      <w:tr w:rsidR="003247DC" w:rsidRPr="00A43C18" w14:paraId="2834C94C" w14:textId="77777777" w:rsidTr="003247DC">
        <w:tc>
          <w:tcPr>
            <w:tcW w:w="2355" w:type="dxa"/>
            <w:tcBorders>
              <w:top w:val="single" w:sz="6" w:space="0" w:color="B1B1B1"/>
              <w:left w:val="single" w:sz="6" w:space="0" w:color="B1B1B1"/>
              <w:bottom w:val="single" w:sz="6" w:space="0" w:color="B1B1B1"/>
              <w:right w:val="single" w:sz="6" w:space="0" w:color="B1B1B1"/>
            </w:tcBorders>
            <w:vAlign w:val="center"/>
          </w:tcPr>
          <w:p w14:paraId="23EF6C2E"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w:t>
            </w:r>
            <w:bookmarkStart w:id="45" w:name="SEC_3_2_COL_1"/>
            <w:r w:rsidRPr="00A43C18">
              <w:rPr>
                <w:rFonts w:eastAsia="Times New Roman"/>
                <w:color w:val="000000"/>
                <w:sz w:val="22"/>
                <w:szCs w:val="22"/>
                <w:lang w:eastAsia="en-US"/>
              </w:rPr>
              <w:t>DO rating before Closing/Inactive status:</w:t>
            </w:r>
            <w:bookmarkEnd w:id="45"/>
          </w:p>
        </w:tc>
        <w:tc>
          <w:tcPr>
            <w:tcW w:w="1980" w:type="dxa"/>
            <w:tcBorders>
              <w:top w:val="single" w:sz="6" w:space="0" w:color="B1B1B1"/>
              <w:left w:val="single" w:sz="6" w:space="0" w:color="B1B1B1"/>
              <w:bottom w:val="single" w:sz="6" w:space="0" w:color="B1B1B1"/>
              <w:right w:val="single" w:sz="6" w:space="0" w:color="B1B1B1"/>
            </w:tcBorders>
            <w:vAlign w:val="center"/>
          </w:tcPr>
          <w:p w14:paraId="3315F4EE" w14:textId="77777777" w:rsidR="003247DC" w:rsidRPr="00A43C18" w:rsidRDefault="003247DC" w:rsidP="003247DC">
            <w:pPr>
              <w:spacing w:after="0" w:line="300" w:lineRule="atLeast"/>
              <w:rPr>
                <w:rFonts w:eastAsia="Times New Roman"/>
                <w:color w:val="000000"/>
                <w:sz w:val="22"/>
                <w:szCs w:val="22"/>
                <w:lang w:eastAsia="en-US"/>
              </w:rPr>
            </w:pPr>
            <w:bookmarkStart w:id="46" w:name="SEC_3_2_COL_2"/>
            <w:r w:rsidRPr="00A43C18">
              <w:rPr>
                <w:rFonts w:eastAsia="Times New Roman"/>
                <w:color w:val="000000"/>
                <w:sz w:val="22"/>
                <w:szCs w:val="22"/>
                <w:lang w:eastAsia="en-US"/>
              </w:rPr>
              <w:t>Satisfactory</w:t>
            </w:r>
            <w:bookmarkEnd w:id="46"/>
          </w:p>
        </w:tc>
        <w:tc>
          <w:tcPr>
            <w:tcW w:w="1980" w:type="dxa"/>
            <w:tcBorders>
              <w:top w:val="single" w:sz="6" w:space="0" w:color="B1B1B1"/>
              <w:left w:val="single" w:sz="6" w:space="0" w:color="B1B1B1"/>
              <w:bottom w:val="single" w:sz="6" w:space="0" w:color="B1B1B1"/>
              <w:right w:val="single" w:sz="6" w:space="0" w:color="B1B1B1"/>
            </w:tcBorders>
            <w:vAlign w:val="center"/>
          </w:tcPr>
          <w:p w14:paraId="6C622E97" w14:textId="77777777" w:rsidR="003247DC" w:rsidRPr="00A43C18" w:rsidRDefault="003247DC" w:rsidP="003247DC">
            <w:pPr>
              <w:spacing w:after="0" w:line="300" w:lineRule="atLeast"/>
              <w:rPr>
                <w:rFonts w:eastAsia="Times New Roman"/>
                <w:color w:val="000000"/>
                <w:sz w:val="22"/>
                <w:szCs w:val="22"/>
                <w:lang w:eastAsia="en-US"/>
              </w:rPr>
            </w:pPr>
            <w:bookmarkStart w:id="47" w:name="SEC_3_2_COL_3"/>
            <w:bookmarkEnd w:id="47"/>
          </w:p>
        </w:tc>
        <w:tc>
          <w:tcPr>
            <w:tcW w:w="2355" w:type="dxa"/>
            <w:tcBorders>
              <w:top w:val="single" w:sz="6" w:space="0" w:color="B1B1B1"/>
              <w:left w:val="single" w:sz="6" w:space="0" w:color="B1B1B1"/>
              <w:bottom w:val="single" w:sz="6" w:space="0" w:color="B1B1B1"/>
              <w:right w:val="single" w:sz="6" w:space="0" w:color="B1B1B1"/>
            </w:tcBorders>
            <w:vAlign w:val="center"/>
          </w:tcPr>
          <w:p w14:paraId="0DA258C9" w14:textId="77777777" w:rsidR="003247DC" w:rsidRPr="00A43C18" w:rsidRDefault="003247DC" w:rsidP="003247DC">
            <w:pPr>
              <w:spacing w:after="0" w:line="300" w:lineRule="atLeast"/>
              <w:rPr>
                <w:rFonts w:eastAsia="Times New Roman"/>
                <w:color w:val="000000"/>
                <w:sz w:val="22"/>
                <w:szCs w:val="22"/>
                <w:lang w:eastAsia="en-US"/>
              </w:rPr>
            </w:pPr>
            <w:bookmarkStart w:id="48" w:name="SEC_3_2_COL_4"/>
            <w:bookmarkEnd w:id="48"/>
          </w:p>
        </w:tc>
      </w:tr>
    </w:tbl>
    <w:p w14:paraId="0C1B3DE2" w14:textId="77777777" w:rsidR="003247DC" w:rsidRPr="008B26B1" w:rsidRDefault="003247DC" w:rsidP="003247DC">
      <w:pPr>
        <w:spacing w:after="0"/>
        <w:rPr>
          <w:rFonts w:eastAsia="Times New Roman"/>
          <w:sz w:val="22"/>
          <w:szCs w:val="22"/>
          <w:lang w:eastAsia="en-US"/>
        </w:rPr>
      </w:pPr>
      <w:bookmarkStart w:id="49" w:name="SEC_3_2"/>
      <w:bookmarkEnd w:id="49"/>
    </w:p>
    <w:tbl>
      <w:tblPr>
        <w:tblW w:w="5000" w:type="pct"/>
        <w:tblLayout w:type="fixed"/>
        <w:tblCellMar>
          <w:top w:w="15" w:type="dxa"/>
          <w:left w:w="15" w:type="dxa"/>
          <w:bottom w:w="15" w:type="dxa"/>
          <w:right w:w="15" w:type="dxa"/>
        </w:tblCellMar>
        <w:tblLook w:val="0000" w:firstRow="0" w:lastRow="0" w:firstColumn="0" w:lastColumn="0" w:noHBand="0" w:noVBand="0"/>
      </w:tblPr>
      <w:tblGrid>
        <w:gridCol w:w="5175"/>
        <w:gridCol w:w="1805"/>
        <w:gridCol w:w="1644"/>
      </w:tblGrid>
      <w:tr w:rsidR="003247DC" w:rsidRPr="00A43C18" w14:paraId="035064D7" w14:textId="77777777" w:rsidTr="003247DC">
        <w:tc>
          <w:tcPr>
            <w:tcW w:w="8670" w:type="dxa"/>
            <w:gridSpan w:val="3"/>
            <w:tcBorders>
              <w:top w:val="single" w:sz="6" w:space="0" w:color="B1B1B1"/>
              <w:left w:val="single" w:sz="6" w:space="0" w:color="B1B1B1"/>
              <w:bottom w:val="single" w:sz="6" w:space="0" w:color="B1B1B1"/>
              <w:right w:val="single" w:sz="6" w:space="0" w:color="B1B1B1"/>
            </w:tcBorders>
            <w:shd w:val="clear" w:color="auto" w:fill="CDCCCC"/>
            <w:vAlign w:val="center"/>
          </w:tcPr>
          <w:p w14:paraId="0C21AF57" w14:textId="0DB9893E" w:rsidR="003247DC" w:rsidRPr="008B26B1" w:rsidRDefault="003247DC" w:rsidP="003247DC">
            <w:pPr>
              <w:keepNext/>
              <w:keepLines/>
              <w:spacing w:before="100" w:beforeAutospacing="1" w:after="0"/>
              <w:textAlignment w:val="top"/>
              <w:outlineLvl w:val="1"/>
              <w:rPr>
                <w:rFonts w:eastAsia="Times New Roman"/>
                <w:b/>
                <w:bCs/>
                <w:color w:val="000000"/>
                <w:sz w:val="22"/>
                <w:szCs w:val="22"/>
                <w:lang w:eastAsia="en-US"/>
              </w:rPr>
            </w:pPr>
            <w:bookmarkStart w:id="50" w:name="_IL4"/>
            <w:bookmarkStart w:id="51" w:name="_Toc147483792"/>
            <w:bookmarkStart w:id="52" w:name="_Toc493495792"/>
            <w:bookmarkStart w:id="53" w:name="_Toc493499663"/>
            <w:r w:rsidRPr="008B26B1">
              <w:rPr>
                <w:rFonts w:eastAsia="Times New Roman"/>
                <w:b/>
                <w:bCs/>
                <w:color w:val="000000"/>
                <w:sz w:val="22"/>
                <w:szCs w:val="22"/>
                <w:lang w:eastAsia="en-US"/>
              </w:rPr>
              <w:t>D. Sector and Theme Codes</w:t>
            </w:r>
            <w:bookmarkEnd w:id="50"/>
            <w:bookmarkEnd w:id="51"/>
            <w:bookmarkEnd w:id="52"/>
            <w:bookmarkEnd w:id="53"/>
            <w:r w:rsidRPr="008B26B1">
              <w:rPr>
                <w:rFonts w:eastAsia="Times New Roman"/>
                <w:b/>
                <w:bCs/>
                <w:color w:val="000000"/>
                <w:sz w:val="22"/>
                <w:szCs w:val="22"/>
                <w:lang w:eastAsia="en-US"/>
              </w:rPr>
              <w:t xml:space="preserve"> </w:t>
            </w:r>
          </w:p>
        </w:tc>
      </w:tr>
      <w:tr w:rsidR="003247DC" w:rsidRPr="00A43C18" w14:paraId="59B9A45A" w14:textId="77777777" w:rsidTr="003247DC">
        <w:tc>
          <w:tcPr>
            <w:tcW w:w="5202"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E39437A" w14:textId="77777777" w:rsidR="003247DC" w:rsidRPr="00A43C18" w:rsidRDefault="003247DC" w:rsidP="003247DC">
            <w:pPr>
              <w:keepNext/>
              <w:keepLines/>
              <w:spacing w:after="0"/>
              <w:jc w:val="center"/>
              <w:rPr>
                <w:rFonts w:eastAsia="Times New Roman"/>
                <w:b/>
                <w:bCs/>
                <w:color w:val="606060"/>
                <w:sz w:val="22"/>
                <w:szCs w:val="22"/>
                <w:lang w:eastAsia="en-US"/>
              </w:rPr>
            </w:pPr>
          </w:p>
        </w:tc>
        <w:tc>
          <w:tcPr>
            <w:tcW w:w="1815"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5DE8214"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Original</w:t>
            </w:r>
          </w:p>
        </w:tc>
        <w:tc>
          <w:tcPr>
            <w:tcW w:w="1653"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431132E"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Actual</w:t>
            </w:r>
          </w:p>
        </w:tc>
      </w:tr>
      <w:tr w:rsidR="003247DC" w:rsidRPr="00A43C18" w14:paraId="5892BBE8" w14:textId="77777777" w:rsidTr="003247DC">
        <w:tc>
          <w:tcPr>
            <w:tcW w:w="5202" w:type="dxa"/>
            <w:tcBorders>
              <w:top w:val="single" w:sz="6" w:space="0" w:color="B1B1B1"/>
              <w:left w:val="single" w:sz="6" w:space="0" w:color="B1B1B1"/>
              <w:bottom w:val="single" w:sz="6" w:space="0" w:color="B1B1B1"/>
              <w:right w:val="single" w:sz="6" w:space="0" w:color="B1B1B1"/>
            </w:tcBorders>
            <w:vAlign w:val="center"/>
          </w:tcPr>
          <w:p w14:paraId="41E2E5F7" w14:textId="77777777" w:rsidR="003247DC" w:rsidRPr="00A43C18" w:rsidRDefault="003247DC" w:rsidP="003247DC">
            <w:pPr>
              <w:keepNext/>
              <w:keepLines/>
              <w:spacing w:after="0" w:line="300" w:lineRule="atLeast"/>
              <w:rPr>
                <w:rFonts w:eastAsia="Times New Roman"/>
                <w:b/>
                <w:color w:val="000000"/>
                <w:sz w:val="22"/>
                <w:szCs w:val="22"/>
                <w:lang w:eastAsia="en-US"/>
              </w:rPr>
            </w:pPr>
            <w:r w:rsidRPr="00A43C18">
              <w:rPr>
                <w:rFonts w:eastAsia="Times New Roman"/>
                <w:b/>
                <w:bCs/>
                <w:color w:val="000000"/>
                <w:sz w:val="22"/>
                <w:szCs w:val="22"/>
                <w:lang w:eastAsia="en-US"/>
              </w:rPr>
              <w:t>Major Sector/Sector</w:t>
            </w:r>
          </w:p>
        </w:tc>
        <w:tc>
          <w:tcPr>
            <w:tcW w:w="1815" w:type="dxa"/>
            <w:tcBorders>
              <w:top w:val="single" w:sz="6" w:space="0" w:color="B1B1B1"/>
              <w:left w:val="single" w:sz="6" w:space="0" w:color="B1B1B1"/>
              <w:bottom w:val="single" w:sz="6" w:space="0" w:color="B1B1B1"/>
              <w:right w:val="single" w:sz="6" w:space="0" w:color="B1B1B1"/>
            </w:tcBorders>
            <w:vAlign w:val="center"/>
          </w:tcPr>
          <w:p w14:paraId="389D0355" w14:textId="77777777" w:rsidR="003247DC" w:rsidRPr="00A43C18" w:rsidRDefault="003247DC" w:rsidP="003247DC">
            <w:pPr>
              <w:keepNext/>
              <w:keepLines/>
              <w:spacing w:after="0" w:line="300" w:lineRule="atLeast"/>
              <w:rPr>
                <w:rFonts w:eastAsia="Times New Roman"/>
                <w:color w:val="000000"/>
                <w:sz w:val="22"/>
                <w:szCs w:val="22"/>
                <w:lang w:eastAsia="en-US"/>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7A959C1B" w14:textId="77777777" w:rsidR="003247DC" w:rsidRPr="00A43C18" w:rsidRDefault="003247DC" w:rsidP="003247DC">
            <w:pPr>
              <w:keepNext/>
              <w:keepLines/>
              <w:spacing w:after="0" w:line="300" w:lineRule="atLeast"/>
              <w:rPr>
                <w:rFonts w:eastAsia="Times New Roman"/>
                <w:color w:val="000000"/>
                <w:sz w:val="22"/>
                <w:szCs w:val="22"/>
                <w:lang w:eastAsia="en-US"/>
              </w:rPr>
            </w:pPr>
          </w:p>
        </w:tc>
      </w:tr>
      <w:tr w:rsidR="003247DC" w:rsidRPr="00A43C18" w14:paraId="1DFDCD9D" w14:textId="77777777" w:rsidTr="003247DC">
        <w:tc>
          <w:tcPr>
            <w:tcW w:w="5202" w:type="dxa"/>
            <w:tcBorders>
              <w:top w:val="single" w:sz="6" w:space="0" w:color="B1B1B1"/>
              <w:left w:val="single" w:sz="6" w:space="0" w:color="B1B1B1"/>
              <w:bottom w:val="single" w:sz="6" w:space="0" w:color="B1B1B1"/>
              <w:right w:val="single" w:sz="6" w:space="0" w:color="B1B1B1"/>
            </w:tcBorders>
            <w:vAlign w:val="center"/>
          </w:tcPr>
          <w:p w14:paraId="103F961D"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Public Administration</w:t>
            </w:r>
          </w:p>
        </w:tc>
        <w:tc>
          <w:tcPr>
            <w:tcW w:w="1815" w:type="dxa"/>
            <w:tcBorders>
              <w:top w:val="single" w:sz="6" w:space="0" w:color="B1B1B1"/>
              <w:left w:val="single" w:sz="6" w:space="0" w:color="B1B1B1"/>
              <w:bottom w:val="single" w:sz="6" w:space="0" w:color="B1B1B1"/>
              <w:right w:val="single" w:sz="6" w:space="0" w:color="B1B1B1"/>
            </w:tcBorders>
            <w:vAlign w:val="center"/>
          </w:tcPr>
          <w:p w14:paraId="726EA069"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190CE019"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p>
        </w:tc>
      </w:tr>
      <w:tr w:rsidR="003247DC" w:rsidRPr="00A43C18" w14:paraId="082D3818" w14:textId="77777777" w:rsidTr="003247DC">
        <w:tc>
          <w:tcPr>
            <w:tcW w:w="5202" w:type="dxa"/>
            <w:tcBorders>
              <w:top w:val="single" w:sz="6" w:space="0" w:color="B1B1B1"/>
              <w:left w:val="single" w:sz="6" w:space="0" w:color="B1B1B1"/>
              <w:bottom w:val="single" w:sz="6" w:space="0" w:color="B1B1B1"/>
              <w:right w:val="single" w:sz="6" w:space="0" w:color="B1B1B1"/>
            </w:tcBorders>
            <w:vAlign w:val="center"/>
          </w:tcPr>
          <w:p w14:paraId="2CC5D228" w14:textId="5E859C63" w:rsidR="003247DC" w:rsidRPr="00A43C18" w:rsidRDefault="00187A38"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w:t>
            </w:r>
            <w:r w:rsidR="003247DC" w:rsidRPr="00A43C18">
              <w:rPr>
                <w:rFonts w:eastAsia="Times New Roman"/>
                <w:color w:val="000000"/>
                <w:sz w:val="22"/>
                <w:szCs w:val="22"/>
                <w:lang w:eastAsia="en-US"/>
              </w:rPr>
              <w:t>Sub-National Government</w:t>
            </w:r>
          </w:p>
        </w:tc>
        <w:tc>
          <w:tcPr>
            <w:tcW w:w="1815" w:type="dxa"/>
            <w:tcBorders>
              <w:top w:val="single" w:sz="6" w:space="0" w:color="B1B1B1"/>
              <w:left w:val="single" w:sz="6" w:space="0" w:color="B1B1B1"/>
              <w:bottom w:val="single" w:sz="6" w:space="0" w:color="B1B1B1"/>
              <w:right w:val="single" w:sz="6" w:space="0" w:color="B1B1B1"/>
            </w:tcBorders>
            <w:vAlign w:val="center"/>
          </w:tcPr>
          <w:p w14:paraId="3C1C255E"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9</w:t>
            </w:r>
          </w:p>
        </w:tc>
        <w:tc>
          <w:tcPr>
            <w:tcW w:w="1653" w:type="dxa"/>
            <w:tcBorders>
              <w:top w:val="single" w:sz="6" w:space="0" w:color="B1B1B1"/>
              <w:left w:val="single" w:sz="6" w:space="0" w:color="B1B1B1"/>
              <w:bottom w:val="single" w:sz="6" w:space="0" w:color="B1B1B1"/>
              <w:right w:val="single" w:sz="6" w:space="0" w:color="B1B1B1"/>
            </w:tcBorders>
            <w:vAlign w:val="center"/>
          </w:tcPr>
          <w:p w14:paraId="1ED26303"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9</w:t>
            </w:r>
          </w:p>
        </w:tc>
      </w:tr>
      <w:tr w:rsidR="003247DC" w:rsidRPr="00A43C18" w14:paraId="311899DA" w14:textId="77777777" w:rsidTr="003247DC">
        <w:tc>
          <w:tcPr>
            <w:tcW w:w="5202" w:type="dxa"/>
            <w:tcBorders>
              <w:top w:val="single" w:sz="6" w:space="0" w:color="B1B1B1"/>
              <w:left w:val="single" w:sz="6" w:space="0" w:color="B1B1B1"/>
              <w:bottom w:val="single" w:sz="6" w:space="0" w:color="B1B1B1"/>
              <w:right w:val="single" w:sz="6" w:space="0" w:color="B1B1B1"/>
            </w:tcBorders>
            <w:vAlign w:val="center"/>
          </w:tcPr>
          <w:p w14:paraId="49CDA791"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Social Protection</w:t>
            </w:r>
          </w:p>
        </w:tc>
        <w:tc>
          <w:tcPr>
            <w:tcW w:w="1815" w:type="dxa"/>
            <w:tcBorders>
              <w:top w:val="single" w:sz="6" w:space="0" w:color="B1B1B1"/>
              <w:left w:val="single" w:sz="6" w:space="0" w:color="B1B1B1"/>
              <w:bottom w:val="single" w:sz="6" w:space="0" w:color="B1B1B1"/>
              <w:right w:val="single" w:sz="6" w:space="0" w:color="B1B1B1"/>
            </w:tcBorders>
            <w:vAlign w:val="center"/>
          </w:tcPr>
          <w:p w14:paraId="71A23E03"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7831FF35"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p>
        </w:tc>
      </w:tr>
      <w:tr w:rsidR="003247DC" w:rsidRPr="00A43C18" w14:paraId="3AC977FD" w14:textId="77777777" w:rsidTr="003247DC">
        <w:tc>
          <w:tcPr>
            <w:tcW w:w="5202" w:type="dxa"/>
            <w:tcBorders>
              <w:top w:val="single" w:sz="6" w:space="0" w:color="B1B1B1"/>
              <w:left w:val="single" w:sz="6" w:space="0" w:color="B1B1B1"/>
              <w:bottom w:val="single" w:sz="6" w:space="0" w:color="B1B1B1"/>
              <w:right w:val="single" w:sz="6" w:space="0" w:color="B1B1B1"/>
            </w:tcBorders>
            <w:vAlign w:val="center"/>
          </w:tcPr>
          <w:p w14:paraId="17D314F1" w14:textId="3F4E2048" w:rsidR="003247DC" w:rsidRPr="00A43C18" w:rsidRDefault="00187A38"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w:t>
            </w:r>
            <w:r w:rsidR="003247DC" w:rsidRPr="00A43C18">
              <w:rPr>
                <w:rFonts w:eastAsia="Times New Roman"/>
                <w:color w:val="000000"/>
                <w:sz w:val="22"/>
                <w:szCs w:val="22"/>
                <w:lang w:eastAsia="en-US"/>
              </w:rPr>
              <w:t>Social Protection</w:t>
            </w:r>
          </w:p>
        </w:tc>
        <w:tc>
          <w:tcPr>
            <w:tcW w:w="1815" w:type="dxa"/>
            <w:tcBorders>
              <w:top w:val="single" w:sz="6" w:space="0" w:color="B1B1B1"/>
              <w:left w:val="single" w:sz="6" w:space="0" w:color="B1B1B1"/>
              <w:bottom w:val="single" w:sz="6" w:space="0" w:color="B1B1B1"/>
              <w:right w:val="single" w:sz="6" w:space="0" w:color="B1B1B1"/>
            </w:tcBorders>
            <w:vAlign w:val="center"/>
          </w:tcPr>
          <w:p w14:paraId="17D725BD"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15</w:t>
            </w:r>
          </w:p>
        </w:tc>
        <w:tc>
          <w:tcPr>
            <w:tcW w:w="1653" w:type="dxa"/>
            <w:tcBorders>
              <w:top w:val="single" w:sz="6" w:space="0" w:color="B1B1B1"/>
              <w:left w:val="single" w:sz="6" w:space="0" w:color="B1B1B1"/>
              <w:bottom w:val="single" w:sz="6" w:space="0" w:color="B1B1B1"/>
              <w:right w:val="single" w:sz="6" w:space="0" w:color="B1B1B1"/>
            </w:tcBorders>
            <w:vAlign w:val="center"/>
          </w:tcPr>
          <w:p w14:paraId="33CF8260"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15</w:t>
            </w:r>
          </w:p>
        </w:tc>
      </w:tr>
      <w:tr w:rsidR="003247DC" w:rsidRPr="00A43C18" w14:paraId="78A0285F" w14:textId="77777777" w:rsidTr="003247DC">
        <w:tc>
          <w:tcPr>
            <w:tcW w:w="5202" w:type="dxa"/>
            <w:tcBorders>
              <w:top w:val="single" w:sz="6" w:space="0" w:color="B1B1B1"/>
              <w:left w:val="single" w:sz="6" w:space="0" w:color="B1B1B1"/>
              <w:bottom w:val="single" w:sz="6" w:space="0" w:color="B1B1B1"/>
              <w:right w:val="single" w:sz="6" w:space="0" w:color="B1B1B1"/>
            </w:tcBorders>
            <w:vAlign w:val="center"/>
          </w:tcPr>
          <w:p w14:paraId="5E0CF9F4"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Transportation</w:t>
            </w:r>
          </w:p>
        </w:tc>
        <w:tc>
          <w:tcPr>
            <w:tcW w:w="1815" w:type="dxa"/>
            <w:tcBorders>
              <w:top w:val="single" w:sz="6" w:space="0" w:color="B1B1B1"/>
              <w:left w:val="single" w:sz="6" w:space="0" w:color="B1B1B1"/>
              <w:bottom w:val="single" w:sz="6" w:space="0" w:color="B1B1B1"/>
              <w:right w:val="single" w:sz="6" w:space="0" w:color="B1B1B1"/>
            </w:tcBorders>
            <w:vAlign w:val="center"/>
          </w:tcPr>
          <w:p w14:paraId="32DDE5B3"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05C1D8A0"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p>
        </w:tc>
      </w:tr>
      <w:tr w:rsidR="003247DC" w:rsidRPr="00A43C18" w14:paraId="5DF981F7" w14:textId="77777777" w:rsidTr="003247DC">
        <w:tc>
          <w:tcPr>
            <w:tcW w:w="5202" w:type="dxa"/>
            <w:tcBorders>
              <w:top w:val="single" w:sz="6" w:space="0" w:color="B1B1B1"/>
              <w:left w:val="single" w:sz="6" w:space="0" w:color="B1B1B1"/>
              <w:bottom w:val="single" w:sz="6" w:space="0" w:color="B1B1B1"/>
              <w:right w:val="single" w:sz="6" w:space="0" w:color="B1B1B1"/>
            </w:tcBorders>
            <w:vAlign w:val="center"/>
          </w:tcPr>
          <w:p w14:paraId="3339B1D5" w14:textId="20C69154" w:rsidR="003247DC" w:rsidRPr="00A43C18" w:rsidRDefault="003247DC" w:rsidP="003247DC">
            <w:pPr>
              <w:spacing w:after="0" w:line="300" w:lineRule="atLeast"/>
              <w:rPr>
                <w:rFonts w:eastAsia="Times New Roman"/>
                <w:color w:val="000000"/>
                <w:sz w:val="22"/>
                <w:szCs w:val="22"/>
                <w:lang w:eastAsia="en-US"/>
              </w:rPr>
            </w:pPr>
            <w:bookmarkStart w:id="54" w:name="SECTORS_NEW_COL_1"/>
            <w:r w:rsidRPr="00A43C18">
              <w:rPr>
                <w:rFonts w:eastAsia="Times New Roman"/>
                <w:color w:val="000000"/>
                <w:sz w:val="22"/>
                <w:szCs w:val="22"/>
                <w:lang w:eastAsia="en-US"/>
              </w:rPr>
              <w:t> Urban Transport</w:t>
            </w:r>
            <w:bookmarkEnd w:id="54"/>
          </w:p>
        </w:tc>
        <w:tc>
          <w:tcPr>
            <w:tcW w:w="1815" w:type="dxa"/>
            <w:tcBorders>
              <w:top w:val="single" w:sz="6" w:space="0" w:color="B1B1B1"/>
              <w:left w:val="single" w:sz="6" w:space="0" w:color="B1B1B1"/>
              <w:bottom w:val="single" w:sz="6" w:space="0" w:color="B1B1B1"/>
              <w:right w:val="single" w:sz="6" w:space="0" w:color="B1B1B1"/>
            </w:tcBorders>
            <w:vAlign w:val="center"/>
          </w:tcPr>
          <w:p w14:paraId="476812D1"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bookmarkStart w:id="55" w:name="SECTORS_NEW_COL_2"/>
            <w:r w:rsidRPr="00A43C18">
              <w:rPr>
                <w:rFonts w:eastAsia="Times New Roman"/>
                <w:color w:val="000000"/>
                <w:sz w:val="22"/>
                <w:szCs w:val="22"/>
                <w:lang w:eastAsia="en-US"/>
              </w:rPr>
              <w:t>76</w:t>
            </w:r>
            <w:bookmarkEnd w:id="55"/>
          </w:p>
        </w:tc>
        <w:tc>
          <w:tcPr>
            <w:tcW w:w="1653" w:type="dxa"/>
            <w:tcBorders>
              <w:top w:val="single" w:sz="6" w:space="0" w:color="B1B1B1"/>
              <w:left w:val="single" w:sz="6" w:space="0" w:color="B1B1B1"/>
              <w:bottom w:val="single" w:sz="6" w:space="0" w:color="B1B1B1"/>
              <w:right w:val="single" w:sz="6" w:space="0" w:color="B1B1B1"/>
            </w:tcBorders>
            <w:vAlign w:val="center"/>
          </w:tcPr>
          <w:p w14:paraId="7EA6BEFA" w14:textId="77777777" w:rsidR="003247DC" w:rsidRPr="00A43C18" w:rsidRDefault="003247DC" w:rsidP="003247DC">
            <w:pPr>
              <w:tabs>
                <w:tab w:val="decimal" w:pos="918"/>
              </w:tabs>
              <w:spacing w:after="0" w:line="300" w:lineRule="atLeast"/>
              <w:rPr>
                <w:rFonts w:eastAsia="Times New Roman"/>
                <w:color w:val="000000"/>
                <w:sz w:val="22"/>
                <w:szCs w:val="22"/>
                <w:lang w:eastAsia="en-US"/>
              </w:rPr>
            </w:pPr>
            <w:bookmarkStart w:id="56" w:name="SECTORS_NEW_COL_3"/>
            <w:r w:rsidRPr="00A43C18">
              <w:rPr>
                <w:rFonts w:eastAsia="Times New Roman"/>
                <w:color w:val="000000"/>
                <w:sz w:val="22"/>
                <w:szCs w:val="22"/>
                <w:lang w:eastAsia="en-US"/>
              </w:rPr>
              <w:t>76</w:t>
            </w:r>
            <w:bookmarkEnd w:id="56"/>
          </w:p>
        </w:tc>
      </w:tr>
    </w:tbl>
    <w:p w14:paraId="47FBD864" w14:textId="77777777" w:rsidR="003247DC" w:rsidRPr="008B26B1" w:rsidRDefault="003247DC" w:rsidP="003247DC">
      <w:pPr>
        <w:tabs>
          <w:tab w:val="left" w:pos="5202"/>
          <w:tab w:val="left" w:pos="6936"/>
        </w:tabs>
        <w:spacing w:after="0"/>
        <w:rPr>
          <w:rFonts w:eastAsia="Times New Roman"/>
          <w:b/>
          <w:bCs/>
          <w:color w:val="606060"/>
          <w:sz w:val="22"/>
          <w:szCs w:val="22"/>
          <w:lang w:eastAsia="en-US"/>
        </w:rPr>
      </w:pPr>
      <w:bookmarkStart w:id="57" w:name="SECTORS_NEW"/>
      <w:bookmarkEnd w:id="57"/>
    </w:p>
    <w:p w14:paraId="23A9513E" w14:textId="77777777" w:rsidR="003247DC" w:rsidRPr="008B26B1" w:rsidRDefault="003247DC" w:rsidP="003247DC">
      <w:pPr>
        <w:tabs>
          <w:tab w:val="left" w:pos="5202"/>
          <w:tab w:val="left" w:pos="6936"/>
        </w:tabs>
        <w:spacing w:after="0"/>
        <w:rPr>
          <w:rFonts w:eastAsia="Times New Roman"/>
          <w:b/>
          <w:bCs/>
          <w:color w:val="606060"/>
          <w:sz w:val="22"/>
          <w:szCs w:val="22"/>
          <w:lang w:eastAsia="en-US"/>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5180"/>
        <w:gridCol w:w="1800"/>
        <w:gridCol w:w="1644"/>
      </w:tblGrid>
      <w:tr w:rsidR="003247DC" w:rsidRPr="00A43C18" w14:paraId="4EA2EAEE" w14:textId="77777777" w:rsidTr="003247DC">
        <w:tc>
          <w:tcPr>
            <w:tcW w:w="5208"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319E73FE" w14:textId="77777777" w:rsidR="003247DC" w:rsidRPr="00A43C18" w:rsidRDefault="003247DC" w:rsidP="003247DC">
            <w:pPr>
              <w:keepNext/>
              <w:keepLines/>
              <w:spacing w:after="0"/>
              <w:jc w:val="center"/>
              <w:rPr>
                <w:rFonts w:eastAsia="Times New Roman"/>
                <w:b/>
                <w:bCs/>
                <w:color w:val="606060"/>
                <w:sz w:val="22"/>
                <w:szCs w:val="22"/>
                <w:lang w:eastAsia="en-US"/>
              </w:rPr>
            </w:pPr>
          </w:p>
        </w:tc>
        <w:tc>
          <w:tcPr>
            <w:tcW w:w="1809"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26D4A128"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 xml:space="preserve"> </w:t>
            </w:r>
          </w:p>
        </w:tc>
        <w:tc>
          <w:tcPr>
            <w:tcW w:w="1653"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463732C1"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 xml:space="preserve"> </w:t>
            </w:r>
          </w:p>
        </w:tc>
      </w:tr>
      <w:tr w:rsidR="003247DC" w:rsidRPr="00A43C18" w14:paraId="7E4D032D"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5B1B9DFA" w14:textId="43710BD9" w:rsidR="003247DC" w:rsidRPr="00A43C18" w:rsidRDefault="003247DC" w:rsidP="003247DC">
            <w:pPr>
              <w:keepNext/>
              <w:keepLines/>
              <w:spacing w:after="0" w:line="300" w:lineRule="atLeast"/>
              <w:rPr>
                <w:rFonts w:eastAsia="Times New Roman"/>
                <w:b/>
                <w:color w:val="000000"/>
                <w:sz w:val="22"/>
                <w:szCs w:val="22"/>
                <w:lang w:eastAsia="en-US"/>
              </w:rPr>
            </w:pPr>
            <w:r w:rsidRPr="00A43C18">
              <w:rPr>
                <w:rFonts w:eastAsia="Times New Roman"/>
                <w:b/>
                <w:bCs/>
                <w:color w:val="000000"/>
                <w:sz w:val="22"/>
                <w:szCs w:val="22"/>
                <w:lang w:eastAsia="en-US"/>
              </w:rPr>
              <w:t>Major Theme/Theme/Sub</w:t>
            </w:r>
            <w:r w:rsidR="0085094F" w:rsidRPr="00A43C18">
              <w:rPr>
                <w:rFonts w:eastAsia="Times New Roman"/>
                <w:b/>
                <w:bCs/>
                <w:color w:val="000000"/>
                <w:sz w:val="22"/>
                <w:szCs w:val="22"/>
                <w:lang w:eastAsia="en-US"/>
              </w:rPr>
              <w:t>-</w:t>
            </w:r>
            <w:r w:rsidRPr="00A43C18">
              <w:rPr>
                <w:rFonts w:eastAsia="Times New Roman"/>
                <w:b/>
                <w:bCs/>
                <w:color w:val="000000"/>
                <w:sz w:val="22"/>
                <w:szCs w:val="22"/>
                <w:lang w:eastAsia="en-US"/>
              </w:rPr>
              <w:t>Theme</w:t>
            </w:r>
          </w:p>
        </w:tc>
        <w:tc>
          <w:tcPr>
            <w:tcW w:w="1809" w:type="dxa"/>
            <w:tcBorders>
              <w:top w:val="single" w:sz="6" w:space="0" w:color="B1B1B1"/>
              <w:left w:val="single" w:sz="6" w:space="0" w:color="B1B1B1"/>
              <w:bottom w:val="single" w:sz="6" w:space="0" w:color="B1B1B1"/>
              <w:right w:val="single" w:sz="6" w:space="0" w:color="B1B1B1"/>
            </w:tcBorders>
            <w:vAlign w:val="center"/>
          </w:tcPr>
          <w:p w14:paraId="4D8860C7" w14:textId="77777777" w:rsidR="003247DC" w:rsidRPr="00A43C18" w:rsidRDefault="003247DC" w:rsidP="003247DC">
            <w:pPr>
              <w:keepNext/>
              <w:keepLines/>
              <w:spacing w:after="0" w:line="300" w:lineRule="atLeast"/>
              <w:rPr>
                <w:rFonts w:eastAsia="Times New Roman"/>
                <w:color w:val="000000"/>
                <w:sz w:val="22"/>
                <w:szCs w:val="22"/>
                <w:lang w:eastAsia="en-US"/>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03F58DC9" w14:textId="77777777" w:rsidR="003247DC" w:rsidRPr="00A43C18" w:rsidRDefault="003247DC" w:rsidP="003247DC">
            <w:pPr>
              <w:keepNext/>
              <w:keepLines/>
              <w:spacing w:after="0" w:line="300" w:lineRule="atLeast"/>
              <w:rPr>
                <w:rFonts w:eastAsia="Times New Roman"/>
                <w:color w:val="000000"/>
                <w:sz w:val="22"/>
                <w:szCs w:val="22"/>
                <w:lang w:eastAsia="en-US"/>
              </w:rPr>
            </w:pPr>
          </w:p>
        </w:tc>
      </w:tr>
      <w:tr w:rsidR="003247DC" w:rsidRPr="00A43C18" w14:paraId="62C6B22F"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6B7FC729"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Environment and Natural Resource Management</w:t>
            </w:r>
          </w:p>
        </w:tc>
        <w:tc>
          <w:tcPr>
            <w:tcW w:w="1809" w:type="dxa"/>
            <w:tcBorders>
              <w:top w:val="single" w:sz="6" w:space="0" w:color="B1B1B1"/>
              <w:left w:val="single" w:sz="6" w:space="0" w:color="B1B1B1"/>
              <w:bottom w:val="single" w:sz="6" w:space="0" w:color="B1B1B1"/>
              <w:right w:val="single" w:sz="6" w:space="0" w:color="B1B1B1"/>
            </w:tcBorders>
            <w:vAlign w:val="center"/>
          </w:tcPr>
          <w:p w14:paraId="20086CCD" w14:textId="77777777" w:rsidR="003247DC" w:rsidRPr="00A43C18" w:rsidRDefault="003247DC" w:rsidP="003247DC">
            <w:pPr>
              <w:spacing w:after="0" w:line="300" w:lineRule="atLeast"/>
              <w:jc w:val="center"/>
              <w:rPr>
                <w:rFonts w:eastAsia="Times New Roman"/>
                <w:color w:val="000000"/>
                <w:sz w:val="22"/>
                <w:szCs w:val="22"/>
                <w:lang w:eastAsia="en-US"/>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7E42C684" w14:textId="77777777" w:rsidR="003247DC" w:rsidRPr="00A43C18" w:rsidRDefault="003247DC" w:rsidP="003247DC">
            <w:pPr>
              <w:spacing w:after="0" w:line="300" w:lineRule="atLeast"/>
              <w:jc w:val="center"/>
              <w:rPr>
                <w:rFonts w:eastAsia="Times New Roman"/>
                <w:color w:val="000000"/>
                <w:sz w:val="22"/>
                <w:szCs w:val="22"/>
                <w:lang w:eastAsia="en-US"/>
              </w:rPr>
            </w:pPr>
          </w:p>
        </w:tc>
      </w:tr>
      <w:tr w:rsidR="003247DC" w:rsidRPr="00A43C18" w14:paraId="782AE704"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7BAE9534" w14:textId="62E054AE"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Environmental Health and Pollution Management</w:t>
            </w:r>
          </w:p>
        </w:tc>
        <w:tc>
          <w:tcPr>
            <w:tcW w:w="1809" w:type="dxa"/>
            <w:tcBorders>
              <w:top w:val="single" w:sz="6" w:space="0" w:color="B1B1B1"/>
              <w:left w:val="single" w:sz="6" w:space="0" w:color="B1B1B1"/>
              <w:bottom w:val="single" w:sz="6" w:space="0" w:color="B1B1B1"/>
              <w:right w:val="single" w:sz="6" w:space="0" w:color="B1B1B1"/>
            </w:tcBorders>
            <w:vAlign w:val="center"/>
          </w:tcPr>
          <w:p w14:paraId="739EEDD0"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8</w:t>
            </w:r>
          </w:p>
        </w:tc>
        <w:tc>
          <w:tcPr>
            <w:tcW w:w="1653" w:type="dxa"/>
            <w:tcBorders>
              <w:top w:val="single" w:sz="6" w:space="0" w:color="B1B1B1"/>
              <w:left w:val="single" w:sz="6" w:space="0" w:color="B1B1B1"/>
              <w:bottom w:val="single" w:sz="6" w:space="0" w:color="B1B1B1"/>
              <w:right w:val="single" w:sz="6" w:space="0" w:color="B1B1B1"/>
            </w:tcBorders>
            <w:vAlign w:val="center"/>
          </w:tcPr>
          <w:p w14:paraId="33164391"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8</w:t>
            </w:r>
          </w:p>
        </w:tc>
      </w:tr>
      <w:tr w:rsidR="003247DC" w:rsidRPr="00A43C18" w14:paraId="617B0B1A"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20ED8063" w14:textId="2F4C07D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Air</w:t>
            </w:r>
            <w:r w:rsidR="00791C5E" w:rsidRPr="00A43C18">
              <w:rPr>
                <w:rFonts w:eastAsia="Times New Roman"/>
                <w:color w:val="000000"/>
                <w:sz w:val="22"/>
                <w:szCs w:val="22"/>
                <w:lang w:eastAsia="en-US"/>
              </w:rPr>
              <w:t>-Q</w:t>
            </w:r>
            <w:r w:rsidRPr="00A43C18">
              <w:rPr>
                <w:rFonts w:eastAsia="Times New Roman"/>
                <w:color w:val="000000"/>
                <w:sz w:val="22"/>
                <w:szCs w:val="22"/>
                <w:lang w:eastAsia="en-US"/>
              </w:rPr>
              <w:t xml:space="preserve">uality </w:t>
            </w:r>
            <w:r w:rsidR="00791C5E" w:rsidRPr="00A43C18">
              <w:rPr>
                <w:rFonts w:eastAsia="Times New Roman"/>
                <w:color w:val="000000"/>
                <w:sz w:val="22"/>
                <w:szCs w:val="22"/>
                <w:lang w:eastAsia="en-US"/>
              </w:rPr>
              <w:t>M</w:t>
            </w:r>
            <w:r w:rsidRPr="00A43C18">
              <w:rPr>
                <w:rFonts w:eastAsia="Times New Roman"/>
                <w:color w:val="000000"/>
                <w:sz w:val="22"/>
                <w:szCs w:val="22"/>
                <w:lang w:eastAsia="en-US"/>
              </w:rPr>
              <w:t>anagement</w:t>
            </w:r>
          </w:p>
        </w:tc>
        <w:tc>
          <w:tcPr>
            <w:tcW w:w="1809" w:type="dxa"/>
            <w:tcBorders>
              <w:top w:val="single" w:sz="6" w:space="0" w:color="B1B1B1"/>
              <w:left w:val="single" w:sz="6" w:space="0" w:color="B1B1B1"/>
              <w:bottom w:val="single" w:sz="6" w:space="0" w:color="B1B1B1"/>
              <w:right w:val="single" w:sz="6" w:space="0" w:color="B1B1B1"/>
            </w:tcBorders>
            <w:vAlign w:val="center"/>
          </w:tcPr>
          <w:p w14:paraId="52631A39"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8</w:t>
            </w:r>
          </w:p>
        </w:tc>
        <w:tc>
          <w:tcPr>
            <w:tcW w:w="1653" w:type="dxa"/>
            <w:tcBorders>
              <w:top w:val="single" w:sz="6" w:space="0" w:color="B1B1B1"/>
              <w:left w:val="single" w:sz="6" w:space="0" w:color="B1B1B1"/>
              <w:bottom w:val="single" w:sz="6" w:space="0" w:color="B1B1B1"/>
              <w:right w:val="single" w:sz="6" w:space="0" w:color="B1B1B1"/>
            </w:tcBorders>
            <w:vAlign w:val="center"/>
          </w:tcPr>
          <w:p w14:paraId="3EF1E8C1"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8</w:t>
            </w:r>
          </w:p>
        </w:tc>
      </w:tr>
      <w:tr w:rsidR="003247DC" w:rsidRPr="00A43C18" w14:paraId="5507E6E1"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4865E03A" w14:textId="12D5A078"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Soil Pollution</w:t>
            </w:r>
          </w:p>
        </w:tc>
        <w:tc>
          <w:tcPr>
            <w:tcW w:w="1809" w:type="dxa"/>
            <w:tcBorders>
              <w:top w:val="single" w:sz="6" w:space="0" w:color="B1B1B1"/>
              <w:left w:val="single" w:sz="6" w:space="0" w:color="B1B1B1"/>
              <w:bottom w:val="single" w:sz="6" w:space="0" w:color="B1B1B1"/>
              <w:right w:val="single" w:sz="6" w:space="0" w:color="B1B1B1"/>
            </w:tcBorders>
            <w:vAlign w:val="center"/>
          </w:tcPr>
          <w:p w14:paraId="0757ED9C"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8</w:t>
            </w:r>
          </w:p>
        </w:tc>
        <w:tc>
          <w:tcPr>
            <w:tcW w:w="1653" w:type="dxa"/>
            <w:tcBorders>
              <w:top w:val="single" w:sz="6" w:space="0" w:color="B1B1B1"/>
              <w:left w:val="single" w:sz="6" w:space="0" w:color="B1B1B1"/>
              <w:bottom w:val="single" w:sz="6" w:space="0" w:color="B1B1B1"/>
              <w:right w:val="single" w:sz="6" w:space="0" w:color="B1B1B1"/>
            </w:tcBorders>
            <w:vAlign w:val="center"/>
          </w:tcPr>
          <w:p w14:paraId="534339A9"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8</w:t>
            </w:r>
          </w:p>
        </w:tc>
      </w:tr>
      <w:tr w:rsidR="003247DC" w:rsidRPr="00A43C18" w14:paraId="583E4E8F"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2B312174" w14:textId="2879DB82"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Water Pollution</w:t>
            </w:r>
          </w:p>
        </w:tc>
        <w:tc>
          <w:tcPr>
            <w:tcW w:w="1809" w:type="dxa"/>
            <w:tcBorders>
              <w:top w:val="single" w:sz="6" w:space="0" w:color="B1B1B1"/>
              <w:left w:val="single" w:sz="6" w:space="0" w:color="B1B1B1"/>
              <w:bottom w:val="single" w:sz="6" w:space="0" w:color="B1B1B1"/>
              <w:right w:val="single" w:sz="6" w:space="0" w:color="B1B1B1"/>
            </w:tcBorders>
            <w:vAlign w:val="center"/>
          </w:tcPr>
          <w:p w14:paraId="16DD1F35"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8</w:t>
            </w:r>
          </w:p>
        </w:tc>
        <w:tc>
          <w:tcPr>
            <w:tcW w:w="1653" w:type="dxa"/>
            <w:tcBorders>
              <w:top w:val="single" w:sz="6" w:space="0" w:color="B1B1B1"/>
              <w:left w:val="single" w:sz="6" w:space="0" w:color="B1B1B1"/>
              <w:bottom w:val="single" w:sz="6" w:space="0" w:color="B1B1B1"/>
              <w:right w:val="single" w:sz="6" w:space="0" w:color="B1B1B1"/>
            </w:tcBorders>
            <w:vAlign w:val="center"/>
          </w:tcPr>
          <w:p w14:paraId="3C02F358"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8</w:t>
            </w:r>
          </w:p>
        </w:tc>
      </w:tr>
      <w:tr w:rsidR="003247DC" w:rsidRPr="00A43C18" w14:paraId="603E539F"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6958AAC0"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Public Sector Management</w:t>
            </w:r>
          </w:p>
        </w:tc>
        <w:tc>
          <w:tcPr>
            <w:tcW w:w="1809" w:type="dxa"/>
            <w:tcBorders>
              <w:top w:val="single" w:sz="6" w:space="0" w:color="B1B1B1"/>
              <w:left w:val="single" w:sz="6" w:space="0" w:color="B1B1B1"/>
              <w:bottom w:val="single" w:sz="6" w:space="0" w:color="B1B1B1"/>
              <w:right w:val="single" w:sz="6" w:space="0" w:color="B1B1B1"/>
            </w:tcBorders>
            <w:vAlign w:val="center"/>
          </w:tcPr>
          <w:p w14:paraId="099B69AF" w14:textId="77777777" w:rsidR="003247DC" w:rsidRPr="00A43C18" w:rsidRDefault="003247DC" w:rsidP="003247DC">
            <w:pPr>
              <w:spacing w:after="0" w:line="300" w:lineRule="atLeast"/>
              <w:jc w:val="center"/>
              <w:rPr>
                <w:rFonts w:eastAsia="Times New Roman"/>
                <w:color w:val="000000"/>
                <w:sz w:val="22"/>
                <w:szCs w:val="22"/>
                <w:lang w:eastAsia="en-US"/>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2A322190" w14:textId="77777777" w:rsidR="003247DC" w:rsidRPr="00A43C18" w:rsidRDefault="003247DC" w:rsidP="003247DC">
            <w:pPr>
              <w:spacing w:after="0" w:line="300" w:lineRule="atLeast"/>
              <w:jc w:val="center"/>
              <w:rPr>
                <w:rFonts w:eastAsia="Times New Roman"/>
                <w:color w:val="000000"/>
                <w:sz w:val="22"/>
                <w:szCs w:val="22"/>
                <w:lang w:eastAsia="en-US"/>
              </w:rPr>
            </w:pPr>
          </w:p>
        </w:tc>
      </w:tr>
      <w:tr w:rsidR="003247DC" w:rsidRPr="00A43C18" w14:paraId="4F7E50D2"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521AF173" w14:textId="65E6E1BE"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Public Administration</w:t>
            </w:r>
          </w:p>
        </w:tc>
        <w:tc>
          <w:tcPr>
            <w:tcW w:w="1809" w:type="dxa"/>
            <w:tcBorders>
              <w:top w:val="single" w:sz="6" w:space="0" w:color="B1B1B1"/>
              <w:left w:val="single" w:sz="6" w:space="0" w:color="B1B1B1"/>
              <w:bottom w:val="single" w:sz="6" w:space="0" w:color="B1B1B1"/>
              <w:right w:val="single" w:sz="6" w:space="0" w:color="B1B1B1"/>
            </w:tcBorders>
            <w:vAlign w:val="center"/>
          </w:tcPr>
          <w:p w14:paraId="6EAD97D3"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18</w:t>
            </w:r>
          </w:p>
        </w:tc>
        <w:tc>
          <w:tcPr>
            <w:tcW w:w="1653" w:type="dxa"/>
            <w:tcBorders>
              <w:top w:val="single" w:sz="6" w:space="0" w:color="B1B1B1"/>
              <w:left w:val="single" w:sz="6" w:space="0" w:color="B1B1B1"/>
              <w:bottom w:val="single" w:sz="6" w:space="0" w:color="B1B1B1"/>
              <w:right w:val="single" w:sz="6" w:space="0" w:color="B1B1B1"/>
            </w:tcBorders>
            <w:vAlign w:val="center"/>
          </w:tcPr>
          <w:p w14:paraId="14A66BB2"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18</w:t>
            </w:r>
          </w:p>
        </w:tc>
      </w:tr>
      <w:tr w:rsidR="003247DC" w:rsidRPr="00A43C18" w14:paraId="4493E22C"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3BEF7B3B" w14:textId="656F15DB"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Administrative and Civil Service Reform</w:t>
            </w:r>
          </w:p>
        </w:tc>
        <w:tc>
          <w:tcPr>
            <w:tcW w:w="1809" w:type="dxa"/>
            <w:tcBorders>
              <w:top w:val="single" w:sz="6" w:space="0" w:color="B1B1B1"/>
              <w:left w:val="single" w:sz="6" w:space="0" w:color="B1B1B1"/>
              <w:bottom w:val="single" w:sz="6" w:space="0" w:color="B1B1B1"/>
              <w:right w:val="single" w:sz="6" w:space="0" w:color="B1B1B1"/>
            </w:tcBorders>
            <w:vAlign w:val="center"/>
          </w:tcPr>
          <w:p w14:paraId="6D575255"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8</w:t>
            </w:r>
          </w:p>
        </w:tc>
        <w:tc>
          <w:tcPr>
            <w:tcW w:w="1653" w:type="dxa"/>
            <w:tcBorders>
              <w:top w:val="single" w:sz="6" w:space="0" w:color="B1B1B1"/>
              <w:left w:val="single" w:sz="6" w:space="0" w:color="B1B1B1"/>
              <w:bottom w:val="single" w:sz="6" w:space="0" w:color="B1B1B1"/>
              <w:right w:val="single" w:sz="6" w:space="0" w:color="B1B1B1"/>
            </w:tcBorders>
            <w:vAlign w:val="center"/>
          </w:tcPr>
          <w:p w14:paraId="49FE8728"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8</w:t>
            </w:r>
          </w:p>
        </w:tc>
      </w:tr>
      <w:tr w:rsidR="003247DC" w:rsidRPr="00A43C18" w14:paraId="36E1924D"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78588740" w14:textId="71A6589C"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Municipal Institution Building</w:t>
            </w:r>
          </w:p>
        </w:tc>
        <w:tc>
          <w:tcPr>
            <w:tcW w:w="1809" w:type="dxa"/>
            <w:tcBorders>
              <w:top w:val="single" w:sz="6" w:space="0" w:color="B1B1B1"/>
              <w:left w:val="single" w:sz="6" w:space="0" w:color="B1B1B1"/>
              <w:bottom w:val="single" w:sz="6" w:space="0" w:color="B1B1B1"/>
              <w:right w:val="single" w:sz="6" w:space="0" w:color="B1B1B1"/>
            </w:tcBorders>
            <w:vAlign w:val="center"/>
          </w:tcPr>
          <w:p w14:paraId="77499736"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18</w:t>
            </w:r>
          </w:p>
        </w:tc>
        <w:tc>
          <w:tcPr>
            <w:tcW w:w="1653" w:type="dxa"/>
            <w:tcBorders>
              <w:top w:val="single" w:sz="6" w:space="0" w:color="B1B1B1"/>
              <w:left w:val="single" w:sz="6" w:space="0" w:color="B1B1B1"/>
              <w:bottom w:val="single" w:sz="6" w:space="0" w:color="B1B1B1"/>
              <w:right w:val="single" w:sz="6" w:space="0" w:color="B1B1B1"/>
            </w:tcBorders>
            <w:vAlign w:val="center"/>
          </w:tcPr>
          <w:p w14:paraId="5D3AE149"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18</w:t>
            </w:r>
          </w:p>
        </w:tc>
      </w:tr>
      <w:tr w:rsidR="003247DC" w:rsidRPr="00A43C18" w14:paraId="2D24A8AF"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06B65337"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Urban and Rural Development</w:t>
            </w:r>
          </w:p>
        </w:tc>
        <w:tc>
          <w:tcPr>
            <w:tcW w:w="1809" w:type="dxa"/>
            <w:tcBorders>
              <w:top w:val="single" w:sz="6" w:space="0" w:color="B1B1B1"/>
              <w:left w:val="single" w:sz="6" w:space="0" w:color="B1B1B1"/>
              <w:bottom w:val="single" w:sz="6" w:space="0" w:color="B1B1B1"/>
              <w:right w:val="single" w:sz="6" w:space="0" w:color="B1B1B1"/>
            </w:tcBorders>
            <w:vAlign w:val="center"/>
          </w:tcPr>
          <w:p w14:paraId="1BA32426" w14:textId="77777777" w:rsidR="003247DC" w:rsidRPr="00A43C18" w:rsidRDefault="003247DC" w:rsidP="003247DC">
            <w:pPr>
              <w:spacing w:after="0" w:line="300" w:lineRule="atLeast"/>
              <w:jc w:val="center"/>
              <w:rPr>
                <w:rFonts w:eastAsia="Times New Roman"/>
                <w:color w:val="000000"/>
                <w:sz w:val="22"/>
                <w:szCs w:val="22"/>
                <w:lang w:eastAsia="en-US"/>
              </w:rPr>
            </w:pPr>
          </w:p>
        </w:tc>
        <w:tc>
          <w:tcPr>
            <w:tcW w:w="1653" w:type="dxa"/>
            <w:tcBorders>
              <w:top w:val="single" w:sz="6" w:space="0" w:color="B1B1B1"/>
              <w:left w:val="single" w:sz="6" w:space="0" w:color="B1B1B1"/>
              <w:bottom w:val="single" w:sz="6" w:space="0" w:color="B1B1B1"/>
              <w:right w:val="single" w:sz="6" w:space="0" w:color="B1B1B1"/>
            </w:tcBorders>
            <w:vAlign w:val="center"/>
          </w:tcPr>
          <w:p w14:paraId="5CAE7E00" w14:textId="77777777" w:rsidR="003247DC" w:rsidRPr="00A43C18" w:rsidRDefault="003247DC" w:rsidP="003247DC">
            <w:pPr>
              <w:spacing w:after="0" w:line="300" w:lineRule="atLeast"/>
              <w:jc w:val="center"/>
              <w:rPr>
                <w:rFonts w:eastAsia="Times New Roman"/>
                <w:color w:val="000000"/>
                <w:sz w:val="22"/>
                <w:szCs w:val="22"/>
                <w:lang w:eastAsia="en-US"/>
              </w:rPr>
            </w:pPr>
          </w:p>
        </w:tc>
      </w:tr>
      <w:tr w:rsidR="003247DC" w:rsidRPr="00A43C18" w14:paraId="541073A3"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7267FD84" w14:textId="15A241A6"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Urban Development</w:t>
            </w:r>
          </w:p>
        </w:tc>
        <w:tc>
          <w:tcPr>
            <w:tcW w:w="1809" w:type="dxa"/>
            <w:tcBorders>
              <w:top w:val="single" w:sz="6" w:space="0" w:color="B1B1B1"/>
              <w:left w:val="single" w:sz="6" w:space="0" w:color="B1B1B1"/>
              <w:bottom w:val="single" w:sz="6" w:space="0" w:color="B1B1B1"/>
              <w:right w:val="single" w:sz="6" w:space="0" w:color="B1B1B1"/>
            </w:tcBorders>
            <w:vAlign w:val="center"/>
          </w:tcPr>
          <w:p w14:paraId="1A7596C9"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50</w:t>
            </w:r>
          </w:p>
        </w:tc>
        <w:tc>
          <w:tcPr>
            <w:tcW w:w="1653" w:type="dxa"/>
            <w:tcBorders>
              <w:top w:val="single" w:sz="6" w:space="0" w:color="B1B1B1"/>
              <w:left w:val="single" w:sz="6" w:space="0" w:color="B1B1B1"/>
              <w:bottom w:val="single" w:sz="6" w:space="0" w:color="B1B1B1"/>
              <w:right w:val="single" w:sz="6" w:space="0" w:color="B1B1B1"/>
            </w:tcBorders>
            <w:vAlign w:val="center"/>
          </w:tcPr>
          <w:p w14:paraId="2C264ACD" w14:textId="77777777" w:rsidR="003247DC" w:rsidRPr="00A43C18" w:rsidRDefault="003247DC" w:rsidP="003247DC">
            <w:pPr>
              <w:spacing w:after="0" w:line="300" w:lineRule="atLeast"/>
              <w:jc w:val="center"/>
              <w:rPr>
                <w:rFonts w:eastAsia="Times New Roman"/>
                <w:color w:val="000000"/>
                <w:sz w:val="22"/>
                <w:szCs w:val="22"/>
                <w:lang w:eastAsia="en-US"/>
              </w:rPr>
            </w:pPr>
            <w:r w:rsidRPr="00A43C18">
              <w:rPr>
                <w:rFonts w:eastAsia="Times New Roman"/>
                <w:color w:val="000000"/>
                <w:sz w:val="22"/>
                <w:szCs w:val="22"/>
                <w:lang w:eastAsia="en-US"/>
              </w:rPr>
              <w:t>50</w:t>
            </w:r>
          </w:p>
        </w:tc>
      </w:tr>
      <w:tr w:rsidR="003247DC" w:rsidRPr="00A43C18" w14:paraId="56E7E1C3" w14:textId="77777777" w:rsidTr="003247DC">
        <w:tc>
          <w:tcPr>
            <w:tcW w:w="5208" w:type="dxa"/>
            <w:tcBorders>
              <w:top w:val="single" w:sz="6" w:space="0" w:color="B1B1B1"/>
              <w:left w:val="single" w:sz="6" w:space="0" w:color="B1B1B1"/>
              <w:bottom w:val="single" w:sz="6" w:space="0" w:color="B1B1B1"/>
              <w:right w:val="single" w:sz="6" w:space="0" w:color="B1B1B1"/>
            </w:tcBorders>
            <w:vAlign w:val="center"/>
          </w:tcPr>
          <w:p w14:paraId="163113E7" w14:textId="0CBD433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w:t>
            </w:r>
            <w:bookmarkStart w:id="58" w:name="THEMES_NEW_COL_1"/>
            <w:r w:rsidRPr="00A43C18">
              <w:rPr>
                <w:rFonts w:eastAsia="Times New Roman"/>
                <w:color w:val="000000"/>
                <w:sz w:val="22"/>
                <w:szCs w:val="22"/>
                <w:lang w:eastAsia="en-US"/>
              </w:rPr>
              <w:t>    Urban Infrastructure and Service Delivery</w:t>
            </w:r>
            <w:bookmarkEnd w:id="58"/>
          </w:p>
        </w:tc>
        <w:tc>
          <w:tcPr>
            <w:tcW w:w="1809" w:type="dxa"/>
            <w:tcBorders>
              <w:top w:val="single" w:sz="6" w:space="0" w:color="B1B1B1"/>
              <w:left w:val="single" w:sz="6" w:space="0" w:color="B1B1B1"/>
              <w:bottom w:val="single" w:sz="6" w:space="0" w:color="B1B1B1"/>
              <w:right w:val="single" w:sz="6" w:space="0" w:color="B1B1B1"/>
            </w:tcBorders>
            <w:vAlign w:val="center"/>
          </w:tcPr>
          <w:p w14:paraId="73D536AB" w14:textId="77777777" w:rsidR="003247DC" w:rsidRPr="00A43C18" w:rsidRDefault="003247DC" w:rsidP="003247DC">
            <w:pPr>
              <w:spacing w:after="0" w:line="300" w:lineRule="atLeast"/>
              <w:jc w:val="center"/>
              <w:rPr>
                <w:rFonts w:eastAsia="Times New Roman"/>
                <w:color w:val="000000"/>
                <w:sz w:val="22"/>
                <w:szCs w:val="22"/>
                <w:lang w:eastAsia="en-US"/>
              </w:rPr>
            </w:pPr>
            <w:bookmarkStart w:id="59" w:name="THEMES_NEW_COL_2"/>
            <w:r w:rsidRPr="00A43C18">
              <w:rPr>
                <w:rFonts w:eastAsia="Times New Roman"/>
                <w:color w:val="000000"/>
                <w:sz w:val="22"/>
                <w:szCs w:val="22"/>
                <w:lang w:eastAsia="en-US"/>
              </w:rPr>
              <w:t>50</w:t>
            </w:r>
            <w:bookmarkEnd w:id="59"/>
          </w:p>
        </w:tc>
        <w:tc>
          <w:tcPr>
            <w:tcW w:w="1653" w:type="dxa"/>
            <w:tcBorders>
              <w:top w:val="single" w:sz="6" w:space="0" w:color="B1B1B1"/>
              <w:left w:val="single" w:sz="6" w:space="0" w:color="B1B1B1"/>
              <w:bottom w:val="single" w:sz="6" w:space="0" w:color="B1B1B1"/>
              <w:right w:val="single" w:sz="6" w:space="0" w:color="B1B1B1"/>
            </w:tcBorders>
            <w:vAlign w:val="center"/>
          </w:tcPr>
          <w:p w14:paraId="559F2F56" w14:textId="77777777" w:rsidR="003247DC" w:rsidRPr="00A43C18" w:rsidRDefault="003247DC" w:rsidP="003247DC">
            <w:pPr>
              <w:spacing w:after="0" w:line="300" w:lineRule="atLeast"/>
              <w:jc w:val="center"/>
              <w:rPr>
                <w:rFonts w:eastAsia="Times New Roman"/>
                <w:color w:val="000000"/>
                <w:sz w:val="22"/>
                <w:szCs w:val="22"/>
                <w:lang w:eastAsia="en-US"/>
              </w:rPr>
            </w:pPr>
            <w:bookmarkStart w:id="60" w:name="THEMES_NEW_COL_3"/>
            <w:r w:rsidRPr="00A43C18">
              <w:rPr>
                <w:rFonts w:eastAsia="Times New Roman"/>
                <w:color w:val="000000"/>
                <w:sz w:val="22"/>
                <w:szCs w:val="22"/>
                <w:lang w:eastAsia="en-US"/>
              </w:rPr>
              <w:t>50</w:t>
            </w:r>
            <w:bookmarkEnd w:id="60"/>
          </w:p>
        </w:tc>
      </w:tr>
    </w:tbl>
    <w:p w14:paraId="18CCE8C8" w14:textId="77777777" w:rsidR="003247DC" w:rsidRPr="008B26B1" w:rsidRDefault="003247DC" w:rsidP="003247DC">
      <w:pPr>
        <w:spacing w:after="0"/>
        <w:rPr>
          <w:rFonts w:eastAsia="Times New Roman"/>
          <w:sz w:val="22"/>
          <w:szCs w:val="22"/>
          <w:lang w:eastAsia="en-US"/>
        </w:rPr>
      </w:pPr>
      <w:bookmarkStart w:id="61" w:name="THEMES_NEW"/>
      <w:bookmarkEnd w:id="61"/>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343"/>
        <w:gridCol w:w="3140"/>
        <w:gridCol w:w="3141"/>
      </w:tblGrid>
      <w:tr w:rsidR="003247DC" w:rsidRPr="00A43C18" w14:paraId="2AEDA3DD" w14:textId="77777777" w:rsidTr="003247DC">
        <w:tc>
          <w:tcPr>
            <w:tcW w:w="8670" w:type="dxa"/>
            <w:gridSpan w:val="3"/>
            <w:tcBorders>
              <w:top w:val="single" w:sz="6" w:space="0" w:color="B1B1B1"/>
              <w:left w:val="single" w:sz="6" w:space="0" w:color="B1B1B1"/>
              <w:bottom w:val="single" w:sz="6" w:space="0" w:color="B1B1B1"/>
              <w:right w:val="single" w:sz="6" w:space="0" w:color="B1B1B1"/>
            </w:tcBorders>
            <w:shd w:val="clear" w:color="auto" w:fill="CDCCCC"/>
            <w:vAlign w:val="center"/>
          </w:tcPr>
          <w:p w14:paraId="080B0C90" w14:textId="0EFAA61B" w:rsidR="003247DC" w:rsidRPr="008B26B1" w:rsidRDefault="003247DC" w:rsidP="003247DC">
            <w:pPr>
              <w:keepNext/>
              <w:keepLines/>
              <w:spacing w:before="100" w:beforeAutospacing="1" w:after="0"/>
              <w:textAlignment w:val="top"/>
              <w:outlineLvl w:val="1"/>
              <w:rPr>
                <w:rFonts w:eastAsia="Times New Roman"/>
                <w:b/>
                <w:bCs/>
                <w:color w:val="000000"/>
                <w:sz w:val="22"/>
                <w:szCs w:val="22"/>
                <w:lang w:eastAsia="en-US"/>
              </w:rPr>
            </w:pPr>
            <w:bookmarkStart w:id="62" w:name="_IL5"/>
            <w:bookmarkStart w:id="63" w:name="_Toc147483793"/>
            <w:bookmarkStart w:id="64" w:name="_Toc493495793"/>
            <w:bookmarkStart w:id="65" w:name="_Toc493499664"/>
            <w:r w:rsidRPr="008B26B1">
              <w:rPr>
                <w:rFonts w:eastAsia="Times New Roman"/>
                <w:b/>
                <w:bCs/>
                <w:color w:val="000000"/>
                <w:sz w:val="22"/>
                <w:szCs w:val="22"/>
                <w:lang w:eastAsia="en-US"/>
              </w:rPr>
              <w:lastRenderedPageBreak/>
              <w:t>E. Bank Staff</w:t>
            </w:r>
            <w:bookmarkEnd w:id="62"/>
            <w:bookmarkEnd w:id="63"/>
            <w:bookmarkEnd w:id="64"/>
            <w:bookmarkEnd w:id="65"/>
            <w:r w:rsidRPr="008B26B1">
              <w:rPr>
                <w:rFonts w:eastAsia="Times New Roman"/>
                <w:b/>
                <w:bCs/>
                <w:color w:val="000000"/>
                <w:sz w:val="22"/>
                <w:szCs w:val="22"/>
                <w:lang w:eastAsia="en-US"/>
              </w:rPr>
              <w:t xml:space="preserve"> </w:t>
            </w:r>
          </w:p>
        </w:tc>
      </w:tr>
      <w:tr w:rsidR="003247DC" w:rsidRPr="00A43C18" w14:paraId="1E23E3BA" w14:textId="77777777" w:rsidTr="003247DC">
        <w:tc>
          <w:tcPr>
            <w:tcW w:w="2355"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79B42DEC"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Positions</w:t>
            </w:r>
          </w:p>
        </w:tc>
        <w:tc>
          <w:tcPr>
            <w:tcW w:w="3157"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1052B25F"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At ICR</w:t>
            </w:r>
          </w:p>
        </w:tc>
        <w:tc>
          <w:tcPr>
            <w:tcW w:w="3158" w:type="dxa"/>
            <w:tcBorders>
              <w:top w:val="single" w:sz="6" w:space="0" w:color="B1B1B1"/>
              <w:left w:val="single" w:sz="6" w:space="0" w:color="B1B1B1"/>
              <w:bottom w:val="single" w:sz="6" w:space="0" w:color="B1B1B1"/>
              <w:right w:val="single" w:sz="6" w:space="0" w:color="B1B1B1"/>
            </w:tcBorders>
            <w:shd w:val="clear" w:color="auto" w:fill="F1F1F1"/>
            <w:vAlign w:val="center"/>
          </w:tcPr>
          <w:p w14:paraId="4F918EE6"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At Approval</w:t>
            </w:r>
          </w:p>
        </w:tc>
      </w:tr>
      <w:tr w:rsidR="003247DC" w:rsidRPr="00A43C18" w14:paraId="0014A214" w14:textId="77777777" w:rsidTr="003247DC">
        <w:tc>
          <w:tcPr>
            <w:tcW w:w="2355" w:type="dxa"/>
            <w:tcBorders>
              <w:top w:val="single" w:sz="6" w:space="0" w:color="B1B1B1"/>
              <w:left w:val="single" w:sz="6" w:space="0" w:color="B1B1B1"/>
              <w:bottom w:val="single" w:sz="6" w:space="0" w:color="B1B1B1"/>
              <w:right w:val="single" w:sz="6" w:space="0" w:color="B1B1B1"/>
            </w:tcBorders>
            <w:noWrap/>
            <w:vAlign w:val="center"/>
          </w:tcPr>
          <w:p w14:paraId="61E405B3"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Regional Vice President:</w:t>
            </w:r>
          </w:p>
        </w:tc>
        <w:tc>
          <w:tcPr>
            <w:tcW w:w="3157" w:type="dxa"/>
            <w:tcBorders>
              <w:top w:val="single" w:sz="6" w:space="0" w:color="B1B1B1"/>
              <w:left w:val="single" w:sz="6" w:space="0" w:color="B1B1B1"/>
              <w:bottom w:val="single" w:sz="6" w:space="0" w:color="B1B1B1"/>
              <w:right w:val="single" w:sz="6" w:space="0" w:color="B1B1B1"/>
            </w:tcBorders>
            <w:noWrap/>
            <w:vAlign w:val="center"/>
          </w:tcPr>
          <w:p w14:paraId="03BB8789" w14:textId="2CFC97B5"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Victoria </w:t>
            </w:r>
            <w:proofErr w:type="spellStart"/>
            <w:r w:rsidRPr="00A43C18">
              <w:rPr>
                <w:rFonts w:eastAsia="Times New Roman"/>
                <w:color w:val="000000"/>
                <w:sz w:val="22"/>
                <w:szCs w:val="22"/>
                <w:lang w:eastAsia="en-US"/>
              </w:rPr>
              <w:t>Kwakwa</w:t>
            </w:r>
            <w:proofErr w:type="spellEnd"/>
          </w:p>
        </w:tc>
        <w:tc>
          <w:tcPr>
            <w:tcW w:w="3158" w:type="dxa"/>
            <w:tcBorders>
              <w:top w:val="single" w:sz="6" w:space="0" w:color="B1B1B1"/>
              <w:left w:val="single" w:sz="6" w:space="0" w:color="B1B1B1"/>
              <w:bottom w:val="single" w:sz="6" w:space="0" w:color="B1B1B1"/>
              <w:right w:val="single" w:sz="6" w:space="0" w:color="B1B1B1"/>
            </w:tcBorders>
            <w:noWrap/>
            <w:vAlign w:val="center"/>
          </w:tcPr>
          <w:p w14:paraId="4C4B4EA3" w14:textId="2F58F39B"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James W. Adams</w:t>
            </w:r>
          </w:p>
        </w:tc>
      </w:tr>
      <w:tr w:rsidR="003247DC" w:rsidRPr="00A43C18" w14:paraId="333CAF64" w14:textId="77777777" w:rsidTr="003247DC">
        <w:tc>
          <w:tcPr>
            <w:tcW w:w="2355" w:type="dxa"/>
            <w:tcBorders>
              <w:top w:val="single" w:sz="6" w:space="0" w:color="B1B1B1"/>
              <w:left w:val="single" w:sz="6" w:space="0" w:color="B1B1B1"/>
              <w:bottom w:val="single" w:sz="6" w:space="0" w:color="B1B1B1"/>
              <w:right w:val="single" w:sz="6" w:space="0" w:color="B1B1B1"/>
            </w:tcBorders>
            <w:noWrap/>
            <w:vAlign w:val="center"/>
          </w:tcPr>
          <w:p w14:paraId="329A8B18"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Country Director:</w:t>
            </w:r>
          </w:p>
        </w:tc>
        <w:tc>
          <w:tcPr>
            <w:tcW w:w="3157" w:type="dxa"/>
            <w:tcBorders>
              <w:top w:val="single" w:sz="6" w:space="0" w:color="B1B1B1"/>
              <w:left w:val="single" w:sz="6" w:space="0" w:color="B1B1B1"/>
              <w:bottom w:val="single" w:sz="6" w:space="0" w:color="B1B1B1"/>
              <w:right w:val="single" w:sz="6" w:space="0" w:color="B1B1B1"/>
            </w:tcBorders>
            <w:noWrap/>
            <w:vAlign w:val="center"/>
          </w:tcPr>
          <w:p w14:paraId="6DD6E98A" w14:textId="28D2B5EA"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Bert Ho</w:t>
            </w:r>
            <w:r w:rsidR="00CC555F" w:rsidRPr="00A43C18">
              <w:rPr>
                <w:rFonts w:eastAsia="Times New Roman"/>
                <w:color w:val="000000"/>
                <w:sz w:val="22"/>
                <w:szCs w:val="22"/>
                <w:lang w:eastAsia="en-US"/>
              </w:rPr>
              <w:t>f</w:t>
            </w:r>
            <w:r w:rsidRPr="00A43C18">
              <w:rPr>
                <w:rFonts w:eastAsia="Times New Roman"/>
                <w:color w:val="000000"/>
                <w:sz w:val="22"/>
                <w:szCs w:val="22"/>
                <w:lang w:eastAsia="en-US"/>
              </w:rPr>
              <w:t>man</w:t>
            </w:r>
          </w:p>
        </w:tc>
        <w:tc>
          <w:tcPr>
            <w:tcW w:w="3158" w:type="dxa"/>
            <w:tcBorders>
              <w:top w:val="single" w:sz="6" w:space="0" w:color="B1B1B1"/>
              <w:left w:val="single" w:sz="6" w:space="0" w:color="B1B1B1"/>
              <w:bottom w:val="single" w:sz="6" w:space="0" w:color="B1B1B1"/>
              <w:right w:val="single" w:sz="6" w:space="0" w:color="B1B1B1"/>
            </w:tcBorders>
            <w:noWrap/>
            <w:vAlign w:val="center"/>
          </w:tcPr>
          <w:p w14:paraId="68CA4818"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David R. Dollar</w:t>
            </w:r>
          </w:p>
        </w:tc>
      </w:tr>
      <w:tr w:rsidR="003247DC" w:rsidRPr="00A43C18" w14:paraId="0B07E707" w14:textId="77777777" w:rsidTr="003247DC">
        <w:tc>
          <w:tcPr>
            <w:tcW w:w="2355" w:type="dxa"/>
            <w:tcBorders>
              <w:top w:val="single" w:sz="6" w:space="0" w:color="B1B1B1"/>
              <w:left w:val="single" w:sz="6" w:space="0" w:color="B1B1B1"/>
              <w:bottom w:val="single" w:sz="6" w:space="0" w:color="B1B1B1"/>
              <w:right w:val="single" w:sz="6" w:space="0" w:color="B1B1B1"/>
            </w:tcBorders>
            <w:noWrap/>
            <w:vAlign w:val="center"/>
          </w:tcPr>
          <w:p w14:paraId="3A214DAB"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Practice Manager:</w:t>
            </w:r>
          </w:p>
        </w:tc>
        <w:tc>
          <w:tcPr>
            <w:tcW w:w="3157" w:type="dxa"/>
            <w:tcBorders>
              <w:top w:val="single" w:sz="6" w:space="0" w:color="B1B1B1"/>
              <w:left w:val="single" w:sz="6" w:space="0" w:color="B1B1B1"/>
              <w:bottom w:val="single" w:sz="6" w:space="0" w:color="B1B1B1"/>
              <w:right w:val="single" w:sz="6" w:space="0" w:color="B1B1B1"/>
            </w:tcBorders>
            <w:noWrap/>
            <w:vAlign w:val="center"/>
          </w:tcPr>
          <w:p w14:paraId="2AAD77C2"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Binyam Reja</w:t>
            </w:r>
          </w:p>
        </w:tc>
        <w:tc>
          <w:tcPr>
            <w:tcW w:w="3158" w:type="dxa"/>
            <w:tcBorders>
              <w:top w:val="single" w:sz="6" w:space="0" w:color="B1B1B1"/>
              <w:left w:val="single" w:sz="6" w:space="0" w:color="B1B1B1"/>
              <w:bottom w:val="single" w:sz="6" w:space="0" w:color="B1B1B1"/>
              <w:right w:val="single" w:sz="6" w:space="0" w:color="B1B1B1"/>
            </w:tcBorders>
            <w:noWrap/>
            <w:vAlign w:val="center"/>
          </w:tcPr>
          <w:p w14:paraId="5BD810C3"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Ede Jorge </w:t>
            </w:r>
            <w:proofErr w:type="spellStart"/>
            <w:r w:rsidRPr="00A43C18">
              <w:rPr>
                <w:rFonts w:eastAsia="Times New Roman"/>
                <w:color w:val="000000"/>
                <w:sz w:val="22"/>
                <w:szCs w:val="22"/>
                <w:lang w:eastAsia="en-US"/>
              </w:rPr>
              <w:t>Ijjasz</w:t>
            </w:r>
            <w:proofErr w:type="spellEnd"/>
            <w:r w:rsidRPr="00A43C18">
              <w:rPr>
                <w:rFonts w:eastAsia="Times New Roman"/>
                <w:color w:val="000000"/>
                <w:sz w:val="22"/>
                <w:szCs w:val="22"/>
                <w:lang w:eastAsia="en-US"/>
              </w:rPr>
              <w:t>-Vasquez</w:t>
            </w:r>
          </w:p>
        </w:tc>
      </w:tr>
      <w:tr w:rsidR="003247DC" w:rsidRPr="00A43C18" w14:paraId="4B292C27" w14:textId="77777777" w:rsidTr="003247DC">
        <w:tc>
          <w:tcPr>
            <w:tcW w:w="2355" w:type="dxa"/>
            <w:tcBorders>
              <w:top w:val="single" w:sz="6" w:space="0" w:color="B1B1B1"/>
              <w:left w:val="single" w:sz="6" w:space="0" w:color="B1B1B1"/>
              <w:bottom w:val="single" w:sz="6" w:space="0" w:color="B1B1B1"/>
              <w:right w:val="single" w:sz="6" w:space="0" w:color="B1B1B1"/>
            </w:tcBorders>
            <w:noWrap/>
            <w:vAlign w:val="center"/>
          </w:tcPr>
          <w:p w14:paraId="4936B762"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Task Team Leader(s):</w:t>
            </w:r>
          </w:p>
        </w:tc>
        <w:tc>
          <w:tcPr>
            <w:tcW w:w="3157" w:type="dxa"/>
            <w:tcBorders>
              <w:top w:val="single" w:sz="6" w:space="0" w:color="B1B1B1"/>
              <w:left w:val="single" w:sz="6" w:space="0" w:color="B1B1B1"/>
              <w:bottom w:val="single" w:sz="6" w:space="0" w:color="B1B1B1"/>
              <w:right w:val="single" w:sz="6" w:space="0" w:color="B1B1B1"/>
            </w:tcBorders>
            <w:noWrap/>
            <w:vAlign w:val="center"/>
          </w:tcPr>
          <w:p w14:paraId="5325FB26"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Reda Hamedoun</w:t>
            </w:r>
          </w:p>
        </w:tc>
        <w:tc>
          <w:tcPr>
            <w:tcW w:w="3158" w:type="dxa"/>
            <w:tcBorders>
              <w:top w:val="single" w:sz="6" w:space="0" w:color="B1B1B1"/>
              <w:left w:val="single" w:sz="6" w:space="0" w:color="B1B1B1"/>
              <w:bottom w:val="single" w:sz="6" w:space="0" w:color="B1B1B1"/>
              <w:right w:val="single" w:sz="6" w:space="0" w:color="B1B1B1"/>
            </w:tcBorders>
            <w:noWrap/>
            <w:vAlign w:val="center"/>
          </w:tcPr>
          <w:p w14:paraId="1D509500" w14:textId="5D64FB44" w:rsidR="00D55046"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John Scales </w:t>
            </w:r>
          </w:p>
          <w:p w14:paraId="7320C4C2" w14:textId="46A6CD66"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Rakhi Basu</w:t>
            </w:r>
          </w:p>
        </w:tc>
      </w:tr>
      <w:tr w:rsidR="003247DC" w:rsidRPr="00A43C18" w14:paraId="6E198467" w14:textId="77777777" w:rsidTr="003247DC">
        <w:tc>
          <w:tcPr>
            <w:tcW w:w="2355" w:type="dxa"/>
            <w:tcBorders>
              <w:top w:val="single" w:sz="6" w:space="0" w:color="B1B1B1"/>
              <w:left w:val="single" w:sz="6" w:space="0" w:color="B1B1B1"/>
              <w:bottom w:val="single" w:sz="6" w:space="0" w:color="B1B1B1"/>
              <w:right w:val="single" w:sz="6" w:space="0" w:color="B1B1B1"/>
            </w:tcBorders>
            <w:noWrap/>
            <w:vAlign w:val="center"/>
          </w:tcPr>
          <w:p w14:paraId="058FC0BE"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ICR Team Leader:</w:t>
            </w:r>
          </w:p>
        </w:tc>
        <w:tc>
          <w:tcPr>
            <w:tcW w:w="3157" w:type="dxa"/>
            <w:tcBorders>
              <w:top w:val="single" w:sz="6" w:space="0" w:color="B1B1B1"/>
              <w:left w:val="single" w:sz="6" w:space="0" w:color="B1B1B1"/>
              <w:bottom w:val="single" w:sz="6" w:space="0" w:color="B1B1B1"/>
              <w:right w:val="single" w:sz="6" w:space="0" w:color="B1B1B1"/>
            </w:tcBorders>
            <w:noWrap/>
            <w:vAlign w:val="center"/>
          </w:tcPr>
          <w:p w14:paraId="76E1F410"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Reda Hamedoun</w:t>
            </w:r>
          </w:p>
        </w:tc>
        <w:tc>
          <w:tcPr>
            <w:tcW w:w="3158" w:type="dxa"/>
            <w:tcBorders>
              <w:top w:val="single" w:sz="6" w:space="0" w:color="B1B1B1"/>
              <w:left w:val="single" w:sz="6" w:space="0" w:color="B1B1B1"/>
              <w:bottom w:val="single" w:sz="6" w:space="0" w:color="B1B1B1"/>
              <w:right w:val="single" w:sz="6" w:space="0" w:color="B1B1B1"/>
            </w:tcBorders>
            <w:noWrap/>
            <w:vAlign w:val="center"/>
          </w:tcPr>
          <w:p w14:paraId="555D0F1C" w14:textId="77777777" w:rsidR="003247DC" w:rsidRPr="00A43C18" w:rsidRDefault="003247DC" w:rsidP="003247DC">
            <w:pPr>
              <w:spacing w:after="0" w:line="300" w:lineRule="atLeast"/>
              <w:rPr>
                <w:rFonts w:eastAsia="Times New Roman"/>
                <w:color w:val="000000"/>
                <w:sz w:val="22"/>
                <w:szCs w:val="22"/>
                <w:lang w:eastAsia="en-US"/>
              </w:rPr>
            </w:pPr>
          </w:p>
        </w:tc>
      </w:tr>
      <w:tr w:rsidR="003247DC" w:rsidRPr="00A43C18" w14:paraId="28E89BA6" w14:textId="77777777" w:rsidTr="003247DC">
        <w:tc>
          <w:tcPr>
            <w:tcW w:w="2355" w:type="dxa"/>
            <w:tcBorders>
              <w:top w:val="single" w:sz="6" w:space="0" w:color="B1B1B1"/>
              <w:left w:val="single" w:sz="6" w:space="0" w:color="B1B1B1"/>
              <w:bottom w:val="single" w:sz="6" w:space="0" w:color="B1B1B1"/>
              <w:right w:val="single" w:sz="6" w:space="0" w:color="B1B1B1"/>
            </w:tcBorders>
            <w:noWrap/>
            <w:vAlign w:val="center"/>
          </w:tcPr>
          <w:p w14:paraId="63F95E73" w14:textId="77777777" w:rsidR="003247DC" w:rsidRPr="00A43C18" w:rsidRDefault="003247DC" w:rsidP="003247DC">
            <w:pPr>
              <w:spacing w:after="0" w:line="300" w:lineRule="atLeast"/>
              <w:rPr>
                <w:rFonts w:eastAsia="Times New Roman"/>
                <w:color w:val="000000"/>
                <w:sz w:val="22"/>
                <w:szCs w:val="22"/>
                <w:lang w:eastAsia="en-US"/>
              </w:rPr>
            </w:pPr>
            <w:r w:rsidRPr="00A43C18">
              <w:rPr>
                <w:rFonts w:eastAsia="Times New Roman"/>
                <w:color w:val="000000"/>
                <w:sz w:val="22"/>
                <w:szCs w:val="22"/>
                <w:lang w:eastAsia="en-US"/>
              </w:rPr>
              <w:t xml:space="preserve"> </w:t>
            </w:r>
            <w:bookmarkStart w:id="66" w:name="BANK_STAFF_COL_1"/>
            <w:r w:rsidRPr="00A43C18">
              <w:rPr>
                <w:rFonts w:eastAsia="Times New Roman"/>
                <w:color w:val="000000"/>
                <w:sz w:val="22"/>
                <w:szCs w:val="22"/>
                <w:lang w:eastAsia="en-US"/>
              </w:rPr>
              <w:t>ICR Primary Author:</w:t>
            </w:r>
            <w:bookmarkEnd w:id="66"/>
          </w:p>
        </w:tc>
        <w:tc>
          <w:tcPr>
            <w:tcW w:w="3157" w:type="dxa"/>
            <w:tcBorders>
              <w:top w:val="single" w:sz="6" w:space="0" w:color="B1B1B1"/>
              <w:left w:val="single" w:sz="6" w:space="0" w:color="B1B1B1"/>
              <w:bottom w:val="single" w:sz="6" w:space="0" w:color="B1B1B1"/>
              <w:right w:val="single" w:sz="6" w:space="0" w:color="B1B1B1"/>
            </w:tcBorders>
            <w:noWrap/>
            <w:vAlign w:val="center"/>
          </w:tcPr>
          <w:p w14:paraId="70A94581" w14:textId="2B682C5D" w:rsidR="003247DC" w:rsidRPr="00A43C18" w:rsidRDefault="00ED1245" w:rsidP="003247DC">
            <w:pPr>
              <w:spacing w:after="0" w:line="300" w:lineRule="atLeast"/>
              <w:rPr>
                <w:rFonts w:eastAsia="Times New Roman"/>
                <w:color w:val="000000"/>
                <w:sz w:val="22"/>
                <w:szCs w:val="22"/>
                <w:lang w:eastAsia="en-US"/>
              </w:rPr>
            </w:pPr>
            <w:bookmarkStart w:id="67" w:name="BANK_STAFF_COL_4"/>
            <w:bookmarkStart w:id="68" w:name="BANK_STAFF_COL_2"/>
            <w:bookmarkEnd w:id="67"/>
            <w:bookmarkEnd w:id="68"/>
            <w:r w:rsidRPr="00A43C18">
              <w:rPr>
                <w:rFonts w:eastAsia="Times New Roman"/>
                <w:color w:val="000000"/>
                <w:sz w:val="22"/>
                <w:szCs w:val="22"/>
                <w:lang w:eastAsia="en-US"/>
              </w:rPr>
              <w:t>Antti Talvitie</w:t>
            </w:r>
          </w:p>
        </w:tc>
        <w:tc>
          <w:tcPr>
            <w:tcW w:w="3158" w:type="dxa"/>
            <w:tcBorders>
              <w:top w:val="single" w:sz="6" w:space="0" w:color="B1B1B1"/>
              <w:left w:val="single" w:sz="6" w:space="0" w:color="B1B1B1"/>
              <w:bottom w:val="single" w:sz="6" w:space="0" w:color="B1B1B1"/>
              <w:right w:val="single" w:sz="6" w:space="0" w:color="B1B1B1"/>
            </w:tcBorders>
            <w:noWrap/>
            <w:vAlign w:val="center"/>
          </w:tcPr>
          <w:p w14:paraId="28DC5D00" w14:textId="77777777" w:rsidR="003247DC" w:rsidRPr="00A43C18" w:rsidRDefault="003247DC" w:rsidP="003247DC">
            <w:pPr>
              <w:spacing w:after="0" w:line="300" w:lineRule="atLeast"/>
              <w:rPr>
                <w:rFonts w:eastAsia="Times New Roman"/>
                <w:color w:val="000000"/>
                <w:sz w:val="22"/>
                <w:szCs w:val="22"/>
                <w:lang w:eastAsia="en-US"/>
              </w:rPr>
            </w:pPr>
            <w:bookmarkStart w:id="69" w:name="BANK_STAFF_COL_6"/>
            <w:bookmarkStart w:id="70" w:name="BANK_STAFF_COL_3"/>
            <w:bookmarkEnd w:id="69"/>
            <w:bookmarkEnd w:id="70"/>
          </w:p>
        </w:tc>
      </w:tr>
    </w:tbl>
    <w:p w14:paraId="7EA7F030" w14:textId="77777777" w:rsidR="003247DC" w:rsidRPr="008B26B1" w:rsidRDefault="003247DC" w:rsidP="003247DC">
      <w:pPr>
        <w:spacing w:after="0"/>
        <w:rPr>
          <w:rFonts w:eastAsia="Times New Roman"/>
          <w:sz w:val="22"/>
          <w:szCs w:val="22"/>
          <w:lang w:eastAsia="en-US"/>
        </w:rPr>
      </w:pPr>
      <w:bookmarkStart w:id="71" w:name="BANK_STAFF"/>
      <w:bookmarkEnd w:id="71"/>
    </w:p>
    <w:p w14:paraId="0BB66D2F" w14:textId="19C60CD5" w:rsidR="003247DC" w:rsidRPr="008B26B1" w:rsidRDefault="003247DC" w:rsidP="003247DC">
      <w:pPr>
        <w:spacing w:after="0"/>
        <w:rPr>
          <w:rFonts w:eastAsia="Times New Roman"/>
          <w:sz w:val="22"/>
          <w:szCs w:val="22"/>
          <w:lang w:eastAsia="en-US"/>
        </w:rPr>
      </w:pPr>
    </w:p>
    <w:tbl>
      <w:tblPr>
        <w:tblW w:w="5000" w:type="pct"/>
        <w:tblLayout w:type="fixed"/>
        <w:tblCellMar>
          <w:left w:w="0" w:type="dxa"/>
          <w:right w:w="0" w:type="dxa"/>
        </w:tblCellMar>
        <w:tblLook w:val="0000" w:firstRow="0" w:lastRow="0" w:firstColumn="0" w:lastColumn="0" w:noHBand="0" w:noVBand="0"/>
      </w:tblPr>
      <w:tblGrid>
        <w:gridCol w:w="3013"/>
        <w:gridCol w:w="1739"/>
        <w:gridCol w:w="1509"/>
        <w:gridCol w:w="715"/>
        <w:gridCol w:w="1664"/>
      </w:tblGrid>
      <w:tr w:rsidR="003247DC" w:rsidRPr="00A43C18" w14:paraId="11D7DDAD" w14:textId="77777777" w:rsidTr="003247DC">
        <w:tc>
          <w:tcPr>
            <w:tcW w:w="8640" w:type="dxa"/>
            <w:gridSpan w:val="5"/>
            <w:vAlign w:val="center"/>
          </w:tcPr>
          <w:p w14:paraId="70874E68" w14:textId="6361963F" w:rsidR="003247DC" w:rsidRPr="008B26B1" w:rsidRDefault="003247DC" w:rsidP="003247DC">
            <w:pPr>
              <w:keepNext/>
              <w:spacing w:before="100" w:beforeAutospacing="1" w:after="0"/>
              <w:textAlignment w:val="top"/>
              <w:outlineLvl w:val="1"/>
              <w:rPr>
                <w:rFonts w:eastAsia="Times New Roman"/>
                <w:b/>
                <w:bCs/>
                <w:color w:val="000000"/>
                <w:sz w:val="22"/>
                <w:szCs w:val="22"/>
                <w:lang w:eastAsia="en-US"/>
              </w:rPr>
            </w:pPr>
            <w:bookmarkStart w:id="72" w:name="_IL13"/>
            <w:bookmarkStart w:id="73" w:name="_Toc493495794"/>
            <w:bookmarkStart w:id="74" w:name="_Toc493499665"/>
            <w:r w:rsidRPr="008B26B1">
              <w:rPr>
                <w:rFonts w:eastAsia="Times New Roman"/>
                <w:b/>
                <w:bCs/>
                <w:color w:val="000000"/>
                <w:sz w:val="22"/>
                <w:szCs w:val="22"/>
                <w:lang w:eastAsia="en-US"/>
              </w:rPr>
              <w:t>F. Results Framework Analysis</w:t>
            </w:r>
            <w:bookmarkEnd w:id="72"/>
            <w:bookmarkEnd w:id="73"/>
            <w:bookmarkEnd w:id="74"/>
            <w:r w:rsidRPr="008B26B1">
              <w:rPr>
                <w:rFonts w:eastAsia="Times New Roman"/>
                <w:b/>
                <w:bCs/>
                <w:color w:val="000000"/>
                <w:sz w:val="22"/>
                <w:szCs w:val="22"/>
                <w:lang w:eastAsia="en-US"/>
              </w:rPr>
              <w:t xml:space="preserve"> </w:t>
            </w:r>
          </w:p>
        </w:tc>
      </w:tr>
      <w:tr w:rsidR="003247DC" w:rsidRPr="00A43C18" w14:paraId="5D5CE03E" w14:textId="77777777" w:rsidTr="003247DC">
        <w:tc>
          <w:tcPr>
            <w:tcW w:w="3013" w:type="dxa"/>
            <w:vAlign w:val="center"/>
          </w:tcPr>
          <w:p w14:paraId="215FECEC" w14:textId="77777777" w:rsidR="003247DC" w:rsidRPr="008B26B1" w:rsidRDefault="003247DC" w:rsidP="003247DC">
            <w:pPr>
              <w:keepNext/>
              <w:spacing w:after="0"/>
              <w:rPr>
                <w:rFonts w:eastAsia="Times New Roman"/>
                <w:sz w:val="22"/>
                <w:szCs w:val="22"/>
                <w:lang w:eastAsia="en-US"/>
              </w:rPr>
            </w:pPr>
          </w:p>
        </w:tc>
        <w:tc>
          <w:tcPr>
            <w:tcW w:w="1739" w:type="dxa"/>
            <w:vAlign w:val="center"/>
          </w:tcPr>
          <w:p w14:paraId="7810E09D" w14:textId="77777777" w:rsidR="003247DC" w:rsidRPr="008B26B1" w:rsidRDefault="003247DC" w:rsidP="003247DC">
            <w:pPr>
              <w:keepNext/>
              <w:spacing w:after="0"/>
              <w:rPr>
                <w:rFonts w:eastAsia="Times New Roman"/>
                <w:sz w:val="22"/>
                <w:szCs w:val="22"/>
                <w:lang w:eastAsia="en-US"/>
              </w:rPr>
            </w:pPr>
          </w:p>
        </w:tc>
        <w:tc>
          <w:tcPr>
            <w:tcW w:w="1509" w:type="dxa"/>
            <w:vAlign w:val="center"/>
          </w:tcPr>
          <w:p w14:paraId="3A85E0CB" w14:textId="77777777" w:rsidR="003247DC" w:rsidRPr="008B26B1" w:rsidRDefault="003247DC" w:rsidP="003247DC">
            <w:pPr>
              <w:keepNext/>
              <w:spacing w:after="0"/>
              <w:rPr>
                <w:rFonts w:eastAsia="Times New Roman"/>
                <w:sz w:val="22"/>
                <w:szCs w:val="22"/>
                <w:lang w:eastAsia="en-US"/>
              </w:rPr>
            </w:pPr>
          </w:p>
        </w:tc>
        <w:tc>
          <w:tcPr>
            <w:tcW w:w="715" w:type="dxa"/>
            <w:vAlign w:val="center"/>
          </w:tcPr>
          <w:p w14:paraId="3D0DAC08" w14:textId="77777777" w:rsidR="003247DC" w:rsidRPr="008B26B1" w:rsidRDefault="003247DC" w:rsidP="003247DC">
            <w:pPr>
              <w:keepNext/>
              <w:spacing w:after="0"/>
              <w:rPr>
                <w:rFonts w:eastAsia="Times New Roman"/>
                <w:sz w:val="22"/>
                <w:szCs w:val="22"/>
                <w:lang w:eastAsia="en-US"/>
              </w:rPr>
            </w:pPr>
          </w:p>
        </w:tc>
        <w:tc>
          <w:tcPr>
            <w:tcW w:w="1664" w:type="dxa"/>
            <w:vAlign w:val="center"/>
          </w:tcPr>
          <w:p w14:paraId="508D720B" w14:textId="77777777" w:rsidR="003247DC" w:rsidRPr="008B26B1" w:rsidRDefault="003247DC" w:rsidP="003247DC">
            <w:pPr>
              <w:keepNext/>
              <w:spacing w:after="0"/>
              <w:rPr>
                <w:rFonts w:eastAsia="Times New Roman"/>
                <w:sz w:val="22"/>
                <w:szCs w:val="22"/>
                <w:lang w:eastAsia="en-US"/>
              </w:rPr>
            </w:pPr>
          </w:p>
        </w:tc>
      </w:tr>
      <w:tr w:rsidR="003247DC" w:rsidRPr="00A43C18" w14:paraId="3DE031E5" w14:textId="77777777" w:rsidTr="003247DC">
        <w:tc>
          <w:tcPr>
            <w:tcW w:w="8640" w:type="dxa"/>
            <w:gridSpan w:val="5"/>
            <w:vAlign w:val="center"/>
          </w:tcPr>
          <w:p w14:paraId="4F1398F8" w14:textId="1FC7F1C7" w:rsidR="003247DC" w:rsidRPr="008B26B1" w:rsidRDefault="003247DC" w:rsidP="003247DC">
            <w:pPr>
              <w:keepNext/>
              <w:spacing w:after="0"/>
              <w:rPr>
                <w:rFonts w:eastAsia="Times New Roman"/>
                <w:sz w:val="22"/>
                <w:szCs w:val="22"/>
                <w:lang w:eastAsia="en-US"/>
              </w:rPr>
            </w:pPr>
            <w:r w:rsidRPr="008B26B1">
              <w:rPr>
                <w:rFonts w:eastAsia="Times New Roman"/>
                <w:b/>
                <w:bCs/>
                <w:sz w:val="22"/>
                <w:szCs w:val="22"/>
                <w:lang w:eastAsia="en-US"/>
              </w:rPr>
              <w:t>Project Development Objective (from Project Appraisal Document)</w:t>
            </w:r>
          </w:p>
        </w:tc>
      </w:tr>
    </w:tbl>
    <w:p w14:paraId="5CE6E2D3" w14:textId="45A1AC61" w:rsidR="003247DC" w:rsidRPr="008B26B1" w:rsidRDefault="003247DC" w:rsidP="00757AE0">
      <w:pPr>
        <w:spacing w:after="0"/>
        <w:jc w:val="both"/>
        <w:rPr>
          <w:rFonts w:eastAsia="Times New Roman"/>
          <w:sz w:val="22"/>
          <w:szCs w:val="22"/>
          <w:lang w:eastAsia="en-US"/>
        </w:rPr>
      </w:pPr>
      <w:bookmarkStart w:id="75" w:name="PDO"/>
      <w:bookmarkEnd w:id="75"/>
      <w:r w:rsidRPr="008B26B1">
        <w:rPr>
          <w:rFonts w:eastAsia="Times New Roman"/>
          <w:sz w:val="22"/>
          <w:szCs w:val="22"/>
          <w:lang w:eastAsia="en-US"/>
        </w:rPr>
        <w:t>The project development objective is to improve transport accessibility and mobility in Xi</w:t>
      </w:r>
      <w:r w:rsidR="00791C5E" w:rsidRPr="008B26B1">
        <w:rPr>
          <w:rFonts w:eastAsia="Times New Roman"/>
          <w:sz w:val="22"/>
          <w:szCs w:val="22"/>
          <w:lang w:eastAsia="en-US"/>
        </w:rPr>
        <w:t>’</w:t>
      </w:r>
      <w:r w:rsidRPr="008B26B1">
        <w:rPr>
          <w:rFonts w:eastAsia="Times New Roman"/>
          <w:sz w:val="22"/>
          <w:szCs w:val="22"/>
          <w:lang w:eastAsia="en-US"/>
        </w:rPr>
        <w:t>an Municipality while protecting its</w:t>
      </w:r>
      <w:r w:rsidR="00791C5E" w:rsidRPr="008B26B1">
        <w:rPr>
          <w:rFonts w:eastAsia="Times New Roman"/>
          <w:sz w:val="22"/>
          <w:szCs w:val="22"/>
          <w:lang w:eastAsia="en-US"/>
        </w:rPr>
        <w:t xml:space="preserve"> </w:t>
      </w:r>
      <w:r w:rsidRPr="008B26B1">
        <w:rPr>
          <w:rFonts w:eastAsia="Times New Roman"/>
          <w:sz w:val="22"/>
          <w:szCs w:val="22"/>
          <w:lang w:eastAsia="en-US"/>
        </w:rPr>
        <w:t>cultural heritage and reducing the environmental impact of the urban transport system. The priority area for achieving this</w:t>
      </w:r>
      <w:r w:rsidR="00791C5E" w:rsidRPr="008B26B1">
        <w:rPr>
          <w:rFonts w:eastAsia="Times New Roman"/>
          <w:sz w:val="22"/>
          <w:szCs w:val="22"/>
          <w:lang w:eastAsia="en-US"/>
        </w:rPr>
        <w:t xml:space="preserve"> </w:t>
      </w:r>
      <w:r w:rsidRPr="008B26B1">
        <w:rPr>
          <w:rFonts w:eastAsia="Times New Roman"/>
          <w:sz w:val="22"/>
          <w:szCs w:val="22"/>
          <w:lang w:eastAsia="en-US"/>
        </w:rPr>
        <w:t xml:space="preserve">objective is the </w:t>
      </w:r>
      <w:r w:rsidR="00791C5E" w:rsidRPr="008B26B1">
        <w:rPr>
          <w:rFonts w:eastAsia="Times New Roman"/>
          <w:sz w:val="22"/>
          <w:szCs w:val="22"/>
          <w:lang w:eastAsia="en-US"/>
        </w:rPr>
        <w:t>Ming Walled City (</w:t>
      </w:r>
      <w:r w:rsidRPr="008B26B1">
        <w:rPr>
          <w:rFonts w:eastAsia="Times New Roman"/>
          <w:sz w:val="22"/>
          <w:szCs w:val="22"/>
          <w:lang w:eastAsia="en-US"/>
        </w:rPr>
        <w:t>MWC</w:t>
      </w:r>
      <w:r w:rsidR="00791C5E" w:rsidRPr="008B26B1">
        <w:rPr>
          <w:rFonts w:eastAsia="Times New Roman"/>
          <w:sz w:val="22"/>
          <w:szCs w:val="22"/>
          <w:lang w:eastAsia="en-US"/>
        </w:rPr>
        <w:t>)</w:t>
      </w:r>
      <w:r w:rsidRPr="008B26B1">
        <w:rPr>
          <w:rFonts w:eastAsia="Times New Roman"/>
          <w:sz w:val="22"/>
          <w:szCs w:val="22"/>
          <w:lang w:eastAsia="en-US"/>
        </w:rPr>
        <w:t>.</w:t>
      </w:r>
    </w:p>
    <w:p w14:paraId="2098A12E" w14:textId="77777777" w:rsidR="003247DC" w:rsidRPr="008B26B1" w:rsidRDefault="003247DC" w:rsidP="003247DC">
      <w:pPr>
        <w:spacing w:after="0"/>
        <w:jc w:val="both"/>
        <w:rPr>
          <w:rFonts w:eastAsia="Times New Roman"/>
          <w:color w:val="000000"/>
          <w:sz w:val="22"/>
          <w:szCs w:val="22"/>
          <w:lang w:eastAsia="en-US"/>
        </w:rPr>
      </w:pPr>
    </w:p>
    <w:tbl>
      <w:tblPr>
        <w:tblW w:w="5000" w:type="pct"/>
        <w:tblLayout w:type="fixed"/>
        <w:tblCellMar>
          <w:left w:w="0" w:type="dxa"/>
          <w:right w:w="0" w:type="dxa"/>
        </w:tblCellMar>
        <w:tblLook w:val="0000" w:firstRow="0" w:lastRow="0" w:firstColumn="0" w:lastColumn="0" w:noHBand="0" w:noVBand="0"/>
      </w:tblPr>
      <w:tblGrid>
        <w:gridCol w:w="8640"/>
      </w:tblGrid>
      <w:tr w:rsidR="003247DC" w:rsidRPr="00A43C18" w14:paraId="57E1EFCD" w14:textId="77777777" w:rsidTr="003247DC">
        <w:tc>
          <w:tcPr>
            <w:tcW w:w="8640" w:type="dxa"/>
            <w:vAlign w:val="center"/>
          </w:tcPr>
          <w:p w14:paraId="41B1AA60" w14:textId="665EDC4E" w:rsidR="003247DC" w:rsidRPr="008B26B1" w:rsidRDefault="003247DC" w:rsidP="003247DC">
            <w:pPr>
              <w:keepNext/>
              <w:spacing w:after="0" w:line="200" w:lineRule="atLeast"/>
              <w:rPr>
                <w:rFonts w:eastAsia="Times New Roman"/>
                <w:color w:val="000000"/>
                <w:sz w:val="22"/>
                <w:szCs w:val="22"/>
                <w:lang w:eastAsia="en-US"/>
              </w:rPr>
            </w:pPr>
            <w:r w:rsidRPr="008B26B1">
              <w:rPr>
                <w:rFonts w:eastAsia="Times New Roman"/>
                <w:b/>
                <w:bCs/>
                <w:color w:val="000000"/>
                <w:sz w:val="22"/>
                <w:szCs w:val="22"/>
                <w:lang w:eastAsia="en-US"/>
              </w:rPr>
              <w:t>Revised Project Development Objective (as approved by original approving authority)</w:t>
            </w:r>
          </w:p>
        </w:tc>
      </w:tr>
    </w:tbl>
    <w:p w14:paraId="50571823" w14:textId="603678B9" w:rsidR="00ED1245" w:rsidRPr="008B26B1" w:rsidRDefault="00ED1245" w:rsidP="00757AE0">
      <w:pPr>
        <w:pStyle w:val="ListParagraph"/>
        <w:ind w:left="0"/>
        <w:jc w:val="both"/>
        <w:rPr>
          <w:rFonts w:eastAsia="SimSun"/>
          <w:sz w:val="22"/>
          <w:szCs w:val="22"/>
          <w:lang w:eastAsia="en-US"/>
        </w:rPr>
      </w:pPr>
      <w:bookmarkStart w:id="76" w:name="RPDO"/>
      <w:bookmarkEnd w:id="76"/>
      <w:r w:rsidRPr="008B26B1">
        <w:rPr>
          <w:rFonts w:eastAsia="Times New Roman"/>
          <w:sz w:val="22"/>
          <w:szCs w:val="22"/>
          <w:lang w:eastAsia="en-US"/>
        </w:rPr>
        <w:t xml:space="preserve">The project development objective is to </w:t>
      </w:r>
      <w:r w:rsidRPr="008B26B1">
        <w:rPr>
          <w:rFonts w:eastAsia="SimSun"/>
          <w:sz w:val="22"/>
          <w:szCs w:val="22"/>
          <w:lang w:eastAsia="en-US"/>
        </w:rPr>
        <w:t>improve transport accessibility and mobility in Xi’an Municipality and enhance air</w:t>
      </w:r>
      <w:r w:rsidR="008D1191" w:rsidRPr="008B26B1">
        <w:rPr>
          <w:rFonts w:eastAsia="SimSun"/>
          <w:sz w:val="22"/>
          <w:szCs w:val="22"/>
          <w:lang w:eastAsia="en-US"/>
        </w:rPr>
        <w:t>-</w:t>
      </w:r>
      <w:r w:rsidRPr="008B26B1">
        <w:rPr>
          <w:rFonts w:eastAsia="SimSun"/>
          <w:sz w:val="22"/>
          <w:szCs w:val="22"/>
          <w:lang w:eastAsia="en-US"/>
        </w:rPr>
        <w:t>quality monitoring of the urban transport system.</w:t>
      </w:r>
    </w:p>
    <w:p w14:paraId="11B97DE4" w14:textId="77777777" w:rsidR="003247DC" w:rsidRPr="008B26B1" w:rsidRDefault="003247DC" w:rsidP="003247DC">
      <w:pPr>
        <w:spacing w:after="0"/>
        <w:rPr>
          <w:rFonts w:eastAsia="Times New Roman"/>
          <w:sz w:val="22"/>
          <w:szCs w:val="22"/>
          <w:lang w:eastAsia="en-US"/>
        </w:rPr>
      </w:pPr>
    </w:p>
    <w:tbl>
      <w:tblPr>
        <w:tblW w:w="5022" w:type="pct"/>
        <w:tblInd w:w="-20" w:type="dxa"/>
        <w:tblLayout w:type="fixed"/>
        <w:tblCellMar>
          <w:left w:w="0" w:type="dxa"/>
          <w:right w:w="0" w:type="dxa"/>
        </w:tblCellMar>
        <w:tblLook w:val="0000" w:firstRow="0" w:lastRow="0" w:firstColumn="0" w:lastColumn="0" w:noHBand="0" w:noVBand="0"/>
      </w:tblPr>
      <w:tblGrid>
        <w:gridCol w:w="21"/>
        <w:gridCol w:w="1700"/>
        <w:gridCol w:w="1560"/>
        <w:gridCol w:w="1840"/>
        <w:gridCol w:w="23"/>
        <w:gridCol w:w="1678"/>
        <w:gridCol w:w="1828"/>
        <w:gridCol w:w="10"/>
        <w:gridCol w:w="18"/>
      </w:tblGrid>
      <w:tr w:rsidR="003247DC" w:rsidRPr="00A43C18" w14:paraId="0087260C" w14:textId="77777777" w:rsidTr="00AF3C91">
        <w:trPr>
          <w:gridBefore w:val="1"/>
          <w:gridAfter w:val="1"/>
          <w:wBefore w:w="21" w:type="dxa"/>
          <w:wAfter w:w="18" w:type="dxa"/>
        </w:trPr>
        <w:tc>
          <w:tcPr>
            <w:tcW w:w="8639" w:type="dxa"/>
            <w:gridSpan w:val="7"/>
            <w:tcBorders>
              <w:top w:val="nil"/>
              <w:left w:val="nil"/>
              <w:bottom w:val="nil"/>
              <w:right w:val="nil"/>
            </w:tcBorders>
            <w:tcMar>
              <w:top w:w="10" w:type="dxa"/>
              <w:left w:w="10" w:type="dxa"/>
              <w:bottom w:w="10" w:type="dxa"/>
              <w:right w:w="10" w:type="dxa"/>
            </w:tcMar>
            <w:vAlign w:val="center"/>
          </w:tcPr>
          <w:p w14:paraId="00A978AD" w14:textId="36CA5960" w:rsidR="003247DC" w:rsidRPr="00A43C18" w:rsidRDefault="003247DC" w:rsidP="003247DC">
            <w:pPr>
              <w:keepNext/>
              <w:keepLines/>
              <w:spacing w:after="0" w:line="200" w:lineRule="atLeast"/>
              <w:rPr>
                <w:rFonts w:eastAsia="Times New Roman"/>
                <w:b/>
                <w:bCs/>
                <w:color w:val="000000"/>
                <w:sz w:val="22"/>
                <w:szCs w:val="22"/>
                <w:lang w:eastAsia="en-US"/>
              </w:rPr>
            </w:pPr>
            <w:r w:rsidRPr="00A43C18">
              <w:rPr>
                <w:rFonts w:eastAsia="Times New Roman"/>
                <w:b/>
                <w:bCs/>
                <w:color w:val="000000"/>
                <w:sz w:val="22"/>
                <w:szCs w:val="22"/>
                <w:lang w:eastAsia="en-US"/>
              </w:rPr>
              <w:t>(a) PDO Indicator(s)</w:t>
            </w:r>
            <w:r w:rsidR="00C64D7C" w:rsidRPr="00A43C18">
              <w:rPr>
                <w:rFonts w:eastAsia="Times New Roman"/>
                <w:b/>
                <w:bCs/>
                <w:color w:val="000000"/>
                <w:sz w:val="22"/>
                <w:szCs w:val="22"/>
                <w:lang w:eastAsia="en-US"/>
              </w:rPr>
              <w:t xml:space="preserve"> after </w:t>
            </w:r>
            <w:r w:rsidR="008D1191" w:rsidRPr="00A43C18">
              <w:rPr>
                <w:rFonts w:eastAsia="Times New Roman"/>
                <w:b/>
                <w:bCs/>
                <w:color w:val="000000"/>
                <w:sz w:val="22"/>
                <w:szCs w:val="22"/>
                <w:lang w:eastAsia="en-US"/>
              </w:rPr>
              <w:t>R</w:t>
            </w:r>
            <w:r w:rsidR="00C64D7C" w:rsidRPr="00A43C18">
              <w:rPr>
                <w:rFonts w:eastAsia="Times New Roman"/>
                <w:b/>
                <w:bCs/>
                <w:color w:val="000000"/>
                <w:sz w:val="22"/>
                <w:szCs w:val="22"/>
                <w:lang w:eastAsia="en-US"/>
              </w:rPr>
              <w:t xml:space="preserve">estructuring </w:t>
            </w:r>
            <w:r w:rsidR="008D1191" w:rsidRPr="00A43C18">
              <w:rPr>
                <w:rFonts w:eastAsia="Times New Roman"/>
                <w:b/>
                <w:bCs/>
                <w:color w:val="000000"/>
                <w:sz w:val="22"/>
                <w:szCs w:val="22"/>
                <w:lang w:eastAsia="en-US"/>
              </w:rPr>
              <w:t xml:space="preserve">on </w:t>
            </w:r>
            <w:r w:rsidR="00C64D7C" w:rsidRPr="00A43C18">
              <w:rPr>
                <w:rFonts w:eastAsia="Times New Roman"/>
                <w:b/>
                <w:bCs/>
                <w:color w:val="000000"/>
                <w:sz w:val="22"/>
                <w:szCs w:val="22"/>
                <w:lang w:eastAsia="en-US"/>
              </w:rPr>
              <w:t>12/22/2014</w:t>
            </w:r>
          </w:p>
        </w:tc>
      </w:tr>
      <w:tr w:rsidR="003247DC" w:rsidRPr="00A43C18" w14:paraId="02B7DB86" w14:textId="77777777" w:rsidTr="00AF3C91">
        <w:tblPrEx>
          <w:tblCellMar>
            <w:top w:w="10" w:type="dxa"/>
            <w:left w:w="10" w:type="dxa"/>
            <w:bottom w:w="10" w:type="dxa"/>
            <w:right w:w="10" w:type="dxa"/>
          </w:tblCellMar>
        </w:tblPrEx>
        <w:trPr>
          <w:gridBefore w:val="1"/>
          <w:gridAfter w:val="2"/>
          <w:wBefore w:w="21" w:type="dxa"/>
          <w:wAfter w:w="28" w:type="dxa"/>
        </w:trPr>
        <w:tc>
          <w:tcPr>
            <w:tcW w:w="1700"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1E652B39"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Indicator</w:t>
            </w:r>
          </w:p>
        </w:tc>
        <w:tc>
          <w:tcPr>
            <w:tcW w:w="1560"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2A37E0EE"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Baseline Value</w:t>
            </w:r>
          </w:p>
        </w:tc>
        <w:tc>
          <w:tcPr>
            <w:tcW w:w="1840"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3CBCDF48"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Original Target Values (from approval documents)</w:t>
            </w:r>
          </w:p>
        </w:tc>
        <w:tc>
          <w:tcPr>
            <w:tcW w:w="1701"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34CE984F"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Formally Revised Target Values</w:t>
            </w:r>
          </w:p>
        </w:tc>
        <w:tc>
          <w:tcPr>
            <w:tcW w:w="1828"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74B5EFA7"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Actual Value Achieved at Completion or Target Years</w:t>
            </w:r>
          </w:p>
        </w:tc>
      </w:tr>
      <w:tr w:rsidR="00B665B2" w:rsidRPr="00A43C18" w14:paraId="396C02A2" w14:textId="77777777" w:rsidTr="00AF3C91">
        <w:tblPrEx>
          <w:tblCellMar>
            <w:top w:w="10" w:type="dxa"/>
            <w:left w:w="10" w:type="dxa"/>
            <w:bottom w:w="10" w:type="dxa"/>
            <w:right w:w="10" w:type="dxa"/>
          </w:tblCellMar>
        </w:tblPrEx>
        <w:trPr>
          <w:tblHeader/>
        </w:trPr>
        <w:tc>
          <w:tcPr>
            <w:tcW w:w="1721"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32E7F59" w14:textId="77777777" w:rsidR="00B665B2" w:rsidRPr="00A43C18" w:rsidRDefault="00B665B2" w:rsidP="00B665B2">
            <w:pPr>
              <w:keepNext/>
              <w:keepLines/>
              <w:spacing w:after="0"/>
              <w:jc w:val="center"/>
              <w:rPr>
                <w:b/>
                <w:bCs/>
                <w:sz w:val="22"/>
                <w:szCs w:val="22"/>
              </w:rPr>
            </w:pPr>
            <w:bookmarkStart w:id="77" w:name="PDO_INDICATORS"/>
            <w:bookmarkEnd w:id="77"/>
            <w:r w:rsidRPr="00A43C18">
              <w:rPr>
                <w:b/>
                <w:bCs/>
                <w:sz w:val="22"/>
                <w:szCs w:val="22"/>
              </w:rPr>
              <w:t>Indicator 1:</w:t>
            </w:r>
          </w:p>
        </w:tc>
        <w:tc>
          <w:tcPr>
            <w:tcW w:w="6957" w:type="dxa"/>
            <w:gridSpan w:val="7"/>
            <w:tcBorders>
              <w:top w:val="single" w:sz="4" w:space="0" w:color="B1B1B1"/>
              <w:left w:val="single" w:sz="4" w:space="0" w:color="B1B1B1"/>
              <w:bottom w:val="single" w:sz="4" w:space="0" w:color="B1B1B1"/>
              <w:right w:val="single" w:sz="4" w:space="0" w:color="B1B1B1"/>
            </w:tcBorders>
            <w:shd w:val="clear" w:color="auto" w:fill="auto"/>
            <w:vAlign w:val="center"/>
          </w:tcPr>
          <w:p w14:paraId="39D848C2" w14:textId="3FBE968F" w:rsidR="00B665B2" w:rsidRPr="00A43C18" w:rsidRDefault="00565337" w:rsidP="00B665B2">
            <w:pPr>
              <w:keepNext/>
              <w:keepLines/>
              <w:spacing w:after="0"/>
              <w:rPr>
                <w:bCs/>
                <w:sz w:val="22"/>
                <w:szCs w:val="22"/>
              </w:rPr>
            </w:pPr>
            <w:r w:rsidRPr="00A43C18">
              <w:rPr>
                <w:bCs/>
                <w:sz w:val="22"/>
                <w:szCs w:val="22"/>
              </w:rPr>
              <w:t>Increase MV speed on the key corr</w:t>
            </w:r>
            <w:r w:rsidR="00C64D7C" w:rsidRPr="00A43C18">
              <w:rPr>
                <w:bCs/>
                <w:sz w:val="22"/>
                <w:szCs w:val="22"/>
              </w:rPr>
              <w:t>idors under the project (East Ga</w:t>
            </w:r>
            <w:r w:rsidRPr="00A43C18">
              <w:rPr>
                <w:bCs/>
                <w:sz w:val="22"/>
                <w:szCs w:val="22"/>
              </w:rPr>
              <w:t>te, South First Ri</w:t>
            </w:r>
            <w:r w:rsidR="00C64D7C" w:rsidRPr="00A43C18">
              <w:rPr>
                <w:bCs/>
                <w:sz w:val="22"/>
                <w:szCs w:val="22"/>
              </w:rPr>
              <w:t xml:space="preserve">ng, </w:t>
            </w:r>
            <w:proofErr w:type="spellStart"/>
            <w:r w:rsidR="00C64D7C" w:rsidRPr="00A43C18">
              <w:rPr>
                <w:bCs/>
                <w:sz w:val="22"/>
                <w:szCs w:val="22"/>
              </w:rPr>
              <w:t>Yuxiang</w:t>
            </w:r>
            <w:proofErr w:type="spellEnd"/>
            <w:r w:rsidR="00C64D7C" w:rsidRPr="00A43C18">
              <w:rPr>
                <w:bCs/>
                <w:sz w:val="22"/>
                <w:szCs w:val="22"/>
              </w:rPr>
              <w:t xml:space="preserve"> Gate)</w:t>
            </w:r>
          </w:p>
        </w:tc>
      </w:tr>
      <w:tr w:rsidR="00B665B2" w:rsidRPr="00A43C18" w14:paraId="6E190DB9" w14:textId="77777777" w:rsidTr="00AF3C91">
        <w:tblPrEx>
          <w:tblCellMar>
            <w:top w:w="10" w:type="dxa"/>
            <w:left w:w="10" w:type="dxa"/>
            <w:bottom w:w="10" w:type="dxa"/>
            <w:right w:w="10" w:type="dxa"/>
          </w:tblCellMar>
        </w:tblPrEx>
        <w:trPr>
          <w:tblHeader/>
        </w:trPr>
        <w:tc>
          <w:tcPr>
            <w:tcW w:w="1721"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7FADD79D" w14:textId="77777777" w:rsidR="00B665B2" w:rsidRPr="00A43C18" w:rsidRDefault="00B665B2" w:rsidP="00B665B2">
            <w:pPr>
              <w:keepNext/>
              <w:keepLines/>
              <w:spacing w:after="0"/>
              <w:jc w:val="center"/>
              <w:rPr>
                <w:bCs/>
                <w:sz w:val="22"/>
                <w:szCs w:val="22"/>
              </w:rPr>
            </w:pPr>
            <w:r w:rsidRPr="00A43C18">
              <w:rPr>
                <w:bCs/>
                <w:sz w:val="22"/>
                <w:szCs w:val="22"/>
              </w:rPr>
              <w:t>Value</w:t>
            </w:r>
          </w:p>
        </w:tc>
        <w:tc>
          <w:tcPr>
            <w:tcW w:w="1560" w:type="dxa"/>
            <w:tcBorders>
              <w:top w:val="single" w:sz="4" w:space="0" w:color="B1B1B1"/>
              <w:left w:val="single" w:sz="4" w:space="0" w:color="B1B1B1"/>
              <w:bottom w:val="single" w:sz="4" w:space="0" w:color="B1B1B1"/>
              <w:right w:val="single" w:sz="4" w:space="0" w:color="B1B1B1"/>
            </w:tcBorders>
            <w:shd w:val="clear" w:color="auto" w:fill="auto"/>
          </w:tcPr>
          <w:p w14:paraId="4B35AF46" w14:textId="69937F87" w:rsidR="00B665B2" w:rsidRPr="00A43C18" w:rsidRDefault="00C64D7C" w:rsidP="00B665B2">
            <w:pPr>
              <w:keepNext/>
              <w:keepLines/>
              <w:spacing w:after="0"/>
              <w:jc w:val="center"/>
              <w:rPr>
                <w:bCs/>
                <w:sz w:val="22"/>
                <w:szCs w:val="22"/>
              </w:rPr>
            </w:pPr>
            <w:r w:rsidRPr="00A43C18">
              <w:rPr>
                <w:bCs/>
                <w:sz w:val="22"/>
                <w:szCs w:val="22"/>
              </w:rPr>
              <w:t>12 km/</w:t>
            </w:r>
            <w:proofErr w:type="spellStart"/>
            <w:r w:rsidRPr="00A43C18">
              <w:rPr>
                <w:bCs/>
                <w:sz w:val="22"/>
                <w:szCs w:val="22"/>
              </w:rPr>
              <w:t>hr</w:t>
            </w:r>
            <w:proofErr w:type="spellEnd"/>
          </w:p>
        </w:tc>
        <w:tc>
          <w:tcPr>
            <w:tcW w:w="1863" w:type="dxa"/>
            <w:gridSpan w:val="2"/>
            <w:tcBorders>
              <w:top w:val="single" w:sz="4" w:space="0" w:color="B1B1B1"/>
              <w:left w:val="single" w:sz="4" w:space="0" w:color="B1B1B1"/>
              <w:bottom w:val="single" w:sz="4" w:space="0" w:color="B1B1B1"/>
              <w:right w:val="single" w:sz="4" w:space="0" w:color="B1B1B1"/>
            </w:tcBorders>
            <w:shd w:val="clear" w:color="auto" w:fill="auto"/>
          </w:tcPr>
          <w:p w14:paraId="2C19D09E" w14:textId="3C6600ED" w:rsidR="00B665B2" w:rsidRPr="00A43C18" w:rsidRDefault="007D4BB8" w:rsidP="00B665B2">
            <w:pPr>
              <w:keepNext/>
              <w:keepLines/>
              <w:spacing w:after="0"/>
              <w:jc w:val="center"/>
              <w:rPr>
                <w:bCs/>
                <w:sz w:val="22"/>
                <w:szCs w:val="22"/>
              </w:rPr>
            </w:pPr>
            <w:r w:rsidRPr="00A43C18">
              <w:rPr>
                <w:bCs/>
                <w:sz w:val="22"/>
                <w:szCs w:val="22"/>
              </w:rPr>
              <w:t>NA</w:t>
            </w:r>
          </w:p>
        </w:tc>
        <w:tc>
          <w:tcPr>
            <w:tcW w:w="1678" w:type="dxa"/>
            <w:tcBorders>
              <w:top w:val="single" w:sz="4" w:space="0" w:color="B1B1B1"/>
              <w:left w:val="single" w:sz="4" w:space="0" w:color="B1B1B1"/>
              <w:bottom w:val="single" w:sz="4" w:space="0" w:color="B1B1B1"/>
              <w:right w:val="single" w:sz="4" w:space="0" w:color="B1B1B1"/>
            </w:tcBorders>
            <w:shd w:val="clear" w:color="auto" w:fill="auto"/>
          </w:tcPr>
          <w:p w14:paraId="7564FBF6" w14:textId="1353BF77" w:rsidR="00B665B2" w:rsidRPr="00A43C18" w:rsidRDefault="007D4BB8" w:rsidP="00B665B2">
            <w:pPr>
              <w:keepNext/>
              <w:keepLines/>
              <w:spacing w:after="0"/>
              <w:jc w:val="center"/>
              <w:rPr>
                <w:bCs/>
                <w:sz w:val="22"/>
                <w:szCs w:val="22"/>
              </w:rPr>
            </w:pPr>
            <w:r w:rsidRPr="00A43C18">
              <w:rPr>
                <w:bCs/>
                <w:sz w:val="22"/>
                <w:szCs w:val="22"/>
              </w:rPr>
              <w:t>20 km/</w:t>
            </w:r>
            <w:proofErr w:type="spellStart"/>
            <w:r w:rsidRPr="00A43C18">
              <w:rPr>
                <w:bCs/>
                <w:sz w:val="22"/>
                <w:szCs w:val="22"/>
              </w:rPr>
              <w:t>hr</w:t>
            </w:r>
            <w:proofErr w:type="spellEnd"/>
          </w:p>
        </w:tc>
        <w:tc>
          <w:tcPr>
            <w:tcW w:w="1856" w:type="dxa"/>
            <w:gridSpan w:val="3"/>
            <w:tcBorders>
              <w:top w:val="single" w:sz="4" w:space="0" w:color="B1B1B1"/>
              <w:left w:val="single" w:sz="4" w:space="0" w:color="B1B1B1"/>
              <w:bottom w:val="single" w:sz="4" w:space="0" w:color="B1B1B1"/>
              <w:right w:val="single" w:sz="4" w:space="0" w:color="B1B1B1"/>
            </w:tcBorders>
            <w:shd w:val="clear" w:color="auto" w:fill="auto"/>
          </w:tcPr>
          <w:p w14:paraId="5FC044B7" w14:textId="265D2B01" w:rsidR="00B665B2" w:rsidRPr="00A43C18" w:rsidRDefault="00C64D7C" w:rsidP="00B665B2">
            <w:pPr>
              <w:keepNext/>
              <w:keepLines/>
              <w:spacing w:after="0"/>
              <w:jc w:val="center"/>
              <w:rPr>
                <w:bCs/>
                <w:sz w:val="22"/>
                <w:szCs w:val="22"/>
              </w:rPr>
            </w:pPr>
            <w:r w:rsidRPr="00A43C18">
              <w:rPr>
                <w:bCs/>
                <w:sz w:val="22"/>
                <w:szCs w:val="22"/>
              </w:rPr>
              <w:t>45 km/</w:t>
            </w:r>
            <w:proofErr w:type="spellStart"/>
            <w:r w:rsidRPr="00A43C18">
              <w:rPr>
                <w:bCs/>
                <w:sz w:val="22"/>
                <w:szCs w:val="22"/>
              </w:rPr>
              <w:t>hr</w:t>
            </w:r>
            <w:proofErr w:type="spellEnd"/>
          </w:p>
        </w:tc>
      </w:tr>
      <w:tr w:rsidR="00B665B2" w:rsidRPr="00A43C18" w14:paraId="28DF6744" w14:textId="77777777" w:rsidTr="00AF3C91">
        <w:tblPrEx>
          <w:tblCellMar>
            <w:top w:w="10" w:type="dxa"/>
            <w:left w:w="10" w:type="dxa"/>
            <w:bottom w:w="10" w:type="dxa"/>
            <w:right w:w="10" w:type="dxa"/>
          </w:tblCellMar>
        </w:tblPrEx>
        <w:trPr>
          <w:tblHeader/>
        </w:trPr>
        <w:tc>
          <w:tcPr>
            <w:tcW w:w="1721"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2306BF7" w14:textId="77777777" w:rsidR="00B665B2" w:rsidRPr="00A43C18" w:rsidRDefault="00B665B2" w:rsidP="00B665B2">
            <w:pPr>
              <w:keepNext/>
              <w:keepLines/>
              <w:spacing w:after="0"/>
              <w:jc w:val="center"/>
              <w:rPr>
                <w:bCs/>
                <w:sz w:val="22"/>
                <w:szCs w:val="22"/>
              </w:rPr>
            </w:pPr>
            <w:r w:rsidRPr="00A43C18">
              <w:rPr>
                <w:bCs/>
                <w:sz w:val="22"/>
                <w:szCs w:val="22"/>
              </w:rPr>
              <w:t>Date achieved</w:t>
            </w:r>
          </w:p>
        </w:tc>
        <w:tc>
          <w:tcPr>
            <w:tcW w:w="1560" w:type="dxa"/>
            <w:tcBorders>
              <w:top w:val="single" w:sz="4" w:space="0" w:color="B1B1B1"/>
              <w:left w:val="single" w:sz="4" w:space="0" w:color="B1B1B1"/>
              <w:bottom w:val="single" w:sz="4" w:space="0" w:color="B1B1B1"/>
              <w:right w:val="single" w:sz="4" w:space="0" w:color="B1B1B1"/>
            </w:tcBorders>
            <w:shd w:val="clear" w:color="auto" w:fill="auto"/>
          </w:tcPr>
          <w:p w14:paraId="26AAC304" w14:textId="49E8CEF6" w:rsidR="00B665B2" w:rsidRPr="00A43C18" w:rsidRDefault="0051140C" w:rsidP="00B665B2">
            <w:pPr>
              <w:keepNext/>
              <w:keepLines/>
              <w:spacing w:after="0"/>
              <w:jc w:val="center"/>
              <w:rPr>
                <w:bCs/>
                <w:sz w:val="22"/>
                <w:szCs w:val="22"/>
              </w:rPr>
            </w:pPr>
            <w:r w:rsidRPr="00A43C18">
              <w:rPr>
                <w:bCs/>
                <w:sz w:val="22"/>
                <w:szCs w:val="22"/>
              </w:rPr>
              <w:t>Dec 31</w:t>
            </w:r>
            <w:r w:rsidR="008D1191" w:rsidRPr="00A43C18">
              <w:rPr>
                <w:bCs/>
                <w:sz w:val="22"/>
                <w:szCs w:val="22"/>
              </w:rPr>
              <w:t>,</w:t>
            </w:r>
            <w:r w:rsidRPr="00A43C18">
              <w:rPr>
                <w:bCs/>
                <w:sz w:val="22"/>
                <w:szCs w:val="22"/>
              </w:rPr>
              <w:t xml:space="preserve"> 2008</w:t>
            </w:r>
          </w:p>
        </w:tc>
        <w:tc>
          <w:tcPr>
            <w:tcW w:w="1863" w:type="dxa"/>
            <w:gridSpan w:val="2"/>
            <w:tcBorders>
              <w:top w:val="single" w:sz="4" w:space="0" w:color="B1B1B1"/>
              <w:left w:val="single" w:sz="4" w:space="0" w:color="B1B1B1"/>
              <w:bottom w:val="single" w:sz="4" w:space="0" w:color="B1B1B1"/>
              <w:right w:val="single" w:sz="4" w:space="0" w:color="B1B1B1"/>
            </w:tcBorders>
            <w:shd w:val="clear" w:color="auto" w:fill="auto"/>
          </w:tcPr>
          <w:p w14:paraId="00083398" w14:textId="2EEC6DB5" w:rsidR="00B665B2" w:rsidRPr="00A43C18" w:rsidRDefault="007D4BB8" w:rsidP="00B665B2">
            <w:pPr>
              <w:keepNext/>
              <w:keepLines/>
              <w:spacing w:after="0"/>
              <w:jc w:val="center"/>
              <w:rPr>
                <w:bCs/>
                <w:sz w:val="22"/>
                <w:szCs w:val="22"/>
              </w:rPr>
            </w:pPr>
            <w:r w:rsidRPr="00A43C18">
              <w:rPr>
                <w:bCs/>
                <w:sz w:val="22"/>
                <w:szCs w:val="22"/>
              </w:rPr>
              <w:t>NA</w:t>
            </w:r>
          </w:p>
        </w:tc>
        <w:tc>
          <w:tcPr>
            <w:tcW w:w="1678" w:type="dxa"/>
            <w:tcBorders>
              <w:top w:val="single" w:sz="4" w:space="0" w:color="B1B1B1"/>
              <w:left w:val="single" w:sz="4" w:space="0" w:color="B1B1B1"/>
              <w:bottom w:val="single" w:sz="4" w:space="0" w:color="B1B1B1"/>
              <w:right w:val="single" w:sz="4" w:space="0" w:color="B1B1B1"/>
            </w:tcBorders>
            <w:shd w:val="clear" w:color="auto" w:fill="auto"/>
          </w:tcPr>
          <w:p w14:paraId="55AFF81A" w14:textId="0BD37EFC" w:rsidR="00B665B2" w:rsidRPr="00A43C18" w:rsidRDefault="007D4BB8" w:rsidP="00B665B2">
            <w:pPr>
              <w:keepNext/>
              <w:keepLines/>
              <w:spacing w:after="0"/>
              <w:jc w:val="center"/>
              <w:rPr>
                <w:bCs/>
                <w:sz w:val="22"/>
                <w:szCs w:val="22"/>
              </w:rPr>
            </w:pPr>
            <w:r w:rsidRPr="00A43C18">
              <w:rPr>
                <w:bCs/>
                <w:sz w:val="22"/>
                <w:szCs w:val="22"/>
              </w:rPr>
              <w:t>June 30</w:t>
            </w:r>
            <w:r w:rsidR="008D1191" w:rsidRPr="00A43C18">
              <w:rPr>
                <w:bCs/>
                <w:sz w:val="22"/>
                <w:szCs w:val="22"/>
              </w:rPr>
              <w:t xml:space="preserve">, </w:t>
            </w:r>
            <w:r w:rsidRPr="00A43C18">
              <w:rPr>
                <w:bCs/>
                <w:sz w:val="22"/>
                <w:szCs w:val="22"/>
              </w:rPr>
              <w:t>2016</w:t>
            </w:r>
          </w:p>
        </w:tc>
        <w:tc>
          <w:tcPr>
            <w:tcW w:w="1856" w:type="dxa"/>
            <w:gridSpan w:val="3"/>
            <w:tcBorders>
              <w:top w:val="single" w:sz="4" w:space="0" w:color="B1B1B1"/>
              <w:left w:val="single" w:sz="4" w:space="0" w:color="B1B1B1"/>
              <w:bottom w:val="single" w:sz="4" w:space="0" w:color="B1B1B1"/>
              <w:right w:val="single" w:sz="4" w:space="0" w:color="B1B1B1"/>
            </w:tcBorders>
            <w:shd w:val="clear" w:color="auto" w:fill="auto"/>
          </w:tcPr>
          <w:p w14:paraId="5ACDEBE4" w14:textId="79E87C7F" w:rsidR="00B665B2" w:rsidRPr="00A43C18" w:rsidRDefault="00C64D7C" w:rsidP="00B665B2">
            <w:pPr>
              <w:keepNext/>
              <w:keepLines/>
              <w:spacing w:after="0"/>
              <w:jc w:val="center"/>
              <w:rPr>
                <w:bCs/>
                <w:sz w:val="22"/>
                <w:szCs w:val="22"/>
              </w:rPr>
            </w:pPr>
            <w:r w:rsidRPr="00A43C18">
              <w:rPr>
                <w:bCs/>
                <w:sz w:val="22"/>
                <w:szCs w:val="22"/>
              </w:rPr>
              <w:t>May 31</w:t>
            </w:r>
            <w:r w:rsidR="008D1191" w:rsidRPr="00A43C18">
              <w:rPr>
                <w:bCs/>
                <w:sz w:val="22"/>
                <w:szCs w:val="22"/>
              </w:rPr>
              <w:t>,</w:t>
            </w:r>
            <w:r w:rsidRPr="00A43C18">
              <w:rPr>
                <w:bCs/>
                <w:sz w:val="22"/>
                <w:szCs w:val="22"/>
              </w:rPr>
              <w:t xml:space="preserve"> 2017</w:t>
            </w:r>
          </w:p>
        </w:tc>
      </w:tr>
      <w:tr w:rsidR="00B665B2" w:rsidRPr="00A43C18" w14:paraId="70A7CFAC" w14:textId="77777777" w:rsidTr="00AF3C91">
        <w:tblPrEx>
          <w:tblCellMar>
            <w:top w:w="10" w:type="dxa"/>
            <w:left w:w="10" w:type="dxa"/>
            <w:bottom w:w="10" w:type="dxa"/>
            <w:right w:w="10" w:type="dxa"/>
          </w:tblCellMar>
        </w:tblPrEx>
        <w:trPr>
          <w:tblHeader/>
        </w:trPr>
        <w:tc>
          <w:tcPr>
            <w:tcW w:w="1721"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D896296" w14:textId="2D3D5D99" w:rsidR="00B665B2" w:rsidRPr="00A43C18" w:rsidRDefault="00E433D0" w:rsidP="00E433D0">
            <w:pPr>
              <w:keepNext/>
              <w:keepLines/>
              <w:spacing w:after="0"/>
              <w:jc w:val="center"/>
              <w:rPr>
                <w:bCs/>
                <w:sz w:val="22"/>
                <w:szCs w:val="22"/>
              </w:rPr>
            </w:pPr>
            <w:r w:rsidRPr="00A43C18">
              <w:rPr>
                <w:bCs/>
                <w:sz w:val="22"/>
                <w:szCs w:val="22"/>
              </w:rPr>
              <w:t xml:space="preserve">Comments </w:t>
            </w:r>
            <w:r w:rsidR="00B665B2" w:rsidRPr="00A43C18">
              <w:rPr>
                <w:bCs/>
                <w:sz w:val="22"/>
                <w:szCs w:val="22"/>
              </w:rPr>
              <w:t>(incl. % achievement)</w:t>
            </w:r>
          </w:p>
        </w:tc>
        <w:tc>
          <w:tcPr>
            <w:tcW w:w="6957" w:type="dxa"/>
            <w:gridSpan w:val="7"/>
            <w:tcBorders>
              <w:top w:val="single" w:sz="4" w:space="0" w:color="B1B1B1"/>
              <w:left w:val="single" w:sz="4" w:space="0" w:color="B1B1B1"/>
              <w:bottom w:val="single" w:sz="4" w:space="0" w:color="B1B1B1"/>
              <w:right w:val="single" w:sz="4" w:space="0" w:color="B1B1B1"/>
            </w:tcBorders>
            <w:shd w:val="clear" w:color="auto" w:fill="auto"/>
          </w:tcPr>
          <w:p w14:paraId="3A97E7E3" w14:textId="316265D7" w:rsidR="00B665B2" w:rsidRPr="00A43C18" w:rsidRDefault="00C64D7C">
            <w:pPr>
              <w:keepNext/>
              <w:keepLines/>
              <w:spacing w:after="0"/>
              <w:rPr>
                <w:sz w:val="22"/>
                <w:szCs w:val="22"/>
              </w:rPr>
            </w:pPr>
            <w:r w:rsidRPr="00A43C18">
              <w:rPr>
                <w:sz w:val="22"/>
                <w:szCs w:val="22"/>
              </w:rPr>
              <w:t>Target exceeded (125%)</w:t>
            </w:r>
            <w:r w:rsidR="007D4BB8" w:rsidRPr="00A43C18">
              <w:rPr>
                <w:sz w:val="22"/>
                <w:szCs w:val="22"/>
              </w:rPr>
              <w:t xml:space="preserve">. </w:t>
            </w:r>
          </w:p>
        </w:tc>
      </w:tr>
      <w:tr w:rsidR="00B665B2" w:rsidRPr="00A43C18" w14:paraId="5EF17AEF" w14:textId="77777777" w:rsidTr="00AF3C91">
        <w:tblPrEx>
          <w:tblCellMar>
            <w:top w:w="10" w:type="dxa"/>
            <w:left w:w="10" w:type="dxa"/>
            <w:bottom w:w="10" w:type="dxa"/>
            <w:right w:w="10" w:type="dxa"/>
          </w:tblCellMar>
        </w:tblPrEx>
        <w:trPr>
          <w:tblHeader/>
        </w:trPr>
        <w:tc>
          <w:tcPr>
            <w:tcW w:w="1721"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235FEED9" w14:textId="3FD64065" w:rsidR="00B665B2" w:rsidRPr="00A43C18" w:rsidRDefault="00B665B2" w:rsidP="00B665B2">
            <w:pPr>
              <w:keepNext/>
              <w:keepLines/>
              <w:spacing w:after="0"/>
              <w:jc w:val="center"/>
              <w:rPr>
                <w:b/>
                <w:bCs/>
                <w:sz w:val="22"/>
                <w:szCs w:val="22"/>
              </w:rPr>
            </w:pPr>
            <w:r w:rsidRPr="00A43C18">
              <w:rPr>
                <w:b/>
                <w:bCs/>
                <w:sz w:val="22"/>
                <w:szCs w:val="22"/>
              </w:rPr>
              <w:t>Indicator 2:</w:t>
            </w:r>
          </w:p>
        </w:tc>
        <w:tc>
          <w:tcPr>
            <w:tcW w:w="6957" w:type="dxa"/>
            <w:gridSpan w:val="7"/>
            <w:tcBorders>
              <w:top w:val="single" w:sz="4" w:space="0" w:color="B1B1B1"/>
              <w:left w:val="single" w:sz="4" w:space="0" w:color="B1B1B1"/>
              <w:bottom w:val="single" w:sz="4" w:space="0" w:color="B1B1B1"/>
              <w:right w:val="single" w:sz="4" w:space="0" w:color="B1B1B1"/>
            </w:tcBorders>
            <w:shd w:val="clear" w:color="auto" w:fill="auto"/>
          </w:tcPr>
          <w:p w14:paraId="325AC2D7" w14:textId="4EF24A0E" w:rsidR="00B665B2" w:rsidRPr="00A43C18" w:rsidRDefault="00C64D7C" w:rsidP="00B665B2">
            <w:pPr>
              <w:keepNext/>
              <w:keepLines/>
              <w:spacing w:after="0"/>
              <w:rPr>
                <w:sz w:val="22"/>
                <w:szCs w:val="22"/>
              </w:rPr>
            </w:pPr>
            <w:r w:rsidRPr="00A43C18">
              <w:rPr>
                <w:sz w:val="22"/>
                <w:szCs w:val="22"/>
              </w:rPr>
              <w:t>Increase in number of vehicles receiving emissions testing</w:t>
            </w:r>
          </w:p>
        </w:tc>
      </w:tr>
      <w:tr w:rsidR="00B665B2" w:rsidRPr="00A43C18" w14:paraId="5D96B953" w14:textId="77777777" w:rsidTr="00AF3C91">
        <w:tblPrEx>
          <w:tblCellMar>
            <w:top w:w="10" w:type="dxa"/>
            <w:left w:w="10" w:type="dxa"/>
            <w:bottom w:w="10" w:type="dxa"/>
            <w:right w:w="10" w:type="dxa"/>
          </w:tblCellMar>
        </w:tblPrEx>
        <w:trPr>
          <w:tblHeader/>
        </w:trPr>
        <w:tc>
          <w:tcPr>
            <w:tcW w:w="1721"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710611F1" w14:textId="77777777" w:rsidR="00B665B2" w:rsidRPr="00A43C18" w:rsidRDefault="00B665B2" w:rsidP="00B665B2">
            <w:pPr>
              <w:keepNext/>
              <w:keepLines/>
              <w:jc w:val="center"/>
              <w:rPr>
                <w:bCs/>
                <w:sz w:val="22"/>
                <w:szCs w:val="22"/>
              </w:rPr>
            </w:pPr>
            <w:r w:rsidRPr="00A43C18">
              <w:rPr>
                <w:bCs/>
                <w:sz w:val="22"/>
                <w:szCs w:val="22"/>
              </w:rPr>
              <w:t>Value</w:t>
            </w:r>
          </w:p>
        </w:tc>
        <w:tc>
          <w:tcPr>
            <w:tcW w:w="1560" w:type="dxa"/>
            <w:tcBorders>
              <w:top w:val="single" w:sz="4" w:space="0" w:color="B1B1B1"/>
              <w:left w:val="single" w:sz="4" w:space="0" w:color="B1B1B1"/>
              <w:bottom w:val="single" w:sz="4" w:space="0" w:color="B1B1B1"/>
              <w:right w:val="single" w:sz="4" w:space="0" w:color="B1B1B1"/>
            </w:tcBorders>
            <w:shd w:val="clear" w:color="auto" w:fill="auto"/>
          </w:tcPr>
          <w:p w14:paraId="10EB32B4" w14:textId="56990188" w:rsidR="00B665B2" w:rsidRPr="00A43C18" w:rsidRDefault="00C64D7C" w:rsidP="00B665B2">
            <w:pPr>
              <w:keepNext/>
              <w:keepLines/>
              <w:jc w:val="center"/>
              <w:rPr>
                <w:bCs/>
                <w:sz w:val="22"/>
                <w:szCs w:val="22"/>
              </w:rPr>
            </w:pPr>
            <w:r w:rsidRPr="00A43C18">
              <w:rPr>
                <w:bCs/>
                <w:sz w:val="22"/>
                <w:szCs w:val="22"/>
              </w:rPr>
              <w:t>40</w:t>
            </w:r>
          </w:p>
        </w:tc>
        <w:tc>
          <w:tcPr>
            <w:tcW w:w="1863" w:type="dxa"/>
            <w:gridSpan w:val="2"/>
            <w:tcBorders>
              <w:top w:val="single" w:sz="4" w:space="0" w:color="B1B1B1"/>
              <w:left w:val="single" w:sz="4" w:space="0" w:color="B1B1B1"/>
              <w:bottom w:val="single" w:sz="4" w:space="0" w:color="B1B1B1"/>
              <w:right w:val="single" w:sz="4" w:space="0" w:color="B1B1B1"/>
            </w:tcBorders>
            <w:shd w:val="clear" w:color="auto" w:fill="auto"/>
          </w:tcPr>
          <w:p w14:paraId="197CB440" w14:textId="07CC6FCC" w:rsidR="00B665B2" w:rsidRPr="00A43C18" w:rsidRDefault="007D4BB8" w:rsidP="00B665B2">
            <w:pPr>
              <w:keepNext/>
              <w:keepLines/>
              <w:jc w:val="center"/>
              <w:rPr>
                <w:bCs/>
                <w:sz w:val="22"/>
                <w:szCs w:val="22"/>
              </w:rPr>
            </w:pPr>
            <w:r w:rsidRPr="00A43C18">
              <w:rPr>
                <w:bCs/>
                <w:sz w:val="22"/>
                <w:szCs w:val="22"/>
              </w:rPr>
              <w:t>NA</w:t>
            </w:r>
          </w:p>
        </w:tc>
        <w:tc>
          <w:tcPr>
            <w:tcW w:w="1678" w:type="dxa"/>
            <w:tcBorders>
              <w:top w:val="single" w:sz="4" w:space="0" w:color="B1B1B1"/>
              <w:left w:val="single" w:sz="4" w:space="0" w:color="B1B1B1"/>
              <w:bottom w:val="single" w:sz="4" w:space="0" w:color="B1B1B1"/>
              <w:right w:val="single" w:sz="4" w:space="0" w:color="B1B1B1"/>
            </w:tcBorders>
            <w:shd w:val="clear" w:color="auto" w:fill="auto"/>
          </w:tcPr>
          <w:p w14:paraId="601BBC10" w14:textId="3E18844F" w:rsidR="00B665B2" w:rsidRPr="00A43C18" w:rsidRDefault="007D4BB8" w:rsidP="00B665B2">
            <w:pPr>
              <w:keepNext/>
              <w:keepLines/>
              <w:jc w:val="center"/>
              <w:rPr>
                <w:bCs/>
                <w:sz w:val="22"/>
                <w:szCs w:val="22"/>
              </w:rPr>
            </w:pPr>
            <w:r w:rsidRPr="00A43C18">
              <w:rPr>
                <w:bCs/>
                <w:sz w:val="22"/>
                <w:szCs w:val="22"/>
              </w:rPr>
              <w:t>500</w:t>
            </w:r>
          </w:p>
        </w:tc>
        <w:tc>
          <w:tcPr>
            <w:tcW w:w="1856" w:type="dxa"/>
            <w:gridSpan w:val="3"/>
            <w:tcBorders>
              <w:top w:val="single" w:sz="4" w:space="0" w:color="B1B1B1"/>
              <w:left w:val="single" w:sz="4" w:space="0" w:color="B1B1B1"/>
              <w:bottom w:val="single" w:sz="4" w:space="0" w:color="B1B1B1"/>
              <w:right w:val="single" w:sz="4" w:space="0" w:color="B1B1B1"/>
            </w:tcBorders>
            <w:shd w:val="clear" w:color="auto" w:fill="auto"/>
          </w:tcPr>
          <w:p w14:paraId="674BAF73" w14:textId="6D6EF5A3" w:rsidR="00B665B2" w:rsidRPr="00A43C18" w:rsidRDefault="00C64D7C" w:rsidP="00B665B2">
            <w:pPr>
              <w:keepNext/>
              <w:keepLines/>
              <w:jc w:val="center"/>
              <w:rPr>
                <w:bCs/>
                <w:sz w:val="22"/>
                <w:szCs w:val="22"/>
              </w:rPr>
            </w:pPr>
            <w:r w:rsidRPr="00A43C18">
              <w:rPr>
                <w:bCs/>
                <w:sz w:val="22"/>
                <w:szCs w:val="22"/>
              </w:rPr>
              <w:t>2500</w:t>
            </w:r>
          </w:p>
        </w:tc>
      </w:tr>
      <w:tr w:rsidR="00B665B2" w:rsidRPr="00A43C18" w14:paraId="5FF9AC02" w14:textId="77777777" w:rsidTr="00AF3C91">
        <w:tblPrEx>
          <w:tblCellMar>
            <w:top w:w="10" w:type="dxa"/>
            <w:left w:w="10" w:type="dxa"/>
            <w:bottom w:w="10" w:type="dxa"/>
            <w:right w:w="10" w:type="dxa"/>
          </w:tblCellMar>
        </w:tblPrEx>
        <w:trPr>
          <w:tblHeader/>
        </w:trPr>
        <w:tc>
          <w:tcPr>
            <w:tcW w:w="1721"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7A508A3A" w14:textId="77777777" w:rsidR="00B665B2" w:rsidRPr="00A43C18" w:rsidRDefault="00B665B2" w:rsidP="00B665B2">
            <w:pPr>
              <w:keepNext/>
              <w:keepLines/>
              <w:jc w:val="center"/>
              <w:rPr>
                <w:bCs/>
                <w:sz w:val="22"/>
                <w:szCs w:val="22"/>
              </w:rPr>
            </w:pPr>
            <w:r w:rsidRPr="00A43C18">
              <w:rPr>
                <w:bCs/>
                <w:sz w:val="22"/>
                <w:szCs w:val="22"/>
              </w:rPr>
              <w:t>Date achieved</w:t>
            </w:r>
          </w:p>
        </w:tc>
        <w:tc>
          <w:tcPr>
            <w:tcW w:w="1560" w:type="dxa"/>
            <w:tcBorders>
              <w:top w:val="single" w:sz="4" w:space="0" w:color="B1B1B1"/>
              <w:left w:val="single" w:sz="4" w:space="0" w:color="B1B1B1"/>
              <w:bottom w:val="single" w:sz="4" w:space="0" w:color="B1B1B1"/>
              <w:right w:val="single" w:sz="4" w:space="0" w:color="B1B1B1"/>
            </w:tcBorders>
            <w:shd w:val="clear" w:color="auto" w:fill="auto"/>
          </w:tcPr>
          <w:p w14:paraId="7ED3D48B" w14:textId="4B285074" w:rsidR="00B665B2" w:rsidRPr="00A43C18" w:rsidRDefault="00C64D7C" w:rsidP="00B665B2">
            <w:pPr>
              <w:keepNext/>
              <w:keepLines/>
              <w:jc w:val="center"/>
              <w:rPr>
                <w:bCs/>
                <w:sz w:val="22"/>
                <w:szCs w:val="22"/>
              </w:rPr>
            </w:pPr>
            <w:r w:rsidRPr="00A43C18">
              <w:rPr>
                <w:bCs/>
                <w:sz w:val="22"/>
                <w:szCs w:val="22"/>
              </w:rPr>
              <w:t>Dec 31</w:t>
            </w:r>
            <w:r w:rsidR="008D1191" w:rsidRPr="00A43C18">
              <w:rPr>
                <w:bCs/>
                <w:sz w:val="22"/>
                <w:szCs w:val="22"/>
              </w:rPr>
              <w:t>,</w:t>
            </w:r>
            <w:r w:rsidRPr="00A43C18">
              <w:rPr>
                <w:bCs/>
                <w:sz w:val="22"/>
                <w:szCs w:val="22"/>
              </w:rPr>
              <w:t xml:space="preserve"> 2008</w:t>
            </w:r>
          </w:p>
        </w:tc>
        <w:tc>
          <w:tcPr>
            <w:tcW w:w="1863" w:type="dxa"/>
            <w:gridSpan w:val="2"/>
            <w:tcBorders>
              <w:top w:val="single" w:sz="4" w:space="0" w:color="B1B1B1"/>
              <w:left w:val="single" w:sz="4" w:space="0" w:color="B1B1B1"/>
              <w:bottom w:val="single" w:sz="4" w:space="0" w:color="B1B1B1"/>
              <w:right w:val="single" w:sz="4" w:space="0" w:color="B1B1B1"/>
            </w:tcBorders>
            <w:shd w:val="clear" w:color="auto" w:fill="auto"/>
          </w:tcPr>
          <w:p w14:paraId="1F8DD3E8" w14:textId="27E6894C" w:rsidR="00B665B2" w:rsidRPr="00A43C18" w:rsidRDefault="007D4BB8" w:rsidP="00B665B2">
            <w:pPr>
              <w:keepNext/>
              <w:keepLines/>
              <w:jc w:val="center"/>
              <w:rPr>
                <w:bCs/>
                <w:sz w:val="22"/>
                <w:szCs w:val="22"/>
              </w:rPr>
            </w:pPr>
            <w:r w:rsidRPr="00A43C18">
              <w:rPr>
                <w:bCs/>
                <w:sz w:val="22"/>
                <w:szCs w:val="22"/>
              </w:rPr>
              <w:t>NA</w:t>
            </w:r>
          </w:p>
        </w:tc>
        <w:tc>
          <w:tcPr>
            <w:tcW w:w="1678" w:type="dxa"/>
            <w:tcBorders>
              <w:top w:val="single" w:sz="4" w:space="0" w:color="B1B1B1"/>
              <w:left w:val="single" w:sz="4" w:space="0" w:color="B1B1B1"/>
              <w:bottom w:val="single" w:sz="4" w:space="0" w:color="B1B1B1"/>
              <w:right w:val="single" w:sz="4" w:space="0" w:color="B1B1B1"/>
            </w:tcBorders>
            <w:shd w:val="clear" w:color="auto" w:fill="auto"/>
          </w:tcPr>
          <w:p w14:paraId="1F07250E" w14:textId="64A352CC" w:rsidR="00B665B2" w:rsidRPr="00A43C18" w:rsidRDefault="007D4BB8" w:rsidP="00B665B2">
            <w:pPr>
              <w:keepNext/>
              <w:keepLines/>
              <w:jc w:val="center"/>
              <w:rPr>
                <w:bCs/>
                <w:sz w:val="22"/>
                <w:szCs w:val="22"/>
              </w:rPr>
            </w:pPr>
            <w:r w:rsidRPr="00A43C18">
              <w:rPr>
                <w:bCs/>
                <w:sz w:val="22"/>
                <w:szCs w:val="22"/>
              </w:rPr>
              <w:t>June 30</w:t>
            </w:r>
            <w:r w:rsidR="008D1191" w:rsidRPr="00A43C18">
              <w:rPr>
                <w:bCs/>
                <w:sz w:val="22"/>
                <w:szCs w:val="22"/>
              </w:rPr>
              <w:t>,</w:t>
            </w:r>
            <w:r w:rsidRPr="00A43C18">
              <w:rPr>
                <w:bCs/>
                <w:sz w:val="22"/>
                <w:szCs w:val="22"/>
              </w:rPr>
              <w:t xml:space="preserve"> 2016</w:t>
            </w:r>
          </w:p>
        </w:tc>
        <w:tc>
          <w:tcPr>
            <w:tcW w:w="1856" w:type="dxa"/>
            <w:gridSpan w:val="3"/>
            <w:tcBorders>
              <w:top w:val="single" w:sz="4" w:space="0" w:color="B1B1B1"/>
              <w:left w:val="single" w:sz="4" w:space="0" w:color="B1B1B1"/>
              <w:bottom w:val="single" w:sz="4" w:space="0" w:color="B1B1B1"/>
              <w:right w:val="single" w:sz="4" w:space="0" w:color="B1B1B1"/>
            </w:tcBorders>
            <w:shd w:val="clear" w:color="auto" w:fill="auto"/>
          </w:tcPr>
          <w:p w14:paraId="70253F48" w14:textId="68AC4216" w:rsidR="00B665B2" w:rsidRPr="00A43C18" w:rsidRDefault="00C64D7C" w:rsidP="00B665B2">
            <w:pPr>
              <w:keepNext/>
              <w:keepLines/>
              <w:jc w:val="center"/>
              <w:rPr>
                <w:bCs/>
                <w:sz w:val="22"/>
                <w:szCs w:val="22"/>
              </w:rPr>
            </w:pPr>
            <w:r w:rsidRPr="00A43C18">
              <w:rPr>
                <w:bCs/>
                <w:sz w:val="22"/>
                <w:szCs w:val="22"/>
              </w:rPr>
              <w:t>March 17</w:t>
            </w:r>
            <w:r w:rsidR="008D1191" w:rsidRPr="00A43C18">
              <w:rPr>
                <w:bCs/>
                <w:sz w:val="22"/>
                <w:szCs w:val="22"/>
              </w:rPr>
              <w:t>,</w:t>
            </w:r>
            <w:r w:rsidRPr="00A43C18">
              <w:rPr>
                <w:bCs/>
                <w:sz w:val="22"/>
                <w:szCs w:val="22"/>
              </w:rPr>
              <w:t xml:space="preserve"> 2017</w:t>
            </w:r>
          </w:p>
        </w:tc>
      </w:tr>
      <w:tr w:rsidR="00B665B2" w:rsidRPr="00A43C18" w14:paraId="2B3A44A4" w14:textId="77777777" w:rsidTr="00AF3C91">
        <w:tblPrEx>
          <w:tblCellMar>
            <w:top w:w="10" w:type="dxa"/>
            <w:left w:w="10" w:type="dxa"/>
            <w:bottom w:w="10" w:type="dxa"/>
            <w:right w:w="10" w:type="dxa"/>
          </w:tblCellMar>
        </w:tblPrEx>
        <w:trPr>
          <w:tblHeader/>
        </w:trPr>
        <w:tc>
          <w:tcPr>
            <w:tcW w:w="1721"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0848B680" w14:textId="53E27927" w:rsidR="00B665B2" w:rsidRPr="00A43C18" w:rsidRDefault="00E433D0" w:rsidP="00E433D0">
            <w:pPr>
              <w:keepNext/>
              <w:keepLines/>
              <w:spacing w:after="0"/>
              <w:jc w:val="center"/>
              <w:rPr>
                <w:bCs/>
                <w:sz w:val="22"/>
                <w:szCs w:val="22"/>
              </w:rPr>
            </w:pPr>
            <w:r w:rsidRPr="00A43C18">
              <w:rPr>
                <w:bCs/>
                <w:sz w:val="22"/>
                <w:szCs w:val="22"/>
              </w:rPr>
              <w:t xml:space="preserve">Comments </w:t>
            </w:r>
            <w:r w:rsidR="00B665B2" w:rsidRPr="00A43C18">
              <w:rPr>
                <w:bCs/>
                <w:sz w:val="22"/>
                <w:szCs w:val="22"/>
              </w:rPr>
              <w:t>(incl. % achievement)</w:t>
            </w:r>
          </w:p>
        </w:tc>
        <w:tc>
          <w:tcPr>
            <w:tcW w:w="6957" w:type="dxa"/>
            <w:gridSpan w:val="7"/>
            <w:tcBorders>
              <w:top w:val="single" w:sz="4" w:space="0" w:color="B1B1B1"/>
              <w:left w:val="single" w:sz="4" w:space="0" w:color="B1B1B1"/>
              <w:bottom w:val="single" w:sz="4" w:space="0" w:color="B1B1B1"/>
              <w:right w:val="single" w:sz="4" w:space="0" w:color="B1B1B1"/>
            </w:tcBorders>
            <w:shd w:val="clear" w:color="auto" w:fill="auto"/>
          </w:tcPr>
          <w:p w14:paraId="688E03F2" w14:textId="1780AE42" w:rsidR="00B665B2" w:rsidRPr="00A43C18" w:rsidRDefault="00C64D7C">
            <w:pPr>
              <w:keepNext/>
              <w:keepLines/>
              <w:rPr>
                <w:sz w:val="22"/>
                <w:szCs w:val="22"/>
              </w:rPr>
            </w:pPr>
            <w:r w:rsidRPr="00A43C18">
              <w:rPr>
                <w:sz w:val="22"/>
                <w:szCs w:val="22"/>
              </w:rPr>
              <w:t>Target exceeded (400%)</w:t>
            </w:r>
            <w:r w:rsidR="007D4BB8" w:rsidRPr="00A43C18">
              <w:rPr>
                <w:sz w:val="22"/>
                <w:szCs w:val="22"/>
              </w:rPr>
              <w:t xml:space="preserve">. </w:t>
            </w:r>
          </w:p>
        </w:tc>
      </w:tr>
    </w:tbl>
    <w:p w14:paraId="626D4EE9" w14:textId="77777777" w:rsidR="003247DC" w:rsidRPr="008B26B1" w:rsidRDefault="003247DC" w:rsidP="003247DC">
      <w:pPr>
        <w:spacing w:after="0"/>
        <w:rPr>
          <w:rFonts w:eastAsia="Times New Roman"/>
          <w:sz w:val="22"/>
          <w:szCs w:val="22"/>
          <w:lang w:eastAsia="en-US"/>
        </w:rPr>
      </w:pPr>
    </w:p>
    <w:p w14:paraId="1679396F" w14:textId="77777777" w:rsidR="003247DC" w:rsidRPr="008B26B1" w:rsidRDefault="003247DC" w:rsidP="003247DC">
      <w:pPr>
        <w:spacing w:after="0"/>
        <w:rPr>
          <w:rFonts w:eastAsia="Times New Roman"/>
          <w:sz w:val="22"/>
          <w:szCs w:val="22"/>
          <w:lang w:eastAsia="en-US"/>
        </w:rPr>
      </w:pPr>
    </w:p>
    <w:tbl>
      <w:tblPr>
        <w:tblW w:w="5022" w:type="pct"/>
        <w:tblInd w:w="-20" w:type="dxa"/>
        <w:tblLayout w:type="fixed"/>
        <w:tblCellMar>
          <w:left w:w="0" w:type="dxa"/>
          <w:right w:w="0" w:type="dxa"/>
        </w:tblCellMar>
        <w:tblLook w:val="0000" w:firstRow="0" w:lastRow="0" w:firstColumn="0" w:lastColumn="0" w:noHBand="0" w:noVBand="0"/>
      </w:tblPr>
      <w:tblGrid>
        <w:gridCol w:w="22"/>
        <w:gridCol w:w="1694"/>
        <w:gridCol w:w="1417"/>
        <w:gridCol w:w="6"/>
        <w:gridCol w:w="1977"/>
        <w:gridCol w:w="7"/>
        <w:gridCol w:w="14"/>
        <w:gridCol w:w="1681"/>
        <w:gridCol w:w="6"/>
        <w:gridCol w:w="1826"/>
        <w:gridCol w:w="28"/>
      </w:tblGrid>
      <w:tr w:rsidR="003247DC" w:rsidRPr="00A43C18" w14:paraId="7D07315F" w14:textId="77777777" w:rsidTr="00A31B85">
        <w:trPr>
          <w:gridBefore w:val="1"/>
          <w:gridAfter w:val="1"/>
          <w:wBefore w:w="22" w:type="dxa"/>
          <w:wAfter w:w="28" w:type="dxa"/>
        </w:trPr>
        <w:tc>
          <w:tcPr>
            <w:tcW w:w="8628" w:type="dxa"/>
            <w:gridSpan w:val="9"/>
            <w:vAlign w:val="center"/>
          </w:tcPr>
          <w:p w14:paraId="439D1A4F" w14:textId="77777777" w:rsidR="003247DC" w:rsidRPr="00A43C18" w:rsidRDefault="003247DC" w:rsidP="003247DC">
            <w:pPr>
              <w:keepNext/>
              <w:keepLines/>
              <w:spacing w:after="0" w:line="200" w:lineRule="atLeast"/>
              <w:rPr>
                <w:rFonts w:eastAsia="Times New Roman"/>
                <w:b/>
                <w:bCs/>
                <w:color w:val="000000"/>
                <w:sz w:val="22"/>
                <w:szCs w:val="22"/>
                <w:lang w:eastAsia="en-US"/>
              </w:rPr>
            </w:pPr>
            <w:r w:rsidRPr="00A43C18">
              <w:rPr>
                <w:rFonts w:eastAsia="Times New Roman"/>
                <w:b/>
                <w:bCs/>
                <w:color w:val="000000"/>
                <w:sz w:val="22"/>
                <w:szCs w:val="22"/>
                <w:lang w:eastAsia="en-US"/>
              </w:rPr>
              <w:lastRenderedPageBreak/>
              <w:t>(b) Intermediate Outcome Indicator(s)</w:t>
            </w:r>
          </w:p>
        </w:tc>
      </w:tr>
      <w:tr w:rsidR="003247DC" w:rsidRPr="00A43C18" w14:paraId="3C4E5780" w14:textId="77777777" w:rsidTr="00A31B85">
        <w:tblPrEx>
          <w:tblCellMar>
            <w:top w:w="10" w:type="dxa"/>
            <w:left w:w="10" w:type="dxa"/>
            <w:bottom w:w="10" w:type="dxa"/>
            <w:right w:w="10" w:type="dxa"/>
          </w:tblCellMar>
        </w:tblPrEx>
        <w:trPr>
          <w:gridBefore w:val="1"/>
          <w:gridAfter w:val="1"/>
          <w:wBefore w:w="22" w:type="dxa"/>
          <w:wAfter w:w="28" w:type="dxa"/>
        </w:trPr>
        <w:tc>
          <w:tcPr>
            <w:tcW w:w="1694"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065A7395"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Indicator</w:t>
            </w:r>
          </w:p>
        </w:tc>
        <w:tc>
          <w:tcPr>
            <w:tcW w:w="1417"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5710C071"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Baseline Value</w:t>
            </w:r>
          </w:p>
        </w:tc>
        <w:tc>
          <w:tcPr>
            <w:tcW w:w="1983"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38B39A6C"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Original Target Values (from approval documents)</w:t>
            </w:r>
          </w:p>
        </w:tc>
        <w:tc>
          <w:tcPr>
            <w:tcW w:w="1702" w:type="dxa"/>
            <w:gridSpan w:val="3"/>
            <w:tcBorders>
              <w:top w:val="single" w:sz="4" w:space="0" w:color="B1B1B1"/>
              <w:left w:val="single" w:sz="4" w:space="0" w:color="B1B1B1"/>
              <w:bottom w:val="single" w:sz="4" w:space="0" w:color="B1B1B1"/>
              <w:right w:val="single" w:sz="4" w:space="0" w:color="B1B1B1"/>
            </w:tcBorders>
            <w:shd w:val="clear" w:color="auto" w:fill="F1F1F1"/>
            <w:vAlign w:val="center"/>
          </w:tcPr>
          <w:p w14:paraId="5D38063C"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Formally Revised Target Values</w:t>
            </w:r>
          </w:p>
        </w:tc>
        <w:tc>
          <w:tcPr>
            <w:tcW w:w="1832"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4954264E"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Actual Value Achieved at Completion or Target Years</w:t>
            </w:r>
          </w:p>
        </w:tc>
      </w:tr>
      <w:tr w:rsidR="00B665B2" w:rsidRPr="00A43C18" w14:paraId="37DCEBB4"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4F052913" w14:textId="77777777" w:rsidR="00B665B2" w:rsidRPr="00A43C18" w:rsidRDefault="00B665B2" w:rsidP="00AF3C91">
            <w:pPr>
              <w:spacing w:after="0"/>
              <w:jc w:val="center"/>
              <w:rPr>
                <w:rFonts w:eastAsia="Times New Roman"/>
                <w:b/>
                <w:bCs/>
                <w:sz w:val="22"/>
                <w:szCs w:val="22"/>
                <w:lang w:eastAsia="en-US"/>
              </w:rPr>
            </w:pPr>
            <w:bookmarkStart w:id="78" w:name="IO_INDICATORS"/>
            <w:bookmarkStart w:id="79" w:name="_Hlk488652186"/>
            <w:bookmarkEnd w:id="78"/>
            <w:r w:rsidRPr="00A43C18">
              <w:rPr>
                <w:rFonts w:eastAsia="Times New Roman"/>
                <w:b/>
                <w:bCs/>
                <w:sz w:val="22"/>
                <w:szCs w:val="22"/>
                <w:lang w:eastAsia="en-US"/>
              </w:rPr>
              <w:t>Indicator 1:</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vAlign w:val="center"/>
          </w:tcPr>
          <w:p w14:paraId="1405A6CE" w14:textId="7CC6A88D" w:rsidR="00B665B2" w:rsidRPr="00A43C18" w:rsidRDefault="00B56AAD" w:rsidP="00B665B2">
            <w:pPr>
              <w:spacing w:after="0"/>
              <w:rPr>
                <w:rFonts w:eastAsia="Times New Roman"/>
                <w:bCs/>
                <w:sz w:val="22"/>
                <w:szCs w:val="22"/>
                <w:lang w:eastAsia="en-US"/>
              </w:rPr>
            </w:pPr>
            <w:r w:rsidRPr="00A43C18">
              <w:rPr>
                <w:rFonts w:eastAsia="Times New Roman"/>
                <w:bCs/>
                <w:sz w:val="22"/>
                <w:szCs w:val="22"/>
                <w:lang w:eastAsia="en-US"/>
              </w:rPr>
              <w:t>Component 1</w:t>
            </w:r>
            <w:r w:rsidR="00791C5E" w:rsidRPr="00A43C18">
              <w:rPr>
                <w:rFonts w:eastAsia="Times New Roman"/>
                <w:bCs/>
                <w:sz w:val="22"/>
                <w:szCs w:val="22"/>
                <w:lang w:eastAsia="en-US"/>
              </w:rPr>
              <w:t>–</w:t>
            </w:r>
            <w:r w:rsidR="0061010C" w:rsidRPr="00A43C18">
              <w:rPr>
                <w:rFonts w:eastAsia="Times New Roman"/>
                <w:bCs/>
                <w:sz w:val="22"/>
                <w:szCs w:val="22"/>
                <w:lang w:eastAsia="en-US"/>
              </w:rPr>
              <w:t>Road network:</w:t>
            </w:r>
            <w:r w:rsidRPr="00A43C18">
              <w:rPr>
                <w:rFonts w:eastAsia="Times New Roman"/>
                <w:bCs/>
                <w:sz w:val="22"/>
                <w:szCs w:val="22"/>
                <w:lang w:eastAsia="en-US"/>
              </w:rPr>
              <w:t xml:space="preserve"> </w:t>
            </w:r>
            <w:r w:rsidR="00C64D7C" w:rsidRPr="00A43C18">
              <w:rPr>
                <w:rFonts w:eastAsia="Times New Roman"/>
                <w:bCs/>
                <w:sz w:val="22"/>
                <w:szCs w:val="22"/>
                <w:lang w:eastAsia="en-US"/>
              </w:rPr>
              <w:t>New road interchanges to replace existing roundabouts on the First and Second Ring Roads.</w:t>
            </w:r>
          </w:p>
        </w:tc>
      </w:tr>
      <w:tr w:rsidR="00B665B2" w:rsidRPr="00A43C18" w14:paraId="102FC803"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314B1B14" w14:textId="77777777" w:rsidR="00B665B2" w:rsidRPr="00A43C18" w:rsidRDefault="00B665B2" w:rsidP="00AF3C91">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295A9B12" w14:textId="3E9188DD" w:rsidR="00B665B2" w:rsidRPr="00A43C18" w:rsidRDefault="0051140C" w:rsidP="0051140C">
            <w:pPr>
              <w:spacing w:after="0"/>
              <w:jc w:val="center"/>
              <w:rPr>
                <w:rFonts w:eastAsia="Times New Roman"/>
                <w:bCs/>
                <w:sz w:val="22"/>
                <w:szCs w:val="22"/>
                <w:lang w:eastAsia="en-US"/>
              </w:rPr>
            </w:pPr>
            <w:r w:rsidRPr="00A43C18">
              <w:rPr>
                <w:rFonts w:eastAsia="Times New Roman"/>
                <w:bCs/>
                <w:sz w:val="22"/>
                <w:szCs w:val="22"/>
                <w:lang w:eastAsia="en-US"/>
              </w:rPr>
              <w:t>0</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3B678019" w14:textId="1766BA80" w:rsidR="00B665B2" w:rsidRPr="00A43C18" w:rsidRDefault="007D4BB8" w:rsidP="0051140C">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0CAA18D9" w14:textId="08925443" w:rsidR="00B665B2" w:rsidRPr="00A43C18" w:rsidRDefault="007D4BB8" w:rsidP="007D4BB8">
            <w:pPr>
              <w:spacing w:after="0"/>
              <w:jc w:val="center"/>
              <w:rPr>
                <w:rFonts w:eastAsia="Times New Roman"/>
                <w:bCs/>
                <w:sz w:val="22"/>
                <w:szCs w:val="22"/>
                <w:lang w:eastAsia="en-US"/>
              </w:rPr>
            </w:pPr>
            <w:r w:rsidRPr="00A43C18">
              <w:rPr>
                <w:rFonts w:eastAsia="Times New Roman"/>
                <w:bCs/>
                <w:sz w:val="22"/>
                <w:szCs w:val="22"/>
                <w:lang w:eastAsia="en-US"/>
              </w:rPr>
              <w:t>4</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2195F048" w14:textId="14C9670B" w:rsidR="00B665B2" w:rsidRPr="00A43C18" w:rsidRDefault="0051140C" w:rsidP="0051140C">
            <w:pPr>
              <w:spacing w:after="0"/>
              <w:jc w:val="center"/>
              <w:rPr>
                <w:rFonts w:eastAsia="Times New Roman"/>
                <w:bCs/>
                <w:sz w:val="22"/>
                <w:szCs w:val="22"/>
                <w:lang w:eastAsia="en-US"/>
              </w:rPr>
            </w:pPr>
            <w:r w:rsidRPr="00A43C18">
              <w:rPr>
                <w:rFonts w:eastAsia="Times New Roman"/>
                <w:bCs/>
                <w:sz w:val="22"/>
                <w:szCs w:val="22"/>
                <w:lang w:eastAsia="en-US"/>
              </w:rPr>
              <w:t>8</w:t>
            </w:r>
          </w:p>
        </w:tc>
      </w:tr>
      <w:tr w:rsidR="00B665B2" w:rsidRPr="00A43C18" w14:paraId="0740D370"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418C401" w14:textId="77777777" w:rsidR="00B665B2" w:rsidRPr="00A43C18" w:rsidRDefault="00B665B2" w:rsidP="00AF3C91">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15241496" w14:textId="7FBAA55C" w:rsidR="00B665B2" w:rsidRPr="00A43C18" w:rsidRDefault="0051140C" w:rsidP="0051140C">
            <w:pPr>
              <w:spacing w:after="0"/>
              <w:jc w:val="center"/>
              <w:rPr>
                <w:rFonts w:eastAsia="Times New Roman"/>
                <w:bCs/>
                <w:sz w:val="22"/>
                <w:szCs w:val="22"/>
                <w:lang w:eastAsia="en-US"/>
              </w:rPr>
            </w:pPr>
            <w:r w:rsidRPr="00A43C18">
              <w:rPr>
                <w:rFonts w:eastAsia="Times New Roman"/>
                <w:bCs/>
                <w:sz w:val="22"/>
                <w:szCs w:val="22"/>
                <w:lang w:eastAsia="en-US"/>
              </w:rPr>
              <w:t>Dec 31</w:t>
            </w:r>
            <w:r w:rsidR="008D1191"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24367724" w14:textId="0B6C7D83" w:rsidR="00B665B2" w:rsidRPr="00A43C18" w:rsidRDefault="007D4BB8" w:rsidP="0051140C">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58855FD7" w14:textId="3666B41B" w:rsidR="00B665B2" w:rsidRPr="00A43C18" w:rsidRDefault="007D4BB8" w:rsidP="0051140C">
            <w:pPr>
              <w:spacing w:after="0"/>
              <w:jc w:val="center"/>
              <w:rPr>
                <w:rFonts w:eastAsia="Times New Roman"/>
                <w:bCs/>
                <w:sz w:val="22"/>
                <w:szCs w:val="22"/>
                <w:lang w:eastAsia="en-US"/>
              </w:rPr>
            </w:pPr>
            <w:r w:rsidRPr="00A43C18">
              <w:rPr>
                <w:rFonts w:eastAsia="Times New Roman"/>
                <w:bCs/>
                <w:sz w:val="22"/>
                <w:szCs w:val="22"/>
                <w:lang w:eastAsia="en-US"/>
              </w:rPr>
              <w:t>June 30</w:t>
            </w:r>
            <w:r w:rsidR="008D1191"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0FBAAB0D" w14:textId="1D18490D" w:rsidR="00B665B2" w:rsidRPr="00A43C18" w:rsidRDefault="0051140C" w:rsidP="0051140C">
            <w:pPr>
              <w:spacing w:after="0"/>
              <w:jc w:val="center"/>
              <w:rPr>
                <w:rFonts w:eastAsia="Times New Roman"/>
                <w:bCs/>
                <w:sz w:val="22"/>
                <w:szCs w:val="22"/>
                <w:lang w:eastAsia="en-US"/>
              </w:rPr>
            </w:pPr>
            <w:r w:rsidRPr="00A43C18">
              <w:rPr>
                <w:rFonts w:eastAsia="Times New Roman"/>
                <w:bCs/>
                <w:sz w:val="22"/>
                <w:szCs w:val="22"/>
                <w:lang w:eastAsia="en-US"/>
              </w:rPr>
              <w:t>March 17</w:t>
            </w:r>
            <w:r w:rsidR="008D1191"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B665B2" w:rsidRPr="00A43C18" w14:paraId="742D741E"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CFC2EA0" w14:textId="32A05F8E" w:rsidR="00B665B2" w:rsidRPr="00A43C18" w:rsidRDefault="00B665B2" w:rsidP="00AF3C91">
            <w:pPr>
              <w:spacing w:after="0"/>
              <w:jc w:val="center"/>
              <w:rPr>
                <w:rFonts w:eastAsia="Times New Roman"/>
                <w:bCs/>
                <w:sz w:val="22"/>
                <w:szCs w:val="22"/>
                <w:lang w:eastAsia="en-US"/>
              </w:rPr>
            </w:pPr>
            <w:r w:rsidRPr="00A43C18">
              <w:rPr>
                <w:rFonts w:eastAsia="Times New Roman"/>
                <w:bCs/>
                <w:sz w:val="22"/>
                <w:szCs w:val="22"/>
                <w:lang w:eastAsia="en-US"/>
              </w:rPr>
              <w:t>Comments</w:t>
            </w:r>
            <w:r w:rsidR="00AF3C91" w:rsidRPr="00A43C18">
              <w:rPr>
                <w:rFonts w:eastAsia="Times New Roman"/>
                <w:bCs/>
                <w:sz w:val="22"/>
                <w:szCs w:val="22"/>
                <w:lang w:eastAsia="en-US"/>
              </w:rPr>
              <w:t xml:space="preserve"> </w:t>
            </w:r>
            <w:r w:rsidRPr="00A43C18">
              <w:rPr>
                <w:rFonts w:eastAsia="Times New Roman"/>
                <w:bCs/>
                <w:sz w:val="22"/>
                <w:szCs w:val="22"/>
                <w:lang w:eastAsia="en-US"/>
              </w:rPr>
              <w:t>(incl.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5195A024" w14:textId="3AFE020E" w:rsidR="00B665B2" w:rsidRPr="00A43C18" w:rsidRDefault="0051140C">
            <w:pPr>
              <w:spacing w:after="0"/>
              <w:rPr>
                <w:rFonts w:eastAsia="Times New Roman"/>
                <w:sz w:val="22"/>
                <w:szCs w:val="22"/>
                <w:lang w:eastAsia="en-US"/>
              </w:rPr>
            </w:pPr>
            <w:r w:rsidRPr="00A43C18">
              <w:rPr>
                <w:rFonts w:eastAsia="Times New Roman"/>
                <w:sz w:val="22"/>
                <w:szCs w:val="22"/>
                <w:lang w:eastAsia="en-US"/>
              </w:rPr>
              <w:t>Target exceeded (100%)</w:t>
            </w:r>
            <w:r w:rsidR="007D4BB8" w:rsidRPr="00A43C18">
              <w:rPr>
                <w:rFonts w:eastAsia="Times New Roman"/>
                <w:sz w:val="22"/>
                <w:szCs w:val="22"/>
                <w:lang w:eastAsia="en-US"/>
              </w:rPr>
              <w:t>.</w:t>
            </w:r>
            <w:r w:rsidR="007D4BB8" w:rsidRPr="00A43C18">
              <w:rPr>
                <w:sz w:val="22"/>
                <w:szCs w:val="22"/>
              </w:rPr>
              <w:t xml:space="preserve"> </w:t>
            </w:r>
          </w:p>
        </w:tc>
      </w:tr>
      <w:tr w:rsidR="00B665B2" w:rsidRPr="00A43C18" w14:paraId="6AA464AF"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30FB62DB" w14:textId="19944900" w:rsidR="00B665B2" w:rsidRPr="00A43C18" w:rsidRDefault="00B665B2" w:rsidP="00AF3C91">
            <w:pPr>
              <w:spacing w:after="0"/>
              <w:jc w:val="center"/>
              <w:rPr>
                <w:rFonts w:eastAsia="Times New Roman"/>
                <w:b/>
                <w:bCs/>
                <w:sz w:val="22"/>
                <w:szCs w:val="22"/>
                <w:lang w:eastAsia="en-US"/>
              </w:rPr>
            </w:pPr>
            <w:r w:rsidRPr="00A43C18">
              <w:rPr>
                <w:rFonts w:eastAsia="Times New Roman"/>
                <w:b/>
                <w:bCs/>
                <w:sz w:val="22"/>
                <w:szCs w:val="22"/>
                <w:lang w:eastAsia="en-US"/>
              </w:rPr>
              <w:t>Indicator 2:</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370C36F0" w14:textId="5CBF881A" w:rsidR="00B665B2" w:rsidRPr="00A43C18" w:rsidRDefault="00B56AAD">
            <w:pPr>
              <w:spacing w:after="0"/>
              <w:rPr>
                <w:rFonts w:eastAsia="Times New Roman"/>
                <w:sz w:val="22"/>
                <w:szCs w:val="22"/>
                <w:lang w:eastAsia="en-US"/>
              </w:rPr>
            </w:pPr>
            <w:r w:rsidRPr="00A43C18">
              <w:rPr>
                <w:rFonts w:eastAsia="Times New Roman"/>
                <w:sz w:val="22"/>
                <w:szCs w:val="22"/>
                <w:lang w:eastAsia="en-US"/>
              </w:rPr>
              <w:t>Component 1</w:t>
            </w:r>
            <w:r w:rsidR="008D1191" w:rsidRPr="00A43C18">
              <w:rPr>
                <w:rFonts w:eastAsia="Times New Roman"/>
                <w:sz w:val="22"/>
                <w:szCs w:val="22"/>
                <w:lang w:eastAsia="en-US"/>
              </w:rPr>
              <w:t>–</w:t>
            </w:r>
            <w:r w:rsidR="0061010C" w:rsidRPr="00A43C18">
              <w:rPr>
                <w:rFonts w:eastAsia="Times New Roman"/>
                <w:sz w:val="22"/>
                <w:szCs w:val="22"/>
                <w:lang w:eastAsia="en-US"/>
              </w:rPr>
              <w:t>Road network</w:t>
            </w:r>
            <w:r w:rsidRPr="00A43C18">
              <w:rPr>
                <w:rFonts w:eastAsia="Times New Roman"/>
                <w:sz w:val="22"/>
                <w:szCs w:val="22"/>
                <w:lang w:eastAsia="en-US"/>
              </w:rPr>
              <w:t xml:space="preserve">: </w:t>
            </w:r>
            <w:proofErr w:type="spellStart"/>
            <w:r w:rsidR="0051140C" w:rsidRPr="00A43C18">
              <w:rPr>
                <w:rFonts w:eastAsia="Times New Roman"/>
                <w:sz w:val="22"/>
                <w:szCs w:val="22"/>
                <w:lang w:eastAsia="en-US"/>
              </w:rPr>
              <w:t>Huxian</w:t>
            </w:r>
            <w:proofErr w:type="spellEnd"/>
            <w:r w:rsidR="008D1191" w:rsidRPr="00A43C18">
              <w:rPr>
                <w:rFonts w:eastAsia="Times New Roman"/>
                <w:sz w:val="22"/>
                <w:szCs w:val="22"/>
                <w:lang w:eastAsia="en-US"/>
              </w:rPr>
              <w:t>–</w:t>
            </w:r>
            <w:r w:rsidR="0051140C" w:rsidRPr="00A43C18">
              <w:rPr>
                <w:rFonts w:eastAsia="Times New Roman"/>
                <w:sz w:val="22"/>
                <w:szCs w:val="22"/>
                <w:lang w:eastAsia="en-US"/>
              </w:rPr>
              <w:t xml:space="preserve">Crosstown (Dong Chen Lu to Lao Bin Lu) </w:t>
            </w:r>
            <w:r w:rsidR="008D1191" w:rsidRPr="00A43C18">
              <w:rPr>
                <w:rFonts w:eastAsia="Times New Roman"/>
                <w:sz w:val="22"/>
                <w:szCs w:val="22"/>
                <w:lang w:eastAsia="en-US"/>
              </w:rPr>
              <w:t>travel</w:t>
            </w:r>
            <w:r w:rsidR="0051140C" w:rsidRPr="00A43C18">
              <w:rPr>
                <w:rFonts w:eastAsia="Times New Roman"/>
                <w:sz w:val="22"/>
                <w:szCs w:val="22"/>
                <w:lang w:eastAsia="en-US"/>
              </w:rPr>
              <w:t xml:space="preserve"> time across the railway line (min)</w:t>
            </w:r>
          </w:p>
        </w:tc>
      </w:tr>
      <w:tr w:rsidR="00B665B2" w:rsidRPr="00A43C18" w14:paraId="761AAE43"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3FB78310" w14:textId="77777777" w:rsidR="00B665B2" w:rsidRPr="00A43C18" w:rsidRDefault="00B665B2" w:rsidP="00AF3C91">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7E2BCF74" w14:textId="6C193DE8" w:rsidR="00B665B2" w:rsidRPr="00A43C18" w:rsidRDefault="0051140C" w:rsidP="0051140C">
            <w:pPr>
              <w:spacing w:after="0"/>
              <w:jc w:val="center"/>
              <w:rPr>
                <w:rFonts w:eastAsia="Times New Roman"/>
                <w:bCs/>
                <w:sz w:val="22"/>
                <w:szCs w:val="22"/>
                <w:lang w:eastAsia="en-US"/>
              </w:rPr>
            </w:pPr>
            <w:r w:rsidRPr="00A43C18">
              <w:rPr>
                <w:rFonts w:eastAsia="Times New Roman"/>
                <w:bCs/>
                <w:sz w:val="22"/>
                <w:szCs w:val="22"/>
                <w:lang w:eastAsia="en-US"/>
              </w:rPr>
              <w:t>36</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71C2A2C1" w14:textId="3AD5475B" w:rsidR="00B665B2" w:rsidRPr="00A43C18" w:rsidRDefault="001B73A2" w:rsidP="0051140C">
            <w:pPr>
              <w:spacing w:after="0"/>
              <w:jc w:val="center"/>
              <w:rPr>
                <w:rFonts w:eastAsia="Times New Roman"/>
                <w:bCs/>
                <w:sz w:val="22"/>
                <w:szCs w:val="22"/>
                <w:lang w:eastAsia="en-US"/>
              </w:rPr>
            </w:pPr>
            <w:r w:rsidRPr="00A43C18">
              <w:rPr>
                <w:rFonts w:eastAsia="Times New Roman"/>
                <w:bCs/>
                <w:sz w:val="22"/>
                <w:szCs w:val="22"/>
                <w:lang w:eastAsia="en-US"/>
              </w:rPr>
              <w:t>11</w:t>
            </w:r>
            <w:r w:rsidR="008D1191" w:rsidRPr="00A43C18">
              <w:rPr>
                <w:rFonts w:eastAsia="Times New Roman"/>
                <w:bCs/>
                <w:sz w:val="22"/>
                <w:szCs w:val="22"/>
                <w:lang w:eastAsia="en-US"/>
              </w:rPr>
              <w:t>–</w:t>
            </w:r>
            <w:r w:rsidRPr="00A43C18">
              <w:rPr>
                <w:rFonts w:eastAsia="Times New Roman"/>
                <w:bCs/>
                <w:sz w:val="22"/>
                <w:szCs w:val="22"/>
                <w:lang w:eastAsia="en-US"/>
              </w:rPr>
              <w:t>12</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52EAABA4" w14:textId="1747A96C" w:rsidR="00B665B2" w:rsidRPr="00A43C18" w:rsidRDefault="007D4BB8" w:rsidP="0051140C">
            <w:pPr>
              <w:spacing w:after="0"/>
              <w:jc w:val="center"/>
              <w:rPr>
                <w:rFonts w:eastAsia="Times New Roman"/>
                <w:bCs/>
                <w:sz w:val="22"/>
                <w:szCs w:val="22"/>
                <w:lang w:eastAsia="en-US"/>
              </w:rPr>
            </w:pPr>
            <w:r w:rsidRPr="00A43C18">
              <w:rPr>
                <w:rFonts w:eastAsia="Times New Roman"/>
                <w:bCs/>
                <w:sz w:val="22"/>
                <w:szCs w:val="22"/>
                <w:lang w:eastAsia="en-US"/>
              </w:rPr>
              <w:t>15</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0FC79137" w14:textId="393CDE55" w:rsidR="00B665B2" w:rsidRPr="00A43C18" w:rsidRDefault="0051140C" w:rsidP="0051140C">
            <w:pPr>
              <w:spacing w:after="0"/>
              <w:jc w:val="center"/>
              <w:rPr>
                <w:rFonts w:eastAsia="Times New Roman"/>
                <w:bCs/>
                <w:sz w:val="22"/>
                <w:szCs w:val="22"/>
                <w:lang w:eastAsia="en-US"/>
              </w:rPr>
            </w:pPr>
            <w:r w:rsidRPr="00A43C18">
              <w:rPr>
                <w:rFonts w:eastAsia="Times New Roman"/>
                <w:bCs/>
                <w:sz w:val="22"/>
                <w:szCs w:val="22"/>
                <w:lang w:eastAsia="en-US"/>
              </w:rPr>
              <w:t>9.7</w:t>
            </w:r>
          </w:p>
        </w:tc>
      </w:tr>
      <w:tr w:rsidR="00B665B2" w:rsidRPr="00A43C18" w14:paraId="5FFC19D5"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789C44E3" w14:textId="77777777" w:rsidR="00B665B2" w:rsidRPr="00A43C18" w:rsidRDefault="00B665B2" w:rsidP="00AF3C91">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1E0B9EBF" w14:textId="11F5475F" w:rsidR="00B665B2" w:rsidRPr="00A43C18" w:rsidRDefault="0051140C" w:rsidP="0051140C">
            <w:pPr>
              <w:spacing w:after="0"/>
              <w:jc w:val="center"/>
              <w:rPr>
                <w:rFonts w:eastAsia="Times New Roman"/>
                <w:bCs/>
                <w:sz w:val="22"/>
                <w:szCs w:val="22"/>
                <w:lang w:eastAsia="en-US"/>
              </w:rPr>
            </w:pPr>
            <w:r w:rsidRPr="00A43C18">
              <w:rPr>
                <w:rFonts w:eastAsia="Times New Roman"/>
                <w:bCs/>
                <w:sz w:val="22"/>
                <w:szCs w:val="22"/>
                <w:lang w:eastAsia="en-US"/>
              </w:rPr>
              <w:t>Dec 31</w:t>
            </w:r>
            <w:r w:rsidR="008D1191"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3ED5B69D" w14:textId="7911AD50" w:rsidR="00B665B2" w:rsidRPr="00A43C18" w:rsidRDefault="001B73A2" w:rsidP="0051140C">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27CB8BD7" w14:textId="09BFC0E9" w:rsidR="00B665B2" w:rsidRPr="00A43C18" w:rsidRDefault="007D4BB8" w:rsidP="0051140C">
            <w:pPr>
              <w:spacing w:after="0"/>
              <w:jc w:val="center"/>
              <w:rPr>
                <w:rFonts w:eastAsia="Times New Roman"/>
                <w:bCs/>
                <w:sz w:val="22"/>
                <w:szCs w:val="22"/>
                <w:lang w:eastAsia="en-US"/>
              </w:rPr>
            </w:pPr>
            <w:r w:rsidRPr="00A43C18">
              <w:rPr>
                <w:rFonts w:eastAsia="Times New Roman"/>
                <w:bCs/>
                <w:sz w:val="22"/>
                <w:szCs w:val="22"/>
                <w:lang w:eastAsia="en-US"/>
              </w:rPr>
              <w:t>June 30</w:t>
            </w:r>
            <w:r w:rsidR="008D1191"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46C072AC" w14:textId="1C58635E" w:rsidR="00B665B2" w:rsidRPr="00A43C18" w:rsidRDefault="0051140C" w:rsidP="0051140C">
            <w:pPr>
              <w:spacing w:after="0"/>
              <w:jc w:val="center"/>
              <w:rPr>
                <w:rFonts w:eastAsia="Times New Roman"/>
                <w:bCs/>
                <w:sz w:val="22"/>
                <w:szCs w:val="22"/>
                <w:lang w:eastAsia="en-US"/>
              </w:rPr>
            </w:pPr>
            <w:r w:rsidRPr="00A43C18">
              <w:rPr>
                <w:rFonts w:eastAsia="Times New Roman"/>
                <w:bCs/>
                <w:sz w:val="22"/>
                <w:szCs w:val="22"/>
                <w:lang w:eastAsia="en-US"/>
              </w:rPr>
              <w:t>March 17</w:t>
            </w:r>
            <w:r w:rsidR="008D1191"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B665B2" w:rsidRPr="00A43C18" w14:paraId="2F482132"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577E90D" w14:textId="4E12A60F" w:rsidR="00B665B2" w:rsidRPr="00A43C18" w:rsidRDefault="00B665B2" w:rsidP="00AF3C91">
            <w:pPr>
              <w:spacing w:after="0"/>
              <w:jc w:val="center"/>
              <w:rPr>
                <w:rFonts w:eastAsia="Times New Roman"/>
                <w:bCs/>
                <w:sz w:val="22"/>
                <w:szCs w:val="22"/>
                <w:lang w:eastAsia="en-US"/>
              </w:rPr>
            </w:pPr>
            <w:r w:rsidRPr="00A43C18">
              <w:rPr>
                <w:rFonts w:eastAsia="Times New Roman"/>
                <w:bCs/>
                <w:sz w:val="22"/>
                <w:szCs w:val="22"/>
                <w:lang w:eastAsia="en-US"/>
              </w:rPr>
              <w:t>Comments</w:t>
            </w:r>
            <w:r w:rsidR="00AF3C91" w:rsidRPr="00A43C18">
              <w:rPr>
                <w:rFonts w:eastAsia="Times New Roman"/>
                <w:bCs/>
                <w:sz w:val="22"/>
                <w:szCs w:val="22"/>
                <w:lang w:eastAsia="en-US"/>
              </w:rPr>
              <w:t xml:space="preserve"> </w:t>
            </w:r>
            <w:r w:rsidRPr="00A43C18">
              <w:rPr>
                <w:rFonts w:eastAsia="Times New Roman"/>
                <w:bCs/>
                <w:sz w:val="22"/>
                <w:szCs w:val="22"/>
                <w:lang w:eastAsia="en-US"/>
              </w:rPr>
              <w:t>(incl.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44348E69" w14:textId="2C0FFBFD" w:rsidR="00B665B2" w:rsidRPr="00A43C18" w:rsidRDefault="0051140C" w:rsidP="00B665B2">
            <w:pPr>
              <w:spacing w:after="0"/>
              <w:rPr>
                <w:rFonts w:eastAsia="Times New Roman"/>
                <w:sz w:val="22"/>
                <w:szCs w:val="22"/>
                <w:lang w:eastAsia="en-US"/>
              </w:rPr>
            </w:pPr>
            <w:r w:rsidRPr="00A43C18">
              <w:rPr>
                <w:rFonts w:eastAsia="Times New Roman"/>
                <w:sz w:val="22"/>
                <w:szCs w:val="22"/>
                <w:lang w:eastAsia="en-US"/>
              </w:rPr>
              <w:t>Target exceeded (35%)</w:t>
            </w:r>
            <w:r w:rsidR="001B73A2" w:rsidRPr="00A43C18">
              <w:rPr>
                <w:rFonts w:eastAsia="Times New Roman"/>
                <w:sz w:val="22"/>
                <w:szCs w:val="22"/>
                <w:lang w:eastAsia="en-US"/>
              </w:rPr>
              <w:t xml:space="preserve">. </w:t>
            </w:r>
          </w:p>
        </w:tc>
      </w:tr>
      <w:tr w:rsidR="00B665B2" w:rsidRPr="00A43C18" w14:paraId="31A06BD5"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21F38A6D" w14:textId="5B756A81" w:rsidR="00B665B2" w:rsidRPr="00A43C18" w:rsidRDefault="003E50DC" w:rsidP="003E50DC">
            <w:pPr>
              <w:spacing w:after="0"/>
              <w:jc w:val="center"/>
              <w:rPr>
                <w:rFonts w:eastAsia="Times New Roman"/>
                <w:b/>
                <w:bCs/>
                <w:sz w:val="22"/>
                <w:szCs w:val="22"/>
                <w:lang w:eastAsia="en-US"/>
              </w:rPr>
            </w:pPr>
            <w:r w:rsidRPr="00A43C18">
              <w:rPr>
                <w:rFonts w:eastAsia="Times New Roman"/>
                <w:b/>
                <w:bCs/>
                <w:sz w:val="22"/>
                <w:szCs w:val="22"/>
                <w:lang w:eastAsia="en-US"/>
              </w:rPr>
              <w:t>Indicator 3</w:t>
            </w:r>
            <w:r w:rsidR="00B665B2" w:rsidRPr="00A43C18">
              <w:rPr>
                <w:rFonts w:eastAsia="Times New Roman"/>
                <w:b/>
                <w:bCs/>
                <w:sz w:val="22"/>
                <w:szCs w:val="22"/>
                <w:lang w:eastAsia="en-US"/>
              </w:rPr>
              <w: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17123C4F" w14:textId="231F35D8" w:rsidR="00B665B2" w:rsidRPr="00A43C18" w:rsidRDefault="00B56AAD" w:rsidP="00B665B2">
            <w:pPr>
              <w:spacing w:after="0"/>
              <w:rPr>
                <w:rFonts w:eastAsia="Times New Roman"/>
                <w:sz w:val="22"/>
                <w:szCs w:val="22"/>
                <w:lang w:eastAsia="en-US"/>
              </w:rPr>
            </w:pPr>
            <w:r w:rsidRPr="00A43C18">
              <w:rPr>
                <w:rFonts w:eastAsia="Times New Roman"/>
                <w:sz w:val="22"/>
                <w:szCs w:val="22"/>
                <w:lang w:eastAsia="en-US"/>
              </w:rPr>
              <w:t>Component 2</w:t>
            </w:r>
            <w:r w:rsidR="008D1191" w:rsidRPr="00A43C18">
              <w:rPr>
                <w:rFonts w:eastAsia="Times New Roman"/>
                <w:sz w:val="22"/>
                <w:szCs w:val="22"/>
                <w:lang w:eastAsia="en-US"/>
              </w:rPr>
              <w:t>–</w:t>
            </w:r>
            <w:r w:rsidR="0061010C" w:rsidRPr="00A43C18">
              <w:rPr>
                <w:rFonts w:eastAsia="Times New Roman"/>
                <w:sz w:val="22"/>
                <w:szCs w:val="22"/>
                <w:lang w:eastAsia="en-US"/>
              </w:rPr>
              <w:t>Public Transport</w:t>
            </w:r>
            <w:r w:rsidRPr="00A43C18">
              <w:rPr>
                <w:rFonts w:eastAsia="Times New Roman"/>
                <w:sz w:val="22"/>
                <w:szCs w:val="22"/>
                <w:lang w:eastAsia="en-US"/>
              </w:rPr>
              <w:t xml:space="preserve">: </w:t>
            </w:r>
            <w:r w:rsidR="0051140C" w:rsidRPr="00A43C18">
              <w:rPr>
                <w:rFonts w:eastAsia="Times New Roman"/>
                <w:sz w:val="22"/>
                <w:szCs w:val="22"/>
                <w:lang w:eastAsia="en-US"/>
              </w:rPr>
              <w:t>Area of bus terminals (m²)</w:t>
            </w:r>
          </w:p>
        </w:tc>
      </w:tr>
      <w:tr w:rsidR="00B665B2" w:rsidRPr="00A43C18" w14:paraId="64EC4F6C"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725588A4" w14:textId="77777777" w:rsidR="00B665B2" w:rsidRPr="00A43C18" w:rsidRDefault="00B665B2" w:rsidP="00AF3C91">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5667F99B" w14:textId="50154A8F" w:rsidR="00B665B2" w:rsidRPr="00A43C18" w:rsidRDefault="00AF3C91" w:rsidP="00AF3C91">
            <w:pPr>
              <w:spacing w:after="0"/>
              <w:jc w:val="center"/>
              <w:rPr>
                <w:rFonts w:eastAsia="Times New Roman"/>
                <w:bCs/>
                <w:sz w:val="22"/>
                <w:szCs w:val="22"/>
                <w:lang w:eastAsia="en-US"/>
              </w:rPr>
            </w:pPr>
            <w:r w:rsidRPr="00A43C18">
              <w:rPr>
                <w:rFonts w:eastAsia="Times New Roman"/>
                <w:bCs/>
                <w:sz w:val="22"/>
                <w:szCs w:val="22"/>
                <w:lang w:eastAsia="en-US"/>
              </w:rPr>
              <w:t>159</w:t>
            </w:r>
            <w:r w:rsidR="008D1191" w:rsidRPr="00A43C18">
              <w:rPr>
                <w:rFonts w:eastAsia="Times New Roman"/>
                <w:bCs/>
                <w:sz w:val="22"/>
                <w:szCs w:val="22"/>
                <w:lang w:eastAsia="en-US"/>
              </w:rPr>
              <w:t>,</w:t>
            </w:r>
            <w:r w:rsidRPr="00A43C18">
              <w:rPr>
                <w:rFonts w:eastAsia="Times New Roman"/>
                <w:bCs/>
                <w:sz w:val="22"/>
                <w:szCs w:val="22"/>
                <w:lang w:eastAsia="en-US"/>
              </w:rPr>
              <w:t>574</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6DDF9D3A" w14:textId="21A6323E" w:rsidR="00B665B2" w:rsidRPr="00A43C18" w:rsidRDefault="001B73A2" w:rsidP="00AF3C91">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369FA5D1" w14:textId="5BDA3866" w:rsidR="00B665B2" w:rsidRPr="00A43C18" w:rsidRDefault="001B73A2" w:rsidP="00AF3C91">
            <w:pPr>
              <w:spacing w:after="0"/>
              <w:jc w:val="center"/>
              <w:rPr>
                <w:rFonts w:eastAsia="Times New Roman"/>
                <w:bCs/>
                <w:sz w:val="22"/>
                <w:szCs w:val="22"/>
                <w:lang w:eastAsia="en-US"/>
              </w:rPr>
            </w:pPr>
            <w:r w:rsidRPr="00A43C18">
              <w:rPr>
                <w:rFonts w:eastAsia="Times New Roman"/>
                <w:bCs/>
                <w:sz w:val="22"/>
                <w:szCs w:val="22"/>
                <w:lang w:eastAsia="en-US"/>
              </w:rPr>
              <w:t>320</w:t>
            </w:r>
            <w:r w:rsidR="008D1191" w:rsidRPr="00A43C18">
              <w:rPr>
                <w:rFonts w:eastAsia="Times New Roman"/>
                <w:bCs/>
                <w:sz w:val="22"/>
                <w:szCs w:val="22"/>
                <w:lang w:eastAsia="en-US"/>
              </w:rPr>
              <w:t>,</w:t>
            </w:r>
            <w:r w:rsidRPr="00A43C18">
              <w:rPr>
                <w:rFonts w:eastAsia="Times New Roman"/>
                <w:bCs/>
                <w:sz w:val="22"/>
                <w:szCs w:val="22"/>
                <w:lang w:eastAsia="en-US"/>
              </w:rPr>
              <w:t>214</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25A9248F" w14:textId="5DB282D6" w:rsidR="00B665B2" w:rsidRPr="00A43C18" w:rsidRDefault="00AF3C91" w:rsidP="00AF3C91">
            <w:pPr>
              <w:spacing w:after="0"/>
              <w:jc w:val="center"/>
              <w:rPr>
                <w:rFonts w:eastAsia="Times New Roman"/>
                <w:bCs/>
                <w:sz w:val="22"/>
                <w:szCs w:val="22"/>
                <w:lang w:eastAsia="en-US"/>
              </w:rPr>
            </w:pPr>
            <w:r w:rsidRPr="00A43C18">
              <w:rPr>
                <w:rFonts w:eastAsia="Times New Roman"/>
                <w:bCs/>
                <w:sz w:val="22"/>
                <w:szCs w:val="22"/>
                <w:lang w:eastAsia="en-US"/>
              </w:rPr>
              <w:t>320</w:t>
            </w:r>
            <w:r w:rsidR="008D1191" w:rsidRPr="00A43C18">
              <w:rPr>
                <w:rFonts w:eastAsia="Times New Roman"/>
                <w:bCs/>
                <w:sz w:val="22"/>
                <w:szCs w:val="22"/>
                <w:lang w:eastAsia="en-US"/>
              </w:rPr>
              <w:t>,</w:t>
            </w:r>
            <w:r w:rsidRPr="00A43C18">
              <w:rPr>
                <w:rFonts w:eastAsia="Times New Roman"/>
                <w:bCs/>
                <w:sz w:val="22"/>
                <w:szCs w:val="22"/>
                <w:lang w:eastAsia="en-US"/>
              </w:rPr>
              <w:t>214</w:t>
            </w:r>
          </w:p>
        </w:tc>
      </w:tr>
      <w:tr w:rsidR="00B665B2" w:rsidRPr="00A43C18" w14:paraId="53578F3F"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8AFDB64" w14:textId="77777777" w:rsidR="00B665B2" w:rsidRPr="00A43C18" w:rsidRDefault="00B665B2" w:rsidP="00AF3C91">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6D808083" w14:textId="24522728" w:rsidR="00B665B2" w:rsidRPr="00A43C18" w:rsidRDefault="00AF3C91" w:rsidP="00AF3C91">
            <w:pPr>
              <w:spacing w:after="0"/>
              <w:jc w:val="center"/>
              <w:rPr>
                <w:rFonts w:eastAsia="Times New Roman"/>
                <w:bCs/>
                <w:sz w:val="22"/>
                <w:szCs w:val="22"/>
                <w:lang w:eastAsia="en-US"/>
              </w:rPr>
            </w:pPr>
            <w:r w:rsidRPr="00A43C18">
              <w:rPr>
                <w:rFonts w:eastAsia="Times New Roman"/>
                <w:bCs/>
                <w:sz w:val="22"/>
                <w:szCs w:val="22"/>
                <w:lang w:eastAsia="en-US"/>
              </w:rPr>
              <w:t>Dec 31</w:t>
            </w:r>
            <w:r w:rsidR="008D1191" w:rsidRPr="00A43C18">
              <w:rPr>
                <w:rFonts w:eastAsia="Times New Roman"/>
                <w:bCs/>
                <w:sz w:val="22"/>
                <w:szCs w:val="22"/>
                <w:lang w:eastAsia="en-US"/>
              </w:rPr>
              <w:t>,</w:t>
            </w:r>
            <w:r w:rsidRPr="00A43C18">
              <w:rPr>
                <w:rFonts w:eastAsia="Times New Roman"/>
                <w:bCs/>
                <w:sz w:val="22"/>
                <w:szCs w:val="22"/>
                <w:lang w:eastAsia="en-US"/>
              </w:rPr>
              <w:t xml:space="preserve"> 2009</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75CF2516" w14:textId="6F1569D6" w:rsidR="00B665B2" w:rsidRPr="00A43C18" w:rsidRDefault="001B73A2" w:rsidP="00AF3C91">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26CEB4CE" w14:textId="7EB4F415" w:rsidR="00B665B2" w:rsidRPr="00A43C18" w:rsidRDefault="001B73A2" w:rsidP="00AF3C91">
            <w:pPr>
              <w:spacing w:after="0"/>
              <w:jc w:val="center"/>
              <w:rPr>
                <w:rFonts w:eastAsia="Times New Roman"/>
                <w:bCs/>
                <w:sz w:val="22"/>
                <w:szCs w:val="22"/>
                <w:lang w:eastAsia="en-US"/>
              </w:rPr>
            </w:pPr>
            <w:r w:rsidRPr="00A43C18">
              <w:rPr>
                <w:rFonts w:eastAsia="Times New Roman"/>
                <w:bCs/>
                <w:sz w:val="22"/>
                <w:szCs w:val="22"/>
                <w:lang w:eastAsia="en-US"/>
              </w:rPr>
              <w:t>June 30</w:t>
            </w:r>
            <w:r w:rsidR="008D1191"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62FB0765" w14:textId="7435F3EA" w:rsidR="00B665B2" w:rsidRPr="00A43C18" w:rsidRDefault="00AF3C91" w:rsidP="00AF3C91">
            <w:pPr>
              <w:spacing w:after="0"/>
              <w:jc w:val="center"/>
              <w:rPr>
                <w:rFonts w:eastAsia="Times New Roman"/>
                <w:bCs/>
                <w:sz w:val="22"/>
                <w:szCs w:val="22"/>
                <w:lang w:eastAsia="en-US"/>
              </w:rPr>
            </w:pPr>
            <w:r w:rsidRPr="00A43C18">
              <w:rPr>
                <w:rFonts w:eastAsia="Times New Roman"/>
                <w:bCs/>
                <w:sz w:val="22"/>
                <w:szCs w:val="22"/>
                <w:lang w:eastAsia="en-US"/>
              </w:rPr>
              <w:t>Mar</w:t>
            </w:r>
            <w:r w:rsidR="008D1191" w:rsidRPr="00A43C18">
              <w:rPr>
                <w:rFonts w:eastAsia="Times New Roman"/>
                <w:bCs/>
                <w:sz w:val="22"/>
                <w:szCs w:val="22"/>
                <w:lang w:eastAsia="en-US"/>
              </w:rPr>
              <w:t>ch</w:t>
            </w:r>
            <w:r w:rsidRPr="00A43C18">
              <w:rPr>
                <w:rFonts w:eastAsia="Times New Roman"/>
                <w:bCs/>
                <w:sz w:val="22"/>
                <w:szCs w:val="22"/>
                <w:lang w:eastAsia="en-US"/>
              </w:rPr>
              <w:t xml:space="preserve"> 17</w:t>
            </w:r>
            <w:r w:rsidR="008D1191"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B665B2" w:rsidRPr="00A43C18" w14:paraId="41916624"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11F50C1" w14:textId="6288A7D2" w:rsidR="00B665B2" w:rsidRPr="00A43C18" w:rsidRDefault="00B665B2" w:rsidP="00AF3C91">
            <w:pPr>
              <w:spacing w:after="0"/>
              <w:jc w:val="center"/>
              <w:rPr>
                <w:rFonts w:eastAsia="Times New Roman"/>
                <w:bCs/>
                <w:sz w:val="22"/>
                <w:szCs w:val="22"/>
                <w:lang w:eastAsia="en-US"/>
              </w:rPr>
            </w:pPr>
            <w:r w:rsidRPr="00A43C18">
              <w:rPr>
                <w:rFonts w:eastAsia="Times New Roman"/>
                <w:bCs/>
                <w:sz w:val="22"/>
                <w:szCs w:val="22"/>
                <w:lang w:eastAsia="en-US"/>
              </w:rPr>
              <w:t>Comments (incl.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0969F966" w14:textId="1EE9E756" w:rsidR="00B665B2" w:rsidRPr="00A43C18" w:rsidRDefault="00B56AAD">
            <w:pPr>
              <w:spacing w:after="0"/>
              <w:rPr>
                <w:rFonts w:eastAsia="Times New Roman"/>
                <w:sz w:val="22"/>
                <w:szCs w:val="22"/>
                <w:lang w:eastAsia="en-US"/>
              </w:rPr>
            </w:pPr>
            <w:r w:rsidRPr="00A43C18">
              <w:rPr>
                <w:rFonts w:eastAsia="Times New Roman"/>
                <w:sz w:val="22"/>
                <w:szCs w:val="22"/>
                <w:lang w:eastAsia="en-US"/>
              </w:rPr>
              <w:t xml:space="preserve">Target </w:t>
            </w:r>
            <w:r w:rsidR="007D411C" w:rsidRPr="00A43C18">
              <w:rPr>
                <w:rFonts w:eastAsia="Times New Roman"/>
                <w:sz w:val="22"/>
                <w:szCs w:val="22"/>
                <w:lang w:eastAsia="en-US"/>
              </w:rPr>
              <w:t>achieved.</w:t>
            </w:r>
            <w:r w:rsidR="001B73A2" w:rsidRPr="00A43C18">
              <w:rPr>
                <w:rFonts w:eastAsia="Times New Roman"/>
                <w:sz w:val="22"/>
                <w:szCs w:val="22"/>
                <w:lang w:eastAsia="en-US"/>
              </w:rPr>
              <w:t xml:space="preserve"> </w:t>
            </w:r>
          </w:p>
        </w:tc>
      </w:tr>
      <w:tr w:rsidR="00B665B2" w:rsidRPr="00A43C18" w14:paraId="18AE9092"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0708B8F7" w14:textId="42F81C10" w:rsidR="00B665B2" w:rsidRPr="00A43C18" w:rsidRDefault="00B665B2" w:rsidP="00AF3C91">
            <w:pPr>
              <w:spacing w:after="0"/>
              <w:jc w:val="center"/>
              <w:rPr>
                <w:rFonts w:eastAsia="Times New Roman"/>
                <w:b/>
                <w:bCs/>
                <w:sz w:val="22"/>
                <w:szCs w:val="22"/>
                <w:lang w:eastAsia="en-US"/>
              </w:rPr>
            </w:pPr>
            <w:r w:rsidRPr="00A43C18">
              <w:rPr>
                <w:rFonts w:eastAsia="Times New Roman"/>
                <w:b/>
                <w:bCs/>
                <w:sz w:val="22"/>
                <w:szCs w:val="22"/>
                <w:lang w:eastAsia="en-US"/>
              </w:rPr>
              <w:t>Indicator 4:</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74AC7FC5" w14:textId="53C91ECF" w:rsidR="00B665B2" w:rsidRPr="00A43C18" w:rsidRDefault="00B56AAD" w:rsidP="00B665B2">
            <w:pPr>
              <w:spacing w:after="0"/>
              <w:rPr>
                <w:rFonts w:eastAsia="Times New Roman"/>
                <w:sz w:val="22"/>
                <w:szCs w:val="22"/>
                <w:lang w:eastAsia="en-US"/>
              </w:rPr>
            </w:pPr>
            <w:r w:rsidRPr="00A43C18">
              <w:rPr>
                <w:rFonts w:eastAsia="Times New Roman"/>
                <w:sz w:val="22"/>
                <w:szCs w:val="22"/>
                <w:lang w:eastAsia="en-US"/>
              </w:rPr>
              <w:t>Component 2</w:t>
            </w:r>
            <w:r w:rsidR="008D1191" w:rsidRPr="00A43C18">
              <w:rPr>
                <w:rFonts w:eastAsia="Times New Roman"/>
                <w:sz w:val="22"/>
                <w:szCs w:val="22"/>
                <w:lang w:eastAsia="en-US"/>
              </w:rPr>
              <w:t>–</w:t>
            </w:r>
            <w:r w:rsidR="0061010C" w:rsidRPr="00A43C18">
              <w:rPr>
                <w:rFonts w:eastAsia="Times New Roman"/>
                <w:sz w:val="22"/>
                <w:szCs w:val="22"/>
                <w:lang w:eastAsia="en-US"/>
              </w:rPr>
              <w:t>Public Transport</w:t>
            </w:r>
            <w:r w:rsidRPr="00A43C18">
              <w:rPr>
                <w:rFonts w:eastAsia="Times New Roman"/>
                <w:sz w:val="22"/>
                <w:szCs w:val="22"/>
                <w:lang w:eastAsia="en-US"/>
              </w:rPr>
              <w:t xml:space="preserve">: </w:t>
            </w:r>
            <w:r w:rsidR="00AF3C91" w:rsidRPr="00A43C18">
              <w:rPr>
                <w:rFonts w:eastAsia="Times New Roman"/>
                <w:sz w:val="22"/>
                <w:szCs w:val="22"/>
                <w:lang w:eastAsia="en-US"/>
              </w:rPr>
              <w:t>Number of days for maintenance</w:t>
            </w:r>
          </w:p>
        </w:tc>
      </w:tr>
      <w:tr w:rsidR="00B665B2" w:rsidRPr="00A43C18" w14:paraId="63CA81BD"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7BECE902" w14:textId="77777777" w:rsidR="00B665B2" w:rsidRPr="00A43C18" w:rsidRDefault="00B665B2" w:rsidP="005E074E">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4AB3E5DD" w14:textId="34F128E7" w:rsidR="00B665B2" w:rsidRPr="00A43C18" w:rsidRDefault="00AF3C91" w:rsidP="005E074E">
            <w:pPr>
              <w:spacing w:after="0"/>
              <w:jc w:val="center"/>
              <w:rPr>
                <w:rFonts w:eastAsia="Times New Roman"/>
                <w:bCs/>
                <w:sz w:val="22"/>
                <w:szCs w:val="22"/>
                <w:lang w:eastAsia="en-US"/>
              </w:rPr>
            </w:pPr>
            <w:r w:rsidRPr="00A43C18">
              <w:rPr>
                <w:rFonts w:eastAsia="Times New Roman"/>
                <w:bCs/>
                <w:sz w:val="22"/>
                <w:szCs w:val="22"/>
                <w:lang w:eastAsia="en-US"/>
              </w:rPr>
              <w:t>93</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72863E1A" w14:textId="1390AB9B" w:rsidR="00B665B2" w:rsidRPr="00A43C18" w:rsidRDefault="001B73A2" w:rsidP="005E074E">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23095E16" w14:textId="631DC91F" w:rsidR="00B665B2" w:rsidRPr="00A43C18" w:rsidRDefault="001B73A2" w:rsidP="005E074E">
            <w:pPr>
              <w:spacing w:after="0"/>
              <w:jc w:val="center"/>
              <w:rPr>
                <w:rFonts w:eastAsia="Times New Roman"/>
                <w:bCs/>
                <w:sz w:val="22"/>
                <w:szCs w:val="22"/>
                <w:lang w:eastAsia="en-US"/>
              </w:rPr>
            </w:pPr>
            <w:r w:rsidRPr="00A43C18">
              <w:rPr>
                <w:rFonts w:eastAsia="Times New Roman"/>
                <w:bCs/>
                <w:sz w:val="22"/>
                <w:szCs w:val="22"/>
                <w:lang w:eastAsia="en-US"/>
              </w:rPr>
              <w:t>163</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396B4889" w14:textId="0CEBF768" w:rsidR="00B665B2" w:rsidRPr="00A43C18" w:rsidRDefault="00AF3C91" w:rsidP="005E074E">
            <w:pPr>
              <w:spacing w:after="0"/>
              <w:jc w:val="center"/>
              <w:rPr>
                <w:rFonts w:eastAsia="Times New Roman"/>
                <w:bCs/>
                <w:sz w:val="22"/>
                <w:szCs w:val="22"/>
                <w:lang w:eastAsia="en-US"/>
              </w:rPr>
            </w:pPr>
            <w:r w:rsidRPr="00A43C18">
              <w:rPr>
                <w:rFonts w:eastAsia="Times New Roman"/>
                <w:bCs/>
                <w:sz w:val="22"/>
                <w:szCs w:val="22"/>
                <w:lang w:eastAsia="en-US"/>
              </w:rPr>
              <w:t>135</w:t>
            </w:r>
          </w:p>
        </w:tc>
      </w:tr>
      <w:tr w:rsidR="00B665B2" w:rsidRPr="00A43C18" w14:paraId="4CF26856"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AE024EC" w14:textId="77777777" w:rsidR="00B665B2" w:rsidRPr="00A43C18" w:rsidRDefault="00B665B2" w:rsidP="005E074E">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33F555D7" w14:textId="26E82E22" w:rsidR="00B665B2" w:rsidRPr="00A43C18" w:rsidRDefault="00AF3C91" w:rsidP="005E074E">
            <w:pPr>
              <w:spacing w:after="0"/>
              <w:jc w:val="center"/>
              <w:rPr>
                <w:rFonts w:eastAsia="Times New Roman"/>
                <w:bCs/>
                <w:sz w:val="22"/>
                <w:szCs w:val="22"/>
                <w:lang w:eastAsia="en-US"/>
              </w:rPr>
            </w:pPr>
            <w:r w:rsidRPr="00A43C18">
              <w:rPr>
                <w:rFonts w:eastAsia="Times New Roman"/>
                <w:bCs/>
                <w:sz w:val="22"/>
                <w:szCs w:val="22"/>
                <w:lang w:eastAsia="en-US"/>
              </w:rPr>
              <w:t>Dec 31</w:t>
            </w:r>
            <w:r w:rsidR="008D1191" w:rsidRPr="00A43C18">
              <w:rPr>
                <w:rFonts w:eastAsia="Times New Roman"/>
                <w:bCs/>
                <w:sz w:val="22"/>
                <w:szCs w:val="22"/>
                <w:lang w:eastAsia="en-US"/>
              </w:rPr>
              <w:t>,</w:t>
            </w:r>
            <w:r w:rsidRPr="00A43C18">
              <w:rPr>
                <w:rFonts w:eastAsia="Times New Roman"/>
                <w:bCs/>
                <w:sz w:val="22"/>
                <w:szCs w:val="22"/>
                <w:lang w:eastAsia="en-US"/>
              </w:rPr>
              <w:t xml:space="preserve"> 2009</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65EAE65B" w14:textId="6DC27F2F" w:rsidR="00B665B2" w:rsidRPr="00A43C18" w:rsidRDefault="001B73A2" w:rsidP="005E074E">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7F94154F" w14:textId="343EA7BE" w:rsidR="00B665B2" w:rsidRPr="00A43C18" w:rsidRDefault="001B73A2" w:rsidP="005E074E">
            <w:pPr>
              <w:spacing w:after="0"/>
              <w:jc w:val="center"/>
              <w:rPr>
                <w:rFonts w:eastAsia="Times New Roman"/>
                <w:bCs/>
                <w:sz w:val="22"/>
                <w:szCs w:val="22"/>
                <w:lang w:eastAsia="en-US"/>
              </w:rPr>
            </w:pPr>
            <w:r w:rsidRPr="00A43C18">
              <w:rPr>
                <w:rFonts w:eastAsia="Times New Roman"/>
                <w:bCs/>
                <w:sz w:val="22"/>
                <w:szCs w:val="22"/>
                <w:lang w:eastAsia="en-US"/>
              </w:rPr>
              <w:t>June 30</w:t>
            </w:r>
            <w:r w:rsidR="008D1191"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6F02793F" w14:textId="791B4D00" w:rsidR="00B665B2" w:rsidRPr="00A43C18" w:rsidRDefault="00AF3C91" w:rsidP="005E074E">
            <w:pPr>
              <w:spacing w:after="0"/>
              <w:jc w:val="center"/>
              <w:rPr>
                <w:rFonts w:eastAsia="Times New Roman"/>
                <w:bCs/>
                <w:sz w:val="22"/>
                <w:szCs w:val="22"/>
                <w:lang w:eastAsia="en-US"/>
              </w:rPr>
            </w:pPr>
            <w:r w:rsidRPr="00A43C18">
              <w:rPr>
                <w:rFonts w:eastAsia="Times New Roman"/>
                <w:bCs/>
                <w:sz w:val="22"/>
                <w:szCs w:val="22"/>
                <w:lang w:eastAsia="en-US"/>
              </w:rPr>
              <w:t>Mar</w:t>
            </w:r>
            <w:r w:rsidR="008D1191" w:rsidRPr="00A43C18">
              <w:rPr>
                <w:rFonts w:eastAsia="Times New Roman"/>
                <w:bCs/>
                <w:sz w:val="22"/>
                <w:szCs w:val="22"/>
                <w:lang w:eastAsia="en-US"/>
              </w:rPr>
              <w:t>ch</w:t>
            </w:r>
            <w:r w:rsidRPr="00A43C18">
              <w:rPr>
                <w:rFonts w:eastAsia="Times New Roman"/>
                <w:bCs/>
                <w:sz w:val="22"/>
                <w:szCs w:val="22"/>
                <w:lang w:eastAsia="en-US"/>
              </w:rPr>
              <w:t xml:space="preserve"> 17</w:t>
            </w:r>
            <w:r w:rsidR="008D1191"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B665B2" w:rsidRPr="00A43C18" w14:paraId="40D80206"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0A998E3A" w14:textId="77777777" w:rsidR="00B665B2" w:rsidRPr="00A43C18" w:rsidRDefault="00B665B2" w:rsidP="005E074E">
            <w:pPr>
              <w:spacing w:after="0"/>
              <w:jc w:val="center"/>
              <w:rPr>
                <w:rFonts w:eastAsia="Times New Roman"/>
                <w:bCs/>
                <w:sz w:val="22"/>
                <w:szCs w:val="22"/>
                <w:lang w:eastAsia="en-US"/>
              </w:rPr>
            </w:pPr>
            <w:r w:rsidRPr="00A43C18">
              <w:rPr>
                <w:rFonts w:eastAsia="Times New Roman"/>
                <w:bCs/>
                <w:sz w:val="22"/>
                <w:szCs w:val="22"/>
                <w:lang w:eastAsia="en-US"/>
              </w:rPr>
              <w:t>Comments (incl.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3FF1F886" w14:textId="16E16764" w:rsidR="00B665B2" w:rsidRPr="00A43C18" w:rsidRDefault="005E074E">
            <w:pPr>
              <w:spacing w:after="0"/>
              <w:rPr>
                <w:rFonts w:eastAsia="Times New Roman"/>
                <w:sz w:val="22"/>
                <w:szCs w:val="22"/>
                <w:lang w:eastAsia="en-US"/>
              </w:rPr>
            </w:pPr>
            <w:r w:rsidRPr="00A43C18">
              <w:rPr>
                <w:rFonts w:eastAsia="Times New Roman"/>
                <w:sz w:val="22"/>
                <w:szCs w:val="22"/>
                <w:lang w:eastAsia="en-US"/>
              </w:rPr>
              <w:t xml:space="preserve">Target </w:t>
            </w:r>
            <w:r w:rsidR="007D411C" w:rsidRPr="00A43C18">
              <w:rPr>
                <w:rFonts w:eastAsia="Times New Roman"/>
                <w:sz w:val="22"/>
                <w:szCs w:val="22"/>
                <w:lang w:eastAsia="en-US"/>
              </w:rPr>
              <w:t>partially achieved</w:t>
            </w:r>
            <w:r w:rsidRPr="00A43C18">
              <w:rPr>
                <w:rFonts w:eastAsia="Times New Roman"/>
                <w:sz w:val="22"/>
                <w:szCs w:val="22"/>
                <w:lang w:eastAsia="en-US"/>
              </w:rPr>
              <w:t xml:space="preserve"> (</w:t>
            </w:r>
            <w:r w:rsidR="00054728" w:rsidRPr="00A43C18">
              <w:rPr>
                <w:rFonts w:eastAsia="Times New Roman"/>
                <w:sz w:val="22"/>
                <w:szCs w:val="22"/>
                <w:lang w:eastAsia="en-US"/>
              </w:rPr>
              <w:t>-17</w:t>
            </w:r>
            <w:r w:rsidRPr="00A43C18">
              <w:rPr>
                <w:rFonts w:eastAsia="Times New Roman"/>
                <w:sz w:val="22"/>
                <w:szCs w:val="22"/>
                <w:lang w:eastAsia="en-US"/>
              </w:rPr>
              <w:t>%)</w:t>
            </w:r>
            <w:r w:rsidR="001B73A2" w:rsidRPr="00A43C18">
              <w:rPr>
                <w:rFonts w:eastAsia="Times New Roman"/>
                <w:sz w:val="22"/>
                <w:szCs w:val="22"/>
                <w:lang w:eastAsia="en-US"/>
              </w:rPr>
              <w:t xml:space="preserve">. </w:t>
            </w:r>
          </w:p>
        </w:tc>
      </w:tr>
      <w:bookmarkEnd w:id="79"/>
      <w:tr w:rsidR="00A31B85" w:rsidRPr="00A43C18" w14:paraId="559B74D1"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1724B709" w14:textId="1A69AA22" w:rsidR="00A31B85" w:rsidRPr="008B26B1" w:rsidRDefault="00A31B85" w:rsidP="00E433D0">
            <w:pPr>
              <w:spacing w:after="0"/>
              <w:jc w:val="center"/>
              <w:rPr>
                <w:rFonts w:eastAsia="Times New Roman"/>
                <w:b/>
                <w:bCs/>
                <w:sz w:val="22"/>
                <w:szCs w:val="22"/>
                <w:lang w:eastAsia="en-US"/>
              </w:rPr>
            </w:pPr>
            <w:r w:rsidRPr="00A43C18">
              <w:rPr>
                <w:rFonts w:eastAsia="Times New Roman"/>
                <w:b/>
                <w:bCs/>
                <w:color w:val="606060"/>
                <w:sz w:val="22"/>
                <w:szCs w:val="22"/>
                <w:lang w:eastAsia="en-US"/>
              </w:rPr>
              <w:t>Indicator</w:t>
            </w:r>
          </w:p>
        </w:tc>
        <w:tc>
          <w:tcPr>
            <w:tcW w:w="1417"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7F7689E3" w14:textId="06A1C41A" w:rsidR="00A31B85" w:rsidRPr="00A43C18" w:rsidRDefault="00A31B85" w:rsidP="00A31B85">
            <w:pPr>
              <w:spacing w:after="0"/>
              <w:rPr>
                <w:rFonts w:eastAsia="Times New Roman"/>
                <w:sz w:val="22"/>
                <w:szCs w:val="22"/>
                <w:lang w:eastAsia="en-US"/>
              </w:rPr>
            </w:pPr>
            <w:r w:rsidRPr="00A43C18">
              <w:rPr>
                <w:rFonts w:eastAsia="Times New Roman"/>
                <w:b/>
                <w:bCs/>
                <w:color w:val="606060"/>
                <w:sz w:val="22"/>
                <w:szCs w:val="22"/>
                <w:lang w:eastAsia="en-US"/>
              </w:rPr>
              <w:t>Baseline Value</w:t>
            </w:r>
          </w:p>
        </w:tc>
        <w:tc>
          <w:tcPr>
            <w:tcW w:w="1983"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0194C46D" w14:textId="06ECC462" w:rsidR="00A31B85" w:rsidRPr="00A43C18" w:rsidRDefault="00A31B85" w:rsidP="00A31B85">
            <w:pPr>
              <w:spacing w:after="0"/>
              <w:jc w:val="center"/>
              <w:rPr>
                <w:rFonts w:eastAsia="Times New Roman"/>
                <w:sz w:val="22"/>
                <w:szCs w:val="22"/>
                <w:lang w:eastAsia="en-US"/>
              </w:rPr>
            </w:pPr>
            <w:r w:rsidRPr="00A43C18">
              <w:rPr>
                <w:rFonts w:eastAsia="Times New Roman"/>
                <w:b/>
                <w:bCs/>
                <w:color w:val="606060"/>
                <w:sz w:val="22"/>
                <w:szCs w:val="22"/>
                <w:lang w:eastAsia="en-US"/>
              </w:rPr>
              <w:t>Original Target Values (from approval documents)</w:t>
            </w:r>
          </w:p>
        </w:tc>
        <w:tc>
          <w:tcPr>
            <w:tcW w:w="1702" w:type="dxa"/>
            <w:gridSpan w:val="3"/>
            <w:tcBorders>
              <w:top w:val="single" w:sz="4" w:space="0" w:color="B1B1B1"/>
              <w:left w:val="single" w:sz="4" w:space="0" w:color="B1B1B1"/>
              <w:bottom w:val="single" w:sz="4" w:space="0" w:color="B1B1B1"/>
              <w:right w:val="single" w:sz="4" w:space="0" w:color="B1B1B1"/>
            </w:tcBorders>
            <w:shd w:val="clear" w:color="auto" w:fill="F1F1F1"/>
            <w:vAlign w:val="center"/>
          </w:tcPr>
          <w:p w14:paraId="43403FEC" w14:textId="44369A26" w:rsidR="00A31B85" w:rsidRPr="00A43C18" w:rsidRDefault="00A31B85" w:rsidP="00A31B85">
            <w:pPr>
              <w:spacing w:after="0"/>
              <w:jc w:val="center"/>
              <w:rPr>
                <w:rFonts w:eastAsia="Times New Roman"/>
                <w:sz w:val="22"/>
                <w:szCs w:val="22"/>
                <w:lang w:eastAsia="en-US"/>
              </w:rPr>
            </w:pPr>
            <w:r w:rsidRPr="00A43C18">
              <w:rPr>
                <w:rFonts w:eastAsia="Times New Roman"/>
                <w:b/>
                <w:bCs/>
                <w:color w:val="606060"/>
                <w:sz w:val="22"/>
                <w:szCs w:val="22"/>
                <w:lang w:eastAsia="en-US"/>
              </w:rPr>
              <w:t>Formally Revised Target Values</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F1F1F1"/>
            <w:vAlign w:val="center"/>
          </w:tcPr>
          <w:p w14:paraId="768E8BF0" w14:textId="27BD0B5D" w:rsidR="00A31B85" w:rsidRPr="00A43C18" w:rsidRDefault="00A31B85" w:rsidP="00A31B85">
            <w:pPr>
              <w:spacing w:after="0"/>
              <w:jc w:val="center"/>
              <w:rPr>
                <w:rFonts w:eastAsia="Times New Roman"/>
                <w:sz w:val="22"/>
                <w:szCs w:val="22"/>
                <w:lang w:eastAsia="en-US"/>
              </w:rPr>
            </w:pPr>
            <w:r w:rsidRPr="00A43C18">
              <w:rPr>
                <w:rFonts w:eastAsia="Times New Roman"/>
                <w:b/>
                <w:bCs/>
                <w:color w:val="606060"/>
                <w:sz w:val="22"/>
                <w:szCs w:val="22"/>
                <w:lang w:eastAsia="en-US"/>
              </w:rPr>
              <w:t>Actual Value Achieved at Completion or Target Years</w:t>
            </w:r>
          </w:p>
        </w:tc>
      </w:tr>
      <w:tr w:rsidR="00A31B85" w:rsidRPr="00A43C18" w14:paraId="45D19061"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7220EBBA" w14:textId="1FA65694" w:rsidR="00A31B85" w:rsidRPr="00A43C18" w:rsidRDefault="00A31B85" w:rsidP="00757AE0">
            <w:pPr>
              <w:spacing w:after="0"/>
              <w:jc w:val="center"/>
              <w:rPr>
                <w:rFonts w:eastAsia="Times New Roman"/>
                <w:b/>
                <w:bCs/>
                <w:sz w:val="22"/>
                <w:szCs w:val="22"/>
                <w:lang w:eastAsia="en-US"/>
              </w:rPr>
            </w:pPr>
            <w:r w:rsidRPr="00A43C18">
              <w:rPr>
                <w:rFonts w:eastAsia="Times New Roman"/>
                <w:b/>
                <w:bCs/>
                <w:sz w:val="22"/>
                <w:szCs w:val="22"/>
                <w:lang w:eastAsia="en-US"/>
              </w:rPr>
              <w:t>Indicator 5:</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74002D2A" w14:textId="686D87BE" w:rsidR="00A31B85" w:rsidRPr="00A43C18" w:rsidRDefault="00B56AAD">
            <w:pPr>
              <w:spacing w:after="0"/>
              <w:rPr>
                <w:rFonts w:eastAsia="Times New Roman"/>
                <w:sz w:val="22"/>
                <w:szCs w:val="22"/>
                <w:lang w:eastAsia="en-US"/>
              </w:rPr>
            </w:pPr>
            <w:r w:rsidRPr="00A43C18">
              <w:rPr>
                <w:rFonts w:eastAsia="Times New Roman"/>
                <w:sz w:val="22"/>
                <w:szCs w:val="22"/>
                <w:lang w:eastAsia="en-US"/>
              </w:rPr>
              <w:t>Component 3</w:t>
            </w:r>
            <w:r w:rsidR="008D1191" w:rsidRPr="00A43C18">
              <w:rPr>
                <w:rFonts w:eastAsia="Times New Roman"/>
                <w:sz w:val="22"/>
                <w:szCs w:val="22"/>
                <w:lang w:eastAsia="en-US"/>
              </w:rPr>
              <w:t>–</w:t>
            </w:r>
            <w:r w:rsidR="0061010C" w:rsidRPr="00A43C18">
              <w:rPr>
                <w:rFonts w:eastAsia="Times New Roman"/>
                <w:sz w:val="22"/>
                <w:szCs w:val="22"/>
                <w:lang w:eastAsia="en-US"/>
              </w:rPr>
              <w:t xml:space="preserve">Traffic </w:t>
            </w:r>
            <w:r w:rsidR="008D1191" w:rsidRPr="00A43C18">
              <w:rPr>
                <w:rFonts w:eastAsia="Times New Roman"/>
                <w:sz w:val="22"/>
                <w:szCs w:val="22"/>
                <w:lang w:eastAsia="en-US"/>
              </w:rPr>
              <w:t>M</w:t>
            </w:r>
            <w:r w:rsidR="0061010C" w:rsidRPr="00A43C18">
              <w:rPr>
                <w:rFonts w:eastAsia="Times New Roman"/>
                <w:sz w:val="22"/>
                <w:szCs w:val="22"/>
                <w:lang w:eastAsia="en-US"/>
              </w:rPr>
              <w:t>anagement</w:t>
            </w:r>
            <w:r w:rsidRPr="00A43C18">
              <w:rPr>
                <w:rFonts w:eastAsia="Times New Roman"/>
                <w:sz w:val="22"/>
                <w:szCs w:val="22"/>
                <w:lang w:eastAsia="en-US"/>
              </w:rPr>
              <w:t xml:space="preserve">: </w:t>
            </w:r>
            <w:r w:rsidR="00657AFD" w:rsidRPr="00A43C18">
              <w:rPr>
                <w:rFonts w:eastAsia="Times New Roman"/>
                <w:sz w:val="22"/>
                <w:szCs w:val="22"/>
                <w:lang w:eastAsia="en-US"/>
              </w:rPr>
              <w:t xml:space="preserve">Journey </w:t>
            </w:r>
            <w:r w:rsidR="00A31B85" w:rsidRPr="00A43C18">
              <w:rPr>
                <w:rFonts w:eastAsia="Times New Roman"/>
                <w:sz w:val="22"/>
                <w:szCs w:val="22"/>
                <w:lang w:eastAsia="en-US"/>
              </w:rPr>
              <w:t xml:space="preserve">speeds for cars and buses on selected routes in MWC: average speed in km/h: Bei </w:t>
            </w:r>
            <w:proofErr w:type="spellStart"/>
            <w:r w:rsidR="00A31B85" w:rsidRPr="00A43C18">
              <w:rPr>
                <w:rFonts w:eastAsia="Times New Roman"/>
                <w:sz w:val="22"/>
                <w:szCs w:val="22"/>
                <w:lang w:eastAsia="en-US"/>
              </w:rPr>
              <w:t>Dajie</w:t>
            </w:r>
            <w:proofErr w:type="spellEnd"/>
          </w:p>
        </w:tc>
      </w:tr>
      <w:tr w:rsidR="00A31B85" w:rsidRPr="00A43C18" w14:paraId="292D7B2C"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39CB747"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7E2FD0B1" w14:textId="0507897A"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12</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0B661575" w14:textId="17E1ECF1" w:rsidR="00A31B85" w:rsidRPr="00A43C18" w:rsidRDefault="004702BE" w:rsidP="00A31B85">
            <w:pPr>
              <w:spacing w:after="0"/>
              <w:jc w:val="center"/>
              <w:rPr>
                <w:rFonts w:eastAsia="Times New Roman"/>
                <w:bCs/>
                <w:sz w:val="22"/>
                <w:szCs w:val="22"/>
                <w:lang w:eastAsia="en-US"/>
              </w:rPr>
            </w:pPr>
            <w:r w:rsidRPr="00A43C18">
              <w:rPr>
                <w:rFonts w:eastAsia="Times New Roman"/>
                <w:bCs/>
                <w:sz w:val="22"/>
                <w:szCs w:val="22"/>
                <w:lang w:eastAsia="en-US"/>
              </w:rPr>
              <w:t>13</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6651E66B" w14:textId="724C5711" w:rsidR="00A31B85" w:rsidRPr="00A43C18" w:rsidRDefault="004702BE" w:rsidP="00A31B85">
            <w:pPr>
              <w:spacing w:after="0"/>
              <w:jc w:val="center"/>
              <w:rPr>
                <w:rFonts w:eastAsia="Times New Roman"/>
                <w:bCs/>
                <w:sz w:val="22"/>
                <w:szCs w:val="22"/>
                <w:lang w:eastAsia="en-US"/>
              </w:rPr>
            </w:pPr>
            <w:r w:rsidRPr="00A43C18">
              <w:rPr>
                <w:rFonts w:eastAsia="Times New Roman"/>
                <w:bCs/>
                <w:sz w:val="22"/>
                <w:szCs w:val="22"/>
                <w:lang w:eastAsia="en-US"/>
              </w:rPr>
              <w:t>20</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6F018A8F" w14:textId="4CCD6185"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31</w:t>
            </w:r>
          </w:p>
        </w:tc>
      </w:tr>
      <w:tr w:rsidR="00A31B85" w:rsidRPr="00A43C18" w14:paraId="5A161FDC"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0DB1E20"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011F94FC" w14:textId="6C12AE6E"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Dec 31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33A3357B" w14:textId="14868AD6" w:rsidR="00A31B85" w:rsidRPr="00A43C18" w:rsidRDefault="004702BE" w:rsidP="004702BE">
            <w:pPr>
              <w:spacing w:after="0"/>
              <w:jc w:val="center"/>
              <w:rPr>
                <w:rFonts w:eastAsia="Times New Roman"/>
                <w:bCs/>
                <w:sz w:val="22"/>
                <w:szCs w:val="22"/>
                <w:lang w:eastAsia="en-US"/>
              </w:rPr>
            </w:pPr>
            <w:r w:rsidRPr="00A43C18">
              <w:rPr>
                <w:rFonts w:eastAsia="Times New Roman"/>
                <w:bCs/>
                <w:sz w:val="22"/>
                <w:szCs w:val="22"/>
                <w:lang w:eastAsia="en-US"/>
              </w:rPr>
              <w:t>June 30</w:t>
            </w:r>
            <w:r w:rsidR="00D84909" w:rsidRPr="00A43C18">
              <w:rPr>
                <w:rFonts w:eastAsia="Times New Roman"/>
                <w:bCs/>
                <w:sz w:val="22"/>
                <w:szCs w:val="22"/>
                <w:lang w:eastAsia="en-US"/>
              </w:rPr>
              <w:t>,</w:t>
            </w:r>
            <w:r w:rsidRPr="00A43C18">
              <w:rPr>
                <w:rFonts w:eastAsia="Times New Roman"/>
                <w:bCs/>
                <w:sz w:val="22"/>
                <w:szCs w:val="22"/>
                <w:lang w:eastAsia="en-US"/>
              </w:rPr>
              <w:t xml:space="preserve"> 2015</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1747706D" w14:textId="0888F875" w:rsidR="00A31B85" w:rsidRPr="00A43C18" w:rsidRDefault="004702BE" w:rsidP="004702BE">
            <w:pPr>
              <w:jc w:val="center"/>
              <w:rPr>
                <w:rFonts w:eastAsia="Times New Roman"/>
                <w:bCs/>
                <w:sz w:val="22"/>
                <w:szCs w:val="22"/>
                <w:lang w:eastAsia="en-US"/>
              </w:rPr>
            </w:pPr>
            <w:r w:rsidRPr="00A43C18">
              <w:rPr>
                <w:rFonts w:eastAsia="Times New Roman"/>
                <w:bCs/>
                <w:sz w:val="22"/>
                <w:szCs w:val="22"/>
                <w:lang w:eastAsia="en-US"/>
              </w:rPr>
              <w:t>June 30</w:t>
            </w:r>
            <w:r w:rsidR="00D84909"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2AB0C22E" w14:textId="09B04346"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March 17</w:t>
            </w:r>
            <w:r w:rsidR="00D84909"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A31B85" w:rsidRPr="00A43C18" w14:paraId="2E49B37B"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DD12583"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t>Comments (incl.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7B98C1A4" w14:textId="23A0AA20" w:rsidR="00A31B85" w:rsidRPr="00A43C18" w:rsidRDefault="00A31B85" w:rsidP="00A31B85">
            <w:pPr>
              <w:spacing w:after="0"/>
              <w:rPr>
                <w:rFonts w:eastAsia="Times New Roman"/>
                <w:sz w:val="22"/>
                <w:szCs w:val="22"/>
                <w:lang w:eastAsia="en-US"/>
              </w:rPr>
            </w:pPr>
            <w:r w:rsidRPr="00A43C18">
              <w:rPr>
                <w:rFonts w:eastAsia="Times New Roman"/>
                <w:sz w:val="22"/>
                <w:szCs w:val="22"/>
                <w:lang w:eastAsia="en-US"/>
              </w:rPr>
              <w:t>Target exceeded (55%)</w:t>
            </w:r>
          </w:p>
        </w:tc>
      </w:tr>
      <w:tr w:rsidR="00A31B85" w:rsidRPr="00A43C18" w14:paraId="733D8BC1"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0728ACCF" w14:textId="54946197" w:rsidR="00A31B85" w:rsidRPr="00A43C18" w:rsidRDefault="00A31B85" w:rsidP="00E433D0">
            <w:pPr>
              <w:spacing w:after="0"/>
              <w:jc w:val="center"/>
              <w:rPr>
                <w:rFonts w:eastAsia="Times New Roman"/>
                <w:b/>
                <w:bCs/>
                <w:sz w:val="22"/>
                <w:szCs w:val="22"/>
                <w:lang w:eastAsia="en-US"/>
              </w:rPr>
            </w:pPr>
            <w:r w:rsidRPr="00A43C18">
              <w:rPr>
                <w:rFonts w:eastAsia="Times New Roman"/>
                <w:b/>
                <w:bCs/>
                <w:sz w:val="22"/>
                <w:szCs w:val="22"/>
                <w:lang w:eastAsia="en-US"/>
              </w:rPr>
              <w:t>Indicator 6:</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3E7A41DD" w14:textId="30CFC465" w:rsidR="00A31B85" w:rsidRPr="00A43C18" w:rsidRDefault="00B56AAD" w:rsidP="00A31B85">
            <w:pPr>
              <w:tabs>
                <w:tab w:val="left" w:pos="1038"/>
              </w:tabs>
              <w:spacing w:after="0"/>
              <w:rPr>
                <w:rFonts w:eastAsia="Times New Roman"/>
                <w:sz w:val="22"/>
                <w:szCs w:val="22"/>
                <w:lang w:eastAsia="en-US"/>
              </w:rPr>
            </w:pPr>
            <w:r w:rsidRPr="00A43C18">
              <w:rPr>
                <w:rFonts w:eastAsia="Times New Roman"/>
                <w:sz w:val="22"/>
                <w:szCs w:val="22"/>
                <w:lang w:eastAsia="en-US"/>
              </w:rPr>
              <w:t>Component 3</w:t>
            </w:r>
            <w:r w:rsidR="00D84909" w:rsidRPr="00A43C18">
              <w:rPr>
                <w:rFonts w:eastAsia="Times New Roman"/>
                <w:sz w:val="22"/>
                <w:szCs w:val="22"/>
                <w:lang w:eastAsia="en-US"/>
              </w:rPr>
              <w:t>–</w:t>
            </w:r>
            <w:r w:rsidR="0061010C" w:rsidRPr="00A43C18">
              <w:rPr>
                <w:rFonts w:eastAsia="Times New Roman"/>
                <w:sz w:val="22"/>
                <w:szCs w:val="22"/>
                <w:lang w:eastAsia="en-US"/>
              </w:rPr>
              <w:t xml:space="preserve">Traffic </w:t>
            </w:r>
            <w:r w:rsidR="00D84909" w:rsidRPr="00A43C18">
              <w:rPr>
                <w:rFonts w:eastAsia="Times New Roman"/>
                <w:sz w:val="22"/>
                <w:szCs w:val="22"/>
                <w:lang w:eastAsia="en-US"/>
              </w:rPr>
              <w:t>M</w:t>
            </w:r>
            <w:r w:rsidR="0061010C" w:rsidRPr="00A43C18">
              <w:rPr>
                <w:rFonts w:eastAsia="Times New Roman"/>
                <w:sz w:val="22"/>
                <w:szCs w:val="22"/>
                <w:lang w:eastAsia="en-US"/>
              </w:rPr>
              <w:t>anagement</w:t>
            </w:r>
            <w:r w:rsidRPr="00A43C18">
              <w:rPr>
                <w:rFonts w:eastAsia="Times New Roman"/>
                <w:sz w:val="22"/>
                <w:szCs w:val="22"/>
                <w:lang w:eastAsia="en-US"/>
              </w:rPr>
              <w:t xml:space="preserve">: </w:t>
            </w:r>
            <w:r w:rsidR="00657AFD" w:rsidRPr="00A43C18">
              <w:rPr>
                <w:rFonts w:eastAsia="Times New Roman"/>
                <w:sz w:val="22"/>
                <w:szCs w:val="22"/>
                <w:lang w:eastAsia="en-US"/>
              </w:rPr>
              <w:t xml:space="preserve">Journey </w:t>
            </w:r>
            <w:r w:rsidR="00A31B85" w:rsidRPr="00A43C18">
              <w:rPr>
                <w:rFonts w:eastAsia="Times New Roman"/>
                <w:sz w:val="22"/>
                <w:szCs w:val="22"/>
                <w:lang w:eastAsia="en-US"/>
              </w:rPr>
              <w:t xml:space="preserve">speeds for cars and buses on selected routes in </w:t>
            </w:r>
            <w:r w:rsidR="00D84909" w:rsidRPr="00A43C18">
              <w:rPr>
                <w:rFonts w:eastAsia="Times New Roman"/>
                <w:sz w:val="22"/>
                <w:szCs w:val="22"/>
                <w:lang w:eastAsia="en-US"/>
              </w:rPr>
              <w:t xml:space="preserve">the </w:t>
            </w:r>
            <w:r w:rsidR="00A31B85" w:rsidRPr="00A43C18">
              <w:rPr>
                <w:rFonts w:eastAsia="Times New Roman"/>
                <w:sz w:val="22"/>
                <w:szCs w:val="22"/>
                <w:lang w:eastAsia="en-US"/>
              </w:rPr>
              <w:t xml:space="preserve">MWC: average speed in km/h: Nan </w:t>
            </w:r>
            <w:proofErr w:type="spellStart"/>
            <w:r w:rsidR="00A31B85" w:rsidRPr="00A43C18">
              <w:rPr>
                <w:rFonts w:eastAsia="Times New Roman"/>
                <w:sz w:val="22"/>
                <w:szCs w:val="22"/>
                <w:lang w:eastAsia="en-US"/>
              </w:rPr>
              <w:t>Dajie</w:t>
            </w:r>
            <w:proofErr w:type="spellEnd"/>
          </w:p>
        </w:tc>
      </w:tr>
      <w:tr w:rsidR="00A31B85" w:rsidRPr="00A43C18" w14:paraId="5D1FAA4B"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B276E77" w14:textId="77777777" w:rsidR="00A31B85" w:rsidRPr="008B26B1" w:rsidRDefault="00A31B85" w:rsidP="00E433D0">
            <w:pPr>
              <w:spacing w:after="0"/>
              <w:jc w:val="center"/>
              <w:rPr>
                <w:rFonts w:eastAsia="Times New Roman"/>
                <w:bCs/>
                <w:sz w:val="22"/>
                <w:szCs w:val="22"/>
                <w:lang w:eastAsia="en-US"/>
              </w:rPr>
            </w:pPr>
            <w:r w:rsidRPr="008B26B1">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52C58EBD" w14:textId="166599EE"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16</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0001DBC1" w14:textId="7E142AB9" w:rsidR="00A31B85" w:rsidRPr="00A43C18" w:rsidRDefault="00212DE0" w:rsidP="00A31B85">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62582E96" w14:textId="28365422" w:rsidR="00A31B85" w:rsidRPr="00A43C18" w:rsidRDefault="00212DE0" w:rsidP="00A31B85">
            <w:pPr>
              <w:spacing w:after="0"/>
              <w:jc w:val="center"/>
              <w:rPr>
                <w:rFonts w:eastAsia="Times New Roman"/>
                <w:bCs/>
                <w:sz w:val="22"/>
                <w:szCs w:val="22"/>
                <w:lang w:eastAsia="en-US"/>
              </w:rPr>
            </w:pPr>
            <w:r w:rsidRPr="00A43C18">
              <w:rPr>
                <w:rFonts w:eastAsia="Times New Roman"/>
                <w:bCs/>
                <w:sz w:val="22"/>
                <w:szCs w:val="22"/>
                <w:lang w:eastAsia="en-US"/>
              </w:rPr>
              <w:t>22</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6C002887" w14:textId="2177F756"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 xml:space="preserve">37 </w:t>
            </w:r>
          </w:p>
        </w:tc>
      </w:tr>
      <w:tr w:rsidR="00A31B85" w:rsidRPr="00A43C18" w14:paraId="2D19DBC7"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22D4E4C7"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5C595E7D" w14:textId="59FA756A"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Dec</w:t>
            </w:r>
            <w:r w:rsidR="00D84909" w:rsidRPr="00A43C18">
              <w:rPr>
                <w:rFonts w:eastAsia="Times New Roman"/>
                <w:bCs/>
                <w:sz w:val="22"/>
                <w:szCs w:val="22"/>
                <w:lang w:eastAsia="en-US"/>
              </w:rPr>
              <w:t xml:space="preserve"> </w:t>
            </w:r>
            <w:r w:rsidRPr="00A43C18">
              <w:rPr>
                <w:rFonts w:eastAsia="Times New Roman"/>
                <w:bCs/>
                <w:sz w:val="22"/>
                <w:szCs w:val="22"/>
                <w:lang w:eastAsia="en-US"/>
              </w:rPr>
              <w:t>31</w:t>
            </w:r>
            <w:r w:rsidR="00D84909"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6B8AC417" w14:textId="354AE12A" w:rsidR="00A31B85" w:rsidRPr="00A43C18" w:rsidRDefault="00212DE0" w:rsidP="00A31B85">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459188A9" w14:textId="787751E0" w:rsidR="00A31B85" w:rsidRPr="00A43C18" w:rsidRDefault="00212DE0" w:rsidP="00A31B85">
            <w:pPr>
              <w:spacing w:after="0"/>
              <w:jc w:val="center"/>
              <w:rPr>
                <w:rFonts w:eastAsia="Times New Roman"/>
                <w:bCs/>
                <w:sz w:val="22"/>
                <w:szCs w:val="22"/>
                <w:lang w:eastAsia="en-US"/>
              </w:rPr>
            </w:pPr>
            <w:r w:rsidRPr="00A43C18">
              <w:rPr>
                <w:rFonts w:eastAsia="Times New Roman"/>
                <w:bCs/>
                <w:sz w:val="22"/>
                <w:szCs w:val="22"/>
                <w:lang w:eastAsia="en-US"/>
              </w:rPr>
              <w:t>June 30</w:t>
            </w:r>
            <w:r w:rsidR="00D84909"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7B34A138" w14:textId="7D82C2CA"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Mar</w:t>
            </w:r>
            <w:r w:rsidR="00D84909" w:rsidRPr="00A43C18">
              <w:rPr>
                <w:rFonts w:eastAsia="Times New Roman"/>
                <w:bCs/>
                <w:sz w:val="22"/>
                <w:szCs w:val="22"/>
                <w:lang w:eastAsia="en-US"/>
              </w:rPr>
              <w:t>ch</w:t>
            </w:r>
            <w:r w:rsidRPr="00A43C18">
              <w:rPr>
                <w:rFonts w:eastAsia="Times New Roman"/>
                <w:bCs/>
                <w:sz w:val="22"/>
                <w:szCs w:val="22"/>
                <w:lang w:eastAsia="en-US"/>
              </w:rPr>
              <w:t xml:space="preserve"> 17</w:t>
            </w:r>
            <w:r w:rsidR="00D84909"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A31B85" w:rsidRPr="00A43C18" w14:paraId="44E0B781"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41133A3"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t>Comments (incl.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32F6E5F5" w14:textId="0664B0D5" w:rsidR="00A31B85" w:rsidRPr="00A43C18" w:rsidRDefault="00A31B85">
            <w:pPr>
              <w:spacing w:after="0"/>
              <w:rPr>
                <w:rFonts w:eastAsia="Times New Roman"/>
                <w:sz w:val="22"/>
                <w:szCs w:val="22"/>
                <w:lang w:eastAsia="en-US"/>
              </w:rPr>
            </w:pPr>
            <w:r w:rsidRPr="00A43C18">
              <w:rPr>
                <w:rFonts w:eastAsia="Times New Roman"/>
                <w:sz w:val="22"/>
                <w:szCs w:val="22"/>
                <w:lang w:eastAsia="en-US"/>
              </w:rPr>
              <w:t>Target exceeded (68%)</w:t>
            </w:r>
            <w:r w:rsidR="00212DE0" w:rsidRPr="00A43C18">
              <w:rPr>
                <w:rFonts w:eastAsia="Times New Roman"/>
                <w:sz w:val="22"/>
                <w:szCs w:val="22"/>
                <w:lang w:eastAsia="en-US"/>
              </w:rPr>
              <w:t xml:space="preserve">. </w:t>
            </w:r>
          </w:p>
        </w:tc>
      </w:tr>
      <w:tr w:rsidR="00A31B85" w:rsidRPr="00A43C18" w14:paraId="63E688E9"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7BEC9EFC" w14:textId="2EA45392" w:rsidR="00A31B85" w:rsidRPr="00A43C18" w:rsidRDefault="00A31B85" w:rsidP="00E433D0">
            <w:pPr>
              <w:spacing w:after="0"/>
              <w:jc w:val="center"/>
              <w:rPr>
                <w:rFonts w:eastAsia="Times New Roman"/>
                <w:b/>
                <w:bCs/>
                <w:sz w:val="22"/>
                <w:szCs w:val="22"/>
                <w:lang w:eastAsia="en-US"/>
              </w:rPr>
            </w:pPr>
            <w:r w:rsidRPr="00A43C18">
              <w:rPr>
                <w:rFonts w:eastAsia="Times New Roman"/>
                <w:b/>
                <w:bCs/>
                <w:sz w:val="22"/>
                <w:szCs w:val="22"/>
                <w:lang w:eastAsia="en-US"/>
              </w:rPr>
              <w:t>Indicator 7:</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3F9C228E" w14:textId="428DB37C" w:rsidR="00A31B85" w:rsidRPr="00A43C18" w:rsidRDefault="00B56AAD">
            <w:pPr>
              <w:spacing w:after="0"/>
              <w:rPr>
                <w:rFonts w:eastAsia="Times New Roman"/>
                <w:sz w:val="22"/>
                <w:szCs w:val="22"/>
                <w:lang w:eastAsia="en-US"/>
              </w:rPr>
            </w:pPr>
            <w:r w:rsidRPr="00A43C18">
              <w:rPr>
                <w:rFonts w:eastAsia="Times New Roman"/>
                <w:sz w:val="22"/>
                <w:szCs w:val="22"/>
                <w:lang w:eastAsia="en-US"/>
              </w:rPr>
              <w:t>Component 3</w:t>
            </w:r>
            <w:r w:rsidR="00D84909" w:rsidRPr="00A43C18">
              <w:rPr>
                <w:rFonts w:eastAsia="Times New Roman"/>
                <w:sz w:val="22"/>
                <w:szCs w:val="22"/>
                <w:lang w:eastAsia="en-US"/>
              </w:rPr>
              <w:t>–</w:t>
            </w:r>
            <w:r w:rsidR="0061010C" w:rsidRPr="00A43C18">
              <w:rPr>
                <w:rFonts w:eastAsia="Times New Roman"/>
                <w:sz w:val="22"/>
                <w:szCs w:val="22"/>
                <w:lang w:eastAsia="en-US"/>
              </w:rPr>
              <w:t xml:space="preserve">Traffic </w:t>
            </w:r>
            <w:r w:rsidR="00D84909" w:rsidRPr="00A43C18">
              <w:rPr>
                <w:rFonts w:eastAsia="Times New Roman"/>
                <w:sz w:val="22"/>
                <w:szCs w:val="22"/>
                <w:lang w:eastAsia="en-US"/>
              </w:rPr>
              <w:t>M</w:t>
            </w:r>
            <w:r w:rsidR="0061010C" w:rsidRPr="00A43C18">
              <w:rPr>
                <w:rFonts w:eastAsia="Times New Roman"/>
                <w:sz w:val="22"/>
                <w:szCs w:val="22"/>
                <w:lang w:eastAsia="en-US"/>
              </w:rPr>
              <w:t>anagement</w:t>
            </w:r>
            <w:r w:rsidRPr="00A43C18">
              <w:rPr>
                <w:rFonts w:eastAsia="Times New Roman"/>
                <w:sz w:val="22"/>
                <w:szCs w:val="22"/>
                <w:lang w:eastAsia="en-US"/>
              </w:rPr>
              <w:t xml:space="preserve">: </w:t>
            </w:r>
            <w:r w:rsidR="00657AFD" w:rsidRPr="00A43C18">
              <w:rPr>
                <w:rFonts w:eastAsia="Times New Roman"/>
                <w:sz w:val="22"/>
                <w:szCs w:val="22"/>
                <w:lang w:eastAsia="en-US"/>
              </w:rPr>
              <w:t xml:space="preserve">Journey </w:t>
            </w:r>
            <w:r w:rsidR="00A31B85" w:rsidRPr="00A43C18">
              <w:rPr>
                <w:rFonts w:eastAsia="Times New Roman"/>
                <w:sz w:val="22"/>
                <w:szCs w:val="22"/>
                <w:lang w:eastAsia="en-US"/>
              </w:rPr>
              <w:t xml:space="preserve">speeds for cars and buses on selected routes in </w:t>
            </w:r>
            <w:r w:rsidR="00D84909" w:rsidRPr="00A43C18">
              <w:rPr>
                <w:rFonts w:eastAsia="Times New Roman"/>
                <w:sz w:val="22"/>
                <w:szCs w:val="22"/>
                <w:lang w:eastAsia="en-US"/>
              </w:rPr>
              <w:t xml:space="preserve">the </w:t>
            </w:r>
            <w:r w:rsidR="00A31B85" w:rsidRPr="00A43C18">
              <w:rPr>
                <w:rFonts w:eastAsia="Times New Roman"/>
                <w:sz w:val="22"/>
                <w:szCs w:val="22"/>
                <w:lang w:eastAsia="en-US"/>
              </w:rPr>
              <w:t xml:space="preserve">MWC: average speed in km/h: Dong </w:t>
            </w:r>
            <w:proofErr w:type="spellStart"/>
            <w:r w:rsidR="00A31B85" w:rsidRPr="00A43C18">
              <w:rPr>
                <w:rFonts w:eastAsia="Times New Roman"/>
                <w:sz w:val="22"/>
                <w:szCs w:val="22"/>
                <w:lang w:eastAsia="en-US"/>
              </w:rPr>
              <w:t>Dajie</w:t>
            </w:r>
            <w:proofErr w:type="spellEnd"/>
          </w:p>
        </w:tc>
      </w:tr>
      <w:tr w:rsidR="00A31B85" w:rsidRPr="00A43C18" w14:paraId="37D5D8C5"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E1F3EFE"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2FC062C7" w14:textId="7F9221FB"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12</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029A313B" w14:textId="53DBD3FB" w:rsidR="00A31B85" w:rsidRPr="00A43C18" w:rsidRDefault="00212DE0" w:rsidP="00A31B85">
            <w:pPr>
              <w:spacing w:after="0"/>
              <w:jc w:val="center"/>
              <w:rPr>
                <w:rFonts w:eastAsia="Times New Roman"/>
                <w:bCs/>
                <w:sz w:val="22"/>
                <w:szCs w:val="22"/>
                <w:lang w:eastAsia="en-US"/>
              </w:rPr>
            </w:pPr>
            <w:r w:rsidRPr="00A43C18">
              <w:rPr>
                <w:rFonts w:eastAsia="Times New Roman"/>
                <w:bCs/>
                <w:sz w:val="22"/>
                <w:szCs w:val="22"/>
                <w:lang w:eastAsia="en-US"/>
              </w:rPr>
              <w:t>13</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705F5C1A" w14:textId="45BF5258" w:rsidR="00A31B85" w:rsidRPr="00A43C18" w:rsidRDefault="00212DE0" w:rsidP="00A31B85">
            <w:pPr>
              <w:spacing w:after="0"/>
              <w:jc w:val="center"/>
              <w:rPr>
                <w:rFonts w:eastAsia="Times New Roman"/>
                <w:bCs/>
                <w:sz w:val="22"/>
                <w:szCs w:val="22"/>
                <w:lang w:eastAsia="en-US"/>
              </w:rPr>
            </w:pPr>
            <w:r w:rsidRPr="00A43C18">
              <w:rPr>
                <w:rFonts w:eastAsia="Times New Roman"/>
                <w:bCs/>
                <w:sz w:val="22"/>
                <w:szCs w:val="22"/>
                <w:lang w:eastAsia="en-US"/>
              </w:rPr>
              <w:t>19</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155D5014" w14:textId="0902F8CD"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41</w:t>
            </w:r>
          </w:p>
        </w:tc>
      </w:tr>
      <w:tr w:rsidR="00A31B85" w:rsidRPr="00A43C18" w14:paraId="3C781A36"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21E9DEAD"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241055E9" w14:textId="44E053CD"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Dec 31</w:t>
            </w:r>
            <w:r w:rsidR="00D84909"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21BC94ED" w14:textId="6CFBBA22" w:rsidR="00A31B85" w:rsidRPr="00A43C18" w:rsidRDefault="00212DE0" w:rsidP="00A31B85">
            <w:pPr>
              <w:spacing w:after="0"/>
              <w:jc w:val="center"/>
              <w:rPr>
                <w:rFonts w:eastAsia="Times New Roman"/>
                <w:bCs/>
                <w:sz w:val="22"/>
                <w:szCs w:val="22"/>
                <w:lang w:eastAsia="en-US"/>
              </w:rPr>
            </w:pPr>
            <w:r w:rsidRPr="00A43C18">
              <w:rPr>
                <w:rFonts w:eastAsia="Times New Roman"/>
                <w:bCs/>
                <w:sz w:val="22"/>
                <w:szCs w:val="22"/>
                <w:lang w:eastAsia="en-US"/>
              </w:rPr>
              <w:t>June 30</w:t>
            </w:r>
            <w:r w:rsidR="00D84909" w:rsidRPr="00A43C18">
              <w:rPr>
                <w:rFonts w:eastAsia="Times New Roman"/>
                <w:bCs/>
                <w:sz w:val="22"/>
                <w:szCs w:val="22"/>
                <w:lang w:eastAsia="en-US"/>
              </w:rPr>
              <w:t>,</w:t>
            </w:r>
            <w:r w:rsidRPr="00A43C18">
              <w:rPr>
                <w:rFonts w:eastAsia="Times New Roman"/>
                <w:bCs/>
                <w:sz w:val="22"/>
                <w:szCs w:val="22"/>
                <w:lang w:eastAsia="en-US"/>
              </w:rPr>
              <w:t xml:space="preserve"> 2015</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5AAA144C" w14:textId="1020A251" w:rsidR="00A31B85" w:rsidRPr="00A43C18" w:rsidRDefault="00212DE0" w:rsidP="00A31B85">
            <w:pPr>
              <w:spacing w:after="0"/>
              <w:jc w:val="center"/>
              <w:rPr>
                <w:rFonts w:eastAsia="Times New Roman"/>
                <w:bCs/>
                <w:sz w:val="22"/>
                <w:szCs w:val="22"/>
                <w:lang w:eastAsia="en-US"/>
              </w:rPr>
            </w:pPr>
            <w:r w:rsidRPr="00A43C18">
              <w:rPr>
                <w:rFonts w:eastAsia="Times New Roman"/>
                <w:bCs/>
                <w:sz w:val="22"/>
                <w:szCs w:val="22"/>
                <w:lang w:eastAsia="en-US"/>
              </w:rPr>
              <w:t>June 30</w:t>
            </w:r>
            <w:r w:rsidR="00D84909"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49D99D65" w14:textId="4EFFA98F" w:rsidR="00A31B85" w:rsidRPr="00A43C18" w:rsidRDefault="00A31B85" w:rsidP="00A31B85">
            <w:pPr>
              <w:spacing w:after="0"/>
              <w:jc w:val="center"/>
              <w:rPr>
                <w:rFonts w:eastAsia="Times New Roman"/>
                <w:bCs/>
                <w:sz w:val="22"/>
                <w:szCs w:val="22"/>
                <w:lang w:eastAsia="en-US"/>
              </w:rPr>
            </w:pPr>
            <w:r w:rsidRPr="00A43C18">
              <w:rPr>
                <w:rFonts w:eastAsia="Times New Roman"/>
                <w:bCs/>
                <w:sz w:val="22"/>
                <w:szCs w:val="22"/>
                <w:lang w:eastAsia="en-US"/>
              </w:rPr>
              <w:t>March 17</w:t>
            </w:r>
            <w:r w:rsidR="00D84909"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A31B85" w:rsidRPr="00A43C18" w14:paraId="46360F38"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6926062"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lastRenderedPageBreak/>
              <w:t>Comments (incl.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1888767B" w14:textId="1D696BD4" w:rsidR="00A31B85" w:rsidRPr="00A43C18" w:rsidRDefault="00A31B85" w:rsidP="00A31B85">
            <w:pPr>
              <w:spacing w:after="0"/>
              <w:rPr>
                <w:rFonts w:eastAsia="Times New Roman"/>
                <w:sz w:val="22"/>
                <w:szCs w:val="22"/>
                <w:lang w:eastAsia="en-US"/>
              </w:rPr>
            </w:pPr>
            <w:r w:rsidRPr="00A43C18">
              <w:rPr>
                <w:rFonts w:eastAsia="Times New Roman"/>
                <w:sz w:val="22"/>
                <w:szCs w:val="22"/>
                <w:lang w:eastAsia="en-US"/>
              </w:rPr>
              <w:t>Target exceeded (11</w:t>
            </w:r>
            <w:r w:rsidR="00B56AAD" w:rsidRPr="00A43C18">
              <w:rPr>
                <w:rFonts w:eastAsia="Times New Roman"/>
                <w:sz w:val="22"/>
                <w:szCs w:val="22"/>
                <w:lang w:eastAsia="en-US"/>
              </w:rPr>
              <w:t>6</w:t>
            </w:r>
            <w:r w:rsidRPr="00A43C18">
              <w:rPr>
                <w:rFonts w:eastAsia="Times New Roman"/>
                <w:sz w:val="22"/>
                <w:szCs w:val="22"/>
                <w:lang w:eastAsia="en-US"/>
              </w:rPr>
              <w:t>%)</w:t>
            </w:r>
          </w:p>
        </w:tc>
      </w:tr>
      <w:tr w:rsidR="00A31B85" w:rsidRPr="00A43C18" w14:paraId="0A113D29"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22F2BC93" w14:textId="71A87650" w:rsidR="00A31B85" w:rsidRPr="00A43C18" w:rsidRDefault="00A31B85" w:rsidP="00E433D0">
            <w:pPr>
              <w:spacing w:after="0"/>
              <w:jc w:val="center"/>
              <w:rPr>
                <w:rFonts w:eastAsia="Times New Roman"/>
                <w:b/>
                <w:bCs/>
                <w:sz w:val="22"/>
                <w:szCs w:val="22"/>
                <w:lang w:eastAsia="en-US"/>
              </w:rPr>
            </w:pPr>
            <w:r w:rsidRPr="00A43C18">
              <w:rPr>
                <w:rFonts w:eastAsia="Times New Roman"/>
                <w:b/>
                <w:bCs/>
                <w:sz w:val="22"/>
                <w:szCs w:val="22"/>
                <w:lang w:eastAsia="en-US"/>
              </w:rPr>
              <w:t>Indicator 8:</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55391616" w14:textId="0A2884B8" w:rsidR="00A31B85" w:rsidRPr="00A43C18" w:rsidRDefault="00B56AAD">
            <w:pPr>
              <w:spacing w:after="0"/>
              <w:rPr>
                <w:rFonts w:eastAsia="Times New Roman"/>
                <w:sz w:val="22"/>
                <w:szCs w:val="22"/>
                <w:lang w:eastAsia="en-US"/>
              </w:rPr>
            </w:pPr>
            <w:r w:rsidRPr="00A43C18">
              <w:rPr>
                <w:rFonts w:eastAsia="Times New Roman"/>
                <w:sz w:val="22"/>
                <w:szCs w:val="22"/>
                <w:lang w:eastAsia="en-US"/>
              </w:rPr>
              <w:t>Component 3</w:t>
            </w:r>
            <w:r w:rsidR="00D84909" w:rsidRPr="00A43C18">
              <w:rPr>
                <w:rFonts w:eastAsia="Times New Roman"/>
                <w:sz w:val="22"/>
                <w:szCs w:val="22"/>
                <w:lang w:eastAsia="en-US"/>
              </w:rPr>
              <w:t>–</w:t>
            </w:r>
            <w:r w:rsidR="0061010C" w:rsidRPr="00A43C18">
              <w:rPr>
                <w:rFonts w:eastAsia="Times New Roman"/>
                <w:sz w:val="22"/>
                <w:szCs w:val="22"/>
                <w:lang w:eastAsia="en-US"/>
              </w:rPr>
              <w:t xml:space="preserve">Traffic </w:t>
            </w:r>
            <w:r w:rsidR="00D84909" w:rsidRPr="00A43C18">
              <w:rPr>
                <w:rFonts w:eastAsia="Times New Roman"/>
                <w:sz w:val="22"/>
                <w:szCs w:val="22"/>
                <w:lang w:eastAsia="en-US"/>
              </w:rPr>
              <w:t>M</w:t>
            </w:r>
            <w:r w:rsidR="0061010C" w:rsidRPr="00A43C18">
              <w:rPr>
                <w:rFonts w:eastAsia="Times New Roman"/>
                <w:sz w:val="22"/>
                <w:szCs w:val="22"/>
                <w:lang w:eastAsia="en-US"/>
              </w:rPr>
              <w:t>anagement</w:t>
            </w:r>
            <w:r w:rsidRPr="00A43C18">
              <w:rPr>
                <w:rFonts w:eastAsia="Times New Roman"/>
                <w:sz w:val="22"/>
                <w:szCs w:val="22"/>
                <w:lang w:eastAsia="en-US"/>
              </w:rPr>
              <w:t xml:space="preserve">: </w:t>
            </w:r>
            <w:r w:rsidR="00657AFD" w:rsidRPr="00A43C18">
              <w:rPr>
                <w:rFonts w:eastAsia="Times New Roman"/>
                <w:sz w:val="22"/>
                <w:szCs w:val="22"/>
                <w:lang w:eastAsia="en-US"/>
              </w:rPr>
              <w:t xml:space="preserve">Journey </w:t>
            </w:r>
            <w:r w:rsidRPr="00A43C18">
              <w:rPr>
                <w:rFonts w:eastAsia="Times New Roman"/>
                <w:sz w:val="22"/>
                <w:szCs w:val="22"/>
                <w:lang w:eastAsia="en-US"/>
              </w:rPr>
              <w:t xml:space="preserve">speeds for cars and buses on selected routes in </w:t>
            </w:r>
            <w:r w:rsidR="00D84909" w:rsidRPr="00A43C18">
              <w:rPr>
                <w:rFonts w:eastAsia="Times New Roman"/>
                <w:sz w:val="22"/>
                <w:szCs w:val="22"/>
                <w:lang w:eastAsia="en-US"/>
              </w:rPr>
              <w:t xml:space="preserve">the </w:t>
            </w:r>
            <w:r w:rsidRPr="00A43C18">
              <w:rPr>
                <w:rFonts w:eastAsia="Times New Roman"/>
                <w:sz w:val="22"/>
                <w:szCs w:val="22"/>
                <w:lang w:eastAsia="en-US"/>
              </w:rPr>
              <w:t xml:space="preserve">MWC: average speed in km/h: Xi </w:t>
            </w:r>
            <w:proofErr w:type="spellStart"/>
            <w:r w:rsidRPr="00A43C18">
              <w:rPr>
                <w:rFonts w:eastAsia="Times New Roman"/>
                <w:sz w:val="22"/>
                <w:szCs w:val="22"/>
                <w:lang w:eastAsia="en-US"/>
              </w:rPr>
              <w:t>Dajie</w:t>
            </w:r>
            <w:proofErr w:type="spellEnd"/>
          </w:p>
        </w:tc>
      </w:tr>
      <w:tr w:rsidR="00A31B85" w:rsidRPr="00A43C18" w14:paraId="6FAB4C40"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2640856"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62A0BF28" w14:textId="541D80E1" w:rsidR="00A31B85" w:rsidRPr="00A43C18" w:rsidRDefault="00B56AAD" w:rsidP="00B56AAD">
            <w:pPr>
              <w:spacing w:after="0"/>
              <w:jc w:val="center"/>
              <w:rPr>
                <w:rFonts w:eastAsia="Times New Roman"/>
                <w:bCs/>
                <w:sz w:val="22"/>
                <w:szCs w:val="22"/>
                <w:lang w:eastAsia="en-US"/>
              </w:rPr>
            </w:pPr>
            <w:r w:rsidRPr="00A43C18">
              <w:rPr>
                <w:rFonts w:eastAsia="Times New Roman"/>
                <w:bCs/>
                <w:sz w:val="22"/>
                <w:szCs w:val="22"/>
                <w:lang w:eastAsia="en-US"/>
              </w:rPr>
              <w:t>18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4BD23B4C" w14:textId="4F8AD202" w:rsidR="00A31B85"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5B399D50" w14:textId="7DD20EE9" w:rsidR="00A31B85"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25</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4C54E393" w14:textId="65496528" w:rsidR="00A31B85" w:rsidRPr="00A43C18" w:rsidRDefault="00B56AAD" w:rsidP="00B56AAD">
            <w:pPr>
              <w:spacing w:after="0"/>
              <w:jc w:val="center"/>
              <w:rPr>
                <w:rFonts w:eastAsia="Times New Roman"/>
                <w:bCs/>
                <w:sz w:val="22"/>
                <w:szCs w:val="22"/>
                <w:lang w:eastAsia="en-US"/>
              </w:rPr>
            </w:pPr>
            <w:r w:rsidRPr="00A43C18">
              <w:rPr>
                <w:rFonts w:eastAsia="Times New Roman"/>
                <w:bCs/>
                <w:sz w:val="22"/>
                <w:szCs w:val="22"/>
                <w:lang w:eastAsia="en-US"/>
              </w:rPr>
              <w:t>21</w:t>
            </w:r>
          </w:p>
        </w:tc>
      </w:tr>
      <w:tr w:rsidR="00A31B85" w:rsidRPr="00A43C18" w14:paraId="2BC37C33"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99928E4"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23C26D33" w14:textId="7B0D2E1C" w:rsidR="00A31B85" w:rsidRPr="00A43C18" w:rsidRDefault="00B56AAD" w:rsidP="00B56AAD">
            <w:pPr>
              <w:spacing w:after="0"/>
              <w:jc w:val="center"/>
              <w:rPr>
                <w:rFonts w:eastAsia="Times New Roman"/>
                <w:bCs/>
                <w:sz w:val="22"/>
                <w:szCs w:val="22"/>
                <w:lang w:eastAsia="en-US"/>
              </w:rPr>
            </w:pPr>
            <w:r w:rsidRPr="00A43C18">
              <w:rPr>
                <w:rFonts w:eastAsia="Times New Roman"/>
                <w:bCs/>
                <w:sz w:val="22"/>
                <w:szCs w:val="22"/>
                <w:lang w:eastAsia="en-US"/>
              </w:rPr>
              <w:t>Dec 31</w:t>
            </w:r>
            <w:r w:rsidR="00D84909"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74E4041B" w14:textId="7AC2317C" w:rsidR="00A31B85"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6A7E840E" w14:textId="43AED890" w:rsidR="00A31B85"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June 30</w:t>
            </w:r>
            <w:r w:rsidR="00D84909"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129CFDDB" w14:textId="25B6F7D6" w:rsidR="00A31B85" w:rsidRPr="00A43C18" w:rsidRDefault="00B56AAD" w:rsidP="00B56AAD">
            <w:pPr>
              <w:spacing w:after="0"/>
              <w:jc w:val="center"/>
              <w:rPr>
                <w:rFonts w:eastAsia="Times New Roman"/>
                <w:bCs/>
                <w:sz w:val="22"/>
                <w:szCs w:val="22"/>
                <w:lang w:eastAsia="en-US"/>
              </w:rPr>
            </w:pPr>
            <w:r w:rsidRPr="00A43C18">
              <w:rPr>
                <w:rFonts w:eastAsia="Times New Roman"/>
                <w:bCs/>
                <w:sz w:val="22"/>
                <w:szCs w:val="22"/>
                <w:lang w:eastAsia="en-US"/>
              </w:rPr>
              <w:t>March 17</w:t>
            </w:r>
            <w:r w:rsidR="00D84909"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A31B85" w:rsidRPr="00A43C18" w14:paraId="6BB7A019"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05806881"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t>Comments (incl.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2A35C447" w14:textId="767F1A07" w:rsidR="00A31B85" w:rsidRPr="00A43C18" w:rsidRDefault="00B56AAD">
            <w:pPr>
              <w:spacing w:after="0"/>
              <w:rPr>
                <w:rFonts w:eastAsia="Times New Roman"/>
                <w:sz w:val="22"/>
                <w:szCs w:val="22"/>
                <w:lang w:eastAsia="en-US"/>
              </w:rPr>
            </w:pPr>
            <w:r w:rsidRPr="00A43C18">
              <w:rPr>
                <w:rFonts w:eastAsia="Times New Roman"/>
                <w:sz w:val="22"/>
                <w:szCs w:val="22"/>
                <w:lang w:eastAsia="en-US"/>
              </w:rPr>
              <w:t xml:space="preserve">Target </w:t>
            </w:r>
            <w:r w:rsidR="00461B67" w:rsidRPr="00461B67">
              <w:rPr>
                <w:rFonts w:eastAsia="Times New Roman"/>
                <w:sz w:val="22"/>
                <w:szCs w:val="22"/>
                <w:lang w:eastAsia="en-US"/>
              </w:rPr>
              <w:t>substantially</w:t>
            </w:r>
            <w:r w:rsidR="007D411C" w:rsidRPr="00A43C18">
              <w:rPr>
                <w:rFonts w:eastAsia="Times New Roman"/>
                <w:sz w:val="22"/>
                <w:szCs w:val="22"/>
                <w:lang w:eastAsia="en-US"/>
              </w:rPr>
              <w:t xml:space="preserve"> achieved</w:t>
            </w:r>
            <w:r w:rsidRPr="00A43C18">
              <w:rPr>
                <w:rFonts w:eastAsia="Times New Roman"/>
                <w:sz w:val="22"/>
                <w:szCs w:val="22"/>
                <w:lang w:eastAsia="en-US"/>
              </w:rPr>
              <w:t xml:space="preserve"> (-16%)</w:t>
            </w:r>
            <w:r w:rsidR="00212DE0" w:rsidRPr="00A43C18">
              <w:rPr>
                <w:rFonts w:eastAsia="Times New Roman"/>
                <w:sz w:val="22"/>
                <w:szCs w:val="22"/>
                <w:lang w:eastAsia="en-US"/>
              </w:rPr>
              <w:t>.</w:t>
            </w:r>
            <w:r w:rsidR="00212DE0" w:rsidRPr="008B26B1">
              <w:rPr>
                <w:sz w:val="22"/>
                <w:szCs w:val="22"/>
              </w:rPr>
              <w:t xml:space="preserve"> </w:t>
            </w:r>
          </w:p>
        </w:tc>
      </w:tr>
      <w:tr w:rsidR="00A31B85" w:rsidRPr="00A43C18" w14:paraId="704EF464"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7E85C3C8" w14:textId="167F4442" w:rsidR="00A31B85" w:rsidRPr="00A43C18" w:rsidRDefault="00A31B85" w:rsidP="00E433D0">
            <w:pPr>
              <w:spacing w:after="0"/>
              <w:jc w:val="center"/>
              <w:rPr>
                <w:rFonts w:eastAsia="Times New Roman"/>
                <w:b/>
                <w:bCs/>
                <w:sz w:val="22"/>
                <w:szCs w:val="22"/>
                <w:lang w:eastAsia="en-US"/>
              </w:rPr>
            </w:pPr>
            <w:r w:rsidRPr="00A43C18">
              <w:rPr>
                <w:rFonts w:eastAsia="Times New Roman"/>
                <w:b/>
                <w:bCs/>
                <w:sz w:val="22"/>
                <w:szCs w:val="22"/>
                <w:lang w:eastAsia="en-US"/>
              </w:rPr>
              <w:t>Indicator 9:</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6CB4D4A7" w14:textId="39EF7E56" w:rsidR="00A31B85" w:rsidRPr="00A43C18" w:rsidRDefault="00B56AAD">
            <w:pPr>
              <w:spacing w:after="0"/>
              <w:rPr>
                <w:rFonts w:eastAsia="Times New Roman"/>
                <w:sz w:val="22"/>
                <w:szCs w:val="22"/>
                <w:lang w:eastAsia="en-US"/>
              </w:rPr>
            </w:pPr>
            <w:r w:rsidRPr="00A43C18">
              <w:rPr>
                <w:rFonts w:eastAsia="Times New Roman"/>
                <w:sz w:val="22"/>
                <w:szCs w:val="22"/>
                <w:lang w:eastAsia="en-US"/>
              </w:rPr>
              <w:t>Component 3</w:t>
            </w:r>
            <w:r w:rsidR="00D84909" w:rsidRPr="00A43C18">
              <w:rPr>
                <w:rFonts w:eastAsia="Times New Roman"/>
                <w:sz w:val="22"/>
                <w:szCs w:val="22"/>
                <w:lang w:eastAsia="en-US"/>
              </w:rPr>
              <w:t>–</w:t>
            </w:r>
            <w:r w:rsidR="0061010C" w:rsidRPr="00A43C18">
              <w:rPr>
                <w:rFonts w:eastAsia="Times New Roman"/>
                <w:sz w:val="22"/>
                <w:szCs w:val="22"/>
                <w:lang w:eastAsia="en-US"/>
              </w:rPr>
              <w:t xml:space="preserve">Traffic </w:t>
            </w:r>
            <w:r w:rsidR="00D84909" w:rsidRPr="00A43C18">
              <w:rPr>
                <w:rFonts w:eastAsia="Times New Roman"/>
                <w:sz w:val="22"/>
                <w:szCs w:val="22"/>
                <w:lang w:eastAsia="en-US"/>
              </w:rPr>
              <w:t>M</w:t>
            </w:r>
            <w:r w:rsidR="0061010C" w:rsidRPr="00A43C18">
              <w:rPr>
                <w:rFonts w:eastAsia="Times New Roman"/>
                <w:sz w:val="22"/>
                <w:szCs w:val="22"/>
                <w:lang w:eastAsia="en-US"/>
              </w:rPr>
              <w:t>anagement</w:t>
            </w:r>
            <w:r w:rsidRPr="00A43C18">
              <w:rPr>
                <w:rFonts w:eastAsia="Times New Roman"/>
                <w:sz w:val="22"/>
                <w:szCs w:val="22"/>
                <w:lang w:eastAsia="en-US"/>
              </w:rPr>
              <w:t xml:space="preserve">: </w:t>
            </w:r>
            <w:r w:rsidR="00657AFD" w:rsidRPr="00A43C18">
              <w:rPr>
                <w:rFonts w:eastAsia="Times New Roman"/>
                <w:sz w:val="22"/>
                <w:szCs w:val="22"/>
                <w:lang w:eastAsia="en-US"/>
              </w:rPr>
              <w:t xml:space="preserve">Journey </w:t>
            </w:r>
            <w:r w:rsidRPr="00A43C18">
              <w:rPr>
                <w:rFonts w:eastAsia="Times New Roman"/>
                <w:sz w:val="22"/>
                <w:szCs w:val="22"/>
                <w:lang w:eastAsia="en-US"/>
              </w:rPr>
              <w:t xml:space="preserve">speeds for cars and buses on selected routes in </w:t>
            </w:r>
            <w:r w:rsidR="00D84909" w:rsidRPr="00A43C18">
              <w:rPr>
                <w:rFonts w:eastAsia="Times New Roman"/>
                <w:sz w:val="22"/>
                <w:szCs w:val="22"/>
                <w:lang w:eastAsia="en-US"/>
              </w:rPr>
              <w:t xml:space="preserve">the </w:t>
            </w:r>
            <w:r w:rsidRPr="00A43C18">
              <w:rPr>
                <w:rFonts w:eastAsia="Times New Roman"/>
                <w:sz w:val="22"/>
                <w:szCs w:val="22"/>
                <w:lang w:eastAsia="en-US"/>
              </w:rPr>
              <w:t xml:space="preserve">MWC: average speed in km/h: </w:t>
            </w:r>
            <w:proofErr w:type="spellStart"/>
            <w:r w:rsidRPr="00A43C18">
              <w:rPr>
                <w:rFonts w:eastAsia="Times New Roman"/>
                <w:sz w:val="22"/>
                <w:szCs w:val="22"/>
                <w:lang w:eastAsia="en-US"/>
              </w:rPr>
              <w:t>Lianhu</w:t>
            </w:r>
            <w:proofErr w:type="spellEnd"/>
            <w:r w:rsidRPr="00A43C18">
              <w:rPr>
                <w:rFonts w:eastAsia="Times New Roman"/>
                <w:sz w:val="22"/>
                <w:szCs w:val="22"/>
                <w:lang w:eastAsia="en-US"/>
              </w:rPr>
              <w:t xml:space="preserve"> Rd.</w:t>
            </w:r>
          </w:p>
        </w:tc>
      </w:tr>
      <w:tr w:rsidR="00A31B85" w:rsidRPr="00A43C18" w14:paraId="48F133F6"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2002858F" w14:textId="77777777" w:rsidR="00A31B85" w:rsidRPr="00A43C18" w:rsidRDefault="00A31B85" w:rsidP="00E433D0">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1BCA81B6" w14:textId="28CF4465" w:rsidR="00A31B85" w:rsidRPr="00A43C18" w:rsidRDefault="00B56AAD" w:rsidP="00B56AAD">
            <w:pPr>
              <w:spacing w:after="0"/>
              <w:jc w:val="center"/>
              <w:rPr>
                <w:rFonts w:eastAsia="Times New Roman"/>
                <w:bCs/>
                <w:sz w:val="22"/>
                <w:szCs w:val="22"/>
                <w:lang w:eastAsia="en-US"/>
              </w:rPr>
            </w:pPr>
            <w:r w:rsidRPr="00A43C18">
              <w:rPr>
                <w:rFonts w:eastAsia="Times New Roman"/>
                <w:bCs/>
                <w:sz w:val="22"/>
                <w:szCs w:val="22"/>
                <w:lang w:eastAsia="en-US"/>
              </w:rPr>
              <w:t>14</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42DEF6E3" w14:textId="779F7E66" w:rsidR="00A31B85"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7EB23F26" w14:textId="19F8B1B8" w:rsidR="00A31B85"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22</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172D8919" w14:textId="18FCFD08" w:rsidR="00A31B85" w:rsidRPr="00A43C18" w:rsidRDefault="00B56AAD" w:rsidP="00B56AAD">
            <w:pPr>
              <w:spacing w:after="0"/>
              <w:jc w:val="center"/>
              <w:rPr>
                <w:rFonts w:eastAsia="Times New Roman"/>
                <w:bCs/>
                <w:sz w:val="22"/>
                <w:szCs w:val="22"/>
                <w:lang w:eastAsia="en-US"/>
              </w:rPr>
            </w:pPr>
            <w:r w:rsidRPr="00A43C18">
              <w:rPr>
                <w:rFonts w:eastAsia="Times New Roman"/>
                <w:bCs/>
                <w:sz w:val="22"/>
                <w:szCs w:val="22"/>
                <w:lang w:eastAsia="en-US"/>
              </w:rPr>
              <w:t>43</w:t>
            </w:r>
          </w:p>
        </w:tc>
      </w:tr>
      <w:tr w:rsidR="00B56AAD" w:rsidRPr="00A43C18" w14:paraId="05EC9DCD"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86340D4" w14:textId="33290EE7" w:rsidR="00B56AAD" w:rsidRPr="00A43C18" w:rsidRDefault="00B56AAD" w:rsidP="00E433D0">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42BAE466" w14:textId="681AD9BC" w:rsidR="00B56AAD" w:rsidRPr="00A43C18" w:rsidRDefault="00B56AAD" w:rsidP="00B56AAD">
            <w:pPr>
              <w:spacing w:after="0"/>
              <w:jc w:val="center"/>
              <w:rPr>
                <w:rFonts w:eastAsia="Times New Roman"/>
                <w:bCs/>
                <w:sz w:val="22"/>
                <w:szCs w:val="22"/>
                <w:lang w:eastAsia="en-US"/>
              </w:rPr>
            </w:pPr>
            <w:r w:rsidRPr="00A43C18">
              <w:rPr>
                <w:rFonts w:eastAsia="Times New Roman"/>
                <w:bCs/>
                <w:sz w:val="22"/>
                <w:szCs w:val="22"/>
                <w:lang w:eastAsia="en-US"/>
              </w:rPr>
              <w:t>Dec 31</w:t>
            </w:r>
            <w:r w:rsidR="00D84909"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16D8FFAA" w14:textId="4DAF5984" w:rsidR="00B56AAD"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1DD4D1BC" w14:textId="691FE506" w:rsidR="00B56AAD"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June 30</w:t>
            </w:r>
            <w:r w:rsidR="00D84909"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087EDCE3" w14:textId="07A20E52" w:rsidR="00B56AAD" w:rsidRPr="00A43C18" w:rsidRDefault="00B56AAD" w:rsidP="00B56AAD">
            <w:pPr>
              <w:spacing w:after="0"/>
              <w:jc w:val="center"/>
              <w:rPr>
                <w:rFonts w:eastAsia="Times New Roman"/>
                <w:bCs/>
                <w:sz w:val="22"/>
                <w:szCs w:val="22"/>
                <w:lang w:eastAsia="en-US"/>
              </w:rPr>
            </w:pPr>
            <w:r w:rsidRPr="00A43C18">
              <w:rPr>
                <w:rFonts w:eastAsia="Times New Roman"/>
                <w:bCs/>
                <w:sz w:val="22"/>
                <w:szCs w:val="22"/>
                <w:lang w:eastAsia="en-US"/>
              </w:rPr>
              <w:t>March 17</w:t>
            </w:r>
            <w:r w:rsidR="00D84909"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B56AAD" w:rsidRPr="00A43C18" w14:paraId="311206AE"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16E70D3" w14:textId="203E159E" w:rsidR="00B56AAD" w:rsidRPr="00A43C18" w:rsidRDefault="00B56AAD" w:rsidP="00E433D0">
            <w:pPr>
              <w:spacing w:after="0"/>
              <w:jc w:val="center"/>
              <w:rPr>
                <w:rFonts w:eastAsia="Times New Roman"/>
                <w:bCs/>
                <w:sz w:val="22"/>
                <w:szCs w:val="22"/>
                <w:lang w:eastAsia="en-US"/>
              </w:rPr>
            </w:pPr>
            <w:r w:rsidRPr="00A43C18">
              <w:rPr>
                <w:rFonts w:eastAsia="Times New Roman"/>
                <w:bCs/>
                <w:sz w:val="22"/>
                <w:szCs w:val="22"/>
                <w:lang w:eastAsia="en-US"/>
              </w:rPr>
              <w:t>Comments (incl.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64EB470F" w14:textId="06CF839A" w:rsidR="00B56AAD" w:rsidRPr="008B26B1" w:rsidRDefault="00B56AAD">
            <w:pPr>
              <w:spacing w:after="0"/>
              <w:rPr>
                <w:rFonts w:eastAsia="Times New Roman"/>
                <w:sz w:val="22"/>
                <w:szCs w:val="22"/>
                <w:lang w:eastAsia="en-US"/>
              </w:rPr>
            </w:pPr>
            <w:r w:rsidRPr="00A43C18">
              <w:rPr>
                <w:rFonts w:eastAsia="Times New Roman"/>
                <w:sz w:val="22"/>
                <w:szCs w:val="22"/>
                <w:lang w:eastAsia="en-US"/>
              </w:rPr>
              <w:t>Target exceeded (95%)</w:t>
            </w:r>
            <w:r w:rsidR="00212DE0" w:rsidRPr="00A43C18">
              <w:rPr>
                <w:rFonts w:eastAsia="Times New Roman"/>
                <w:sz w:val="22"/>
                <w:szCs w:val="22"/>
                <w:lang w:eastAsia="en-US"/>
              </w:rPr>
              <w:t xml:space="preserve">. </w:t>
            </w:r>
          </w:p>
        </w:tc>
      </w:tr>
      <w:tr w:rsidR="00B56AAD" w:rsidRPr="00A43C18" w14:paraId="50B24E1D"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B972132" w14:textId="3C2E7F6D" w:rsidR="00B56AAD" w:rsidRPr="00A43C18" w:rsidRDefault="00B56AAD" w:rsidP="00E433D0">
            <w:pPr>
              <w:spacing w:after="0"/>
              <w:jc w:val="center"/>
              <w:rPr>
                <w:rFonts w:eastAsia="Times New Roman"/>
                <w:b/>
                <w:bCs/>
                <w:sz w:val="22"/>
                <w:szCs w:val="22"/>
                <w:lang w:eastAsia="en-US"/>
              </w:rPr>
            </w:pPr>
            <w:r w:rsidRPr="00A43C18">
              <w:rPr>
                <w:rFonts w:eastAsia="Times New Roman"/>
                <w:b/>
                <w:bCs/>
                <w:sz w:val="22"/>
                <w:szCs w:val="22"/>
                <w:lang w:eastAsia="en-US"/>
              </w:rPr>
              <w:t>Indicator 10:</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0FE148CB" w14:textId="61F854AE" w:rsidR="00B56AAD" w:rsidRPr="00A43C18" w:rsidRDefault="00B56AAD">
            <w:pPr>
              <w:spacing w:after="0"/>
              <w:rPr>
                <w:rFonts w:eastAsia="Times New Roman"/>
                <w:sz w:val="22"/>
                <w:szCs w:val="22"/>
                <w:lang w:eastAsia="en-US"/>
              </w:rPr>
            </w:pPr>
            <w:r w:rsidRPr="00A43C18">
              <w:rPr>
                <w:rFonts w:eastAsia="Times New Roman"/>
                <w:sz w:val="22"/>
                <w:szCs w:val="22"/>
                <w:lang w:eastAsia="en-US"/>
              </w:rPr>
              <w:t>Component 3</w:t>
            </w:r>
            <w:r w:rsidR="00D84909" w:rsidRPr="00A43C18">
              <w:rPr>
                <w:rFonts w:eastAsia="Times New Roman"/>
                <w:sz w:val="22"/>
                <w:szCs w:val="22"/>
                <w:lang w:eastAsia="en-US"/>
              </w:rPr>
              <w:t>–</w:t>
            </w:r>
            <w:r w:rsidR="0061010C" w:rsidRPr="00A43C18">
              <w:rPr>
                <w:rFonts w:eastAsia="Times New Roman"/>
                <w:sz w:val="22"/>
                <w:szCs w:val="22"/>
                <w:lang w:eastAsia="en-US"/>
              </w:rPr>
              <w:t xml:space="preserve">Traffic </w:t>
            </w:r>
            <w:r w:rsidR="00D84909" w:rsidRPr="00A43C18">
              <w:rPr>
                <w:rFonts w:eastAsia="Times New Roman"/>
                <w:sz w:val="22"/>
                <w:szCs w:val="22"/>
                <w:lang w:eastAsia="en-US"/>
              </w:rPr>
              <w:t>M</w:t>
            </w:r>
            <w:r w:rsidR="0061010C" w:rsidRPr="00A43C18">
              <w:rPr>
                <w:rFonts w:eastAsia="Times New Roman"/>
                <w:sz w:val="22"/>
                <w:szCs w:val="22"/>
                <w:lang w:eastAsia="en-US"/>
              </w:rPr>
              <w:t>anagement</w:t>
            </w:r>
            <w:r w:rsidRPr="00A43C18">
              <w:rPr>
                <w:rFonts w:eastAsia="Times New Roman"/>
                <w:sz w:val="22"/>
                <w:szCs w:val="22"/>
                <w:lang w:eastAsia="en-US"/>
              </w:rPr>
              <w:t xml:space="preserve">: </w:t>
            </w:r>
            <w:r w:rsidR="00657AFD" w:rsidRPr="00A43C18">
              <w:rPr>
                <w:rFonts w:eastAsia="Times New Roman"/>
                <w:sz w:val="22"/>
                <w:szCs w:val="22"/>
                <w:lang w:eastAsia="en-US"/>
              </w:rPr>
              <w:t>Journey</w:t>
            </w:r>
            <w:r w:rsidRPr="00A43C18">
              <w:rPr>
                <w:rFonts w:eastAsia="Times New Roman"/>
                <w:sz w:val="22"/>
                <w:szCs w:val="22"/>
                <w:lang w:eastAsia="en-US"/>
              </w:rPr>
              <w:t xml:space="preserve"> speeds for cars and buses on selected routes in </w:t>
            </w:r>
            <w:r w:rsidR="00D84909" w:rsidRPr="00A43C18">
              <w:rPr>
                <w:rFonts w:eastAsia="Times New Roman"/>
                <w:sz w:val="22"/>
                <w:szCs w:val="22"/>
                <w:lang w:eastAsia="en-US"/>
              </w:rPr>
              <w:t xml:space="preserve">the </w:t>
            </w:r>
            <w:r w:rsidRPr="00A43C18">
              <w:rPr>
                <w:rFonts w:eastAsia="Times New Roman"/>
                <w:sz w:val="22"/>
                <w:szCs w:val="22"/>
                <w:lang w:eastAsia="en-US"/>
              </w:rPr>
              <w:t xml:space="preserve">MWC: average speed in km/h: </w:t>
            </w:r>
            <w:proofErr w:type="spellStart"/>
            <w:r w:rsidRPr="00A43C18">
              <w:rPr>
                <w:rFonts w:eastAsia="Times New Roman"/>
                <w:sz w:val="22"/>
                <w:szCs w:val="22"/>
                <w:lang w:eastAsia="en-US"/>
              </w:rPr>
              <w:t>Dongxi</w:t>
            </w:r>
            <w:proofErr w:type="spellEnd"/>
            <w:r w:rsidRPr="00A43C18">
              <w:rPr>
                <w:rFonts w:eastAsia="Times New Roman"/>
                <w:sz w:val="22"/>
                <w:szCs w:val="22"/>
                <w:lang w:eastAsia="en-US"/>
              </w:rPr>
              <w:t xml:space="preserve"> 5th Rd.</w:t>
            </w:r>
          </w:p>
        </w:tc>
      </w:tr>
      <w:tr w:rsidR="00B56AAD" w:rsidRPr="00A43C18" w14:paraId="0F2C5B2D"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36B9B7B" w14:textId="2A0B45E3" w:rsidR="00B56AAD" w:rsidRPr="00A43C18" w:rsidRDefault="00B56AAD" w:rsidP="00E433D0">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32389B92" w14:textId="726CAD96" w:rsidR="00B56AAD"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16</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40B4FA5E" w14:textId="5A26295C" w:rsidR="00B56AAD"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18</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79F5C92D" w14:textId="68CF7A13" w:rsidR="00B56AAD"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25</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6533CC2A" w14:textId="7A596705" w:rsidR="00B56AAD" w:rsidRPr="00A43C18" w:rsidRDefault="00B56AAD" w:rsidP="00B56AAD">
            <w:pPr>
              <w:spacing w:after="0"/>
              <w:jc w:val="center"/>
              <w:rPr>
                <w:rFonts w:eastAsia="Times New Roman"/>
                <w:bCs/>
                <w:sz w:val="22"/>
                <w:szCs w:val="22"/>
                <w:lang w:eastAsia="en-US"/>
              </w:rPr>
            </w:pPr>
            <w:r w:rsidRPr="00A43C18">
              <w:rPr>
                <w:rFonts w:eastAsia="Times New Roman"/>
                <w:bCs/>
                <w:sz w:val="22"/>
                <w:szCs w:val="22"/>
                <w:lang w:eastAsia="en-US"/>
              </w:rPr>
              <w:t>37</w:t>
            </w:r>
          </w:p>
        </w:tc>
      </w:tr>
      <w:tr w:rsidR="00B56AAD" w:rsidRPr="00A43C18" w14:paraId="2A3BE971"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33B280C0" w14:textId="72EE3FD2" w:rsidR="00B56AAD" w:rsidRPr="00A43C18" w:rsidRDefault="00B56AAD" w:rsidP="00E433D0">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62021074" w14:textId="4532CC37" w:rsidR="00B56AAD" w:rsidRPr="00A43C18" w:rsidRDefault="00B56AAD" w:rsidP="00B56AAD">
            <w:pPr>
              <w:spacing w:after="0"/>
              <w:jc w:val="center"/>
              <w:rPr>
                <w:rFonts w:eastAsia="Times New Roman"/>
                <w:bCs/>
                <w:sz w:val="22"/>
                <w:szCs w:val="22"/>
                <w:lang w:eastAsia="en-US"/>
              </w:rPr>
            </w:pPr>
            <w:r w:rsidRPr="00A43C18">
              <w:rPr>
                <w:rFonts w:eastAsia="Times New Roman"/>
                <w:bCs/>
                <w:sz w:val="22"/>
                <w:szCs w:val="22"/>
                <w:lang w:eastAsia="en-US"/>
              </w:rPr>
              <w:t>Dec 31</w:t>
            </w:r>
            <w:r w:rsidR="00D84909"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043E0FA8" w14:textId="48D13A1D" w:rsidR="00B56AAD"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June 30</w:t>
            </w:r>
            <w:r w:rsidR="00D84909" w:rsidRPr="00A43C18">
              <w:rPr>
                <w:rFonts w:eastAsia="Times New Roman"/>
                <w:bCs/>
                <w:sz w:val="22"/>
                <w:szCs w:val="22"/>
                <w:lang w:eastAsia="en-US"/>
              </w:rPr>
              <w:t>,</w:t>
            </w:r>
            <w:r w:rsidRPr="00A43C18">
              <w:rPr>
                <w:rFonts w:eastAsia="Times New Roman"/>
                <w:bCs/>
                <w:sz w:val="22"/>
                <w:szCs w:val="22"/>
                <w:lang w:eastAsia="en-US"/>
              </w:rPr>
              <w:t xml:space="preserve"> 2015</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5BEB4784" w14:textId="1DAF461A" w:rsidR="00B56AAD" w:rsidRPr="00A43C18" w:rsidRDefault="00212DE0" w:rsidP="00B56AAD">
            <w:pPr>
              <w:spacing w:after="0"/>
              <w:jc w:val="center"/>
              <w:rPr>
                <w:rFonts w:eastAsia="Times New Roman"/>
                <w:bCs/>
                <w:sz w:val="22"/>
                <w:szCs w:val="22"/>
                <w:lang w:eastAsia="en-US"/>
              </w:rPr>
            </w:pPr>
            <w:r w:rsidRPr="00A43C18">
              <w:rPr>
                <w:rFonts w:eastAsia="Times New Roman"/>
                <w:bCs/>
                <w:sz w:val="22"/>
                <w:szCs w:val="22"/>
                <w:lang w:eastAsia="en-US"/>
              </w:rPr>
              <w:t>June 30</w:t>
            </w:r>
            <w:r w:rsidR="00D84909"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6C238897" w14:textId="68210592" w:rsidR="00B56AAD" w:rsidRPr="00A43C18" w:rsidRDefault="00B56AAD" w:rsidP="00B56AAD">
            <w:pPr>
              <w:spacing w:after="0"/>
              <w:jc w:val="center"/>
              <w:rPr>
                <w:rFonts w:eastAsia="Times New Roman"/>
                <w:bCs/>
                <w:sz w:val="22"/>
                <w:szCs w:val="22"/>
                <w:lang w:eastAsia="en-US"/>
              </w:rPr>
            </w:pPr>
            <w:r w:rsidRPr="00A43C18">
              <w:rPr>
                <w:rFonts w:eastAsia="Times New Roman"/>
                <w:bCs/>
                <w:sz w:val="22"/>
                <w:szCs w:val="22"/>
                <w:lang w:eastAsia="en-US"/>
              </w:rPr>
              <w:t>March 17</w:t>
            </w:r>
            <w:r w:rsidR="00D84909"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B56AAD" w:rsidRPr="00A43C18" w14:paraId="3A445538"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7774CC5" w14:textId="08AF9AA8" w:rsidR="00B56AAD" w:rsidRPr="00A43C18" w:rsidRDefault="00B56AAD" w:rsidP="00E433D0">
            <w:pPr>
              <w:spacing w:after="0"/>
              <w:jc w:val="center"/>
              <w:rPr>
                <w:rFonts w:eastAsia="Times New Roman"/>
                <w:bCs/>
                <w:sz w:val="22"/>
                <w:szCs w:val="22"/>
                <w:lang w:eastAsia="en-US"/>
              </w:rPr>
            </w:pPr>
            <w:r w:rsidRPr="00A43C18">
              <w:rPr>
                <w:rFonts w:eastAsia="Times New Roman"/>
                <w:bCs/>
                <w:sz w:val="22"/>
                <w:szCs w:val="22"/>
                <w:lang w:eastAsia="en-US"/>
              </w:rPr>
              <w:t>Comments (incl.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16C90EAA" w14:textId="41215962" w:rsidR="00B56AAD" w:rsidRPr="00A43C18" w:rsidRDefault="00B56AAD" w:rsidP="00B56AAD">
            <w:pPr>
              <w:spacing w:after="0"/>
              <w:rPr>
                <w:rFonts w:eastAsia="Times New Roman"/>
                <w:sz w:val="22"/>
                <w:szCs w:val="22"/>
                <w:lang w:eastAsia="en-US"/>
              </w:rPr>
            </w:pPr>
            <w:r w:rsidRPr="00A43C18">
              <w:rPr>
                <w:rFonts w:eastAsia="Times New Roman"/>
                <w:sz w:val="22"/>
                <w:szCs w:val="22"/>
                <w:lang w:eastAsia="en-US"/>
              </w:rPr>
              <w:t>Target exceeded (</w:t>
            </w:r>
            <w:r w:rsidR="00E433D0" w:rsidRPr="00A43C18">
              <w:rPr>
                <w:rFonts w:eastAsia="Times New Roman"/>
                <w:sz w:val="22"/>
                <w:szCs w:val="22"/>
                <w:lang w:eastAsia="en-US"/>
              </w:rPr>
              <w:t>48%)</w:t>
            </w:r>
          </w:p>
        </w:tc>
      </w:tr>
      <w:tr w:rsidR="00B56AAD" w:rsidRPr="00A43C18" w14:paraId="56B9FFAE"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2D09B5AF" w14:textId="42E47CC7" w:rsidR="00B56AAD" w:rsidRPr="00A43C18" w:rsidRDefault="00B56AAD" w:rsidP="00E433D0">
            <w:pPr>
              <w:spacing w:after="0"/>
              <w:jc w:val="center"/>
              <w:rPr>
                <w:rFonts w:eastAsia="Times New Roman"/>
                <w:b/>
                <w:bCs/>
                <w:sz w:val="22"/>
                <w:szCs w:val="22"/>
                <w:lang w:eastAsia="en-US"/>
              </w:rPr>
            </w:pPr>
            <w:r w:rsidRPr="00A43C18">
              <w:rPr>
                <w:rFonts w:eastAsia="Times New Roman"/>
                <w:b/>
                <w:bCs/>
                <w:sz w:val="22"/>
                <w:szCs w:val="22"/>
                <w:lang w:eastAsia="en-US"/>
              </w:rPr>
              <w:t>Indicator 11:</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688BD011" w14:textId="25BDB4B2" w:rsidR="00B56AAD" w:rsidRPr="00A43C18" w:rsidRDefault="00A977D1" w:rsidP="00B56AAD">
            <w:pPr>
              <w:spacing w:after="0"/>
              <w:rPr>
                <w:rFonts w:eastAsia="Times New Roman"/>
                <w:sz w:val="22"/>
                <w:szCs w:val="22"/>
                <w:lang w:eastAsia="en-US"/>
              </w:rPr>
            </w:pPr>
            <w:r w:rsidRPr="00A43C18">
              <w:rPr>
                <w:rFonts w:eastAsia="Times New Roman"/>
                <w:sz w:val="22"/>
                <w:szCs w:val="22"/>
                <w:lang w:eastAsia="en-US"/>
              </w:rPr>
              <w:t>Component 3</w:t>
            </w:r>
            <w:r w:rsidR="00287994" w:rsidRPr="00A43C18">
              <w:rPr>
                <w:rFonts w:eastAsia="Times New Roman"/>
                <w:sz w:val="22"/>
                <w:szCs w:val="22"/>
                <w:lang w:eastAsia="en-US"/>
              </w:rPr>
              <w:t>–</w:t>
            </w:r>
            <w:r w:rsidR="003E50DC" w:rsidRPr="00A43C18">
              <w:rPr>
                <w:rFonts w:eastAsia="Times New Roman"/>
                <w:sz w:val="22"/>
                <w:szCs w:val="22"/>
                <w:lang w:eastAsia="en-US"/>
              </w:rPr>
              <w:t xml:space="preserve">Traffic </w:t>
            </w:r>
            <w:r w:rsidR="00287994" w:rsidRPr="00A43C18">
              <w:rPr>
                <w:rFonts w:eastAsia="Times New Roman"/>
                <w:sz w:val="22"/>
                <w:szCs w:val="22"/>
                <w:lang w:eastAsia="en-US"/>
              </w:rPr>
              <w:t>M</w:t>
            </w:r>
            <w:r w:rsidR="003E50DC" w:rsidRPr="00A43C18">
              <w:rPr>
                <w:rFonts w:eastAsia="Times New Roman"/>
                <w:sz w:val="22"/>
                <w:szCs w:val="22"/>
                <w:lang w:eastAsia="en-US"/>
              </w:rPr>
              <w:t>anagement</w:t>
            </w:r>
            <w:r w:rsidR="00E433D0" w:rsidRPr="00A43C18">
              <w:rPr>
                <w:rFonts w:eastAsia="Times New Roman"/>
                <w:sz w:val="22"/>
                <w:szCs w:val="22"/>
                <w:lang w:eastAsia="en-US"/>
              </w:rPr>
              <w:t>: Area traffic control system installed.</w:t>
            </w:r>
          </w:p>
        </w:tc>
      </w:tr>
      <w:tr w:rsidR="00B56AAD" w:rsidRPr="00A43C18" w14:paraId="2FB16C53"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38929871" w14:textId="5E987E18" w:rsidR="00B56AAD" w:rsidRPr="00A43C18" w:rsidRDefault="00B56AAD" w:rsidP="00E433D0">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6AEF05E8" w14:textId="1810EC08" w:rsidR="00B56AAD" w:rsidRPr="00A43C18" w:rsidRDefault="00E433D0" w:rsidP="00E433D0">
            <w:pPr>
              <w:spacing w:after="0"/>
              <w:jc w:val="center"/>
              <w:rPr>
                <w:rFonts w:eastAsia="Times New Roman"/>
                <w:bCs/>
                <w:sz w:val="22"/>
                <w:szCs w:val="22"/>
                <w:lang w:eastAsia="en-US"/>
              </w:rPr>
            </w:pPr>
            <w:r w:rsidRPr="00A43C18">
              <w:rPr>
                <w:rFonts w:eastAsia="Times New Roman"/>
                <w:bCs/>
                <w:sz w:val="22"/>
                <w:szCs w:val="22"/>
                <w:lang w:eastAsia="en-US"/>
              </w:rPr>
              <w:t>No system</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6EC293D5" w14:textId="6D361F76" w:rsidR="00B56AAD" w:rsidRPr="00A43C18" w:rsidRDefault="004702BE" w:rsidP="00E433D0">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39AE4AA4" w14:textId="24B38E12" w:rsidR="00B56AAD" w:rsidRPr="00A43C18" w:rsidRDefault="004702BE" w:rsidP="00E433D0">
            <w:pPr>
              <w:spacing w:after="0"/>
              <w:jc w:val="center"/>
              <w:rPr>
                <w:rFonts w:eastAsia="Times New Roman"/>
                <w:bCs/>
                <w:sz w:val="22"/>
                <w:szCs w:val="22"/>
                <w:lang w:eastAsia="en-US"/>
              </w:rPr>
            </w:pPr>
            <w:r w:rsidRPr="00A43C18">
              <w:rPr>
                <w:rFonts w:eastAsia="Times New Roman"/>
                <w:bCs/>
                <w:sz w:val="22"/>
                <w:szCs w:val="22"/>
                <w:lang w:eastAsia="en-US"/>
              </w:rPr>
              <w:t>ATC System Installed</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6E723D95" w14:textId="37CE1D4F" w:rsidR="00B56AAD" w:rsidRPr="00A43C18" w:rsidRDefault="00E433D0" w:rsidP="00E433D0">
            <w:pPr>
              <w:spacing w:after="0"/>
              <w:jc w:val="center"/>
              <w:rPr>
                <w:rFonts w:eastAsia="Times New Roman"/>
                <w:bCs/>
                <w:sz w:val="22"/>
                <w:szCs w:val="22"/>
                <w:lang w:eastAsia="en-US"/>
              </w:rPr>
            </w:pPr>
            <w:r w:rsidRPr="00A43C18">
              <w:rPr>
                <w:rFonts w:eastAsia="Times New Roman"/>
                <w:bCs/>
                <w:sz w:val="22"/>
                <w:szCs w:val="22"/>
                <w:lang w:eastAsia="en-US"/>
              </w:rPr>
              <w:t xml:space="preserve">ATC </w:t>
            </w:r>
            <w:r w:rsidR="00657AFD" w:rsidRPr="00A43C18">
              <w:rPr>
                <w:rFonts w:eastAsia="Times New Roman"/>
                <w:bCs/>
                <w:sz w:val="22"/>
                <w:szCs w:val="22"/>
                <w:lang w:eastAsia="en-US"/>
              </w:rPr>
              <w:t xml:space="preserve">System </w:t>
            </w:r>
            <w:r w:rsidRPr="00A43C18">
              <w:rPr>
                <w:rFonts w:eastAsia="Times New Roman"/>
                <w:bCs/>
                <w:sz w:val="22"/>
                <w:szCs w:val="22"/>
                <w:lang w:eastAsia="en-US"/>
              </w:rPr>
              <w:t>Installed</w:t>
            </w:r>
          </w:p>
        </w:tc>
      </w:tr>
      <w:tr w:rsidR="00E433D0" w:rsidRPr="00A43C18" w14:paraId="3FBFF27C"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449574E8" w14:textId="55B0163B" w:rsidR="00E433D0" w:rsidRPr="00A43C18" w:rsidRDefault="00E433D0" w:rsidP="00E433D0">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34B2D06F" w14:textId="3BD7D9A3" w:rsidR="00E433D0" w:rsidRPr="008B26B1" w:rsidRDefault="00E433D0" w:rsidP="00E433D0">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4AF2F83B" w14:textId="212D7178" w:rsidR="00E433D0" w:rsidRPr="008B26B1" w:rsidRDefault="004702BE" w:rsidP="00E433D0">
            <w:pPr>
              <w:spacing w:after="0"/>
              <w:jc w:val="center"/>
              <w:rPr>
                <w:rFonts w:eastAsia="Times New Roman"/>
                <w:bCs/>
                <w:sz w:val="22"/>
                <w:szCs w:val="22"/>
                <w:lang w:eastAsia="en-US"/>
              </w:rPr>
            </w:pPr>
            <w:r w:rsidRPr="008B26B1">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6629DB54" w14:textId="62C51E26" w:rsidR="00E433D0" w:rsidRPr="008B26B1" w:rsidRDefault="004702BE" w:rsidP="00E433D0">
            <w:pPr>
              <w:spacing w:after="0"/>
              <w:jc w:val="center"/>
              <w:rPr>
                <w:rFonts w:eastAsia="Times New Roman"/>
                <w:bCs/>
                <w:sz w:val="22"/>
                <w:szCs w:val="22"/>
                <w:lang w:eastAsia="en-US"/>
              </w:rPr>
            </w:pPr>
            <w:r w:rsidRPr="00A43C18">
              <w:rPr>
                <w:rFonts w:eastAsia="Times New Roman"/>
                <w:bCs/>
                <w:sz w:val="22"/>
                <w:szCs w:val="22"/>
                <w:lang w:eastAsia="en-US"/>
              </w:rPr>
              <w:t>June 30</w:t>
            </w:r>
            <w:r w:rsidR="00287994"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6ED014EE" w14:textId="3F229323" w:rsidR="00E433D0" w:rsidRPr="008B26B1" w:rsidRDefault="00E433D0" w:rsidP="00E433D0">
            <w:pPr>
              <w:spacing w:after="0"/>
              <w:jc w:val="center"/>
              <w:rPr>
                <w:rFonts w:eastAsia="Times New Roman"/>
                <w:bCs/>
                <w:sz w:val="22"/>
                <w:szCs w:val="22"/>
                <w:lang w:eastAsia="en-US"/>
              </w:rPr>
            </w:pPr>
            <w:r w:rsidRPr="00A43C18">
              <w:rPr>
                <w:rFonts w:eastAsia="Times New Roman"/>
                <w:bCs/>
                <w:sz w:val="22"/>
                <w:szCs w:val="22"/>
                <w:lang w:eastAsia="en-US"/>
              </w:rPr>
              <w:t>March 17</w:t>
            </w:r>
            <w:r w:rsidR="00287994"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E433D0" w:rsidRPr="00A43C18" w14:paraId="3A40830B"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41C65AFC" w14:textId="63853B41" w:rsidR="00E433D0" w:rsidRPr="00A43C18" w:rsidRDefault="00E433D0" w:rsidP="00E433D0">
            <w:pPr>
              <w:spacing w:after="0"/>
              <w:jc w:val="center"/>
              <w:rPr>
                <w:rFonts w:eastAsia="Times New Roman"/>
                <w:bCs/>
                <w:sz w:val="22"/>
                <w:szCs w:val="22"/>
                <w:lang w:eastAsia="en-US"/>
              </w:rPr>
            </w:pPr>
            <w:r w:rsidRPr="00A43C18">
              <w:rPr>
                <w:rFonts w:eastAsia="Times New Roman"/>
                <w:bCs/>
                <w:sz w:val="22"/>
                <w:szCs w:val="22"/>
                <w:lang w:eastAsia="en-US"/>
              </w:rPr>
              <w:t>Comments (incl.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719D4A83" w14:textId="275E7A5A" w:rsidR="00E433D0" w:rsidRPr="00A43C18" w:rsidRDefault="00E433D0">
            <w:pPr>
              <w:spacing w:after="0"/>
              <w:rPr>
                <w:rFonts w:eastAsia="Times New Roman"/>
                <w:sz w:val="22"/>
                <w:szCs w:val="22"/>
                <w:lang w:eastAsia="en-US"/>
              </w:rPr>
            </w:pPr>
            <w:r w:rsidRPr="00A43C18">
              <w:rPr>
                <w:rFonts w:eastAsia="Times New Roman"/>
                <w:sz w:val="22"/>
                <w:szCs w:val="22"/>
                <w:lang w:eastAsia="en-US"/>
              </w:rPr>
              <w:t>Target met</w:t>
            </w:r>
            <w:r w:rsidR="008C2A44" w:rsidRPr="00A43C18">
              <w:rPr>
                <w:rFonts w:eastAsia="Times New Roman"/>
                <w:sz w:val="22"/>
                <w:szCs w:val="22"/>
                <w:lang w:eastAsia="en-US"/>
              </w:rPr>
              <w:t xml:space="preserve"> </w:t>
            </w:r>
            <w:r w:rsidR="007D411C" w:rsidRPr="00A43C18">
              <w:rPr>
                <w:rFonts w:eastAsia="Times New Roman"/>
                <w:sz w:val="22"/>
                <w:szCs w:val="22"/>
                <w:lang w:eastAsia="en-US"/>
              </w:rPr>
              <w:t>after a delay of</w:t>
            </w:r>
            <w:r w:rsidR="008C2A44" w:rsidRPr="00A43C18">
              <w:rPr>
                <w:rFonts w:eastAsia="Times New Roman"/>
                <w:sz w:val="22"/>
                <w:szCs w:val="22"/>
                <w:lang w:eastAsia="en-US"/>
              </w:rPr>
              <w:t xml:space="preserve"> 3.5 month</w:t>
            </w:r>
            <w:r w:rsidR="007D411C" w:rsidRPr="00A43C18">
              <w:rPr>
                <w:rFonts w:eastAsia="Times New Roman"/>
                <w:sz w:val="22"/>
                <w:szCs w:val="22"/>
                <w:lang w:eastAsia="en-US"/>
              </w:rPr>
              <w:t>s</w:t>
            </w:r>
            <w:r w:rsidR="004702BE" w:rsidRPr="00A43C18">
              <w:rPr>
                <w:rFonts w:eastAsia="Times New Roman"/>
                <w:sz w:val="22"/>
                <w:szCs w:val="22"/>
                <w:lang w:eastAsia="en-US"/>
              </w:rPr>
              <w:t xml:space="preserve">. </w:t>
            </w:r>
          </w:p>
        </w:tc>
      </w:tr>
      <w:tr w:rsidR="00E433D0" w:rsidRPr="00A43C18" w14:paraId="22A65884" w14:textId="77777777" w:rsidTr="00E12BE0">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6E009FED" w14:textId="2B6D4158" w:rsidR="00E433D0" w:rsidRPr="00A43C18" w:rsidRDefault="00E433D0" w:rsidP="00E433D0">
            <w:pPr>
              <w:spacing w:after="0"/>
              <w:jc w:val="center"/>
              <w:rPr>
                <w:rFonts w:eastAsia="Times New Roman"/>
                <w:b/>
                <w:bCs/>
                <w:sz w:val="22"/>
                <w:szCs w:val="22"/>
                <w:lang w:eastAsia="en-US"/>
              </w:rPr>
            </w:pPr>
            <w:r w:rsidRPr="00A43C18">
              <w:rPr>
                <w:rFonts w:eastAsia="Times New Roman"/>
                <w:b/>
                <w:bCs/>
                <w:color w:val="606060"/>
                <w:sz w:val="22"/>
                <w:szCs w:val="22"/>
                <w:lang w:eastAsia="en-US"/>
              </w:rPr>
              <w:t>Indicator</w:t>
            </w:r>
          </w:p>
        </w:tc>
        <w:tc>
          <w:tcPr>
            <w:tcW w:w="1423"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00A6D418" w14:textId="28194F38" w:rsidR="00E433D0" w:rsidRPr="008B26B1" w:rsidRDefault="00E433D0" w:rsidP="00E433D0">
            <w:pPr>
              <w:spacing w:after="0"/>
              <w:rPr>
                <w:rFonts w:eastAsia="Times New Roman"/>
                <w:sz w:val="22"/>
                <w:szCs w:val="22"/>
                <w:lang w:eastAsia="en-US"/>
              </w:rPr>
            </w:pPr>
            <w:r w:rsidRPr="00A43C18">
              <w:rPr>
                <w:rFonts w:eastAsia="Times New Roman"/>
                <w:b/>
                <w:bCs/>
                <w:color w:val="606060"/>
                <w:sz w:val="22"/>
                <w:szCs w:val="22"/>
                <w:lang w:eastAsia="en-US"/>
              </w:rPr>
              <w:t>Baseline Value</w:t>
            </w:r>
          </w:p>
        </w:tc>
        <w:tc>
          <w:tcPr>
            <w:tcW w:w="1984"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1B2354FE" w14:textId="6E00EB30" w:rsidR="00E433D0" w:rsidRPr="008B26B1" w:rsidRDefault="00E433D0" w:rsidP="00E433D0">
            <w:pPr>
              <w:spacing w:after="0"/>
              <w:jc w:val="center"/>
              <w:rPr>
                <w:rFonts w:eastAsia="Times New Roman"/>
                <w:sz w:val="22"/>
                <w:szCs w:val="22"/>
                <w:lang w:eastAsia="en-US"/>
              </w:rPr>
            </w:pPr>
            <w:r w:rsidRPr="00A43C18">
              <w:rPr>
                <w:rFonts w:eastAsia="Times New Roman"/>
                <w:b/>
                <w:bCs/>
                <w:color w:val="606060"/>
                <w:sz w:val="22"/>
                <w:szCs w:val="22"/>
                <w:lang w:eastAsia="en-US"/>
              </w:rPr>
              <w:t>Original Target Values (from approval documents)</w:t>
            </w:r>
          </w:p>
        </w:tc>
        <w:tc>
          <w:tcPr>
            <w:tcW w:w="1701" w:type="dxa"/>
            <w:gridSpan w:val="3"/>
            <w:tcBorders>
              <w:top w:val="single" w:sz="4" w:space="0" w:color="B1B1B1"/>
              <w:left w:val="single" w:sz="4" w:space="0" w:color="B1B1B1"/>
              <w:bottom w:val="single" w:sz="4" w:space="0" w:color="B1B1B1"/>
              <w:right w:val="single" w:sz="4" w:space="0" w:color="B1B1B1"/>
            </w:tcBorders>
            <w:shd w:val="clear" w:color="auto" w:fill="F1F1F1"/>
            <w:vAlign w:val="center"/>
          </w:tcPr>
          <w:p w14:paraId="35805790" w14:textId="344B7418" w:rsidR="00E433D0" w:rsidRPr="008B26B1" w:rsidRDefault="00E433D0" w:rsidP="00E433D0">
            <w:pPr>
              <w:spacing w:after="0"/>
              <w:jc w:val="center"/>
              <w:rPr>
                <w:rFonts w:eastAsia="Times New Roman"/>
                <w:sz w:val="22"/>
                <w:szCs w:val="22"/>
                <w:lang w:eastAsia="en-US"/>
              </w:rPr>
            </w:pPr>
            <w:r w:rsidRPr="00A43C18">
              <w:rPr>
                <w:rFonts w:eastAsia="Times New Roman"/>
                <w:b/>
                <w:bCs/>
                <w:color w:val="606060"/>
                <w:sz w:val="22"/>
                <w:szCs w:val="22"/>
                <w:lang w:eastAsia="en-US"/>
              </w:rPr>
              <w:t>Formally Revised Target Values</w:t>
            </w:r>
          </w:p>
        </w:tc>
        <w:tc>
          <w:tcPr>
            <w:tcW w:w="1854"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29043D09" w14:textId="77985E79" w:rsidR="00E433D0" w:rsidRPr="008B26B1" w:rsidRDefault="00E433D0" w:rsidP="00E433D0">
            <w:pPr>
              <w:spacing w:after="0"/>
              <w:jc w:val="center"/>
              <w:rPr>
                <w:rFonts w:eastAsia="Times New Roman"/>
                <w:sz w:val="22"/>
                <w:szCs w:val="22"/>
                <w:lang w:eastAsia="en-US"/>
              </w:rPr>
            </w:pPr>
            <w:r w:rsidRPr="00A43C18">
              <w:rPr>
                <w:rFonts w:eastAsia="Times New Roman"/>
                <w:b/>
                <w:bCs/>
                <w:color w:val="606060"/>
                <w:sz w:val="22"/>
                <w:szCs w:val="22"/>
                <w:lang w:eastAsia="en-US"/>
              </w:rPr>
              <w:t>Actual Value Achieved at Completion or Target Years</w:t>
            </w:r>
          </w:p>
        </w:tc>
      </w:tr>
      <w:tr w:rsidR="00E433D0" w:rsidRPr="00A43C18" w14:paraId="5202AE6D"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7F015C9" w14:textId="683C97CC" w:rsidR="00E433D0" w:rsidRPr="00A43C18" w:rsidRDefault="00E433D0" w:rsidP="00E433D0">
            <w:pPr>
              <w:spacing w:after="0"/>
              <w:jc w:val="center"/>
              <w:rPr>
                <w:rFonts w:eastAsia="Times New Roman"/>
                <w:b/>
                <w:bCs/>
                <w:sz w:val="22"/>
                <w:szCs w:val="22"/>
                <w:lang w:eastAsia="en-US"/>
              </w:rPr>
            </w:pPr>
            <w:r w:rsidRPr="00A43C18">
              <w:rPr>
                <w:rFonts w:eastAsia="Times New Roman"/>
                <w:b/>
                <w:bCs/>
                <w:sz w:val="22"/>
                <w:szCs w:val="22"/>
                <w:lang w:eastAsia="en-US"/>
              </w:rPr>
              <w:t>Indicator 12:</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3080A33A" w14:textId="0F202A8D" w:rsidR="00E433D0" w:rsidRPr="00A43C18" w:rsidRDefault="00A977D1" w:rsidP="00E433D0">
            <w:pPr>
              <w:spacing w:after="0"/>
              <w:rPr>
                <w:rFonts w:eastAsia="Times New Roman"/>
                <w:sz w:val="22"/>
                <w:szCs w:val="22"/>
                <w:lang w:eastAsia="en-US"/>
              </w:rPr>
            </w:pPr>
            <w:r w:rsidRPr="00A43C18">
              <w:rPr>
                <w:rFonts w:eastAsia="Times New Roman"/>
                <w:sz w:val="22"/>
                <w:szCs w:val="22"/>
                <w:lang w:eastAsia="en-US"/>
              </w:rPr>
              <w:t>Component 3</w:t>
            </w:r>
            <w:r w:rsidR="00287994" w:rsidRPr="00A43C18">
              <w:rPr>
                <w:rFonts w:eastAsia="Times New Roman"/>
                <w:sz w:val="22"/>
                <w:szCs w:val="22"/>
                <w:lang w:eastAsia="en-US"/>
              </w:rPr>
              <w:t>–</w:t>
            </w:r>
            <w:r w:rsidR="003E50DC" w:rsidRPr="00A43C18">
              <w:rPr>
                <w:rFonts w:eastAsia="Times New Roman"/>
                <w:sz w:val="22"/>
                <w:szCs w:val="22"/>
                <w:lang w:eastAsia="en-US"/>
              </w:rPr>
              <w:t xml:space="preserve">Traffic </w:t>
            </w:r>
            <w:r w:rsidR="00287994" w:rsidRPr="00A43C18">
              <w:rPr>
                <w:rFonts w:eastAsia="Times New Roman"/>
                <w:sz w:val="22"/>
                <w:szCs w:val="22"/>
                <w:lang w:eastAsia="en-US"/>
              </w:rPr>
              <w:t>M</w:t>
            </w:r>
            <w:r w:rsidR="003E50DC" w:rsidRPr="00A43C18">
              <w:rPr>
                <w:rFonts w:eastAsia="Times New Roman"/>
                <w:sz w:val="22"/>
                <w:szCs w:val="22"/>
                <w:lang w:eastAsia="en-US"/>
              </w:rPr>
              <w:t>anagement</w:t>
            </w:r>
            <w:r w:rsidR="00E433D0" w:rsidRPr="00A43C18">
              <w:rPr>
                <w:rFonts w:eastAsia="Times New Roman"/>
                <w:sz w:val="22"/>
                <w:szCs w:val="22"/>
                <w:lang w:eastAsia="en-US"/>
              </w:rPr>
              <w:t>: Monitoring Center operational</w:t>
            </w:r>
          </w:p>
        </w:tc>
      </w:tr>
      <w:tr w:rsidR="00E433D0" w:rsidRPr="00A43C18" w14:paraId="54A1FFC9"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4BEA7AF1" w14:textId="5B98E328" w:rsidR="00E433D0" w:rsidRPr="00A43C18" w:rsidRDefault="00E433D0" w:rsidP="00E433D0">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7D7B463D" w14:textId="1D4D4290" w:rsidR="00E433D0" w:rsidRPr="00A43C18" w:rsidRDefault="00E433D0" w:rsidP="0006698D">
            <w:pPr>
              <w:spacing w:after="0"/>
              <w:jc w:val="center"/>
              <w:rPr>
                <w:rFonts w:eastAsia="Times New Roman"/>
                <w:bCs/>
                <w:sz w:val="22"/>
                <w:szCs w:val="22"/>
                <w:lang w:eastAsia="en-US"/>
              </w:rPr>
            </w:pPr>
            <w:r w:rsidRPr="00A43C18">
              <w:rPr>
                <w:rFonts w:eastAsia="Times New Roman"/>
                <w:bCs/>
                <w:sz w:val="22"/>
                <w:szCs w:val="22"/>
                <w:lang w:eastAsia="en-US"/>
              </w:rPr>
              <w:t>No Monitoring</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7D42986E" w14:textId="0B72343E" w:rsidR="00E433D0" w:rsidRPr="00A43C18" w:rsidRDefault="004702BE" w:rsidP="0006698D">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7EDEA0FA" w14:textId="2B129192" w:rsidR="00E433D0" w:rsidRPr="00A43C18" w:rsidRDefault="004702BE" w:rsidP="0006698D">
            <w:pPr>
              <w:spacing w:after="0"/>
              <w:jc w:val="center"/>
              <w:rPr>
                <w:rFonts w:eastAsia="Times New Roman"/>
                <w:bCs/>
                <w:sz w:val="22"/>
                <w:szCs w:val="22"/>
                <w:lang w:eastAsia="en-US"/>
              </w:rPr>
            </w:pPr>
            <w:r w:rsidRPr="00A43C18">
              <w:rPr>
                <w:rFonts w:eastAsia="Times New Roman"/>
                <w:bCs/>
                <w:sz w:val="22"/>
                <w:szCs w:val="22"/>
                <w:lang w:eastAsia="en-US"/>
              </w:rPr>
              <w:t>Center operational</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3DD2A21D" w14:textId="486D7A34" w:rsidR="00E433D0" w:rsidRPr="00A43C18" w:rsidRDefault="0006698D" w:rsidP="0006698D">
            <w:pPr>
              <w:spacing w:after="0"/>
              <w:jc w:val="center"/>
              <w:rPr>
                <w:rFonts w:eastAsia="Times New Roman"/>
                <w:bCs/>
                <w:sz w:val="22"/>
                <w:szCs w:val="22"/>
                <w:lang w:eastAsia="en-US"/>
              </w:rPr>
            </w:pPr>
            <w:r w:rsidRPr="00A43C18">
              <w:rPr>
                <w:rFonts w:eastAsia="Times New Roman"/>
                <w:bCs/>
                <w:sz w:val="22"/>
                <w:szCs w:val="22"/>
                <w:lang w:eastAsia="en-US"/>
              </w:rPr>
              <w:t>Center operational</w:t>
            </w:r>
          </w:p>
        </w:tc>
      </w:tr>
      <w:tr w:rsidR="0006698D" w:rsidRPr="00A43C18" w14:paraId="41F623AC"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5DEA646" w14:textId="2D8357A0" w:rsidR="0006698D" w:rsidRPr="00A43C18" w:rsidRDefault="0006698D" w:rsidP="0006698D">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299DA69E" w14:textId="3A29B4D3" w:rsidR="0006698D" w:rsidRPr="008B26B1" w:rsidRDefault="0006698D" w:rsidP="0006698D">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200DD76A" w14:textId="54DD5E92" w:rsidR="0006698D" w:rsidRPr="008B26B1" w:rsidRDefault="004702BE" w:rsidP="0006698D">
            <w:pPr>
              <w:spacing w:after="0"/>
              <w:jc w:val="center"/>
              <w:rPr>
                <w:rFonts w:eastAsia="Times New Roman"/>
                <w:bCs/>
                <w:sz w:val="22"/>
                <w:szCs w:val="22"/>
                <w:lang w:eastAsia="en-US"/>
              </w:rPr>
            </w:pPr>
            <w:r w:rsidRPr="008B26B1">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4E0DB315" w14:textId="6D0AD2E6" w:rsidR="0006698D" w:rsidRPr="008B26B1" w:rsidRDefault="004702BE" w:rsidP="0006698D">
            <w:pPr>
              <w:spacing w:after="0"/>
              <w:jc w:val="center"/>
              <w:rPr>
                <w:rFonts w:eastAsia="Times New Roman"/>
                <w:bCs/>
                <w:sz w:val="22"/>
                <w:szCs w:val="22"/>
                <w:lang w:eastAsia="en-US"/>
              </w:rPr>
            </w:pPr>
            <w:r w:rsidRPr="00A43C18">
              <w:rPr>
                <w:rFonts w:eastAsia="Times New Roman"/>
                <w:bCs/>
                <w:sz w:val="22"/>
                <w:szCs w:val="22"/>
                <w:lang w:eastAsia="en-US"/>
              </w:rPr>
              <w:t>June 30</w:t>
            </w:r>
            <w:r w:rsidR="00287994"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7E9C0198" w14:textId="5349B000" w:rsidR="0006698D" w:rsidRPr="008B26B1" w:rsidRDefault="0006698D" w:rsidP="0006698D">
            <w:pPr>
              <w:spacing w:after="0"/>
              <w:jc w:val="center"/>
              <w:rPr>
                <w:rFonts w:eastAsia="Times New Roman"/>
                <w:bCs/>
                <w:sz w:val="22"/>
                <w:szCs w:val="22"/>
                <w:lang w:eastAsia="en-US"/>
              </w:rPr>
            </w:pPr>
            <w:r w:rsidRPr="00A43C18">
              <w:rPr>
                <w:rFonts w:eastAsia="Times New Roman"/>
                <w:bCs/>
                <w:sz w:val="22"/>
                <w:szCs w:val="22"/>
                <w:lang w:eastAsia="en-US"/>
              </w:rPr>
              <w:t>March 17</w:t>
            </w:r>
            <w:r w:rsidR="00287994"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06698D" w:rsidRPr="00A43C18" w14:paraId="4EBF9992"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AC35647" w14:textId="13041D86" w:rsidR="0006698D" w:rsidRPr="00A43C18" w:rsidRDefault="0006698D" w:rsidP="0006698D">
            <w:pPr>
              <w:spacing w:after="0"/>
              <w:jc w:val="center"/>
              <w:rPr>
                <w:rFonts w:eastAsia="Times New Roman"/>
                <w:bCs/>
                <w:sz w:val="22"/>
                <w:szCs w:val="22"/>
                <w:lang w:eastAsia="en-US"/>
              </w:rPr>
            </w:pPr>
            <w:r w:rsidRPr="00A43C18">
              <w:rPr>
                <w:rFonts w:eastAsia="Times New Roman"/>
                <w:bCs/>
                <w:sz w:val="22"/>
                <w:szCs w:val="22"/>
                <w:lang w:eastAsia="en-US"/>
              </w:rPr>
              <w:t>Comments</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52D19EA2" w14:textId="0ABBBE97" w:rsidR="0006698D" w:rsidRPr="00A43C18" w:rsidRDefault="0006698D" w:rsidP="0006698D">
            <w:pPr>
              <w:spacing w:after="0"/>
              <w:rPr>
                <w:rFonts w:eastAsia="Times New Roman"/>
                <w:sz w:val="22"/>
                <w:szCs w:val="22"/>
                <w:lang w:eastAsia="en-US"/>
              </w:rPr>
            </w:pPr>
            <w:r w:rsidRPr="00A43C18">
              <w:rPr>
                <w:rFonts w:eastAsia="Times New Roman"/>
                <w:sz w:val="22"/>
                <w:szCs w:val="22"/>
                <w:lang w:eastAsia="en-US"/>
              </w:rPr>
              <w:t>Target met</w:t>
            </w:r>
            <w:r w:rsidR="00E12BE0" w:rsidRPr="00A43C18">
              <w:rPr>
                <w:rFonts w:eastAsia="Times New Roman"/>
                <w:sz w:val="22"/>
                <w:szCs w:val="22"/>
                <w:lang w:eastAsia="en-US"/>
              </w:rPr>
              <w:t xml:space="preserve"> </w:t>
            </w:r>
            <w:r w:rsidR="007D411C" w:rsidRPr="00A43C18">
              <w:rPr>
                <w:rFonts w:eastAsia="Times New Roman"/>
                <w:sz w:val="22"/>
                <w:szCs w:val="22"/>
                <w:lang w:eastAsia="en-US"/>
              </w:rPr>
              <w:t>after a delay of</w:t>
            </w:r>
            <w:r w:rsidR="00E12BE0" w:rsidRPr="00A43C18">
              <w:rPr>
                <w:rFonts w:eastAsia="Times New Roman"/>
                <w:sz w:val="22"/>
                <w:szCs w:val="22"/>
                <w:lang w:eastAsia="en-US"/>
              </w:rPr>
              <w:t xml:space="preserve"> 9.5 month</w:t>
            </w:r>
            <w:r w:rsidR="007D411C" w:rsidRPr="00A43C18">
              <w:rPr>
                <w:rFonts w:eastAsia="Times New Roman"/>
                <w:sz w:val="22"/>
                <w:szCs w:val="22"/>
                <w:lang w:eastAsia="en-US"/>
              </w:rPr>
              <w:t>s</w:t>
            </w:r>
            <w:r w:rsidR="004702BE" w:rsidRPr="00A43C18">
              <w:rPr>
                <w:rFonts w:eastAsia="Times New Roman"/>
                <w:sz w:val="22"/>
                <w:szCs w:val="22"/>
                <w:lang w:eastAsia="en-US"/>
              </w:rPr>
              <w:t xml:space="preserve">. </w:t>
            </w:r>
          </w:p>
        </w:tc>
      </w:tr>
      <w:tr w:rsidR="0006698D" w:rsidRPr="00A43C18" w14:paraId="10271828"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27736562" w14:textId="311ED171" w:rsidR="0006698D" w:rsidRPr="00A43C18" w:rsidRDefault="0006698D" w:rsidP="0006698D">
            <w:pPr>
              <w:spacing w:after="0"/>
              <w:jc w:val="center"/>
              <w:rPr>
                <w:rFonts w:eastAsia="Times New Roman"/>
                <w:b/>
                <w:bCs/>
                <w:sz w:val="22"/>
                <w:szCs w:val="22"/>
                <w:lang w:eastAsia="en-US"/>
              </w:rPr>
            </w:pPr>
            <w:r w:rsidRPr="00A43C18">
              <w:rPr>
                <w:rFonts w:eastAsia="Times New Roman"/>
                <w:b/>
                <w:bCs/>
                <w:sz w:val="22"/>
                <w:szCs w:val="22"/>
                <w:lang w:eastAsia="en-US"/>
              </w:rPr>
              <w:t>Indicator 13:</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1105374C" w14:textId="71B3BC9E" w:rsidR="0006698D" w:rsidRPr="00A43C18" w:rsidRDefault="00A977D1" w:rsidP="0006698D">
            <w:pPr>
              <w:spacing w:after="0"/>
              <w:rPr>
                <w:rFonts w:eastAsia="Times New Roman"/>
                <w:sz w:val="22"/>
                <w:szCs w:val="22"/>
                <w:lang w:eastAsia="en-US"/>
              </w:rPr>
            </w:pPr>
            <w:r w:rsidRPr="00A43C18">
              <w:rPr>
                <w:rFonts w:eastAsia="Times New Roman"/>
                <w:sz w:val="22"/>
                <w:szCs w:val="22"/>
                <w:lang w:eastAsia="en-US"/>
              </w:rPr>
              <w:t>Component 4</w:t>
            </w:r>
            <w:r w:rsidR="00287994" w:rsidRPr="00A43C18">
              <w:rPr>
                <w:rFonts w:eastAsia="Times New Roman"/>
                <w:sz w:val="22"/>
                <w:szCs w:val="22"/>
                <w:lang w:eastAsia="en-US"/>
              </w:rPr>
              <w:t>–</w:t>
            </w:r>
            <w:r w:rsidR="003E50DC" w:rsidRPr="00A43C18">
              <w:rPr>
                <w:rFonts w:eastAsia="Times New Roman"/>
                <w:sz w:val="22"/>
                <w:szCs w:val="22"/>
                <w:lang w:eastAsia="en-US"/>
              </w:rPr>
              <w:t>Air</w:t>
            </w:r>
            <w:r w:rsidR="00287994" w:rsidRPr="00A43C18">
              <w:rPr>
                <w:rFonts w:eastAsia="Times New Roman"/>
                <w:sz w:val="22"/>
                <w:szCs w:val="22"/>
                <w:lang w:eastAsia="en-US"/>
              </w:rPr>
              <w:t>-</w:t>
            </w:r>
            <w:r w:rsidR="003E50DC" w:rsidRPr="00A43C18">
              <w:rPr>
                <w:rFonts w:eastAsia="Times New Roman"/>
                <w:sz w:val="22"/>
                <w:szCs w:val="22"/>
                <w:lang w:eastAsia="en-US"/>
              </w:rPr>
              <w:t>Quality Management</w:t>
            </w:r>
            <w:r w:rsidR="0006698D" w:rsidRPr="00A43C18">
              <w:rPr>
                <w:rFonts w:eastAsia="Times New Roman"/>
                <w:sz w:val="22"/>
                <w:szCs w:val="22"/>
                <w:lang w:eastAsia="en-US"/>
              </w:rPr>
              <w:t>: Environmental management information system established and operational</w:t>
            </w:r>
          </w:p>
        </w:tc>
      </w:tr>
      <w:tr w:rsidR="0006698D" w:rsidRPr="00A43C18" w14:paraId="5D5478FA"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46D67D30" w14:textId="018A36C1" w:rsidR="0006698D" w:rsidRPr="00A43C18" w:rsidRDefault="0006698D" w:rsidP="0006698D">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2D8D7F4B" w14:textId="7D3C57B4" w:rsidR="0006698D" w:rsidRPr="00A43C18" w:rsidRDefault="0006698D" w:rsidP="0006698D">
            <w:pPr>
              <w:spacing w:after="0"/>
              <w:rPr>
                <w:rFonts w:eastAsia="Times New Roman"/>
                <w:bCs/>
                <w:sz w:val="22"/>
                <w:szCs w:val="22"/>
                <w:lang w:eastAsia="en-US"/>
              </w:rPr>
            </w:pPr>
            <w:r w:rsidRPr="00A43C18">
              <w:rPr>
                <w:rFonts w:eastAsia="Times New Roman"/>
                <w:bCs/>
                <w:sz w:val="22"/>
                <w:szCs w:val="22"/>
                <w:lang w:eastAsia="en-US"/>
              </w:rPr>
              <w:t>No info system</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28592675" w14:textId="2EE7FEC3" w:rsidR="0006698D" w:rsidRPr="00A43C18" w:rsidRDefault="004702BE" w:rsidP="004702BE">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7F25118B" w14:textId="1757F748" w:rsidR="0006698D" w:rsidRPr="00A43C18" w:rsidRDefault="004702BE" w:rsidP="0006698D">
            <w:pPr>
              <w:spacing w:after="0"/>
              <w:rPr>
                <w:rFonts w:eastAsia="Times New Roman"/>
                <w:bCs/>
                <w:sz w:val="22"/>
                <w:szCs w:val="22"/>
                <w:lang w:eastAsia="en-US"/>
              </w:rPr>
            </w:pPr>
            <w:r w:rsidRPr="00A43C18">
              <w:rPr>
                <w:rFonts w:eastAsia="Times New Roman"/>
                <w:bCs/>
                <w:sz w:val="22"/>
                <w:szCs w:val="22"/>
                <w:lang w:eastAsia="en-US"/>
              </w:rPr>
              <w:t>Database established and operational</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4C1F06CB" w14:textId="7E8D662D" w:rsidR="0006698D" w:rsidRPr="00A43C18" w:rsidRDefault="0006698D">
            <w:pPr>
              <w:spacing w:after="0"/>
              <w:rPr>
                <w:rFonts w:eastAsia="Times New Roman"/>
                <w:bCs/>
                <w:sz w:val="22"/>
                <w:szCs w:val="22"/>
                <w:lang w:eastAsia="en-US"/>
              </w:rPr>
            </w:pPr>
            <w:r w:rsidRPr="00A43C18">
              <w:rPr>
                <w:rFonts w:eastAsia="Times New Roman"/>
                <w:bCs/>
                <w:sz w:val="22"/>
                <w:szCs w:val="22"/>
                <w:lang w:eastAsia="en-US"/>
              </w:rPr>
              <w:t>Database establis</w:t>
            </w:r>
            <w:r w:rsidR="00287994" w:rsidRPr="00A43C18">
              <w:rPr>
                <w:rFonts w:eastAsia="Times New Roman"/>
                <w:bCs/>
                <w:sz w:val="22"/>
                <w:szCs w:val="22"/>
                <w:lang w:eastAsia="en-US"/>
              </w:rPr>
              <w:t>hed</w:t>
            </w:r>
            <w:r w:rsidRPr="00A43C18">
              <w:rPr>
                <w:rFonts w:eastAsia="Times New Roman"/>
                <w:bCs/>
                <w:sz w:val="22"/>
                <w:szCs w:val="22"/>
                <w:lang w:eastAsia="en-US"/>
              </w:rPr>
              <w:t xml:space="preserve"> and operational</w:t>
            </w:r>
          </w:p>
        </w:tc>
      </w:tr>
      <w:tr w:rsidR="0006698D" w:rsidRPr="00A43C18" w14:paraId="19C03D2B"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0CB209DB" w14:textId="7A479D7D" w:rsidR="0006698D" w:rsidRPr="00A43C18" w:rsidRDefault="0006698D" w:rsidP="0006698D">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2530D3C7" w14:textId="1D636B64" w:rsidR="0006698D" w:rsidRPr="008B26B1" w:rsidRDefault="0006698D" w:rsidP="0006698D">
            <w:pPr>
              <w:spacing w:after="0"/>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5D393C21" w14:textId="2436C39B" w:rsidR="0006698D" w:rsidRPr="008B26B1" w:rsidRDefault="004702BE" w:rsidP="004702BE">
            <w:pPr>
              <w:spacing w:after="0"/>
              <w:jc w:val="center"/>
              <w:rPr>
                <w:rFonts w:eastAsia="Times New Roman"/>
                <w:bCs/>
                <w:sz w:val="22"/>
                <w:szCs w:val="22"/>
                <w:lang w:eastAsia="en-US"/>
              </w:rPr>
            </w:pPr>
            <w:r w:rsidRPr="008B26B1">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77C498B9" w14:textId="1195B553" w:rsidR="0006698D" w:rsidRPr="008B26B1" w:rsidRDefault="004702BE" w:rsidP="0006698D">
            <w:pPr>
              <w:spacing w:after="0"/>
              <w:rPr>
                <w:rFonts w:eastAsia="Times New Roman"/>
                <w:bCs/>
                <w:sz w:val="22"/>
                <w:szCs w:val="22"/>
                <w:lang w:eastAsia="en-US"/>
              </w:rPr>
            </w:pPr>
            <w:r w:rsidRPr="00A43C18">
              <w:rPr>
                <w:rFonts w:eastAsia="Times New Roman"/>
                <w:bCs/>
                <w:sz w:val="22"/>
                <w:szCs w:val="22"/>
                <w:lang w:eastAsia="en-US"/>
              </w:rPr>
              <w:t>De</w:t>
            </w:r>
            <w:r w:rsidR="00287994" w:rsidRPr="00A43C18">
              <w:rPr>
                <w:rFonts w:eastAsia="Times New Roman"/>
                <w:bCs/>
                <w:sz w:val="22"/>
                <w:szCs w:val="22"/>
                <w:lang w:eastAsia="en-US"/>
              </w:rPr>
              <w:t>c</w:t>
            </w:r>
            <w:r w:rsidRPr="00A43C18">
              <w:rPr>
                <w:rFonts w:eastAsia="Times New Roman"/>
                <w:bCs/>
                <w:sz w:val="22"/>
                <w:szCs w:val="22"/>
                <w:lang w:eastAsia="en-US"/>
              </w:rPr>
              <w:t xml:space="preserve"> 31</w:t>
            </w:r>
            <w:r w:rsidR="00287994"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4C23F023" w14:textId="741AC28F" w:rsidR="0006698D" w:rsidRPr="008B26B1" w:rsidRDefault="0006698D" w:rsidP="0006698D">
            <w:pPr>
              <w:spacing w:after="0"/>
              <w:rPr>
                <w:rFonts w:eastAsia="Times New Roman"/>
                <w:bCs/>
                <w:sz w:val="22"/>
                <w:szCs w:val="22"/>
                <w:lang w:eastAsia="en-US"/>
              </w:rPr>
            </w:pPr>
            <w:r w:rsidRPr="00A43C18">
              <w:rPr>
                <w:rFonts w:eastAsia="Times New Roman"/>
                <w:bCs/>
                <w:sz w:val="22"/>
                <w:szCs w:val="22"/>
                <w:lang w:eastAsia="en-US"/>
              </w:rPr>
              <w:t>March 17</w:t>
            </w:r>
            <w:r w:rsidR="00287994"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06698D" w:rsidRPr="00A43C18" w14:paraId="0F57F7A2"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7EF754E9" w14:textId="0E645FEC" w:rsidR="0006698D" w:rsidRPr="00A43C18" w:rsidRDefault="0006698D" w:rsidP="0006698D">
            <w:pPr>
              <w:spacing w:after="0"/>
              <w:jc w:val="center"/>
              <w:rPr>
                <w:rFonts w:eastAsia="Times New Roman"/>
                <w:bCs/>
                <w:sz w:val="22"/>
                <w:szCs w:val="22"/>
                <w:lang w:eastAsia="en-US"/>
              </w:rPr>
            </w:pPr>
            <w:r w:rsidRPr="00A43C18">
              <w:rPr>
                <w:rFonts w:eastAsia="Times New Roman"/>
                <w:bCs/>
                <w:sz w:val="22"/>
                <w:szCs w:val="22"/>
                <w:lang w:eastAsia="en-US"/>
              </w:rPr>
              <w:t>Comments</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71817AFC" w14:textId="71B3D0AE" w:rsidR="0006698D" w:rsidRPr="00A43C18" w:rsidRDefault="0006698D">
            <w:pPr>
              <w:spacing w:after="0"/>
              <w:rPr>
                <w:rFonts w:eastAsia="Times New Roman"/>
                <w:sz w:val="22"/>
                <w:szCs w:val="22"/>
                <w:lang w:eastAsia="en-US"/>
              </w:rPr>
            </w:pPr>
            <w:r w:rsidRPr="00A43C18">
              <w:rPr>
                <w:rFonts w:eastAsia="Times New Roman"/>
                <w:sz w:val="22"/>
                <w:szCs w:val="22"/>
                <w:lang w:eastAsia="en-US"/>
              </w:rPr>
              <w:t>Target met</w:t>
            </w:r>
            <w:r w:rsidR="00E12BE0" w:rsidRPr="00A43C18">
              <w:rPr>
                <w:rFonts w:eastAsia="Times New Roman"/>
                <w:sz w:val="22"/>
                <w:szCs w:val="22"/>
                <w:lang w:eastAsia="en-US"/>
              </w:rPr>
              <w:t xml:space="preserve"> </w:t>
            </w:r>
            <w:r w:rsidR="007D411C" w:rsidRPr="00A43C18">
              <w:rPr>
                <w:rFonts w:eastAsia="Times New Roman"/>
                <w:sz w:val="22"/>
                <w:szCs w:val="22"/>
                <w:lang w:eastAsia="en-US"/>
              </w:rPr>
              <w:t>after a delay of</w:t>
            </w:r>
            <w:r w:rsidR="00E12BE0" w:rsidRPr="00A43C18">
              <w:rPr>
                <w:rFonts w:eastAsia="Times New Roman"/>
                <w:sz w:val="22"/>
                <w:szCs w:val="22"/>
                <w:lang w:eastAsia="en-US"/>
              </w:rPr>
              <w:t xml:space="preserve"> 3.5 month</w:t>
            </w:r>
            <w:r w:rsidR="007D411C" w:rsidRPr="00A43C18">
              <w:rPr>
                <w:rFonts w:eastAsia="Times New Roman"/>
                <w:sz w:val="22"/>
                <w:szCs w:val="22"/>
                <w:lang w:eastAsia="en-US"/>
              </w:rPr>
              <w:t>s</w:t>
            </w:r>
            <w:r w:rsidR="004702BE" w:rsidRPr="00A43C18">
              <w:rPr>
                <w:rFonts w:eastAsia="Times New Roman"/>
                <w:sz w:val="22"/>
                <w:szCs w:val="22"/>
                <w:lang w:eastAsia="en-US"/>
              </w:rPr>
              <w:t>.</w:t>
            </w:r>
            <w:r w:rsidR="004702BE" w:rsidRPr="008B26B1">
              <w:rPr>
                <w:sz w:val="22"/>
                <w:szCs w:val="22"/>
              </w:rPr>
              <w:t xml:space="preserve"> </w:t>
            </w:r>
          </w:p>
        </w:tc>
      </w:tr>
      <w:tr w:rsidR="0006698D" w:rsidRPr="00A43C18" w14:paraId="219420BB"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3CC3AC7C" w14:textId="50B6C489" w:rsidR="0006698D" w:rsidRPr="00A43C18" w:rsidRDefault="0006698D" w:rsidP="0006698D">
            <w:pPr>
              <w:spacing w:after="0"/>
              <w:jc w:val="center"/>
              <w:rPr>
                <w:rFonts w:eastAsia="Times New Roman"/>
                <w:b/>
                <w:bCs/>
                <w:sz w:val="22"/>
                <w:szCs w:val="22"/>
                <w:lang w:eastAsia="en-US"/>
              </w:rPr>
            </w:pPr>
            <w:r w:rsidRPr="00A43C18">
              <w:rPr>
                <w:rFonts w:eastAsia="Times New Roman"/>
                <w:b/>
                <w:bCs/>
                <w:sz w:val="22"/>
                <w:szCs w:val="22"/>
                <w:lang w:eastAsia="en-US"/>
              </w:rPr>
              <w:t>Indicator 14:</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39BCF873" w14:textId="56E3B1E9" w:rsidR="0006698D" w:rsidRPr="00A43C18" w:rsidRDefault="00A977D1" w:rsidP="0006698D">
            <w:pPr>
              <w:spacing w:after="0"/>
              <w:rPr>
                <w:rFonts w:eastAsia="Times New Roman"/>
                <w:sz w:val="22"/>
                <w:szCs w:val="22"/>
                <w:lang w:eastAsia="en-US"/>
              </w:rPr>
            </w:pPr>
            <w:r w:rsidRPr="00A43C18">
              <w:rPr>
                <w:rFonts w:eastAsia="Times New Roman"/>
                <w:sz w:val="22"/>
                <w:szCs w:val="22"/>
                <w:lang w:eastAsia="en-US"/>
              </w:rPr>
              <w:t>Component 4</w:t>
            </w:r>
            <w:r w:rsidR="00287994" w:rsidRPr="00A43C18">
              <w:rPr>
                <w:rFonts w:eastAsia="Times New Roman"/>
                <w:sz w:val="22"/>
                <w:szCs w:val="22"/>
                <w:lang w:eastAsia="en-US"/>
              </w:rPr>
              <w:t>–</w:t>
            </w:r>
            <w:r w:rsidR="003E50DC" w:rsidRPr="00A43C18">
              <w:rPr>
                <w:rFonts w:eastAsia="Times New Roman"/>
                <w:sz w:val="22"/>
                <w:szCs w:val="22"/>
                <w:lang w:eastAsia="en-US"/>
              </w:rPr>
              <w:t>Air</w:t>
            </w:r>
            <w:r w:rsidR="00287994" w:rsidRPr="00A43C18">
              <w:rPr>
                <w:rFonts w:eastAsia="Times New Roman"/>
                <w:sz w:val="22"/>
                <w:szCs w:val="22"/>
                <w:lang w:eastAsia="en-US"/>
              </w:rPr>
              <w:t>-</w:t>
            </w:r>
            <w:r w:rsidR="003E50DC" w:rsidRPr="00A43C18">
              <w:rPr>
                <w:rFonts w:eastAsia="Times New Roman"/>
                <w:sz w:val="22"/>
                <w:szCs w:val="22"/>
                <w:lang w:eastAsia="en-US"/>
              </w:rPr>
              <w:t>Quality Management</w:t>
            </w:r>
            <w:r w:rsidR="0006698D" w:rsidRPr="00A43C18">
              <w:rPr>
                <w:rFonts w:eastAsia="Times New Roman"/>
                <w:sz w:val="22"/>
                <w:szCs w:val="22"/>
                <w:lang w:eastAsia="en-US"/>
              </w:rPr>
              <w:t>: Development and submission to the Xi’an Municipality of a plan to reduce vehicle emissions</w:t>
            </w:r>
          </w:p>
        </w:tc>
      </w:tr>
      <w:tr w:rsidR="0006698D" w:rsidRPr="00A43C18" w14:paraId="4180C21C"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4AB86E50" w14:textId="208278E4" w:rsidR="0006698D" w:rsidRPr="00A43C18" w:rsidRDefault="0006698D" w:rsidP="0006698D">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206CDEBD" w14:textId="6D545719" w:rsidR="0006698D" w:rsidRPr="00A43C18" w:rsidRDefault="0006698D" w:rsidP="00E12BE0">
            <w:pPr>
              <w:spacing w:after="0"/>
              <w:jc w:val="center"/>
              <w:rPr>
                <w:rFonts w:eastAsia="Times New Roman"/>
                <w:bCs/>
                <w:sz w:val="22"/>
                <w:szCs w:val="22"/>
                <w:lang w:eastAsia="en-US"/>
              </w:rPr>
            </w:pPr>
            <w:r w:rsidRPr="00A43C18">
              <w:rPr>
                <w:rFonts w:eastAsia="Times New Roman"/>
                <w:bCs/>
                <w:sz w:val="22"/>
                <w:szCs w:val="22"/>
                <w:lang w:eastAsia="en-US"/>
              </w:rPr>
              <w:t>No plan</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0BA9ACD0" w14:textId="76F2D1F6" w:rsidR="0006698D" w:rsidRPr="00A43C18" w:rsidRDefault="001B73A2" w:rsidP="00757AE0">
            <w:pPr>
              <w:spacing w:after="0"/>
              <w:jc w:val="center"/>
              <w:rPr>
                <w:color w:val="262626"/>
                <w:sz w:val="22"/>
                <w:szCs w:val="22"/>
                <w:lang w:eastAsia="en-US"/>
              </w:rPr>
            </w:pPr>
            <w:r w:rsidRPr="00A43C18">
              <w:rPr>
                <w:color w:val="262626"/>
                <w:sz w:val="22"/>
                <w:szCs w:val="22"/>
                <w:lang w:eastAsia="en-US"/>
              </w:rPr>
              <w:t xml:space="preserve">Plan </w:t>
            </w:r>
            <w:r w:rsidR="00287994" w:rsidRPr="00A43C18">
              <w:rPr>
                <w:color w:val="262626"/>
                <w:sz w:val="22"/>
                <w:szCs w:val="22"/>
                <w:lang w:eastAsia="en-US"/>
              </w:rPr>
              <w:t>s</w:t>
            </w:r>
            <w:r w:rsidRPr="00A43C18">
              <w:rPr>
                <w:color w:val="262626"/>
                <w:sz w:val="22"/>
                <w:szCs w:val="22"/>
                <w:lang w:eastAsia="en-US"/>
              </w:rPr>
              <w:t>ubmitted to</w:t>
            </w:r>
            <w:r w:rsidR="00287994" w:rsidRPr="00A43C18">
              <w:rPr>
                <w:color w:val="262626"/>
                <w:sz w:val="22"/>
                <w:szCs w:val="22"/>
                <w:lang w:eastAsia="en-US"/>
              </w:rPr>
              <w:t xml:space="preserve"> </w:t>
            </w:r>
            <w:r w:rsidRPr="00A43C18">
              <w:rPr>
                <w:color w:val="262626"/>
                <w:sz w:val="22"/>
                <w:szCs w:val="22"/>
                <w:lang w:eastAsia="en-US"/>
              </w:rPr>
              <w:t>Xi’an Municipality and adopted</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07576B3A" w14:textId="5C6DC8C5" w:rsidR="0006698D" w:rsidRPr="008B26B1" w:rsidRDefault="001B73A2" w:rsidP="00E12BE0">
            <w:pPr>
              <w:spacing w:after="0"/>
              <w:jc w:val="center"/>
              <w:rPr>
                <w:rFonts w:eastAsia="Times New Roman"/>
                <w:bCs/>
                <w:sz w:val="22"/>
                <w:szCs w:val="22"/>
                <w:lang w:eastAsia="en-US"/>
              </w:rPr>
            </w:pPr>
            <w:r w:rsidRPr="00A43C18">
              <w:rPr>
                <w:color w:val="262626"/>
                <w:sz w:val="22"/>
                <w:szCs w:val="22"/>
                <w:lang w:eastAsia="en-US"/>
              </w:rPr>
              <w:t xml:space="preserve">Plan </w:t>
            </w:r>
            <w:r w:rsidR="00287994" w:rsidRPr="00A43C18">
              <w:rPr>
                <w:color w:val="262626"/>
                <w:sz w:val="22"/>
                <w:szCs w:val="22"/>
                <w:lang w:eastAsia="en-US"/>
              </w:rPr>
              <w:t>s</w:t>
            </w:r>
            <w:r w:rsidRPr="00A43C18">
              <w:rPr>
                <w:color w:val="262626"/>
                <w:sz w:val="22"/>
                <w:szCs w:val="22"/>
                <w:lang w:eastAsia="en-US"/>
              </w:rPr>
              <w:t>ubmitted to Xi’an Municipality</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3FB9445F" w14:textId="1CED5601" w:rsidR="0006698D" w:rsidRPr="00A43C18" w:rsidRDefault="0006698D">
            <w:pPr>
              <w:spacing w:after="0"/>
              <w:jc w:val="center"/>
              <w:rPr>
                <w:rFonts w:eastAsia="Times New Roman"/>
                <w:bCs/>
                <w:sz w:val="22"/>
                <w:szCs w:val="22"/>
                <w:lang w:eastAsia="en-US"/>
              </w:rPr>
            </w:pPr>
            <w:r w:rsidRPr="00A43C18">
              <w:rPr>
                <w:rFonts w:eastAsia="Times New Roman"/>
                <w:bCs/>
                <w:sz w:val="22"/>
                <w:szCs w:val="22"/>
                <w:lang w:eastAsia="en-US"/>
              </w:rPr>
              <w:t xml:space="preserve">Plan </w:t>
            </w:r>
            <w:r w:rsidR="00287994" w:rsidRPr="00A43C18">
              <w:rPr>
                <w:rFonts w:eastAsia="Times New Roman"/>
                <w:bCs/>
                <w:sz w:val="22"/>
                <w:szCs w:val="22"/>
                <w:lang w:eastAsia="en-US"/>
              </w:rPr>
              <w:t>s</w:t>
            </w:r>
            <w:r w:rsidRPr="00A43C18">
              <w:rPr>
                <w:rFonts w:eastAsia="Times New Roman"/>
                <w:bCs/>
                <w:sz w:val="22"/>
                <w:szCs w:val="22"/>
                <w:lang w:eastAsia="en-US"/>
              </w:rPr>
              <w:t>ubmitted to</w:t>
            </w:r>
            <w:r w:rsidR="00287994" w:rsidRPr="00A43C18">
              <w:rPr>
                <w:rFonts w:eastAsia="Times New Roman"/>
                <w:bCs/>
                <w:sz w:val="22"/>
                <w:szCs w:val="22"/>
                <w:lang w:eastAsia="en-US"/>
              </w:rPr>
              <w:t xml:space="preserve"> </w:t>
            </w:r>
            <w:r w:rsidRPr="00A43C18">
              <w:rPr>
                <w:rFonts w:eastAsia="Times New Roman"/>
                <w:bCs/>
                <w:sz w:val="22"/>
                <w:szCs w:val="22"/>
                <w:lang w:eastAsia="en-US"/>
              </w:rPr>
              <w:t>Xi’an</w:t>
            </w:r>
            <w:r w:rsidR="00E12BE0" w:rsidRPr="00A43C18">
              <w:rPr>
                <w:rFonts w:eastAsia="Times New Roman"/>
                <w:bCs/>
                <w:sz w:val="22"/>
                <w:szCs w:val="22"/>
                <w:lang w:eastAsia="en-US"/>
              </w:rPr>
              <w:t xml:space="preserve"> </w:t>
            </w:r>
            <w:r w:rsidRPr="00A43C18">
              <w:rPr>
                <w:rFonts w:eastAsia="Times New Roman"/>
                <w:bCs/>
                <w:sz w:val="22"/>
                <w:szCs w:val="22"/>
                <w:lang w:eastAsia="en-US"/>
              </w:rPr>
              <w:t>Municipality</w:t>
            </w:r>
          </w:p>
        </w:tc>
      </w:tr>
      <w:tr w:rsidR="00E12BE0" w:rsidRPr="00A43C18" w14:paraId="2BA75A0C"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03A37E99" w14:textId="745F1065"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323C5F91" w14:textId="2C980DBF" w:rsidR="00E12BE0" w:rsidRPr="008B26B1"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512B090E" w14:textId="580925A0" w:rsidR="00E12BE0" w:rsidRPr="00A43C18" w:rsidRDefault="001B73A2" w:rsidP="00E12BE0">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2013</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7B072D95" w14:textId="71F54CFB" w:rsidR="00E12BE0" w:rsidRPr="008B26B1" w:rsidRDefault="001B73A2" w:rsidP="00E12BE0">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2013</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5D6CA29D" w14:textId="50F32894" w:rsidR="00E12BE0" w:rsidRPr="008B26B1"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March 17</w:t>
            </w:r>
            <w:r w:rsidR="00287994"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E12BE0" w:rsidRPr="00A43C18" w14:paraId="3912B654"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4E363F3F" w14:textId="05A87258"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lastRenderedPageBreak/>
              <w:t>Comments</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12253945" w14:textId="614CF600" w:rsidR="00E12BE0" w:rsidRPr="00A43C18" w:rsidRDefault="00E12BE0" w:rsidP="00E12BE0">
            <w:pPr>
              <w:spacing w:after="0"/>
              <w:rPr>
                <w:rFonts w:eastAsia="Times New Roman"/>
                <w:sz w:val="22"/>
                <w:szCs w:val="22"/>
                <w:lang w:eastAsia="en-US"/>
              </w:rPr>
            </w:pPr>
            <w:r w:rsidRPr="00A43C18">
              <w:rPr>
                <w:rFonts w:eastAsia="Times New Roman"/>
                <w:sz w:val="22"/>
                <w:szCs w:val="22"/>
                <w:lang w:eastAsia="en-US"/>
              </w:rPr>
              <w:t xml:space="preserve">Target met </w:t>
            </w:r>
            <w:r w:rsidR="007D411C" w:rsidRPr="00A43C18">
              <w:rPr>
                <w:rFonts w:eastAsia="Times New Roman"/>
                <w:sz w:val="22"/>
                <w:szCs w:val="22"/>
                <w:lang w:eastAsia="en-US"/>
              </w:rPr>
              <w:t>after a delay of</w:t>
            </w:r>
            <w:r w:rsidRPr="00A43C18">
              <w:rPr>
                <w:rFonts w:eastAsia="Times New Roman"/>
                <w:sz w:val="22"/>
                <w:szCs w:val="22"/>
                <w:lang w:eastAsia="en-US"/>
              </w:rPr>
              <w:t xml:space="preserve"> 3.3</w:t>
            </w:r>
            <w:r w:rsidR="007D411C" w:rsidRPr="00A43C18">
              <w:rPr>
                <w:rFonts w:eastAsia="Times New Roman"/>
                <w:sz w:val="22"/>
                <w:szCs w:val="22"/>
                <w:lang w:eastAsia="en-US"/>
              </w:rPr>
              <w:t xml:space="preserve"> </w:t>
            </w:r>
            <w:r w:rsidRPr="00A43C18">
              <w:rPr>
                <w:rFonts w:eastAsia="Times New Roman"/>
                <w:sz w:val="22"/>
                <w:szCs w:val="22"/>
                <w:lang w:eastAsia="en-US"/>
              </w:rPr>
              <w:t>year</w:t>
            </w:r>
            <w:r w:rsidR="007D411C" w:rsidRPr="00A43C18">
              <w:rPr>
                <w:rFonts w:eastAsia="Times New Roman"/>
                <w:sz w:val="22"/>
                <w:szCs w:val="22"/>
                <w:lang w:eastAsia="en-US"/>
              </w:rPr>
              <w:t>s</w:t>
            </w:r>
            <w:r w:rsidR="001B73A2" w:rsidRPr="00A43C18">
              <w:rPr>
                <w:rFonts w:eastAsia="Times New Roman"/>
                <w:sz w:val="22"/>
                <w:szCs w:val="22"/>
                <w:lang w:eastAsia="en-US"/>
              </w:rPr>
              <w:t xml:space="preserve">. </w:t>
            </w:r>
          </w:p>
        </w:tc>
      </w:tr>
      <w:tr w:rsidR="00E12BE0" w:rsidRPr="00A43C18" w14:paraId="6716085F"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DE97914" w14:textId="2CB46D93" w:rsidR="00E12BE0" w:rsidRPr="00A43C18" w:rsidRDefault="00E12BE0" w:rsidP="00E12BE0">
            <w:pPr>
              <w:spacing w:after="0"/>
              <w:jc w:val="center"/>
              <w:rPr>
                <w:rFonts w:eastAsia="Times New Roman"/>
                <w:b/>
                <w:bCs/>
                <w:sz w:val="22"/>
                <w:szCs w:val="22"/>
                <w:lang w:eastAsia="en-US"/>
              </w:rPr>
            </w:pPr>
            <w:r w:rsidRPr="00A43C18">
              <w:rPr>
                <w:rFonts w:eastAsia="Times New Roman"/>
                <w:b/>
                <w:bCs/>
                <w:sz w:val="22"/>
                <w:szCs w:val="22"/>
                <w:lang w:eastAsia="en-US"/>
              </w:rPr>
              <w:t>Indicator 15:</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20D6AF76" w14:textId="4209502F" w:rsidR="00E12BE0" w:rsidRPr="00A43C18" w:rsidRDefault="00A977D1" w:rsidP="00E12BE0">
            <w:pPr>
              <w:spacing w:after="0"/>
              <w:rPr>
                <w:rFonts w:eastAsia="Times New Roman"/>
                <w:sz w:val="22"/>
                <w:szCs w:val="22"/>
                <w:lang w:eastAsia="en-US"/>
              </w:rPr>
            </w:pPr>
            <w:r w:rsidRPr="00A43C18">
              <w:rPr>
                <w:color w:val="000000"/>
                <w:sz w:val="22"/>
                <w:szCs w:val="22"/>
                <w:lang w:eastAsia="en-US"/>
              </w:rPr>
              <w:t xml:space="preserve">Component </w:t>
            </w:r>
            <w:r w:rsidR="003E50DC" w:rsidRPr="00A43C18">
              <w:rPr>
                <w:color w:val="000000"/>
                <w:sz w:val="22"/>
                <w:szCs w:val="22"/>
                <w:lang w:eastAsia="en-US"/>
              </w:rPr>
              <w:t>5</w:t>
            </w:r>
            <w:r w:rsidR="00287994" w:rsidRPr="00A43C18">
              <w:rPr>
                <w:color w:val="000000"/>
                <w:sz w:val="22"/>
                <w:szCs w:val="22"/>
                <w:lang w:eastAsia="en-US"/>
              </w:rPr>
              <w:t>–</w:t>
            </w:r>
            <w:r w:rsidR="003E50DC" w:rsidRPr="00A43C18">
              <w:rPr>
                <w:color w:val="000000"/>
                <w:sz w:val="22"/>
                <w:szCs w:val="22"/>
                <w:lang w:eastAsia="en-US"/>
              </w:rPr>
              <w:t>Cultural Heritage</w:t>
            </w:r>
            <w:r w:rsidR="00E12BE0" w:rsidRPr="00A43C18">
              <w:rPr>
                <w:color w:val="000000"/>
                <w:sz w:val="22"/>
                <w:szCs w:val="22"/>
                <w:lang w:eastAsia="en-US"/>
              </w:rPr>
              <w:t xml:space="preserve">: Han </w:t>
            </w:r>
            <w:proofErr w:type="spellStart"/>
            <w:r w:rsidR="00E12BE0" w:rsidRPr="00A43C18">
              <w:rPr>
                <w:color w:val="000000"/>
                <w:sz w:val="22"/>
                <w:szCs w:val="22"/>
                <w:lang w:eastAsia="en-US"/>
              </w:rPr>
              <w:t>Chang</w:t>
            </w:r>
            <w:r w:rsidR="0085094F" w:rsidRPr="00A43C18">
              <w:rPr>
                <w:color w:val="000000"/>
                <w:sz w:val="22"/>
                <w:szCs w:val="22"/>
                <w:lang w:eastAsia="en-US"/>
              </w:rPr>
              <w:t>’</w:t>
            </w:r>
            <w:r w:rsidR="00E12BE0" w:rsidRPr="00A43C18">
              <w:rPr>
                <w:color w:val="000000"/>
                <w:sz w:val="22"/>
                <w:szCs w:val="22"/>
                <w:lang w:eastAsia="en-US"/>
              </w:rPr>
              <w:t>an</w:t>
            </w:r>
            <w:proofErr w:type="spellEnd"/>
            <w:r w:rsidR="00E12BE0" w:rsidRPr="00A43C18">
              <w:rPr>
                <w:color w:val="000000"/>
                <w:sz w:val="22"/>
                <w:szCs w:val="22"/>
                <w:lang w:eastAsia="en-US"/>
              </w:rPr>
              <w:t xml:space="preserve"> Road Network in operation</w:t>
            </w:r>
          </w:p>
        </w:tc>
      </w:tr>
      <w:tr w:rsidR="00E12BE0" w:rsidRPr="00A43C18" w14:paraId="499E2512"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34C21CA" w14:textId="6415FBE9"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2AB93733" w14:textId="3581C222"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Network not functioning</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1E8759D3" w14:textId="6F6FCDD8" w:rsidR="00E12BE0" w:rsidRPr="00A43C18" w:rsidRDefault="001B73A2" w:rsidP="00E12BE0">
            <w:pPr>
              <w:spacing w:after="0"/>
              <w:jc w:val="center"/>
              <w:rPr>
                <w:rFonts w:eastAsia="Times New Roman"/>
                <w:bCs/>
                <w:sz w:val="22"/>
                <w:szCs w:val="22"/>
                <w:lang w:eastAsia="en-US"/>
              </w:rPr>
            </w:pPr>
            <w:r w:rsidRPr="00A43C18">
              <w:rPr>
                <w:rFonts w:eastAsia="Times New Roman"/>
                <w:bCs/>
                <w:sz w:val="22"/>
                <w:szCs w:val="22"/>
                <w:lang w:eastAsia="en-US"/>
              </w:rPr>
              <w:t>Fully operational</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498DB344" w14:textId="2D405F95" w:rsidR="00E12BE0" w:rsidRPr="00A43C18" w:rsidRDefault="001B73A2" w:rsidP="00E12BE0">
            <w:pPr>
              <w:spacing w:after="0"/>
              <w:jc w:val="center"/>
              <w:rPr>
                <w:rFonts w:eastAsia="Times New Roman"/>
                <w:bCs/>
                <w:sz w:val="22"/>
                <w:szCs w:val="22"/>
                <w:lang w:eastAsia="en-US"/>
              </w:rPr>
            </w:pPr>
            <w:r w:rsidRPr="00A43C18">
              <w:rPr>
                <w:rFonts w:eastAsia="Times New Roman"/>
                <w:bCs/>
                <w:sz w:val="22"/>
                <w:szCs w:val="22"/>
                <w:lang w:eastAsia="en-US"/>
              </w:rPr>
              <w:t>Fully operational</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5C2319B5" w14:textId="5EE552CE" w:rsidR="00E12BE0" w:rsidRPr="00A43C18" w:rsidRDefault="00E12BE0" w:rsidP="00E12BE0">
            <w:pPr>
              <w:spacing w:after="0"/>
              <w:jc w:val="center"/>
              <w:rPr>
                <w:rFonts w:eastAsia="Times New Roman"/>
                <w:bCs/>
                <w:sz w:val="22"/>
                <w:szCs w:val="22"/>
                <w:lang w:eastAsia="en-US"/>
              </w:rPr>
            </w:pPr>
            <w:r w:rsidRPr="00A43C18">
              <w:rPr>
                <w:color w:val="262626"/>
                <w:sz w:val="22"/>
                <w:szCs w:val="22"/>
                <w:lang w:eastAsia="en-US"/>
              </w:rPr>
              <w:t>Fully operational</w:t>
            </w:r>
          </w:p>
        </w:tc>
      </w:tr>
      <w:tr w:rsidR="00E12BE0" w:rsidRPr="00A43C18" w14:paraId="39672394"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3010818" w14:textId="459EE68B"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69A0516A" w14:textId="17064BB7"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46604166" w14:textId="7A55F1FD" w:rsidR="00E12BE0" w:rsidRPr="00A43C18" w:rsidRDefault="001B73A2" w:rsidP="00E12BE0">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2014</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75B9C37D" w14:textId="4E316BB9" w:rsidR="00E12BE0" w:rsidRPr="00A43C18" w:rsidRDefault="001B73A2" w:rsidP="00E12BE0">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2014</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728D7FA7" w14:textId="36F64339"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May 31</w:t>
            </w:r>
            <w:r w:rsidR="00287994" w:rsidRPr="00A43C18">
              <w:rPr>
                <w:rFonts w:eastAsia="Times New Roman"/>
                <w:bCs/>
                <w:sz w:val="22"/>
                <w:szCs w:val="22"/>
                <w:lang w:eastAsia="en-US"/>
              </w:rPr>
              <w:t>,</w:t>
            </w:r>
            <w:r w:rsidRPr="00A43C18">
              <w:rPr>
                <w:rFonts w:eastAsia="Times New Roman"/>
                <w:bCs/>
                <w:sz w:val="22"/>
                <w:szCs w:val="22"/>
                <w:lang w:eastAsia="en-US"/>
              </w:rPr>
              <w:t xml:space="preserve"> 2016</w:t>
            </w:r>
          </w:p>
        </w:tc>
      </w:tr>
      <w:tr w:rsidR="00E12BE0" w:rsidRPr="00A43C18" w14:paraId="5DF05DD0"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44CCAC9F" w14:textId="1CA97C65"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 xml:space="preserve">Comments (incl. </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7B073104" w14:textId="16A6E7D0" w:rsidR="00E12BE0" w:rsidRPr="00A43C18" w:rsidRDefault="00A977D1" w:rsidP="00E12BE0">
            <w:pPr>
              <w:spacing w:after="0"/>
              <w:rPr>
                <w:rFonts w:eastAsia="Times New Roman"/>
                <w:sz w:val="22"/>
                <w:szCs w:val="22"/>
                <w:lang w:eastAsia="en-US"/>
              </w:rPr>
            </w:pPr>
            <w:r w:rsidRPr="00A43C18">
              <w:rPr>
                <w:rFonts w:eastAsia="Times New Roman"/>
                <w:sz w:val="22"/>
                <w:szCs w:val="22"/>
                <w:lang w:eastAsia="en-US"/>
              </w:rPr>
              <w:t xml:space="preserve">Target met </w:t>
            </w:r>
            <w:r w:rsidR="007D411C" w:rsidRPr="00A43C18">
              <w:rPr>
                <w:rFonts w:eastAsia="Times New Roman"/>
                <w:sz w:val="22"/>
                <w:szCs w:val="22"/>
                <w:lang w:eastAsia="en-US"/>
              </w:rPr>
              <w:t xml:space="preserve">after a delay of </w:t>
            </w:r>
            <w:r w:rsidRPr="00A43C18">
              <w:rPr>
                <w:rFonts w:eastAsia="Times New Roman"/>
                <w:sz w:val="22"/>
                <w:szCs w:val="22"/>
                <w:lang w:eastAsia="en-US"/>
              </w:rPr>
              <w:t>1.5</w:t>
            </w:r>
            <w:r w:rsidR="007D411C" w:rsidRPr="00A43C18">
              <w:rPr>
                <w:rFonts w:eastAsia="Times New Roman"/>
                <w:sz w:val="22"/>
                <w:szCs w:val="22"/>
                <w:lang w:eastAsia="en-US"/>
              </w:rPr>
              <w:t xml:space="preserve"> </w:t>
            </w:r>
            <w:r w:rsidRPr="00A43C18">
              <w:rPr>
                <w:rFonts w:eastAsia="Times New Roman"/>
                <w:sz w:val="22"/>
                <w:szCs w:val="22"/>
                <w:lang w:eastAsia="en-US"/>
              </w:rPr>
              <w:t>year</w:t>
            </w:r>
            <w:r w:rsidR="007D411C" w:rsidRPr="00A43C18">
              <w:rPr>
                <w:rFonts w:eastAsia="Times New Roman"/>
                <w:sz w:val="22"/>
                <w:szCs w:val="22"/>
                <w:lang w:eastAsia="en-US"/>
              </w:rPr>
              <w:t>s.</w:t>
            </w:r>
          </w:p>
        </w:tc>
      </w:tr>
      <w:tr w:rsidR="00E12BE0" w:rsidRPr="00A43C18" w14:paraId="61A3EED8"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94BDC09" w14:textId="225BED52" w:rsidR="00E12BE0" w:rsidRPr="00A43C18" w:rsidRDefault="00E12BE0" w:rsidP="00E12BE0">
            <w:pPr>
              <w:spacing w:after="0"/>
              <w:jc w:val="center"/>
              <w:rPr>
                <w:rFonts w:eastAsia="Times New Roman"/>
                <w:b/>
                <w:bCs/>
                <w:sz w:val="22"/>
                <w:szCs w:val="22"/>
                <w:lang w:eastAsia="en-US"/>
              </w:rPr>
            </w:pPr>
            <w:r w:rsidRPr="00A43C18">
              <w:rPr>
                <w:rFonts w:eastAsia="Times New Roman"/>
                <w:b/>
                <w:bCs/>
                <w:sz w:val="22"/>
                <w:szCs w:val="22"/>
                <w:lang w:eastAsia="en-US"/>
              </w:rPr>
              <w:t>Indicator 16:</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1E453F8E" w14:textId="35727C22" w:rsidR="00E12BE0" w:rsidRPr="00A43C18" w:rsidRDefault="00A977D1" w:rsidP="00E12BE0">
            <w:pPr>
              <w:spacing w:after="0"/>
              <w:rPr>
                <w:rFonts w:eastAsia="Times New Roman"/>
                <w:sz w:val="22"/>
                <w:szCs w:val="22"/>
                <w:lang w:eastAsia="en-US"/>
              </w:rPr>
            </w:pPr>
            <w:r w:rsidRPr="00A43C18">
              <w:rPr>
                <w:sz w:val="22"/>
                <w:szCs w:val="22"/>
                <w:lang w:eastAsia="en-US"/>
              </w:rPr>
              <w:t>Component 6</w:t>
            </w:r>
            <w:r w:rsidR="00287994" w:rsidRPr="00A43C18">
              <w:rPr>
                <w:sz w:val="22"/>
                <w:szCs w:val="22"/>
                <w:lang w:eastAsia="en-US"/>
              </w:rPr>
              <w:t>–</w:t>
            </w:r>
            <w:r w:rsidR="003E50DC" w:rsidRPr="00A43C18">
              <w:rPr>
                <w:sz w:val="22"/>
                <w:szCs w:val="22"/>
                <w:lang w:eastAsia="en-US"/>
              </w:rPr>
              <w:t>Institutional Development</w:t>
            </w:r>
            <w:r w:rsidRPr="00A43C18">
              <w:rPr>
                <w:sz w:val="22"/>
                <w:szCs w:val="22"/>
                <w:lang w:eastAsia="en-US"/>
              </w:rPr>
              <w:t>: Completion of investment and debt risk control study</w:t>
            </w:r>
          </w:p>
        </w:tc>
      </w:tr>
      <w:tr w:rsidR="00E12BE0" w:rsidRPr="00A43C18" w14:paraId="29BBBA47"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90EC083" w14:textId="61F9DDC8"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75FC5EF1" w14:textId="4191545C" w:rsidR="00E12BE0" w:rsidRPr="00A43C18" w:rsidRDefault="00A977D1" w:rsidP="008C2A44">
            <w:pPr>
              <w:spacing w:after="0"/>
              <w:jc w:val="center"/>
              <w:rPr>
                <w:rFonts w:eastAsia="Times New Roman"/>
                <w:bCs/>
                <w:sz w:val="22"/>
                <w:szCs w:val="22"/>
                <w:lang w:eastAsia="en-US"/>
              </w:rPr>
            </w:pPr>
            <w:r w:rsidRPr="00A43C18">
              <w:rPr>
                <w:rFonts w:eastAsia="Times New Roman"/>
                <w:bCs/>
                <w:sz w:val="22"/>
                <w:szCs w:val="22"/>
                <w:lang w:eastAsia="en-US"/>
              </w:rPr>
              <w:t>No study</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6DD33F54" w14:textId="08E739FD" w:rsidR="00E12BE0" w:rsidRPr="00A43C18" w:rsidRDefault="001B73A2" w:rsidP="008C2A44">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5C317C6A" w14:textId="02906BBD" w:rsidR="00E12BE0" w:rsidRPr="00A43C18" w:rsidRDefault="001B73A2" w:rsidP="008C2A44">
            <w:pPr>
              <w:spacing w:after="0"/>
              <w:jc w:val="center"/>
              <w:rPr>
                <w:rFonts w:eastAsia="Times New Roman"/>
                <w:bCs/>
                <w:sz w:val="22"/>
                <w:szCs w:val="22"/>
                <w:lang w:eastAsia="en-US"/>
              </w:rPr>
            </w:pPr>
            <w:r w:rsidRPr="00A43C18">
              <w:rPr>
                <w:rFonts w:eastAsia="Times New Roman"/>
                <w:bCs/>
                <w:sz w:val="22"/>
                <w:szCs w:val="22"/>
                <w:lang w:eastAsia="en-US"/>
              </w:rPr>
              <w:t>Study completed</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717ED4EF" w14:textId="44D5CC5B" w:rsidR="00E12BE0" w:rsidRPr="00A43C18" w:rsidRDefault="00A977D1" w:rsidP="008C2A44">
            <w:pPr>
              <w:spacing w:after="0"/>
              <w:jc w:val="center"/>
              <w:rPr>
                <w:rFonts w:eastAsia="Times New Roman"/>
                <w:bCs/>
                <w:sz w:val="22"/>
                <w:szCs w:val="22"/>
                <w:lang w:eastAsia="en-US"/>
              </w:rPr>
            </w:pPr>
            <w:r w:rsidRPr="00A43C18">
              <w:rPr>
                <w:rFonts w:eastAsia="Times New Roman"/>
                <w:bCs/>
                <w:sz w:val="22"/>
                <w:szCs w:val="22"/>
                <w:lang w:eastAsia="en-US"/>
              </w:rPr>
              <w:t>Study completed</w:t>
            </w:r>
          </w:p>
        </w:tc>
      </w:tr>
      <w:tr w:rsidR="00E12BE0" w:rsidRPr="00A43C18" w14:paraId="09C0149B"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21E60D89" w14:textId="1A2AD9C7"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11A20F26" w14:textId="2E746FAA" w:rsidR="00E12BE0" w:rsidRPr="00A43C18" w:rsidRDefault="00A977D1" w:rsidP="008C2A44">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112BD822" w14:textId="6C980EB0" w:rsidR="00E12BE0" w:rsidRPr="00A43C18" w:rsidRDefault="001B73A2" w:rsidP="008C2A44">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5A0F5416" w14:textId="43EC9CC8" w:rsidR="00E12BE0" w:rsidRPr="00A43C18" w:rsidRDefault="001B73A2" w:rsidP="008C2A44">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1919B1A0" w14:textId="67477E32" w:rsidR="00E12BE0" w:rsidRPr="00A43C18" w:rsidRDefault="00A977D1" w:rsidP="008C2A44">
            <w:pPr>
              <w:spacing w:after="0"/>
              <w:jc w:val="center"/>
              <w:rPr>
                <w:rFonts w:eastAsia="Times New Roman"/>
                <w:bCs/>
                <w:sz w:val="22"/>
                <w:szCs w:val="22"/>
                <w:lang w:eastAsia="en-US"/>
              </w:rPr>
            </w:pPr>
            <w:r w:rsidRPr="00A43C18">
              <w:rPr>
                <w:rFonts w:eastAsia="Times New Roman"/>
                <w:bCs/>
                <w:sz w:val="22"/>
                <w:szCs w:val="22"/>
                <w:lang w:eastAsia="en-US"/>
              </w:rPr>
              <w:t>March 17</w:t>
            </w:r>
            <w:r w:rsidR="00287994"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E12BE0" w:rsidRPr="00A43C18" w14:paraId="401426F8"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28E32ABE" w14:textId="0F9CB835"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 xml:space="preserve">Comments (incl. </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2DEB89D9" w14:textId="2E70EC16" w:rsidR="00E12BE0" w:rsidRPr="00A43C18" w:rsidRDefault="00A977D1">
            <w:pPr>
              <w:spacing w:after="0"/>
              <w:rPr>
                <w:rFonts w:eastAsia="Times New Roman"/>
                <w:sz w:val="22"/>
                <w:szCs w:val="22"/>
                <w:lang w:eastAsia="en-US"/>
              </w:rPr>
            </w:pPr>
            <w:r w:rsidRPr="00A43C18">
              <w:rPr>
                <w:rFonts w:eastAsia="Times New Roman"/>
                <w:sz w:val="22"/>
                <w:szCs w:val="22"/>
                <w:lang w:eastAsia="en-US"/>
              </w:rPr>
              <w:t xml:space="preserve">Target met </w:t>
            </w:r>
            <w:r w:rsidR="007D411C" w:rsidRPr="00A43C18">
              <w:rPr>
                <w:rFonts w:eastAsia="Times New Roman"/>
                <w:sz w:val="22"/>
                <w:szCs w:val="22"/>
                <w:lang w:eastAsia="en-US"/>
              </w:rPr>
              <w:t>after a delay of</w:t>
            </w:r>
            <w:r w:rsidRPr="00A43C18">
              <w:rPr>
                <w:rFonts w:eastAsia="Times New Roman"/>
                <w:sz w:val="22"/>
                <w:szCs w:val="22"/>
                <w:lang w:eastAsia="en-US"/>
              </w:rPr>
              <w:t xml:space="preserve"> 3.5</w:t>
            </w:r>
            <w:r w:rsidR="007D411C" w:rsidRPr="00A43C18">
              <w:rPr>
                <w:rFonts w:eastAsia="Times New Roman"/>
                <w:sz w:val="22"/>
                <w:szCs w:val="22"/>
                <w:lang w:eastAsia="en-US"/>
              </w:rPr>
              <w:t xml:space="preserve"> </w:t>
            </w:r>
            <w:r w:rsidRPr="00A43C18">
              <w:rPr>
                <w:rFonts w:eastAsia="Times New Roman"/>
                <w:sz w:val="22"/>
                <w:szCs w:val="22"/>
                <w:lang w:eastAsia="en-US"/>
              </w:rPr>
              <w:t>month</w:t>
            </w:r>
            <w:r w:rsidR="007D411C" w:rsidRPr="00A43C18">
              <w:rPr>
                <w:rFonts w:eastAsia="Times New Roman"/>
                <w:sz w:val="22"/>
                <w:szCs w:val="22"/>
                <w:lang w:eastAsia="en-US"/>
              </w:rPr>
              <w:t>s</w:t>
            </w:r>
            <w:r w:rsidR="001B73A2" w:rsidRPr="00A43C18">
              <w:rPr>
                <w:rFonts w:eastAsia="Times New Roman"/>
                <w:sz w:val="22"/>
                <w:szCs w:val="22"/>
                <w:lang w:eastAsia="en-US"/>
              </w:rPr>
              <w:t>.</w:t>
            </w:r>
            <w:r w:rsidR="004702BE" w:rsidRPr="008B26B1">
              <w:rPr>
                <w:sz w:val="22"/>
                <w:szCs w:val="22"/>
              </w:rPr>
              <w:t xml:space="preserve"> </w:t>
            </w:r>
          </w:p>
        </w:tc>
      </w:tr>
      <w:tr w:rsidR="00E12BE0" w:rsidRPr="00A43C18" w14:paraId="5A5216E1"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027C977" w14:textId="4D520018" w:rsidR="00E12BE0" w:rsidRPr="00A43C18" w:rsidRDefault="00E12BE0" w:rsidP="00E12BE0">
            <w:pPr>
              <w:spacing w:after="0"/>
              <w:jc w:val="center"/>
              <w:rPr>
                <w:rFonts w:eastAsia="Times New Roman"/>
                <w:b/>
                <w:bCs/>
                <w:sz w:val="22"/>
                <w:szCs w:val="22"/>
                <w:lang w:eastAsia="en-US"/>
              </w:rPr>
            </w:pPr>
            <w:r w:rsidRPr="00A43C18">
              <w:rPr>
                <w:rFonts w:eastAsia="Times New Roman"/>
                <w:b/>
                <w:bCs/>
                <w:sz w:val="22"/>
                <w:szCs w:val="22"/>
                <w:lang w:eastAsia="en-US"/>
              </w:rPr>
              <w:t>Indicator 17:</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7168BE1B" w14:textId="2506F9C8" w:rsidR="00E12BE0" w:rsidRPr="00A43C18" w:rsidRDefault="00A977D1" w:rsidP="00E12BE0">
            <w:pPr>
              <w:spacing w:after="0"/>
              <w:rPr>
                <w:rFonts w:eastAsia="Times New Roman"/>
                <w:sz w:val="22"/>
                <w:szCs w:val="22"/>
                <w:lang w:eastAsia="en-US"/>
              </w:rPr>
            </w:pPr>
            <w:r w:rsidRPr="00A43C18">
              <w:rPr>
                <w:sz w:val="22"/>
                <w:szCs w:val="22"/>
                <w:lang w:eastAsia="en-US"/>
              </w:rPr>
              <w:t>Component 6</w:t>
            </w:r>
            <w:r w:rsidR="00287994" w:rsidRPr="00A43C18">
              <w:rPr>
                <w:sz w:val="22"/>
                <w:szCs w:val="22"/>
                <w:lang w:eastAsia="en-US"/>
              </w:rPr>
              <w:t>–</w:t>
            </w:r>
            <w:r w:rsidRPr="00A43C18">
              <w:rPr>
                <w:sz w:val="22"/>
                <w:szCs w:val="22"/>
                <w:lang w:eastAsia="en-US"/>
              </w:rPr>
              <w:t xml:space="preserve">Completion of Accident </w:t>
            </w:r>
            <w:r w:rsidR="00287994" w:rsidRPr="00A43C18">
              <w:rPr>
                <w:sz w:val="22"/>
                <w:szCs w:val="22"/>
                <w:lang w:eastAsia="en-US"/>
              </w:rPr>
              <w:t>A</w:t>
            </w:r>
            <w:r w:rsidRPr="00A43C18">
              <w:rPr>
                <w:sz w:val="22"/>
                <w:szCs w:val="22"/>
                <w:lang w:eastAsia="en-US"/>
              </w:rPr>
              <w:t xml:space="preserve">nalysis </w:t>
            </w:r>
            <w:r w:rsidR="00287994" w:rsidRPr="00A43C18">
              <w:rPr>
                <w:sz w:val="22"/>
                <w:szCs w:val="22"/>
                <w:lang w:eastAsia="en-US"/>
              </w:rPr>
              <w:t>S</w:t>
            </w:r>
            <w:r w:rsidRPr="00A43C18">
              <w:rPr>
                <w:sz w:val="22"/>
                <w:szCs w:val="22"/>
                <w:lang w:eastAsia="en-US"/>
              </w:rPr>
              <w:t>tudy</w:t>
            </w:r>
          </w:p>
        </w:tc>
      </w:tr>
      <w:tr w:rsidR="00E12BE0" w:rsidRPr="00A43C18" w14:paraId="2C4D0494"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A44A65C" w14:textId="735D2CD4"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56AECB1F" w14:textId="40D713FE" w:rsidR="00E12BE0" w:rsidRPr="00A43C18" w:rsidRDefault="00A977D1" w:rsidP="00605984">
            <w:pPr>
              <w:spacing w:after="0"/>
              <w:jc w:val="center"/>
              <w:rPr>
                <w:rFonts w:eastAsia="Times New Roman"/>
                <w:bCs/>
                <w:sz w:val="22"/>
                <w:szCs w:val="22"/>
                <w:lang w:eastAsia="en-US"/>
              </w:rPr>
            </w:pPr>
            <w:r w:rsidRPr="00A43C18">
              <w:rPr>
                <w:rFonts w:eastAsia="Times New Roman"/>
                <w:bCs/>
                <w:sz w:val="22"/>
                <w:szCs w:val="22"/>
                <w:lang w:eastAsia="en-US"/>
              </w:rPr>
              <w:t>No study</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0AB34AD8" w14:textId="4780D639" w:rsidR="00E12BE0" w:rsidRPr="00A43C18" w:rsidRDefault="001B73A2" w:rsidP="00605984">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1B4AE722" w14:textId="68CF3E00" w:rsidR="00E12BE0" w:rsidRPr="00A43C18" w:rsidRDefault="001B73A2" w:rsidP="00605984">
            <w:pPr>
              <w:spacing w:after="0"/>
              <w:jc w:val="center"/>
              <w:rPr>
                <w:rFonts w:eastAsia="Times New Roman"/>
                <w:bCs/>
                <w:sz w:val="22"/>
                <w:szCs w:val="22"/>
                <w:lang w:eastAsia="en-US"/>
              </w:rPr>
            </w:pPr>
            <w:r w:rsidRPr="00A43C18">
              <w:rPr>
                <w:rFonts w:eastAsia="Times New Roman"/>
                <w:bCs/>
                <w:sz w:val="22"/>
                <w:szCs w:val="22"/>
                <w:lang w:eastAsia="en-US"/>
              </w:rPr>
              <w:t>Study completed</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2391D2B4" w14:textId="190BB1BD" w:rsidR="00E12BE0" w:rsidRPr="00A43C18" w:rsidRDefault="00A977D1" w:rsidP="00605984">
            <w:pPr>
              <w:spacing w:after="0"/>
              <w:jc w:val="center"/>
              <w:rPr>
                <w:rFonts w:eastAsia="Times New Roman"/>
                <w:bCs/>
                <w:sz w:val="22"/>
                <w:szCs w:val="22"/>
                <w:lang w:eastAsia="en-US"/>
              </w:rPr>
            </w:pPr>
            <w:r w:rsidRPr="00A43C18">
              <w:rPr>
                <w:rFonts w:eastAsia="Times New Roman"/>
                <w:bCs/>
                <w:sz w:val="22"/>
                <w:szCs w:val="22"/>
                <w:lang w:eastAsia="en-US"/>
              </w:rPr>
              <w:t>Study completed</w:t>
            </w:r>
          </w:p>
        </w:tc>
      </w:tr>
      <w:tr w:rsidR="00E12BE0" w:rsidRPr="00A43C18" w14:paraId="2D16E031"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21B57CA8" w14:textId="37DDD0A9"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4A7BF92B" w14:textId="0C44C556" w:rsidR="00E12BE0" w:rsidRPr="00A43C18" w:rsidRDefault="00A977D1" w:rsidP="00605984">
            <w:pPr>
              <w:spacing w:after="0"/>
              <w:jc w:val="center"/>
              <w:rPr>
                <w:rFonts w:eastAsia="Times New Roman"/>
                <w:bCs/>
                <w:sz w:val="22"/>
                <w:szCs w:val="22"/>
                <w:lang w:eastAsia="en-US"/>
              </w:rPr>
            </w:pPr>
            <w:r w:rsidRPr="00A43C18">
              <w:rPr>
                <w:rFonts w:eastAsia="Times New Roman"/>
                <w:bCs/>
                <w:sz w:val="22"/>
                <w:szCs w:val="22"/>
                <w:lang w:eastAsia="en-US"/>
              </w:rPr>
              <w:t xml:space="preserve">Dec </w:t>
            </w:r>
            <w:r w:rsidR="00605984" w:rsidRPr="00A43C18">
              <w:rPr>
                <w:rFonts w:eastAsia="Times New Roman"/>
                <w:bCs/>
                <w:sz w:val="22"/>
                <w:szCs w:val="22"/>
                <w:lang w:eastAsia="en-US"/>
              </w:rPr>
              <w:t>3</w:t>
            </w:r>
            <w:r w:rsidRPr="00A43C18">
              <w:rPr>
                <w:rFonts w:eastAsia="Times New Roman"/>
                <w:bCs/>
                <w:sz w:val="22"/>
                <w:szCs w:val="22"/>
                <w:lang w:eastAsia="en-US"/>
              </w:rPr>
              <w:t>1</w:t>
            </w:r>
            <w:r w:rsidR="00287994"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1112D30C" w14:textId="21E7994A" w:rsidR="00E12BE0" w:rsidRPr="00A43C18" w:rsidRDefault="001B73A2" w:rsidP="00605984">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1A372078" w14:textId="455318F5" w:rsidR="00E12BE0" w:rsidRPr="00A43C18" w:rsidRDefault="001B73A2" w:rsidP="00605984">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4FE55C68" w14:textId="1827FC6D" w:rsidR="00E12BE0" w:rsidRPr="00A43C18" w:rsidRDefault="00A977D1" w:rsidP="00605984">
            <w:pPr>
              <w:spacing w:after="0"/>
              <w:jc w:val="center"/>
              <w:rPr>
                <w:rFonts w:eastAsia="Times New Roman"/>
                <w:bCs/>
                <w:sz w:val="22"/>
                <w:szCs w:val="22"/>
                <w:lang w:eastAsia="en-US"/>
              </w:rPr>
            </w:pPr>
            <w:r w:rsidRPr="00A43C18">
              <w:rPr>
                <w:rFonts w:eastAsia="Times New Roman"/>
                <w:bCs/>
                <w:sz w:val="22"/>
                <w:szCs w:val="22"/>
                <w:lang w:eastAsia="en-US"/>
              </w:rPr>
              <w:t>March 17, 2017</w:t>
            </w:r>
          </w:p>
        </w:tc>
      </w:tr>
      <w:tr w:rsidR="00E12BE0" w:rsidRPr="00A43C18" w14:paraId="546FDA13"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1A38C8B" w14:textId="1210B0BF" w:rsidR="00E12BE0" w:rsidRPr="00A43C18" w:rsidRDefault="00A977D1" w:rsidP="00E12BE0">
            <w:pPr>
              <w:spacing w:after="0"/>
              <w:jc w:val="center"/>
              <w:rPr>
                <w:rFonts w:eastAsia="Times New Roman"/>
                <w:bCs/>
                <w:sz w:val="22"/>
                <w:szCs w:val="22"/>
                <w:lang w:eastAsia="en-US"/>
              </w:rPr>
            </w:pPr>
            <w:r w:rsidRPr="00A43C18">
              <w:rPr>
                <w:rFonts w:eastAsia="Times New Roman"/>
                <w:bCs/>
                <w:sz w:val="22"/>
                <w:szCs w:val="22"/>
                <w:lang w:eastAsia="en-US"/>
              </w:rPr>
              <w:t>Comments</w:t>
            </w:r>
            <w:r w:rsidR="00E12BE0" w:rsidRPr="00A43C18">
              <w:rPr>
                <w:rFonts w:eastAsia="Times New Roman"/>
                <w:bCs/>
                <w:sz w:val="22"/>
                <w:szCs w:val="22"/>
                <w:lang w:eastAsia="en-US"/>
              </w:rPr>
              <w:t xml:space="preserve"> </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5A539B0B" w14:textId="21574945" w:rsidR="00E12BE0" w:rsidRPr="00A43C18" w:rsidRDefault="00A977D1" w:rsidP="00E12BE0">
            <w:pPr>
              <w:spacing w:after="0"/>
              <w:rPr>
                <w:rFonts w:eastAsia="Times New Roman"/>
                <w:sz w:val="22"/>
                <w:szCs w:val="22"/>
                <w:lang w:eastAsia="en-US"/>
              </w:rPr>
            </w:pPr>
            <w:r w:rsidRPr="00A43C18">
              <w:rPr>
                <w:rFonts w:eastAsia="Times New Roman"/>
                <w:sz w:val="22"/>
                <w:szCs w:val="22"/>
                <w:lang w:eastAsia="en-US"/>
              </w:rPr>
              <w:t xml:space="preserve">Target met </w:t>
            </w:r>
            <w:r w:rsidR="007D411C" w:rsidRPr="00A43C18">
              <w:rPr>
                <w:rFonts w:eastAsia="Times New Roman"/>
                <w:sz w:val="22"/>
                <w:szCs w:val="22"/>
                <w:lang w:eastAsia="en-US"/>
              </w:rPr>
              <w:t>after a delay of</w:t>
            </w:r>
            <w:r w:rsidRPr="00A43C18">
              <w:rPr>
                <w:rFonts w:eastAsia="Times New Roman"/>
                <w:sz w:val="22"/>
                <w:szCs w:val="22"/>
                <w:lang w:eastAsia="en-US"/>
              </w:rPr>
              <w:t xml:space="preserve"> 3.5</w:t>
            </w:r>
            <w:r w:rsidR="007D411C" w:rsidRPr="00A43C18">
              <w:rPr>
                <w:rFonts w:eastAsia="Times New Roman"/>
                <w:sz w:val="22"/>
                <w:szCs w:val="22"/>
                <w:lang w:eastAsia="en-US"/>
              </w:rPr>
              <w:t xml:space="preserve"> </w:t>
            </w:r>
            <w:r w:rsidRPr="00A43C18">
              <w:rPr>
                <w:rFonts w:eastAsia="Times New Roman"/>
                <w:sz w:val="22"/>
                <w:szCs w:val="22"/>
                <w:lang w:eastAsia="en-US"/>
              </w:rPr>
              <w:t>mo</w:t>
            </w:r>
            <w:r w:rsidR="00287994" w:rsidRPr="00A43C18">
              <w:rPr>
                <w:rFonts w:eastAsia="Times New Roman"/>
                <w:sz w:val="22"/>
                <w:szCs w:val="22"/>
                <w:lang w:eastAsia="en-US"/>
              </w:rPr>
              <w:t>n</w:t>
            </w:r>
            <w:r w:rsidRPr="00A43C18">
              <w:rPr>
                <w:rFonts w:eastAsia="Times New Roman"/>
                <w:sz w:val="22"/>
                <w:szCs w:val="22"/>
                <w:lang w:eastAsia="en-US"/>
              </w:rPr>
              <w:t>th</w:t>
            </w:r>
            <w:r w:rsidR="007D411C" w:rsidRPr="00A43C18">
              <w:rPr>
                <w:rFonts w:eastAsia="Times New Roman"/>
                <w:sz w:val="22"/>
                <w:szCs w:val="22"/>
                <w:lang w:eastAsia="en-US"/>
              </w:rPr>
              <w:t>s</w:t>
            </w:r>
            <w:r w:rsidR="00287994" w:rsidRPr="00A43C18">
              <w:rPr>
                <w:rFonts w:eastAsia="Times New Roman"/>
                <w:sz w:val="22"/>
                <w:szCs w:val="22"/>
                <w:lang w:eastAsia="en-US"/>
              </w:rPr>
              <w:t>.</w:t>
            </w:r>
          </w:p>
        </w:tc>
      </w:tr>
      <w:tr w:rsidR="00E12BE0" w:rsidRPr="00A43C18" w14:paraId="470C7432"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20DE603" w14:textId="0D5DFE32" w:rsidR="00E12BE0" w:rsidRPr="00A43C18" w:rsidRDefault="00E12BE0" w:rsidP="00E12BE0">
            <w:pPr>
              <w:spacing w:after="0"/>
              <w:jc w:val="center"/>
              <w:rPr>
                <w:rFonts w:eastAsia="Times New Roman"/>
                <w:b/>
                <w:bCs/>
                <w:sz w:val="22"/>
                <w:szCs w:val="22"/>
                <w:lang w:eastAsia="en-US"/>
              </w:rPr>
            </w:pPr>
            <w:r w:rsidRPr="00A43C18">
              <w:rPr>
                <w:rFonts w:eastAsia="Times New Roman"/>
                <w:b/>
                <w:bCs/>
                <w:sz w:val="22"/>
                <w:szCs w:val="22"/>
                <w:lang w:eastAsia="en-US"/>
              </w:rPr>
              <w:t>Indicator 18:</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4A3DFC7F" w14:textId="116BBAE3" w:rsidR="00E12BE0" w:rsidRPr="00A43C18" w:rsidRDefault="00A977D1">
            <w:pPr>
              <w:spacing w:after="0"/>
              <w:rPr>
                <w:rFonts w:eastAsia="Times New Roman"/>
                <w:sz w:val="22"/>
                <w:szCs w:val="22"/>
                <w:lang w:eastAsia="en-US"/>
              </w:rPr>
            </w:pPr>
            <w:r w:rsidRPr="00A43C18">
              <w:rPr>
                <w:rFonts w:eastAsia="Times New Roman"/>
                <w:sz w:val="22"/>
                <w:szCs w:val="22"/>
                <w:lang w:eastAsia="en-US"/>
              </w:rPr>
              <w:t>Component 6</w:t>
            </w:r>
            <w:r w:rsidR="00287994" w:rsidRPr="00A43C18">
              <w:rPr>
                <w:rFonts w:eastAsia="Times New Roman"/>
                <w:sz w:val="22"/>
                <w:szCs w:val="22"/>
                <w:lang w:eastAsia="en-US"/>
              </w:rPr>
              <w:t>–</w:t>
            </w:r>
            <w:r w:rsidR="003E50DC" w:rsidRPr="00A43C18">
              <w:rPr>
                <w:rFonts w:eastAsia="Times New Roman"/>
                <w:sz w:val="22"/>
                <w:szCs w:val="22"/>
                <w:lang w:eastAsia="en-US"/>
              </w:rPr>
              <w:t>Institutional Development</w:t>
            </w:r>
            <w:r w:rsidRPr="00A43C18">
              <w:rPr>
                <w:rFonts w:eastAsia="Times New Roman"/>
                <w:sz w:val="22"/>
                <w:szCs w:val="22"/>
                <w:lang w:eastAsia="en-US"/>
              </w:rPr>
              <w:t>: Training and study tours in urban management</w:t>
            </w:r>
            <w:r w:rsidR="004702BE" w:rsidRPr="00A43C18">
              <w:rPr>
                <w:rFonts w:eastAsia="Times New Roman"/>
                <w:sz w:val="22"/>
                <w:szCs w:val="22"/>
                <w:lang w:eastAsia="en-US"/>
              </w:rPr>
              <w:t>.</w:t>
            </w:r>
            <w:r w:rsidR="004702BE" w:rsidRPr="00A43C18">
              <w:rPr>
                <w:sz w:val="22"/>
                <w:szCs w:val="22"/>
              </w:rPr>
              <w:t xml:space="preserve"> </w:t>
            </w:r>
            <w:r w:rsidR="00A46D63" w:rsidRPr="00A43C18">
              <w:rPr>
                <w:sz w:val="22"/>
                <w:szCs w:val="22"/>
              </w:rPr>
              <w:t>New in</w:t>
            </w:r>
            <w:r w:rsidR="00A46D63" w:rsidRPr="00A43C18">
              <w:rPr>
                <w:rFonts w:eastAsia="Times New Roman"/>
                <w:sz w:val="22"/>
                <w:szCs w:val="22"/>
                <w:lang w:eastAsia="en-US"/>
              </w:rPr>
              <w:t xml:space="preserve">dicator, </w:t>
            </w:r>
            <w:r w:rsidR="00287994" w:rsidRPr="00A43C18">
              <w:rPr>
                <w:rFonts w:eastAsia="Times New Roman"/>
                <w:sz w:val="22"/>
                <w:szCs w:val="22"/>
                <w:lang w:eastAsia="en-US"/>
              </w:rPr>
              <w:t xml:space="preserve">which </w:t>
            </w:r>
            <w:r w:rsidR="00A46D63" w:rsidRPr="00A43C18">
              <w:rPr>
                <w:rFonts w:eastAsia="Times New Roman"/>
                <w:sz w:val="22"/>
                <w:szCs w:val="22"/>
                <w:lang w:eastAsia="en-US"/>
              </w:rPr>
              <w:t>did not exist before restructuring. The original indicators a</w:t>
            </w:r>
            <w:r w:rsidR="00452694" w:rsidRPr="00A43C18">
              <w:rPr>
                <w:rFonts w:eastAsia="Times New Roman"/>
                <w:sz w:val="22"/>
                <w:szCs w:val="22"/>
                <w:lang w:eastAsia="en-US"/>
              </w:rPr>
              <w:t>re listed in Table 1 of the ICR</w:t>
            </w:r>
            <w:r w:rsidR="00A46D63" w:rsidRPr="00A43C18">
              <w:rPr>
                <w:rFonts w:eastAsia="Times New Roman"/>
                <w:sz w:val="22"/>
                <w:szCs w:val="22"/>
                <w:lang w:eastAsia="en-US"/>
              </w:rPr>
              <w:t>.</w:t>
            </w:r>
          </w:p>
        </w:tc>
      </w:tr>
      <w:tr w:rsidR="00E12BE0" w:rsidRPr="00A43C18" w14:paraId="66479C85"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43D276C2" w14:textId="2217A197" w:rsidR="00E12BE0" w:rsidRPr="00A43C18" w:rsidRDefault="00E12BE0" w:rsidP="00E12BE0">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7C22CD16" w14:textId="0800EE1A" w:rsidR="00E12BE0"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0</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5E22B250" w14:textId="69BE4EC1" w:rsidR="00E12BE0" w:rsidRPr="00A43C18" w:rsidRDefault="001B73A2" w:rsidP="00605984">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741F8180" w14:textId="4B6211C4" w:rsidR="00E12BE0" w:rsidRPr="00A43C18" w:rsidRDefault="001B73A2" w:rsidP="00605984">
            <w:pPr>
              <w:spacing w:after="0"/>
              <w:jc w:val="center"/>
              <w:rPr>
                <w:rFonts w:eastAsia="Times New Roman"/>
                <w:bCs/>
                <w:sz w:val="22"/>
                <w:szCs w:val="22"/>
                <w:lang w:eastAsia="en-US"/>
              </w:rPr>
            </w:pPr>
            <w:r w:rsidRPr="00A43C18">
              <w:rPr>
                <w:rFonts w:eastAsia="Times New Roman"/>
                <w:bCs/>
                <w:sz w:val="22"/>
                <w:szCs w:val="22"/>
                <w:lang w:eastAsia="en-US"/>
              </w:rPr>
              <w:t>18</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77B7EE8D" w14:textId="71218BE6" w:rsidR="00E12BE0"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15</w:t>
            </w:r>
          </w:p>
        </w:tc>
      </w:tr>
      <w:tr w:rsidR="00605984" w:rsidRPr="00A43C18" w14:paraId="5563AF4C"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44C798C" w14:textId="10071F22" w:rsidR="00605984"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64DFEAE4" w14:textId="52172110" w:rsidR="00605984"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 xml:space="preserve">Dec </w:t>
            </w:r>
            <w:r w:rsidR="00287994" w:rsidRPr="00A43C18">
              <w:rPr>
                <w:rFonts w:eastAsia="Times New Roman"/>
                <w:bCs/>
                <w:sz w:val="22"/>
                <w:szCs w:val="22"/>
                <w:lang w:eastAsia="en-US"/>
              </w:rPr>
              <w:t>3</w:t>
            </w:r>
            <w:r w:rsidRPr="00A43C18">
              <w:rPr>
                <w:rFonts w:eastAsia="Times New Roman"/>
                <w:bCs/>
                <w:sz w:val="22"/>
                <w:szCs w:val="22"/>
                <w:lang w:eastAsia="en-US"/>
              </w:rPr>
              <w:t>1</w:t>
            </w:r>
            <w:r w:rsidR="00287994"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7D431068" w14:textId="740F48FA" w:rsidR="00605984" w:rsidRPr="00A43C18" w:rsidRDefault="001B73A2" w:rsidP="00605984">
            <w:pPr>
              <w:spacing w:after="0"/>
              <w:jc w:val="center"/>
              <w:rPr>
                <w:rFonts w:eastAsia="Times New Roman"/>
                <w:bCs/>
                <w:sz w:val="22"/>
                <w:szCs w:val="22"/>
                <w:lang w:eastAsia="en-US"/>
              </w:rPr>
            </w:pPr>
            <w:r w:rsidRPr="00A43C18">
              <w:rPr>
                <w:rFonts w:eastAsia="Times New Roman"/>
                <w:bCs/>
                <w:sz w:val="22"/>
                <w:szCs w:val="22"/>
                <w:lang w:eastAsia="en-US"/>
              </w:rPr>
              <w:t>NA</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10D94EFC" w14:textId="685AA33B" w:rsidR="00605984" w:rsidRPr="00A43C18" w:rsidRDefault="001B73A2" w:rsidP="00605984">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7BB7CDEB" w14:textId="4390407F" w:rsidR="00605984"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March 17, 2017</w:t>
            </w:r>
          </w:p>
        </w:tc>
      </w:tr>
      <w:tr w:rsidR="00605984" w:rsidRPr="00A43C18" w14:paraId="74B706F4"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C48EB6C" w14:textId="27AA1910" w:rsidR="00605984"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Comments (incl.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447C6EE4" w14:textId="05167CA7" w:rsidR="00605984" w:rsidRPr="00A43C18" w:rsidRDefault="007D411C">
            <w:pPr>
              <w:spacing w:after="0"/>
              <w:rPr>
                <w:rFonts w:eastAsia="Times New Roman"/>
                <w:sz w:val="22"/>
                <w:szCs w:val="22"/>
                <w:lang w:eastAsia="en-US"/>
              </w:rPr>
            </w:pPr>
            <w:r w:rsidRPr="00A43C18">
              <w:rPr>
                <w:rFonts w:eastAsia="Times New Roman"/>
                <w:sz w:val="22"/>
                <w:szCs w:val="22"/>
                <w:lang w:eastAsia="en-US"/>
              </w:rPr>
              <w:t xml:space="preserve">Target </w:t>
            </w:r>
            <w:r w:rsidR="00461B67" w:rsidRPr="00461B67">
              <w:rPr>
                <w:rFonts w:eastAsia="Times New Roman"/>
                <w:sz w:val="22"/>
                <w:szCs w:val="22"/>
                <w:lang w:eastAsia="en-US"/>
              </w:rPr>
              <w:t>substantially</w:t>
            </w:r>
            <w:r w:rsidRPr="00A43C18">
              <w:rPr>
                <w:rFonts w:eastAsia="Times New Roman"/>
                <w:sz w:val="22"/>
                <w:szCs w:val="22"/>
                <w:lang w:eastAsia="en-US"/>
              </w:rPr>
              <w:t xml:space="preserve"> achieved (-17%)</w:t>
            </w:r>
          </w:p>
        </w:tc>
      </w:tr>
      <w:tr w:rsidR="00605984" w:rsidRPr="00A43C18" w14:paraId="0C0AB529"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6F9A85EA" w14:textId="3BB68409" w:rsidR="00605984" w:rsidRPr="00A43C18" w:rsidRDefault="00605984" w:rsidP="00605984">
            <w:pPr>
              <w:spacing w:after="0"/>
              <w:jc w:val="center"/>
              <w:rPr>
                <w:rFonts w:eastAsia="Times New Roman"/>
                <w:b/>
                <w:bCs/>
                <w:sz w:val="22"/>
                <w:szCs w:val="22"/>
                <w:lang w:eastAsia="en-US"/>
              </w:rPr>
            </w:pPr>
            <w:r w:rsidRPr="00A43C18">
              <w:rPr>
                <w:rFonts w:eastAsia="Times New Roman"/>
                <w:b/>
                <w:bCs/>
                <w:sz w:val="22"/>
                <w:szCs w:val="22"/>
                <w:lang w:eastAsia="en-US"/>
              </w:rPr>
              <w:t>Indicator 19:</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161057F3" w14:textId="57FA5693" w:rsidR="00605984" w:rsidRPr="00A43C18" w:rsidRDefault="00605984" w:rsidP="00605984">
            <w:pPr>
              <w:spacing w:after="0"/>
              <w:rPr>
                <w:rFonts w:eastAsia="Times New Roman"/>
                <w:sz w:val="22"/>
                <w:szCs w:val="22"/>
                <w:lang w:eastAsia="en-US"/>
              </w:rPr>
            </w:pPr>
            <w:r w:rsidRPr="00A43C18">
              <w:rPr>
                <w:sz w:val="22"/>
                <w:szCs w:val="22"/>
                <w:lang w:eastAsia="en-US"/>
              </w:rPr>
              <w:t>Component 6</w:t>
            </w:r>
            <w:r w:rsidR="00287994" w:rsidRPr="00A43C18">
              <w:rPr>
                <w:sz w:val="22"/>
                <w:szCs w:val="22"/>
                <w:lang w:eastAsia="en-US"/>
              </w:rPr>
              <w:t>–</w:t>
            </w:r>
            <w:r w:rsidR="003E50DC" w:rsidRPr="00A43C18">
              <w:rPr>
                <w:sz w:val="22"/>
                <w:szCs w:val="22"/>
                <w:lang w:eastAsia="en-US"/>
              </w:rPr>
              <w:t>Institutional Development</w:t>
            </w:r>
            <w:r w:rsidRPr="00A43C18">
              <w:rPr>
                <w:sz w:val="22"/>
                <w:szCs w:val="22"/>
                <w:lang w:eastAsia="en-US"/>
              </w:rPr>
              <w:t>: Completion of strategic planning study jointly by XMG UT Unit and consultant team.</w:t>
            </w:r>
          </w:p>
        </w:tc>
      </w:tr>
      <w:tr w:rsidR="00605984" w:rsidRPr="00A43C18" w14:paraId="435CDBAE"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11D49BFF" w14:textId="2E5F9D7B" w:rsidR="00605984"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Value</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24713EA9" w14:textId="2480FF2A" w:rsidR="00605984"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No study</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277D95A4" w14:textId="0D045649" w:rsidR="00605984" w:rsidRPr="00A43C18" w:rsidRDefault="001B73A2" w:rsidP="00605984">
            <w:pPr>
              <w:spacing w:after="0"/>
              <w:jc w:val="center"/>
              <w:rPr>
                <w:rFonts w:eastAsia="Times New Roman"/>
                <w:bCs/>
                <w:sz w:val="22"/>
                <w:szCs w:val="22"/>
                <w:lang w:eastAsia="en-US"/>
              </w:rPr>
            </w:pPr>
            <w:r w:rsidRPr="00A43C18">
              <w:rPr>
                <w:rFonts w:eastAsia="Times New Roman"/>
                <w:bCs/>
                <w:sz w:val="22"/>
                <w:szCs w:val="22"/>
                <w:lang w:eastAsia="en-US"/>
              </w:rPr>
              <w:t>Study completed</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17E2698E" w14:textId="44C2F0C7" w:rsidR="00605984" w:rsidRPr="00A43C18" w:rsidRDefault="001B73A2" w:rsidP="00605984">
            <w:pPr>
              <w:spacing w:after="0"/>
              <w:jc w:val="center"/>
              <w:rPr>
                <w:rFonts w:eastAsia="Times New Roman"/>
                <w:bCs/>
                <w:sz w:val="22"/>
                <w:szCs w:val="22"/>
                <w:lang w:eastAsia="en-US"/>
              </w:rPr>
            </w:pPr>
            <w:r w:rsidRPr="00A43C18">
              <w:rPr>
                <w:rFonts w:eastAsia="Times New Roman"/>
                <w:bCs/>
                <w:sz w:val="22"/>
                <w:szCs w:val="22"/>
                <w:lang w:eastAsia="en-US"/>
              </w:rPr>
              <w:t>Study completed</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63F8302B" w14:textId="619A0651" w:rsidR="00605984"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Study completed</w:t>
            </w:r>
          </w:p>
        </w:tc>
      </w:tr>
      <w:tr w:rsidR="00605984" w:rsidRPr="00A43C18" w14:paraId="4159F930"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5C6477ED" w14:textId="0035E541" w:rsidR="00605984"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Date achieved</w:t>
            </w:r>
          </w:p>
        </w:tc>
        <w:tc>
          <w:tcPr>
            <w:tcW w:w="1417" w:type="dxa"/>
            <w:tcBorders>
              <w:top w:val="single" w:sz="4" w:space="0" w:color="B1B1B1"/>
              <w:left w:val="single" w:sz="4" w:space="0" w:color="B1B1B1"/>
              <w:bottom w:val="single" w:sz="4" w:space="0" w:color="B1B1B1"/>
              <w:right w:val="single" w:sz="4" w:space="0" w:color="B1B1B1"/>
            </w:tcBorders>
            <w:shd w:val="clear" w:color="auto" w:fill="auto"/>
          </w:tcPr>
          <w:p w14:paraId="1559B783" w14:textId="59771AC9" w:rsidR="00605984"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2008</w:t>
            </w:r>
          </w:p>
        </w:tc>
        <w:tc>
          <w:tcPr>
            <w:tcW w:w="2004" w:type="dxa"/>
            <w:gridSpan w:val="4"/>
            <w:tcBorders>
              <w:top w:val="single" w:sz="4" w:space="0" w:color="B1B1B1"/>
              <w:left w:val="single" w:sz="4" w:space="0" w:color="B1B1B1"/>
              <w:bottom w:val="single" w:sz="4" w:space="0" w:color="B1B1B1"/>
              <w:right w:val="single" w:sz="4" w:space="0" w:color="B1B1B1"/>
            </w:tcBorders>
            <w:shd w:val="clear" w:color="auto" w:fill="auto"/>
          </w:tcPr>
          <w:p w14:paraId="2DE1CC19" w14:textId="494B7E44" w:rsidR="00605984" w:rsidRPr="00A43C18" w:rsidRDefault="004702BE" w:rsidP="00605984">
            <w:pPr>
              <w:spacing w:after="0"/>
              <w:jc w:val="center"/>
              <w:rPr>
                <w:rFonts w:eastAsia="Times New Roman"/>
                <w:bCs/>
                <w:sz w:val="22"/>
                <w:szCs w:val="22"/>
                <w:lang w:eastAsia="en-US"/>
              </w:rPr>
            </w:pPr>
            <w:r w:rsidRPr="00A43C18">
              <w:rPr>
                <w:rFonts w:eastAsia="Times New Roman"/>
                <w:bCs/>
                <w:sz w:val="22"/>
                <w:szCs w:val="22"/>
                <w:lang w:eastAsia="en-US"/>
              </w:rPr>
              <w:t>Dec 31</w:t>
            </w:r>
            <w:r w:rsidR="00287994" w:rsidRPr="00A43C18">
              <w:rPr>
                <w:rFonts w:eastAsia="Times New Roman"/>
                <w:bCs/>
                <w:sz w:val="22"/>
                <w:szCs w:val="22"/>
                <w:lang w:eastAsia="en-US"/>
              </w:rPr>
              <w:t>,</w:t>
            </w:r>
            <w:r w:rsidRPr="00A43C18">
              <w:rPr>
                <w:rFonts w:eastAsia="Times New Roman"/>
                <w:bCs/>
                <w:sz w:val="22"/>
                <w:szCs w:val="22"/>
                <w:lang w:eastAsia="en-US"/>
              </w:rPr>
              <w:t xml:space="preserve"> 2010</w:t>
            </w:r>
          </w:p>
        </w:tc>
        <w:tc>
          <w:tcPr>
            <w:tcW w:w="1681" w:type="dxa"/>
            <w:tcBorders>
              <w:top w:val="single" w:sz="4" w:space="0" w:color="B1B1B1"/>
              <w:left w:val="single" w:sz="4" w:space="0" w:color="B1B1B1"/>
              <w:bottom w:val="single" w:sz="4" w:space="0" w:color="B1B1B1"/>
              <w:right w:val="single" w:sz="4" w:space="0" w:color="B1B1B1"/>
            </w:tcBorders>
            <w:shd w:val="clear" w:color="auto" w:fill="auto"/>
          </w:tcPr>
          <w:p w14:paraId="4A5F94B4" w14:textId="7037CA18" w:rsidR="00605984" w:rsidRPr="00A43C18" w:rsidRDefault="001B73A2" w:rsidP="00605984">
            <w:pPr>
              <w:spacing w:after="0"/>
              <w:jc w:val="center"/>
              <w:rPr>
                <w:rFonts w:eastAsia="Times New Roman"/>
                <w:bCs/>
                <w:sz w:val="22"/>
                <w:szCs w:val="22"/>
                <w:lang w:eastAsia="en-US"/>
              </w:rPr>
            </w:pPr>
            <w:r w:rsidRPr="00A43C18">
              <w:rPr>
                <w:rFonts w:eastAsia="Times New Roman"/>
                <w:bCs/>
                <w:sz w:val="22"/>
                <w:szCs w:val="22"/>
                <w:lang w:eastAsia="en-US"/>
              </w:rPr>
              <w:t>May 31</w:t>
            </w:r>
            <w:r w:rsidR="00287994" w:rsidRPr="00A43C18">
              <w:rPr>
                <w:rFonts w:eastAsia="Times New Roman"/>
                <w:bCs/>
                <w:sz w:val="22"/>
                <w:szCs w:val="22"/>
                <w:lang w:eastAsia="en-US"/>
              </w:rPr>
              <w:t>,</w:t>
            </w:r>
            <w:r w:rsidRPr="00A43C18">
              <w:rPr>
                <w:rFonts w:eastAsia="Times New Roman"/>
                <w:bCs/>
                <w:sz w:val="22"/>
                <w:szCs w:val="22"/>
                <w:lang w:eastAsia="en-US"/>
              </w:rPr>
              <w:t xml:space="preserve"> 2016</w:t>
            </w:r>
          </w:p>
        </w:tc>
        <w:tc>
          <w:tcPr>
            <w:tcW w:w="1860" w:type="dxa"/>
            <w:gridSpan w:val="3"/>
            <w:tcBorders>
              <w:top w:val="single" w:sz="4" w:space="0" w:color="B1B1B1"/>
              <w:left w:val="single" w:sz="4" w:space="0" w:color="B1B1B1"/>
              <w:bottom w:val="single" w:sz="4" w:space="0" w:color="B1B1B1"/>
              <w:right w:val="single" w:sz="4" w:space="0" w:color="B1B1B1"/>
            </w:tcBorders>
            <w:shd w:val="clear" w:color="auto" w:fill="auto"/>
          </w:tcPr>
          <w:p w14:paraId="4FD88B04" w14:textId="2751014B" w:rsidR="00605984" w:rsidRPr="00A43C18" w:rsidRDefault="00B67EFA" w:rsidP="00605984">
            <w:pPr>
              <w:spacing w:after="0"/>
              <w:jc w:val="center"/>
              <w:rPr>
                <w:rFonts w:eastAsia="Times New Roman"/>
                <w:bCs/>
                <w:sz w:val="22"/>
                <w:szCs w:val="22"/>
                <w:lang w:eastAsia="en-US"/>
              </w:rPr>
            </w:pPr>
            <w:r w:rsidRPr="00A43C18">
              <w:rPr>
                <w:rFonts w:eastAsia="Times New Roman"/>
                <w:bCs/>
                <w:sz w:val="22"/>
                <w:szCs w:val="22"/>
                <w:lang w:eastAsia="en-US"/>
              </w:rPr>
              <w:t>March 17</w:t>
            </w:r>
            <w:r w:rsidR="00287994" w:rsidRPr="00A43C18">
              <w:rPr>
                <w:rFonts w:eastAsia="Times New Roman"/>
                <w:bCs/>
                <w:sz w:val="22"/>
                <w:szCs w:val="22"/>
                <w:lang w:eastAsia="en-US"/>
              </w:rPr>
              <w:t>,</w:t>
            </w:r>
            <w:r w:rsidRPr="00A43C18">
              <w:rPr>
                <w:rFonts w:eastAsia="Times New Roman"/>
                <w:bCs/>
                <w:sz w:val="22"/>
                <w:szCs w:val="22"/>
                <w:lang w:eastAsia="en-US"/>
              </w:rPr>
              <w:t xml:space="preserve"> 2017</w:t>
            </w:r>
          </w:p>
        </w:tc>
      </w:tr>
      <w:tr w:rsidR="00605984" w:rsidRPr="00A43C18" w14:paraId="497761B8" w14:textId="77777777" w:rsidTr="00A31B85">
        <w:tblPrEx>
          <w:tblCellMar>
            <w:top w:w="10" w:type="dxa"/>
            <w:left w:w="10" w:type="dxa"/>
            <w:bottom w:w="10" w:type="dxa"/>
            <w:right w:w="10" w:type="dxa"/>
          </w:tblCellMar>
        </w:tblPrEx>
        <w:trPr>
          <w:tblHeader/>
        </w:trPr>
        <w:tc>
          <w:tcPr>
            <w:tcW w:w="1716" w:type="dxa"/>
            <w:gridSpan w:val="2"/>
            <w:tcBorders>
              <w:top w:val="single" w:sz="4" w:space="0" w:color="B1B1B1"/>
              <w:left w:val="single" w:sz="4" w:space="0" w:color="B1B1B1"/>
              <w:bottom w:val="single" w:sz="4" w:space="0" w:color="B1B1B1"/>
              <w:right w:val="single" w:sz="4" w:space="0" w:color="B1B1B1"/>
            </w:tcBorders>
            <w:shd w:val="clear" w:color="auto" w:fill="auto"/>
            <w:vAlign w:val="center"/>
          </w:tcPr>
          <w:p w14:paraId="33B96D05" w14:textId="23D7215D" w:rsidR="00605984" w:rsidRPr="00A43C18" w:rsidRDefault="00605984" w:rsidP="00605984">
            <w:pPr>
              <w:spacing w:after="0"/>
              <w:jc w:val="center"/>
              <w:rPr>
                <w:rFonts w:eastAsia="Times New Roman"/>
                <w:bCs/>
                <w:sz w:val="22"/>
                <w:szCs w:val="22"/>
                <w:lang w:eastAsia="en-US"/>
              </w:rPr>
            </w:pPr>
            <w:r w:rsidRPr="00A43C18">
              <w:rPr>
                <w:rFonts w:eastAsia="Times New Roman"/>
                <w:bCs/>
                <w:sz w:val="22"/>
                <w:szCs w:val="22"/>
                <w:lang w:eastAsia="en-US"/>
              </w:rPr>
              <w:t>Comments (incl. % achievement)</w:t>
            </w:r>
          </w:p>
        </w:tc>
        <w:tc>
          <w:tcPr>
            <w:tcW w:w="6962" w:type="dxa"/>
            <w:gridSpan w:val="9"/>
            <w:tcBorders>
              <w:top w:val="single" w:sz="4" w:space="0" w:color="B1B1B1"/>
              <w:left w:val="single" w:sz="4" w:space="0" w:color="B1B1B1"/>
              <w:bottom w:val="single" w:sz="4" w:space="0" w:color="B1B1B1"/>
              <w:right w:val="single" w:sz="4" w:space="0" w:color="B1B1B1"/>
            </w:tcBorders>
            <w:shd w:val="clear" w:color="auto" w:fill="auto"/>
          </w:tcPr>
          <w:p w14:paraId="6B9836B3" w14:textId="48078ABB" w:rsidR="00605984" w:rsidRPr="00A43C18" w:rsidRDefault="00605984" w:rsidP="00605984">
            <w:pPr>
              <w:spacing w:after="0"/>
              <w:rPr>
                <w:rFonts w:eastAsia="Times New Roman"/>
                <w:sz w:val="22"/>
                <w:szCs w:val="22"/>
                <w:lang w:eastAsia="en-US"/>
              </w:rPr>
            </w:pPr>
            <w:r w:rsidRPr="00A43C18">
              <w:rPr>
                <w:rFonts w:eastAsia="Times New Roman"/>
                <w:sz w:val="22"/>
                <w:szCs w:val="22"/>
                <w:lang w:eastAsia="en-US"/>
              </w:rPr>
              <w:t>Target met</w:t>
            </w:r>
            <w:r w:rsidR="008C2A44" w:rsidRPr="00A43C18">
              <w:rPr>
                <w:rFonts w:eastAsia="Times New Roman"/>
                <w:sz w:val="22"/>
                <w:szCs w:val="22"/>
                <w:lang w:eastAsia="en-US"/>
              </w:rPr>
              <w:t xml:space="preserve"> 7 months early</w:t>
            </w:r>
            <w:r w:rsidR="007D411C" w:rsidRPr="00A43C18">
              <w:rPr>
                <w:rFonts w:eastAsia="Times New Roman"/>
                <w:sz w:val="22"/>
                <w:szCs w:val="22"/>
                <w:lang w:eastAsia="en-US"/>
              </w:rPr>
              <w:t>.</w:t>
            </w:r>
          </w:p>
        </w:tc>
      </w:tr>
    </w:tbl>
    <w:p w14:paraId="508A4830" w14:textId="77777777" w:rsidR="003247DC" w:rsidRPr="008B26B1" w:rsidRDefault="003247DC" w:rsidP="003247DC">
      <w:pPr>
        <w:spacing w:after="0"/>
        <w:rPr>
          <w:rFonts w:eastAsia="Times New Roman"/>
          <w:sz w:val="22"/>
          <w:szCs w:val="22"/>
          <w:lang w:eastAsia="en-US"/>
        </w:rPr>
      </w:pPr>
    </w:p>
    <w:tbl>
      <w:tblPr>
        <w:tblW w:w="5000" w:type="pct"/>
        <w:tblCellSpacing w:w="7" w:type="dxa"/>
        <w:tblCellMar>
          <w:left w:w="0" w:type="dxa"/>
          <w:right w:w="0" w:type="dxa"/>
        </w:tblCellMar>
        <w:tblLook w:val="0000" w:firstRow="0" w:lastRow="0" w:firstColumn="0" w:lastColumn="0" w:noHBand="0" w:noVBand="0"/>
      </w:tblPr>
      <w:tblGrid>
        <w:gridCol w:w="8640"/>
      </w:tblGrid>
      <w:tr w:rsidR="003247DC" w:rsidRPr="00A43C18" w14:paraId="7A3CD41D" w14:textId="77777777" w:rsidTr="003247DC">
        <w:trPr>
          <w:tblCellSpacing w:w="7" w:type="dxa"/>
        </w:trPr>
        <w:tc>
          <w:tcPr>
            <w:tcW w:w="0" w:type="auto"/>
            <w:vAlign w:val="center"/>
          </w:tcPr>
          <w:p w14:paraId="64004AA7" w14:textId="256FD53F" w:rsidR="003247DC" w:rsidRPr="008B26B1" w:rsidRDefault="003247DC" w:rsidP="003247DC">
            <w:pPr>
              <w:keepNext/>
              <w:keepLines/>
              <w:spacing w:before="100" w:beforeAutospacing="1" w:after="0"/>
              <w:textAlignment w:val="top"/>
              <w:outlineLvl w:val="1"/>
              <w:rPr>
                <w:rFonts w:eastAsia="Times New Roman"/>
                <w:b/>
                <w:bCs/>
                <w:color w:val="000000"/>
                <w:sz w:val="22"/>
                <w:szCs w:val="22"/>
                <w:lang w:eastAsia="en-US"/>
              </w:rPr>
            </w:pPr>
            <w:bookmarkStart w:id="80" w:name="_Toc493495795"/>
            <w:bookmarkStart w:id="81" w:name="_Toc493499666"/>
            <w:r w:rsidRPr="008B26B1">
              <w:rPr>
                <w:rFonts w:eastAsia="Times New Roman"/>
                <w:b/>
                <w:bCs/>
                <w:color w:val="000000"/>
                <w:sz w:val="22"/>
                <w:szCs w:val="22"/>
                <w:lang w:eastAsia="en-US"/>
              </w:rPr>
              <w:t>G. Ratings of Project Performance in ISRs</w:t>
            </w:r>
            <w:bookmarkEnd w:id="80"/>
            <w:bookmarkEnd w:id="81"/>
          </w:p>
        </w:tc>
      </w:tr>
      <w:tr w:rsidR="003247DC" w:rsidRPr="00A43C18" w14:paraId="0EC47354" w14:textId="77777777" w:rsidTr="003247DC">
        <w:trPr>
          <w:tblCellSpacing w:w="7" w:type="dxa"/>
        </w:trPr>
        <w:tc>
          <w:tcPr>
            <w:tcW w:w="0" w:type="auto"/>
            <w:vAlign w:val="center"/>
          </w:tcPr>
          <w:p w14:paraId="0AA24883" w14:textId="77777777" w:rsidR="003247DC" w:rsidRPr="008B26B1" w:rsidRDefault="003247DC" w:rsidP="003247DC">
            <w:pPr>
              <w:keepNext/>
              <w:keepLines/>
              <w:spacing w:after="0"/>
              <w:rPr>
                <w:rFonts w:eastAsia="Times New Roman"/>
                <w:sz w:val="22"/>
                <w:szCs w:val="22"/>
                <w:lang w:eastAsia="en-US"/>
              </w:rPr>
            </w:pPr>
          </w:p>
        </w:tc>
      </w:tr>
    </w:tbl>
    <w:p w14:paraId="218917AA" w14:textId="77777777" w:rsidR="003247DC" w:rsidRPr="008B26B1" w:rsidRDefault="003247DC" w:rsidP="003247DC">
      <w:pPr>
        <w:keepNext/>
        <w:keepLines/>
        <w:spacing w:after="0"/>
        <w:rPr>
          <w:rFonts w:eastAsia="Times New Roman"/>
          <w:vanish/>
          <w:sz w:val="22"/>
          <w:szCs w:val="22"/>
          <w:lang w:eastAsia="en-US"/>
        </w:rPr>
      </w:pP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520"/>
        <w:gridCol w:w="1463"/>
        <w:gridCol w:w="2332"/>
        <w:gridCol w:w="2332"/>
        <w:gridCol w:w="1983"/>
      </w:tblGrid>
      <w:tr w:rsidR="003247DC" w:rsidRPr="00A43C18" w14:paraId="4E2EA82C" w14:textId="77777777" w:rsidTr="00607D3F">
        <w:tc>
          <w:tcPr>
            <w:tcW w:w="520"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235D8670"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No.</w:t>
            </w:r>
          </w:p>
        </w:tc>
        <w:tc>
          <w:tcPr>
            <w:tcW w:w="1463"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55FB3A92"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 xml:space="preserve">Date ISR </w:t>
            </w:r>
          </w:p>
          <w:p w14:paraId="2202E29C"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Archived</w:t>
            </w:r>
          </w:p>
        </w:tc>
        <w:tc>
          <w:tcPr>
            <w:tcW w:w="2332"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63BC3FE7"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DO</w:t>
            </w:r>
          </w:p>
        </w:tc>
        <w:tc>
          <w:tcPr>
            <w:tcW w:w="2332"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47EC7AD3"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IP</w:t>
            </w:r>
          </w:p>
        </w:tc>
        <w:tc>
          <w:tcPr>
            <w:tcW w:w="1983"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5630DECC" w14:textId="77777777"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Actual Disbursements</w:t>
            </w:r>
          </w:p>
          <w:p w14:paraId="2BE01266" w14:textId="39D8246A" w:rsidR="003247DC" w:rsidRPr="00A43C18" w:rsidRDefault="003247DC" w:rsidP="003247DC">
            <w:pPr>
              <w:keepNext/>
              <w:keepLines/>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(US</w:t>
            </w:r>
            <w:r w:rsidR="003B7258" w:rsidRPr="00A43C18">
              <w:rPr>
                <w:rFonts w:eastAsia="Times New Roman"/>
                <w:b/>
                <w:bCs/>
                <w:color w:val="606060"/>
                <w:sz w:val="22"/>
                <w:szCs w:val="22"/>
                <w:lang w:eastAsia="en-US"/>
              </w:rPr>
              <w:t>$</w:t>
            </w:r>
            <w:r w:rsidRPr="00A43C18">
              <w:rPr>
                <w:rFonts w:eastAsia="Times New Roman"/>
                <w:b/>
                <w:bCs/>
                <w:color w:val="606060"/>
                <w:sz w:val="22"/>
                <w:szCs w:val="22"/>
                <w:lang w:eastAsia="en-US"/>
              </w:rPr>
              <w:t xml:space="preserve"> millions)</w:t>
            </w:r>
          </w:p>
        </w:tc>
      </w:tr>
      <w:tr w:rsidR="003247DC" w:rsidRPr="00A43C18" w14:paraId="49C4C995"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6EF68702"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1</w:t>
            </w:r>
          </w:p>
        </w:tc>
        <w:tc>
          <w:tcPr>
            <w:tcW w:w="1463" w:type="dxa"/>
            <w:tcBorders>
              <w:top w:val="single" w:sz="4" w:space="0" w:color="B1B1B1"/>
              <w:left w:val="single" w:sz="4" w:space="0" w:color="B1B1B1"/>
              <w:bottom w:val="single" w:sz="4" w:space="0" w:color="B1B1B1"/>
              <w:right w:val="single" w:sz="4" w:space="0" w:color="B1B1B1"/>
            </w:tcBorders>
            <w:vAlign w:val="center"/>
          </w:tcPr>
          <w:p w14:paraId="02A64E91"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06/26/2009</w:t>
            </w:r>
          </w:p>
        </w:tc>
        <w:tc>
          <w:tcPr>
            <w:tcW w:w="2332" w:type="dxa"/>
            <w:tcBorders>
              <w:top w:val="single" w:sz="4" w:space="0" w:color="B1B1B1"/>
              <w:left w:val="single" w:sz="4" w:space="0" w:color="B1B1B1"/>
              <w:bottom w:val="single" w:sz="4" w:space="0" w:color="B1B1B1"/>
              <w:right w:val="single" w:sz="4" w:space="0" w:color="B1B1B1"/>
            </w:tcBorders>
            <w:vAlign w:val="center"/>
          </w:tcPr>
          <w:p w14:paraId="4120C773"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21905827"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3992A4B0"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0.00</w:t>
            </w:r>
          </w:p>
        </w:tc>
      </w:tr>
      <w:tr w:rsidR="003247DC" w:rsidRPr="00A43C18" w14:paraId="5715C807"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1D762436"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2</w:t>
            </w:r>
          </w:p>
        </w:tc>
        <w:tc>
          <w:tcPr>
            <w:tcW w:w="1463" w:type="dxa"/>
            <w:tcBorders>
              <w:top w:val="single" w:sz="4" w:space="0" w:color="B1B1B1"/>
              <w:left w:val="single" w:sz="4" w:space="0" w:color="B1B1B1"/>
              <w:bottom w:val="single" w:sz="4" w:space="0" w:color="B1B1B1"/>
              <w:right w:val="single" w:sz="4" w:space="0" w:color="B1B1B1"/>
            </w:tcBorders>
            <w:vAlign w:val="center"/>
          </w:tcPr>
          <w:p w14:paraId="5857DF3E"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06/28/2010</w:t>
            </w:r>
          </w:p>
        </w:tc>
        <w:tc>
          <w:tcPr>
            <w:tcW w:w="2332" w:type="dxa"/>
            <w:tcBorders>
              <w:top w:val="single" w:sz="4" w:space="0" w:color="B1B1B1"/>
              <w:left w:val="single" w:sz="4" w:space="0" w:color="B1B1B1"/>
              <w:bottom w:val="single" w:sz="4" w:space="0" w:color="B1B1B1"/>
              <w:right w:val="single" w:sz="4" w:space="0" w:color="B1B1B1"/>
            </w:tcBorders>
            <w:vAlign w:val="center"/>
          </w:tcPr>
          <w:p w14:paraId="3E1C2D22"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59FC427F"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3D8FF77A"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10.00</w:t>
            </w:r>
          </w:p>
        </w:tc>
      </w:tr>
      <w:tr w:rsidR="003247DC" w:rsidRPr="00A43C18" w14:paraId="716495E5"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79A7A408"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3</w:t>
            </w:r>
          </w:p>
        </w:tc>
        <w:tc>
          <w:tcPr>
            <w:tcW w:w="1463" w:type="dxa"/>
            <w:tcBorders>
              <w:top w:val="single" w:sz="4" w:space="0" w:color="B1B1B1"/>
              <w:left w:val="single" w:sz="4" w:space="0" w:color="B1B1B1"/>
              <w:bottom w:val="single" w:sz="4" w:space="0" w:color="B1B1B1"/>
              <w:right w:val="single" w:sz="4" w:space="0" w:color="B1B1B1"/>
            </w:tcBorders>
            <w:vAlign w:val="center"/>
          </w:tcPr>
          <w:p w14:paraId="2F4CD1E6"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06/27/2011</w:t>
            </w:r>
          </w:p>
        </w:tc>
        <w:tc>
          <w:tcPr>
            <w:tcW w:w="2332" w:type="dxa"/>
            <w:tcBorders>
              <w:top w:val="single" w:sz="4" w:space="0" w:color="B1B1B1"/>
              <w:left w:val="single" w:sz="4" w:space="0" w:color="B1B1B1"/>
              <w:bottom w:val="single" w:sz="4" w:space="0" w:color="B1B1B1"/>
              <w:right w:val="single" w:sz="4" w:space="0" w:color="B1B1B1"/>
            </w:tcBorders>
            <w:vAlign w:val="center"/>
          </w:tcPr>
          <w:p w14:paraId="311D3C4C"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499EFDFC"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7382863C"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26.91</w:t>
            </w:r>
          </w:p>
        </w:tc>
      </w:tr>
      <w:tr w:rsidR="003247DC" w:rsidRPr="00A43C18" w14:paraId="74AC11FA"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3AD753D3"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4</w:t>
            </w:r>
          </w:p>
        </w:tc>
        <w:tc>
          <w:tcPr>
            <w:tcW w:w="1463" w:type="dxa"/>
            <w:tcBorders>
              <w:top w:val="single" w:sz="4" w:space="0" w:color="B1B1B1"/>
              <w:left w:val="single" w:sz="4" w:space="0" w:color="B1B1B1"/>
              <w:bottom w:val="single" w:sz="4" w:space="0" w:color="B1B1B1"/>
              <w:right w:val="single" w:sz="4" w:space="0" w:color="B1B1B1"/>
            </w:tcBorders>
            <w:vAlign w:val="center"/>
          </w:tcPr>
          <w:p w14:paraId="71B79333"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12/28/2011</w:t>
            </w:r>
          </w:p>
        </w:tc>
        <w:tc>
          <w:tcPr>
            <w:tcW w:w="2332" w:type="dxa"/>
            <w:tcBorders>
              <w:top w:val="single" w:sz="4" w:space="0" w:color="B1B1B1"/>
              <w:left w:val="single" w:sz="4" w:space="0" w:color="B1B1B1"/>
              <w:bottom w:val="single" w:sz="4" w:space="0" w:color="B1B1B1"/>
              <w:right w:val="single" w:sz="4" w:space="0" w:color="B1B1B1"/>
            </w:tcBorders>
            <w:vAlign w:val="center"/>
          </w:tcPr>
          <w:p w14:paraId="2A970BA8"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7FA6F6E2"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435A278D"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26.91</w:t>
            </w:r>
          </w:p>
        </w:tc>
      </w:tr>
      <w:tr w:rsidR="003247DC" w:rsidRPr="00A43C18" w14:paraId="29684527"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083AA826"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5</w:t>
            </w:r>
          </w:p>
        </w:tc>
        <w:tc>
          <w:tcPr>
            <w:tcW w:w="1463" w:type="dxa"/>
            <w:tcBorders>
              <w:top w:val="single" w:sz="4" w:space="0" w:color="B1B1B1"/>
              <w:left w:val="single" w:sz="4" w:space="0" w:color="B1B1B1"/>
              <w:bottom w:val="single" w:sz="4" w:space="0" w:color="B1B1B1"/>
              <w:right w:val="single" w:sz="4" w:space="0" w:color="B1B1B1"/>
            </w:tcBorders>
            <w:vAlign w:val="center"/>
          </w:tcPr>
          <w:p w14:paraId="4D5164E3"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12/26/2012</w:t>
            </w:r>
          </w:p>
        </w:tc>
        <w:tc>
          <w:tcPr>
            <w:tcW w:w="2332" w:type="dxa"/>
            <w:tcBorders>
              <w:top w:val="single" w:sz="4" w:space="0" w:color="B1B1B1"/>
              <w:left w:val="single" w:sz="4" w:space="0" w:color="B1B1B1"/>
              <w:bottom w:val="single" w:sz="4" w:space="0" w:color="B1B1B1"/>
              <w:right w:val="single" w:sz="4" w:space="0" w:color="B1B1B1"/>
            </w:tcBorders>
            <w:vAlign w:val="center"/>
          </w:tcPr>
          <w:p w14:paraId="46984350"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5A5B2EA6"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7719874B"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41.45</w:t>
            </w:r>
          </w:p>
        </w:tc>
      </w:tr>
      <w:tr w:rsidR="003247DC" w:rsidRPr="00A43C18" w14:paraId="5A73C796"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2031BB37"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6</w:t>
            </w:r>
          </w:p>
        </w:tc>
        <w:tc>
          <w:tcPr>
            <w:tcW w:w="1463" w:type="dxa"/>
            <w:tcBorders>
              <w:top w:val="single" w:sz="4" w:space="0" w:color="B1B1B1"/>
              <w:left w:val="single" w:sz="4" w:space="0" w:color="B1B1B1"/>
              <w:bottom w:val="single" w:sz="4" w:space="0" w:color="B1B1B1"/>
              <w:right w:val="single" w:sz="4" w:space="0" w:color="B1B1B1"/>
            </w:tcBorders>
            <w:vAlign w:val="center"/>
          </w:tcPr>
          <w:p w14:paraId="2EE802DA"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06/28/2013</w:t>
            </w:r>
          </w:p>
        </w:tc>
        <w:tc>
          <w:tcPr>
            <w:tcW w:w="2332" w:type="dxa"/>
            <w:tcBorders>
              <w:top w:val="single" w:sz="4" w:space="0" w:color="B1B1B1"/>
              <w:left w:val="single" w:sz="4" w:space="0" w:color="B1B1B1"/>
              <w:bottom w:val="single" w:sz="4" w:space="0" w:color="B1B1B1"/>
              <w:right w:val="single" w:sz="4" w:space="0" w:color="B1B1B1"/>
            </w:tcBorders>
            <w:vAlign w:val="center"/>
          </w:tcPr>
          <w:p w14:paraId="15C21ED1"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5325058D"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Unsatisfactory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4E52D2F4"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41.45</w:t>
            </w:r>
          </w:p>
        </w:tc>
      </w:tr>
      <w:tr w:rsidR="003247DC" w:rsidRPr="00A43C18" w14:paraId="6555FFB8"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26BCA361"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7</w:t>
            </w:r>
          </w:p>
        </w:tc>
        <w:tc>
          <w:tcPr>
            <w:tcW w:w="1463" w:type="dxa"/>
            <w:tcBorders>
              <w:top w:val="single" w:sz="4" w:space="0" w:color="B1B1B1"/>
              <w:left w:val="single" w:sz="4" w:space="0" w:color="B1B1B1"/>
              <w:bottom w:val="single" w:sz="4" w:space="0" w:color="B1B1B1"/>
              <w:right w:val="single" w:sz="4" w:space="0" w:color="B1B1B1"/>
            </w:tcBorders>
            <w:vAlign w:val="center"/>
          </w:tcPr>
          <w:p w14:paraId="2DD48A92"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12/18/2013</w:t>
            </w:r>
          </w:p>
        </w:tc>
        <w:tc>
          <w:tcPr>
            <w:tcW w:w="2332" w:type="dxa"/>
            <w:tcBorders>
              <w:top w:val="single" w:sz="4" w:space="0" w:color="B1B1B1"/>
              <w:left w:val="single" w:sz="4" w:space="0" w:color="B1B1B1"/>
              <w:bottom w:val="single" w:sz="4" w:space="0" w:color="B1B1B1"/>
              <w:right w:val="single" w:sz="4" w:space="0" w:color="B1B1B1"/>
            </w:tcBorders>
            <w:vAlign w:val="center"/>
          </w:tcPr>
          <w:p w14:paraId="4DD4BDB5"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757EAB35"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Unsatisfactory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177B0405"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50.35</w:t>
            </w:r>
          </w:p>
        </w:tc>
      </w:tr>
      <w:tr w:rsidR="003247DC" w:rsidRPr="00A43C18" w14:paraId="078740ED"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2F400FC2"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8</w:t>
            </w:r>
          </w:p>
        </w:tc>
        <w:tc>
          <w:tcPr>
            <w:tcW w:w="1463" w:type="dxa"/>
            <w:tcBorders>
              <w:top w:val="single" w:sz="4" w:space="0" w:color="B1B1B1"/>
              <w:left w:val="single" w:sz="4" w:space="0" w:color="B1B1B1"/>
              <w:bottom w:val="single" w:sz="4" w:space="0" w:color="B1B1B1"/>
              <w:right w:val="single" w:sz="4" w:space="0" w:color="B1B1B1"/>
            </w:tcBorders>
            <w:vAlign w:val="center"/>
          </w:tcPr>
          <w:p w14:paraId="47A95E1E"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05/11/2014</w:t>
            </w:r>
          </w:p>
        </w:tc>
        <w:tc>
          <w:tcPr>
            <w:tcW w:w="2332" w:type="dxa"/>
            <w:tcBorders>
              <w:top w:val="single" w:sz="4" w:space="0" w:color="B1B1B1"/>
              <w:left w:val="single" w:sz="4" w:space="0" w:color="B1B1B1"/>
              <w:bottom w:val="single" w:sz="4" w:space="0" w:color="B1B1B1"/>
              <w:right w:val="single" w:sz="4" w:space="0" w:color="B1B1B1"/>
            </w:tcBorders>
            <w:vAlign w:val="center"/>
          </w:tcPr>
          <w:p w14:paraId="478C7A2B"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73379238"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Unsatisfactory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35F15CF0"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59.41</w:t>
            </w:r>
          </w:p>
        </w:tc>
      </w:tr>
      <w:tr w:rsidR="003247DC" w:rsidRPr="00A43C18" w14:paraId="15C4062B"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6AD2807D"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lastRenderedPageBreak/>
              <w:t xml:space="preserve"> 9</w:t>
            </w:r>
          </w:p>
        </w:tc>
        <w:tc>
          <w:tcPr>
            <w:tcW w:w="1463" w:type="dxa"/>
            <w:tcBorders>
              <w:top w:val="single" w:sz="4" w:space="0" w:color="B1B1B1"/>
              <w:left w:val="single" w:sz="4" w:space="0" w:color="B1B1B1"/>
              <w:bottom w:val="single" w:sz="4" w:space="0" w:color="B1B1B1"/>
              <w:right w:val="single" w:sz="4" w:space="0" w:color="B1B1B1"/>
            </w:tcBorders>
            <w:vAlign w:val="center"/>
          </w:tcPr>
          <w:p w14:paraId="289824B0"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12/14/2014</w:t>
            </w:r>
          </w:p>
        </w:tc>
        <w:tc>
          <w:tcPr>
            <w:tcW w:w="2332" w:type="dxa"/>
            <w:tcBorders>
              <w:top w:val="single" w:sz="4" w:space="0" w:color="B1B1B1"/>
              <w:left w:val="single" w:sz="4" w:space="0" w:color="B1B1B1"/>
              <w:bottom w:val="single" w:sz="4" w:space="0" w:color="B1B1B1"/>
              <w:right w:val="single" w:sz="4" w:space="0" w:color="B1B1B1"/>
            </w:tcBorders>
            <w:vAlign w:val="center"/>
          </w:tcPr>
          <w:p w14:paraId="6FC42F5A"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54599178"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Unsatisfactory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0B2E9984"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59.41</w:t>
            </w:r>
          </w:p>
        </w:tc>
      </w:tr>
      <w:tr w:rsidR="003247DC" w:rsidRPr="00A43C18" w14:paraId="6C5D2DD3"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1C2D4F5A"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10</w:t>
            </w:r>
          </w:p>
        </w:tc>
        <w:tc>
          <w:tcPr>
            <w:tcW w:w="1463" w:type="dxa"/>
            <w:tcBorders>
              <w:top w:val="single" w:sz="4" w:space="0" w:color="B1B1B1"/>
              <w:left w:val="single" w:sz="4" w:space="0" w:color="B1B1B1"/>
              <w:bottom w:val="single" w:sz="4" w:space="0" w:color="B1B1B1"/>
              <w:right w:val="single" w:sz="4" w:space="0" w:color="B1B1B1"/>
            </w:tcBorders>
            <w:vAlign w:val="center"/>
          </w:tcPr>
          <w:p w14:paraId="1149FE39"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03/25/2015</w:t>
            </w:r>
          </w:p>
        </w:tc>
        <w:tc>
          <w:tcPr>
            <w:tcW w:w="2332" w:type="dxa"/>
            <w:tcBorders>
              <w:top w:val="single" w:sz="4" w:space="0" w:color="B1B1B1"/>
              <w:left w:val="single" w:sz="4" w:space="0" w:color="B1B1B1"/>
              <w:bottom w:val="single" w:sz="4" w:space="0" w:color="B1B1B1"/>
              <w:right w:val="single" w:sz="4" w:space="0" w:color="B1B1B1"/>
            </w:tcBorders>
            <w:vAlign w:val="center"/>
          </w:tcPr>
          <w:p w14:paraId="5EAA91F8"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50AEB8F3"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59FA24A8"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129.44</w:t>
            </w:r>
          </w:p>
        </w:tc>
      </w:tr>
      <w:tr w:rsidR="003247DC" w:rsidRPr="00A43C18" w14:paraId="3ABD9678"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4DB3EDF7"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11</w:t>
            </w:r>
          </w:p>
        </w:tc>
        <w:tc>
          <w:tcPr>
            <w:tcW w:w="1463" w:type="dxa"/>
            <w:tcBorders>
              <w:top w:val="single" w:sz="4" w:space="0" w:color="B1B1B1"/>
              <w:left w:val="single" w:sz="4" w:space="0" w:color="B1B1B1"/>
              <w:bottom w:val="single" w:sz="4" w:space="0" w:color="B1B1B1"/>
              <w:right w:val="single" w:sz="4" w:space="0" w:color="B1B1B1"/>
            </w:tcBorders>
            <w:vAlign w:val="center"/>
          </w:tcPr>
          <w:p w14:paraId="0ABCEF61"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11/04/2015</w:t>
            </w:r>
          </w:p>
        </w:tc>
        <w:tc>
          <w:tcPr>
            <w:tcW w:w="2332" w:type="dxa"/>
            <w:tcBorders>
              <w:top w:val="single" w:sz="4" w:space="0" w:color="B1B1B1"/>
              <w:left w:val="single" w:sz="4" w:space="0" w:color="B1B1B1"/>
              <w:bottom w:val="single" w:sz="4" w:space="0" w:color="B1B1B1"/>
              <w:right w:val="single" w:sz="4" w:space="0" w:color="B1B1B1"/>
            </w:tcBorders>
            <w:vAlign w:val="center"/>
          </w:tcPr>
          <w:p w14:paraId="0D381D21"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3CC23A01"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023808FD"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129.44</w:t>
            </w:r>
          </w:p>
        </w:tc>
      </w:tr>
      <w:tr w:rsidR="003247DC" w:rsidRPr="00A43C18" w14:paraId="2681E86A"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16425B28"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12</w:t>
            </w:r>
          </w:p>
        </w:tc>
        <w:tc>
          <w:tcPr>
            <w:tcW w:w="1463" w:type="dxa"/>
            <w:tcBorders>
              <w:top w:val="single" w:sz="4" w:space="0" w:color="B1B1B1"/>
              <w:left w:val="single" w:sz="4" w:space="0" w:color="B1B1B1"/>
              <w:bottom w:val="single" w:sz="4" w:space="0" w:color="B1B1B1"/>
              <w:right w:val="single" w:sz="4" w:space="0" w:color="B1B1B1"/>
            </w:tcBorders>
            <w:vAlign w:val="center"/>
          </w:tcPr>
          <w:p w14:paraId="0AAFC4AF"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06/28/2016</w:t>
            </w:r>
          </w:p>
        </w:tc>
        <w:tc>
          <w:tcPr>
            <w:tcW w:w="2332" w:type="dxa"/>
            <w:tcBorders>
              <w:top w:val="single" w:sz="4" w:space="0" w:color="B1B1B1"/>
              <w:left w:val="single" w:sz="4" w:space="0" w:color="B1B1B1"/>
              <w:bottom w:val="single" w:sz="4" w:space="0" w:color="B1B1B1"/>
              <w:right w:val="single" w:sz="4" w:space="0" w:color="B1B1B1"/>
            </w:tcBorders>
            <w:vAlign w:val="center"/>
          </w:tcPr>
          <w:p w14:paraId="14191510"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2149D617"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28A6EA94"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148.56</w:t>
            </w:r>
          </w:p>
        </w:tc>
      </w:tr>
      <w:tr w:rsidR="003247DC" w:rsidRPr="00A43C18" w14:paraId="0938CDDA"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60BDEA45"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13</w:t>
            </w:r>
          </w:p>
        </w:tc>
        <w:tc>
          <w:tcPr>
            <w:tcW w:w="1463" w:type="dxa"/>
            <w:tcBorders>
              <w:top w:val="single" w:sz="4" w:space="0" w:color="B1B1B1"/>
              <w:left w:val="single" w:sz="4" w:space="0" w:color="B1B1B1"/>
              <w:bottom w:val="single" w:sz="4" w:space="0" w:color="B1B1B1"/>
              <w:right w:val="single" w:sz="4" w:space="0" w:color="B1B1B1"/>
            </w:tcBorders>
            <w:vAlign w:val="center"/>
          </w:tcPr>
          <w:p w14:paraId="70D14902"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12/22/2016</w:t>
            </w:r>
          </w:p>
        </w:tc>
        <w:tc>
          <w:tcPr>
            <w:tcW w:w="2332" w:type="dxa"/>
            <w:tcBorders>
              <w:top w:val="single" w:sz="4" w:space="0" w:color="B1B1B1"/>
              <w:left w:val="single" w:sz="4" w:space="0" w:color="B1B1B1"/>
              <w:bottom w:val="single" w:sz="4" w:space="0" w:color="B1B1B1"/>
              <w:right w:val="single" w:sz="4" w:space="0" w:color="B1B1B1"/>
            </w:tcBorders>
            <w:vAlign w:val="center"/>
          </w:tcPr>
          <w:p w14:paraId="27EAB9CE"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Satisfactory</w:t>
            </w:r>
          </w:p>
        </w:tc>
        <w:tc>
          <w:tcPr>
            <w:tcW w:w="2332" w:type="dxa"/>
            <w:tcBorders>
              <w:top w:val="single" w:sz="4" w:space="0" w:color="B1B1B1"/>
              <w:left w:val="single" w:sz="4" w:space="0" w:color="B1B1B1"/>
              <w:bottom w:val="single" w:sz="4" w:space="0" w:color="B1B1B1"/>
              <w:right w:val="single" w:sz="4" w:space="0" w:color="B1B1B1"/>
            </w:tcBorders>
            <w:vAlign w:val="center"/>
          </w:tcPr>
          <w:p w14:paraId="72E6D2D9"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Moderately Satisfactory</w:t>
            </w:r>
          </w:p>
        </w:tc>
        <w:tc>
          <w:tcPr>
            <w:tcW w:w="1983" w:type="dxa"/>
            <w:tcBorders>
              <w:top w:val="single" w:sz="4" w:space="0" w:color="B1B1B1"/>
              <w:left w:val="single" w:sz="4" w:space="0" w:color="B1B1B1"/>
              <w:bottom w:val="single" w:sz="4" w:space="0" w:color="B1B1B1"/>
              <w:right w:val="single" w:sz="4" w:space="0" w:color="B1B1B1"/>
            </w:tcBorders>
            <w:vAlign w:val="center"/>
          </w:tcPr>
          <w:p w14:paraId="1C33C5D2" w14:textId="77777777" w:rsidR="003247DC" w:rsidRPr="00A43C18" w:rsidRDefault="003247DC" w:rsidP="003247DC">
            <w:pPr>
              <w:tabs>
                <w:tab w:val="decimal" w:pos="1430"/>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148.56</w:t>
            </w:r>
          </w:p>
        </w:tc>
      </w:tr>
      <w:tr w:rsidR="003247DC" w:rsidRPr="00A43C18" w14:paraId="0C0BDA9B" w14:textId="77777777" w:rsidTr="00607D3F">
        <w:tc>
          <w:tcPr>
            <w:tcW w:w="520" w:type="dxa"/>
            <w:tcBorders>
              <w:top w:val="single" w:sz="4" w:space="0" w:color="B1B1B1"/>
              <w:left w:val="single" w:sz="4" w:space="0" w:color="B1B1B1"/>
              <w:bottom w:val="single" w:sz="4" w:space="0" w:color="B1B1B1"/>
              <w:right w:val="single" w:sz="4" w:space="0" w:color="B1B1B1"/>
            </w:tcBorders>
            <w:vAlign w:val="center"/>
          </w:tcPr>
          <w:p w14:paraId="633DDF63" w14:textId="77777777" w:rsidR="003247DC" w:rsidRPr="00A43C18" w:rsidRDefault="003247DC"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 xml:space="preserve"> </w:t>
            </w:r>
            <w:bookmarkStart w:id="82" w:name="ARCHISR_COL_1"/>
            <w:r w:rsidRPr="00A43C18">
              <w:rPr>
                <w:rFonts w:eastAsia="Times New Roman"/>
                <w:color w:val="000000"/>
                <w:sz w:val="22"/>
                <w:szCs w:val="22"/>
                <w:lang w:eastAsia="en-US"/>
              </w:rPr>
              <w:t>14</w:t>
            </w:r>
            <w:bookmarkEnd w:id="82"/>
          </w:p>
        </w:tc>
        <w:tc>
          <w:tcPr>
            <w:tcW w:w="1463" w:type="dxa"/>
            <w:tcBorders>
              <w:top w:val="single" w:sz="4" w:space="0" w:color="B1B1B1"/>
              <w:left w:val="single" w:sz="4" w:space="0" w:color="B1B1B1"/>
              <w:bottom w:val="single" w:sz="4" w:space="0" w:color="B1B1B1"/>
              <w:right w:val="single" w:sz="4" w:space="0" w:color="B1B1B1"/>
            </w:tcBorders>
            <w:vAlign w:val="center"/>
          </w:tcPr>
          <w:p w14:paraId="57AFC5D6" w14:textId="77777777" w:rsidR="003247DC" w:rsidRPr="00A43C18" w:rsidRDefault="003247DC" w:rsidP="003247DC">
            <w:pPr>
              <w:spacing w:after="0" w:line="200" w:lineRule="atLeast"/>
              <w:jc w:val="center"/>
              <w:rPr>
                <w:rFonts w:eastAsia="Times New Roman"/>
                <w:color w:val="000000"/>
                <w:sz w:val="22"/>
                <w:szCs w:val="22"/>
                <w:lang w:eastAsia="en-US"/>
              </w:rPr>
            </w:pPr>
            <w:bookmarkStart w:id="83" w:name="ARCHISR_COL_2"/>
            <w:r w:rsidRPr="00A43C18">
              <w:rPr>
                <w:rFonts w:eastAsia="Times New Roman"/>
                <w:color w:val="000000"/>
                <w:sz w:val="22"/>
                <w:szCs w:val="22"/>
                <w:lang w:eastAsia="en-US"/>
              </w:rPr>
              <w:t>03/31/2017</w:t>
            </w:r>
            <w:bookmarkEnd w:id="83"/>
          </w:p>
        </w:tc>
        <w:tc>
          <w:tcPr>
            <w:tcW w:w="2332" w:type="dxa"/>
            <w:tcBorders>
              <w:top w:val="single" w:sz="4" w:space="0" w:color="B1B1B1"/>
              <w:left w:val="single" w:sz="4" w:space="0" w:color="B1B1B1"/>
              <w:bottom w:val="single" w:sz="4" w:space="0" w:color="B1B1B1"/>
              <w:right w:val="single" w:sz="4" w:space="0" w:color="B1B1B1"/>
            </w:tcBorders>
            <w:vAlign w:val="center"/>
          </w:tcPr>
          <w:p w14:paraId="0D4579AA" w14:textId="77777777" w:rsidR="003247DC" w:rsidRPr="00A43C18" w:rsidRDefault="003247DC" w:rsidP="003247DC">
            <w:pPr>
              <w:spacing w:after="0" w:line="200" w:lineRule="atLeast"/>
              <w:jc w:val="center"/>
              <w:rPr>
                <w:rFonts w:eastAsia="Times New Roman"/>
                <w:color w:val="000000"/>
                <w:sz w:val="22"/>
                <w:szCs w:val="22"/>
                <w:lang w:eastAsia="en-US"/>
              </w:rPr>
            </w:pPr>
            <w:bookmarkStart w:id="84" w:name="ARCHISR_COL_3"/>
            <w:r w:rsidRPr="00A43C18">
              <w:rPr>
                <w:rFonts w:eastAsia="Times New Roman"/>
                <w:color w:val="000000"/>
                <w:sz w:val="22"/>
                <w:szCs w:val="22"/>
                <w:lang w:eastAsia="en-US"/>
              </w:rPr>
              <w:t>Satisfactory</w:t>
            </w:r>
            <w:bookmarkEnd w:id="84"/>
          </w:p>
        </w:tc>
        <w:tc>
          <w:tcPr>
            <w:tcW w:w="2332" w:type="dxa"/>
            <w:tcBorders>
              <w:top w:val="single" w:sz="4" w:space="0" w:color="B1B1B1"/>
              <w:left w:val="single" w:sz="4" w:space="0" w:color="B1B1B1"/>
              <w:bottom w:val="single" w:sz="4" w:space="0" w:color="B1B1B1"/>
              <w:right w:val="single" w:sz="4" w:space="0" w:color="B1B1B1"/>
            </w:tcBorders>
            <w:vAlign w:val="center"/>
          </w:tcPr>
          <w:p w14:paraId="3D5916D8" w14:textId="77777777" w:rsidR="003247DC" w:rsidRPr="00A43C18" w:rsidRDefault="003247DC" w:rsidP="003247DC">
            <w:pPr>
              <w:spacing w:after="0" w:line="200" w:lineRule="atLeast"/>
              <w:jc w:val="center"/>
              <w:rPr>
                <w:rFonts w:eastAsia="Times New Roman"/>
                <w:color w:val="000000"/>
                <w:sz w:val="22"/>
                <w:szCs w:val="22"/>
                <w:lang w:eastAsia="en-US"/>
              </w:rPr>
            </w:pPr>
            <w:bookmarkStart w:id="85" w:name="ARCHISR_COL_4"/>
            <w:r w:rsidRPr="00A43C18">
              <w:rPr>
                <w:rFonts w:eastAsia="Times New Roman"/>
                <w:color w:val="000000"/>
                <w:sz w:val="22"/>
                <w:szCs w:val="22"/>
                <w:lang w:eastAsia="en-US"/>
              </w:rPr>
              <w:t>Moderately Satisfactory</w:t>
            </w:r>
            <w:bookmarkEnd w:id="85"/>
          </w:p>
        </w:tc>
        <w:tc>
          <w:tcPr>
            <w:tcW w:w="1983" w:type="dxa"/>
            <w:tcBorders>
              <w:top w:val="single" w:sz="4" w:space="0" w:color="B1B1B1"/>
              <w:left w:val="single" w:sz="4" w:space="0" w:color="B1B1B1"/>
              <w:bottom w:val="single" w:sz="4" w:space="0" w:color="B1B1B1"/>
              <w:right w:val="single" w:sz="4" w:space="0" w:color="B1B1B1"/>
            </w:tcBorders>
            <w:vAlign w:val="center"/>
          </w:tcPr>
          <w:p w14:paraId="1DCE3D21" w14:textId="40A9A562" w:rsidR="003247DC" w:rsidRPr="00A43C18" w:rsidRDefault="003247DC" w:rsidP="003247DC">
            <w:pPr>
              <w:tabs>
                <w:tab w:val="decimal" w:pos="1430"/>
              </w:tabs>
              <w:spacing w:after="0" w:line="200" w:lineRule="atLeast"/>
              <w:rPr>
                <w:rFonts w:eastAsia="Times New Roman"/>
                <w:color w:val="000000"/>
                <w:sz w:val="22"/>
                <w:szCs w:val="22"/>
                <w:lang w:eastAsia="en-US"/>
              </w:rPr>
            </w:pPr>
            <w:bookmarkStart w:id="86" w:name="ARCHISR_COL_5"/>
            <w:r w:rsidRPr="00A43C18">
              <w:rPr>
                <w:rFonts w:eastAsia="Times New Roman"/>
                <w:color w:val="000000"/>
                <w:sz w:val="22"/>
                <w:szCs w:val="22"/>
                <w:lang w:eastAsia="en-US"/>
              </w:rPr>
              <w:t>1</w:t>
            </w:r>
            <w:bookmarkEnd w:id="86"/>
            <w:r w:rsidR="00607D3F" w:rsidRPr="00A43C18">
              <w:rPr>
                <w:rFonts w:eastAsia="Times New Roman"/>
                <w:color w:val="000000"/>
                <w:sz w:val="22"/>
                <w:szCs w:val="22"/>
                <w:lang w:eastAsia="en-US"/>
              </w:rPr>
              <w:t>50.00</w:t>
            </w:r>
          </w:p>
        </w:tc>
      </w:tr>
    </w:tbl>
    <w:p w14:paraId="3DCE27F4" w14:textId="77777777" w:rsidR="003247DC" w:rsidRPr="008B26B1" w:rsidRDefault="003247DC" w:rsidP="003247DC">
      <w:pPr>
        <w:spacing w:after="0"/>
        <w:rPr>
          <w:rFonts w:eastAsia="Times New Roman"/>
          <w:sz w:val="22"/>
          <w:szCs w:val="22"/>
          <w:lang w:eastAsia="en-US"/>
        </w:rPr>
      </w:pPr>
      <w:bookmarkStart w:id="87" w:name="ARCHISR"/>
      <w:bookmarkEnd w:id="87"/>
    </w:p>
    <w:p w14:paraId="28DF8599" w14:textId="77777777" w:rsidR="003247DC" w:rsidRPr="008B26B1" w:rsidRDefault="003247DC" w:rsidP="003247DC">
      <w:pPr>
        <w:spacing w:after="0"/>
        <w:rPr>
          <w:rFonts w:eastAsia="Times New Roman"/>
          <w:sz w:val="22"/>
          <w:szCs w:val="22"/>
          <w:lang w:eastAsia="en-US"/>
        </w:rPr>
      </w:pPr>
    </w:p>
    <w:tbl>
      <w:tblPr>
        <w:tblW w:w="5000" w:type="pct"/>
        <w:tblCellSpacing w:w="7" w:type="dxa"/>
        <w:tblCellMar>
          <w:left w:w="0" w:type="dxa"/>
          <w:right w:w="0" w:type="dxa"/>
        </w:tblCellMar>
        <w:tblLook w:val="0000" w:firstRow="0" w:lastRow="0" w:firstColumn="0" w:lastColumn="0" w:noHBand="0" w:noVBand="0"/>
      </w:tblPr>
      <w:tblGrid>
        <w:gridCol w:w="8640"/>
      </w:tblGrid>
      <w:tr w:rsidR="003247DC" w:rsidRPr="00A43C18" w14:paraId="1A3208A1" w14:textId="77777777" w:rsidTr="003247DC">
        <w:trPr>
          <w:tblCellSpacing w:w="7" w:type="dxa"/>
        </w:trPr>
        <w:tc>
          <w:tcPr>
            <w:tcW w:w="0" w:type="auto"/>
            <w:vAlign w:val="center"/>
          </w:tcPr>
          <w:p w14:paraId="2214FCC6" w14:textId="3B43FFB8" w:rsidR="003247DC" w:rsidRPr="008B26B1" w:rsidRDefault="003247DC" w:rsidP="003247DC">
            <w:pPr>
              <w:keepNext/>
              <w:keepLines/>
              <w:spacing w:before="100" w:beforeAutospacing="1" w:after="0"/>
              <w:textAlignment w:val="top"/>
              <w:outlineLvl w:val="1"/>
              <w:rPr>
                <w:rFonts w:eastAsia="Times New Roman"/>
                <w:b/>
                <w:bCs/>
                <w:color w:val="000000"/>
                <w:sz w:val="22"/>
                <w:szCs w:val="22"/>
                <w:lang w:eastAsia="en-US"/>
              </w:rPr>
            </w:pPr>
            <w:bookmarkStart w:id="88" w:name="_Toc493495796"/>
            <w:bookmarkStart w:id="89" w:name="_Toc493499667"/>
            <w:r w:rsidRPr="008B26B1">
              <w:rPr>
                <w:rFonts w:eastAsia="Times New Roman"/>
                <w:b/>
                <w:bCs/>
                <w:color w:val="000000"/>
                <w:sz w:val="22"/>
                <w:szCs w:val="22"/>
                <w:lang w:eastAsia="en-US"/>
              </w:rPr>
              <w:t>H. Restructuring (if any)</w:t>
            </w:r>
            <w:bookmarkEnd w:id="88"/>
            <w:bookmarkEnd w:id="89"/>
            <w:r w:rsidRPr="008B26B1">
              <w:rPr>
                <w:rFonts w:eastAsia="Times New Roman"/>
                <w:b/>
                <w:bCs/>
                <w:color w:val="000000"/>
                <w:sz w:val="22"/>
                <w:szCs w:val="22"/>
                <w:lang w:eastAsia="en-US"/>
              </w:rPr>
              <w:t xml:space="preserve"> </w:t>
            </w:r>
          </w:p>
        </w:tc>
      </w:tr>
    </w:tbl>
    <w:p w14:paraId="0C81D405" w14:textId="77777777" w:rsidR="003247DC" w:rsidRPr="008B26B1" w:rsidRDefault="003247DC" w:rsidP="003247DC">
      <w:pPr>
        <w:spacing w:after="0"/>
        <w:rPr>
          <w:rFonts w:eastAsia="Times New Roman"/>
          <w:sz w:val="22"/>
          <w:szCs w:val="22"/>
          <w:lang w:eastAsia="en-US"/>
        </w:rPr>
      </w:pPr>
      <w:bookmarkStart w:id="90" w:name="restruc_fld"/>
      <w:bookmarkEnd w:id="90"/>
    </w:p>
    <w:tbl>
      <w:tblPr>
        <w:tblW w:w="5000" w:type="pct"/>
        <w:tblLayout w:type="fixed"/>
        <w:tblCellMar>
          <w:top w:w="10" w:type="dxa"/>
          <w:left w:w="10" w:type="dxa"/>
          <w:bottom w:w="10" w:type="dxa"/>
          <w:right w:w="10" w:type="dxa"/>
        </w:tblCellMar>
        <w:tblLook w:val="0000" w:firstRow="0" w:lastRow="0" w:firstColumn="0" w:lastColumn="0" w:noHBand="0" w:noVBand="0"/>
      </w:tblPr>
      <w:tblGrid>
        <w:gridCol w:w="1497"/>
        <w:gridCol w:w="10"/>
        <w:gridCol w:w="1384"/>
        <w:gridCol w:w="6"/>
        <w:gridCol w:w="700"/>
        <w:gridCol w:w="718"/>
        <w:gridCol w:w="1435"/>
        <w:gridCol w:w="2880"/>
      </w:tblGrid>
      <w:tr w:rsidR="003247DC" w:rsidRPr="00A43C18" w14:paraId="2427A56E" w14:textId="77777777" w:rsidTr="003247DC">
        <w:trPr>
          <w:cantSplit/>
          <w:tblHeader/>
        </w:trPr>
        <w:tc>
          <w:tcPr>
            <w:tcW w:w="1503" w:type="dxa"/>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14:paraId="6BAF7AE3" w14:textId="77777777" w:rsidR="003247DC" w:rsidRPr="00A43C18" w:rsidRDefault="003247DC" w:rsidP="003247DC">
            <w:pPr>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Restructuring Date(s)</w:t>
            </w:r>
          </w:p>
        </w:tc>
        <w:tc>
          <w:tcPr>
            <w:tcW w:w="1399" w:type="dxa"/>
            <w:gridSpan w:val="2"/>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14:paraId="460A43B6" w14:textId="77777777" w:rsidR="003247DC" w:rsidRPr="00A43C18" w:rsidRDefault="003247DC" w:rsidP="003247DC">
            <w:pPr>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Board Approved PDO Change</w:t>
            </w:r>
          </w:p>
        </w:tc>
        <w:tc>
          <w:tcPr>
            <w:tcW w:w="1428" w:type="dxa"/>
            <w:gridSpan w:val="3"/>
            <w:tcBorders>
              <w:top w:val="single" w:sz="4" w:space="0" w:color="B1B1B1"/>
              <w:left w:val="single" w:sz="4" w:space="0" w:color="B1B1B1"/>
              <w:bottom w:val="single" w:sz="4" w:space="0" w:color="B1B1B1"/>
              <w:right w:val="single" w:sz="4" w:space="0" w:color="B1B1B1"/>
            </w:tcBorders>
            <w:shd w:val="clear" w:color="auto" w:fill="F1F1F1"/>
            <w:vAlign w:val="center"/>
          </w:tcPr>
          <w:p w14:paraId="12D470AA" w14:textId="77777777" w:rsidR="003247DC" w:rsidRPr="00A43C18" w:rsidRDefault="003247DC" w:rsidP="003247DC">
            <w:pPr>
              <w:keepNext/>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ISR Ratings at Restructuring</w:t>
            </w:r>
          </w:p>
        </w:tc>
        <w:tc>
          <w:tcPr>
            <w:tcW w:w="1440" w:type="dxa"/>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14:paraId="7AF2F189" w14:textId="33F9B646" w:rsidR="003247DC" w:rsidRPr="00A43C18" w:rsidRDefault="003247DC" w:rsidP="003247DC">
            <w:pPr>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Amount Disbursed at Restructuring in US</w:t>
            </w:r>
            <w:r w:rsidR="003B7258" w:rsidRPr="00A43C18">
              <w:rPr>
                <w:rFonts w:eastAsia="Times New Roman"/>
                <w:b/>
                <w:bCs/>
                <w:color w:val="606060"/>
                <w:sz w:val="22"/>
                <w:szCs w:val="22"/>
                <w:lang w:eastAsia="en-US"/>
              </w:rPr>
              <w:t>$</w:t>
            </w:r>
            <w:r w:rsidRPr="00A43C18">
              <w:rPr>
                <w:rFonts w:eastAsia="Times New Roman"/>
                <w:b/>
                <w:bCs/>
                <w:color w:val="606060"/>
                <w:sz w:val="22"/>
                <w:szCs w:val="22"/>
                <w:lang w:eastAsia="en-US"/>
              </w:rPr>
              <w:t xml:space="preserve"> millions</w:t>
            </w:r>
          </w:p>
        </w:tc>
        <w:tc>
          <w:tcPr>
            <w:tcW w:w="2890" w:type="dxa"/>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14:paraId="5529156C" w14:textId="77777777" w:rsidR="003247DC" w:rsidRPr="00A43C18" w:rsidRDefault="003247DC" w:rsidP="003247DC">
            <w:pPr>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Reason for Restructuring &amp; Key Changes Made</w:t>
            </w:r>
          </w:p>
        </w:tc>
      </w:tr>
      <w:tr w:rsidR="003247DC" w:rsidRPr="00A43C18" w14:paraId="75611CBB" w14:textId="77777777" w:rsidTr="003247DC">
        <w:trPr>
          <w:cantSplit/>
          <w:tblHeader/>
        </w:trPr>
        <w:tc>
          <w:tcPr>
            <w:tcW w:w="1503" w:type="dxa"/>
            <w:vMerge/>
            <w:tcBorders>
              <w:top w:val="single" w:sz="4" w:space="0" w:color="B1B1B1"/>
              <w:left w:val="single" w:sz="4" w:space="0" w:color="B1B1B1"/>
              <w:bottom w:val="single" w:sz="4" w:space="0" w:color="B1B1B1"/>
              <w:right w:val="single" w:sz="4" w:space="0" w:color="B1B1B1"/>
            </w:tcBorders>
            <w:vAlign w:val="center"/>
          </w:tcPr>
          <w:p w14:paraId="20023498" w14:textId="77777777" w:rsidR="003247DC" w:rsidRPr="00A43C18" w:rsidRDefault="003247DC" w:rsidP="003247DC">
            <w:pPr>
              <w:spacing w:after="0"/>
              <w:rPr>
                <w:rFonts w:eastAsia="Times New Roman"/>
                <w:b/>
                <w:bCs/>
                <w:color w:val="606060"/>
                <w:sz w:val="22"/>
                <w:szCs w:val="22"/>
                <w:lang w:eastAsia="en-US"/>
              </w:rPr>
            </w:pPr>
          </w:p>
        </w:tc>
        <w:tc>
          <w:tcPr>
            <w:tcW w:w="1399" w:type="dxa"/>
            <w:gridSpan w:val="2"/>
            <w:vMerge/>
            <w:tcBorders>
              <w:top w:val="single" w:sz="4" w:space="0" w:color="B1B1B1"/>
              <w:left w:val="single" w:sz="4" w:space="0" w:color="B1B1B1"/>
              <w:bottom w:val="single" w:sz="4" w:space="0" w:color="B1B1B1"/>
              <w:right w:val="single" w:sz="4" w:space="0" w:color="B1B1B1"/>
            </w:tcBorders>
            <w:vAlign w:val="center"/>
          </w:tcPr>
          <w:p w14:paraId="0FA87793" w14:textId="77777777" w:rsidR="003247DC" w:rsidRPr="00A43C18" w:rsidRDefault="003247DC" w:rsidP="003247DC">
            <w:pPr>
              <w:spacing w:after="0"/>
              <w:rPr>
                <w:rFonts w:eastAsia="Times New Roman"/>
                <w:b/>
                <w:bCs/>
                <w:color w:val="606060"/>
                <w:sz w:val="22"/>
                <w:szCs w:val="22"/>
                <w:lang w:eastAsia="en-US"/>
              </w:rPr>
            </w:pPr>
          </w:p>
        </w:tc>
        <w:tc>
          <w:tcPr>
            <w:tcW w:w="708" w:type="dxa"/>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14:paraId="4CFFF966" w14:textId="77777777" w:rsidR="003247DC" w:rsidRPr="00A43C18" w:rsidRDefault="003247DC" w:rsidP="003247DC">
            <w:pPr>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DO</w:t>
            </w:r>
          </w:p>
        </w:tc>
        <w:tc>
          <w:tcPr>
            <w:tcW w:w="720"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130FA456" w14:textId="77777777" w:rsidR="003247DC" w:rsidRPr="00A43C18" w:rsidRDefault="003247DC" w:rsidP="003247DC">
            <w:pPr>
              <w:spacing w:after="0"/>
              <w:jc w:val="center"/>
              <w:rPr>
                <w:rFonts w:eastAsia="Times New Roman"/>
                <w:b/>
                <w:bCs/>
                <w:color w:val="606060"/>
                <w:sz w:val="22"/>
                <w:szCs w:val="22"/>
                <w:lang w:eastAsia="en-US"/>
              </w:rPr>
            </w:pPr>
            <w:r w:rsidRPr="00A43C18">
              <w:rPr>
                <w:rFonts w:eastAsia="Times New Roman"/>
                <w:b/>
                <w:bCs/>
                <w:color w:val="606060"/>
                <w:sz w:val="22"/>
                <w:szCs w:val="22"/>
                <w:lang w:eastAsia="en-US"/>
              </w:rPr>
              <w:t>IP</w:t>
            </w:r>
          </w:p>
        </w:tc>
        <w:tc>
          <w:tcPr>
            <w:tcW w:w="1440" w:type="dxa"/>
            <w:vMerge/>
            <w:tcBorders>
              <w:top w:val="single" w:sz="4" w:space="0" w:color="B1B1B1"/>
              <w:left w:val="single" w:sz="4" w:space="0" w:color="B1B1B1"/>
              <w:bottom w:val="single" w:sz="4" w:space="0" w:color="B1B1B1"/>
              <w:right w:val="single" w:sz="4" w:space="0" w:color="B1B1B1"/>
            </w:tcBorders>
            <w:vAlign w:val="center"/>
          </w:tcPr>
          <w:p w14:paraId="5A202865" w14:textId="77777777" w:rsidR="003247DC" w:rsidRPr="00A43C18" w:rsidRDefault="003247DC" w:rsidP="003247DC">
            <w:pPr>
              <w:spacing w:after="0"/>
              <w:rPr>
                <w:rFonts w:eastAsia="Times New Roman"/>
                <w:b/>
                <w:bCs/>
                <w:color w:val="606060"/>
                <w:sz w:val="22"/>
                <w:szCs w:val="22"/>
                <w:lang w:eastAsia="en-US"/>
              </w:rPr>
            </w:pPr>
          </w:p>
        </w:tc>
        <w:tc>
          <w:tcPr>
            <w:tcW w:w="2890" w:type="dxa"/>
            <w:vMerge/>
            <w:tcBorders>
              <w:top w:val="single" w:sz="4" w:space="0" w:color="B1B1B1"/>
              <w:left w:val="single" w:sz="4" w:space="0" w:color="B1B1B1"/>
              <w:bottom w:val="single" w:sz="4" w:space="0" w:color="B1B1B1"/>
              <w:right w:val="single" w:sz="4" w:space="0" w:color="B1B1B1"/>
            </w:tcBorders>
            <w:vAlign w:val="center"/>
          </w:tcPr>
          <w:p w14:paraId="1EBA8A87" w14:textId="77777777" w:rsidR="003247DC" w:rsidRPr="00A43C18" w:rsidRDefault="003247DC" w:rsidP="003247DC">
            <w:pPr>
              <w:spacing w:after="0"/>
              <w:rPr>
                <w:rFonts w:eastAsia="Times New Roman"/>
                <w:b/>
                <w:bCs/>
                <w:color w:val="606060"/>
                <w:sz w:val="22"/>
                <w:szCs w:val="22"/>
                <w:lang w:eastAsia="en-US"/>
              </w:rPr>
            </w:pPr>
          </w:p>
        </w:tc>
      </w:tr>
      <w:tr w:rsidR="003247DC" w:rsidRPr="00A43C18" w14:paraId="5A0E24FF" w14:textId="77777777" w:rsidTr="003247DC">
        <w:tc>
          <w:tcPr>
            <w:tcW w:w="1513" w:type="dxa"/>
            <w:gridSpan w:val="2"/>
            <w:tcBorders>
              <w:top w:val="single" w:sz="4" w:space="0" w:color="B1B1B1"/>
              <w:left w:val="single" w:sz="4" w:space="0" w:color="B1B1B1"/>
              <w:bottom w:val="single" w:sz="4" w:space="0" w:color="B1B1B1"/>
              <w:right w:val="single" w:sz="4" w:space="0" w:color="B1B1B1"/>
            </w:tcBorders>
            <w:vAlign w:val="center"/>
          </w:tcPr>
          <w:p w14:paraId="29981AE9" w14:textId="0DD26503" w:rsidR="003247DC" w:rsidRPr="00A43C18" w:rsidRDefault="003247DC" w:rsidP="003247DC">
            <w:pPr>
              <w:spacing w:after="0" w:line="200" w:lineRule="atLeast"/>
              <w:jc w:val="center"/>
              <w:rPr>
                <w:rFonts w:eastAsia="Times New Roman"/>
                <w:color w:val="000000"/>
                <w:sz w:val="22"/>
                <w:szCs w:val="22"/>
                <w:lang w:eastAsia="en-US"/>
              </w:rPr>
            </w:pPr>
            <w:bookmarkStart w:id="91" w:name="RESTRUCTURING_DATE_COL_1"/>
            <w:r w:rsidRPr="00A43C18">
              <w:rPr>
                <w:rFonts w:eastAsia="Times New Roman"/>
                <w:color w:val="000000"/>
                <w:sz w:val="22"/>
                <w:szCs w:val="22"/>
                <w:lang w:eastAsia="en-US"/>
              </w:rPr>
              <w:t>12/22/2014</w:t>
            </w:r>
            <w:bookmarkEnd w:id="91"/>
          </w:p>
        </w:tc>
        <w:tc>
          <w:tcPr>
            <w:tcW w:w="1395" w:type="dxa"/>
            <w:gridSpan w:val="2"/>
            <w:tcBorders>
              <w:top w:val="single" w:sz="4" w:space="0" w:color="B1B1B1"/>
              <w:left w:val="single" w:sz="4" w:space="0" w:color="B1B1B1"/>
              <w:bottom w:val="single" w:sz="4" w:space="0" w:color="B1B1B1"/>
              <w:right w:val="single" w:sz="4" w:space="0" w:color="B1B1B1"/>
            </w:tcBorders>
            <w:vAlign w:val="center"/>
          </w:tcPr>
          <w:p w14:paraId="4B4D228D" w14:textId="0731145C" w:rsidR="003247DC" w:rsidRPr="00A43C18" w:rsidRDefault="00CE1737" w:rsidP="008B26B1">
            <w:pPr>
              <w:spacing w:after="0" w:line="200" w:lineRule="atLeast"/>
              <w:rPr>
                <w:rFonts w:eastAsia="Times New Roman"/>
                <w:color w:val="000000"/>
                <w:sz w:val="22"/>
                <w:szCs w:val="22"/>
                <w:lang w:eastAsia="en-US"/>
              </w:rPr>
            </w:pPr>
            <w:bookmarkStart w:id="92" w:name="RESTRUCTURING_DATE_COL_2"/>
            <w:bookmarkEnd w:id="92"/>
            <w:r w:rsidRPr="00A43C18">
              <w:rPr>
                <w:rFonts w:eastAsia="Times New Roman"/>
                <w:color w:val="000000"/>
                <w:sz w:val="22"/>
                <w:szCs w:val="22"/>
                <w:lang w:eastAsia="en-US"/>
              </w:rPr>
              <w:t>To improve transport accessibility and mobility in Xi’an Municipality and enhance air</w:t>
            </w:r>
            <w:r w:rsidR="00A73EF9" w:rsidRPr="00A43C18">
              <w:rPr>
                <w:rFonts w:eastAsia="Times New Roman"/>
                <w:color w:val="000000"/>
                <w:sz w:val="22"/>
                <w:szCs w:val="22"/>
                <w:lang w:eastAsia="en-US"/>
              </w:rPr>
              <w:t>-</w:t>
            </w:r>
            <w:r w:rsidRPr="00A43C18">
              <w:rPr>
                <w:rFonts w:eastAsia="Times New Roman"/>
                <w:color w:val="000000"/>
                <w:sz w:val="22"/>
                <w:szCs w:val="22"/>
                <w:lang w:eastAsia="en-US"/>
              </w:rPr>
              <w:t>quality monitoring of the urban transport system.</w:t>
            </w:r>
          </w:p>
        </w:tc>
        <w:tc>
          <w:tcPr>
            <w:tcW w:w="702" w:type="dxa"/>
            <w:tcBorders>
              <w:top w:val="single" w:sz="4" w:space="0" w:color="B1B1B1"/>
              <w:left w:val="single" w:sz="4" w:space="0" w:color="B1B1B1"/>
              <w:bottom w:val="single" w:sz="4" w:space="0" w:color="B1B1B1"/>
              <w:right w:val="single" w:sz="4" w:space="0" w:color="B1B1B1"/>
            </w:tcBorders>
            <w:vAlign w:val="center"/>
          </w:tcPr>
          <w:p w14:paraId="6933671E" w14:textId="3A5F1584" w:rsidR="003247DC" w:rsidRPr="00A43C18" w:rsidRDefault="00E60474" w:rsidP="003247DC">
            <w:pPr>
              <w:spacing w:after="0" w:line="200" w:lineRule="atLeast"/>
              <w:jc w:val="center"/>
              <w:rPr>
                <w:rFonts w:eastAsia="Times New Roman"/>
                <w:color w:val="000000"/>
                <w:sz w:val="22"/>
                <w:szCs w:val="22"/>
                <w:lang w:eastAsia="en-US"/>
              </w:rPr>
            </w:pPr>
            <w:bookmarkStart w:id="93" w:name="RESTRUCTURING_DATE_COL_3"/>
            <w:r w:rsidRPr="00A43C18">
              <w:rPr>
                <w:rFonts w:eastAsia="Times New Roman"/>
                <w:color w:val="000000"/>
                <w:sz w:val="22"/>
                <w:szCs w:val="22"/>
                <w:lang w:eastAsia="en-US"/>
              </w:rPr>
              <w:t>M</w:t>
            </w:r>
            <w:r w:rsidR="003247DC" w:rsidRPr="00A43C18">
              <w:rPr>
                <w:rFonts w:eastAsia="Times New Roman"/>
                <w:color w:val="000000"/>
                <w:sz w:val="22"/>
                <w:szCs w:val="22"/>
                <w:lang w:eastAsia="en-US"/>
              </w:rPr>
              <w:t>S</w:t>
            </w:r>
            <w:bookmarkEnd w:id="93"/>
          </w:p>
        </w:tc>
        <w:tc>
          <w:tcPr>
            <w:tcW w:w="720" w:type="dxa"/>
            <w:tcBorders>
              <w:top w:val="single" w:sz="4" w:space="0" w:color="B1B1B1"/>
              <w:left w:val="single" w:sz="4" w:space="0" w:color="B1B1B1"/>
              <w:bottom w:val="single" w:sz="4" w:space="0" w:color="B1B1B1"/>
              <w:right w:val="single" w:sz="4" w:space="0" w:color="B1B1B1"/>
            </w:tcBorders>
            <w:vAlign w:val="center"/>
          </w:tcPr>
          <w:p w14:paraId="7407D950" w14:textId="3035211A" w:rsidR="003247DC" w:rsidRPr="00A43C18" w:rsidRDefault="00E60474" w:rsidP="003247DC">
            <w:pPr>
              <w:spacing w:after="0" w:line="200" w:lineRule="atLeast"/>
              <w:jc w:val="center"/>
              <w:rPr>
                <w:rFonts w:eastAsia="Times New Roman"/>
                <w:color w:val="000000"/>
                <w:sz w:val="22"/>
                <w:szCs w:val="22"/>
                <w:lang w:eastAsia="en-US"/>
              </w:rPr>
            </w:pPr>
            <w:bookmarkStart w:id="94" w:name="RESTRUCTURING_DATE_COL_4"/>
            <w:r w:rsidRPr="00A43C18">
              <w:rPr>
                <w:rFonts w:eastAsia="Times New Roman"/>
                <w:color w:val="000000"/>
                <w:sz w:val="22"/>
                <w:szCs w:val="22"/>
                <w:lang w:eastAsia="en-US"/>
              </w:rPr>
              <w:t>M</w:t>
            </w:r>
            <w:bookmarkEnd w:id="94"/>
            <w:r w:rsidRPr="00A43C18">
              <w:rPr>
                <w:rFonts w:eastAsia="Times New Roman"/>
                <w:color w:val="000000"/>
                <w:sz w:val="22"/>
                <w:szCs w:val="22"/>
                <w:lang w:eastAsia="en-US"/>
              </w:rPr>
              <w:t>U</w:t>
            </w:r>
          </w:p>
        </w:tc>
        <w:tc>
          <w:tcPr>
            <w:tcW w:w="1440" w:type="dxa"/>
            <w:tcBorders>
              <w:top w:val="single" w:sz="4" w:space="0" w:color="B1B1B1"/>
              <w:left w:val="single" w:sz="4" w:space="0" w:color="B1B1B1"/>
              <w:bottom w:val="single" w:sz="4" w:space="0" w:color="B1B1B1"/>
              <w:right w:val="single" w:sz="4" w:space="0" w:color="B1B1B1"/>
            </w:tcBorders>
            <w:vAlign w:val="center"/>
          </w:tcPr>
          <w:p w14:paraId="6C28D615" w14:textId="77777777" w:rsidR="003247DC" w:rsidRPr="00A43C18" w:rsidRDefault="003247DC" w:rsidP="003247DC">
            <w:pPr>
              <w:tabs>
                <w:tab w:val="decimal" w:pos="827"/>
              </w:tabs>
              <w:spacing w:after="0" w:line="200" w:lineRule="atLeast"/>
              <w:rPr>
                <w:rFonts w:eastAsia="Times New Roman"/>
                <w:color w:val="000000"/>
                <w:sz w:val="22"/>
                <w:szCs w:val="22"/>
                <w:lang w:eastAsia="en-US"/>
              </w:rPr>
            </w:pPr>
            <w:bookmarkStart w:id="95" w:name="RESTRUCTURING_DATE_COL_5"/>
            <w:r w:rsidRPr="00A43C18">
              <w:rPr>
                <w:rFonts w:eastAsia="Times New Roman"/>
                <w:color w:val="000000"/>
                <w:sz w:val="22"/>
                <w:szCs w:val="22"/>
                <w:lang w:eastAsia="en-US"/>
              </w:rPr>
              <w:t>59.41</w:t>
            </w:r>
            <w:bookmarkEnd w:id="95"/>
          </w:p>
        </w:tc>
        <w:tc>
          <w:tcPr>
            <w:tcW w:w="2890" w:type="dxa"/>
            <w:tcBorders>
              <w:top w:val="single" w:sz="4" w:space="0" w:color="B1B1B1"/>
              <w:left w:val="single" w:sz="4" w:space="0" w:color="B1B1B1"/>
              <w:bottom w:val="single" w:sz="4" w:space="0" w:color="B1B1B1"/>
              <w:right w:val="single" w:sz="4" w:space="0" w:color="B1B1B1"/>
            </w:tcBorders>
            <w:vAlign w:val="center"/>
          </w:tcPr>
          <w:p w14:paraId="1D14B5C4" w14:textId="5DC51AB0" w:rsidR="0070695A" w:rsidRPr="00A43C18" w:rsidRDefault="001343B9" w:rsidP="00FD0B34">
            <w:pPr>
              <w:spacing w:after="0"/>
              <w:rPr>
                <w:rFonts w:eastAsia="SimSun"/>
                <w:sz w:val="22"/>
                <w:szCs w:val="22"/>
                <w:lang w:eastAsia="en-US"/>
              </w:rPr>
            </w:pPr>
            <w:bookmarkStart w:id="96" w:name="RESTRUCTURING_DATE_COL_6"/>
            <w:bookmarkEnd w:id="96"/>
            <w:r w:rsidRPr="00A43C18">
              <w:rPr>
                <w:rFonts w:eastAsia="Times New Roman"/>
                <w:sz w:val="22"/>
                <w:szCs w:val="22"/>
                <w:lang w:eastAsia="en-US"/>
              </w:rPr>
              <w:t xml:space="preserve">The original PDO was too </w:t>
            </w:r>
            <w:r w:rsidR="0070695A" w:rsidRPr="00A43C18">
              <w:rPr>
                <w:rFonts w:eastAsia="Times New Roman"/>
                <w:sz w:val="22"/>
                <w:szCs w:val="22"/>
                <w:lang w:eastAsia="en-US"/>
              </w:rPr>
              <w:t xml:space="preserve">broad, hard to monitor </w:t>
            </w:r>
            <w:r w:rsidRPr="00A43C18">
              <w:rPr>
                <w:rFonts w:eastAsia="Times New Roman"/>
                <w:sz w:val="22"/>
                <w:szCs w:val="22"/>
                <w:lang w:eastAsia="en-US"/>
              </w:rPr>
              <w:t xml:space="preserve">and </w:t>
            </w:r>
            <w:r w:rsidR="00B64C3B" w:rsidRPr="00A43C18">
              <w:rPr>
                <w:rFonts w:eastAsia="Times New Roman"/>
                <w:sz w:val="22"/>
                <w:szCs w:val="22"/>
                <w:lang w:eastAsia="en-US"/>
              </w:rPr>
              <w:t xml:space="preserve">was </w:t>
            </w:r>
            <w:r w:rsidRPr="00A43C18">
              <w:rPr>
                <w:rFonts w:eastAsia="Times New Roman"/>
                <w:sz w:val="22"/>
                <w:szCs w:val="22"/>
                <w:lang w:eastAsia="en-US"/>
              </w:rPr>
              <w:t xml:space="preserve">not reflected in </w:t>
            </w:r>
            <w:r w:rsidR="00B64C3B" w:rsidRPr="00A43C18">
              <w:rPr>
                <w:rFonts w:eastAsia="Times New Roman"/>
                <w:sz w:val="22"/>
                <w:szCs w:val="22"/>
                <w:lang w:eastAsia="en-US"/>
              </w:rPr>
              <w:t xml:space="preserve">the </w:t>
            </w:r>
            <w:r w:rsidRPr="00A43C18">
              <w:rPr>
                <w:rFonts w:eastAsia="Times New Roman"/>
                <w:sz w:val="22"/>
                <w:szCs w:val="22"/>
                <w:lang w:eastAsia="en-US"/>
              </w:rPr>
              <w:t>proj</w:t>
            </w:r>
            <w:r w:rsidR="0070695A" w:rsidRPr="00A43C18">
              <w:rPr>
                <w:rFonts w:eastAsia="Times New Roman"/>
                <w:sz w:val="22"/>
                <w:szCs w:val="22"/>
                <w:lang w:eastAsia="en-US"/>
              </w:rPr>
              <w:t>ect components</w:t>
            </w:r>
            <w:r w:rsidR="00E62EA4" w:rsidRPr="00A43C18">
              <w:rPr>
                <w:rFonts w:eastAsia="Times New Roman"/>
                <w:sz w:val="22"/>
                <w:szCs w:val="22"/>
                <w:lang w:eastAsia="en-US"/>
              </w:rPr>
              <w:t xml:space="preserve">. </w:t>
            </w:r>
            <w:r w:rsidR="003C2B67" w:rsidRPr="00A43C18">
              <w:rPr>
                <w:rFonts w:eastAsia="Times New Roman"/>
                <w:sz w:val="22"/>
                <w:szCs w:val="22"/>
                <w:lang w:eastAsia="en-US"/>
              </w:rPr>
              <w:t>C</w:t>
            </w:r>
            <w:r w:rsidR="00FD0B34" w:rsidRPr="00A43C18">
              <w:rPr>
                <w:rFonts w:eastAsia="Times New Roman"/>
                <w:sz w:val="22"/>
                <w:szCs w:val="22"/>
                <w:lang w:eastAsia="en-US"/>
              </w:rPr>
              <w:t xml:space="preserve">omponents </w:t>
            </w:r>
            <w:r w:rsidR="00A32E20" w:rsidRPr="00A43C18">
              <w:rPr>
                <w:rFonts w:eastAsia="Times New Roman"/>
                <w:sz w:val="22"/>
                <w:szCs w:val="22"/>
                <w:lang w:eastAsia="en-US"/>
              </w:rPr>
              <w:t>C</w:t>
            </w:r>
            <w:r w:rsidR="00E62EA4" w:rsidRPr="00A43C18">
              <w:rPr>
                <w:rFonts w:eastAsia="Times New Roman"/>
                <w:sz w:val="22"/>
                <w:szCs w:val="22"/>
                <w:lang w:eastAsia="en-US"/>
              </w:rPr>
              <w:t xml:space="preserve">ultural </w:t>
            </w:r>
            <w:r w:rsidR="00A32E20" w:rsidRPr="00A43C18">
              <w:rPr>
                <w:rFonts w:eastAsia="Times New Roman"/>
                <w:sz w:val="22"/>
                <w:szCs w:val="22"/>
                <w:lang w:eastAsia="en-US"/>
              </w:rPr>
              <w:t>H</w:t>
            </w:r>
            <w:r w:rsidR="00E62EA4" w:rsidRPr="00A43C18">
              <w:rPr>
                <w:rFonts w:eastAsia="Times New Roman"/>
                <w:sz w:val="22"/>
                <w:szCs w:val="22"/>
                <w:lang w:eastAsia="en-US"/>
              </w:rPr>
              <w:t xml:space="preserve">eritage and </w:t>
            </w:r>
            <w:r w:rsidR="00A32E20" w:rsidRPr="00A43C18">
              <w:rPr>
                <w:rFonts w:eastAsia="Times New Roman"/>
                <w:sz w:val="22"/>
                <w:szCs w:val="22"/>
                <w:lang w:eastAsia="en-US"/>
              </w:rPr>
              <w:t>E</w:t>
            </w:r>
            <w:r w:rsidR="00E62EA4" w:rsidRPr="00A43C18">
              <w:rPr>
                <w:rFonts w:eastAsia="Times New Roman"/>
                <w:sz w:val="22"/>
                <w:szCs w:val="22"/>
                <w:lang w:eastAsia="en-US"/>
              </w:rPr>
              <w:t xml:space="preserve">nvironmental </w:t>
            </w:r>
            <w:r w:rsidR="00A32E20" w:rsidRPr="00A43C18">
              <w:rPr>
                <w:rFonts w:eastAsia="Times New Roman"/>
                <w:sz w:val="22"/>
                <w:szCs w:val="22"/>
                <w:lang w:eastAsia="en-US"/>
              </w:rPr>
              <w:t>P</w:t>
            </w:r>
            <w:r w:rsidR="00E62EA4" w:rsidRPr="00A43C18">
              <w:rPr>
                <w:rFonts w:eastAsia="Times New Roman"/>
                <w:sz w:val="22"/>
                <w:szCs w:val="22"/>
                <w:lang w:eastAsia="en-US"/>
              </w:rPr>
              <w:t xml:space="preserve">rotection </w:t>
            </w:r>
            <w:r w:rsidR="00B64C3B" w:rsidRPr="00A43C18">
              <w:rPr>
                <w:rFonts w:eastAsia="Times New Roman"/>
                <w:sz w:val="22"/>
                <w:szCs w:val="22"/>
                <w:lang w:eastAsia="en-US"/>
              </w:rPr>
              <w:t>did</w:t>
            </w:r>
            <w:r w:rsidR="00E62EA4" w:rsidRPr="00A43C18">
              <w:rPr>
                <w:rFonts w:eastAsia="Times New Roman"/>
                <w:sz w:val="22"/>
                <w:szCs w:val="22"/>
                <w:lang w:eastAsia="en-US"/>
              </w:rPr>
              <w:t xml:space="preserve"> not </w:t>
            </w:r>
            <w:r w:rsidR="003C2B67" w:rsidRPr="00A43C18">
              <w:rPr>
                <w:rFonts w:eastAsia="Times New Roman"/>
                <w:sz w:val="22"/>
                <w:szCs w:val="22"/>
                <w:lang w:eastAsia="en-US"/>
              </w:rPr>
              <w:t xml:space="preserve">relate to the achievement of the </w:t>
            </w:r>
            <w:r w:rsidR="00FD0B34" w:rsidRPr="00A43C18">
              <w:rPr>
                <w:rFonts w:eastAsia="Times New Roman"/>
                <w:sz w:val="22"/>
                <w:szCs w:val="22"/>
                <w:lang w:eastAsia="en-US"/>
              </w:rPr>
              <w:t>PDO</w:t>
            </w:r>
            <w:r w:rsidR="00287994" w:rsidRPr="00A43C18">
              <w:rPr>
                <w:rFonts w:eastAsia="Times New Roman"/>
                <w:sz w:val="22"/>
                <w:szCs w:val="22"/>
                <w:lang w:eastAsia="en-US"/>
              </w:rPr>
              <w:t>,</w:t>
            </w:r>
            <w:r w:rsidR="00FD0B34" w:rsidRPr="00A43C18">
              <w:rPr>
                <w:rFonts w:eastAsia="Times New Roman"/>
                <w:sz w:val="22"/>
                <w:szCs w:val="22"/>
                <w:lang w:eastAsia="en-US"/>
              </w:rPr>
              <w:t xml:space="preserve"> and s</w:t>
            </w:r>
            <w:r w:rsidR="0070695A" w:rsidRPr="00A43C18">
              <w:rPr>
                <w:rFonts w:eastAsia="Times New Roman"/>
                <w:sz w:val="22"/>
                <w:szCs w:val="22"/>
                <w:lang w:eastAsia="en-US"/>
              </w:rPr>
              <w:t xml:space="preserve">ome </w:t>
            </w:r>
            <w:r w:rsidRPr="00A43C18">
              <w:rPr>
                <w:rFonts w:eastAsia="Times New Roman"/>
                <w:sz w:val="22"/>
                <w:szCs w:val="22"/>
                <w:lang w:eastAsia="en-US"/>
              </w:rPr>
              <w:t xml:space="preserve">indicators </w:t>
            </w:r>
            <w:r w:rsidR="0070695A" w:rsidRPr="00A43C18">
              <w:rPr>
                <w:rFonts w:eastAsia="Times New Roman"/>
                <w:sz w:val="22"/>
                <w:szCs w:val="22"/>
                <w:lang w:eastAsia="en-US"/>
              </w:rPr>
              <w:t>had no baseline</w:t>
            </w:r>
            <w:r w:rsidR="00E62EA4" w:rsidRPr="00A43C18">
              <w:rPr>
                <w:rFonts w:eastAsia="Times New Roman"/>
                <w:sz w:val="22"/>
                <w:szCs w:val="22"/>
                <w:lang w:eastAsia="en-US"/>
              </w:rPr>
              <w:t>.</w:t>
            </w:r>
            <w:r w:rsidRPr="00A43C18">
              <w:rPr>
                <w:rFonts w:eastAsia="Times New Roman"/>
                <w:sz w:val="22"/>
                <w:szCs w:val="22"/>
                <w:lang w:eastAsia="en-US"/>
              </w:rPr>
              <w:t xml:space="preserve"> </w:t>
            </w:r>
            <w:r w:rsidR="00B64C3B" w:rsidRPr="00A43C18">
              <w:rPr>
                <w:rFonts w:eastAsia="Times New Roman"/>
                <w:sz w:val="22"/>
                <w:szCs w:val="22"/>
                <w:lang w:eastAsia="en-US"/>
              </w:rPr>
              <w:t>D</w:t>
            </w:r>
            <w:r w:rsidR="00E62EA4" w:rsidRPr="00A43C18">
              <w:rPr>
                <w:rFonts w:eastAsia="SimSun"/>
                <w:sz w:val="22"/>
                <w:szCs w:val="22"/>
                <w:lang w:eastAsia="en-US"/>
              </w:rPr>
              <w:t>isbursement</w:t>
            </w:r>
            <w:r w:rsidR="006D1C65" w:rsidRPr="00A43C18">
              <w:rPr>
                <w:rFonts w:eastAsia="SimSun"/>
                <w:sz w:val="22"/>
                <w:szCs w:val="22"/>
                <w:lang w:eastAsia="en-US"/>
              </w:rPr>
              <w:t>s</w:t>
            </w:r>
            <w:r w:rsidR="00E62EA4" w:rsidRPr="00A43C18">
              <w:rPr>
                <w:rFonts w:eastAsia="SimSun"/>
                <w:sz w:val="22"/>
                <w:szCs w:val="22"/>
                <w:lang w:eastAsia="en-US"/>
              </w:rPr>
              <w:t xml:space="preserve"> </w:t>
            </w:r>
            <w:r w:rsidR="00E62EA4" w:rsidRPr="00A43C18">
              <w:rPr>
                <w:sz w:val="22"/>
                <w:szCs w:val="22"/>
                <w:lang w:eastAsia="en-US"/>
              </w:rPr>
              <w:t>were</w:t>
            </w:r>
            <w:r w:rsidR="0070695A" w:rsidRPr="00A43C18">
              <w:rPr>
                <w:rFonts w:eastAsia="SimSun"/>
                <w:sz w:val="22"/>
                <w:szCs w:val="22"/>
                <w:lang w:eastAsia="en-US"/>
              </w:rPr>
              <w:t xml:space="preserve"> delay</w:t>
            </w:r>
            <w:r w:rsidR="00E62EA4" w:rsidRPr="00A43C18">
              <w:rPr>
                <w:rFonts w:eastAsia="SimSun"/>
                <w:sz w:val="22"/>
                <w:szCs w:val="22"/>
                <w:lang w:eastAsia="en-US"/>
              </w:rPr>
              <w:t>ed</w:t>
            </w:r>
            <w:r w:rsidR="0070695A" w:rsidRPr="00A43C18">
              <w:rPr>
                <w:rFonts w:eastAsia="SimSun"/>
                <w:sz w:val="22"/>
                <w:szCs w:val="22"/>
                <w:lang w:eastAsia="en-US"/>
              </w:rPr>
              <w:t xml:space="preserve"> due to</w:t>
            </w:r>
            <w:r w:rsidR="00FD0B34" w:rsidRPr="00A43C18">
              <w:rPr>
                <w:rFonts w:eastAsia="SimSun"/>
                <w:sz w:val="22"/>
                <w:szCs w:val="22"/>
                <w:lang w:eastAsia="en-US"/>
              </w:rPr>
              <w:t xml:space="preserve">: (i) </w:t>
            </w:r>
            <w:r w:rsidR="0070695A" w:rsidRPr="00A43C18">
              <w:rPr>
                <w:rFonts w:eastAsia="SimSun"/>
                <w:sz w:val="22"/>
                <w:szCs w:val="22"/>
                <w:lang w:eastAsia="en-US"/>
              </w:rPr>
              <w:t xml:space="preserve">project design requiring several implementing agencies; (ii) </w:t>
            </w:r>
            <w:r w:rsidR="00E62EA4" w:rsidRPr="00A43C18">
              <w:rPr>
                <w:rFonts w:eastAsia="SimSun"/>
                <w:sz w:val="22"/>
                <w:szCs w:val="22"/>
                <w:lang w:eastAsia="en-US"/>
              </w:rPr>
              <w:t>multi</w:t>
            </w:r>
            <w:r w:rsidR="00287994" w:rsidRPr="00A43C18">
              <w:rPr>
                <w:rFonts w:eastAsia="SimSun"/>
                <w:sz w:val="22"/>
                <w:szCs w:val="22"/>
                <w:lang w:eastAsia="en-US"/>
              </w:rPr>
              <w:t>-</w:t>
            </w:r>
            <w:r w:rsidR="00E62EA4" w:rsidRPr="00A43C18">
              <w:rPr>
                <w:rFonts w:eastAsia="SimSun"/>
                <w:sz w:val="22"/>
                <w:szCs w:val="22"/>
                <w:lang w:eastAsia="en-US"/>
              </w:rPr>
              <w:t>part</w:t>
            </w:r>
            <w:r w:rsidR="0070695A" w:rsidRPr="00A43C18">
              <w:rPr>
                <w:rFonts w:eastAsia="SimSun"/>
                <w:sz w:val="22"/>
                <w:szCs w:val="22"/>
                <w:lang w:eastAsia="en-US"/>
              </w:rPr>
              <w:t xml:space="preserve"> procurement for air</w:t>
            </w:r>
            <w:r w:rsidR="00287994" w:rsidRPr="00A43C18">
              <w:rPr>
                <w:rFonts w:eastAsia="SimSun"/>
                <w:sz w:val="22"/>
                <w:szCs w:val="22"/>
                <w:lang w:eastAsia="en-US"/>
              </w:rPr>
              <w:t>-</w:t>
            </w:r>
            <w:r w:rsidR="0070695A" w:rsidRPr="00A43C18">
              <w:rPr>
                <w:rFonts w:eastAsia="SimSun"/>
                <w:sz w:val="22"/>
                <w:szCs w:val="22"/>
                <w:lang w:eastAsia="en-US"/>
              </w:rPr>
              <w:t>quality and traffic</w:t>
            </w:r>
            <w:r w:rsidR="00287994" w:rsidRPr="00A43C18">
              <w:rPr>
                <w:rFonts w:eastAsia="SimSun"/>
                <w:sz w:val="22"/>
                <w:szCs w:val="22"/>
                <w:lang w:eastAsia="en-US"/>
              </w:rPr>
              <w:t>-</w:t>
            </w:r>
            <w:r w:rsidR="0070695A" w:rsidRPr="00A43C18">
              <w:rPr>
                <w:rFonts w:eastAsia="SimSun"/>
                <w:sz w:val="22"/>
                <w:szCs w:val="22"/>
                <w:lang w:eastAsia="en-US"/>
              </w:rPr>
              <w:t xml:space="preserve">management </w:t>
            </w:r>
            <w:r w:rsidR="00E62EA4" w:rsidRPr="00A43C18">
              <w:rPr>
                <w:rFonts w:eastAsia="SimSun"/>
                <w:sz w:val="22"/>
                <w:szCs w:val="22"/>
                <w:lang w:eastAsia="en-US"/>
              </w:rPr>
              <w:t xml:space="preserve">components </w:t>
            </w:r>
            <w:r w:rsidR="0070695A" w:rsidRPr="00A43C18">
              <w:rPr>
                <w:rFonts w:eastAsia="SimSun"/>
                <w:sz w:val="22"/>
                <w:szCs w:val="22"/>
                <w:lang w:eastAsia="en-US"/>
              </w:rPr>
              <w:t>co</w:t>
            </w:r>
            <w:r w:rsidR="00287994" w:rsidRPr="00A43C18">
              <w:rPr>
                <w:rFonts w:eastAsia="SimSun"/>
                <w:sz w:val="22"/>
                <w:szCs w:val="22"/>
                <w:lang w:eastAsia="en-US"/>
              </w:rPr>
              <w:t>mprising</w:t>
            </w:r>
            <w:r w:rsidR="0070695A" w:rsidRPr="00A43C18">
              <w:rPr>
                <w:rFonts w:eastAsia="SimSun"/>
                <w:sz w:val="22"/>
                <w:szCs w:val="22"/>
                <w:lang w:eastAsia="en-US"/>
              </w:rPr>
              <w:t xml:space="preserve"> works, goods, utilities, hardware</w:t>
            </w:r>
            <w:r w:rsidR="003C2B67" w:rsidRPr="00A43C18">
              <w:rPr>
                <w:rFonts w:eastAsia="SimSun"/>
                <w:sz w:val="22"/>
                <w:szCs w:val="22"/>
                <w:lang w:eastAsia="en-US"/>
              </w:rPr>
              <w:t xml:space="preserve">, </w:t>
            </w:r>
            <w:r w:rsidR="0070695A" w:rsidRPr="00A43C18">
              <w:rPr>
                <w:rFonts w:eastAsia="SimSun"/>
                <w:sz w:val="22"/>
                <w:szCs w:val="22"/>
                <w:lang w:eastAsia="en-US"/>
              </w:rPr>
              <w:t>software</w:t>
            </w:r>
            <w:r w:rsidR="003C2B67" w:rsidRPr="00A43C18">
              <w:rPr>
                <w:rFonts w:eastAsia="SimSun"/>
                <w:sz w:val="22"/>
                <w:szCs w:val="22"/>
                <w:lang w:eastAsia="en-US"/>
              </w:rPr>
              <w:t xml:space="preserve"> </w:t>
            </w:r>
            <w:r w:rsidR="0070695A" w:rsidRPr="00A43C18">
              <w:rPr>
                <w:rFonts w:eastAsia="SimSun"/>
                <w:sz w:val="22"/>
                <w:szCs w:val="22"/>
                <w:lang w:eastAsia="en-US"/>
              </w:rPr>
              <w:t>and consultations</w:t>
            </w:r>
            <w:r w:rsidR="00E62EA4" w:rsidRPr="00A43C18">
              <w:rPr>
                <w:rFonts w:eastAsia="SimSun"/>
                <w:sz w:val="22"/>
                <w:szCs w:val="22"/>
                <w:lang w:eastAsia="en-US"/>
              </w:rPr>
              <w:t>,</w:t>
            </w:r>
            <w:r w:rsidR="0070695A" w:rsidRPr="00A43C18">
              <w:rPr>
                <w:rFonts w:eastAsia="SimSun"/>
                <w:sz w:val="22"/>
                <w:szCs w:val="22"/>
                <w:lang w:eastAsia="en-US"/>
              </w:rPr>
              <w:t xml:space="preserve"> all with different disbursement percenta</w:t>
            </w:r>
            <w:r w:rsidR="006D1C65" w:rsidRPr="00A43C18">
              <w:rPr>
                <w:rFonts w:eastAsia="SimSun"/>
                <w:sz w:val="22"/>
                <w:szCs w:val="22"/>
                <w:lang w:eastAsia="en-US"/>
              </w:rPr>
              <w:t>ges</w:t>
            </w:r>
            <w:r w:rsidR="0070695A" w:rsidRPr="00A43C18">
              <w:rPr>
                <w:rFonts w:eastAsia="SimSun"/>
                <w:sz w:val="22"/>
                <w:szCs w:val="22"/>
                <w:lang w:eastAsia="en-US"/>
              </w:rPr>
              <w:t>.</w:t>
            </w:r>
          </w:p>
          <w:p w14:paraId="11E6B082" w14:textId="1737355B" w:rsidR="00CE1737" w:rsidRPr="00A43C18" w:rsidRDefault="00E62EA4" w:rsidP="0070695A">
            <w:pPr>
              <w:spacing w:after="0"/>
              <w:rPr>
                <w:rFonts w:eastAsia="Times New Roman"/>
                <w:color w:val="000000"/>
                <w:sz w:val="22"/>
                <w:szCs w:val="22"/>
                <w:lang w:eastAsia="en-US"/>
              </w:rPr>
            </w:pPr>
            <w:r w:rsidRPr="00A43C18">
              <w:rPr>
                <w:rFonts w:eastAsia="SimSun"/>
                <w:sz w:val="22"/>
                <w:szCs w:val="22"/>
                <w:lang w:eastAsia="en-US"/>
              </w:rPr>
              <w:t>Key changes were: (i)</w:t>
            </w:r>
            <w:r w:rsidR="003C2B67" w:rsidRPr="00A43C18">
              <w:rPr>
                <w:rFonts w:eastAsia="SimSun"/>
                <w:sz w:val="22"/>
                <w:szCs w:val="22"/>
                <w:lang w:eastAsia="en-US"/>
              </w:rPr>
              <w:t xml:space="preserve"> the </w:t>
            </w:r>
            <w:r w:rsidRPr="00A43C18">
              <w:rPr>
                <w:rFonts w:eastAsia="SimSun"/>
                <w:sz w:val="22"/>
                <w:szCs w:val="22"/>
                <w:lang w:eastAsia="en-US"/>
              </w:rPr>
              <w:t>revision of the PDO; (i</w:t>
            </w:r>
            <w:r w:rsidR="00FD0B34" w:rsidRPr="00A43C18">
              <w:rPr>
                <w:rFonts w:eastAsia="SimSun"/>
                <w:sz w:val="22"/>
                <w:szCs w:val="22"/>
                <w:lang w:eastAsia="en-US"/>
              </w:rPr>
              <w:t>i</w:t>
            </w:r>
            <w:r w:rsidRPr="00A43C18">
              <w:rPr>
                <w:rFonts w:eastAsia="SimSun"/>
                <w:sz w:val="22"/>
                <w:szCs w:val="22"/>
                <w:lang w:eastAsia="en-US"/>
              </w:rPr>
              <w:t>) changes in the Results Framework; (ii</w:t>
            </w:r>
            <w:r w:rsidR="00FD0B34" w:rsidRPr="00A43C18">
              <w:rPr>
                <w:rFonts w:eastAsia="SimSun"/>
                <w:sz w:val="22"/>
                <w:szCs w:val="22"/>
                <w:lang w:eastAsia="en-US"/>
              </w:rPr>
              <w:t>i</w:t>
            </w:r>
            <w:r w:rsidRPr="00A43C18">
              <w:rPr>
                <w:rFonts w:eastAsia="SimSun"/>
                <w:sz w:val="22"/>
                <w:szCs w:val="22"/>
                <w:lang w:eastAsia="en-US"/>
              </w:rPr>
              <w:t xml:space="preserve">) </w:t>
            </w:r>
            <w:r w:rsidR="003C2B67" w:rsidRPr="00A43C18">
              <w:rPr>
                <w:rFonts w:eastAsia="SimSun"/>
                <w:sz w:val="22"/>
                <w:szCs w:val="22"/>
                <w:lang w:eastAsia="en-US"/>
              </w:rPr>
              <w:t xml:space="preserve">the </w:t>
            </w:r>
            <w:r w:rsidRPr="00A43C18">
              <w:rPr>
                <w:rFonts w:eastAsia="SimSun"/>
                <w:sz w:val="22"/>
                <w:szCs w:val="22"/>
                <w:lang w:eastAsia="en-US"/>
              </w:rPr>
              <w:t>modification of the Road Network, Public Transport</w:t>
            </w:r>
            <w:r w:rsidR="00FD0B34" w:rsidRPr="00A43C18">
              <w:rPr>
                <w:rFonts w:eastAsia="SimSun"/>
                <w:sz w:val="22"/>
                <w:szCs w:val="22"/>
                <w:lang w:eastAsia="en-US"/>
              </w:rPr>
              <w:t>, Air Quality</w:t>
            </w:r>
            <w:r w:rsidRPr="00A43C18">
              <w:rPr>
                <w:rFonts w:eastAsia="SimSun"/>
                <w:sz w:val="22"/>
                <w:szCs w:val="22"/>
                <w:lang w:eastAsia="en-US"/>
              </w:rPr>
              <w:t xml:space="preserve"> and Cultural Heritage components</w:t>
            </w:r>
            <w:r w:rsidR="00FD0B34" w:rsidRPr="00A43C18">
              <w:rPr>
                <w:rFonts w:eastAsia="SimSun"/>
                <w:sz w:val="22"/>
                <w:szCs w:val="22"/>
                <w:lang w:eastAsia="en-US"/>
              </w:rPr>
              <w:t>; (iv</w:t>
            </w:r>
            <w:r w:rsidRPr="00A43C18">
              <w:rPr>
                <w:rFonts w:eastAsia="SimSun"/>
                <w:sz w:val="22"/>
                <w:szCs w:val="22"/>
                <w:lang w:eastAsia="en-US"/>
              </w:rPr>
              <w:t xml:space="preserve">) </w:t>
            </w:r>
            <w:r w:rsidR="003C2B67" w:rsidRPr="00A43C18">
              <w:rPr>
                <w:rFonts w:eastAsia="SimSun"/>
                <w:sz w:val="22"/>
                <w:szCs w:val="22"/>
                <w:lang w:eastAsia="en-US"/>
              </w:rPr>
              <w:t xml:space="preserve">the </w:t>
            </w:r>
            <w:r w:rsidRPr="00A43C18">
              <w:rPr>
                <w:rFonts w:eastAsia="SimSun"/>
                <w:sz w:val="22"/>
                <w:szCs w:val="22"/>
                <w:lang w:eastAsia="en-US"/>
              </w:rPr>
              <w:t>reallocati</w:t>
            </w:r>
            <w:r w:rsidR="00FD0B34" w:rsidRPr="00A43C18">
              <w:rPr>
                <w:rFonts w:eastAsia="SimSun"/>
                <w:sz w:val="22"/>
                <w:szCs w:val="22"/>
                <w:lang w:eastAsia="en-US"/>
              </w:rPr>
              <w:t xml:space="preserve">on of </w:t>
            </w:r>
            <w:r w:rsidRPr="00A43C18">
              <w:rPr>
                <w:rFonts w:eastAsia="SimSun"/>
                <w:sz w:val="22"/>
                <w:szCs w:val="22"/>
                <w:lang w:eastAsia="en-US"/>
              </w:rPr>
              <w:t>loan</w:t>
            </w:r>
            <w:r w:rsidR="00FD0B34" w:rsidRPr="00A43C18">
              <w:rPr>
                <w:rFonts w:eastAsia="SimSun"/>
                <w:sz w:val="22"/>
                <w:szCs w:val="22"/>
                <w:lang w:eastAsia="en-US"/>
              </w:rPr>
              <w:t xml:space="preserve"> proceeds</w:t>
            </w:r>
            <w:r w:rsidR="00A73EF9" w:rsidRPr="00A43C18">
              <w:rPr>
                <w:rFonts w:eastAsia="SimSun"/>
                <w:sz w:val="22"/>
                <w:szCs w:val="22"/>
                <w:lang w:eastAsia="en-US"/>
              </w:rPr>
              <w:t xml:space="preserve"> among</w:t>
            </w:r>
            <w:r w:rsidR="00FD0B34" w:rsidRPr="00A43C18">
              <w:rPr>
                <w:rFonts w:eastAsia="SimSun"/>
                <w:sz w:val="22"/>
                <w:szCs w:val="22"/>
                <w:lang w:eastAsia="en-US"/>
              </w:rPr>
              <w:t xml:space="preserve"> categories; (</w:t>
            </w:r>
            <w:r w:rsidRPr="00A43C18">
              <w:rPr>
                <w:rFonts w:eastAsia="SimSun"/>
                <w:sz w:val="22"/>
                <w:szCs w:val="22"/>
                <w:lang w:eastAsia="en-US"/>
              </w:rPr>
              <w:t xml:space="preserve">v) </w:t>
            </w:r>
            <w:r w:rsidR="003C2B67" w:rsidRPr="00A43C18">
              <w:rPr>
                <w:rFonts w:eastAsia="SimSun"/>
                <w:sz w:val="22"/>
                <w:szCs w:val="22"/>
                <w:lang w:eastAsia="en-US"/>
              </w:rPr>
              <w:t xml:space="preserve">the </w:t>
            </w:r>
            <w:r w:rsidRPr="00A43C18">
              <w:rPr>
                <w:rFonts w:eastAsia="SimSun"/>
                <w:sz w:val="22"/>
                <w:szCs w:val="22"/>
                <w:lang w:eastAsia="en-US"/>
              </w:rPr>
              <w:t>adjust</w:t>
            </w:r>
            <w:r w:rsidR="00FD0B34" w:rsidRPr="00A43C18">
              <w:rPr>
                <w:rFonts w:eastAsia="SimSun"/>
                <w:sz w:val="22"/>
                <w:szCs w:val="22"/>
                <w:lang w:eastAsia="en-US"/>
              </w:rPr>
              <w:t xml:space="preserve">ment of </w:t>
            </w:r>
            <w:r w:rsidRPr="00A43C18">
              <w:rPr>
                <w:rFonts w:eastAsia="SimSun"/>
                <w:sz w:val="22"/>
                <w:szCs w:val="22"/>
                <w:lang w:eastAsia="en-US"/>
              </w:rPr>
              <w:t>disbursement percentage within categories; (v</w:t>
            </w:r>
            <w:r w:rsidR="00FD0B34" w:rsidRPr="00A43C18">
              <w:rPr>
                <w:rFonts w:eastAsia="SimSun"/>
                <w:sz w:val="22"/>
                <w:szCs w:val="22"/>
                <w:lang w:eastAsia="en-US"/>
              </w:rPr>
              <w:t>i</w:t>
            </w:r>
            <w:r w:rsidRPr="00A43C18">
              <w:rPr>
                <w:rFonts w:eastAsia="SimSun"/>
                <w:sz w:val="22"/>
                <w:szCs w:val="22"/>
                <w:lang w:eastAsia="en-US"/>
              </w:rPr>
              <w:t xml:space="preserve">) </w:t>
            </w:r>
            <w:r w:rsidR="003C2B67" w:rsidRPr="00A43C18">
              <w:rPr>
                <w:rFonts w:eastAsia="SimSun"/>
                <w:sz w:val="22"/>
                <w:szCs w:val="22"/>
                <w:lang w:eastAsia="en-US"/>
              </w:rPr>
              <w:t xml:space="preserve">the </w:t>
            </w:r>
            <w:r w:rsidRPr="00A43C18">
              <w:rPr>
                <w:rFonts w:eastAsia="SimSun"/>
                <w:sz w:val="22"/>
                <w:szCs w:val="22"/>
                <w:lang w:eastAsia="en-US"/>
              </w:rPr>
              <w:t>addi</w:t>
            </w:r>
            <w:r w:rsidR="00FD0B34" w:rsidRPr="00A43C18">
              <w:rPr>
                <w:rFonts w:eastAsia="SimSun"/>
                <w:sz w:val="22"/>
                <w:szCs w:val="22"/>
                <w:lang w:eastAsia="en-US"/>
              </w:rPr>
              <w:t xml:space="preserve">tion of </w:t>
            </w:r>
            <w:r w:rsidRPr="00A43C18">
              <w:rPr>
                <w:rFonts w:eastAsia="SimSun"/>
                <w:sz w:val="22"/>
                <w:szCs w:val="22"/>
                <w:lang w:eastAsia="en-US"/>
              </w:rPr>
              <w:t>direct contracting as a method of procurement</w:t>
            </w:r>
            <w:r w:rsidR="00FD0B34" w:rsidRPr="00A43C18">
              <w:rPr>
                <w:rFonts w:eastAsia="SimSun"/>
                <w:sz w:val="22"/>
                <w:szCs w:val="22"/>
                <w:lang w:eastAsia="en-US"/>
              </w:rPr>
              <w:t xml:space="preserve"> for</w:t>
            </w:r>
            <w:r w:rsidRPr="00A43C18">
              <w:rPr>
                <w:rFonts w:eastAsia="SimSun"/>
                <w:sz w:val="22"/>
                <w:szCs w:val="22"/>
                <w:lang w:eastAsia="en-US"/>
              </w:rPr>
              <w:t xml:space="preserve"> training and </w:t>
            </w:r>
            <w:r w:rsidRPr="00A43C18">
              <w:rPr>
                <w:rFonts w:eastAsia="SimSun"/>
                <w:sz w:val="22"/>
                <w:szCs w:val="22"/>
                <w:lang w:eastAsia="en-US"/>
              </w:rPr>
              <w:lastRenderedPageBreak/>
              <w:t>study tours; and (vi</w:t>
            </w:r>
            <w:r w:rsidR="00FD0B34" w:rsidRPr="00A43C18">
              <w:rPr>
                <w:rFonts w:eastAsia="SimSun"/>
                <w:sz w:val="22"/>
                <w:szCs w:val="22"/>
                <w:lang w:eastAsia="en-US"/>
              </w:rPr>
              <w:t>i</w:t>
            </w:r>
            <w:r w:rsidRPr="00A43C18">
              <w:rPr>
                <w:rFonts w:eastAsia="SimSun"/>
                <w:sz w:val="22"/>
                <w:szCs w:val="22"/>
                <w:lang w:eastAsia="en-US"/>
              </w:rPr>
              <w:t xml:space="preserve">) </w:t>
            </w:r>
            <w:r w:rsidR="003C2B67" w:rsidRPr="00A43C18">
              <w:rPr>
                <w:rFonts w:eastAsia="SimSun"/>
                <w:sz w:val="22"/>
                <w:szCs w:val="22"/>
                <w:lang w:eastAsia="en-US"/>
              </w:rPr>
              <w:t xml:space="preserve">the </w:t>
            </w:r>
            <w:r w:rsidRPr="00A43C18">
              <w:rPr>
                <w:rFonts w:eastAsia="SimSun"/>
                <w:sz w:val="22"/>
                <w:szCs w:val="22"/>
                <w:lang w:eastAsia="en-US"/>
              </w:rPr>
              <w:t>exten</w:t>
            </w:r>
            <w:r w:rsidR="00FD0B34" w:rsidRPr="00A43C18">
              <w:rPr>
                <w:rFonts w:eastAsia="SimSun"/>
                <w:sz w:val="22"/>
                <w:szCs w:val="22"/>
                <w:lang w:eastAsia="en-US"/>
              </w:rPr>
              <w:t>sion of</w:t>
            </w:r>
            <w:r w:rsidRPr="00A43C18">
              <w:rPr>
                <w:rFonts w:eastAsia="SimSun"/>
                <w:sz w:val="22"/>
                <w:szCs w:val="22"/>
                <w:lang w:eastAsia="en-US"/>
              </w:rPr>
              <w:t xml:space="preserve"> the </w:t>
            </w:r>
            <w:r w:rsidR="00B64C3B" w:rsidRPr="00A43C18">
              <w:rPr>
                <w:rFonts w:eastAsia="SimSun"/>
                <w:sz w:val="22"/>
                <w:szCs w:val="22"/>
                <w:lang w:eastAsia="en-US"/>
              </w:rPr>
              <w:t xml:space="preserve">loan </w:t>
            </w:r>
            <w:r w:rsidRPr="00A43C18">
              <w:rPr>
                <w:rFonts w:eastAsia="SimSun"/>
                <w:sz w:val="22"/>
                <w:szCs w:val="22"/>
                <w:lang w:eastAsia="en-US"/>
              </w:rPr>
              <w:t xml:space="preserve">closing date by one year to June 30, 2016 to allow time for the completion of </w:t>
            </w:r>
            <w:r w:rsidR="00FD0B34" w:rsidRPr="00A43C18">
              <w:rPr>
                <w:rFonts w:eastAsia="SimSun"/>
                <w:sz w:val="22"/>
                <w:szCs w:val="22"/>
                <w:lang w:eastAsia="en-US"/>
              </w:rPr>
              <w:t xml:space="preserve">all </w:t>
            </w:r>
            <w:r w:rsidR="00B64C3B" w:rsidRPr="00A43C18">
              <w:rPr>
                <w:rFonts w:eastAsia="SimSun"/>
                <w:sz w:val="22"/>
                <w:szCs w:val="22"/>
                <w:lang w:eastAsia="en-US"/>
              </w:rPr>
              <w:t>project</w:t>
            </w:r>
            <w:r w:rsidRPr="00A43C18">
              <w:rPr>
                <w:rFonts w:eastAsia="SimSun"/>
                <w:sz w:val="22"/>
                <w:szCs w:val="22"/>
                <w:lang w:eastAsia="en-US"/>
              </w:rPr>
              <w:t xml:space="preserve"> activities.</w:t>
            </w:r>
          </w:p>
        </w:tc>
      </w:tr>
      <w:tr w:rsidR="00CE1737" w:rsidRPr="00A43C18" w14:paraId="63D61FEA" w14:textId="77777777" w:rsidTr="003247DC">
        <w:tc>
          <w:tcPr>
            <w:tcW w:w="1513" w:type="dxa"/>
            <w:gridSpan w:val="2"/>
            <w:tcBorders>
              <w:top w:val="single" w:sz="4" w:space="0" w:color="B1B1B1"/>
              <w:left w:val="single" w:sz="4" w:space="0" w:color="B1B1B1"/>
              <w:bottom w:val="single" w:sz="4" w:space="0" w:color="B1B1B1"/>
              <w:right w:val="single" w:sz="4" w:space="0" w:color="B1B1B1"/>
            </w:tcBorders>
            <w:vAlign w:val="center"/>
          </w:tcPr>
          <w:p w14:paraId="55575079" w14:textId="77777777" w:rsidR="00CE1737" w:rsidRPr="00A43C18" w:rsidRDefault="00CE1737" w:rsidP="003247DC">
            <w:pPr>
              <w:spacing w:after="0" w:line="200" w:lineRule="atLeast"/>
              <w:jc w:val="center"/>
              <w:rPr>
                <w:rFonts w:eastAsia="Times New Roman"/>
                <w:color w:val="000000"/>
                <w:sz w:val="22"/>
                <w:szCs w:val="22"/>
                <w:lang w:eastAsia="en-US"/>
              </w:rPr>
            </w:pPr>
          </w:p>
          <w:p w14:paraId="64CB69C8" w14:textId="77777777" w:rsidR="00CE1737" w:rsidRPr="00A43C18" w:rsidRDefault="00CE1737" w:rsidP="003247DC">
            <w:pPr>
              <w:spacing w:after="0" w:line="200" w:lineRule="atLeast"/>
              <w:jc w:val="center"/>
              <w:rPr>
                <w:rFonts w:eastAsia="Times New Roman"/>
                <w:color w:val="000000"/>
                <w:sz w:val="22"/>
                <w:szCs w:val="22"/>
                <w:lang w:eastAsia="en-US"/>
              </w:rPr>
            </w:pPr>
          </w:p>
          <w:p w14:paraId="01994200" w14:textId="02ADE8DF" w:rsidR="00CE1737" w:rsidRPr="00A43C18" w:rsidRDefault="00CE1737"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06/30/2016</w:t>
            </w:r>
          </w:p>
          <w:p w14:paraId="1D532C99" w14:textId="77777777" w:rsidR="00CE1737" w:rsidRPr="00A43C18" w:rsidRDefault="00CE1737" w:rsidP="003247DC">
            <w:pPr>
              <w:spacing w:after="0" w:line="200" w:lineRule="atLeast"/>
              <w:jc w:val="center"/>
              <w:rPr>
                <w:rFonts w:eastAsia="Times New Roman"/>
                <w:color w:val="000000"/>
                <w:sz w:val="22"/>
                <w:szCs w:val="22"/>
                <w:lang w:eastAsia="en-US"/>
              </w:rPr>
            </w:pPr>
          </w:p>
          <w:p w14:paraId="6F9D0186" w14:textId="77777777" w:rsidR="00CE1737" w:rsidRPr="00A43C18" w:rsidRDefault="00CE1737" w:rsidP="003247DC">
            <w:pPr>
              <w:spacing w:after="0" w:line="200" w:lineRule="atLeast"/>
              <w:jc w:val="center"/>
              <w:rPr>
                <w:rFonts w:eastAsia="Times New Roman"/>
                <w:color w:val="000000"/>
                <w:sz w:val="22"/>
                <w:szCs w:val="22"/>
                <w:lang w:eastAsia="en-US"/>
              </w:rPr>
            </w:pPr>
          </w:p>
          <w:p w14:paraId="7D24ADF2" w14:textId="769C9214" w:rsidR="00CE1737" w:rsidRPr="00A43C18" w:rsidRDefault="00CE1737" w:rsidP="003247DC">
            <w:pPr>
              <w:spacing w:after="0" w:line="200" w:lineRule="atLeast"/>
              <w:jc w:val="center"/>
              <w:rPr>
                <w:rFonts w:eastAsia="Times New Roman"/>
                <w:color w:val="000000"/>
                <w:sz w:val="22"/>
                <w:szCs w:val="22"/>
                <w:lang w:eastAsia="en-US"/>
              </w:rPr>
            </w:pPr>
          </w:p>
        </w:tc>
        <w:tc>
          <w:tcPr>
            <w:tcW w:w="1395" w:type="dxa"/>
            <w:gridSpan w:val="2"/>
            <w:tcBorders>
              <w:top w:val="single" w:sz="4" w:space="0" w:color="B1B1B1"/>
              <w:left w:val="single" w:sz="4" w:space="0" w:color="B1B1B1"/>
              <w:bottom w:val="single" w:sz="4" w:space="0" w:color="B1B1B1"/>
              <w:right w:val="single" w:sz="4" w:space="0" w:color="B1B1B1"/>
            </w:tcBorders>
            <w:vAlign w:val="center"/>
          </w:tcPr>
          <w:p w14:paraId="03321B8C" w14:textId="0E55A1C3" w:rsidR="00CE1737" w:rsidRPr="00A43C18" w:rsidRDefault="00CE1737"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No change in PDO</w:t>
            </w:r>
          </w:p>
        </w:tc>
        <w:tc>
          <w:tcPr>
            <w:tcW w:w="702" w:type="dxa"/>
            <w:tcBorders>
              <w:top w:val="single" w:sz="4" w:space="0" w:color="B1B1B1"/>
              <w:left w:val="single" w:sz="4" w:space="0" w:color="B1B1B1"/>
              <w:bottom w:val="single" w:sz="4" w:space="0" w:color="B1B1B1"/>
              <w:right w:val="single" w:sz="4" w:space="0" w:color="B1B1B1"/>
            </w:tcBorders>
            <w:vAlign w:val="center"/>
          </w:tcPr>
          <w:p w14:paraId="34577C70" w14:textId="6B5B18F7" w:rsidR="00CE1737" w:rsidRPr="00A43C18" w:rsidRDefault="00CE1737"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S</w:t>
            </w:r>
          </w:p>
        </w:tc>
        <w:tc>
          <w:tcPr>
            <w:tcW w:w="720" w:type="dxa"/>
            <w:tcBorders>
              <w:top w:val="single" w:sz="4" w:space="0" w:color="B1B1B1"/>
              <w:left w:val="single" w:sz="4" w:space="0" w:color="B1B1B1"/>
              <w:bottom w:val="single" w:sz="4" w:space="0" w:color="B1B1B1"/>
              <w:right w:val="single" w:sz="4" w:space="0" w:color="B1B1B1"/>
            </w:tcBorders>
            <w:vAlign w:val="center"/>
          </w:tcPr>
          <w:p w14:paraId="1B4D9F79" w14:textId="7A4F73D8" w:rsidR="00CE1737" w:rsidRPr="00A43C18" w:rsidRDefault="00CE1737" w:rsidP="003247DC">
            <w:pPr>
              <w:spacing w:after="0" w:line="200" w:lineRule="atLeast"/>
              <w:jc w:val="center"/>
              <w:rPr>
                <w:rFonts w:eastAsia="Times New Roman"/>
                <w:color w:val="000000"/>
                <w:sz w:val="22"/>
                <w:szCs w:val="22"/>
                <w:lang w:eastAsia="en-US"/>
              </w:rPr>
            </w:pPr>
            <w:r w:rsidRPr="00A43C18">
              <w:rPr>
                <w:rFonts w:eastAsia="Times New Roman"/>
                <w:color w:val="000000"/>
                <w:sz w:val="22"/>
                <w:szCs w:val="22"/>
                <w:lang w:eastAsia="en-US"/>
              </w:rPr>
              <w:t>MS</w:t>
            </w:r>
          </w:p>
        </w:tc>
        <w:tc>
          <w:tcPr>
            <w:tcW w:w="1440" w:type="dxa"/>
            <w:tcBorders>
              <w:top w:val="single" w:sz="4" w:space="0" w:color="B1B1B1"/>
              <w:left w:val="single" w:sz="4" w:space="0" w:color="B1B1B1"/>
              <w:bottom w:val="single" w:sz="4" w:space="0" w:color="B1B1B1"/>
              <w:right w:val="single" w:sz="4" w:space="0" w:color="B1B1B1"/>
            </w:tcBorders>
            <w:vAlign w:val="center"/>
          </w:tcPr>
          <w:p w14:paraId="0BEB93B7" w14:textId="79F87244" w:rsidR="00CE1737" w:rsidRPr="00A43C18" w:rsidRDefault="00CE1737" w:rsidP="003247DC">
            <w:pPr>
              <w:tabs>
                <w:tab w:val="decimal" w:pos="827"/>
              </w:tabs>
              <w:spacing w:after="0" w:line="200" w:lineRule="atLeast"/>
              <w:rPr>
                <w:rFonts w:eastAsia="Times New Roman"/>
                <w:color w:val="000000"/>
                <w:sz w:val="22"/>
                <w:szCs w:val="22"/>
                <w:lang w:eastAsia="en-US"/>
              </w:rPr>
            </w:pPr>
            <w:r w:rsidRPr="00A43C18">
              <w:rPr>
                <w:rFonts w:eastAsia="Times New Roman"/>
                <w:color w:val="000000"/>
                <w:sz w:val="22"/>
                <w:szCs w:val="22"/>
                <w:lang w:eastAsia="en-US"/>
              </w:rPr>
              <w:t>100.00</w:t>
            </w:r>
          </w:p>
        </w:tc>
        <w:tc>
          <w:tcPr>
            <w:tcW w:w="2890" w:type="dxa"/>
            <w:tcBorders>
              <w:top w:val="single" w:sz="4" w:space="0" w:color="B1B1B1"/>
              <w:left w:val="single" w:sz="4" w:space="0" w:color="B1B1B1"/>
              <w:bottom w:val="single" w:sz="4" w:space="0" w:color="B1B1B1"/>
              <w:right w:val="single" w:sz="4" w:space="0" w:color="B1B1B1"/>
            </w:tcBorders>
            <w:vAlign w:val="center"/>
          </w:tcPr>
          <w:p w14:paraId="6109C1E7" w14:textId="77777777" w:rsidR="003C2B67" w:rsidRPr="00A43C18" w:rsidRDefault="003C2B67" w:rsidP="00C1272E">
            <w:pPr>
              <w:spacing w:after="0"/>
              <w:rPr>
                <w:rFonts w:eastAsia="Times New Roman"/>
                <w:sz w:val="22"/>
                <w:szCs w:val="22"/>
                <w:lang w:eastAsia="en-US"/>
              </w:rPr>
            </w:pPr>
            <w:r w:rsidRPr="00A43C18">
              <w:rPr>
                <w:rFonts w:eastAsia="Times New Roman"/>
                <w:sz w:val="22"/>
                <w:szCs w:val="22"/>
                <w:lang w:eastAsia="en-US"/>
              </w:rPr>
              <w:t xml:space="preserve">Delayed resettlement of 76 households. </w:t>
            </w:r>
          </w:p>
          <w:p w14:paraId="678E9424" w14:textId="059268D1" w:rsidR="00CE1737" w:rsidRPr="00A43C18" w:rsidRDefault="003C2B67" w:rsidP="002A5377">
            <w:pPr>
              <w:spacing w:after="0"/>
              <w:rPr>
                <w:rFonts w:eastAsia="Times New Roman"/>
                <w:sz w:val="22"/>
                <w:szCs w:val="22"/>
                <w:lang w:eastAsia="en-US"/>
              </w:rPr>
            </w:pPr>
            <w:r w:rsidRPr="00A43C18">
              <w:rPr>
                <w:rFonts w:eastAsia="Times New Roman"/>
                <w:sz w:val="22"/>
                <w:szCs w:val="22"/>
                <w:lang w:eastAsia="en-US"/>
              </w:rPr>
              <w:t>The key change was the ex</w:t>
            </w:r>
            <w:r w:rsidR="00CE1737" w:rsidRPr="00A43C18">
              <w:rPr>
                <w:rFonts w:eastAsia="Times New Roman"/>
                <w:sz w:val="22"/>
                <w:szCs w:val="22"/>
                <w:lang w:eastAsia="en-US"/>
              </w:rPr>
              <w:t>ten</w:t>
            </w:r>
            <w:r w:rsidR="00B64C3B" w:rsidRPr="00A43C18">
              <w:rPr>
                <w:rFonts w:eastAsia="Times New Roman"/>
                <w:sz w:val="22"/>
                <w:szCs w:val="22"/>
                <w:lang w:eastAsia="en-US"/>
              </w:rPr>
              <w:t xml:space="preserve">sion of </w:t>
            </w:r>
            <w:r w:rsidR="00CE1737" w:rsidRPr="00A43C18">
              <w:rPr>
                <w:rFonts w:eastAsia="Times New Roman"/>
                <w:sz w:val="22"/>
                <w:szCs w:val="22"/>
                <w:lang w:eastAsia="en-US"/>
              </w:rPr>
              <w:t xml:space="preserve">the </w:t>
            </w:r>
            <w:r w:rsidR="00B64C3B" w:rsidRPr="00A43C18">
              <w:rPr>
                <w:rFonts w:eastAsia="Times New Roman"/>
                <w:sz w:val="22"/>
                <w:szCs w:val="22"/>
                <w:lang w:eastAsia="en-US"/>
              </w:rPr>
              <w:t xml:space="preserve">loan </w:t>
            </w:r>
            <w:r w:rsidR="00CE1737" w:rsidRPr="00A43C18">
              <w:rPr>
                <w:rFonts w:eastAsia="Times New Roman"/>
                <w:sz w:val="22"/>
                <w:szCs w:val="22"/>
                <w:lang w:eastAsia="en-US"/>
              </w:rPr>
              <w:t xml:space="preserve">closing date by </w:t>
            </w:r>
            <w:r w:rsidR="00B64C3B" w:rsidRPr="00A43C18">
              <w:rPr>
                <w:rFonts w:eastAsia="Times New Roman"/>
                <w:sz w:val="22"/>
                <w:szCs w:val="22"/>
                <w:lang w:eastAsia="en-US"/>
              </w:rPr>
              <w:t>nine</w:t>
            </w:r>
            <w:r w:rsidR="00CE1737" w:rsidRPr="00A43C18">
              <w:rPr>
                <w:rFonts w:eastAsia="Times New Roman"/>
                <w:sz w:val="22"/>
                <w:szCs w:val="22"/>
                <w:lang w:eastAsia="en-US"/>
              </w:rPr>
              <w:t xml:space="preserve"> months to allow complet</w:t>
            </w:r>
            <w:r w:rsidR="00B64C3B" w:rsidRPr="00A43C18">
              <w:rPr>
                <w:rFonts w:eastAsia="Times New Roman"/>
                <w:sz w:val="22"/>
                <w:szCs w:val="22"/>
                <w:lang w:eastAsia="en-US"/>
              </w:rPr>
              <w:t>ion of</w:t>
            </w:r>
            <w:r w:rsidR="00CE1737" w:rsidRPr="00A43C18">
              <w:rPr>
                <w:rFonts w:eastAsia="Times New Roman"/>
                <w:sz w:val="22"/>
                <w:szCs w:val="22"/>
                <w:lang w:eastAsia="en-US"/>
              </w:rPr>
              <w:t xml:space="preserve"> </w:t>
            </w:r>
            <w:r w:rsidR="00B64C3B" w:rsidRPr="00A43C18">
              <w:rPr>
                <w:rFonts w:eastAsia="Times New Roman"/>
                <w:sz w:val="22"/>
                <w:szCs w:val="22"/>
                <w:lang w:eastAsia="en-US"/>
              </w:rPr>
              <w:t xml:space="preserve">the </w:t>
            </w:r>
            <w:r w:rsidR="00CE1737" w:rsidRPr="00A43C18">
              <w:rPr>
                <w:rFonts w:eastAsia="Times New Roman"/>
                <w:sz w:val="22"/>
                <w:szCs w:val="22"/>
                <w:lang w:eastAsia="en-US"/>
              </w:rPr>
              <w:t>resettlement</w:t>
            </w:r>
            <w:r w:rsidRPr="00A43C18">
              <w:rPr>
                <w:rFonts w:eastAsia="Times New Roman"/>
                <w:sz w:val="22"/>
                <w:szCs w:val="22"/>
                <w:lang w:eastAsia="en-US"/>
              </w:rPr>
              <w:t>.</w:t>
            </w:r>
          </w:p>
        </w:tc>
      </w:tr>
    </w:tbl>
    <w:p w14:paraId="6BAE2632" w14:textId="77777777" w:rsidR="003247DC" w:rsidRPr="008B26B1" w:rsidRDefault="003247DC" w:rsidP="003247DC">
      <w:pPr>
        <w:spacing w:after="0"/>
        <w:rPr>
          <w:rFonts w:eastAsia="Times New Roman"/>
          <w:sz w:val="22"/>
          <w:szCs w:val="22"/>
          <w:lang w:eastAsia="en-US"/>
        </w:rPr>
      </w:pPr>
      <w:bookmarkStart w:id="97" w:name="RESTRUCTURING_DATE"/>
      <w:bookmarkEnd w:id="97"/>
    </w:p>
    <w:p w14:paraId="117F5685" w14:textId="77777777" w:rsidR="003247DC" w:rsidRPr="008B26B1" w:rsidRDefault="003247DC" w:rsidP="003247DC">
      <w:pPr>
        <w:spacing w:after="0"/>
        <w:rPr>
          <w:rFonts w:eastAsia="Times New Roman"/>
          <w:vanish/>
          <w:sz w:val="22"/>
          <w:szCs w:val="22"/>
          <w:lang w:eastAsia="en-US"/>
        </w:rPr>
      </w:pPr>
      <w:bookmarkStart w:id="98" w:name="RESTRUCTURING_DATES"/>
      <w:bookmarkStart w:id="99" w:name="BOARD_APP_RESTR"/>
      <w:bookmarkEnd w:id="98"/>
      <w:bookmarkEnd w:id="99"/>
    </w:p>
    <w:p w14:paraId="5D26EFAD" w14:textId="6E900673" w:rsidR="003247DC" w:rsidRPr="008B26B1" w:rsidRDefault="003247DC" w:rsidP="003247DC">
      <w:pPr>
        <w:keepNext/>
        <w:keepLines/>
        <w:spacing w:before="100" w:beforeAutospacing="1" w:after="0"/>
        <w:textAlignment w:val="top"/>
        <w:outlineLvl w:val="1"/>
        <w:rPr>
          <w:rFonts w:eastAsia="Times New Roman"/>
          <w:b/>
          <w:bCs/>
          <w:color w:val="000000"/>
          <w:sz w:val="22"/>
          <w:szCs w:val="22"/>
          <w:lang w:eastAsia="en-US"/>
        </w:rPr>
      </w:pPr>
      <w:bookmarkStart w:id="100" w:name="_Toc493495797"/>
      <w:bookmarkStart w:id="101" w:name="_Toc493499668"/>
      <w:r w:rsidRPr="008B26B1">
        <w:rPr>
          <w:rFonts w:eastAsia="Times New Roman"/>
          <w:b/>
          <w:bCs/>
          <w:color w:val="000000"/>
          <w:sz w:val="22"/>
          <w:szCs w:val="22"/>
          <w:lang w:eastAsia="en-US"/>
        </w:rPr>
        <w:t>I</w:t>
      </w:r>
      <w:r w:rsidR="00187A38" w:rsidRPr="008B26B1">
        <w:rPr>
          <w:rFonts w:eastAsia="Times New Roman"/>
          <w:b/>
          <w:bCs/>
          <w:color w:val="000000"/>
          <w:sz w:val="22"/>
          <w:szCs w:val="22"/>
          <w:lang w:eastAsia="en-US"/>
        </w:rPr>
        <w:t xml:space="preserve">. </w:t>
      </w:r>
      <w:r w:rsidRPr="008B26B1">
        <w:rPr>
          <w:rFonts w:eastAsia="Times New Roman"/>
          <w:b/>
          <w:bCs/>
          <w:color w:val="000000"/>
          <w:sz w:val="22"/>
          <w:szCs w:val="22"/>
          <w:lang w:eastAsia="en-US"/>
        </w:rPr>
        <w:t>Disbursement Profile</w:t>
      </w:r>
      <w:bookmarkEnd w:id="100"/>
      <w:bookmarkEnd w:id="101"/>
    </w:p>
    <w:p w14:paraId="39C5A500" w14:textId="16137BFC" w:rsidR="003247DC" w:rsidRPr="008B26B1" w:rsidRDefault="00752167" w:rsidP="003247DC">
      <w:pPr>
        <w:spacing w:after="0"/>
        <w:rPr>
          <w:rFonts w:eastAsia="Times New Roman"/>
          <w:sz w:val="22"/>
          <w:szCs w:val="22"/>
          <w:lang w:eastAsia="en-US"/>
        </w:rPr>
      </w:pPr>
      <w:bookmarkStart w:id="102" w:name="DISBPROJ1"/>
      <w:bookmarkEnd w:id="102"/>
      <w:r w:rsidRPr="008B26B1">
        <w:rPr>
          <w:noProof/>
          <w:sz w:val="22"/>
          <w:szCs w:val="22"/>
          <w:lang w:eastAsia="zh-CN"/>
        </w:rPr>
        <w:drawing>
          <wp:inline distT="0" distB="0" distL="0" distR="0" wp14:anchorId="04883038" wp14:editId="13AD7B4A">
            <wp:extent cx="5649686" cy="3308985"/>
            <wp:effectExtent l="0" t="0" r="8255" b="5715"/>
            <wp:docPr id="18" name="img"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pic:cNvPicPr/>
                  </pic:nvPicPr>
                  <pic:blipFill>
                    <a:blip r:embed="rId8"/>
                    <a:stretch>
                      <a:fillRect/>
                    </a:stretch>
                  </pic:blipFill>
                  <pic:spPr>
                    <a:xfrm>
                      <a:off x="0" y="0"/>
                      <a:ext cx="5665677" cy="3318351"/>
                    </a:xfrm>
                    <a:prstGeom prst="rect">
                      <a:avLst/>
                    </a:prstGeom>
                  </pic:spPr>
                </pic:pic>
              </a:graphicData>
            </a:graphic>
          </wp:inline>
        </w:drawing>
      </w:r>
    </w:p>
    <w:p w14:paraId="3777A975" w14:textId="77777777" w:rsidR="00BA45AA" w:rsidRPr="008B26B1" w:rsidRDefault="00BA45AA" w:rsidP="00BA45AA">
      <w:pPr>
        <w:jc w:val="center"/>
        <w:rPr>
          <w:sz w:val="22"/>
          <w:szCs w:val="22"/>
        </w:rPr>
      </w:pPr>
    </w:p>
    <w:p w14:paraId="1AE70E28" w14:textId="17B2DCCD" w:rsidR="00DB088C" w:rsidRPr="008B26B1" w:rsidRDefault="00DB088C">
      <w:pPr>
        <w:rPr>
          <w:sz w:val="22"/>
          <w:szCs w:val="22"/>
        </w:rPr>
        <w:sectPr w:rsidR="00DB088C" w:rsidRPr="008B26B1" w:rsidSect="00FD2995">
          <w:footerReference w:type="default" r:id="rId9"/>
          <w:pgSz w:w="12240" w:h="15840"/>
          <w:pgMar w:top="1440" w:right="1800" w:bottom="1440" w:left="1800" w:header="720" w:footer="720" w:gutter="0"/>
          <w:pgNumType w:fmt="lowerRoman" w:start="1"/>
          <w:cols w:space="720"/>
          <w:docGrid w:linePitch="360"/>
        </w:sectPr>
      </w:pPr>
    </w:p>
    <w:p w14:paraId="5E8AE052" w14:textId="51D42E08" w:rsidR="00C67D43" w:rsidRPr="008B26B1" w:rsidRDefault="00C67D43" w:rsidP="007A077F">
      <w:pPr>
        <w:pStyle w:val="Heading2"/>
        <w:keepNext/>
        <w:rPr>
          <w:sz w:val="22"/>
          <w:szCs w:val="22"/>
        </w:rPr>
      </w:pPr>
      <w:bookmarkStart w:id="103" w:name="_Toc158019370"/>
      <w:bookmarkStart w:id="104" w:name="_Toc493495798"/>
      <w:bookmarkStart w:id="105" w:name="_Toc493499669"/>
      <w:r w:rsidRPr="008B26B1">
        <w:rPr>
          <w:sz w:val="22"/>
          <w:szCs w:val="22"/>
        </w:rPr>
        <w:lastRenderedPageBreak/>
        <w:t>1. Project Context, Development Objectives and Design</w:t>
      </w:r>
      <w:bookmarkEnd w:id="103"/>
      <w:bookmarkEnd w:id="104"/>
      <w:bookmarkEnd w:id="105"/>
    </w:p>
    <w:p w14:paraId="10CC814F" w14:textId="2583BADF" w:rsidR="00C67D43" w:rsidRPr="00343801" w:rsidRDefault="00874789" w:rsidP="00F22EB1">
      <w:pPr>
        <w:pStyle w:val="Style1"/>
      </w:pPr>
      <w:r w:rsidRPr="00343801">
        <w:t>Context at Appraisal</w:t>
      </w:r>
    </w:p>
    <w:p w14:paraId="10896D2C" w14:textId="7B0C7514" w:rsidR="00884944" w:rsidRPr="008B26B1" w:rsidRDefault="00AE709F" w:rsidP="00757AE0">
      <w:pPr>
        <w:numPr>
          <w:ilvl w:val="0"/>
          <w:numId w:val="1"/>
        </w:numPr>
        <w:tabs>
          <w:tab w:val="clear" w:pos="360"/>
        </w:tabs>
        <w:spacing w:before="120"/>
        <w:jc w:val="both"/>
        <w:rPr>
          <w:sz w:val="22"/>
          <w:szCs w:val="22"/>
        </w:rPr>
      </w:pPr>
      <w:r w:rsidRPr="008B26B1">
        <w:rPr>
          <w:b/>
          <w:sz w:val="22"/>
          <w:szCs w:val="22"/>
        </w:rPr>
        <w:t xml:space="preserve">The </w:t>
      </w:r>
      <w:r w:rsidR="00B07C20" w:rsidRPr="008B26B1">
        <w:rPr>
          <w:b/>
          <w:sz w:val="22"/>
          <w:szCs w:val="22"/>
        </w:rPr>
        <w:t>h</w:t>
      </w:r>
      <w:r w:rsidR="00F466FA" w:rsidRPr="008B26B1">
        <w:rPr>
          <w:b/>
          <w:sz w:val="22"/>
          <w:szCs w:val="22"/>
        </w:rPr>
        <w:t xml:space="preserve">istoric </w:t>
      </w:r>
      <w:r w:rsidR="00B07C20" w:rsidRPr="008B26B1">
        <w:rPr>
          <w:b/>
          <w:sz w:val="22"/>
          <w:szCs w:val="22"/>
        </w:rPr>
        <w:t>c</w:t>
      </w:r>
      <w:r w:rsidRPr="008B26B1">
        <w:rPr>
          <w:b/>
          <w:sz w:val="22"/>
          <w:szCs w:val="22"/>
        </w:rPr>
        <w:t xml:space="preserve">ity of </w:t>
      </w:r>
      <w:r w:rsidR="007D5490" w:rsidRPr="008B26B1">
        <w:rPr>
          <w:rFonts w:eastAsia="SimSun"/>
          <w:b/>
          <w:sz w:val="22"/>
          <w:szCs w:val="22"/>
          <w:lang w:eastAsia="zh-CN"/>
        </w:rPr>
        <w:t>Xi</w:t>
      </w:r>
      <w:r w:rsidR="00A66050" w:rsidRPr="008B26B1">
        <w:rPr>
          <w:rFonts w:eastAsia="SimSun"/>
          <w:b/>
          <w:sz w:val="22"/>
          <w:szCs w:val="22"/>
          <w:lang w:eastAsia="zh-CN"/>
        </w:rPr>
        <w:t>’</w:t>
      </w:r>
      <w:r w:rsidR="007D5490" w:rsidRPr="008B26B1">
        <w:rPr>
          <w:rFonts w:eastAsia="SimSun"/>
          <w:b/>
          <w:sz w:val="22"/>
          <w:szCs w:val="22"/>
          <w:lang w:eastAsia="zh-CN"/>
        </w:rPr>
        <w:t xml:space="preserve">an </w:t>
      </w:r>
      <w:r w:rsidR="00A86816" w:rsidRPr="008B26B1">
        <w:rPr>
          <w:rFonts w:eastAsia="SimSun"/>
          <w:b/>
          <w:sz w:val="22"/>
          <w:szCs w:val="22"/>
          <w:lang w:eastAsia="zh-CN"/>
        </w:rPr>
        <w:t>is a</w:t>
      </w:r>
      <w:r w:rsidR="00884944" w:rsidRPr="008B26B1">
        <w:rPr>
          <w:rFonts w:eastAsia="SimSun"/>
          <w:b/>
          <w:sz w:val="22"/>
          <w:szCs w:val="22"/>
          <w:lang w:eastAsia="zh-CN"/>
        </w:rPr>
        <w:t xml:space="preserve"> </w:t>
      </w:r>
      <w:r w:rsidR="007D5490" w:rsidRPr="008B26B1">
        <w:rPr>
          <w:rFonts w:eastAsia="SimSun"/>
          <w:b/>
          <w:sz w:val="22"/>
          <w:szCs w:val="22"/>
          <w:lang w:eastAsia="zh-CN"/>
        </w:rPr>
        <w:t xml:space="preserve">popular tourist destination </w:t>
      </w:r>
      <w:r w:rsidR="00B64C3B" w:rsidRPr="008B26B1">
        <w:rPr>
          <w:rFonts w:eastAsia="SimSun"/>
          <w:b/>
          <w:sz w:val="22"/>
          <w:szCs w:val="22"/>
          <w:lang w:eastAsia="zh-CN"/>
        </w:rPr>
        <w:t>and</w:t>
      </w:r>
      <w:r w:rsidR="00172695" w:rsidRPr="008B26B1">
        <w:rPr>
          <w:rFonts w:eastAsia="SimSun"/>
          <w:b/>
          <w:sz w:val="22"/>
          <w:szCs w:val="22"/>
          <w:lang w:eastAsia="zh-CN"/>
        </w:rPr>
        <w:t xml:space="preserve"> </w:t>
      </w:r>
      <w:r w:rsidR="00F466FA" w:rsidRPr="008B26B1">
        <w:rPr>
          <w:rFonts w:eastAsia="SimSun"/>
          <w:b/>
          <w:sz w:val="22"/>
          <w:szCs w:val="22"/>
          <w:lang w:eastAsia="zh-CN"/>
        </w:rPr>
        <w:t>an important center for industry, commerce and education</w:t>
      </w:r>
      <w:r w:rsidR="00A66050" w:rsidRPr="008B26B1">
        <w:rPr>
          <w:rFonts w:eastAsia="SimSun"/>
          <w:b/>
          <w:sz w:val="22"/>
          <w:szCs w:val="22"/>
          <w:lang w:eastAsia="zh-CN"/>
        </w:rPr>
        <w:t xml:space="preserve"> in Western China</w:t>
      </w:r>
      <w:r w:rsidR="007D5490" w:rsidRPr="008B26B1">
        <w:rPr>
          <w:rFonts w:eastAsia="SimSun"/>
          <w:sz w:val="22"/>
          <w:szCs w:val="22"/>
          <w:lang w:eastAsia="zh-CN"/>
        </w:rPr>
        <w:t xml:space="preserve">. The Qin Terracotta Army, Tang </w:t>
      </w:r>
      <w:r w:rsidR="00C1272E" w:rsidRPr="008B26B1">
        <w:rPr>
          <w:rFonts w:eastAsia="SimSun"/>
          <w:sz w:val="22"/>
          <w:szCs w:val="22"/>
          <w:lang w:eastAsia="zh-CN"/>
        </w:rPr>
        <w:t>Pagodas</w:t>
      </w:r>
      <w:r w:rsidR="007D5490" w:rsidRPr="008B26B1">
        <w:rPr>
          <w:rFonts w:eastAsia="SimSun"/>
          <w:sz w:val="22"/>
          <w:szCs w:val="22"/>
          <w:lang w:eastAsia="zh-CN"/>
        </w:rPr>
        <w:t xml:space="preserve">, </w:t>
      </w:r>
      <w:r w:rsidR="00C1272E" w:rsidRPr="008B26B1">
        <w:rPr>
          <w:rFonts w:eastAsia="SimSun"/>
          <w:sz w:val="22"/>
          <w:szCs w:val="22"/>
          <w:lang w:eastAsia="zh-CN"/>
        </w:rPr>
        <w:t>t</w:t>
      </w:r>
      <w:r w:rsidR="007D5490" w:rsidRPr="008B26B1">
        <w:rPr>
          <w:rFonts w:eastAsia="SimSun"/>
          <w:sz w:val="22"/>
          <w:szCs w:val="22"/>
          <w:lang w:eastAsia="zh-CN"/>
        </w:rPr>
        <w:t xml:space="preserve">he archaeological site of Han </w:t>
      </w:r>
      <w:proofErr w:type="spellStart"/>
      <w:r w:rsidR="007D5490" w:rsidRPr="008B26B1">
        <w:rPr>
          <w:rFonts w:eastAsia="SimSun"/>
          <w:sz w:val="22"/>
          <w:szCs w:val="22"/>
          <w:lang w:eastAsia="zh-CN"/>
        </w:rPr>
        <w:t>Chang’an</w:t>
      </w:r>
      <w:proofErr w:type="spellEnd"/>
      <w:r w:rsidR="007D5490" w:rsidRPr="008B26B1">
        <w:rPr>
          <w:rFonts w:eastAsia="SimSun"/>
          <w:sz w:val="22"/>
          <w:szCs w:val="22"/>
          <w:lang w:eastAsia="zh-CN"/>
        </w:rPr>
        <w:t>, the Ming Walled City (MWC) and other cultural relics attract millions of tourists e</w:t>
      </w:r>
      <w:r w:rsidR="00A66050" w:rsidRPr="008B26B1">
        <w:rPr>
          <w:rFonts w:eastAsia="SimSun"/>
          <w:sz w:val="22"/>
          <w:szCs w:val="22"/>
          <w:lang w:eastAsia="zh-CN"/>
        </w:rPr>
        <w:t>ach</w:t>
      </w:r>
      <w:r w:rsidR="007D5490" w:rsidRPr="008B26B1">
        <w:rPr>
          <w:rFonts w:eastAsia="SimSun"/>
          <w:sz w:val="22"/>
          <w:szCs w:val="22"/>
          <w:lang w:eastAsia="zh-CN"/>
        </w:rPr>
        <w:t xml:space="preserve"> year</w:t>
      </w:r>
      <w:r w:rsidR="00C1272E" w:rsidRPr="008B26B1">
        <w:rPr>
          <w:rFonts w:eastAsia="SimSun"/>
          <w:sz w:val="22"/>
          <w:szCs w:val="22"/>
          <w:lang w:eastAsia="zh-CN"/>
        </w:rPr>
        <w:t xml:space="preserve"> to Xi’an</w:t>
      </w:r>
      <w:r w:rsidR="007D5490" w:rsidRPr="008B26B1">
        <w:rPr>
          <w:rFonts w:eastAsia="SimSun"/>
          <w:sz w:val="22"/>
          <w:szCs w:val="22"/>
          <w:lang w:eastAsia="zh-CN"/>
        </w:rPr>
        <w:t>.</w:t>
      </w:r>
      <w:r w:rsidR="007D5490" w:rsidRPr="008B26B1">
        <w:rPr>
          <w:rFonts w:eastAsia="SimSun"/>
          <w:sz w:val="22"/>
          <w:szCs w:val="22"/>
          <w:lang w:eastAsia="en-US"/>
        </w:rPr>
        <w:t xml:space="preserve"> </w:t>
      </w:r>
      <w:r w:rsidR="00884944" w:rsidRPr="008B26B1">
        <w:rPr>
          <w:sz w:val="22"/>
          <w:szCs w:val="22"/>
        </w:rPr>
        <w:t>Xi</w:t>
      </w:r>
      <w:r w:rsidR="003560CC" w:rsidRPr="008B26B1">
        <w:rPr>
          <w:sz w:val="22"/>
          <w:szCs w:val="22"/>
        </w:rPr>
        <w:t>’</w:t>
      </w:r>
      <w:r w:rsidR="00884944" w:rsidRPr="008B26B1">
        <w:rPr>
          <w:sz w:val="22"/>
          <w:szCs w:val="22"/>
        </w:rPr>
        <w:t xml:space="preserve">an </w:t>
      </w:r>
      <w:r w:rsidR="00F466FA" w:rsidRPr="008B26B1">
        <w:rPr>
          <w:sz w:val="22"/>
          <w:szCs w:val="22"/>
        </w:rPr>
        <w:t xml:space="preserve">is </w:t>
      </w:r>
      <w:r w:rsidR="00884944" w:rsidRPr="008B26B1">
        <w:rPr>
          <w:sz w:val="22"/>
          <w:szCs w:val="22"/>
        </w:rPr>
        <w:t xml:space="preserve">also </w:t>
      </w:r>
      <w:r w:rsidR="007D5490" w:rsidRPr="008B26B1">
        <w:rPr>
          <w:rFonts w:eastAsia="SimSun"/>
          <w:sz w:val="22"/>
          <w:szCs w:val="22"/>
          <w:lang w:eastAsia="zh-CN"/>
        </w:rPr>
        <w:t xml:space="preserve">a </w:t>
      </w:r>
      <w:r w:rsidR="007F3AFE" w:rsidRPr="008B26B1">
        <w:rPr>
          <w:rFonts w:eastAsia="SimSun"/>
          <w:sz w:val="22"/>
          <w:szCs w:val="22"/>
          <w:lang w:eastAsia="zh-CN"/>
        </w:rPr>
        <w:t xml:space="preserve">diverse </w:t>
      </w:r>
      <w:r w:rsidR="007D5490" w:rsidRPr="008B26B1">
        <w:rPr>
          <w:rFonts w:eastAsia="SimSun"/>
          <w:sz w:val="22"/>
          <w:szCs w:val="22"/>
          <w:lang w:eastAsia="zh-CN"/>
        </w:rPr>
        <w:t>city</w:t>
      </w:r>
      <w:r w:rsidR="00EB36BC" w:rsidRPr="008B26B1">
        <w:rPr>
          <w:rFonts w:eastAsia="SimSun"/>
          <w:sz w:val="22"/>
          <w:szCs w:val="22"/>
          <w:lang w:eastAsia="zh-CN"/>
        </w:rPr>
        <w:t xml:space="preserve"> of</w:t>
      </w:r>
      <w:r w:rsidR="007D5490" w:rsidRPr="008B26B1">
        <w:rPr>
          <w:rFonts w:eastAsia="SimSun"/>
          <w:sz w:val="22"/>
          <w:szCs w:val="22"/>
          <w:lang w:eastAsia="zh-CN"/>
        </w:rPr>
        <w:t xml:space="preserve"> eight million </w:t>
      </w:r>
      <w:r w:rsidR="00C829B0" w:rsidRPr="008B26B1">
        <w:rPr>
          <w:rFonts w:eastAsia="SimSun"/>
          <w:sz w:val="22"/>
          <w:szCs w:val="22"/>
          <w:lang w:eastAsia="zh-CN"/>
        </w:rPr>
        <w:t xml:space="preserve">residents </w:t>
      </w:r>
      <w:r w:rsidR="00B43647" w:rsidRPr="008B26B1">
        <w:rPr>
          <w:rFonts w:eastAsia="SimSun"/>
          <w:sz w:val="22"/>
          <w:szCs w:val="22"/>
          <w:lang w:eastAsia="zh-CN"/>
        </w:rPr>
        <w:t>with</w:t>
      </w:r>
      <w:r w:rsidR="007D5490" w:rsidRPr="008B26B1">
        <w:rPr>
          <w:rFonts w:eastAsia="SimSun"/>
          <w:sz w:val="22"/>
          <w:szCs w:val="22"/>
          <w:lang w:eastAsia="zh-CN"/>
        </w:rPr>
        <w:t xml:space="preserve"> high-tech industry and </w:t>
      </w:r>
      <w:r w:rsidR="001D48E1" w:rsidRPr="008B26B1">
        <w:rPr>
          <w:rFonts w:eastAsia="SimSun"/>
          <w:sz w:val="22"/>
          <w:szCs w:val="22"/>
          <w:lang w:eastAsia="zh-CN"/>
        </w:rPr>
        <w:t>numerous educational institutions</w:t>
      </w:r>
      <w:r w:rsidR="00A66050" w:rsidRPr="008B26B1">
        <w:rPr>
          <w:rFonts w:eastAsia="SimSun"/>
          <w:sz w:val="22"/>
          <w:szCs w:val="22"/>
          <w:lang w:eastAsia="zh-CN"/>
        </w:rPr>
        <w:t>,</w:t>
      </w:r>
      <w:r w:rsidR="001D48E1" w:rsidRPr="008B26B1">
        <w:rPr>
          <w:rFonts w:eastAsia="SimSun"/>
          <w:sz w:val="22"/>
          <w:szCs w:val="22"/>
          <w:lang w:eastAsia="zh-CN"/>
        </w:rPr>
        <w:t xml:space="preserve"> including </w:t>
      </w:r>
      <w:r w:rsidR="00EB36BC" w:rsidRPr="008B26B1">
        <w:rPr>
          <w:rFonts w:eastAsia="SimSun"/>
          <w:sz w:val="22"/>
          <w:szCs w:val="22"/>
          <w:lang w:eastAsia="zh-CN"/>
        </w:rPr>
        <w:t xml:space="preserve">a </w:t>
      </w:r>
      <w:r w:rsidR="007D5490" w:rsidRPr="008B26B1">
        <w:rPr>
          <w:rFonts w:eastAsia="SimSun"/>
          <w:sz w:val="22"/>
          <w:szCs w:val="22"/>
          <w:lang w:eastAsia="zh-CN"/>
        </w:rPr>
        <w:t>world</w:t>
      </w:r>
      <w:r w:rsidR="00A66050" w:rsidRPr="008B26B1">
        <w:rPr>
          <w:rFonts w:eastAsia="SimSun"/>
          <w:sz w:val="22"/>
          <w:szCs w:val="22"/>
          <w:lang w:eastAsia="zh-CN"/>
        </w:rPr>
        <w:t>-</w:t>
      </w:r>
      <w:r w:rsidR="007D5490" w:rsidRPr="008B26B1">
        <w:rPr>
          <w:rFonts w:eastAsia="SimSun"/>
          <w:sz w:val="22"/>
          <w:szCs w:val="22"/>
          <w:lang w:eastAsia="zh-CN"/>
        </w:rPr>
        <w:t>class universit</w:t>
      </w:r>
      <w:r w:rsidR="00EB36BC" w:rsidRPr="008B26B1">
        <w:rPr>
          <w:rFonts w:eastAsia="SimSun"/>
          <w:sz w:val="22"/>
          <w:szCs w:val="22"/>
          <w:lang w:eastAsia="zh-CN"/>
        </w:rPr>
        <w:t>y</w:t>
      </w:r>
      <w:r w:rsidR="007D5490" w:rsidRPr="008B26B1">
        <w:rPr>
          <w:rFonts w:eastAsia="SimSun"/>
          <w:sz w:val="22"/>
          <w:szCs w:val="22"/>
          <w:lang w:eastAsia="zh-CN"/>
        </w:rPr>
        <w:t>,</w:t>
      </w:r>
      <w:r w:rsidR="007F3AFE" w:rsidRPr="008B26B1">
        <w:rPr>
          <w:rFonts w:eastAsia="SimSun"/>
          <w:sz w:val="22"/>
          <w:szCs w:val="22"/>
          <w:lang w:eastAsia="zh-CN"/>
        </w:rPr>
        <w:t xml:space="preserve"> </w:t>
      </w:r>
      <w:r w:rsidR="00A66050" w:rsidRPr="008B26B1">
        <w:rPr>
          <w:rFonts w:eastAsia="SimSun"/>
          <w:sz w:val="22"/>
          <w:szCs w:val="22"/>
          <w:lang w:eastAsia="zh-CN"/>
        </w:rPr>
        <w:t xml:space="preserve">and </w:t>
      </w:r>
      <w:r w:rsidR="00C829B0" w:rsidRPr="008B26B1">
        <w:rPr>
          <w:rFonts w:eastAsia="SimSun"/>
          <w:sz w:val="22"/>
          <w:szCs w:val="22"/>
          <w:lang w:eastAsia="zh-CN"/>
        </w:rPr>
        <w:t xml:space="preserve">is </w:t>
      </w:r>
      <w:r w:rsidR="007D5490" w:rsidRPr="008B26B1">
        <w:rPr>
          <w:rFonts w:eastAsia="SimSun"/>
          <w:sz w:val="22"/>
          <w:szCs w:val="22"/>
          <w:lang w:eastAsia="zh-CN"/>
        </w:rPr>
        <w:t xml:space="preserve">a </w:t>
      </w:r>
      <w:r w:rsidR="007F3AFE" w:rsidRPr="008B26B1">
        <w:rPr>
          <w:rFonts w:eastAsia="SimSun"/>
          <w:sz w:val="22"/>
          <w:szCs w:val="22"/>
          <w:lang w:eastAsia="zh-CN"/>
        </w:rPr>
        <w:t xml:space="preserve">developing </w:t>
      </w:r>
      <w:r w:rsidR="0075491E" w:rsidRPr="008B26B1">
        <w:rPr>
          <w:rFonts w:eastAsia="SimSun"/>
          <w:sz w:val="22"/>
          <w:szCs w:val="22"/>
          <w:lang w:eastAsia="zh-CN"/>
        </w:rPr>
        <w:t xml:space="preserve">industrial, </w:t>
      </w:r>
      <w:r w:rsidR="007D5490" w:rsidRPr="008B26B1">
        <w:rPr>
          <w:rFonts w:eastAsia="SimSun"/>
          <w:sz w:val="22"/>
          <w:szCs w:val="22"/>
          <w:lang w:eastAsia="zh-CN"/>
        </w:rPr>
        <w:t xml:space="preserve">transport and logistics hub for western China. </w:t>
      </w:r>
    </w:p>
    <w:p w14:paraId="032DF0AD" w14:textId="588715D1" w:rsidR="00B17704" w:rsidRPr="008B26B1" w:rsidRDefault="00874789" w:rsidP="00757AE0">
      <w:pPr>
        <w:numPr>
          <w:ilvl w:val="0"/>
          <w:numId w:val="1"/>
        </w:numPr>
        <w:tabs>
          <w:tab w:val="clear" w:pos="360"/>
        </w:tabs>
        <w:spacing w:before="120"/>
        <w:jc w:val="both"/>
        <w:rPr>
          <w:sz w:val="22"/>
          <w:szCs w:val="22"/>
        </w:rPr>
      </w:pPr>
      <w:r w:rsidRPr="008B26B1">
        <w:rPr>
          <w:b/>
          <w:sz w:val="22"/>
          <w:szCs w:val="22"/>
        </w:rPr>
        <w:t>At the time of project preparation and appraisal</w:t>
      </w:r>
      <w:r w:rsidR="00B07C20" w:rsidRPr="008B26B1">
        <w:rPr>
          <w:b/>
          <w:sz w:val="22"/>
          <w:szCs w:val="22"/>
        </w:rPr>
        <w:t>,</w:t>
      </w:r>
      <w:r w:rsidRPr="008B26B1">
        <w:rPr>
          <w:b/>
          <w:sz w:val="22"/>
          <w:szCs w:val="22"/>
        </w:rPr>
        <w:t xml:space="preserve"> </w:t>
      </w:r>
      <w:r w:rsidR="007F3AFE" w:rsidRPr="008B26B1">
        <w:rPr>
          <w:b/>
          <w:sz w:val="22"/>
          <w:szCs w:val="22"/>
        </w:rPr>
        <w:t>X</w:t>
      </w:r>
      <w:r w:rsidR="000E4DD8" w:rsidRPr="008B26B1">
        <w:rPr>
          <w:b/>
          <w:sz w:val="22"/>
          <w:szCs w:val="22"/>
        </w:rPr>
        <w:t>i’a</w:t>
      </w:r>
      <w:r w:rsidR="000F57E7">
        <w:rPr>
          <w:b/>
          <w:sz w:val="22"/>
          <w:szCs w:val="22"/>
        </w:rPr>
        <w:t>n</w:t>
      </w:r>
      <w:r w:rsidR="00AE709F" w:rsidRPr="008B26B1">
        <w:rPr>
          <w:b/>
          <w:sz w:val="22"/>
          <w:szCs w:val="22"/>
        </w:rPr>
        <w:t xml:space="preserve"> </w:t>
      </w:r>
      <w:r w:rsidR="00F32EA2">
        <w:rPr>
          <w:b/>
          <w:sz w:val="22"/>
          <w:szCs w:val="22"/>
        </w:rPr>
        <w:t xml:space="preserve">was </w:t>
      </w:r>
      <w:r w:rsidR="00AE709F" w:rsidRPr="008B26B1">
        <w:rPr>
          <w:b/>
          <w:sz w:val="22"/>
          <w:szCs w:val="22"/>
        </w:rPr>
        <w:t>confronted</w:t>
      </w:r>
      <w:r w:rsidR="007F3AFE" w:rsidRPr="008B26B1">
        <w:rPr>
          <w:b/>
          <w:sz w:val="22"/>
          <w:szCs w:val="22"/>
        </w:rPr>
        <w:t xml:space="preserve"> </w:t>
      </w:r>
      <w:r w:rsidR="00AE709F" w:rsidRPr="008B26B1">
        <w:rPr>
          <w:b/>
          <w:sz w:val="22"/>
          <w:szCs w:val="22"/>
        </w:rPr>
        <w:t xml:space="preserve">with </w:t>
      </w:r>
      <w:r w:rsidR="007F3AFE" w:rsidRPr="008B26B1">
        <w:rPr>
          <w:b/>
          <w:sz w:val="22"/>
          <w:szCs w:val="22"/>
        </w:rPr>
        <w:t xml:space="preserve">the challenges </w:t>
      </w:r>
      <w:r w:rsidRPr="008B26B1">
        <w:rPr>
          <w:b/>
          <w:sz w:val="22"/>
          <w:szCs w:val="22"/>
        </w:rPr>
        <w:t xml:space="preserve">of </w:t>
      </w:r>
      <w:r w:rsidR="000E4DD8" w:rsidRPr="008B26B1">
        <w:rPr>
          <w:b/>
          <w:sz w:val="22"/>
          <w:szCs w:val="22"/>
        </w:rPr>
        <w:t xml:space="preserve">rapid economic growth, urbanization and </w:t>
      </w:r>
      <w:r w:rsidR="007F3AFE" w:rsidRPr="008B26B1">
        <w:rPr>
          <w:b/>
          <w:sz w:val="22"/>
          <w:szCs w:val="22"/>
        </w:rPr>
        <w:t>motorization.</w:t>
      </w:r>
      <w:r w:rsidR="007F3AFE" w:rsidRPr="008B26B1">
        <w:rPr>
          <w:sz w:val="22"/>
          <w:szCs w:val="22"/>
        </w:rPr>
        <w:t xml:space="preserve"> </w:t>
      </w:r>
      <w:r w:rsidR="00490C40" w:rsidRPr="008B26B1">
        <w:rPr>
          <w:sz w:val="22"/>
          <w:szCs w:val="22"/>
        </w:rPr>
        <w:t>During the project preparation period</w:t>
      </w:r>
      <w:r w:rsidR="00B07C20" w:rsidRPr="008B26B1">
        <w:rPr>
          <w:sz w:val="22"/>
          <w:szCs w:val="22"/>
        </w:rPr>
        <w:t xml:space="preserve"> (</w:t>
      </w:r>
      <w:r w:rsidR="00A57CD7" w:rsidRPr="008B26B1">
        <w:rPr>
          <w:sz w:val="22"/>
          <w:szCs w:val="22"/>
        </w:rPr>
        <w:t>2005</w:t>
      </w:r>
      <w:r w:rsidR="00A66050" w:rsidRPr="008B26B1">
        <w:rPr>
          <w:sz w:val="22"/>
          <w:szCs w:val="22"/>
        </w:rPr>
        <w:t>–</w:t>
      </w:r>
      <w:r w:rsidR="00490C40" w:rsidRPr="008B26B1">
        <w:rPr>
          <w:sz w:val="22"/>
          <w:szCs w:val="22"/>
        </w:rPr>
        <w:t>2008</w:t>
      </w:r>
      <w:r w:rsidR="00B07C20" w:rsidRPr="008B26B1">
        <w:rPr>
          <w:sz w:val="22"/>
          <w:szCs w:val="22"/>
        </w:rPr>
        <w:t>)</w:t>
      </w:r>
      <w:r w:rsidR="000329AF" w:rsidRPr="008B26B1">
        <w:rPr>
          <w:sz w:val="22"/>
          <w:szCs w:val="22"/>
        </w:rPr>
        <w:t xml:space="preserve">, </w:t>
      </w:r>
      <w:r w:rsidR="00490C40" w:rsidRPr="008B26B1">
        <w:rPr>
          <w:sz w:val="22"/>
          <w:szCs w:val="22"/>
        </w:rPr>
        <w:t xml:space="preserve">China’s economic growth </w:t>
      </w:r>
      <w:r w:rsidR="003367ED" w:rsidRPr="008B26B1">
        <w:rPr>
          <w:sz w:val="22"/>
          <w:szCs w:val="22"/>
        </w:rPr>
        <w:t xml:space="preserve">rate </w:t>
      </w:r>
      <w:r w:rsidR="00490C40" w:rsidRPr="008B26B1">
        <w:rPr>
          <w:sz w:val="22"/>
          <w:szCs w:val="22"/>
        </w:rPr>
        <w:t xml:space="preserve">was consistently above 10 </w:t>
      </w:r>
      <w:r w:rsidR="00A66050" w:rsidRPr="008B26B1">
        <w:rPr>
          <w:sz w:val="22"/>
          <w:szCs w:val="22"/>
        </w:rPr>
        <w:t>percent</w:t>
      </w:r>
      <w:r w:rsidR="00490C40" w:rsidRPr="008B26B1">
        <w:rPr>
          <w:sz w:val="22"/>
          <w:szCs w:val="22"/>
        </w:rPr>
        <w:t xml:space="preserve">. </w:t>
      </w:r>
      <w:r w:rsidR="00B64C3B" w:rsidRPr="008B26B1">
        <w:rPr>
          <w:sz w:val="22"/>
          <w:szCs w:val="22"/>
        </w:rPr>
        <w:t xml:space="preserve">After the economic slowdown </w:t>
      </w:r>
      <w:r w:rsidR="00F32EA2">
        <w:rPr>
          <w:sz w:val="22"/>
          <w:szCs w:val="22"/>
        </w:rPr>
        <w:t>of</w:t>
      </w:r>
      <w:r w:rsidR="00B64C3B" w:rsidRPr="008B26B1">
        <w:rPr>
          <w:sz w:val="22"/>
          <w:szCs w:val="22"/>
        </w:rPr>
        <w:t xml:space="preserve"> 2009, it maintained</w:t>
      </w:r>
      <w:r w:rsidR="00490C40" w:rsidRPr="008B26B1">
        <w:rPr>
          <w:sz w:val="22"/>
          <w:szCs w:val="22"/>
        </w:rPr>
        <w:t xml:space="preserve"> </w:t>
      </w:r>
      <w:r w:rsidR="00A66050" w:rsidRPr="008B26B1">
        <w:rPr>
          <w:sz w:val="22"/>
          <w:szCs w:val="22"/>
        </w:rPr>
        <w:t>a</w:t>
      </w:r>
      <w:r w:rsidR="00B64C3B" w:rsidRPr="008B26B1">
        <w:rPr>
          <w:sz w:val="22"/>
          <w:szCs w:val="22"/>
        </w:rPr>
        <w:t>n</w:t>
      </w:r>
      <w:r w:rsidR="00490C40" w:rsidRPr="008B26B1">
        <w:rPr>
          <w:sz w:val="22"/>
          <w:szCs w:val="22"/>
        </w:rPr>
        <w:t xml:space="preserve"> </w:t>
      </w:r>
      <w:r w:rsidR="00A66050" w:rsidRPr="008B26B1">
        <w:rPr>
          <w:sz w:val="22"/>
          <w:szCs w:val="22"/>
        </w:rPr>
        <w:t xml:space="preserve">annual </w:t>
      </w:r>
      <w:r w:rsidR="00490C40" w:rsidRPr="008B26B1">
        <w:rPr>
          <w:sz w:val="22"/>
          <w:szCs w:val="22"/>
        </w:rPr>
        <w:t xml:space="preserve">growth rate of </w:t>
      </w:r>
      <w:r w:rsidR="00A66050" w:rsidRPr="008B26B1">
        <w:rPr>
          <w:sz w:val="22"/>
          <w:szCs w:val="22"/>
        </w:rPr>
        <w:t>seven to eight percent.</w:t>
      </w:r>
      <w:r w:rsidR="00490C40" w:rsidRPr="008B26B1">
        <w:rPr>
          <w:sz w:val="22"/>
          <w:szCs w:val="22"/>
        </w:rPr>
        <w:t xml:space="preserve"> </w:t>
      </w:r>
      <w:r w:rsidR="001D48E1" w:rsidRPr="008B26B1">
        <w:rPr>
          <w:sz w:val="22"/>
          <w:szCs w:val="22"/>
        </w:rPr>
        <w:t>Xi’an’s economy ha</w:t>
      </w:r>
      <w:r w:rsidR="00681999">
        <w:rPr>
          <w:sz w:val="22"/>
          <w:szCs w:val="22"/>
        </w:rPr>
        <w:t>s</w:t>
      </w:r>
      <w:r w:rsidR="001D48E1" w:rsidRPr="008B26B1">
        <w:rPr>
          <w:sz w:val="22"/>
          <w:szCs w:val="22"/>
        </w:rPr>
        <w:t xml:space="preserve"> been </w:t>
      </w:r>
      <w:r w:rsidR="003560CC" w:rsidRPr="008B26B1">
        <w:rPr>
          <w:sz w:val="22"/>
          <w:szCs w:val="22"/>
        </w:rPr>
        <w:t>bolstered</w:t>
      </w:r>
      <w:r w:rsidR="001D48E1" w:rsidRPr="008B26B1">
        <w:rPr>
          <w:sz w:val="22"/>
          <w:szCs w:val="22"/>
        </w:rPr>
        <w:t xml:space="preserve"> by </w:t>
      </w:r>
      <w:r w:rsidR="008118C8" w:rsidRPr="008B26B1">
        <w:rPr>
          <w:sz w:val="22"/>
          <w:szCs w:val="22"/>
        </w:rPr>
        <w:t>f</w:t>
      </w:r>
      <w:r w:rsidR="001D48E1" w:rsidRPr="008B26B1">
        <w:rPr>
          <w:sz w:val="22"/>
          <w:szCs w:val="22"/>
        </w:rPr>
        <w:t xml:space="preserve">oreign </w:t>
      </w:r>
      <w:r w:rsidR="008118C8" w:rsidRPr="008B26B1">
        <w:rPr>
          <w:sz w:val="22"/>
          <w:szCs w:val="22"/>
        </w:rPr>
        <w:t>d</w:t>
      </w:r>
      <w:r w:rsidR="00840008" w:rsidRPr="008B26B1">
        <w:rPr>
          <w:sz w:val="22"/>
          <w:szCs w:val="22"/>
        </w:rPr>
        <w:t xml:space="preserve">irect </w:t>
      </w:r>
      <w:r w:rsidR="008118C8" w:rsidRPr="008B26B1">
        <w:rPr>
          <w:sz w:val="22"/>
          <w:szCs w:val="22"/>
        </w:rPr>
        <w:t>i</w:t>
      </w:r>
      <w:r w:rsidR="00840008" w:rsidRPr="008B26B1">
        <w:rPr>
          <w:sz w:val="22"/>
          <w:szCs w:val="22"/>
        </w:rPr>
        <w:t>nvestment, strong export growth,</w:t>
      </w:r>
      <w:r w:rsidR="001D48E1" w:rsidRPr="008B26B1">
        <w:rPr>
          <w:sz w:val="22"/>
          <w:szCs w:val="22"/>
        </w:rPr>
        <w:t xml:space="preserve"> and </w:t>
      </w:r>
      <w:r w:rsidR="008118C8" w:rsidRPr="008B26B1">
        <w:rPr>
          <w:sz w:val="22"/>
          <w:szCs w:val="22"/>
        </w:rPr>
        <w:t>its location as</w:t>
      </w:r>
      <w:r w:rsidR="00840008" w:rsidRPr="008B26B1">
        <w:rPr>
          <w:sz w:val="22"/>
          <w:szCs w:val="22"/>
        </w:rPr>
        <w:t xml:space="preserve"> the </w:t>
      </w:r>
      <w:r w:rsidR="008118C8" w:rsidRPr="008B26B1">
        <w:rPr>
          <w:sz w:val="22"/>
          <w:szCs w:val="22"/>
        </w:rPr>
        <w:t>starting</w:t>
      </w:r>
      <w:r w:rsidR="00840008" w:rsidRPr="008B26B1">
        <w:rPr>
          <w:sz w:val="22"/>
          <w:szCs w:val="22"/>
        </w:rPr>
        <w:t xml:space="preserve"> point of the Silk R</w:t>
      </w:r>
      <w:r w:rsidR="001D48E1" w:rsidRPr="008B26B1">
        <w:rPr>
          <w:sz w:val="22"/>
          <w:szCs w:val="22"/>
        </w:rPr>
        <w:t xml:space="preserve">oad. </w:t>
      </w:r>
      <w:bookmarkStart w:id="106" w:name="SEC61"/>
      <w:bookmarkEnd w:id="106"/>
    </w:p>
    <w:p w14:paraId="049CE982" w14:textId="657078C8" w:rsidR="00340FDC" w:rsidRPr="008B26B1" w:rsidRDefault="0075491E" w:rsidP="009D5E1B">
      <w:pPr>
        <w:numPr>
          <w:ilvl w:val="0"/>
          <w:numId w:val="1"/>
        </w:numPr>
        <w:tabs>
          <w:tab w:val="clear" w:pos="360"/>
        </w:tabs>
        <w:spacing w:before="120"/>
        <w:jc w:val="both"/>
        <w:rPr>
          <w:sz w:val="22"/>
          <w:szCs w:val="22"/>
        </w:rPr>
      </w:pPr>
      <w:r w:rsidRPr="008B26B1">
        <w:rPr>
          <w:b/>
          <w:sz w:val="22"/>
          <w:szCs w:val="22"/>
        </w:rPr>
        <w:t>Xi</w:t>
      </w:r>
      <w:r w:rsidR="008118C8" w:rsidRPr="008B26B1">
        <w:rPr>
          <w:b/>
          <w:sz w:val="22"/>
          <w:szCs w:val="22"/>
        </w:rPr>
        <w:t>’</w:t>
      </w:r>
      <w:r w:rsidRPr="008B26B1">
        <w:rPr>
          <w:b/>
          <w:sz w:val="22"/>
          <w:szCs w:val="22"/>
        </w:rPr>
        <w:t xml:space="preserve">an </w:t>
      </w:r>
      <w:r w:rsidR="00B17704" w:rsidRPr="008B26B1">
        <w:rPr>
          <w:b/>
          <w:sz w:val="22"/>
          <w:szCs w:val="22"/>
        </w:rPr>
        <w:t xml:space="preserve">faced an array of complex urban transport </w:t>
      </w:r>
      <w:r w:rsidR="00597F19" w:rsidRPr="008B26B1">
        <w:rPr>
          <w:b/>
          <w:sz w:val="22"/>
          <w:szCs w:val="22"/>
        </w:rPr>
        <w:t>challenges</w:t>
      </w:r>
      <w:r w:rsidR="005F5118" w:rsidRPr="008B26B1">
        <w:rPr>
          <w:b/>
          <w:sz w:val="22"/>
          <w:szCs w:val="22"/>
        </w:rPr>
        <w:t>.</w:t>
      </w:r>
      <w:r w:rsidR="005F5118" w:rsidRPr="008B26B1">
        <w:rPr>
          <w:sz w:val="22"/>
          <w:szCs w:val="22"/>
        </w:rPr>
        <w:t xml:space="preserve"> </w:t>
      </w:r>
      <w:r w:rsidR="00F56DF3" w:rsidRPr="008B26B1">
        <w:rPr>
          <w:sz w:val="22"/>
          <w:szCs w:val="22"/>
        </w:rPr>
        <w:t xml:space="preserve">Rapid economic </w:t>
      </w:r>
      <w:r w:rsidR="009D5E1B" w:rsidRPr="008B26B1">
        <w:rPr>
          <w:sz w:val="22"/>
          <w:szCs w:val="22"/>
        </w:rPr>
        <w:t xml:space="preserve">growth and increasing </w:t>
      </w:r>
      <w:r w:rsidR="00F56DF3" w:rsidRPr="008B26B1">
        <w:rPr>
          <w:sz w:val="22"/>
          <w:szCs w:val="22"/>
        </w:rPr>
        <w:t xml:space="preserve">motorization </w:t>
      </w:r>
      <w:r w:rsidR="009D5E1B" w:rsidRPr="008B26B1">
        <w:rPr>
          <w:sz w:val="22"/>
          <w:szCs w:val="22"/>
        </w:rPr>
        <w:t xml:space="preserve">level coupled with lagging </w:t>
      </w:r>
      <w:r w:rsidR="00F56DF3" w:rsidRPr="008B26B1">
        <w:rPr>
          <w:sz w:val="22"/>
          <w:szCs w:val="22"/>
        </w:rPr>
        <w:t xml:space="preserve">infrastructure financing </w:t>
      </w:r>
      <w:r w:rsidR="00F32EA2">
        <w:rPr>
          <w:sz w:val="22"/>
          <w:szCs w:val="22"/>
        </w:rPr>
        <w:t>tested the</w:t>
      </w:r>
      <w:r w:rsidR="009D5E1B" w:rsidRPr="008B26B1">
        <w:rPr>
          <w:rFonts w:eastAsia="SimSun"/>
          <w:sz w:val="22"/>
          <w:szCs w:val="22"/>
          <w:lang w:eastAsia="zh-CN"/>
        </w:rPr>
        <w:t xml:space="preserve"> Xi’an’s transport system. </w:t>
      </w:r>
      <w:r w:rsidR="00F32EA2">
        <w:rPr>
          <w:sz w:val="22"/>
          <w:szCs w:val="22"/>
        </w:rPr>
        <w:t>The city</w:t>
      </w:r>
      <w:r w:rsidR="00F32EA2" w:rsidRPr="008B26B1">
        <w:rPr>
          <w:sz w:val="22"/>
          <w:szCs w:val="22"/>
        </w:rPr>
        <w:t xml:space="preserve"> </w:t>
      </w:r>
      <w:r w:rsidR="009D5E1B" w:rsidRPr="008B26B1">
        <w:rPr>
          <w:sz w:val="22"/>
          <w:szCs w:val="22"/>
        </w:rPr>
        <w:t xml:space="preserve">faced congestion and environmental degradation in the MWC; insufficient infrastructure and public transport services; absence of transport management technology; and conflicting policies on developing public and Non-Motorized Transport (NMT). In addition, there was a lack of experience and institutional capacity for developing and managing urban transport. </w:t>
      </w:r>
      <w:r w:rsidR="00F32EA2">
        <w:rPr>
          <w:sz w:val="22"/>
          <w:szCs w:val="22"/>
        </w:rPr>
        <w:t xml:space="preserve">The </w:t>
      </w:r>
      <w:r w:rsidR="00221525" w:rsidRPr="008B26B1">
        <w:rPr>
          <w:rFonts w:eastAsia="SimSun"/>
          <w:sz w:val="22"/>
          <w:szCs w:val="22"/>
          <w:lang w:eastAsia="zh-CN"/>
        </w:rPr>
        <w:t xml:space="preserve">Xi’an Municipal Government (XMG) realized the urgency to maintain the accessibility and mobility of its citizens while preserving the city’s cultural and historic heritage and minimizing environmental stress. </w:t>
      </w:r>
    </w:p>
    <w:p w14:paraId="4552E67A" w14:textId="5E03D773" w:rsidR="008106F6" w:rsidRPr="008B26B1" w:rsidRDefault="002A5377" w:rsidP="00757AE0">
      <w:pPr>
        <w:pStyle w:val="ListParagraph"/>
        <w:numPr>
          <w:ilvl w:val="0"/>
          <w:numId w:val="1"/>
        </w:numPr>
        <w:tabs>
          <w:tab w:val="clear" w:pos="360"/>
        </w:tabs>
        <w:contextualSpacing w:val="0"/>
        <w:jc w:val="both"/>
        <w:rPr>
          <w:sz w:val="22"/>
          <w:szCs w:val="22"/>
        </w:rPr>
      </w:pPr>
      <w:r w:rsidRPr="008B26B1">
        <w:rPr>
          <w:b/>
          <w:sz w:val="22"/>
          <w:szCs w:val="22"/>
        </w:rPr>
        <w:t>The project was c</w:t>
      </w:r>
      <w:r w:rsidR="000A5FB5" w:rsidRPr="008B26B1">
        <w:rPr>
          <w:b/>
          <w:sz w:val="22"/>
          <w:szCs w:val="22"/>
        </w:rPr>
        <w:t>onsisten</w:t>
      </w:r>
      <w:r w:rsidRPr="008B26B1">
        <w:rPr>
          <w:b/>
          <w:sz w:val="22"/>
          <w:szCs w:val="22"/>
        </w:rPr>
        <w:t>t</w:t>
      </w:r>
      <w:r w:rsidR="000A5FB5" w:rsidRPr="008B26B1">
        <w:rPr>
          <w:b/>
          <w:sz w:val="22"/>
          <w:szCs w:val="22"/>
        </w:rPr>
        <w:t xml:space="preserve"> with </w:t>
      </w:r>
      <w:r w:rsidR="00E74238" w:rsidRPr="008B26B1">
        <w:rPr>
          <w:b/>
          <w:sz w:val="22"/>
          <w:szCs w:val="22"/>
        </w:rPr>
        <w:t xml:space="preserve">the </w:t>
      </w:r>
      <w:r w:rsidR="000A5FB5" w:rsidRPr="008B26B1">
        <w:rPr>
          <w:b/>
          <w:sz w:val="22"/>
          <w:szCs w:val="22"/>
        </w:rPr>
        <w:t xml:space="preserve">Country Partnership Strategy and </w:t>
      </w:r>
      <w:r w:rsidR="009E42A4" w:rsidRPr="008B26B1">
        <w:rPr>
          <w:b/>
          <w:sz w:val="22"/>
          <w:szCs w:val="22"/>
        </w:rPr>
        <w:t>Government of China (</w:t>
      </w:r>
      <w:r w:rsidR="000A5FB5" w:rsidRPr="008B26B1">
        <w:rPr>
          <w:b/>
          <w:sz w:val="22"/>
          <w:szCs w:val="22"/>
        </w:rPr>
        <w:t>GOC</w:t>
      </w:r>
      <w:r w:rsidR="009E42A4" w:rsidRPr="008B26B1">
        <w:rPr>
          <w:b/>
          <w:sz w:val="22"/>
          <w:szCs w:val="22"/>
        </w:rPr>
        <w:t>)</w:t>
      </w:r>
      <w:r w:rsidR="000A5FB5" w:rsidRPr="008B26B1">
        <w:rPr>
          <w:b/>
          <w:sz w:val="22"/>
          <w:szCs w:val="22"/>
        </w:rPr>
        <w:t xml:space="preserve"> </w:t>
      </w:r>
      <w:r w:rsidR="00E74238" w:rsidRPr="008B26B1">
        <w:rPr>
          <w:b/>
          <w:sz w:val="22"/>
          <w:szCs w:val="22"/>
        </w:rPr>
        <w:t>policies</w:t>
      </w:r>
      <w:r w:rsidR="000A5FB5" w:rsidRPr="008B26B1">
        <w:rPr>
          <w:b/>
          <w:sz w:val="22"/>
          <w:szCs w:val="22"/>
        </w:rPr>
        <w:t>.</w:t>
      </w:r>
      <w:r w:rsidR="000A5FB5" w:rsidRPr="008B26B1">
        <w:rPr>
          <w:sz w:val="22"/>
          <w:szCs w:val="22"/>
        </w:rPr>
        <w:t xml:space="preserve"> </w:t>
      </w:r>
      <w:r w:rsidR="00A61DEC" w:rsidRPr="008B26B1">
        <w:rPr>
          <w:sz w:val="22"/>
          <w:szCs w:val="22"/>
        </w:rPr>
        <w:t xml:space="preserve">The project </w:t>
      </w:r>
      <w:r w:rsidR="00A115B9" w:rsidRPr="008B26B1">
        <w:rPr>
          <w:sz w:val="22"/>
          <w:szCs w:val="22"/>
        </w:rPr>
        <w:t>con</w:t>
      </w:r>
      <w:r w:rsidR="00A61DEC" w:rsidRPr="008B26B1">
        <w:rPr>
          <w:sz w:val="22"/>
          <w:szCs w:val="22"/>
        </w:rPr>
        <w:t>cept was framed by</w:t>
      </w:r>
      <w:r w:rsidR="00A115B9" w:rsidRPr="008B26B1">
        <w:rPr>
          <w:sz w:val="22"/>
          <w:szCs w:val="22"/>
        </w:rPr>
        <w:t xml:space="preserve"> </w:t>
      </w:r>
      <w:r w:rsidR="00B07C20" w:rsidRPr="008B26B1">
        <w:rPr>
          <w:sz w:val="22"/>
          <w:szCs w:val="22"/>
        </w:rPr>
        <w:t xml:space="preserve">the </w:t>
      </w:r>
      <w:r w:rsidR="00612763" w:rsidRPr="008B26B1">
        <w:rPr>
          <w:sz w:val="22"/>
          <w:szCs w:val="22"/>
        </w:rPr>
        <w:t xml:space="preserve">World Bank Group’s </w:t>
      </w:r>
      <w:r w:rsidR="009D5E1B" w:rsidRPr="008B26B1">
        <w:rPr>
          <w:sz w:val="22"/>
          <w:szCs w:val="22"/>
        </w:rPr>
        <w:t xml:space="preserve">(WBG) </w:t>
      </w:r>
      <w:r w:rsidR="00A115B9" w:rsidRPr="008B26B1">
        <w:rPr>
          <w:sz w:val="22"/>
          <w:szCs w:val="22"/>
        </w:rPr>
        <w:t>Country P</w:t>
      </w:r>
      <w:r w:rsidR="000A5FB5" w:rsidRPr="008B26B1">
        <w:rPr>
          <w:sz w:val="22"/>
          <w:szCs w:val="22"/>
        </w:rPr>
        <w:t>artnership Strategy</w:t>
      </w:r>
      <w:r w:rsidR="009D5E1B" w:rsidRPr="008B26B1">
        <w:rPr>
          <w:sz w:val="22"/>
          <w:szCs w:val="22"/>
        </w:rPr>
        <w:t xml:space="preserve"> (CPS) </w:t>
      </w:r>
      <w:r w:rsidR="00612763" w:rsidRPr="008B26B1">
        <w:rPr>
          <w:sz w:val="22"/>
          <w:szCs w:val="22"/>
        </w:rPr>
        <w:t xml:space="preserve">for China </w:t>
      </w:r>
      <w:r w:rsidR="000A5FB5" w:rsidRPr="008B26B1">
        <w:rPr>
          <w:sz w:val="22"/>
          <w:szCs w:val="22"/>
        </w:rPr>
        <w:t>(</w:t>
      </w:r>
      <w:r w:rsidR="003E345B" w:rsidRPr="008B26B1">
        <w:rPr>
          <w:sz w:val="22"/>
          <w:szCs w:val="22"/>
        </w:rPr>
        <w:t>2006</w:t>
      </w:r>
      <w:r w:rsidR="009E42A4" w:rsidRPr="008B26B1">
        <w:rPr>
          <w:sz w:val="22"/>
          <w:szCs w:val="22"/>
        </w:rPr>
        <w:t>–</w:t>
      </w:r>
      <w:r w:rsidR="003E345B" w:rsidRPr="008B26B1">
        <w:rPr>
          <w:sz w:val="22"/>
          <w:szCs w:val="22"/>
        </w:rPr>
        <w:t>2010)</w:t>
      </w:r>
      <w:r w:rsidR="00A61DEC" w:rsidRPr="008B26B1">
        <w:rPr>
          <w:sz w:val="22"/>
          <w:szCs w:val="22"/>
        </w:rPr>
        <w:t>, which called for</w:t>
      </w:r>
      <w:r w:rsidR="003E345B" w:rsidRPr="008B26B1">
        <w:rPr>
          <w:sz w:val="22"/>
          <w:szCs w:val="22"/>
        </w:rPr>
        <w:t xml:space="preserve"> </w:t>
      </w:r>
      <w:r w:rsidR="009D5E1B" w:rsidRPr="008B26B1">
        <w:rPr>
          <w:sz w:val="22"/>
          <w:szCs w:val="22"/>
        </w:rPr>
        <w:t xml:space="preserve">improving </w:t>
      </w:r>
      <w:r w:rsidR="003E345B" w:rsidRPr="008B26B1">
        <w:rPr>
          <w:sz w:val="22"/>
          <w:szCs w:val="22"/>
        </w:rPr>
        <w:t xml:space="preserve">urban transport </w:t>
      </w:r>
      <w:r w:rsidR="009D5E1B" w:rsidRPr="008B26B1">
        <w:rPr>
          <w:sz w:val="22"/>
          <w:szCs w:val="22"/>
        </w:rPr>
        <w:t xml:space="preserve">infrastructure </w:t>
      </w:r>
      <w:r w:rsidR="003E345B" w:rsidRPr="008B26B1">
        <w:rPr>
          <w:sz w:val="22"/>
          <w:szCs w:val="22"/>
        </w:rPr>
        <w:t xml:space="preserve">to help balance urbanization; </w:t>
      </w:r>
      <w:r w:rsidR="00A61DEC" w:rsidRPr="008B26B1">
        <w:rPr>
          <w:sz w:val="22"/>
          <w:szCs w:val="22"/>
        </w:rPr>
        <w:t>improv</w:t>
      </w:r>
      <w:r w:rsidRPr="008B26B1">
        <w:rPr>
          <w:sz w:val="22"/>
          <w:szCs w:val="22"/>
        </w:rPr>
        <w:t>ing</w:t>
      </w:r>
      <w:r w:rsidR="00A61DEC" w:rsidRPr="008B26B1">
        <w:rPr>
          <w:sz w:val="22"/>
          <w:szCs w:val="22"/>
        </w:rPr>
        <w:t xml:space="preserve"> </w:t>
      </w:r>
      <w:r w:rsidR="003E345B" w:rsidRPr="008B26B1">
        <w:rPr>
          <w:sz w:val="22"/>
          <w:szCs w:val="22"/>
        </w:rPr>
        <w:t xml:space="preserve">access to </w:t>
      </w:r>
      <w:r w:rsidRPr="008B26B1">
        <w:rPr>
          <w:sz w:val="22"/>
          <w:szCs w:val="22"/>
        </w:rPr>
        <w:t>public</w:t>
      </w:r>
      <w:r w:rsidR="003E345B" w:rsidRPr="008B26B1">
        <w:rPr>
          <w:sz w:val="22"/>
          <w:szCs w:val="22"/>
        </w:rPr>
        <w:t xml:space="preserve"> services</w:t>
      </w:r>
      <w:r w:rsidR="003E345B" w:rsidRPr="008B26B1">
        <w:rPr>
          <w:rFonts w:eastAsia="SimSun"/>
          <w:sz w:val="22"/>
          <w:szCs w:val="22"/>
          <w:lang w:eastAsia="en-US"/>
        </w:rPr>
        <w:t xml:space="preserve">; </w:t>
      </w:r>
      <w:r w:rsidRPr="008B26B1">
        <w:rPr>
          <w:rFonts w:eastAsia="SimSun"/>
          <w:sz w:val="22"/>
          <w:szCs w:val="22"/>
          <w:lang w:eastAsia="en-US"/>
        </w:rPr>
        <w:t xml:space="preserve">managing </w:t>
      </w:r>
      <w:r w:rsidR="003E345B" w:rsidRPr="008B26B1">
        <w:rPr>
          <w:rFonts w:eastAsia="SimSun"/>
          <w:sz w:val="22"/>
          <w:szCs w:val="22"/>
          <w:lang w:eastAsia="en-US"/>
        </w:rPr>
        <w:t xml:space="preserve">environmental challenges, especially air pollution; and </w:t>
      </w:r>
      <w:r w:rsidR="00A61DEC" w:rsidRPr="008B26B1">
        <w:rPr>
          <w:rFonts w:eastAsia="SimSun"/>
          <w:sz w:val="22"/>
          <w:szCs w:val="22"/>
          <w:lang w:eastAsia="en-US"/>
        </w:rPr>
        <w:t>develop</w:t>
      </w:r>
      <w:r w:rsidRPr="008B26B1">
        <w:rPr>
          <w:rFonts w:eastAsia="SimSun"/>
          <w:sz w:val="22"/>
          <w:szCs w:val="22"/>
          <w:lang w:eastAsia="en-US"/>
        </w:rPr>
        <w:t>ing</w:t>
      </w:r>
      <w:r w:rsidR="003E345B" w:rsidRPr="008B26B1">
        <w:rPr>
          <w:rFonts w:eastAsia="SimSun"/>
          <w:sz w:val="22"/>
          <w:szCs w:val="22"/>
          <w:lang w:eastAsia="en-US"/>
        </w:rPr>
        <w:t xml:space="preserve"> </w:t>
      </w:r>
      <w:r w:rsidR="00DC035A" w:rsidRPr="008B26B1">
        <w:rPr>
          <w:rFonts w:eastAsia="SimSun"/>
          <w:sz w:val="22"/>
          <w:szCs w:val="22"/>
          <w:lang w:eastAsia="en-US"/>
        </w:rPr>
        <w:t xml:space="preserve">urban </w:t>
      </w:r>
      <w:r w:rsidR="003E345B" w:rsidRPr="008B26B1">
        <w:rPr>
          <w:rFonts w:eastAsia="SimSun"/>
          <w:sz w:val="22"/>
          <w:szCs w:val="22"/>
          <w:lang w:eastAsia="en-US"/>
        </w:rPr>
        <w:t>administration and management</w:t>
      </w:r>
      <w:r w:rsidR="00187A38" w:rsidRPr="008B26B1">
        <w:rPr>
          <w:rFonts w:eastAsia="SimSun"/>
          <w:sz w:val="22"/>
          <w:szCs w:val="22"/>
          <w:lang w:eastAsia="en-US"/>
        </w:rPr>
        <w:t xml:space="preserve">. </w:t>
      </w:r>
      <w:r w:rsidR="00612763" w:rsidRPr="008B26B1">
        <w:rPr>
          <w:rFonts w:eastAsia="SimSun"/>
          <w:sz w:val="22"/>
          <w:szCs w:val="22"/>
          <w:lang w:eastAsia="en-US"/>
        </w:rPr>
        <w:t xml:space="preserve">China’s </w:t>
      </w:r>
      <w:r w:rsidR="003E345B" w:rsidRPr="008B26B1">
        <w:rPr>
          <w:sz w:val="22"/>
          <w:szCs w:val="22"/>
        </w:rPr>
        <w:t>11</w:t>
      </w:r>
      <w:r w:rsidR="003E345B" w:rsidRPr="008B26B1">
        <w:rPr>
          <w:sz w:val="22"/>
          <w:szCs w:val="22"/>
          <w:vertAlign w:val="superscript"/>
        </w:rPr>
        <w:t>th</w:t>
      </w:r>
      <w:r w:rsidR="00F01859" w:rsidRPr="008B26B1">
        <w:rPr>
          <w:sz w:val="22"/>
          <w:szCs w:val="22"/>
        </w:rPr>
        <w:t xml:space="preserve"> Five-Year Plan (FYP)</w:t>
      </w:r>
      <w:r w:rsidR="003E345B" w:rsidRPr="008B26B1">
        <w:rPr>
          <w:sz w:val="22"/>
          <w:szCs w:val="22"/>
        </w:rPr>
        <w:t xml:space="preserve"> designated </w:t>
      </w:r>
      <w:r w:rsidR="00612763" w:rsidRPr="008B26B1">
        <w:rPr>
          <w:sz w:val="22"/>
          <w:szCs w:val="22"/>
        </w:rPr>
        <w:t xml:space="preserve">Xi’an </w:t>
      </w:r>
      <w:r w:rsidR="003E345B" w:rsidRPr="008B26B1">
        <w:rPr>
          <w:sz w:val="22"/>
          <w:szCs w:val="22"/>
        </w:rPr>
        <w:t xml:space="preserve">as one of the </w:t>
      </w:r>
      <w:r w:rsidR="00234659" w:rsidRPr="008B26B1">
        <w:rPr>
          <w:sz w:val="22"/>
          <w:szCs w:val="22"/>
        </w:rPr>
        <w:t>hubs</w:t>
      </w:r>
      <w:r w:rsidR="00612763" w:rsidRPr="008B26B1">
        <w:rPr>
          <w:sz w:val="22"/>
          <w:szCs w:val="22"/>
        </w:rPr>
        <w:t xml:space="preserve"> for the promotion of development in the western regions of the country</w:t>
      </w:r>
      <w:r w:rsidR="00234659" w:rsidRPr="008B26B1">
        <w:rPr>
          <w:sz w:val="22"/>
          <w:szCs w:val="22"/>
        </w:rPr>
        <w:t xml:space="preserve">. </w:t>
      </w:r>
      <w:r w:rsidR="003E345B" w:rsidRPr="008B26B1">
        <w:rPr>
          <w:rFonts w:eastAsia="SimSun"/>
          <w:sz w:val="22"/>
          <w:szCs w:val="22"/>
          <w:lang w:eastAsia="en-US"/>
        </w:rPr>
        <w:t>GOC</w:t>
      </w:r>
      <w:r w:rsidR="00234659" w:rsidRPr="008B26B1">
        <w:rPr>
          <w:rFonts w:eastAsia="SimSun"/>
          <w:sz w:val="22"/>
          <w:szCs w:val="22"/>
          <w:lang w:eastAsia="en-US"/>
        </w:rPr>
        <w:t xml:space="preserve"> </w:t>
      </w:r>
      <w:r w:rsidR="003E345B" w:rsidRPr="008B26B1">
        <w:rPr>
          <w:rFonts w:eastAsia="SimSun"/>
          <w:sz w:val="22"/>
          <w:szCs w:val="22"/>
          <w:lang w:eastAsia="en-US"/>
        </w:rPr>
        <w:t>policies</w:t>
      </w:r>
      <w:r w:rsidR="00840008" w:rsidRPr="008B26B1">
        <w:rPr>
          <w:rFonts w:eastAsia="SimSun"/>
          <w:sz w:val="22"/>
          <w:szCs w:val="22"/>
          <w:lang w:eastAsia="en-US"/>
        </w:rPr>
        <w:t xml:space="preserve"> paralleled the Bank’s CPS</w:t>
      </w:r>
      <w:r w:rsidR="003E345B" w:rsidRPr="008B26B1">
        <w:rPr>
          <w:rFonts w:eastAsia="SimSun"/>
          <w:sz w:val="22"/>
          <w:szCs w:val="22"/>
          <w:lang w:eastAsia="en-US"/>
        </w:rPr>
        <w:t xml:space="preserve"> </w:t>
      </w:r>
      <w:r w:rsidR="00412F50" w:rsidRPr="008B26B1">
        <w:rPr>
          <w:rFonts w:eastAsia="SimSun"/>
          <w:sz w:val="22"/>
          <w:szCs w:val="22"/>
          <w:lang w:eastAsia="en-US"/>
        </w:rPr>
        <w:t>(2011</w:t>
      </w:r>
      <w:r w:rsidR="0085094F" w:rsidRPr="008B26B1">
        <w:rPr>
          <w:rFonts w:eastAsia="SimSun"/>
          <w:sz w:val="22"/>
          <w:szCs w:val="22"/>
          <w:lang w:eastAsia="en-US"/>
        </w:rPr>
        <w:t>–</w:t>
      </w:r>
      <w:r w:rsidR="00412F50" w:rsidRPr="008B26B1">
        <w:rPr>
          <w:rFonts w:eastAsia="SimSun"/>
          <w:sz w:val="22"/>
          <w:szCs w:val="22"/>
          <w:lang w:eastAsia="en-US"/>
        </w:rPr>
        <w:t xml:space="preserve">2015), which </w:t>
      </w:r>
      <w:r w:rsidR="00840008" w:rsidRPr="008B26B1">
        <w:rPr>
          <w:rFonts w:eastAsia="SimSun"/>
          <w:sz w:val="22"/>
          <w:szCs w:val="22"/>
          <w:lang w:eastAsia="en-US"/>
        </w:rPr>
        <w:t xml:space="preserve">emphasized </w:t>
      </w:r>
      <w:r w:rsidR="003E345B" w:rsidRPr="008B26B1">
        <w:rPr>
          <w:rFonts w:eastAsia="SimSun"/>
          <w:sz w:val="22"/>
          <w:szCs w:val="22"/>
          <w:lang w:eastAsia="en-US"/>
        </w:rPr>
        <w:t xml:space="preserve">investments </w:t>
      </w:r>
      <w:r w:rsidR="00840008" w:rsidRPr="008B26B1">
        <w:rPr>
          <w:rFonts w:eastAsia="SimSun"/>
          <w:sz w:val="22"/>
          <w:szCs w:val="22"/>
          <w:lang w:eastAsia="en-US"/>
        </w:rPr>
        <w:t xml:space="preserve">in </w:t>
      </w:r>
      <w:r w:rsidR="003E345B" w:rsidRPr="008B26B1">
        <w:rPr>
          <w:rFonts w:eastAsia="SimSun"/>
          <w:sz w:val="22"/>
          <w:szCs w:val="22"/>
          <w:lang w:eastAsia="en-US"/>
        </w:rPr>
        <w:t xml:space="preserve">urban </w:t>
      </w:r>
      <w:r w:rsidR="00234659" w:rsidRPr="008B26B1">
        <w:rPr>
          <w:rFonts w:eastAsia="SimSun"/>
          <w:sz w:val="22"/>
          <w:szCs w:val="22"/>
          <w:lang w:eastAsia="en-US"/>
        </w:rPr>
        <w:t>public transport</w:t>
      </w:r>
      <w:r w:rsidR="003E345B" w:rsidRPr="008B26B1">
        <w:rPr>
          <w:rFonts w:eastAsia="SimSun"/>
          <w:sz w:val="22"/>
          <w:szCs w:val="22"/>
          <w:lang w:eastAsia="en-US"/>
        </w:rPr>
        <w:t xml:space="preserve">, </w:t>
      </w:r>
      <w:r w:rsidR="0086194D">
        <w:rPr>
          <w:rFonts w:eastAsia="SimSun"/>
          <w:sz w:val="22"/>
          <w:szCs w:val="22"/>
          <w:lang w:eastAsia="en-US"/>
        </w:rPr>
        <w:t>c</w:t>
      </w:r>
      <w:r w:rsidR="003E345B" w:rsidRPr="008B26B1">
        <w:rPr>
          <w:rFonts w:eastAsia="SimSun"/>
          <w:sz w:val="22"/>
          <w:szCs w:val="22"/>
          <w:lang w:eastAsia="en-US"/>
        </w:rPr>
        <w:t xml:space="preserve">ultural </w:t>
      </w:r>
      <w:r w:rsidR="0086194D">
        <w:rPr>
          <w:rFonts w:eastAsia="SimSun"/>
          <w:sz w:val="22"/>
          <w:szCs w:val="22"/>
          <w:lang w:eastAsia="en-US"/>
        </w:rPr>
        <w:t>h</w:t>
      </w:r>
      <w:r w:rsidR="003E345B" w:rsidRPr="008B26B1">
        <w:rPr>
          <w:rFonts w:eastAsia="SimSun"/>
          <w:sz w:val="22"/>
          <w:szCs w:val="22"/>
          <w:lang w:eastAsia="en-US"/>
        </w:rPr>
        <w:t xml:space="preserve">eritage, traffic safety, and </w:t>
      </w:r>
      <w:r w:rsidR="00A61DEC" w:rsidRPr="008B26B1">
        <w:rPr>
          <w:rFonts w:eastAsia="SimSun"/>
          <w:sz w:val="22"/>
          <w:szCs w:val="22"/>
        </w:rPr>
        <w:t>emission regulation</w:t>
      </w:r>
      <w:r w:rsidR="00234659" w:rsidRPr="008B26B1">
        <w:rPr>
          <w:rFonts w:eastAsia="SimSun"/>
          <w:sz w:val="22"/>
          <w:szCs w:val="22"/>
        </w:rPr>
        <w:t>.</w:t>
      </w:r>
    </w:p>
    <w:p w14:paraId="707F3CF7" w14:textId="74672ED1" w:rsidR="002A5377" w:rsidRPr="008B26B1" w:rsidRDefault="008106F6" w:rsidP="00757AE0">
      <w:pPr>
        <w:numPr>
          <w:ilvl w:val="0"/>
          <w:numId w:val="1"/>
        </w:numPr>
        <w:tabs>
          <w:tab w:val="clear" w:pos="360"/>
        </w:tabs>
        <w:spacing w:after="240"/>
        <w:jc w:val="both"/>
        <w:rPr>
          <w:b/>
          <w:sz w:val="22"/>
          <w:szCs w:val="22"/>
        </w:rPr>
      </w:pPr>
      <w:r w:rsidRPr="008B26B1">
        <w:rPr>
          <w:rFonts w:eastAsia="SimSun"/>
          <w:b/>
          <w:sz w:val="22"/>
          <w:szCs w:val="22"/>
          <w:lang w:eastAsia="en-US"/>
        </w:rPr>
        <w:t>The Bank was well positioned to help Xi’an address its challenges.</w:t>
      </w:r>
      <w:r w:rsidRPr="008B26B1">
        <w:rPr>
          <w:rFonts w:eastAsia="SimSun"/>
          <w:sz w:val="22"/>
          <w:szCs w:val="22"/>
          <w:lang w:eastAsia="en-US"/>
        </w:rPr>
        <w:t xml:space="preserve"> The Bank had</w:t>
      </w:r>
      <w:r w:rsidR="00B07C20" w:rsidRPr="008B26B1">
        <w:rPr>
          <w:rFonts w:eastAsia="SimSun"/>
          <w:sz w:val="22"/>
          <w:szCs w:val="22"/>
          <w:lang w:eastAsia="en-US"/>
        </w:rPr>
        <w:t xml:space="preserve"> </w:t>
      </w:r>
      <w:r w:rsidR="002A5377" w:rsidRPr="008B26B1">
        <w:rPr>
          <w:rFonts w:eastAsia="SimSun"/>
          <w:sz w:val="22"/>
          <w:szCs w:val="22"/>
          <w:lang w:eastAsia="en-US"/>
        </w:rPr>
        <w:t xml:space="preserve">a </w:t>
      </w:r>
      <w:r w:rsidR="00DB3F7C" w:rsidRPr="008B26B1">
        <w:rPr>
          <w:rFonts w:eastAsia="SimSun"/>
          <w:sz w:val="22"/>
          <w:szCs w:val="22"/>
          <w:lang w:eastAsia="en-US"/>
        </w:rPr>
        <w:t>l</w:t>
      </w:r>
      <w:r w:rsidR="00862DF2" w:rsidRPr="008B26B1">
        <w:rPr>
          <w:rFonts w:eastAsia="SimSun"/>
          <w:sz w:val="22"/>
          <w:szCs w:val="22"/>
          <w:lang w:eastAsia="en-US"/>
        </w:rPr>
        <w:t>ong</w:t>
      </w:r>
      <w:r w:rsidRPr="008B26B1">
        <w:rPr>
          <w:rFonts w:eastAsia="SimSun"/>
          <w:sz w:val="22"/>
          <w:szCs w:val="22"/>
          <w:lang w:eastAsia="en-US"/>
        </w:rPr>
        <w:t xml:space="preserve"> experience in China, a</w:t>
      </w:r>
      <w:r w:rsidR="00DB3F7C" w:rsidRPr="008B26B1">
        <w:rPr>
          <w:rFonts w:eastAsia="SimSun"/>
          <w:sz w:val="22"/>
          <w:szCs w:val="22"/>
          <w:lang w:eastAsia="en-US"/>
        </w:rPr>
        <w:t>s well as</w:t>
      </w:r>
      <w:r w:rsidRPr="008B26B1">
        <w:rPr>
          <w:rFonts w:eastAsia="SimSun"/>
          <w:sz w:val="22"/>
          <w:szCs w:val="22"/>
          <w:lang w:eastAsia="en-US"/>
        </w:rPr>
        <w:t xml:space="preserve"> </w:t>
      </w:r>
      <w:r w:rsidR="00862DF2" w:rsidRPr="008B26B1">
        <w:rPr>
          <w:rFonts w:eastAsia="SimSun"/>
          <w:sz w:val="22"/>
          <w:szCs w:val="22"/>
          <w:lang w:eastAsia="en-US"/>
        </w:rPr>
        <w:t>in other developing countr</w:t>
      </w:r>
      <w:r w:rsidR="00F31AA7" w:rsidRPr="008B26B1">
        <w:rPr>
          <w:rFonts w:eastAsia="SimSun"/>
          <w:sz w:val="22"/>
          <w:szCs w:val="22"/>
          <w:lang w:eastAsia="en-US"/>
        </w:rPr>
        <w:t>i</w:t>
      </w:r>
      <w:r w:rsidR="00862DF2" w:rsidRPr="008B26B1">
        <w:rPr>
          <w:rFonts w:eastAsia="SimSun"/>
          <w:sz w:val="22"/>
          <w:szCs w:val="22"/>
          <w:lang w:eastAsia="en-US"/>
        </w:rPr>
        <w:t xml:space="preserve">es, </w:t>
      </w:r>
      <w:r w:rsidRPr="008B26B1">
        <w:rPr>
          <w:rFonts w:eastAsia="SimSun"/>
          <w:sz w:val="22"/>
          <w:szCs w:val="22"/>
          <w:lang w:eastAsia="en-US"/>
        </w:rPr>
        <w:t xml:space="preserve">in policy </w:t>
      </w:r>
      <w:r w:rsidR="002A5377" w:rsidRPr="008B26B1">
        <w:rPr>
          <w:rFonts w:eastAsia="SimSun"/>
          <w:sz w:val="22"/>
          <w:szCs w:val="22"/>
          <w:lang w:eastAsia="en-US"/>
        </w:rPr>
        <w:t xml:space="preserve">reforms </w:t>
      </w:r>
      <w:r w:rsidRPr="008B26B1">
        <w:rPr>
          <w:rFonts w:eastAsia="SimSun"/>
          <w:sz w:val="22"/>
          <w:szCs w:val="22"/>
          <w:lang w:eastAsia="en-US"/>
        </w:rPr>
        <w:t xml:space="preserve">and </w:t>
      </w:r>
      <w:r w:rsidR="002A5377" w:rsidRPr="008B26B1">
        <w:rPr>
          <w:rFonts w:eastAsia="SimSun"/>
          <w:sz w:val="22"/>
          <w:szCs w:val="22"/>
          <w:lang w:eastAsia="en-US"/>
        </w:rPr>
        <w:t xml:space="preserve">infrastructure </w:t>
      </w:r>
      <w:r w:rsidRPr="008B26B1">
        <w:rPr>
          <w:rFonts w:eastAsia="SimSun"/>
          <w:sz w:val="22"/>
          <w:szCs w:val="22"/>
          <w:lang w:eastAsia="en-US"/>
        </w:rPr>
        <w:t xml:space="preserve">financing, multimodal urban transport systems, congestion management, environmental impact mitigation, social assessment and relocation, institutional capacity building, and </w:t>
      </w:r>
      <w:r w:rsidR="00B60A54" w:rsidRPr="008B26B1">
        <w:rPr>
          <w:rFonts w:eastAsia="SimSun"/>
          <w:sz w:val="22"/>
          <w:szCs w:val="22"/>
          <w:lang w:eastAsia="en-US"/>
        </w:rPr>
        <w:t>c</w:t>
      </w:r>
      <w:r w:rsidRPr="008B26B1">
        <w:rPr>
          <w:rFonts w:eastAsia="SimSun"/>
          <w:sz w:val="22"/>
          <w:szCs w:val="22"/>
          <w:lang w:eastAsia="en-US"/>
        </w:rPr>
        <w:t xml:space="preserve">ultural </w:t>
      </w:r>
      <w:r w:rsidR="00B60A54" w:rsidRPr="008B26B1">
        <w:rPr>
          <w:rFonts w:eastAsia="SimSun"/>
          <w:sz w:val="22"/>
          <w:szCs w:val="22"/>
          <w:lang w:eastAsia="en-US"/>
        </w:rPr>
        <w:t>h</w:t>
      </w:r>
      <w:r w:rsidRPr="008B26B1">
        <w:rPr>
          <w:rFonts w:eastAsia="SimSun"/>
          <w:sz w:val="22"/>
          <w:szCs w:val="22"/>
          <w:lang w:eastAsia="en-US"/>
        </w:rPr>
        <w:t xml:space="preserve">eritage. </w:t>
      </w:r>
      <w:r w:rsidR="00E74238" w:rsidRPr="008B26B1">
        <w:rPr>
          <w:rFonts w:eastAsia="SimSun"/>
          <w:sz w:val="22"/>
          <w:szCs w:val="22"/>
          <w:lang w:eastAsia="en-US"/>
        </w:rPr>
        <w:t>The Bank</w:t>
      </w:r>
      <w:r w:rsidR="00862DF2" w:rsidRPr="008B26B1">
        <w:rPr>
          <w:rFonts w:eastAsia="SimSun"/>
          <w:sz w:val="22"/>
          <w:szCs w:val="22"/>
          <w:lang w:eastAsia="en-US"/>
        </w:rPr>
        <w:t xml:space="preserve"> was therefore an ideal development partner to help address</w:t>
      </w:r>
      <w:r w:rsidRPr="008B26B1">
        <w:rPr>
          <w:rFonts w:eastAsia="SimSun"/>
          <w:sz w:val="22"/>
          <w:szCs w:val="22"/>
          <w:lang w:eastAsia="en-US"/>
        </w:rPr>
        <w:t xml:space="preserve"> Xi’an’s unique and challenging</w:t>
      </w:r>
      <w:r w:rsidR="00862DF2" w:rsidRPr="008B26B1">
        <w:rPr>
          <w:rFonts w:eastAsia="SimSun"/>
          <w:sz w:val="22"/>
          <w:szCs w:val="22"/>
          <w:lang w:eastAsia="en-US"/>
        </w:rPr>
        <w:t xml:space="preserve"> urban transport issues</w:t>
      </w:r>
      <w:r w:rsidRPr="008B26B1">
        <w:rPr>
          <w:rFonts w:eastAsia="SimSun"/>
          <w:sz w:val="22"/>
          <w:szCs w:val="22"/>
          <w:lang w:eastAsia="en-US"/>
        </w:rPr>
        <w:t>.</w:t>
      </w:r>
    </w:p>
    <w:p w14:paraId="50F6BF32" w14:textId="77777777" w:rsidR="00A61DEC" w:rsidRPr="00FE69E7" w:rsidRDefault="00A61DEC" w:rsidP="00F22EB1">
      <w:pPr>
        <w:pStyle w:val="Style1"/>
      </w:pPr>
      <w:r w:rsidRPr="00FE69E7">
        <w:t>Original Project Development Objectives and Key indicators</w:t>
      </w:r>
    </w:p>
    <w:p w14:paraId="2199E401" w14:textId="1DFF1567" w:rsidR="00552378" w:rsidRPr="008B26B1" w:rsidRDefault="000E70F1" w:rsidP="00552378">
      <w:pPr>
        <w:pStyle w:val="ListParagraph"/>
        <w:numPr>
          <w:ilvl w:val="0"/>
          <w:numId w:val="1"/>
        </w:numPr>
        <w:tabs>
          <w:tab w:val="clear" w:pos="360"/>
        </w:tabs>
        <w:contextualSpacing w:val="0"/>
        <w:jc w:val="both"/>
        <w:rPr>
          <w:rFonts w:eastAsia="SimSun"/>
          <w:sz w:val="22"/>
          <w:szCs w:val="22"/>
          <w:lang w:eastAsia="en-US"/>
        </w:rPr>
      </w:pPr>
      <w:r w:rsidRPr="008B26B1">
        <w:rPr>
          <w:sz w:val="22"/>
          <w:szCs w:val="22"/>
        </w:rPr>
        <w:t xml:space="preserve">The </w:t>
      </w:r>
      <w:r w:rsidR="00D36614" w:rsidRPr="008B26B1">
        <w:rPr>
          <w:sz w:val="22"/>
          <w:szCs w:val="22"/>
        </w:rPr>
        <w:t xml:space="preserve">original </w:t>
      </w:r>
      <w:r w:rsidR="00552378" w:rsidRPr="008B26B1">
        <w:rPr>
          <w:rFonts w:eastAsia="SimSun"/>
          <w:sz w:val="22"/>
          <w:szCs w:val="22"/>
          <w:lang w:eastAsia="en-US"/>
        </w:rPr>
        <w:t>P</w:t>
      </w:r>
      <w:r w:rsidRPr="008B26B1">
        <w:rPr>
          <w:rFonts w:eastAsia="SimSun"/>
          <w:sz w:val="22"/>
          <w:szCs w:val="22"/>
          <w:lang w:eastAsia="en-US"/>
        </w:rPr>
        <w:t xml:space="preserve">roject </w:t>
      </w:r>
      <w:r w:rsidR="00552378" w:rsidRPr="008B26B1">
        <w:rPr>
          <w:rFonts w:eastAsia="SimSun"/>
          <w:sz w:val="22"/>
          <w:szCs w:val="22"/>
          <w:lang w:eastAsia="en-US"/>
        </w:rPr>
        <w:t>D</w:t>
      </w:r>
      <w:r w:rsidRPr="008B26B1">
        <w:rPr>
          <w:rFonts w:eastAsia="SimSun"/>
          <w:sz w:val="22"/>
          <w:szCs w:val="22"/>
          <w:lang w:eastAsia="en-US"/>
        </w:rPr>
        <w:t>eve</w:t>
      </w:r>
      <w:r w:rsidR="00B600E8" w:rsidRPr="008B26B1">
        <w:rPr>
          <w:rFonts w:eastAsia="SimSun"/>
          <w:sz w:val="22"/>
          <w:szCs w:val="22"/>
          <w:lang w:eastAsia="en-US"/>
        </w:rPr>
        <w:t xml:space="preserve">lopment </w:t>
      </w:r>
      <w:r w:rsidR="00552378" w:rsidRPr="008B26B1">
        <w:rPr>
          <w:rFonts w:eastAsia="SimSun"/>
          <w:sz w:val="22"/>
          <w:szCs w:val="22"/>
          <w:lang w:eastAsia="en-US"/>
        </w:rPr>
        <w:t>O</w:t>
      </w:r>
      <w:r w:rsidR="00B600E8" w:rsidRPr="008B26B1">
        <w:rPr>
          <w:rFonts w:eastAsia="SimSun"/>
          <w:sz w:val="22"/>
          <w:szCs w:val="22"/>
          <w:lang w:eastAsia="en-US"/>
        </w:rPr>
        <w:t xml:space="preserve">bjective </w:t>
      </w:r>
      <w:r w:rsidR="00552378" w:rsidRPr="008B26B1">
        <w:rPr>
          <w:rFonts w:eastAsia="SimSun"/>
          <w:sz w:val="22"/>
          <w:szCs w:val="22"/>
          <w:lang w:eastAsia="en-US"/>
        </w:rPr>
        <w:t xml:space="preserve">(PDO) </w:t>
      </w:r>
      <w:r w:rsidR="00B600E8" w:rsidRPr="008B26B1">
        <w:rPr>
          <w:rFonts w:eastAsia="SimSun"/>
          <w:sz w:val="22"/>
          <w:szCs w:val="22"/>
          <w:lang w:eastAsia="en-US"/>
        </w:rPr>
        <w:t>wa</w:t>
      </w:r>
      <w:r w:rsidRPr="008B26B1">
        <w:rPr>
          <w:rFonts w:eastAsia="SimSun"/>
          <w:sz w:val="22"/>
          <w:szCs w:val="22"/>
          <w:lang w:eastAsia="en-US"/>
        </w:rPr>
        <w:t xml:space="preserve">s to </w:t>
      </w:r>
      <w:r w:rsidR="00FE0844" w:rsidRPr="008B26B1">
        <w:rPr>
          <w:rFonts w:eastAsia="SimSun"/>
          <w:sz w:val="22"/>
          <w:szCs w:val="22"/>
          <w:lang w:eastAsia="en-US"/>
        </w:rPr>
        <w:t>“</w:t>
      </w:r>
      <w:r w:rsidRPr="008B26B1">
        <w:rPr>
          <w:rFonts w:eastAsia="SimSun"/>
          <w:sz w:val="22"/>
          <w:szCs w:val="22"/>
          <w:lang w:eastAsia="en-US"/>
        </w:rPr>
        <w:t>improve transport accessibility and mobility in Xi’an Municipality while protecting its cultural heritage and reducing the environmental impact of the urban transport system</w:t>
      </w:r>
      <w:r w:rsidR="00187A38" w:rsidRPr="008B26B1">
        <w:rPr>
          <w:rFonts w:eastAsia="SimSun"/>
          <w:sz w:val="22"/>
          <w:szCs w:val="22"/>
          <w:lang w:eastAsia="en-US"/>
        </w:rPr>
        <w:t xml:space="preserve">. </w:t>
      </w:r>
      <w:r w:rsidRPr="008B26B1">
        <w:rPr>
          <w:rFonts w:eastAsia="SimSun"/>
          <w:sz w:val="22"/>
          <w:szCs w:val="22"/>
          <w:lang w:eastAsia="en-US"/>
        </w:rPr>
        <w:t>The priority area for achieving this objective is the MWC.</w:t>
      </w:r>
      <w:r w:rsidR="00FE0844" w:rsidRPr="008B26B1">
        <w:rPr>
          <w:rFonts w:eastAsia="SimSun"/>
          <w:sz w:val="22"/>
          <w:szCs w:val="22"/>
          <w:lang w:eastAsia="en-US"/>
        </w:rPr>
        <w:t>”</w:t>
      </w:r>
      <w:r w:rsidR="00DE5A9E" w:rsidRPr="008B26B1">
        <w:rPr>
          <w:rStyle w:val="FootnoteReference"/>
          <w:rFonts w:eastAsia="SimSun"/>
          <w:sz w:val="22"/>
          <w:szCs w:val="22"/>
          <w:lang w:eastAsia="en-US"/>
        </w:rPr>
        <w:footnoteReference w:id="1"/>
      </w:r>
      <w:r w:rsidR="00BC3F00" w:rsidRPr="008B26B1">
        <w:rPr>
          <w:sz w:val="22"/>
          <w:szCs w:val="22"/>
        </w:rPr>
        <w:t xml:space="preserve"> </w:t>
      </w:r>
      <w:r w:rsidR="002A5377" w:rsidRPr="008B26B1">
        <w:rPr>
          <w:sz w:val="22"/>
          <w:szCs w:val="22"/>
        </w:rPr>
        <w:t>T</w:t>
      </w:r>
      <w:r w:rsidR="00E019F0" w:rsidRPr="008B26B1">
        <w:rPr>
          <w:sz w:val="22"/>
          <w:szCs w:val="22"/>
        </w:rPr>
        <w:t xml:space="preserve">wo outcome </w:t>
      </w:r>
      <w:r w:rsidR="00382FCD">
        <w:rPr>
          <w:sz w:val="22"/>
          <w:szCs w:val="22"/>
        </w:rPr>
        <w:t xml:space="preserve">indicators </w:t>
      </w:r>
      <w:r w:rsidR="00DD1875" w:rsidRPr="008B26B1">
        <w:rPr>
          <w:sz w:val="22"/>
          <w:szCs w:val="22"/>
        </w:rPr>
        <w:t xml:space="preserve">and </w:t>
      </w:r>
      <w:r w:rsidR="002A5377" w:rsidRPr="008B26B1">
        <w:rPr>
          <w:sz w:val="22"/>
          <w:szCs w:val="22"/>
        </w:rPr>
        <w:t xml:space="preserve">11 </w:t>
      </w:r>
      <w:r w:rsidR="009B3D91" w:rsidRPr="008B26B1">
        <w:rPr>
          <w:sz w:val="22"/>
          <w:szCs w:val="22"/>
        </w:rPr>
        <w:t xml:space="preserve">intermediate </w:t>
      </w:r>
      <w:r w:rsidR="003367ED" w:rsidRPr="008B26B1">
        <w:rPr>
          <w:sz w:val="22"/>
          <w:szCs w:val="22"/>
        </w:rPr>
        <w:t>results</w:t>
      </w:r>
      <w:r w:rsidR="009B3D91" w:rsidRPr="008B26B1">
        <w:rPr>
          <w:sz w:val="22"/>
          <w:szCs w:val="22"/>
        </w:rPr>
        <w:t xml:space="preserve"> indicators</w:t>
      </w:r>
      <w:r w:rsidR="002A5377" w:rsidRPr="008B26B1">
        <w:rPr>
          <w:sz w:val="22"/>
          <w:szCs w:val="22"/>
        </w:rPr>
        <w:t xml:space="preserve"> were designed to measure the achievement of this objective</w:t>
      </w:r>
      <w:r w:rsidR="00DD1875" w:rsidRPr="008B26B1">
        <w:rPr>
          <w:sz w:val="22"/>
          <w:szCs w:val="22"/>
        </w:rPr>
        <w:t>.</w:t>
      </w:r>
      <w:r w:rsidR="00552378" w:rsidRPr="008B26B1">
        <w:rPr>
          <w:sz w:val="22"/>
          <w:szCs w:val="22"/>
          <w:lang w:eastAsia="en-US"/>
        </w:rPr>
        <w:t xml:space="preserve"> </w:t>
      </w:r>
    </w:p>
    <w:p w14:paraId="2D98B061" w14:textId="77777777" w:rsidR="000A0428" w:rsidRPr="008B26B1" w:rsidRDefault="000A0428" w:rsidP="008B26B1">
      <w:pPr>
        <w:pStyle w:val="ListParagraph"/>
        <w:ind w:left="0"/>
        <w:contextualSpacing w:val="0"/>
        <w:jc w:val="both"/>
        <w:rPr>
          <w:rFonts w:eastAsia="SimSun"/>
          <w:sz w:val="22"/>
          <w:szCs w:val="22"/>
          <w:lang w:eastAsia="en-US"/>
        </w:rPr>
      </w:pPr>
    </w:p>
    <w:p w14:paraId="33E00CA1" w14:textId="2C086557" w:rsidR="00F22E40" w:rsidRPr="00216F5A" w:rsidRDefault="00DE2B57" w:rsidP="00F22EB1">
      <w:pPr>
        <w:pStyle w:val="Style1"/>
      </w:pPr>
      <w:r w:rsidRPr="00FE69E7">
        <w:lastRenderedPageBreak/>
        <w:t xml:space="preserve">Revised PDO, </w:t>
      </w:r>
      <w:r w:rsidR="00F22E40" w:rsidRPr="00FE69E7">
        <w:t xml:space="preserve">Key Indicators, and </w:t>
      </w:r>
      <w:r w:rsidR="002B0F77" w:rsidRPr="00FE69E7">
        <w:t>J</w:t>
      </w:r>
      <w:r w:rsidR="00F22E40" w:rsidRPr="00FE69E7">
        <w:t>ustification</w:t>
      </w:r>
    </w:p>
    <w:p w14:paraId="4E67BF9B" w14:textId="2291F1F3" w:rsidR="004C6011" w:rsidRPr="00916BA4" w:rsidRDefault="00F22E40" w:rsidP="00916BA4">
      <w:pPr>
        <w:pStyle w:val="ListParagraph"/>
        <w:numPr>
          <w:ilvl w:val="0"/>
          <w:numId w:val="1"/>
        </w:numPr>
        <w:tabs>
          <w:tab w:val="clear" w:pos="360"/>
        </w:tabs>
        <w:spacing w:before="120"/>
        <w:contextualSpacing w:val="0"/>
        <w:jc w:val="both"/>
        <w:rPr>
          <w:b/>
          <w:sz w:val="22"/>
          <w:szCs w:val="22"/>
          <w:lang w:eastAsia="en-US"/>
        </w:rPr>
      </w:pPr>
      <w:r w:rsidRPr="00916BA4">
        <w:rPr>
          <w:b/>
          <w:sz w:val="22"/>
          <w:szCs w:val="22"/>
          <w:lang w:eastAsia="en-US"/>
        </w:rPr>
        <w:t xml:space="preserve">The project </w:t>
      </w:r>
      <w:r w:rsidR="00C40245" w:rsidRPr="00916BA4">
        <w:rPr>
          <w:b/>
          <w:sz w:val="22"/>
          <w:szCs w:val="22"/>
          <w:lang w:eastAsia="en-US"/>
        </w:rPr>
        <w:t xml:space="preserve">had </w:t>
      </w:r>
      <w:r w:rsidR="00EB055A" w:rsidRPr="00916BA4">
        <w:rPr>
          <w:b/>
          <w:sz w:val="22"/>
          <w:szCs w:val="22"/>
          <w:lang w:eastAsia="en-US"/>
        </w:rPr>
        <w:t xml:space="preserve">a </w:t>
      </w:r>
      <w:r w:rsidR="00C40245" w:rsidRPr="00916BA4">
        <w:rPr>
          <w:b/>
          <w:sz w:val="22"/>
          <w:szCs w:val="22"/>
          <w:lang w:eastAsia="en-US"/>
        </w:rPr>
        <w:t xml:space="preserve">Level 1 </w:t>
      </w:r>
      <w:r w:rsidRPr="00916BA4">
        <w:rPr>
          <w:b/>
          <w:sz w:val="22"/>
          <w:szCs w:val="22"/>
          <w:lang w:eastAsia="en-US"/>
        </w:rPr>
        <w:t>restructur</w:t>
      </w:r>
      <w:r w:rsidR="00C40245" w:rsidRPr="00916BA4">
        <w:rPr>
          <w:b/>
          <w:sz w:val="22"/>
          <w:szCs w:val="22"/>
          <w:lang w:eastAsia="en-US"/>
        </w:rPr>
        <w:t>ing</w:t>
      </w:r>
      <w:r w:rsidRPr="00916BA4">
        <w:rPr>
          <w:b/>
          <w:sz w:val="22"/>
          <w:szCs w:val="22"/>
          <w:lang w:eastAsia="en-US"/>
        </w:rPr>
        <w:t xml:space="preserve"> in November 2014</w:t>
      </w:r>
      <w:r w:rsidR="00187A38" w:rsidRPr="00916BA4">
        <w:rPr>
          <w:b/>
          <w:sz w:val="22"/>
          <w:szCs w:val="22"/>
          <w:lang w:eastAsia="en-US"/>
        </w:rPr>
        <w:t>.</w:t>
      </w:r>
      <w:r w:rsidR="00256956" w:rsidRPr="00916BA4">
        <w:rPr>
          <w:b/>
          <w:sz w:val="22"/>
          <w:szCs w:val="22"/>
          <w:lang w:eastAsia="en-US"/>
        </w:rPr>
        <w:t xml:space="preserve"> </w:t>
      </w:r>
      <w:r w:rsidR="004C6011" w:rsidRPr="00681999">
        <w:rPr>
          <w:sz w:val="22"/>
          <w:szCs w:val="22"/>
          <w:lang w:eastAsia="en-US"/>
        </w:rPr>
        <w:t xml:space="preserve">The Level 1 restructuring and revision of the PDO included: (a) changes to the </w:t>
      </w:r>
      <w:r w:rsidR="00382FCD" w:rsidRPr="00916BA4">
        <w:rPr>
          <w:sz w:val="22"/>
          <w:szCs w:val="22"/>
          <w:lang w:eastAsia="en-US"/>
        </w:rPr>
        <w:t>Results Framework (</w:t>
      </w:r>
      <w:r w:rsidR="004C6011" w:rsidRPr="00681999">
        <w:rPr>
          <w:sz w:val="22"/>
          <w:szCs w:val="22"/>
          <w:lang w:eastAsia="en-US"/>
        </w:rPr>
        <w:t>RF</w:t>
      </w:r>
      <w:r w:rsidR="00382FCD" w:rsidRPr="00681999">
        <w:rPr>
          <w:sz w:val="22"/>
          <w:szCs w:val="22"/>
          <w:lang w:eastAsia="en-US"/>
        </w:rPr>
        <w:t>)</w:t>
      </w:r>
      <w:r w:rsidR="004C6011" w:rsidRPr="00681999">
        <w:rPr>
          <w:sz w:val="22"/>
          <w:szCs w:val="22"/>
          <w:lang w:eastAsia="en-US"/>
        </w:rPr>
        <w:t xml:space="preserve">; (b) the modification of the </w:t>
      </w:r>
      <w:r w:rsidR="00382FCD" w:rsidRPr="00681999">
        <w:rPr>
          <w:sz w:val="22"/>
          <w:szCs w:val="22"/>
          <w:lang w:eastAsia="en-US"/>
        </w:rPr>
        <w:t>Road Network (</w:t>
      </w:r>
      <w:r w:rsidR="004C6011" w:rsidRPr="00681999">
        <w:rPr>
          <w:sz w:val="22"/>
          <w:szCs w:val="22"/>
          <w:lang w:eastAsia="en-US"/>
        </w:rPr>
        <w:t>RN</w:t>
      </w:r>
      <w:r w:rsidR="00382FCD" w:rsidRPr="00681999">
        <w:rPr>
          <w:sz w:val="22"/>
          <w:szCs w:val="22"/>
          <w:lang w:eastAsia="en-US"/>
        </w:rPr>
        <w:t>)</w:t>
      </w:r>
      <w:r w:rsidR="004C6011" w:rsidRPr="00681999">
        <w:rPr>
          <w:sz w:val="22"/>
          <w:szCs w:val="22"/>
          <w:lang w:eastAsia="en-US"/>
        </w:rPr>
        <w:t xml:space="preserve">, </w:t>
      </w:r>
      <w:r w:rsidR="00382FCD" w:rsidRPr="00681999">
        <w:rPr>
          <w:sz w:val="22"/>
          <w:szCs w:val="22"/>
          <w:lang w:eastAsia="en-US"/>
        </w:rPr>
        <w:t>Public Transport (</w:t>
      </w:r>
      <w:r w:rsidR="004C6011" w:rsidRPr="00681999">
        <w:rPr>
          <w:sz w:val="22"/>
          <w:szCs w:val="22"/>
          <w:lang w:eastAsia="en-US"/>
        </w:rPr>
        <w:t>PT</w:t>
      </w:r>
      <w:r w:rsidR="00382FCD" w:rsidRPr="00681999">
        <w:rPr>
          <w:sz w:val="22"/>
          <w:szCs w:val="22"/>
          <w:lang w:eastAsia="en-US"/>
        </w:rPr>
        <w:t>)</w:t>
      </w:r>
      <w:r w:rsidR="004C6011" w:rsidRPr="00681999">
        <w:rPr>
          <w:sz w:val="22"/>
          <w:szCs w:val="22"/>
          <w:lang w:eastAsia="en-US"/>
        </w:rPr>
        <w:t xml:space="preserve"> and </w:t>
      </w:r>
      <w:r w:rsidR="00382FCD" w:rsidRPr="00681999">
        <w:rPr>
          <w:sz w:val="22"/>
          <w:szCs w:val="22"/>
          <w:lang w:eastAsia="en-US"/>
        </w:rPr>
        <w:t>Cultural Heritage (</w:t>
      </w:r>
      <w:r w:rsidR="004C6011" w:rsidRPr="00681999">
        <w:rPr>
          <w:sz w:val="22"/>
          <w:szCs w:val="22"/>
          <w:lang w:eastAsia="en-US"/>
        </w:rPr>
        <w:t>CH</w:t>
      </w:r>
      <w:r w:rsidR="00382FCD" w:rsidRPr="00681999">
        <w:rPr>
          <w:sz w:val="22"/>
          <w:szCs w:val="22"/>
          <w:lang w:eastAsia="en-US"/>
        </w:rPr>
        <w:t>)</w:t>
      </w:r>
      <w:r w:rsidR="004C6011" w:rsidRPr="00681999">
        <w:rPr>
          <w:sz w:val="22"/>
          <w:szCs w:val="22"/>
          <w:lang w:eastAsia="en-US"/>
        </w:rPr>
        <w:t xml:space="preserve"> components; (c) the reallocation of loan proceeds among categories; (d) the adjustment of the disbursement percentage within categories; (e) the addition of direct contracting as a method to procure training and study tours; and (f) the extension of the closing date by one year to June 30, 2016 to allow sufficient time for the completion of the revised project.</w:t>
      </w:r>
      <w:r w:rsidR="002B7C10" w:rsidRPr="00681999">
        <w:rPr>
          <w:sz w:val="22"/>
          <w:szCs w:val="22"/>
          <w:lang w:eastAsia="en-US"/>
        </w:rPr>
        <w:t xml:space="preserve"> The project, which had disbursed </w:t>
      </w:r>
      <w:r w:rsidR="00853FC9" w:rsidRPr="00681999">
        <w:rPr>
          <w:sz w:val="22"/>
          <w:szCs w:val="22"/>
          <w:lang w:eastAsia="en-US"/>
        </w:rPr>
        <w:t xml:space="preserve">40% </w:t>
      </w:r>
      <w:r w:rsidR="00382FCD" w:rsidRPr="00681999">
        <w:rPr>
          <w:sz w:val="22"/>
          <w:szCs w:val="22"/>
          <w:lang w:eastAsia="en-US"/>
        </w:rPr>
        <w:t xml:space="preserve">in </w:t>
      </w:r>
      <w:r w:rsidR="00853FC9" w:rsidRPr="00681999">
        <w:rPr>
          <w:sz w:val="22"/>
          <w:szCs w:val="22"/>
          <w:lang w:eastAsia="en-US"/>
        </w:rPr>
        <w:t>its first 6 years of implementation, then proceeded to be fully disbursed within the next 18 months.</w:t>
      </w:r>
      <w:r w:rsidR="00853FC9" w:rsidRPr="00916BA4">
        <w:rPr>
          <w:b/>
          <w:sz w:val="22"/>
          <w:szCs w:val="22"/>
          <w:lang w:eastAsia="en-US"/>
        </w:rPr>
        <w:t xml:space="preserve"> </w:t>
      </w:r>
    </w:p>
    <w:p w14:paraId="38908720" w14:textId="6EB21217" w:rsidR="001D74B2" w:rsidRPr="008B26B1" w:rsidRDefault="001D74B2" w:rsidP="00F22EB1">
      <w:pPr>
        <w:pStyle w:val="ListParagraph"/>
        <w:numPr>
          <w:ilvl w:val="0"/>
          <w:numId w:val="1"/>
        </w:numPr>
        <w:tabs>
          <w:tab w:val="clear" w:pos="360"/>
        </w:tabs>
        <w:spacing w:before="120"/>
        <w:contextualSpacing w:val="0"/>
        <w:jc w:val="both"/>
        <w:rPr>
          <w:rFonts w:eastAsia="SimSun"/>
          <w:sz w:val="22"/>
          <w:szCs w:val="22"/>
          <w:lang w:eastAsia="en-US"/>
        </w:rPr>
      </w:pPr>
      <w:r w:rsidRPr="008B26B1">
        <w:rPr>
          <w:b/>
          <w:sz w:val="22"/>
          <w:szCs w:val="22"/>
          <w:lang w:eastAsia="en-US"/>
        </w:rPr>
        <w:t>The original PDO was too broad and was not directly supported by project activities relat</w:t>
      </w:r>
      <w:r w:rsidR="00382FCD">
        <w:rPr>
          <w:b/>
          <w:sz w:val="22"/>
          <w:szCs w:val="22"/>
          <w:lang w:eastAsia="en-US"/>
        </w:rPr>
        <w:t>ed</w:t>
      </w:r>
      <w:r w:rsidRPr="008B26B1">
        <w:rPr>
          <w:b/>
          <w:sz w:val="22"/>
          <w:szCs w:val="22"/>
          <w:lang w:eastAsia="en-US"/>
        </w:rPr>
        <w:t xml:space="preserve"> to the protection of </w:t>
      </w:r>
      <w:r w:rsidR="00785CDD" w:rsidRPr="008B26B1">
        <w:rPr>
          <w:b/>
          <w:sz w:val="22"/>
          <w:szCs w:val="22"/>
          <w:lang w:eastAsia="en-US"/>
        </w:rPr>
        <w:t>cultural heritage</w:t>
      </w:r>
      <w:r w:rsidRPr="008B26B1">
        <w:rPr>
          <w:b/>
          <w:sz w:val="22"/>
          <w:szCs w:val="22"/>
          <w:lang w:eastAsia="en-US"/>
        </w:rPr>
        <w:t xml:space="preserve"> and the reduction of environmental impact.</w:t>
      </w:r>
      <w:r w:rsidRPr="008B26B1">
        <w:rPr>
          <w:sz w:val="22"/>
          <w:szCs w:val="22"/>
          <w:lang w:eastAsia="en-US"/>
        </w:rPr>
        <w:t xml:space="preserve"> Some results indicators had no baseline value</w:t>
      </w:r>
      <w:r w:rsidR="000A0428">
        <w:rPr>
          <w:sz w:val="22"/>
          <w:szCs w:val="22"/>
          <w:lang w:eastAsia="en-US"/>
        </w:rPr>
        <w:t>s</w:t>
      </w:r>
      <w:r w:rsidRPr="008B26B1">
        <w:rPr>
          <w:sz w:val="22"/>
          <w:szCs w:val="22"/>
          <w:lang w:eastAsia="en-US"/>
        </w:rPr>
        <w:t xml:space="preserve">, while some were </w:t>
      </w:r>
      <w:r w:rsidR="000A0428">
        <w:rPr>
          <w:sz w:val="22"/>
          <w:szCs w:val="22"/>
          <w:lang w:eastAsia="en-US"/>
        </w:rPr>
        <w:t>not</w:t>
      </w:r>
      <w:r w:rsidRPr="008B26B1">
        <w:rPr>
          <w:sz w:val="22"/>
          <w:szCs w:val="22"/>
          <w:lang w:eastAsia="en-US"/>
        </w:rPr>
        <w:t xml:space="preserve"> appropriate</w:t>
      </w:r>
      <w:r w:rsidR="00F674E7" w:rsidRPr="008B26B1">
        <w:rPr>
          <w:sz w:val="22"/>
          <w:szCs w:val="22"/>
          <w:lang w:eastAsia="en-US"/>
        </w:rPr>
        <w:t>;</w:t>
      </w:r>
      <w:r w:rsidR="00ED2313" w:rsidRPr="008B26B1">
        <w:rPr>
          <w:sz w:val="22"/>
          <w:szCs w:val="22"/>
          <w:lang w:eastAsia="en-US"/>
        </w:rPr>
        <w:t xml:space="preserve"> some indicators were revised at the client’s request after approval; and, at restructuring, the indicators for CH and environmental </w:t>
      </w:r>
      <w:r w:rsidR="00A33CBF" w:rsidRPr="008B26B1">
        <w:rPr>
          <w:sz w:val="22"/>
          <w:szCs w:val="22"/>
          <w:lang w:eastAsia="en-US"/>
        </w:rPr>
        <w:t>protection</w:t>
      </w:r>
      <w:r w:rsidR="00ED2313" w:rsidRPr="008B26B1">
        <w:rPr>
          <w:sz w:val="22"/>
          <w:szCs w:val="22"/>
          <w:lang w:eastAsia="en-US"/>
        </w:rPr>
        <w:t xml:space="preserve"> were modified to tally with the new PDO. A tangible reduction in environmental impacts would have required the city to undertake actions beyond the scope of this project, and the content of the CH heritage component could not be perceived in the restructuring process. Both were modified: the former was expanded and the latter pared down.   </w:t>
      </w:r>
    </w:p>
    <w:p w14:paraId="3B2E1793" w14:textId="2B8D0076" w:rsidR="004C6011" w:rsidRPr="00916BA4" w:rsidRDefault="004C6011" w:rsidP="00916BA4">
      <w:pPr>
        <w:pStyle w:val="ListParagraph"/>
        <w:numPr>
          <w:ilvl w:val="0"/>
          <w:numId w:val="1"/>
        </w:numPr>
        <w:tabs>
          <w:tab w:val="clear" w:pos="360"/>
        </w:tabs>
        <w:spacing w:before="120"/>
        <w:contextualSpacing w:val="0"/>
        <w:jc w:val="both"/>
        <w:rPr>
          <w:sz w:val="22"/>
          <w:szCs w:val="22"/>
          <w:lang w:eastAsia="en-US"/>
        </w:rPr>
      </w:pPr>
      <w:r w:rsidRPr="00916BA4">
        <w:rPr>
          <w:b/>
          <w:sz w:val="22"/>
          <w:szCs w:val="22"/>
          <w:lang w:eastAsia="en-US"/>
        </w:rPr>
        <w:t xml:space="preserve">The revised PDO was to “improve transport accessibility and mobility in Xi’an Municipality and enhance air-quality monitoring of the urban transport system.”  </w:t>
      </w:r>
      <w:r w:rsidRPr="00916BA4">
        <w:rPr>
          <w:sz w:val="22"/>
          <w:szCs w:val="22"/>
          <w:lang w:eastAsia="en-US"/>
        </w:rPr>
        <w:t xml:space="preserve">Table 1 shows the PDO and the intermediate results indicators for before- and after-restructuring. The improved RF with revised PDO and intermediate results indicators led to better monitoring and evaluation of the project performance, including procurement, disbursement and benefits. </w:t>
      </w:r>
    </w:p>
    <w:p w14:paraId="1B9CABF9" w14:textId="1662B6E4" w:rsidR="001D74B2" w:rsidRPr="008B26B1" w:rsidRDefault="001D74B2" w:rsidP="00227C11">
      <w:pPr>
        <w:pStyle w:val="ListParagraph"/>
        <w:numPr>
          <w:ilvl w:val="0"/>
          <w:numId w:val="1"/>
        </w:numPr>
        <w:tabs>
          <w:tab w:val="clear" w:pos="360"/>
        </w:tabs>
        <w:spacing w:before="120"/>
        <w:contextualSpacing w:val="0"/>
        <w:jc w:val="both"/>
        <w:rPr>
          <w:rFonts w:eastAsia="SimSun"/>
          <w:sz w:val="22"/>
          <w:szCs w:val="22"/>
          <w:lang w:eastAsia="en-US"/>
        </w:rPr>
      </w:pPr>
      <w:r w:rsidRPr="008B26B1">
        <w:rPr>
          <w:b/>
          <w:sz w:val="22"/>
          <w:szCs w:val="22"/>
          <w:lang w:eastAsia="en-US"/>
        </w:rPr>
        <w:t xml:space="preserve">There also </w:t>
      </w:r>
      <w:r w:rsidRPr="008B26B1">
        <w:rPr>
          <w:rFonts w:eastAsia="SimSun"/>
          <w:b/>
          <w:sz w:val="22"/>
          <w:szCs w:val="22"/>
          <w:lang w:eastAsia="en-US"/>
        </w:rPr>
        <w:t>were reasons, other than the ambiguous PDO and its indicator, for restructuring the project.</w:t>
      </w:r>
      <w:r w:rsidRPr="008B26B1">
        <w:rPr>
          <w:rFonts w:eastAsia="SimSun"/>
          <w:sz w:val="22"/>
          <w:szCs w:val="22"/>
          <w:lang w:eastAsia="en-US"/>
        </w:rPr>
        <w:t xml:space="preserve"> Implementation gridlock and delays were the results of four important factors: (i) deficient quality at entry; (ii) project design that required several implementing agencies; (iii) procurement design of subcomponents consisting of works, goods, utilities, hardware and software, and </w:t>
      </w:r>
      <w:r w:rsidR="00A33CBF" w:rsidRPr="008B26B1">
        <w:rPr>
          <w:rFonts w:eastAsia="SimSun"/>
          <w:sz w:val="22"/>
          <w:szCs w:val="22"/>
          <w:lang w:eastAsia="en-US"/>
        </w:rPr>
        <w:t>consultancy services</w:t>
      </w:r>
      <w:r w:rsidRPr="008B26B1">
        <w:rPr>
          <w:rFonts w:eastAsia="SimSun"/>
          <w:sz w:val="22"/>
          <w:szCs w:val="22"/>
          <w:lang w:eastAsia="en-US"/>
        </w:rPr>
        <w:t xml:space="preserve"> to be procured separately rather than as joint products; and (</w:t>
      </w:r>
      <w:r w:rsidR="00A33CBF" w:rsidRPr="008B26B1">
        <w:rPr>
          <w:rFonts w:eastAsia="SimSun"/>
          <w:sz w:val="22"/>
          <w:szCs w:val="22"/>
          <w:lang w:eastAsia="en-US"/>
        </w:rPr>
        <w:t>i</w:t>
      </w:r>
      <w:r w:rsidRPr="008B26B1">
        <w:rPr>
          <w:rFonts w:eastAsia="SimSun"/>
          <w:sz w:val="22"/>
          <w:szCs w:val="22"/>
          <w:lang w:eastAsia="en-US"/>
        </w:rPr>
        <w:t>v) slow disbursement.</w:t>
      </w:r>
    </w:p>
    <w:p w14:paraId="647E1EA9" w14:textId="5B5788A1" w:rsidR="001D74B2" w:rsidRPr="008B26B1" w:rsidRDefault="001D74B2" w:rsidP="00F22EB1">
      <w:pPr>
        <w:pStyle w:val="ListParagraph"/>
        <w:numPr>
          <w:ilvl w:val="0"/>
          <w:numId w:val="1"/>
        </w:numPr>
        <w:tabs>
          <w:tab w:val="clear" w:pos="360"/>
        </w:tabs>
        <w:spacing w:before="120"/>
        <w:jc w:val="both"/>
        <w:rPr>
          <w:rFonts w:eastAsia="SimSun"/>
          <w:sz w:val="22"/>
          <w:szCs w:val="22"/>
          <w:lang w:eastAsia="en-US"/>
        </w:rPr>
      </w:pPr>
      <w:r w:rsidRPr="00916BA4">
        <w:rPr>
          <w:rFonts w:eastAsia="SimSun"/>
          <w:b/>
          <w:sz w:val="22"/>
          <w:szCs w:val="22"/>
          <w:lang w:eastAsia="en-US"/>
        </w:rPr>
        <w:t>The project was proposed for restructuring in mid-2012, placed on “problem status” and the Regional Vice-Presidency (RVP) watch-list in 2013, and finally restructured in December 2014 with satisfactory remedies</w:t>
      </w:r>
      <w:r w:rsidRPr="00916BA4">
        <w:rPr>
          <w:b/>
          <w:sz w:val="22"/>
          <w:szCs w:val="22"/>
        </w:rPr>
        <w:t>.</w:t>
      </w:r>
      <w:r w:rsidRPr="008B26B1">
        <w:rPr>
          <w:rStyle w:val="FootnoteReference"/>
          <w:rFonts w:eastAsia="SimSun"/>
          <w:sz w:val="22"/>
          <w:szCs w:val="22"/>
          <w:lang w:eastAsia="en-US"/>
        </w:rPr>
        <w:footnoteReference w:id="2"/>
      </w:r>
      <w:r w:rsidRPr="008B26B1">
        <w:rPr>
          <w:sz w:val="22"/>
          <w:szCs w:val="22"/>
        </w:rPr>
        <w:t xml:space="preserve"> A consequence of the restructuring </w:t>
      </w:r>
      <w:r w:rsidR="00382FCD">
        <w:rPr>
          <w:sz w:val="22"/>
          <w:szCs w:val="22"/>
        </w:rPr>
        <w:t>i</w:t>
      </w:r>
      <w:r w:rsidRPr="008B26B1">
        <w:rPr>
          <w:sz w:val="22"/>
          <w:szCs w:val="22"/>
        </w:rPr>
        <w:t xml:space="preserve">s a split evaluation of the outcome, with </w:t>
      </w:r>
      <w:r w:rsidR="00A33CBF" w:rsidRPr="008B26B1">
        <w:rPr>
          <w:sz w:val="22"/>
          <w:szCs w:val="22"/>
        </w:rPr>
        <w:t>considerable</w:t>
      </w:r>
      <w:r w:rsidRPr="008B26B1">
        <w:rPr>
          <w:sz w:val="22"/>
          <w:szCs w:val="22"/>
        </w:rPr>
        <w:t xml:space="preserve"> effects on the evaluation of supervision and Bank and Borrower performance.</w:t>
      </w:r>
    </w:p>
    <w:p w14:paraId="53D898CC" w14:textId="49C6C9D8" w:rsidR="00EA6EEE" w:rsidRPr="008B26B1" w:rsidRDefault="00E57E80" w:rsidP="00216F5A">
      <w:bookmarkStart w:id="107" w:name="SEC62"/>
      <w:bookmarkEnd w:id="107"/>
      <w:r w:rsidRPr="00D11C89">
        <w:rPr>
          <w:noProof/>
          <w:lang w:eastAsia="zh-CN"/>
        </w:rPr>
        <w:lastRenderedPageBreak/>
        <w:drawing>
          <wp:inline distT="0" distB="0" distL="0" distR="0" wp14:anchorId="6A3A360A" wp14:editId="74462427">
            <wp:extent cx="5994400" cy="7267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4400" cy="7267575"/>
                    </a:xfrm>
                    <a:prstGeom prst="rect">
                      <a:avLst/>
                    </a:prstGeom>
                    <a:noFill/>
                    <a:ln>
                      <a:noFill/>
                    </a:ln>
                  </pic:spPr>
                </pic:pic>
              </a:graphicData>
            </a:graphic>
          </wp:inline>
        </w:drawing>
      </w:r>
    </w:p>
    <w:p w14:paraId="6F314563" w14:textId="77777777" w:rsidR="009A6C5F" w:rsidRPr="008B26B1" w:rsidRDefault="009A6C5F" w:rsidP="00216F5A">
      <w:pPr>
        <w:rPr>
          <w:color w:val="000000"/>
        </w:rPr>
      </w:pPr>
      <w:r w:rsidRPr="008B26B1">
        <w:br w:type="page"/>
      </w:r>
    </w:p>
    <w:p w14:paraId="788202CE" w14:textId="592473C6" w:rsidR="00C67D43" w:rsidRPr="00216F5A" w:rsidRDefault="00C67D43" w:rsidP="00F22EB1">
      <w:pPr>
        <w:pStyle w:val="Style1"/>
      </w:pPr>
      <w:r w:rsidRPr="00216F5A">
        <w:lastRenderedPageBreak/>
        <w:t xml:space="preserve"> Main Beneficiaries</w:t>
      </w:r>
    </w:p>
    <w:p w14:paraId="2EB28410" w14:textId="07E0408F" w:rsidR="00C67D43" w:rsidRPr="008B26B1" w:rsidRDefault="00D21D24" w:rsidP="008B26B1">
      <w:pPr>
        <w:pStyle w:val="ListParagraph"/>
        <w:numPr>
          <w:ilvl w:val="0"/>
          <w:numId w:val="1"/>
        </w:numPr>
        <w:tabs>
          <w:tab w:val="clear" w:pos="360"/>
          <w:tab w:val="num" w:pos="720"/>
        </w:tabs>
        <w:jc w:val="both"/>
        <w:rPr>
          <w:sz w:val="22"/>
          <w:szCs w:val="22"/>
        </w:rPr>
      </w:pPr>
      <w:r w:rsidRPr="008B26B1">
        <w:rPr>
          <w:sz w:val="22"/>
          <w:szCs w:val="22"/>
        </w:rPr>
        <w:t xml:space="preserve">The </w:t>
      </w:r>
      <w:r w:rsidR="00242984" w:rsidRPr="008B26B1">
        <w:rPr>
          <w:sz w:val="22"/>
          <w:szCs w:val="22"/>
        </w:rPr>
        <w:t xml:space="preserve">beneficiaries of the project are </w:t>
      </w:r>
      <w:r w:rsidRPr="008B26B1">
        <w:rPr>
          <w:sz w:val="22"/>
          <w:szCs w:val="22"/>
        </w:rPr>
        <w:t>the citizens of Xi’an Municipality</w:t>
      </w:r>
      <w:r w:rsidR="002F7EB0" w:rsidRPr="008B26B1">
        <w:rPr>
          <w:sz w:val="22"/>
          <w:szCs w:val="22"/>
        </w:rPr>
        <w:t xml:space="preserve">, users of </w:t>
      </w:r>
      <w:r w:rsidR="005E6402" w:rsidRPr="008B26B1">
        <w:rPr>
          <w:sz w:val="22"/>
          <w:szCs w:val="22"/>
        </w:rPr>
        <w:t xml:space="preserve">public and private </w:t>
      </w:r>
      <w:r w:rsidR="002F7EB0" w:rsidRPr="008B26B1">
        <w:rPr>
          <w:sz w:val="22"/>
          <w:szCs w:val="22"/>
        </w:rPr>
        <w:t xml:space="preserve">transport services, </w:t>
      </w:r>
      <w:r w:rsidRPr="008B26B1">
        <w:rPr>
          <w:sz w:val="22"/>
          <w:szCs w:val="22"/>
        </w:rPr>
        <w:t xml:space="preserve">and </w:t>
      </w:r>
      <w:r w:rsidR="000F2E94" w:rsidRPr="008B26B1">
        <w:rPr>
          <w:sz w:val="22"/>
          <w:szCs w:val="22"/>
        </w:rPr>
        <w:t xml:space="preserve">visitors </w:t>
      </w:r>
      <w:r w:rsidR="002F7EB0" w:rsidRPr="008B26B1">
        <w:rPr>
          <w:sz w:val="22"/>
          <w:szCs w:val="22"/>
        </w:rPr>
        <w:t xml:space="preserve">and </w:t>
      </w:r>
      <w:r w:rsidRPr="008B26B1">
        <w:rPr>
          <w:sz w:val="22"/>
          <w:szCs w:val="22"/>
        </w:rPr>
        <w:t>tourists</w:t>
      </w:r>
      <w:r w:rsidR="000A0428">
        <w:rPr>
          <w:sz w:val="22"/>
          <w:szCs w:val="22"/>
        </w:rPr>
        <w:t xml:space="preserve"> in Xi’an</w:t>
      </w:r>
      <w:r w:rsidR="00187A38" w:rsidRPr="008B26B1">
        <w:rPr>
          <w:sz w:val="22"/>
          <w:szCs w:val="22"/>
        </w:rPr>
        <w:t xml:space="preserve">. </w:t>
      </w:r>
      <w:r w:rsidR="002C7DF2" w:rsidRPr="008B26B1">
        <w:rPr>
          <w:sz w:val="22"/>
          <w:szCs w:val="22"/>
        </w:rPr>
        <w:t>Many</w:t>
      </w:r>
      <w:r w:rsidRPr="008B26B1">
        <w:rPr>
          <w:sz w:val="22"/>
          <w:szCs w:val="22"/>
        </w:rPr>
        <w:t xml:space="preserve"> </w:t>
      </w:r>
      <w:r w:rsidR="00B1050E" w:rsidRPr="008B26B1">
        <w:rPr>
          <w:sz w:val="22"/>
          <w:szCs w:val="22"/>
        </w:rPr>
        <w:t>XMG</w:t>
      </w:r>
      <w:r w:rsidR="002C7DF2" w:rsidRPr="008B26B1">
        <w:rPr>
          <w:sz w:val="22"/>
          <w:szCs w:val="22"/>
        </w:rPr>
        <w:t xml:space="preserve"> </w:t>
      </w:r>
      <w:r w:rsidR="004F0549" w:rsidRPr="008B26B1">
        <w:rPr>
          <w:sz w:val="22"/>
          <w:szCs w:val="22"/>
        </w:rPr>
        <w:t>agencies</w:t>
      </w:r>
      <w:r w:rsidR="000A0428">
        <w:rPr>
          <w:sz w:val="22"/>
          <w:szCs w:val="22"/>
        </w:rPr>
        <w:t>’</w:t>
      </w:r>
      <w:r w:rsidR="004F0549" w:rsidRPr="008B26B1">
        <w:rPr>
          <w:sz w:val="22"/>
          <w:szCs w:val="22"/>
        </w:rPr>
        <w:t xml:space="preserve"> and their employees</w:t>
      </w:r>
      <w:r w:rsidR="000A0428">
        <w:rPr>
          <w:sz w:val="22"/>
          <w:szCs w:val="22"/>
        </w:rPr>
        <w:t>’</w:t>
      </w:r>
      <w:r w:rsidR="004F0549" w:rsidRPr="008B26B1">
        <w:rPr>
          <w:sz w:val="22"/>
          <w:szCs w:val="22"/>
        </w:rPr>
        <w:t xml:space="preserve"> </w:t>
      </w:r>
      <w:r w:rsidR="000A0428">
        <w:rPr>
          <w:sz w:val="22"/>
          <w:szCs w:val="22"/>
        </w:rPr>
        <w:t xml:space="preserve">capacity were improved as a direct </w:t>
      </w:r>
      <w:r w:rsidR="004F0549" w:rsidRPr="008B26B1">
        <w:rPr>
          <w:sz w:val="22"/>
          <w:szCs w:val="22"/>
        </w:rPr>
        <w:t>benefit from project preparation and implementation.</w:t>
      </w:r>
      <w:r w:rsidR="004F0549" w:rsidRPr="008B26B1">
        <w:rPr>
          <w:rStyle w:val="FootnoteReference"/>
          <w:sz w:val="22"/>
          <w:szCs w:val="22"/>
        </w:rPr>
        <w:footnoteReference w:id="3"/>
      </w:r>
      <w:r w:rsidR="00D83413" w:rsidRPr="008B26B1">
        <w:rPr>
          <w:sz w:val="22"/>
          <w:szCs w:val="22"/>
        </w:rPr>
        <w:t xml:space="preserve"> </w:t>
      </w:r>
      <w:r w:rsidR="00A83F4F" w:rsidRPr="008B26B1">
        <w:rPr>
          <w:sz w:val="22"/>
          <w:szCs w:val="22"/>
        </w:rPr>
        <w:t>The beneficiaries remained unchanged after restructuring</w:t>
      </w:r>
      <w:r w:rsidR="00187A38" w:rsidRPr="008B26B1">
        <w:rPr>
          <w:sz w:val="22"/>
          <w:szCs w:val="22"/>
        </w:rPr>
        <w:t xml:space="preserve">. </w:t>
      </w:r>
      <w:bookmarkStart w:id="108" w:name="SEC64"/>
      <w:bookmarkEnd w:id="108"/>
    </w:p>
    <w:p w14:paraId="11812186" w14:textId="667A6378" w:rsidR="00C67D43" w:rsidRPr="00216F5A" w:rsidRDefault="00C67D43" w:rsidP="00F22EB1">
      <w:pPr>
        <w:pStyle w:val="Style1"/>
      </w:pPr>
      <w:r w:rsidRPr="00216F5A">
        <w:t xml:space="preserve"> Original Components</w:t>
      </w:r>
    </w:p>
    <w:p w14:paraId="246BD54D" w14:textId="43365BF8" w:rsidR="00244896" w:rsidRPr="008B26B1" w:rsidRDefault="00A83F4F" w:rsidP="008B26B1">
      <w:pPr>
        <w:pStyle w:val="ListParagraph"/>
        <w:numPr>
          <w:ilvl w:val="0"/>
          <w:numId w:val="1"/>
        </w:numPr>
        <w:tabs>
          <w:tab w:val="clear" w:pos="360"/>
        </w:tabs>
        <w:jc w:val="both"/>
        <w:rPr>
          <w:sz w:val="22"/>
          <w:szCs w:val="22"/>
        </w:rPr>
      </w:pPr>
      <w:bookmarkStart w:id="109" w:name="SEC65"/>
      <w:bookmarkEnd w:id="109"/>
      <w:r w:rsidRPr="008B26B1">
        <w:rPr>
          <w:sz w:val="22"/>
          <w:szCs w:val="22"/>
        </w:rPr>
        <w:t xml:space="preserve">The original project comprised six interrelated components, separated into three investment components (Components 1, 2 and 5) and </w:t>
      </w:r>
      <w:r w:rsidR="00ED49CB" w:rsidRPr="008B26B1">
        <w:rPr>
          <w:sz w:val="22"/>
          <w:szCs w:val="22"/>
        </w:rPr>
        <w:t xml:space="preserve">three </w:t>
      </w:r>
      <w:r w:rsidRPr="008B26B1">
        <w:rPr>
          <w:sz w:val="22"/>
          <w:szCs w:val="22"/>
        </w:rPr>
        <w:t>enabling components (Components 3, 4</w:t>
      </w:r>
      <w:r w:rsidR="00242984" w:rsidRPr="008B26B1">
        <w:rPr>
          <w:sz w:val="22"/>
          <w:szCs w:val="22"/>
        </w:rPr>
        <w:t xml:space="preserve"> </w:t>
      </w:r>
      <w:r w:rsidRPr="008B26B1">
        <w:rPr>
          <w:sz w:val="22"/>
          <w:szCs w:val="22"/>
        </w:rPr>
        <w:t>and 6)</w:t>
      </w:r>
      <w:r w:rsidR="00ED49CB" w:rsidRPr="008B26B1">
        <w:rPr>
          <w:sz w:val="22"/>
          <w:szCs w:val="22"/>
        </w:rPr>
        <w:t>.</w:t>
      </w:r>
      <w:r w:rsidR="00D84569" w:rsidRPr="008B26B1">
        <w:rPr>
          <w:sz w:val="22"/>
          <w:szCs w:val="22"/>
        </w:rPr>
        <w:t xml:space="preserve"> </w:t>
      </w:r>
      <w:r w:rsidR="006B3F36" w:rsidRPr="008B26B1">
        <w:rPr>
          <w:sz w:val="22"/>
          <w:szCs w:val="22"/>
        </w:rPr>
        <w:t>The project consisted of</w:t>
      </w:r>
      <w:r w:rsidR="00244896" w:rsidRPr="008B26B1">
        <w:rPr>
          <w:sz w:val="22"/>
          <w:szCs w:val="22"/>
        </w:rPr>
        <w:t xml:space="preserve"> 47 sub-components and the procurement of 114 contracts. </w:t>
      </w:r>
      <w:r w:rsidR="00D84569" w:rsidRPr="008B26B1">
        <w:rPr>
          <w:sz w:val="22"/>
          <w:szCs w:val="22"/>
        </w:rPr>
        <w:t>The total project costs were US$414.29</w:t>
      </w:r>
      <w:r w:rsidR="009A6C5F" w:rsidRPr="008B26B1">
        <w:rPr>
          <w:sz w:val="22"/>
          <w:szCs w:val="22"/>
        </w:rPr>
        <w:t xml:space="preserve"> million</w:t>
      </w:r>
      <w:r w:rsidR="00D84569" w:rsidRPr="008B26B1">
        <w:rPr>
          <w:sz w:val="22"/>
          <w:szCs w:val="22"/>
        </w:rPr>
        <w:t xml:space="preserve">, of which </w:t>
      </w:r>
      <w:r w:rsidR="009A6C5F" w:rsidRPr="008B26B1">
        <w:rPr>
          <w:sz w:val="22"/>
          <w:szCs w:val="22"/>
        </w:rPr>
        <w:t xml:space="preserve">the </w:t>
      </w:r>
      <w:r w:rsidR="00D84569" w:rsidRPr="008B26B1">
        <w:rPr>
          <w:sz w:val="22"/>
          <w:szCs w:val="22"/>
        </w:rPr>
        <w:t>G</w:t>
      </w:r>
      <w:r w:rsidR="00916303" w:rsidRPr="008B26B1">
        <w:rPr>
          <w:sz w:val="22"/>
          <w:szCs w:val="22"/>
        </w:rPr>
        <w:t>O</w:t>
      </w:r>
      <w:r w:rsidR="00D84569" w:rsidRPr="008B26B1">
        <w:rPr>
          <w:sz w:val="22"/>
          <w:szCs w:val="22"/>
        </w:rPr>
        <w:t xml:space="preserve">C </w:t>
      </w:r>
      <w:r w:rsidR="00ED49CB" w:rsidRPr="008B26B1">
        <w:rPr>
          <w:sz w:val="22"/>
          <w:szCs w:val="22"/>
        </w:rPr>
        <w:t xml:space="preserve">was to provide </w:t>
      </w:r>
      <w:r w:rsidR="00D84569" w:rsidRPr="008B26B1">
        <w:rPr>
          <w:sz w:val="22"/>
          <w:szCs w:val="22"/>
        </w:rPr>
        <w:t>US$264.29</w:t>
      </w:r>
      <w:r w:rsidR="009A6C5F" w:rsidRPr="008B26B1">
        <w:rPr>
          <w:sz w:val="22"/>
          <w:szCs w:val="22"/>
        </w:rPr>
        <w:t xml:space="preserve"> million</w:t>
      </w:r>
      <w:r w:rsidR="00D84569" w:rsidRPr="008B26B1">
        <w:rPr>
          <w:sz w:val="22"/>
          <w:szCs w:val="22"/>
        </w:rPr>
        <w:t xml:space="preserve"> (64</w:t>
      </w:r>
      <w:r w:rsidR="00187A38" w:rsidRPr="008B26B1">
        <w:rPr>
          <w:sz w:val="22"/>
          <w:szCs w:val="22"/>
        </w:rPr>
        <w:t xml:space="preserve"> percent</w:t>
      </w:r>
      <w:r w:rsidR="00D84569" w:rsidRPr="008B26B1">
        <w:rPr>
          <w:sz w:val="22"/>
          <w:szCs w:val="22"/>
        </w:rPr>
        <w:t xml:space="preserve">) and </w:t>
      </w:r>
      <w:r w:rsidR="009A6C5F" w:rsidRPr="008B26B1">
        <w:rPr>
          <w:sz w:val="22"/>
          <w:szCs w:val="22"/>
        </w:rPr>
        <w:t xml:space="preserve">the </w:t>
      </w:r>
      <w:r w:rsidR="00D84569" w:rsidRPr="008B26B1">
        <w:rPr>
          <w:sz w:val="22"/>
          <w:szCs w:val="22"/>
        </w:rPr>
        <w:t>IBRD US$150</w:t>
      </w:r>
      <w:r w:rsidR="009A6C5F" w:rsidRPr="008B26B1">
        <w:rPr>
          <w:sz w:val="22"/>
          <w:szCs w:val="22"/>
        </w:rPr>
        <w:t xml:space="preserve"> million</w:t>
      </w:r>
      <w:r w:rsidR="00D84569" w:rsidRPr="008B26B1">
        <w:rPr>
          <w:sz w:val="22"/>
          <w:szCs w:val="22"/>
        </w:rPr>
        <w:t xml:space="preserve"> (36</w:t>
      </w:r>
      <w:r w:rsidR="00187A38" w:rsidRPr="008B26B1">
        <w:rPr>
          <w:sz w:val="22"/>
          <w:szCs w:val="22"/>
        </w:rPr>
        <w:t xml:space="preserve"> percent</w:t>
      </w:r>
      <w:r w:rsidR="00D84569" w:rsidRPr="008B26B1">
        <w:rPr>
          <w:sz w:val="22"/>
          <w:szCs w:val="22"/>
        </w:rPr>
        <w:t>)</w:t>
      </w:r>
      <w:r w:rsidR="00244896" w:rsidRPr="008B26B1">
        <w:rPr>
          <w:sz w:val="22"/>
          <w:szCs w:val="22"/>
        </w:rPr>
        <w:t>.</w:t>
      </w:r>
    </w:p>
    <w:p w14:paraId="0DD06983" w14:textId="177314BC" w:rsidR="00244896" w:rsidRPr="008B26B1" w:rsidRDefault="00244896" w:rsidP="008B26B1">
      <w:pPr>
        <w:pStyle w:val="ListParagraph"/>
        <w:ind w:left="0"/>
        <w:jc w:val="both"/>
        <w:rPr>
          <w:sz w:val="22"/>
          <w:szCs w:val="22"/>
        </w:rPr>
      </w:pPr>
    </w:p>
    <w:p w14:paraId="05714C75" w14:textId="77777777" w:rsidR="000A26C5" w:rsidRPr="008B26B1" w:rsidRDefault="000A26C5" w:rsidP="000A26C5">
      <w:pPr>
        <w:pStyle w:val="ListParagraph"/>
        <w:ind w:left="714"/>
        <w:rPr>
          <w:sz w:val="22"/>
          <w:szCs w:val="22"/>
        </w:rPr>
      </w:pPr>
      <w:r w:rsidRPr="008B26B1">
        <w:rPr>
          <w:noProof/>
          <w:sz w:val="22"/>
          <w:szCs w:val="22"/>
          <w:lang w:eastAsia="zh-CN"/>
        </w:rPr>
        <mc:AlternateContent>
          <mc:Choice Requires="wpc">
            <w:drawing>
              <wp:anchor distT="0" distB="0" distL="114300" distR="114300" simplePos="0" relativeHeight="251658752" behindDoc="0" locked="0" layoutInCell="1" allowOverlap="1" wp14:anchorId="2F520529" wp14:editId="789CAFD0">
                <wp:simplePos x="0" y="0"/>
                <wp:positionH relativeFrom="column">
                  <wp:posOffset>29210</wp:posOffset>
                </wp:positionH>
                <wp:positionV relativeFrom="paragraph">
                  <wp:posOffset>39370</wp:posOffset>
                </wp:positionV>
                <wp:extent cx="5065395" cy="2419350"/>
                <wp:effectExtent l="0" t="0" r="0" b="0"/>
                <wp:wrapSquare wrapText="bothSides"/>
                <wp:docPr id="15"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822176" y="704850"/>
                            <a:ext cx="847725" cy="572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32D9144" w14:textId="68DDE02B" w:rsidR="00FE0EE3" w:rsidRPr="00763A9F" w:rsidRDefault="00FE0EE3" w:rsidP="000A26C5">
                              <w:pPr>
                                <w:jc w:val="center"/>
                                <w:rPr>
                                  <w:b/>
                                  <w:sz w:val="20"/>
                                  <w:szCs w:val="20"/>
                                  <w:lang w:val="en-GB"/>
                                </w:rPr>
                              </w:pPr>
                              <w:r>
                                <w:rPr>
                                  <w:b/>
                                  <w:sz w:val="20"/>
                                  <w:szCs w:val="20"/>
                                  <w:lang w:val="en-GB"/>
                                </w:rPr>
                                <w:t>P</w:t>
                              </w:r>
                              <w:r w:rsidRPr="00763A9F">
                                <w:rPr>
                                  <w:b/>
                                  <w:sz w:val="20"/>
                                  <w:szCs w:val="20"/>
                                  <w:lang w:val="en-GB"/>
                                </w:rPr>
                                <w:t>ublic Transport Component</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517886" y="704850"/>
                            <a:ext cx="1031240" cy="572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4EEE646" w14:textId="22EDC576" w:rsidR="00FE0EE3" w:rsidRPr="00763A9F" w:rsidRDefault="00FE0EE3" w:rsidP="000A26C5">
                              <w:pPr>
                                <w:jc w:val="center"/>
                                <w:rPr>
                                  <w:b/>
                                  <w:sz w:val="20"/>
                                  <w:szCs w:val="20"/>
                                  <w:lang w:val="en-GB"/>
                                </w:rPr>
                              </w:pPr>
                              <w:r w:rsidRPr="00763A9F">
                                <w:rPr>
                                  <w:b/>
                                  <w:sz w:val="20"/>
                                  <w:szCs w:val="20"/>
                                  <w:lang w:val="en-GB"/>
                                </w:rPr>
                                <w:t>Road Infrast</w:t>
                              </w:r>
                              <w:r>
                                <w:rPr>
                                  <w:b/>
                                  <w:sz w:val="20"/>
                                  <w:szCs w:val="20"/>
                                  <w:lang w:val="en-GB"/>
                                </w:rPr>
                                <w:t>r</w:t>
                              </w:r>
                              <w:r w:rsidRPr="00763A9F">
                                <w:rPr>
                                  <w:b/>
                                  <w:sz w:val="20"/>
                                  <w:szCs w:val="20"/>
                                  <w:lang w:val="en-GB"/>
                                </w:rPr>
                                <w:t>ucture Component</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000736" y="718185"/>
                            <a:ext cx="85471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E2DAFAA" w14:textId="16BD12AA" w:rsidR="00FE0EE3" w:rsidRPr="00763A9F" w:rsidRDefault="00FE0EE3" w:rsidP="000A26C5">
                              <w:pPr>
                                <w:jc w:val="center"/>
                                <w:rPr>
                                  <w:b/>
                                  <w:sz w:val="20"/>
                                  <w:szCs w:val="20"/>
                                  <w:lang w:val="en-GB"/>
                                </w:rPr>
                              </w:pPr>
                              <w:r w:rsidRPr="00763A9F">
                                <w:rPr>
                                  <w:b/>
                                  <w:sz w:val="20"/>
                                  <w:szCs w:val="20"/>
                                  <w:lang w:val="en-GB"/>
                                </w:rPr>
                                <w:t>Cultural H</w:t>
                              </w:r>
                              <w:r>
                                <w:rPr>
                                  <w:b/>
                                  <w:sz w:val="20"/>
                                  <w:szCs w:val="20"/>
                                  <w:lang w:val="en-GB"/>
                                </w:rPr>
                                <w:t>e</w:t>
                              </w:r>
                              <w:r w:rsidRPr="00763A9F">
                                <w:rPr>
                                  <w:b/>
                                  <w:sz w:val="20"/>
                                  <w:szCs w:val="20"/>
                                  <w:lang w:val="en-GB"/>
                                </w:rPr>
                                <w:t>ritage Component</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75976" y="1847850"/>
                            <a:ext cx="1593850" cy="465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14:paraId="69F6D943" w14:textId="05787B45" w:rsidR="00FE0EE3" w:rsidRPr="00763A9F" w:rsidRDefault="00FE0EE3" w:rsidP="000A26C5">
                              <w:pPr>
                                <w:jc w:val="center"/>
                                <w:rPr>
                                  <w:b/>
                                  <w:sz w:val="20"/>
                                  <w:szCs w:val="20"/>
                                  <w:lang w:val="en-GB"/>
                                </w:rPr>
                              </w:pPr>
                              <w:r w:rsidRPr="00763A9F">
                                <w:rPr>
                                  <w:b/>
                                  <w:sz w:val="20"/>
                                  <w:szCs w:val="20"/>
                                  <w:lang w:val="en-GB"/>
                                </w:rPr>
                                <w:t>Traffic Management and Road Safet</w:t>
                              </w:r>
                              <w:r>
                                <w:rPr>
                                  <w:b/>
                                  <w:sz w:val="20"/>
                                  <w:szCs w:val="20"/>
                                  <w:lang w:val="en-GB"/>
                                </w:rPr>
                                <w:t>y Compon</w:t>
                              </w:r>
                              <w:r w:rsidRPr="00763A9F">
                                <w:rPr>
                                  <w:b/>
                                  <w:sz w:val="20"/>
                                  <w:szCs w:val="20"/>
                                  <w:lang w:val="en-GB"/>
                                </w:rPr>
                                <w:t>ent</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299061" y="1856105"/>
                            <a:ext cx="1599565"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14:paraId="654252F1" w14:textId="6021E9A7" w:rsidR="00FE0EE3" w:rsidRPr="00763A9F" w:rsidRDefault="00FE0EE3" w:rsidP="000A26C5">
                              <w:pPr>
                                <w:jc w:val="center"/>
                                <w:rPr>
                                  <w:b/>
                                  <w:sz w:val="20"/>
                                  <w:szCs w:val="20"/>
                                  <w:lang w:val="en-GB"/>
                                </w:rPr>
                              </w:pPr>
                              <w:r w:rsidRPr="00763A9F">
                                <w:rPr>
                                  <w:b/>
                                  <w:sz w:val="20"/>
                                  <w:szCs w:val="20"/>
                                  <w:lang w:val="en-GB"/>
                                </w:rPr>
                                <w:t>Ai Quality Management</w:t>
                              </w:r>
                              <w:r w:rsidRPr="00AC50EC">
                                <w:rPr>
                                  <w:b/>
                                  <w:lang w:val="en-GB"/>
                                </w:rPr>
                                <w:t xml:space="preserve"> </w:t>
                              </w:r>
                              <w:r w:rsidRPr="00763A9F">
                                <w:rPr>
                                  <w:b/>
                                  <w:sz w:val="20"/>
                                  <w:szCs w:val="20"/>
                                  <w:lang w:val="en-GB"/>
                                </w:rPr>
                                <w:t>Component</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921746" y="19050"/>
                            <a:ext cx="279590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6A509B47" w14:textId="3D174618" w:rsidR="00FE0EE3" w:rsidRPr="00763A9F" w:rsidRDefault="00FE0EE3" w:rsidP="000A26C5">
                              <w:pPr>
                                <w:jc w:val="center"/>
                                <w:rPr>
                                  <w:b/>
                                  <w:sz w:val="20"/>
                                  <w:szCs w:val="20"/>
                                  <w:lang w:val="en-GB"/>
                                </w:rPr>
                              </w:pPr>
                              <w:r w:rsidRPr="00763A9F">
                                <w:rPr>
                                  <w:b/>
                                  <w:sz w:val="20"/>
                                  <w:szCs w:val="20"/>
                                  <w:lang w:val="en-GB"/>
                                </w:rPr>
                                <w:t>Institutional Development Component</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921746" y="361950"/>
                            <a:ext cx="364490" cy="285115"/>
                          </a:xfrm>
                          <a:prstGeom prst="downArrow">
                            <a:avLst>
                              <a:gd name="adj1" fmla="val 50000"/>
                              <a:gd name="adj2" fmla="val 25000"/>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2050776" y="361950"/>
                            <a:ext cx="365125" cy="285115"/>
                          </a:xfrm>
                          <a:prstGeom prst="downArrow">
                            <a:avLst>
                              <a:gd name="adj1" fmla="val 50000"/>
                              <a:gd name="adj2" fmla="val 25000"/>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3181076" y="361950"/>
                            <a:ext cx="365125" cy="285115"/>
                          </a:xfrm>
                          <a:prstGeom prst="downArrow">
                            <a:avLst>
                              <a:gd name="adj1" fmla="val 50000"/>
                              <a:gd name="adj2" fmla="val 25000"/>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528171" y="1390650"/>
                            <a:ext cx="294005" cy="345440"/>
                          </a:xfrm>
                          <a:prstGeom prst="upArrow">
                            <a:avLst>
                              <a:gd name="adj1" fmla="val 50000"/>
                              <a:gd name="adj2" fmla="val 29374"/>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2736576" y="1390650"/>
                            <a:ext cx="294640" cy="345440"/>
                          </a:xfrm>
                          <a:prstGeom prst="upArrow">
                            <a:avLst>
                              <a:gd name="adj1" fmla="val 50000"/>
                              <a:gd name="adj2" fmla="val 29310"/>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wps:wsp>
                        <wps:cNvPr id="12" name="Text Box 15"/>
                        <wps:cNvSpPr txBox="1">
                          <a:spLocks noChangeArrowheads="1"/>
                        </wps:cNvSpPr>
                        <wps:spPr bwMode="auto">
                          <a:xfrm>
                            <a:off x="4024991" y="819150"/>
                            <a:ext cx="86423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6BD61" w14:textId="100D8669" w:rsidR="00FE0EE3" w:rsidRPr="00144A7C" w:rsidRDefault="00FE0EE3" w:rsidP="000A26C5">
                              <w:pPr>
                                <w:jc w:val="center"/>
                                <w:rPr>
                                  <w:b/>
                                  <w:sz w:val="20"/>
                                  <w:szCs w:val="20"/>
                                  <w:lang w:val="en-GB"/>
                                </w:rPr>
                              </w:pPr>
                              <w:r w:rsidRPr="00144A7C">
                                <w:rPr>
                                  <w:b/>
                                  <w:sz w:val="20"/>
                                  <w:szCs w:val="20"/>
                                  <w:lang w:val="en-GB"/>
                                </w:rPr>
                                <w:t>Investment C</w:t>
                              </w:r>
                              <w:r>
                                <w:rPr>
                                  <w:b/>
                                  <w:sz w:val="20"/>
                                  <w:szCs w:val="20"/>
                                  <w:lang w:val="en-GB"/>
                                </w:rPr>
                                <w:t>o</w:t>
                              </w:r>
                              <w:r w:rsidRPr="00144A7C">
                                <w:rPr>
                                  <w:b/>
                                  <w:sz w:val="20"/>
                                  <w:szCs w:val="20"/>
                                  <w:lang w:val="en-GB"/>
                                </w:rPr>
                                <w:t>mponent</w:t>
                              </w:r>
                              <w:r>
                                <w:rPr>
                                  <w:b/>
                                  <w:sz w:val="20"/>
                                  <w:szCs w:val="20"/>
                                  <w:lang w:val="en-GB"/>
                                </w:rPr>
                                <w:t>s</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4024991" y="1847850"/>
                            <a:ext cx="864235" cy="41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6DF0F" w14:textId="71EA1C58" w:rsidR="00FE0EE3" w:rsidRPr="00144A7C" w:rsidRDefault="00FE0EE3" w:rsidP="000A26C5">
                              <w:pPr>
                                <w:jc w:val="center"/>
                                <w:rPr>
                                  <w:b/>
                                  <w:sz w:val="20"/>
                                  <w:szCs w:val="20"/>
                                  <w:lang w:val="en-GB"/>
                                </w:rPr>
                              </w:pPr>
                              <w:r>
                                <w:rPr>
                                  <w:b/>
                                  <w:sz w:val="20"/>
                                  <w:szCs w:val="20"/>
                                  <w:lang w:val="en-GB"/>
                                </w:rPr>
                                <w:t xml:space="preserve">Enabling </w:t>
                              </w:r>
                              <w:r w:rsidRPr="00144A7C">
                                <w:rPr>
                                  <w:b/>
                                  <w:sz w:val="20"/>
                                  <w:szCs w:val="20"/>
                                  <w:lang w:val="en-GB"/>
                                </w:rPr>
                                <w:t>Component</w:t>
                              </w:r>
                              <w:r>
                                <w:rPr>
                                  <w:b/>
                                  <w:sz w:val="20"/>
                                  <w:szCs w:val="20"/>
                                  <w:lang w:val="en-GB"/>
                                </w:rPr>
                                <w:t>s</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4025626" y="0"/>
                            <a:ext cx="863600" cy="41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A273C" w14:textId="3D4E50A2" w:rsidR="00FE0EE3" w:rsidRPr="00144A7C" w:rsidRDefault="00FE0EE3" w:rsidP="000A26C5">
                              <w:pPr>
                                <w:jc w:val="center"/>
                                <w:rPr>
                                  <w:b/>
                                  <w:sz w:val="20"/>
                                  <w:szCs w:val="20"/>
                                  <w:lang w:val="en-GB"/>
                                </w:rPr>
                              </w:pPr>
                              <w:r>
                                <w:rPr>
                                  <w:b/>
                                  <w:sz w:val="20"/>
                                  <w:szCs w:val="20"/>
                                  <w:lang w:val="en-GB"/>
                                </w:rPr>
                                <w:t xml:space="preserve">Enabling </w:t>
                              </w:r>
                              <w:r w:rsidRPr="00144A7C">
                                <w:rPr>
                                  <w:b/>
                                  <w:sz w:val="20"/>
                                  <w:szCs w:val="20"/>
                                  <w:lang w:val="en-GB"/>
                                </w:rPr>
                                <w:t>Co</w:t>
                              </w:r>
                              <w:r>
                                <w:rPr>
                                  <w:b/>
                                  <w:sz w:val="20"/>
                                  <w:szCs w:val="20"/>
                                  <w:lang w:val="en-GB"/>
                                </w:rPr>
                                <w:t>m</w:t>
                              </w:r>
                              <w:r w:rsidRPr="00144A7C">
                                <w:rPr>
                                  <w:b/>
                                  <w:sz w:val="20"/>
                                  <w:szCs w:val="20"/>
                                  <w:lang w:val="en-GB"/>
                                </w:rPr>
                                <w:t>ponent</w:t>
                              </w:r>
                              <w:r>
                                <w:rPr>
                                  <w:b/>
                                  <w:sz w:val="20"/>
                                  <w:szCs w:val="20"/>
                                  <w:lang w:val="en-GB"/>
                                </w:rPr>
                                <w:t>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F520529" id="Canvas 15" o:spid="_x0000_s1026" editas="canvas" style="position:absolute;left:0;text-align:left;margin-left:2.3pt;margin-top:3.1pt;width:398.85pt;height:190.5pt;z-index:251658752" coordsize="50653,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RA1wUAAIsxAAAOAAAAZHJzL2Uyb0RvYy54bWzsW9tu4zYQfS/QfxD07likqAuNOIvEjosC&#10;2wuw2w+gJdlWK4kqpcTOFv33DqlLKMtpmmyiNAvZgK0LTQ3JOZyZM+PzD4c0MW4jUcQ8m5vozDKN&#10;KAt4GGfbufnb59XEN42iZFnIEp5Fc/MuKswPF99/d77PZxHmO56EkTCgk6yY7fO5uSvLfDadFsEu&#10;SllxxvMog5sbLlJWwqnYTkPB9tB7mkyxZbnTPRdhLngQFQVcXVY3zQvV/2YTBeUvm00RlUYyN0G2&#10;Un0K9bmWn9OLczbbCpbv4qAWgz1DipTFGTy07WrJSmbciLjXVRoHghd8U54FPJ3yzSYOIjUGGA2y&#10;jkazYNktK9RgApidRkA4esF+11spd8ZXcZLAbEyh95m8Jr/3sD6RvJ1k3UbVFdW2brPPYQGLvF3K&#10;4utE/LRjeaRGXsyCn29/FUYcgn6ZRsZSUKPP0aE0rvjBIHIF5bOh0accmpUHuCxbSoGL/CMP/iiM&#10;jC92LNtGl0Lw/S5iIUiH5C9hBO1Pq34K2cl6/xMP4THspuSqo8NGpLJDWDBD9u5jjDzXNO7mpmcR&#10;36kVSUoVwH2feB52TCOA+46Hke2oh7FZ008uivKHiKeGPJibAvRUPYfdfixKKRebNU06Ey/n3djP&#10;TepA92qEPIlDuXTqRGzXi0QYt0xqu3rVzy30ZmlcAuaSOAVB20ZsJuflOgvh6WxWsjipjkGSavFh&#10;bCCbvClHqXT7L2rRa//aJxOC3esJsZbLyeVqQSbuCnnO0l4uFkv0t5QTkdkuDsMok6I2OEPkv+lI&#10;jfgKIS3SOkMq9JEvLPnuj3zaFUPNMoyl+VajUwohdaDShvKwPtQKtubhHaiG4NUeAnseHOy4+GIa&#10;e9g/5mbx5w0TkWkkP2agXhQRIjccdUJACeBE6HfW+h2WBdDV3CxNozpclNUmdZOLeLuDJ1UKnfFL&#10;UMlNrHRE6m4lVa3IgL9K7FcHIu4BUWm4hqZhgOggz/cfxiGybITlMoxA/AaAWJuAEY99w2j38OjK&#10;/W9wPNpgTzy7BiTyka+2hcpkKMPoEA+1eESO1WzTo2F8f4ZR4RE3ejbaR81RJT08es08DeqoEs+h&#10;tZ+KwCntOarIoba8qAwkcR3ijJ7qgJ7qakXpYvFinqoCpN0o2ghIDZAQjB1Fjn4zT4MCEmNKLRfi&#10;WIgMwTq6yDqykIBI6rh17Ehc4kPgAJYcwrDRRA5gIl8DkS1HMSJSQyQ4iUeIpG+CSApMDqk8VkSt&#10;YyYHe9SBq5WBxNh3R491UCpnsVq9tIFsmYoRjhocvQaOkmBS7KsBgVo3hlQc4ytRqhoMbRfRYxza&#10;LiG09lOx7yD0iJ8a8n2m2N57WlVKvw3rTYeFv4MR3qQJsP1AlxoQiVbI7rYBnuu+DZaNamOsiFpl&#10;lnWe9mFO0oUXVRscWPJOszcidI+IzhELGhYgZ1WZJg0LKl2g8SmviQUMZsirw7bTYHBQk14YwXCE&#10;p+dkN0YwyOTp6ZwbPQGGlvSpY6fXBIMNNKI1guFIyzsJL2m7WsvUMS4jGLRigifl3k+DQXLXPdPQ&#10;Mi4DoAE52EdezR/YQCUcO0qYEquJV2ziyCTkv9IHN/mLu0nU9lTIC57OU90k26bUVamL0U3i4n+e&#10;BEZtOYbmJ7VkxwBgwJBqchp6+wEwuE36983AUIVRIxi+7YoI1C+JqGJULWYYpiaCWJhQWpkIH1FI&#10;skoLoOVgXYKhIEmlfGzwrVrP4ZkEc8fh6PglK/Wq7U+n2el6MiVjv8hIlnBcYTpZub43ISviTKhn&#10;+RML0SvqWoSS5apbZPQxzqKvLzIaus6qrZGS4jdFSc33Q8VJKuXT5vrHKF6L4lG/KAK1MzVo0kdH&#10;5Mk0rK9BkiD8KLv1WL1gB2sjJO8rJJ8YDz0fkm26f4SkDsl+XQRqZ2poSDourtI+PftoyyxPVRIx&#10;grGuUe8X4b4f+9im+t8LGIGPVAX/yvrX/06QfynQz+FY/w/FxT8AAAD//wMAUEsDBBQABgAIAAAA&#10;IQAy5wnm3AAAAAcBAAAPAAAAZHJzL2Rvd25yZXYueG1sTI7LTsMwFET3SPyDdZHYUQenhCjkpkIg&#10;NnSVgtou3fjmIfyIYjcNf49ZwXI0ozOn3CxGs5kmPziLcL9KgJFtnBpsh/D58XaXA/NBWiW1s4Tw&#10;TR421fVVKQvlLrameRc6FiHWFxKhD2EsOPdNT0b6lRvJxq51k5EhxqnjapKXCDeaiyTJuJGDjQ+9&#10;HOmlp+ZrdzYIqtazP7y37bwV6bZ+fTju0/0a8fZmeX4CFmgJf2P41Y/qUEWnkztb5ZlGWGdxiJAJ&#10;YLHNE5ECOyGk+aMAXpX8v3/1AwAA//8DAFBLAQItABQABgAIAAAAIQC2gziS/gAAAOEBAAATAAAA&#10;AAAAAAAAAAAAAAAAAABbQ29udGVudF9UeXBlc10ueG1sUEsBAi0AFAAGAAgAAAAhADj9If/WAAAA&#10;lAEAAAsAAAAAAAAAAAAAAAAALwEAAF9yZWxzLy5yZWxzUEsBAi0AFAAGAAgAAAAhALhNNEDXBQAA&#10;izEAAA4AAAAAAAAAAAAAAAAALgIAAGRycy9lMm9Eb2MueG1sUEsBAi0AFAAGAAgAAAAhADLnCebc&#10;AAAABwEAAA8AAAAAAAAAAAAAAAAAMQgAAGRycy9kb3ducmV2LnhtbFBLBQYAAAAABAAEAPMAAAA6&#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653;height:2419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221;top:7048;width:8478;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RugAAANoAAAAPAAAAZHJzL2Rvd25yZXYueG1sRE9LCsIw&#10;EN0L3iGM4E4TBUWqqYgg1KUfXA/N2JY2k9JErbc3guBqeLzvbLa9bcSTOl851jCbKhDEuTMVFxqu&#10;l8NkBcIHZIONY9LwJg/bdDjYYGLci0/0PIdCxBD2CWooQ2gTKX1ekkU/dS1x5O6usxgi7AppOnzF&#10;cNvIuVJLabHi2FBiS/uS8vr8sBpwHqzJ6ovFxSmrlrvbVT2OSuvxqN+tQQTqw1/8c2cmzofvK98r&#10;0w8AAAD//wMAUEsBAi0AFAAGAAgAAAAhANvh9svuAAAAhQEAABMAAAAAAAAAAAAAAAAAAAAAAFtD&#10;b250ZW50X1R5cGVzXS54bWxQSwECLQAUAAYACAAAACEAWvQsW78AAAAVAQAACwAAAAAAAAAAAAAA&#10;AAAfAQAAX3JlbHMvLnJlbHNQSwECLQAUAAYACAAAACEAtHPvkboAAADaAAAADwAAAAAAAAAAAAAA&#10;AAAHAgAAZHJzL2Rvd25yZXYueG1sUEsFBgAAAAADAAMAtwAAAO4CAAAAAA==&#10;" filled="f" fillcolor="silver">
                  <v:textbox>
                    <w:txbxContent>
                      <w:p w14:paraId="732D9144" w14:textId="68DDE02B" w:rsidR="00FE0EE3" w:rsidRPr="00763A9F" w:rsidRDefault="00FE0EE3" w:rsidP="000A26C5">
                        <w:pPr>
                          <w:jc w:val="center"/>
                          <w:rPr>
                            <w:b/>
                            <w:sz w:val="20"/>
                            <w:szCs w:val="20"/>
                            <w:lang w:val="en-GB"/>
                          </w:rPr>
                        </w:pPr>
                        <w:r>
                          <w:rPr>
                            <w:b/>
                            <w:sz w:val="20"/>
                            <w:szCs w:val="20"/>
                            <w:lang w:val="en-GB"/>
                          </w:rPr>
                          <w:t>P</w:t>
                        </w:r>
                        <w:r w:rsidRPr="00763A9F">
                          <w:rPr>
                            <w:b/>
                            <w:sz w:val="20"/>
                            <w:szCs w:val="20"/>
                            <w:lang w:val="en-GB"/>
                          </w:rPr>
                          <w:t>ublic Transport Component</w:t>
                        </w:r>
                      </w:p>
                    </w:txbxContent>
                  </v:textbox>
                </v:shape>
                <v:shape id="Text Box 5" o:spid="_x0000_s1029" type="#_x0000_t202" style="position:absolute;left:5178;top:7048;width:10313;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HmvAAAANoAAAAPAAAAZHJzL2Rvd25yZXYueG1sRI/NCsIw&#10;EITvgu8QVvBmEwuKVKOIINSjP3hemrUtNpvSRK1vbwTB4zAz3zCrTW8b8aTO1441TBMFgrhwpuZS&#10;w+W8nyxA+IBssHFMGt7kYbMeDlaYGffiIz1PoRQRwj5DDVUIbSalLyqy6BPXEkfv5jqLIcqulKbD&#10;V4TbRqZKzaXFmuNChS3tKirup4fVgGmwJr+fLc6OeT3fXi/qcVBaj0f9dgkiUB/+4V87NxpS+F6J&#10;N0CuPwAAAP//AwBQSwECLQAUAAYACAAAACEA2+H2y+4AAACFAQAAEwAAAAAAAAAAAAAAAAAAAAAA&#10;W0NvbnRlbnRfVHlwZXNdLnhtbFBLAQItABQABgAIAAAAIQBa9CxbvwAAABUBAAALAAAAAAAAAAAA&#10;AAAAAB8BAABfcmVscy8ucmVsc1BLAQItABQABgAIAAAAIQBEoXHmvAAAANoAAAAPAAAAAAAAAAAA&#10;AAAAAAcCAABkcnMvZG93bnJldi54bWxQSwUGAAAAAAMAAwC3AAAA8AIAAAAA&#10;" filled="f" fillcolor="silver">
                  <v:textbox>
                    <w:txbxContent>
                      <w:p w14:paraId="24EEE646" w14:textId="22EDC576" w:rsidR="00FE0EE3" w:rsidRPr="00763A9F" w:rsidRDefault="00FE0EE3" w:rsidP="000A26C5">
                        <w:pPr>
                          <w:jc w:val="center"/>
                          <w:rPr>
                            <w:b/>
                            <w:sz w:val="20"/>
                            <w:szCs w:val="20"/>
                            <w:lang w:val="en-GB"/>
                          </w:rPr>
                        </w:pPr>
                        <w:r w:rsidRPr="00763A9F">
                          <w:rPr>
                            <w:b/>
                            <w:sz w:val="20"/>
                            <w:szCs w:val="20"/>
                            <w:lang w:val="en-GB"/>
                          </w:rPr>
                          <w:t>Road Infrast</w:t>
                        </w:r>
                        <w:r>
                          <w:rPr>
                            <w:b/>
                            <w:sz w:val="20"/>
                            <w:szCs w:val="20"/>
                            <w:lang w:val="en-GB"/>
                          </w:rPr>
                          <w:t>r</w:t>
                        </w:r>
                        <w:r w:rsidRPr="00763A9F">
                          <w:rPr>
                            <w:b/>
                            <w:sz w:val="20"/>
                            <w:szCs w:val="20"/>
                            <w:lang w:val="en-GB"/>
                          </w:rPr>
                          <w:t>ucture Component</w:t>
                        </w:r>
                      </w:p>
                    </w:txbxContent>
                  </v:textbox>
                </v:shape>
                <v:shape id="Text Box 6" o:spid="_x0000_s1030" type="#_x0000_t202" style="position:absolute;left:30007;top:7181;width:854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dR9vAAAANoAAAAPAAAAZHJzL2Rvd25yZXYueG1sRI/NCsIw&#10;EITvgu8QVvBmExVFqlFEEOrRHzwvzdoWm01pota3N4LgcZiZb5jVprO1eFLrK8caxokCQZw7U3Gh&#10;4XLejxYgfEA2WDsmDW/ysFn3eytMjXvxkZ6nUIgIYZ+ihjKEJpXS5yVZ9IlriKN3c63FEGVbSNPi&#10;K8JtLSdKzaXFiuNCiQ3tSsrvp4fVgJNgTXY/W5wds2q+vV7U46C0Hg667RJEoC78w792ZjRM4Xsl&#10;3gC5/gAAAP//AwBQSwECLQAUAAYACAAAACEA2+H2y+4AAACFAQAAEwAAAAAAAAAAAAAAAAAAAAAA&#10;W0NvbnRlbnRfVHlwZXNdLnhtbFBLAQItABQABgAIAAAAIQBa9CxbvwAAABUBAAALAAAAAAAAAAAA&#10;AAAAAB8BAABfcmVscy8ucmVsc1BLAQItABQABgAIAAAAIQAr7dR9vAAAANoAAAAPAAAAAAAAAAAA&#10;AAAAAAcCAABkcnMvZG93bnJldi54bWxQSwUGAAAAAAMAAwC3AAAA8AIAAAAA&#10;" filled="f" fillcolor="silver">
                  <v:textbox>
                    <w:txbxContent>
                      <w:p w14:paraId="5E2DAFAA" w14:textId="16BD12AA" w:rsidR="00FE0EE3" w:rsidRPr="00763A9F" w:rsidRDefault="00FE0EE3" w:rsidP="000A26C5">
                        <w:pPr>
                          <w:jc w:val="center"/>
                          <w:rPr>
                            <w:b/>
                            <w:sz w:val="20"/>
                            <w:szCs w:val="20"/>
                            <w:lang w:val="en-GB"/>
                          </w:rPr>
                        </w:pPr>
                        <w:r w:rsidRPr="00763A9F">
                          <w:rPr>
                            <w:b/>
                            <w:sz w:val="20"/>
                            <w:szCs w:val="20"/>
                            <w:lang w:val="en-GB"/>
                          </w:rPr>
                          <w:t>Cultural H</w:t>
                        </w:r>
                        <w:r>
                          <w:rPr>
                            <w:b/>
                            <w:sz w:val="20"/>
                            <w:szCs w:val="20"/>
                            <w:lang w:val="en-GB"/>
                          </w:rPr>
                          <w:t>e</w:t>
                        </w:r>
                        <w:r w:rsidRPr="00763A9F">
                          <w:rPr>
                            <w:b/>
                            <w:sz w:val="20"/>
                            <w:szCs w:val="20"/>
                            <w:lang w:val="en-GB"/>
                          </w:rPr>
                          <w:t>ritage Component</w:t>
                        </w:r>
                      </w:p>
                    </w:txbxContent>
                  </v:textbox>
                </v:shape>
                <v:shape id="Text Box 7" o:spid="_x0000_s1031" type="#_x0000_t202" style="position:absolute;left:4759;top:18478;width:15939;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aixAAAANoAAAAPAAAAZHJzL2Rvd25yZXYueG1sRI9Pa8JA&#10;FMTvBb/D8oTe6qa2FImu0lZiAwXBPxdvz+wzicm+Ddk1Sb99t1DwOMzMb5jFajC16Kh1pWUFz5MI&#10;BHFmdcm5guMheZqBcB5ZY22ZFPyQg9Vy9LDAWNued9TtfS4ChF2MCgrvm1hKlxVk0E1sQxy8i20N&#10;+iDbXOoW+wA3tZxG0Zs0WHJYKLChz4Kyan8zCl42fPr67j9soqtU7+i6Pa7PpNTjeHifg/A0+Hv4&#10;v51qBa/wdyXcALn8BQAA//8DAFBLAQItABQABgAIAAAAIQDb4fbL7gAAAIUBAAATAAAAAAAAAAAA&#10;AAAAAAAAAABbQ29udGVudF9UeXBlc10ueG1sUEsBAi0AFAAGAAgAAAAhAFr0LFu/AAAAFQEAAAsA&#10;AAAAAAAAAAAAAAAAHwEAAF9yZWxzLy5yZWxzUEsBAi0AFAAGAAgAAAAhAMZoVqLEAAAA2gAAAA8A&#10;AAAAAAAAAAAAAAAABwIAAGRycy9kb3ducmV2LnhtbFBLBQYAAAAAAwADALcAAAD4AgAAAAA=&#10;" filled="f" fillcolor="#f9c">
                  <v:textbox>
                    <w:txbxContent>
                      <w:p w14:paraId="69F6D943" w14:textId="05787B45" w:rsidR="00FE0EE3" w:rsidRPr="00763A9F" w:rsidRDefault="00FE0EE3" w:rsidP="000A26C5">
                        <w:pPr>
                          <w:jc w:val="center"/>
                          <w:rPr>
                            <w:b/>
                            <w:sz w:val="20"/>
                            <w:szCs w:val="20"/>
                            <w:lang w:val="en-GB"/>
                          </w:rPr>
                        </w:pPr>
                        <w:r w:rsidRPr="00763A9F">
                          <w:rPr>
                            <w:b/>
                            <w:sz w:val="20"/>
                            <w:szCs w:val="20"/>
                            <w:lang w:val="en-GB"/>
                          </w:rPr>
                          <w:t>Traffic Management and Road Safet</w:t>
                        </w:r>
                        <w:r>
                          <w:rPr>
                            <w:b/>
                            <w:sz w:val="20"/>
                            <w:szCs w:val="20"/>
                            <w:lang w:val="en-GB"/>
                          </w:rPr>
                          <w:t>y Compon</w:t>
                        </w:r>
                        <w:r w:rsidRPr="00763A9F">
                          <w:rPr>
                            <w:b/>
                            <w:sz w:val="20"/>
                            <w:szCs w:val="20"/>
                            <w:lang w:val="en-GB"/>
                          </w:rPr>
                          <w:t>ent</w:t>
                        </w:r>
                      </w:p>
                    </w:txbxContent>
                  </v:textbox>
                </v:shape>
                <v:shape id="Text Box 8" o:spid="_x0000_s1032" type="#_x0000_t202" style="position:absolute;left:22990;top:18561;width:15996;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PM5xAAAANoAAAAPAAAAZHJzL2Rvd25yZXYueG1sRI9Pa8JA&#10;FMTvBb/D8oTe6qaWFomu0lZiAwXBPxdvz+wzicm+Ddk1Sb99t1DwOMzMb5jFajC16Kh1pWUFz5MI&#10;BHFmdcm5guMheZqBcB5ZY22ZFPyQg9Vy9LDAWNued9TtfS4ChF2MCgrvm1hKlxVk0E1sQxy8i20N&#10;+iDbXOoW+wA3tZxG0Zs0WHJYKLChz4Kyan8zCl42fPr67j9soqtU7+i6Pa7PpNTjeHifg/A0+Hv4&#10;v51qBa/wdyXcALn8BQAA//8DAFBLAQItABQABgAIAAAAIQDb4fbL7gAAAIUBAAATAAAAAAAAAAAA&#10;AAAAAAAAAABbQ29udGVudF9UeXBlc10ueG1sUEsBAi0AFAAGAAgAAAAhAFr0LFu/AAAAFQEAAAsA&#10;AAAAAAAAAAAAAAAAHwEAAF9yZWxzLy5yZWxzUEsBAi0AFAAGAAgAAAAhAKkk8znEAAAA2gAAAA8A&#10;AAAAAAAAAAAAAAAABwIAAGRycy9kb3ducmV2LnhtbFBLBQYAAAAAAwADALcAAAD4AgAAAAA=&#10;" filled="f" fillcolor="#f9c">
                  <v:textbox>
                    <w:txbxContent>
                      <w:p w14:paraId="654252F1" w14:textId="6021E9A7" w:rsidR="00FE0EE3" w:rsidRPr="00763A9F" w:rsidRDefault="00FE0EE3" w:rsidP="000A26C5">
                        <w:pPr>
                          <w:jc w:val="center"/>
                          <w:rPr>
                            <w:b/>
                            <w:sz w:val="20"/>
                            <w:szCs w:val="20"/>
                            <w:lang w:val="en-GB"/>
                          </w:rPr>
                        </w:pPr>
                        <w:r w:rsidRPr="00763A9F">
                          <w:rPr>
                            <w:b/>
                            <w:sz w:val="20"/>
                            <w:szCs w:val="20"/>
                            <w:lang w:val="en-GB"/>
                          </w:rPr>
                          <w:t>Ai Quality Management</w:t>
                        </w:r>
                        <w:r w:rsidRPr="00AC50EC">
                          <w:rPr>
                            <w:b/>
                            <w:lang w:val="en-GB"/>
                          </w:rPr>
                          <w:t xml:space="preserve"> </w:t>
                        </w:r>
                        <w:r w:rsidRPr="00763A9F">
                          <w:rPr>
                            <w:b/>
                            <w:sz w:val="20"/>
                            <w:szCs w:val="20"/>
                            <w:lang w:val="en-GB"/>
                          </w:rPr>
                          <w:t>Component</w:t>
                        </w:r>
                      </w:p>
                    </w:txbxContent>
                  </v:textbox>
                </v:shape>
                <v:shape id="Text Box 9" o:spid="_x0000_s1033" type="#_x0000_t202" style="position:absolute;left:9217;top:190;width:279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o/xAAAANoAAAAPAAAAZHJzL2Rvd25yZXYueG1sRI9Ba8JA&#10;FITvgv9heUJvZhMpItFVrJDSUio0LYi3R/YlG5p9G7Jbjf++WxB6HGbmG2azG20nLjT41rGCLElB&#10;EFdOt9wo+Pos5isQPiBr7ByTght52G2nkw3m2l35gy5laESEsM9RgQmhz6X0lSGLPnE9cfRqN1gM&#10;UQ6N1ANeI9x2cpGmS2mx5bhgsKeDoeq7/LEKTm/1MxZmVT/xmD1W76/yeL5JpR5m434NItAY/sP3&#10;9otWsIS/K/EGyO0vAAAA//8DAFBLAQItABQABgAIAAAAIQDb4fbL7gAAAIUBAAATAAAAAAAAAAAA&#10;AAAAAAAAAABbQ29udGVudF9UeXBlc10ueG1sUEsBAi0AFAAGAAgAAAAhAFr0LFu/AAAAFQEAAAsA&#10;AAAAAAAAAAAAAAAAHwEAAF9yZWxzLy5yZWxzUEsBAi0AFAAGAAgAAAAhAAGc2j/EAAAA2gAAAA8A&#10;AAAAAAAAAAAAAAAABwIAAGRycy9kb3ducmV2LnhtbFBLBQYAAAAAAwADALcAAAD4AgAAAAA=&#10;" filled="f" fillcolor="#cfc">
                  <v:textbox>
                    <w:txbxContent>
                      <w:p w14:paraId="6A509B47" w14:textId="3D174618" w:rsidR="00FE0EE3" w:rsidRPr="00763A9F" w:rsidRDefault="00FE0EE3" w:rsidP="000A26C5">
                        <w:pPr>
                          <w:jc w:val="center"/>
                          <w:rPr>
                            <w:b/>
                            <w:sz w:val="20"/>
                            <w:szCs w:val="20"/>
                            <w:lang w:val="en-GB"/>
                          </w:rPr>
                        </w:pPr>
                        <w:r w:rsidRPr="00763A9F">
                          <w:rPr>
                            <w:b/>
                            <w:sz w:val="20"/>
                            <w:szCs w:val="20"/>
                            <w:lang w:val="en-GB"/>
                          </w:rPr>
                          <w:t>Institutional Development Component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4" type="#_x0000_t67" style="position:absolute;left:9217;top:3619;width:364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BaxwgAAANoAAAAPAAAAZHJzL2Rvd25yZXYueG1sRI9Pi8Iw&#10;FMTvgt8hvAVvmurB1a5RRBA96MEqusdH8/qHbV5KE2v99htB8DjMzG+YxaozlWipcaVlBeNRBII4&#10;tbrkXMHlvB3OQDiPrLGyTAqe5GC17PcWGGv74BO1ic9FgLCLUUHhfR1L6dKCDLqRrYmDl9nGoA+y&#10;yaVu8BHgppKTKJpKgyWHhQJr2hSU/iV3o2CSZdd1csT5rmx/jwdL7nwbz5QafHXrHxCeOv8Jv9t7&#10;reAbXlfCDZDLfwAAAP//AwBQSwECLQAUAAYACAAAACEA2+H2y+4AAACFAQAAEwAAAAAAAAAAAAAA&#10;AAAAAAAAW0NvbnRlbnRfVHlwZXNdLnhtbFBLAQItABQABgAIAAAAIQBa9CxbvwAAABUBAAALAAAA&#10;AAAAAAAAAAAAAB8BAABfcmVscy8ucmVsc1BLAQItABQABgAIAAAAIQDabBaxwgAAANoAAAAPAAAA&#10;AAAAAAAAAAAAAAcCAABkcnMvZG93bnJldi54bWxQSwUGAAAAAAMAAwC3AAAA9gIAAAAA&#10;" fillcolor="#669"/>
                <v:shape id="AutoShape 11" o:spid="_x0000_s1035" type="#_x0000_t67" style="position:absolute;left:20507;top:3619;width:365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4LDwAAAANoAAAAPAAAAZHJzL2Rvd25yZXYueG1sRE/LasJA&#10;FN0L/sNwC+50ogtJYyYiBbGLumgitstL5uaBmTshM8b4986i0OXhvNP9ZDox0uBaywrWqwgEcWl1&#10;y7WCS3FcxiCcR9bYWSYFT3Kwz+azFBNtH/xNY+5rEULYJaig8b5PpHRlQwbdyvbEgavsYNAHONRS&#10;D/gI4aaTmyjaSoMth4YGe/poqLzld6NgU1XXQ37G91M7/p6/LLniZx0rtXibDjsQnib/L/5zf2oF&#10;YWu4Em6AzF4AAAD//wMAUEsBAi0AFAAGAAgAAAAhANvh9svuAAAAhQEAABMAAAAAAAAAAAAAAAAA&#10;AAAAAFtDb250ZW50X1R5cGVzXS54bWxQSwECLQAUAAYACAAAACEAWvQsW78AAAAVAQAACwAAAAAA&#10;AAAAAAAAAAAfAQAAX3JlbHMvLnJlbHNQSwECLQAUAAYACAAAACEAq/OCw8AAAADaAAAADwAAAAAA&#10;AAAAAAAAAAAHAgAAZHJzL2Rvd25yZXYueG1sUEsFBgAAAAADAAMAtwAAAPQCAAAAAA==&#10;" fillcolor="#669"/>
                <v:shape id="AutoShape 12" o:spid="_x0000_s1036" type="#_x0000_t67" style="position:absolute;left:31810;top:3619;width:365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dYwgAAANoAAAAPAAAAZHJzL2Rvd25yZXYueG1sRI9Pi8Iw&#10;FMTvgt8hvIW9aaqHRbumRRZED3qwinp8NK9/2OalNLF2v/1GEDwOM/MbZpUOphE9da62rGA2jUAQ&#10;51bXXCo4nzaTBQjnkTU2lknBHzlIk/FohbG2Dz5Sn/lSBAi7GBVU3rexlC6vyKCb2pY4eIXtDPog&#10;u1LqDh8Bbho5j6IvabDmsFBhSz8V5b/Z3SiYF8VlnR1wua3722FvyZ2us4VSnx/D+huEp8G/w6/2&#10;TitYwvNKuAEy+QcAAP//AwBQSwECLQAUAAYACAAAACEA2+H2y+4AAACFAQAAEwAAAAAAAAAAAAAA&#10;AAAAAAAAW0NvbnRlbnRfVHlwZXNdLnhtbFBLAQItABQABgAIAAAAIQBa9CxbvwAAABUBAAALAAAA&#10;AAAAAAAAAAAAAB8BAABfcmVscy8ucmVsc1BLAQItABQABgAIAAAAIQDEvydYwgAAANoAAAAPAAAA&#10;AAAAAAAAAAAAAAcCAABkcnMvZG93bnJldi54bWxQSwUGAAAAAAMAAwC3AAAA9gIAAAAA&#10;" fillcolor="#669"/>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37" type="#_x0000_t68" style="position:absolute;left:15281;top:13906;width:294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b5xgAAANsAAAAPAAAAZHJzL2Rvd25yZXYueG1sRI9Ba8JA&#10;EIXvBf/DMoVeim4UKRJdpbQIRZSqKQVv0+w0CWZnQ3aj8d87h0JvM7w3732zWPWuVhdqQ+XZwHiU&#10;gCLOva24MPCVrYczUCEiW6w9k4EbBVgtBw8LTK2/8oEux1goCeGQooEyxibVOuQlOQwj3xCL9utb&#10;h1HWttC2xauEu1pPkuRFO6xYGkps6K2k/HzsnIHdtNs8f2aHbFJ07/X+55u2p4aMeXrsX+egIvXx&#10;3/x3/WEFX+jlFxlAL+8AAAD//wMAUEsBAi0AFAAGAAgAAAAhANvh9svuAAAAhQEAABMAAAAAAAAA&#10;AAAAAAAAAAAAAFtDb250ZW50X1R5cGVzXS54bWxQSwECLQAUAAYACAAAACEAWvQsW78AAAAVAQAA&#10;CwAAAAAAAAAAAAAAAAAfAQAAX3JlbHMvLnJlbHNQSwECLQAUAAYACAAAACEAEMjW+cYAAADbAAAA&#10;DwAAAAAAAAAAAAAAAAAHAgAAZHJzL2Rvd25yZXYueG1sUEsFBgAAAAADAAMAtwAAAPoCAAAAAA==&#10;" fillcolor="#396"/>
                <v:shape id="AutoShape 14" o:spid="_x0000_s1038" type="#_x0000_t68" style="position:absolute;left:27365;top:13906;width:2947;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iwwAAANsAAAAPAAAAZHJzL2Rvd25yZXYueG1sRE9Na8JA&#10;EL0L/odlBC9SN4oUSV1FLAURSzUpBW9jdkyC2dmQ3Wj8991Cwds83ucsVp2pxI0aV1pWMBlHIIgz&#10;q0vOFXynHy9zEM4ja6wsk4IHOVgt+70Fxtre+Ui3xOcihLCLUUHhfR1L6bKCDLqxrYkDd7GNQR9g&#10;k0vd4D2Em0pOo+hVGiw5NBRY06ag7Jq0RsHnrN2NvtJjOs3b9+pw/qH9qSalhoNu/QbCU+ef4n/3&#10;Vof5E/j7JRwgl78AAAD//wMAUEsBAi0AFAAGAAgAAAAhANvh9svuAAAAhQEAABMAAAAAAAAAAAAA&#10;AAAAAAAAAFtDb250ZW50X1R5cGVzXS54bWxQSwECLQAUAAYACAAAACEAWvQsW78AAAAVAQAACwAA&#10;AAAAAAAAAAAAAAAfAQAAX3JlbHMvLnJlbHNQSwECLQAUAAYACAAAACEAf4RzYsMAAADbAAAADwAA&#10;AAAAAAAAAAAAAAAHAgAAZHJzL2Rvd25yZXYueG1sUEsFBgAAAAADAAMAtwAAAPcCAAAAAA==&#10;" fillcolor="#396"/>
                <v:shape id="Text Box 15" o:spid="_x0000_s1039" type="#_x0000_t202" style="position:absolute;left:40249;top:8191;width:864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1F6BD61" w14:textId="100D8669" w:rsidR="00FE0EE3" w:rsidRPr="00144A7C" w:rsidRDefault="00FE0EE3" w:rsidP="000A26C5">
                        <w:pPr>
                          <w:jc w:val="center"/>
                          <w:rPr>
                            <w:b/>
                            <w:sz w:val="20"/>
                            <w:szCs w:val="20"/>
                            <w:lang w:val="en-GB"/>
                          </w:rPr>
                        </w:pPr>
                        <w:r w:rsidRPr="00144A7C">
                          <w:rPr>
                            <w:b/>
                            <w:sz w:val="20"/>
                            <w:szCs w:val="20"/>
                            <w:lang w:val="en-GB"/>
                          </w:rPr>
                          <w:t>Investment C</w:t>
                        </w:r>
                        <w:r>
                          <w:rPr>
                            <w:b/>
                            <w:sz w:val="20"/>
                            <w:szCs w:val="20"/>
                            <w:lang w:val="en-GB"/>
                          </w:rPr>
                          <w:t>o</w:t>
                        </w:r>
                        <w:r w:rsidRPr="00144A7C">
                          <w:rPr>
                            <w:b/>
                            <w:sz w:val="20"/>
                            <w:szCs w:val="20"/>
                            <w:lang w:val="en-GB"/>
                          </w:rPr>
                          <w:t>mponent</w:t>
                        </w:r>
                        <w:r>
                          <w:rPr>
                            <w:b/>
                            <w:sz w:val="20"/>
                            <w:szCs w:val="20"/>
                            <w:lang w:val="en-GB"/>
                          </w:rPr>
                          <w:t>s</w:t>
                        </w:r>
                      </w:p>
                    </w:txbxContent>
                  </v:textbox>
                </v:shape>
                <v:shape id="Text Box 16" o:spid="_x0000_s1040" type="#_x0000_t202" style="position:absolute;left:40249;top:18478;width:8643;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4D6DF0F" w14:textId="71EA1C58" w:rsidR="00FE0EE3" w:rsidRPr="00144A7C" w:rsidRDefault="00FE0EE3" w:rsidP="000A26C5">
                        <w:pPr>
                          <w:jc w:val="center"/>
                          <w:rPr>
                            <w:b/>
                            <w:sz w:val="20"/>
                            <w:szCs w:val="20"/>
                            <w:lang w:val="en-GB"/>
                          </w:rPr>
                        </w:pPr>
                        <w:r>
                          <w:rPr>
                            <w:b/>
                            <w:sz w:val="20"/>
                            <w:szCs w:val="20"/>
                            <w:lang w:val="en-GB"/>
                          </w:rPr>
                          <w:t xml:space="preserve">Enabling </w:t>
                        </w:r>
                        <w:r w:rsidRPr="00144A7C">
                          <w:rPr>
                            <w:b/>
                            <w:sz w:val="20"/>
                            <w:szCs w:val="20"/>
                            <w:lang w:val="en-GB"/>
                          </w:rPr>
                          <w:t>Component</w:t>
                        </w:r>
                        <w:r>
                          <w:rPr>
                            <w:b/>
                            <w:sz w:val="20"/>
                            <w:szCs w:val="20"/>
                            <w:lang w:val="en-GB"/>
                          </w:rPr>
                          <w:t>s</w:t>
                        </w:r>
                      </w:p>
                    </w:txbxContent>
                  </v:textbox>
                </v:shape>
                <v:shape id="Text Box 17" o:spid="_x0000_s1041" type="#_x0000_t202" style="position:absolute;left:40256;width:8636;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ECA273C" w14:textId="3D4E50A2" w:rsidR="00FE0EE3" w:rsidRPr="00144A7C" w:rsidRDefault="00FE0EE3" w:rsidP="000A26C5">
                        <w:pPr>
                          <w:jc w:val="center"/>
                          <w:rPr>
                            <w:b/>
                            <w:sz w:val="20"/>
                            <w:szCs w:val="20"/>
                            <w:lang w:val="en-GB"/>
                          </w:rPr>
                        </w:pPr>
                        <w:r>
                          <w:rPr>
                            <w:b/>
                            <w:sz w:val="20"/>
                            <w:szCs w:val="20"/>
                            <w:lang w:val="en-GB"/>
                          </w:rPr>
                          <w:t xml:space="preserve">Enabling </w:t>
                        </w:r>
                        <w:r w:rsidRPr="00144A7C">
                          <w:rPr>
                            <w:b/>
                            <w:sz w:val="20"/>
                            <w:szCs w:val="20"/>
                            <w:lang w:val="en-GB"/>
                          </w:rPr>
                          <w:t>Co</w:t>
                        </w:r>
                        <w:r>
                          <w:rPr>
                            <w:b/>
                            <w:sz w:val="20"/>
                            <w:szCs w:val="20"/>
                            <w:lang w:val="en-GB"/>
                          </w:rPr>
                          <w:t>m</w:t>
                        </w:r>
                        <w:r w:rsidRPr="00144A7C">
                          <w:rPr>
                            <w:b/>
                            <w:sz w:val="20"/>
                            <w:szCs w:val="20"/>
                            <w:lang w:val="en-GB"/>
                          </w:rPr>
                          <w:t>ponent</w:t>
                        </w:r>
                        <w:r>
                          <w:rPr>
                            <w:b/>
                            <w:sz w:val="20"/>
                            <w:szCs w:val="20"/>
                            <w:lang w:val="en-GB"/>
                          </w:rPr>
                          <w:t>s</w:t>
                        </w:r>
                      </w:p>
                    </w:txbxContent>
                  </v:textbox>
                </v:shape>
                <w10:wrap type="square"/>
              </v:group>
            </w:pict>
          </mc:Fallback>
        </mc:AlternateContent>
      </w:r>
    </w:p>
    <w:p w14:paraId="668EE4CA" w14:textId="77777777" w:rsidR="000A26C5" w:rsidRPr="008B26B1" w:rsidRDefault="000A26C5" w:rsidP="000A26C5">
      <w:pPr>
        <w:pStyle w:val="ListParagraph"/>
        <w:ind w:left="714"/>
        <w:rPr>
          <w:sz w:val="22"/>
          <w:szCs w:val="22"/>
        </w:rPr>
      </w:pPr>
    </w:p>
    <w:p w14:paraId="12EC13BE" w14:textId="688D7E9B" w:rsidR="000A26C5" w:rsidRPr="008B26B1" w:rsidRDefault="000A26C5" w:rsidP="000A26C5">
      <w:pPr>
        <w:pStyle w:val="ListParagraph"/>
        <w:ind w:left="714"/>
        <w:rPr>
          <w:sz w:val="22"/>
          <w:szCs w:val="22"/>
        </w:rPr>
      </w:pPr>
    </w:p>
    <w:p w14:paraId="173EF174" w14:textId="02A92724" w:rsidR="00C732B7" w:rsidRPr="008B26B1" w:rsidRDefault="00C732B7" w:rsidP="000A26C5">
      <w:pPr>
        <w:pStyle w:val="ListParagraph"/>
        <w:ind w:left="714"/>
        <w:rPr>
          <w:sz w:val="22"/>
          <w:szCs w:val="22"/>
        </w:rPr>
      </w:pPr>
    </w:p>
    <w:p w14:paraId="2E4F4C19" w14:textId="24696568" w:rsidR="00C732B7" w:rsidRPr="008B26B1" w:rsidRDefault="00C732B7" w:rsidP="000A26C5">
      <w:pPr>
        <w:pStyle w:val="ListParagraph"/>
        <w:ind w:left="714"/>
        <w:rPr>
          <w:sz w:val="22"/>
          <w:szCs w:val="22"/>
        </w:rPr>
      </w:pPr>
    </w:p>
    <w:p w14:paraId="7A640DA9" w14:textId="5A092238" w:rsidR="00C732B7" w:rsidRPr="008B26B1" w:rsidRDefault="00C732B7" w:rsidP="000A26C5">
      <w:pPr>
        <w:pStyle w:val="ListParagraph"/>
        <w:ind w:left="714"/>
        <w:rPr>
          <w:sz w:val="22"/>
          <w:szCs w:val="22"/>
        </w:rPr>
      </w:pPr>
    </w:p>
    <w:p w14:paraId="2B729ABB" w14:textId="4E69E0E7" w:rsidR="00C732B7" w:rsidRPr="008B26B1" w:rsidRDefault="00C732B7" w:rsidP="000A26C5">
      <w:pPr>
        <w:pStyle w:val="ListParagraph"/>
        <w:ind w:left="714"/>
        <w:rPr>
          <w:sz w:val="22"/>
          <w:szCs w:val="22"/>
        </w:rPr>
      </w:pPr>
    </w:p>
    <w:p w14:paraId="4EE5DDE7" w14:textId="45029AC4" w:rsidR="00C732B7" w:rsidRPr="008B26B1" w:rsidRDefault="00C732B7" w:rsidP="000A26C5">
      <w:pPr>
        <w:pStyle w:val="ListParagraph"/>
        <w:ind w:left="714"/>
        <w:rPr>
          <w:sz w:val="22"/>
          <w:szCs w:val="22"/>
        </w:rPr>
      </w:pPr>
    </w:p>
    <w:p w14:paraId="0FF83769" w14:textId="4593A507" w:rsidR="00C732B7" w:rsidRPr="008B26B1" w:rsidRDefault="00C732B7" w:rsidP="000A26C5">
      <w:pPr>
        <w:pStyle w:val="ListParagraph"/>
        <w:ind w:left="714"/>
        <w:rPr>
          <w:sz w:val="22"/>
          <w:szCs w:val="22"/>
        </w:rPr>
      </w:pPr>
    </w:p>
    <w:p w14:paraId="4C2ECF84" w14:textId="00AB85FE" w:rsidR="00C732B7" w:rsidRPr="008B26B1" w:rsidRDefault="00C732B7" w:rsidP="000A26C5">
      <w:pPr>
        <w:pStyle w:val="ListParagraph"/>
        <w:ind w:left="714"/>
        <w:rPr>
          <w:sz w:val="22"/>
          <w:szCs w:val="22"/>
        </w:rPr>
      </w:pPr>
    </w:p>
    <w:p w14:paraId="4F401127" w14:textId="7539D91D" w:rsidR="00C732B7" w:rsidRPr="008B26B1" w:rsidRDefault="00C732B7" w:rsidP="000A26C5">
      <w:pPr>
        <w:pStyle w:val="ListParagraph"/>
        <w:ind w:left="714"/>
        <w:rPr>
          <w:sz w:val="22"/>
          <w:szCs w:val="22"/>
        </w:rPr>
      </w:pPr>
    </w:p>
    <w:p w14:paraId="474B3528" w14:textId="33275106" w:rsidR="00C732B7" w:rsidRPr="008B26B1" w:rsidRDefault="00C732B7" w:rsidP="000A26C5">
      <w:pPr>
        <w:pStyle w:val="ListParagraph"/>
        <w:ind w:left="714"/>
        <w:rPr>
          <w:sz w:val="22"/>
          <w:szCs w:val="22"/>
        </w:rPr>
      </w:pPr>
    </w:p>
    <w:p w14:paraId="065C0FF3" w14:textId="7474CC10" w:rsidR="00C732B7" w:rsidRPr="008B26B1" w:rsidRDefault="00C732B7" w:rsidP="000A26C5">
      <w:pPr>
        <w:pStyle w:val="ListParagraph"/>
        <w:ind w:left="714"/>
        <w:rPr>
          <w:sz w:val="22"/>
          <w:szCs w:val="22"/>
        </w:rPr>
      </w:pPr>
    </w:p>
    <w:p w14:paraId="3FC58623" w14:textId="77777777" w:rsidR="00C732B7" w:rsidRPr="008B26B1" w:rsidRDefault="00C732B7" w:rsidP="000A26C5">
      <w:pPr>
        <w:pStyle w:val="ListParagraph"/>
        <w:ind w:left="714"/>
        <w:rPr>
          <w:sz w:val="22"/>
          <w:szCs w:val="22"/>
        </w:rPr>
      </w:pPr>
    </w:p>
    <w:p w14:paraId="05BE2B41" w14:textId="77777777" w:rsidR="000A26C5" w:rsidRDefault="000A26C5" w:rsidP="000A26C5">
      <w:pPr>
        <w:pStyle w:val="ListParagraph"/>
        <w:ind w:left="714"/>
        <w:rPr>
          <w:sz w:val="22"/>
          <w:szCs w:val="22"/>
        </w:rPr>
      </w:pPr>
    </w:p>
    <w:p w14:paraId="7260EA1A" w14:textId="77777777" w:rsidR="000A0428" w:rsidRPr="008B26B1" w:rsidRDefault="000A0428" w:rsidP="000A26C5">
      <w:pPr>
        <w:pStyle w:val="ListParagraph"/>
        <w:ind w:left="714"/>
        <w:rPr>
          <w:sz w:val="22"/>
          <w:szCs w:val="22"/>
        </w:rPr>
      </w:pPr>
    </w:p>
    <w:p w14:paraId="6B8E1E2C" w14:textId="2BC5FF26" w:rsidR="002A55EA" w:rsidRPr="00A43C18" w:rsidRDefault="002A55EA" w:rsidP="001D505F">
      <w:pPr>
        <w:pStyle w:val="ListParagraph"/>
        <w:numPr>
          <w:ilvl w:val="0"/>
          <w:numId w:val="2"/>
        </w:numPr>
        <w:ind w:left="714" w:hanging="357"/>
        <w:jc w:val="both"/>
        <w:rPr>
          <w:sz w:val="22"/>
          <w:szCs w:val="22"/>
        </w:rPr>
      </w:pPr>
      <w:r w:rsidRPr="00A43C18">
        <w:rPr>
          <w:b/>
          <w:sz w:val="22"/>
          <w:szCs w:val="22"/>
        </w:rPr>
        <w:t xml:space="preserve">Road Network </w:t>
      </w:r>
      <w:r w:rsidR="00FE01E8" w:rsidRPr="00A43C18">
        <w:rPr>
          <w:b/>
          <w:sz w:val="22"/>
          <w:szCs w:val="22"/>
        </w:rPr>
        <w:t xml:space="preserve">(RN) </w:t>
      </w:r>
      <w:r w:rsidRPr="00A43C18">
        <w:rPr>
          <w:b/>
          <w:sz w:val="22"/>
          <w:szCs w:val="22"/>
        </w:rPr>
        <w:t>Component</w:t>
      </w:r>
      <w:r w:rsidR="00ED49CB" w:rsidRPr="00A43C18">
        <w:rPr>
          <w:b/>
          <w:sz w:val="22"/>
          <w:szCs w:val="22"/>
        </w:rPr>
        <w:t>:</w:t>
      </w:r>
      <w:r w:rsidRPr="00A43C18">
        <w:rPr>
          <w:sz w:val="22"/>
          <w:szCs w:val="22"/>
        </w:rPr>
        <w:t xml:space="preserve"> (i) Xi’an city improvements to the First and Second Ring Roads and </w:t>
      </w:r>
      <w:proofErr w:type="spellStart"/>
      <w:r w:rsidRPr="00A43C18">
        <w:rPr>
          <w:sz w:val="22"/>
          <w:szCs w:val="22"/>
        </w:rPr>
        <w:t>Taibai</w:t>
      </w:r>
      <w:proofErr w:type="spellEnd"/>
      <w:r w:rsidRPr="00A43C18">
        <w:rPr>
          <w:sz w:val="22"/>
          <w:szCs w:val="22"/>
        </w:rPr>
        <w:t xml:space="preserve"> Nan Road</w:t>
      </w:r>
      <w:r w:rsidR="00EC78E0" w:rsidRPr="00A43C18">
        <w:rPr>
          <w:sz w:val="22"/>
          <w:szCs w:val="22"/>
        </w:rPr>
        <w:t xml:space="preserve">; </w:t>
      </w:r>
      <w:r w:rsidRPr="00A43C18">
        <w:rPr>
          <w:sz w:val="22"/>
          <w:szCs w:val="22"/>
        </w:rPr>
        <w:t>and (ii) upgrad</w:t>
      </w:r>
      <w:r w:rsidR="009A6C5F" w:rsidRPr="00A43C18">
        <w:rPr>
          <w:sz w:val="22"/>
          <w:szCs w:val="22"/>
        </w:rPr>
        <w:t>ing of</w:t>
      </w:r>
      <w:r w:rsidR="00EC78E0" w:rsidRPr="00A43C18">
        <w:rPr>
          <w:sz w:val="22"/>
          <w:szCs w:val="22"/>
        </w:rPr>
        <w:t xml:space="preserve"> </w:t>
      </w:r>
      <w:r w:rsidR="00C732B7" w:rsidRPr="00A43C18">
        <w:rPr>
          <w:sz w:val="22"/>
          <w:szCs w:val="22"/>
        </w:rPr>
        <w:t>four</w:t>
      </w:r>
      <w:r w:rsidR="002A5DA3" w:rsidRPr="00A43C18">
        <w:rPr>
          <w:sz w:val="22"/>
          <w:szCs w:val="22"/>
        </w:rPr>
        <w:t xml:space="preserve"> roads </w:t>
      </w:r>
      <w:r w:rsidRPr="00A43C18">
        <w:rPr>
          <w:sz w:val="22"/>
          <w:szCs w:val="22"/>
        </w:rPr>
        <w:t xml:space="preserve">in </w:t>
      </w:r>
      <w:proofErr w:type="spellStart"/>
      <w:r w:rsidRPr="00A43C18">
        <w:rPr>
          <w:sz w:val="22"/>
          <w:szCs w:val="22"/>
        </w:rPr>
        <w:t>Huxian</w:t>
      </w:r>
      <w:proofErr w:type="spellEnd"/>
      <w:r w:rsidRPr="00A43C18">
        <w:rPr>
          <w:sz w:val="22"/>
          <w:szCs w:val="22"/>
        </w:rPr>
        <w:t>.</w:t>
      </w:r>
      <w:r w:rsidR="00B60720" w:rsidRPr="00A43C18">
        <w:rPr>
          <w:sz w:val="22"/>
          <w:szCs w:val="22"/>
        </w:rPr>
        <w:t xml:space="preserve"> Total cost </w:t>
      </w:r>
      <w:r w:rsidR="00C9549C" w:rsidRPr="00A43C18">
        <w:rPr>
          <w:sz w:val="22"/>
          <w:szCs w:val="22"/>
        </w:rPr>
        <w:t xml:space="preserve">of </w:t>
      </w:r>
      <w:r w:rsidR="00D84569" w:rsidRPr="00A43C18">
        <w:rPr>
          <w:sz w:val="22"/>
          <w:szCs w:val="22"/>
        </w:rPr>
        <w:t>US</w:t>
      </w:r>
      <w:r w:rsidR="00B60720" w:rsidRPr="00A43C18">
        <w:rPr>
          <w:sz w:val="22"/>
          <w:szCs w:val="22"/>
        </w:rPr>
        <w:t>$232.07</w:t>
      </w:r>
      <w:r w:rsidR="009A6C5F" w:rsidRPr="00A43C18">
        <w:rPr>
          <w:sz w:val="22"/>
          <w:szCs w:val="22"/>
        </w:rPr>
        <w:t xml:space="preserve"> million</w:t>
      </w:r>
      <w:r w:rsidR="00B60720" w:rsidRPr="00A43C18">
        <w:rPr>
          <w:sz w:val="22"/>
          <w:szCs w:val="22"/>
        </w:rPr>
        <w:t xml:space="preserve">, </w:t>
      </w:r>
      <w:r w:rsidR="00ED49CB" w:rsidRPr="00A43C18">
        <w:rPr>
          <w:sz w:val="22"/>
          <w:szCs w:val="22"/>
        </w:rPr>
        <w:t>with an</w:t>
      </w:r>
      <w:r w:rsidR="009A6C5F" w:rsidRPr="00A43C18">
        <w:rPr>
          <w:sz w:val="22"/>
          <w:szCs w:val="22"/>
        </w:rPr>
        <w:t xml:space="preserve"> </w:t>
      </w:r>
      <w:r w:rsidR="00B60720" w:rsidRPr="00A43C18">
        <w:rPr>
          <w:sz w:val="22"/>
          <w:szCs w:val="22"/>
        </w:rPr>
        <w:t>IBRD</w:t>
      </w:r>
      <w:r w:rsidR="009A6C5F" w:rsidRPr="00A43C18">
        <w:rPr>
          <w:sz w:val="22"/>
          <w:szCs w:val="22"/>
        </w:rPr>
        <w:t xml:space="preserve"> </w:t>
      </w:r>
      <w:r w:rsidR="00ED49CB" w:rsidRPr="00A43C18">
        <w:rPr>
          <w:sz w:val="22"/>
          <w:szCs w:val="22"/>
        </w:rPr>
        <w:t xml:space="preserve">contribution of </w:t>
      </w:r>
      <w:r w:rsidR="009A6C5F" w:rsidRPr="00A43C18">
        <w:rPr>
          <w:sz w:val="22"/>
          <w:szCs w:val="22"/>
        </w:rPr>
        <w:t>US</w:t>
      </w:r>
      <w:r w:rsidR="00B60720" w:rsidRPr="00A43C18">
        <w:rPr>
          <w:sz w:val="22"/>
          <w:szCs w:val="22"/>
        </w:rPr>
        <w:t>$75.49</w:t>
      </w:r>
      <w:r w:rsidR="009A6C5F" w:rsidRPr="00A43C18">
        <w:rPr>
          <w:sz w:val="22"/>
          <w:szCs w:val="22"/>
        </w:rPr>
        <w:t xml:space="preserve"> million.</w:t>
      </w:r>
    </w:p>
    <w:p w14:paraId="46287BB7" w14:textId="15BBE41F" w:rsidR="002A55EA" w:rsidRPr="00A43C18" w:rsidRDefault="002A55EA" w:rsidP="001D505F">
      <w:pPr>
        <w:numPr>
          <w:ilvl w:val="0"/>
          <w:numId w:val="2"/>
        </w:numPr>
        <w:tabs>
          <w:tab w:val="num" w:pos="0"/>
        </w:tabs>
        <w:ind w:left="714" w:hanging="357"/>
        <w:jc w:val="both"/>
        <w:rPr>
          <w:sz w:val="22"/>
          <w:szCs w:val="22"/>
        </w:rPr>
      </w:pPr>
      <w:r w:rsidRPr="00A43C18">
        <w:rPr>
          <w:b/>
          <w:sz w:val="22"/>
          <w:szCs w:val="22"/>
        </w:rPr>
        <w:t xml:space="preserve">Public Transport </w:t>
      </w:r>
      <w:r w:rsidR="00FE01E8" w:rsidRPr="00A43C18">
        <w:rPr>
          <w:b/>
          <w:sz w:val="22"/>
          <w:szCs w:val="22"/>
        </w:rPr>
        <w:t xml:space="preserve">(PT) </w:t>
      </w:r>
      <w:r w:rsidRPr="00A43C18">
        <w:rPr>
          <w:b/>
          <w:sz w:val="22"/>
          <w:szCs w:val="22"/>
        </w:rPr>
        <w:t>Component</w:t>
      </w:r>
      <w:r w:rsidR="00ED49CB" w:rsidRPr="00A43C18">
        <w:rPr>
          <w:b/>
          <w:sz w:val="22"/>
          <w:szCs w:val="22"/>
        </w:rPr>
        <w:t>:</w:t>
      </w:r>
      <w:r w:rsidRPr="00A43C18">
        <w:rPr>
          <w:sz w:val="22"/>
          <w:szCs w:val="22"/>
        </w:rPr>
        <w:t xml:space="preserve"> (i) Eastern (Textile City) and Southern City Passenger Transport Terminals; (ii) Integrated public transport priority/traffic management measures </w:t>
      </w:r>
      <w:r w:rsidR="00FE01E8" w:rsidRPr="00A43C18">
        <w:rPr>
          <w:sz w:val="22"/>
          <w:szCs w:val="22"/>
        </w:rPr>
        <w:t>i</w:t>
      </w:r>
      <w:r w:rsidRPr="00A43C18">
        <w:rPr>
          <w:sz w:val="22"/>
          <w:szCs w:val="22"/>
        </w:rPr>
        <w:t xml:space="preserve">n thirteen bus corridors; and (iii) </w:t>
      </w:r>
      <w:proofErr w:type="spellStart"/>
      <w:r w:rsidRPr="00A43C18">
        <w:rPr>
          <w:sz w:val="22"/>
          <w:szCs w:val="22"/>
        </w:rPr>
        <w:t>Xinzhu</w:t>
      </w:r>
      <w:proofErr w:type="spellEnd"/>
      <w:r w:rsidRPr="00A43C18">
        <w:rPr>
          <w:sz w:val="22"/>
          <w:szCs w:val="22"/>
        </w:rPr>
        <w:t xml:space="preserve"> bus depot.</w:t>
      </w:r>
      <w:r w:rsidR="00B60720" w:rsidRPr="00A43C18">
        <w:rPr>
          <w:sz w:val="22"/>
          <w:szCs w:val="22"/>
        </w:rPr>
        <w:t xml:space="preserve"> Total cost </w:t>
      </w:r>
      <w:r w:rsidR="00C9549C" w:rsidRPr="00A43C18">
        <w:rPr>
          <w:sz w:val="22"/>
          <w:szCs w:val="22"/>
        </w:rPr>
        <w:t xml:space="preserve">of </w:t>
      </w:r>
      <w:r w:rsidR="00D84569" w:rsidRPr="00A43C18">
        <w:rPr>
          <w:sz w:val="22"/>
          <w:szCs w:val="22"/>
        </w:rPr>
        <w:t>US</w:t>
      </w:r>
      <w:r w:rsidR="00B60B91" w:rsidRPr="00A43C18">
        <w:rPr>
          <w:sz w:val="22"/>
          <w:szCs w:val="22"/>
        </w:rPr>
        <w:t>$67</w:t>
      </w:r>
      <w:r w:rsidR="00B60720" w:rsidRPr="00A43C18">
        <w:rPr>
          <w:sz w:val="22"/>
          <w:szCs w:val="22"/>
        </w:rPr>
        <w:t>.27</w:t>
      </w:r>
      <w:r w:rsidR="00FE01E8" w:rsidRPr="00A43C18">
        <w:rPr>
          <w:sz w:val="22"/>
          <w:szCs w:val="22"/>
        </w:rPr>
        <w:t xml:space="preserve"> million</w:t>
      </w:r>
      <w:r w:rsidR="00B60720" w:rsidRPr="00A43C18">
        <w:rPr>
          <w:sz w:val="22"/>
          <w:szCs w:val="22"/>
        </w:rPr>
        <w:t xml:space="preserve">, </w:t>
      </w:r>
      <w:r w:rsidR="00ED49CB" w:rsidRPr="00A43C18">
        <w:rPr>
          <w:sz w:val="22"/>
          <w:szCs w:val="22"/>
        </w:rPr>
        <w:t>with an</w:t>
      </w:r>
      <w:r w:rsidR="00FE01E8" w:rsidRPr="00A43C18">
        <w:rPr>
          <w:sz w:val="22"/>
          <w:szCs w:val="22"/>
        </w:rPr>
        <w:t xml:space="preserve"> </w:t>
      </w:r>
      <w:r w:rsidR="00B60720" w:rsidRPr="00A43C18">
        <w:rPr>
          <w:sz w:val="22"/>
          <w:szCs w:val="22"/>
        </w:rPr>
        <w:t>IBRD</w:t>
      </w:r>
      <w:r w:rsidR="00FE01E8" w:rsidRPr="00A43C18">
        <w:rPr>
          <w:sz w:val="22"/>
          <w:szCs w:val="22"/>
        </w:rPr>
        <w:t xml:space="preserve"> </w:t>
      </w:r>
      <w:r w:rsidR="00ED49CB" w:rsidRPr="00A43C18">
        <w:rPr>
          <w:sz w:val="22"/>
          <w:szCs w:val="22"/>
        </w:rPr>
        <w:t xml:space="preserve">contribution of </w:t>
      </w:r>
      <w:r w:rsidR="00FE01E8" w:rsidRPr="00A43C18">
        <w:rPr>
          <w:sz w:val="22"/>
          <w:szCs w:val="22"/>
        </w:rPr>
        <w:t>US</w:t>
      </w:r>
      <w:r w:rsidR="00B60720" w:rsidRPr="00A43C18">
        <w:rPr>
          <w:sz w:val="22"/>
          <w:szCs w:val="22"/>
        </w:rPr>
        <w:t>$24.65</w:t>
      </w:r>
      <w:r w:rsidR="00FE01E8" w:rsidRPr="00A43C18">
        <w:rPr>
          <w:sz w:val="22"/>
          <w:szCs w:val="22"/>
        </w:rPr>
        <w:t xml:space="preserve"> million</w:t>
      </w:r>
      <w:r w:rsidR="00B60720" w:rsidRPr="00A43C18">
        <w:rPr>
          <w:sz w:val="22"/>
          <w:szCs w:val="22"/>
        </w:rPr>
        <w:t>.</w:t>
      </w:r>
    </w:p>
    <w:p w14:paraId="1A1EED88" w14:textId="0A66D549" w:rsidR="002A55EA" w:rsidRPr="00A43C18" w:rsidRDefault="002A55EA" w:rsidP="001D505F">
      <w:pPr>
        <w:numPr>
          <w:ilvl w:val="0"/>
          <w:numId w:val="2"/>
        </w:numPr>
        <w:tabs>
          <w:tab w:val="num" w:pos="0"/>
        </w:tabs>
        <w:ind w:left="714" w:hanging="357"/>
        <w:jc w:val="both"/>
        <w:rPr>
          <w:sz w:val="22"/>
          <w:szCs w:val="22"/>
        </w:rPr>
      </w:pPr>
      <w:r w:rsidRPr="00A43C18">
        <w:rPr>
          <w:b/>
          <w:sz w:val="22"/>
          <w:szCs w:val="22"/>
        </w:rPr>
        <w:t>Traffic Managemen</w:t>
      </w:r>
      <w:r w:rsidR="00FE01E8" w:rsidRPr="00A43C18">
        <w:rPr>
          <w:b/>
          <w:sz w:val="22"/>
          <w:szCs w:val="22"/>
        </w:rPr>
        <w:t xml:space="preserve">t (TM) </w:t>
      </w:r>
      <w:r w:rsidRPr="00A43C18">
        <w:rPr>
          <w:b/>
          <w:sz w:val="22"/>
          <w:szCs w:val="22"/>
        </w:rPr>
        <w:t>Component</w:t>
      </w:r>
      <w:r w:rsidR="00ED49CB" w:rsidRPr="00A43C18">
        <w:rPr>
          <w:b/>
          <w:sz w:val="22"/>
          <w:szCs w:val="22"/>
        </w:rPr>
        <w:t>:</w:t>
      </w:r>
      <w:r w:rsidRPr="00A43C18">
        <w:rPr>
          <w:sz w:val="22"/>
          <w:szCs w:val="22"/>
        </w:rPr>
        <w:t xml:space="preserve"> (i) </w:t>
      </w:r>
      <w:r w:rsidR="001F1E72" w:rsidRPr="00A43C18">
        <w:rPr>
          <w:sz w:val="22"/>
          <w:szCs w:val="22"/>
        </w:rPr>
        <w:t>a</w:t>
      </w:r>
      <w:r w:rsidRPr="00A43C18">
        <w:rPr>
          <w:sz w:val="22"/>
          <w:szCs w:val="22"/>
        </w:rPr>
        <w:t xml:space="preserve">n Area Traffic Control (ATC) system with junction channelization; (ii) a Road </w:t>
      </w:r>
      <w:r w:rsidR="00FE01E8" w:rsidRPr="00A43C18">
        <w:rPr>
          <w:sz w:val="22"/>
          <w:szCs w:val="22"/>
        </w:rPr>
        <w:t>S</w:t>
      </w:r>
      <w:r w:rsidRPr="00A43C18">
        <w:rPr>
          <w:sz w:val="22"/>
          <w:szCs w:val="22"/>
        </w:rPr>
        <w:t>afety program to analyze accidents</w:t>
      </w:r>
      <w:r w:rsidR="00FE01E8" w:rsidRPr="00A43C18">
        <w:rPr>
          <w:sz w:val="22"/>
          <w:szCs w:val="22"/>
        </w:rPr>
        <w:t>;</w:t>
      </w:r>
      <w:r w:rsidRPr="00A43C18">
        <w:rPr>
          <w:sz w:val="22"/>
          <w:szCs w:val="22"/>
        </w:rPr>
        <w:t xml:space="preserve"> </w:t>
      </w:r>
      <w:r w:rsidR="007B1515" w:rsidRPr="00A43C18">
        <w:rPr>
          <w:sz w:val="22"/>
          <w:szCs w:val="22"/>
        </w:rPr>
        <w:t xml:space="preserve">(iii) </w:t>
      </w:r>
      <w:r w:rsidRPr="00A43C18">
        <w:rPr>
          <w:sz w:val="22"/>
          <w:szCs w:val="22"/>
        </w:rPr>
        <w:t>i</w:t>
      </w:r>
      <w:r w:rsidR="007B1515" w:rsidRPr="00A43C18">
        <w:rPr>
          <w:sz w:val="22"/>
          <w:szCs w:val="22"/>
        </w:rPr>
        <w:t>mplement</w:t>
      </w:r>
      <w:r w:rsidR="00FE01E8" w:rsidRPr="00A43C18">
        <w:rPr>
          <w:sz w:val="22"/>
          <w:szCs w:val="22"/>
        </w:rPr>
        <w:t xml:space="preserve">ation of </w:t>
      </w:r>
      <w:r w:rsidR="007B1515" w:rsidRPr="00A43C18">
        <w:rPr>
          <w:sz w:val="22"/>
          <w:szCs w:val="22"/>
        </w:rPr>
        <w:t>remedial measures; (iv</w:t>
      </w:r>
      <w:r w:rsidRPr="00A43C18">
        <w:rPr>
          <w:sz w:val="22"/>
          <w:szCs w:val="22"/>
        </w:rPr>
        <w:t xml:space="preserve">) </w:t>
      </w:r>
      <w:r w:rsidR="001F1E72" w:rsidRPr="00A43C18">
        <w:rPr>
          <w:sz w:val="22"/>
          <w:szCs w:val="22"/>
        </w:rPr>
        <w:t>e</w:t>
      </w:r>
      <w:r w:rsidRPr="00A43C18">
        <w:rPr>
          <w:sz w:val="22"/>
          <w:szCs w:val="22"/>
        </w:rPr>
        <w:t>nforce</w:t>
      </w:r>
      <w:r w:rsidR="007B1515" w:rsidRPr="00A43C18">
        <w:rPr>
          <w:sz w:val="22"/>
          <w:szCs w:val="22"/>
        </w:rPr>
        <w:t>ment and Road User Education; (</w:t>
      </w:r>
      <w:r w:rsidRPr="00A43C18">
        <w:rPr>
          <w:sz w:val="22"/>
          <w:szCs w:val="22"/>
        </w:rPr>
        <w:t xml:space="preserve">v) </w:t>
      </w:r>
      <w:r w:rsidR="00FE01E8" w:rsidRPr="00A43C18">
        <w:rPr>
          <w:sz w:val="22"/>
          <w:szCs w:val="22"/>
        </w:rPr>
        <w:t>p</w:t>
      </w:r>
      <w:r w:rsidRPr="00A43C18">
        <w:rPr>
          <w:sz w:val="22"/>
          <w:szCs w:val="22"/>
        </w:rPr>
        <w:t>arking measures and equipment; and (v</w:t>
      </w:r>
      <w:r w:rsidR="003122AC" w:rsidRPr="00A43C18">
        <w:rPr>
          <w:sz w:val="22"/>
          <w:szCs w:val="22"/>
        </w:rPr>
        <w:t>i</w:t>
      </w:r>
      <w:r w:rsidRPr="00A43C18">
        <w:rPr>
          <w:sz w:val="22"/>
          <w:szCs w:val="22"/>
        </w:rPr>
        <w:t xml:space="preserve">) </w:t>
      </w:r>
      <w:r w:rsidR="00FE01E8" w:rsidRPr="00A43C18">
        <w:rPr>
          <w:sz w:val="22"/>
          <w:szCs w:val="22"/>
        </w:rPr>
        <w:t>t</w:t>
      </w:r>
      <w:r w:rsidRPr="00A43C18">
        <w:rPr>
          <w:sz w:val="22"/>
          <w:szCs w:val="22"/>
        </w:rPr>
        <w:t>raffic facilities for cyclists and pedestrians, and road marking equipment</w:t>
      </w:r>
      <w:r w:rsidR="00187A38" w:rsidRPr="00A43C18">
        <w:rPr>
          <w:sz w:val="22"/>
          <w:szCs w:val="22"/>
        </w:rPr>
        <w:t xml:space="preserve">. </w:t>
      </w:r>
      <w:r w:rsidR="00B60720" w:rsidRPr="00A43C18">
        <w:rPr>
          <w:sz w:val="22"/>
          <w:szCs w:val="22"/>
        </w:rPr>
        <w:t xml:space="preserve">Total cost </w:t>
      </w:r>
      <w:r w:rsidR="00C9549C" w:rsidRPr="00A43C18">
        <w:rPr>
          <w:sz w:val="22"/>
          <w:szCs w:val="22"/>
        </w:rPr>
        <w:t xml:space="preserve">of </w:t>
      </w:r>
      <w:r w:rsidR="00D84569" w:rsidRPr="00A43C18">
        <w:rPr>
          <w:sz w:val="22"/>
          <w:szCs w:val="22"/>
        </w:rPr>
        <w:t>US</w:t>
      </w:r>
      <w:r w:rsidR="00B60720" w:rsidRPr="00A43C18">
        <w:rPr>
          <w:sz w:val="22"/>
          <w:szCs w:val="22"/>
        </w:rPr>
        <w:t>$38.12</w:t>
      </w:r>
      <w:r w:rsidR="00FE01E8" w:rsidRPr="00A43C18">
        <w:rPr>
          <w:sz w:val="22"/>
          <w:szCs w:val="22"/>
        </w:rPr>
        <w:t xml:space="preserve"> million</w:t>
      </w:r>
      <w:r w:rsidR="00B60720" w:rsidRPr="00A43C18">
        <w:rPr>
          <w:sz w:val="22"/>
          <w:szCs w:val="22"/>
        </w:rPr>
        <w:t xml:space="preserve">, </w:t>
      </w:r>
      <w:r w:rsidR="00C9549C" w:rsidRPr="00A43C18">
        <w:rPr>
          <w:sz w:val="22"/>
          <w:szCs w:val="22"/>
        </w:rPr>
        <w:t>with an</w:t>
      </w:r>
      <w:r w:rsidR="00FE01E8" w:rsidRPr="00A43C18">
        <w:rPr>
          <w:sz w:val="22"/>
          <w:szCs w:val="22"/>
        </w:rPr>
        <w:t xml:space="preserve"> </w:t>
      </w:r>
      <w:r w:rsidR="00B60720" w:rsidRPr="00A43C18">
        <w:rPr>
          <w:sz w:val="22"/>
          <w:szCs w:val="22"/>
        </w:rPr>
        <w:t>IBRD</w:t>
      </w:r>
      <w:r w:rsidR="00FE01E8" w:rsidRPr="00A43C18">
        <w:rPr>
          <w:sz w:val="22"/>
          <w:szCs w:val="22"/>
        </w:rPr>
        <w:t xml:space="preserve"> </w:t>
      </w:r>
      <w:r w:rsidR="00C9549C" w:rsidRPr="00A43C18">
        <w:rPr>
          <w:sz w:val="22"/>
          <w:szCs w:val="22"/>
        </w:rPr>
        <w:t xml:space="preserve">contribution of </w:t>
      </w:r>
      <w:r w:rsidR="00FE01E8" w:rsidRPr="00A43C18">
        <w:rPr>
          <w:sz w:val="22"/>
          <w:szCs w:val="22"/>
        </w:rPr>
        <w:t>US</w:t>
      </w:r>
      <w:r w:rsidR="00B60720" w:rsidRPr="00A43C18">
        <w:rPr>
          <w:sz w:val="22"/>
          <w:szCs w:val="22"/>
        </w:rPr>
        <w:t>$14.93</w:t>
      </w:r>
      <w:r w:rsidR="00FE01E8" w:rsidRPr="00A43C18">
        <w:rPr>
          <w:sz w:val="22"/>
          <w:szCs w:val="22"/>
        </w:rPr>
        <w:t xml:space="preserve"> million</w:t>
      </w:r>
      <w:r w:rsidR="00B60720" w:rsidRPr="00A43C18">
        <w:rPr>
          <w:sz w:val="22"/>
          <w:szCs w:val="22"/>
        </w:rPr>
        <w:t>.</w:t>
      </w:r>
    </w:p>
    <w:p w14:paraId="2F8B29EA" w14:textId="72264D62" w:rsidR="002A55EA" w:rsidRPr="00A43C18" w:rsidRDefault="002A55EA" w:rsidP="001D505F">
      <w:pPr>
        <w:numPr>
          <w:ilvl w:val="0"/>
          <w:numId w:val="2"/>
        </w:numPr>
        <w:tabs>
          <w:tab w:val="num" w:pos="0"/>
        </w:tabs>
        <w:ind w:left="714" w:hanging="357"/>
        <w:jc w:val="both"/>
        <w:rPr>
          <w:sz w:val="22"/>
          <w:szCs w:val="22"/>
        </w:rPr>
      </w:pPr>
      <w:r w:rsidRPr="00A43C18">
        <w:rPr>
          <w:b/>
          <w:sz w:val="22"/>
          <w:szCs w:val="22"/>
        </w:rPr>
        <w:lastRenderedPageBreak/>
        <w:t>Air</w:t>
      </w:r>
      <w:r w:rsidR="00FE01E8" w:rsidRPr="00A43C18">
        <w:rPr>
          <w:b/>
          <w:sz w:val="22"/>
          <w:szCs w:val="22"/>
        </w:rPr>
        <w:t>-</w:t>
      </w:r>
      <w:r w:rsidRPr="00A43C18">
        <w:rPr>
          <w:b/>
          <w:sz w:val="22"/>
          <w:szCs w:val="22"/>
        </w:rPr>
        <w:t xml:space="preserve">Quality </w:t>
      </w:r>
      <w:r w:rsidR="001F1E72" w:rsidRPr="00A43C18">
        <w:rPr>
          <w:b/>
          <w:sz w:val="22"/>
          <w:szCs w:val="22"/>
        </w:rPr>
        <w:t xml:space="preserve">Management </w:t>
      </w:r>
      <w:r w:rsidR="00FE01E8" w:rsidRPr="00A43C18">
        <w:rPr>
          <w:b/>
          <w:sz w:val="22"/>
          <w:szCs w:val="22"/>
        </w:rPr>
        <w:t xml:space="preserve">(AQM) </w:t>
      </w:r>
      <w:r w:rsidRPr="00A43C18">
        <w:rPr>
          <w:b/>
          <w:sz w:val="22"/>
          <w:szCs w:val="22"/>
        </w:rPr>
        <w:t>Component</w:t>
      </w:r>
      <w:r w:rsidRPr="00A43C18">
        <w:rPr>
          <w:sz w:val="22"/>
          <w:szCs w:val="22"/>
        </w:rPr>
        <w:t xml:space="preserve">. Support to </w:t>
      </w:r>
      <w:r w:rsidR="001F1E72" w:rsidRPr="00A43C18">
        <w:rPr>
          <w:sz w:val="22"/>
          <w:szCs w:val="22"/>
        </w:rPr>
        <w:t xml:space="preserve">the </w:t>
      </w:r>
      <w:r w:rsidRPr="00A43C18">
        <w:rPr>
          <w:sz w:val="22"/>
          <w:szCs w:val="22"/>
        </w:rPr>
        <w:t>Xi’an Environmental Protection Bureau (XEPB) for air</w:t>
      </w:r>
      <w:r w:rsidR="00FE01E8" w:rsidRPr="00A43C18">
        <w:rPr>
          <w:sz w:val="22"/>
          <w:szCs w:val="22"/>
        </w:rPr>
        <w:t>-</w:t>
      </w:r>
      <w:r w:rsidRPr="00A43C18">
        <w:rPr>
          <w:sz w:val="22"/>
          <w:szCs w:val="22"/>
        </w:rPr>
        <w:t>quality improvement and reduction of vehicle emissions, comprising:</w:t>
      </w:r>
      <w:r w:rsidR="00187A38" w:rsidRPr="00A43C18">
        <w:rPr>
          <w:sz w:val="22"/>
          <w:szCs w:val="22"/>
        </w:rPr>
        <w:t xml:space="preserve"> </w:t>
      </w:r>
      <w:r w:rsidRPr="00A43C18">
        <w:rPr>
          <w:sz w:val="22"/>
          <w:szCs w:val="22"/>
          <w:lang w:bidi="th-TH"/>
        </w:rPr>
        <w:t>(</w:t>
      </w:r>
      <w:r w:rsidR="00C9549C" w:rsidRPr="00A43C18">
        <w:rPr>
          <w:sz w:val="22"/>
          <w:szCs w:val="22"/>
          <w:lang w:bidi="th-TH"/>
        </w:rPr>
        <w:t>i</w:t>
      </w:r>
      <w:r w:rsidRPr="00A43C18">
        <w:rPr>
          <w:sz w:val="22"/>
          <w:szCs w:val="22"/>
          <w:lang w:bidi="th-TH"/>
        </w:rPr>
        <w:t xml:space="preserve">) </w:t>
      </w:r>
      <w:r w:rsidR="00FE01E8" w:rsidRPr="00A43C18">
        <w:rPr>
          <w:sz w:val="22"/>
          <w:szCs w:val="22"/>
          <w:lang w:bidi="th-TH"/>
        </w:rPr>
        <w:t>a</w:t>
      </w:r>
      <w:r w:rsidRPr="00A43C18">
        <w:rPr>
          <w:sz w:val="22"/>
          <w:szCs w:val="22"/>
          <w:lang w:bidi="th-TH"/>
        </w:rPr>
        <w:t xml:space="preserve"> building to house </w:t>
      </w:r>
      <w:r w:rsidR="00FE01E8" w:rsidRPr="00A43C18">
        <w:rPr>
          <w:sz w:val="22"/>
          <w:szCs w:val="22"/>
          <w:lang w:bidi="th-TH"/>
        </w:rPr>
        <w:t xml:space="preserve">the </w:t>
      </w:r>
      <w:r w:rsidRPr="00A43C18">
        <w:rPr>
          <w:sz w:val="22"/>
          <w:szCs w:val="22"/>
          <w:lang w:bidi="th-TH"/>
        </w:rPr>
        <w:t>Xi</w:t>
      </w:r>
      <w:r w:rsidR="00FE01E8" w:rsidRPr="00A43C18">
        <w:rPr>
          <w:sz w:val="22"/>
          <w:szCs w:val="22"/>
          <w:lang w:bidi="th-TH"/>
        </w:rPr>
        <w:t>’</w:t>
      </w:r>
      <w:r w:rsidRPr="00A43C18">
        <w:rPr>
          <w:sz w:val="22"/>
          <w:szCs w:val="22"/>
          <w:lang w:bidi="th-TH"/>
        </w:rPr>
        <w:t>an Ambient Air Supervisi</w:t>
      </w:r>
      <w:r w:rsidR="001F1E72" w:rsidRPr="00A43C18">
        <w:rPr>
          <w:sz w:val="22"/>
          <w:szCs w:val="22"/>
          <w:lang w:bidi="th-TH"/>
        </w:rPr>
        <w:t>on</w:t>
      </w:r>
      <w:r w:rsidRPr="00A43C18">
        <w:rPr>
          <w:sz w:val="22"/>
          <w:szCs w:val="22"/>
          <w:lang w:bidi="th-TH"/>
        </w:rPr>
        <w:t xml:space="preserve"> and Monitoring Center; (</w:t>
      </w:r>
      <w:r w:rsidR="00C9549C" w:rsidRPr="00A43C18">
        <w:rPr>
          <w:sz w:val="22"/>
          <w:szCs w:val="22"/>
          <w:lang w:bidi="th-TH"/>
        </w:rPr>
        <w:t>ii</w:t>
      </w:r>
      <w:r w:rsidRPr="00A43C18">
        <w:rPr>
          <w:sz w:val="22"/>
          <w:szCs w:val="22"/>
          <w:lang w:bidi="th-TH"/>
        </w:rPr>
        <w:t xml:space="preserve">) </w:t>
      </w:r>
      <w:r w:rsidR="00FE01E8" w:rsidRPr="00A43C18">
        <w:rPr>
          <w:sz w:val="22"/>
          <w:szCs w:val="22"/>
          <w:lang w:bidi="th-TH"/>
        </w:rPr>
        <w:t>e</w:t>
      </w:r>
      <w:r w:rsidRPr="00A43C18">
        <w:rPr>
          <w:sz w:val="22"/>
          <w:szCs w:val="22"/>
          <w:lang w:bidi="th-TH"/>
        </w:rPr>
        <w:t>quipment for motor vehicle emission inspection; (</w:t>
      </w:r>
      <w:r w:rsidR="00C9549C" w:rsidRPr="00A43C18">
        <w:rPr>
          <w:sz w:val="22"/>
          <w:szCs w:val="22"/>
          <w:lang w:bidi="th-TH"/>
        </w:rPr>
        <w:t>iii</w:t>
      </w:r>
      <w:r w:rsidRPr="00A43C18">
        <w:rPr>
          <w:sz w:val="22"/>
          <w:szCs w:val="22"/>
          <w:lang w:bidi="th-TH"/>
        </w:rPr>
        <w:t xml:space="preserve">) </w:t>
      </w:r>
      <w:r w:rsidR="00FE01E8" w:rsidRPr="00A43C18">
        <w:rPr>
          <w:sz w:val="22"/>
          <w:szCs w:val="22"/>
          <w:lang w:bidi="th-TH"/>
        </w:rPr>
        <w:t>c</w:t>
      </w:r>
      <w:r w:rsidRPr="00A43C18">
        <w:rPr>
          <w:sz w:val="22"/>
          <w:szCs w:val="22"/>
          <w:lang w:bidi="th-TH"/>
        </w:rPr>
        <w:t xml:space="preserve">ivil works and equipment for </w:t>
      </w:r>
      <w:r w:rsidRPr="00A43C18">
        <w:rPr>
          <w:color w:val="000000"/>
          <w:sz w:val="22"/>
          <w:szCs w:val="22"/>
          <w:lang w:bidi="th-TH"/>
        </w:rPr>
        <w:t>two ambient air</w:t>
      </w:r>
      <w:r w:rsidR="00FE01E8" w:rsidRPr="00A43C18">
        <w:rPr>
          <w:color w:val="000000"/>
          <w:sz w:val="22"/>
          <w:szCs w:val="22"/>
          <w:lang w:bidi="th-TH"/>
        </w:rPr>
        <w:t>-</w:t>
      </w:r>
      <w:r w:rsidRPr="00A43C18">
        <w:rPr>
          <w:color w:val="000000"/>
          <w:sz w:val="22"/>
          <w:szCs w:val="22"/>
          <w:lang w:bidi="th-TH"/>
        </w:rPr>
        <w:t>quality monitoring sub-stations and two traffic air</w:t>
      </w:r>
      <w:r w:rsidR="00FE01E8" w:rsidRPr="00A43C18">
        <w:rPr>
          <w:color w:val="000000"/>
          <w:sz w:val="22"/>
          <w:szCs w:val="22"/>
          <w:lang w:bidi="th-TH"/>
        </w:rPr>
        <w:t>-</w:t>
      </w:r>
      <w:r w:rsidRPr="00A43C18">
        <w:rPr>
          <w:color w:val="000000"/>
          <w:sz w:val="22"/>
          <w:szCs w:val="22"/>
          <w:lang w:bidi="th-TH"/>
        </w:rPr>
        <w:t>pollution monitoring sub-stations</w:t>
      </w:r>
      <w:r w:rsidRPr="00A43C18">
        <w:rPr>
          <w:sz w:val="22"/>
          <w:szCs w:val="22"/>
          <w:lang w:bidi="th-TH"/>
        </w:rPr>
        <w:t>; (</w:t>
      </w:r>
      <w:r w:rsidR="00C9549C" w:rsidRPr="00A43C18">
        <w:rPr>
          <w:sz w:val="22"/>
          <w:szCs w:val="22"/>
          <w:lang w:bidi="th-TH"/>
        </w:rPr>
        <w:t>iv</w:t>
      </w:r>
      <w:r w:rsidRPr="00A43C18">
        <w:rPr>
          <w:sz w:val="22"/>
          <w:szCs w:val="22"/>
          <w:lang w:bidi="th-TH"/>
        </w:rPr>
        <w:t>)</w:t>
      </w:r>
      <w:r w:rsidR="00FE01E8" w:rsidRPr="00A43C18">
        <w:rPr>
          <w:sz w:val="22"/>
          <w:szCs w:val="22"/>
          <w:lang w:bidi="th-TH"/>
        </w:rPr>
        <w:t xml:space="preserve"> e</w:t>
      </w:r>
      <w:r w:rsidRPr="00A43C18">
        <w:rPr>
          <w:sz w:val="22"/>
          <w:szCs w:val="22"/>
          <w:lang w:bidi="th-TH"/>
        </w:rPr>
        <w:t>quipment for improvement of air</w:t>
      </w:r>
      <w:r w:rsidR="00FE01E8" w:rsidRPr="00A43C18">
        <w:rPr>
          <w:sz w:val="22"/>
          <w:szCs w:val="22"/>
          <w:lang w:bidi="th-TH"/>
        </w:rPr>
        <w:t>-</w:t>
      </w:r>
      <w:r w:rsidRPr="00A43C18">
        <w:rPr>
          <w:sz w:val="22"/>
          <w:szCs w:val="22"/>
          <w:lang w:bidi="th-TH"/>
        </w:rPr>
        <w:t>quality assessment and information; and (</w:t>
      </w:r>
      <w:r w:rsidR="00C9549C" w:rsidRPr="00A43C18">
        <w:rPr>
          <w:sz w:val="22"/>
          <w:szCs w:val="22"/>
          <w:lang w:bidi="th-TH"/>
        </w:rPr>
        <w:t>v</w:t>
      </w:r>
      <w:r w:rsidRPr="00A43C18">
        <w:rPr>
          <w:sz w:val="22"/>
          <w:szCs w:val="22"/>
          <w:lang w:bidi="th-TH"/>
        </w:rPr>
        <w:t>)</w:t>
      </w:r>
      <w:r w:rsidR="00FE01E8" w:rsidRPr="00A43C18">
        <w:rPr>
          <w:sz w:val="22"/>
          <w:szCs w:val="22"/>
          <w:lang w:bidi="th-TH"/>
        </w:rPr>
        <w:t xml:space="preserve"> d</w:t>
      </w:r>
      <w:r w:rsidRPr="00A43C18">
        <w:rPr>
          <w:sz w:val="22"/>
          <w:szCs w:val="22"/>
          <w:lang w:bidi="th-TH"/>
        </w:rPr>
        <w:t>evelopment of a Motor Vehicle Emission Control Plan (MVECP).</w:t>
      </w:r>
      <w:r w:rsidR="00B60720" w:rsidRPr="00A43C18">
        <w:rPr>
          <w:sz w:val="22"/>
          <w:szCs w:val="22"/>
          <w:lang w:bidi="th-TH"/>
        </w:rPr>
        <w:t xml:space="preserve"> Total cost</w:t>
      </w:r>
      <w:r w:rsidR="00C9549C" w:rsidRPr="00A43C18">
        <w:rPr>
          <w:sz w:val="22"/>
          <w:szCs w:val="22"/>
          <w:lang w:bidi="th-TH"/>
        </w:rPr>
        <w:t xml:space="preserve"> of</w:t>
      </w:r>
      <w:r w:rsidR="00B60720" w:rsidRPr="00A43C18">
        <w:rPr>
          <w:sz w:val="22"/>
          <w:szCs w:val="22"/>
          <w:lang w:bidi="th-TH"/>
        </w:rPr>
        <w:t xml:space="preserve"> </w:t>
      </w:r>
      <w:r w:rsidR="00D84569" w:rsidRPr="00A43C18">
        <w:rPr>
          <w:sz w:val="22"/>
          <w:szCs w:val="22"/>
          <w:lang w:bidi="th-TH"/>
        </w:rPr>
        <w:t>US</w:t>
      </w:r>
      <w:r w:rsidR="00B60720" w:rsidRPr="00A43C18">
        <w:rPr>
          <w:sz w:val="22"/>
          <w:szCs w:val="22"/>
          <w:lang w:bidi="th-TH"/>
        </w:rPr>
        <w:t>$17.51</w:t>
      </w:r>
      <w:r w:rsidR="00FE01E8" w:rsidRPr="00A43C18">
        <w:rPr>
          <w:sz w:val="22"/>
          <w:szCs w:val="22"/>
          <w:lang w:bidi="th-TH"/>
        </w:rPr>
        <w:t xml:space="preserve"> million</w:t>
      </w:r>
      <w:r w:rsidR="00B60720" w:rsidRPr="00A43C18">
        <w:rPr>
          <w:sz w:val="22"/>
          <w:szCs w:val="22"/>
          <w:lang w:bidi="th-TH"/>
        </w:rPr>
        <w:t xml:space="preserve">, </w:t>
      </w:r>
      <w:r w:rsidR="00C9549C" w:rsidRPr="00A43C18">
        <w:rPr>
          <w:sz w:val="22"/>
          <w:szCs w:val="22"/>
          <w:lang w:bidi="th-TH"/>
        </w:rPr>
        <w:t>with an</w:t>
      </w:r>
      <w:r w:rsidR="00FE01E8" w:rsidRPr="00A43C18">
        <w:rPr>
          <w:sz w:val="22"/>
          <w:szCs w:val="22"/>
          <w:lang w:bidi="th-TH"/>
        </w:rPr>
        <w:t xml:space="preserve"> </w:t>
      </w:r>
      <w:r w:rsidR="00B60720" w:rsidRPr="00A43C18">
        <w:rPr>
          <w:sz w:val="22"/>
          <w:szCs w:val="22"/>
          <w:lang w:bidi="th-TH"/>
        </w:rPr>
        <w:t>IBRD</w:t>
      </w:r>
      <w:r w:rsidR="00FE01E8" w:rsidRPr="00A43C18">
        <w:rPr>
          <w:sz w:val="22"/>
          <w:szCs w:val="22"/>
          <w:lang w:bidi="th-TH"/>
        </w:rPr>
        <w:t xml:space="preserve"> </w:t>
      </w:r>
      <w:r w:rsidR="00C9549C" w:rsidRPr="00A43C18">
        <w:rPr>
          <w:sz w:val="22"/>
          <w:szCs w:val="22"/>
          <w:lang w:bidi="th-TH"/>
        </w:rPr>
        <w:t xml:space="preserve">contribution of </w:t>
      </w:r>
      <w:r w:rsidR="00FE01E8" w:rsidRPr="00A43C18">
        <w:rPr>
          <w:sz w:val="22"/>
          <w:szCs w:val="22"/>
          <w:lang w:bidi="th-TH"/>
        </w:rPr>
        <w:t>US</w:t>
      </w:r>
      <w:r w:rsidR="00B60720" w:rsidRPr="00A43C18">
        <w:rPr>
          <w:sz w:val="22"/>
          <w:szCs w:val="22"/>
          <w:lang w:bidi="th-TH"/>
        </w:rPr>
        <w:t>$10.56</w:t>
      </w:r>
      <w:r w:rsidR="00FE01E8" w:rsidRPr="00A43C18">
        <w:rPr>
          <w:sz w:val="22"/>
          <w:szCs w:val="22"/>
          <w:lang w:bidi="th-TH"/>
        </w:rPr>
        <w:t xml:space="preserve"> million</w:t>
      </w:r>
      <w:r w:rsidR="00B60720" w:rsidRPr="00A43C18">
        <w:rPr>
          <w:sz w:val="22"/>
          <w:szCs w:val="22"/>
          <w:lang w:bidi="th-TH"/>
        </w:rPr>
        <w:t>.</w:t>
      </w:r>
    </w:p>
    <w:p w14:paraId="08D3AFA2" w14:textId="1643F286" w:rsidR="002A55EA" w:rsidRPr="00A43C18" w:rsidRDefault="002A55EA" w:rsidP="001D505F">
      <w:pPr>
        <w:numPr>
          <w:ilvl w:val="0"/>
          <w:numId w:val="2"/>
        </w:numPr>
        <w:tabs>
          <w:tab w:val="num" w:pos="0"/>
        </w:tabs>
        <w:ind w:left="714" w:hanging="357"/>
        <w:jc w:val="both"/>
        <w:rPr>
          <w:sz w:val="22"/>
          <w:szCs w:val="22"/>
        </w:rPr>
      </w:pPr>
      <w:r w:rsidRPr="00A43C18">
        <w:rPr>
          <w:b/>
          <w:sz w:val="22"/>
          <w:szCs w:val="22"/>
        </w:rPr>
        <w:t xml:space="preserve">Cultural Heritage </w:t>
      </w:r>
      <w:r w:rsidR="00FE01E8" w:rsidRPr="00A43C18">
        <w:rPr>
          <w:b/>
          <w:sz w:val="22"/>
          <w:szCs w:val="22"/>
        </w:rPr>
        <w:t xml:space="preserve">(CH) </w:t>
      </w:r>
      <w:r w:rsidRPr="00A43C18">
        <w:rPr>
          <w:b/>
          <w:sz w:val="22"/>
          <w:szCs w:val="22"/>
        </w:rPr>
        <w:t>Component</w:t>
      </w:r>
      <w:r w:rsidR="00C9549C" w:rsidRPr="00A43C18">
        <w:rPr>
          <w:b/>
          <w:sz w:val="22"/>
          <w:szCs w:val="22"/>
        </w:rPr>
        <w:t>:</w:t>
      </w:r>
      <w:r w:rsidRPr="00A43C18">
        <w:rPr>
          <w:sz w:val="22"/>
          <w:szCs w:val="22"/>
        </w:rPr>
        <w:t xml:space="preserve"> (</w:t>
      </w:r>
      <w:r w:rsidR="00C9549C" w:rsidRPr="00A43C18">
        <w:rPr>
          <w:sz w:val="22"/>
          <w:szCs w:val="22"/>
        </w:rPr>
        <w:t>i</w:t>
      </w:r>
      <w:r w:rsidRPr="00A43C18">
        <w:rPr>
          <w:sz w:val="22"/>
          <w:szCs w:val="22"/>
        </w:rPr>
        <w:t xml:space="preserve">) Han </w:t>
      </w:r>
      <w:proofErr w:type="spellStart"/>
      <w:r w:rsidRPr="00A43C18">
        <w:rPr>
          <w:sz w:val="22"/>
          <w:szCs w:val="22"/>
        </w:rPr>
        <w:t>Chang’an</w:t>
      </w:r>
      <w:proofErr w:type="spellEnd"/>
      <w:r w:rsidRPr="00A43C18">
        <w:rPr>
          <w:sz w:val="22"/>
          <w:szCs w:val="22"/>
        </w:rPr>
        <w:t xml:space="preserve"> Site</w:t>
      </w:r>
      <w:r w:rsidR="00FE01E8" w:rsidRPr="00A43C18">
        <w:rPr>
          <w:sz w:val="22"/>
          <w:szCs w:val="22"/>
        </w:rPr>
        <w:t xml:space="preserve">: </w:t>
      </w:r>
      <w:r w:rsidRPr="00A43C18">
        <w:rPr>
          <w:sz w:val="22"/>
          <w:szCs w:val="22"/>
        </w:rPr>
        <w:t>re</w:t>
      </w:r>
      <w:r w:rsidR="000A26C5" w:rsidRPr="00A43C18">
        <w:rPr>
          <w:sz w:val="22"/>
          <w:szCs w:val="22"/>
        </w:rPr>
        <w:t>-</w:t>
      </w:r>
      <w:r w:rsidRPr="00A43C18">
        <w:rPr>
          <w:sz w:val="22"/>
          <w:szCs w:val="22"/>
        </w:rPr>
        <w:t xml:space="preserve">creation of Han Dynasty road network in </w:t>
      </w:r>
      <w:r w:rsidR="001F1E72" w:rsidRPr="00A43C18">
        <w:rPr>
          <w:sz w:val="22"/>
          <w:szCs w:val="22"/>
        </w:rPr>
        <w:t xml:space="preserve">the </w:t>
      </w:r>
      <w:proofErr w:type="spellStart"/>
      <w:r w:rsidRPr="00A43C18">
        <w:rPr>
          <w:sz w:val="22"/>
          <w:szCs w:val="22"/>
        </w:rPr>
        <w:t>Weiyang</w:t>
      </w:r>
      <w:proofErr w:type="spellEnd"/>
      <w:r w:rsidRPr="00A43C18">
        <w:rPr>
          <w:sz w:val="22"/>
          <w:szCs w:val="22"/>
        </w:rPr>
        <w:t xml:space="preserve"> Palace</w:t>
      </w:r>
      <w:r w:rsidR="000A26C5" w:rsidRPr="00A43C18">
        <w:rPr>
          <w:sz w:val="22"/>
          <w:szCs w:val="22"/>
        </w:rPr>
        <w:t xml:space="preserve"> area</w:t>
      </w:r>
      <w:r w:rsidRPr="00A43C18">
        <w:rPr>
          <w:sz w:val="22"/>
          <w:szCs w:val="22"/>
        </w:rPr>
        <w:t>; and (</w:t>
      </w:r>
      <w:r w:rsidR="00C9549C" w:rsidRPr="00A43C18">
        <w:rPr>
          <w:sz w:val="22"/>
          <w:szCs w:val="22"/>
        </w:rPr>
        <w:t>ii</w:t>
      </w:r>
      <w:r w:rsidRPr="00A43C18">
        <w:rPr>
          <w:sz w:val="22"/>
          <w:szCs w:val="22"/>
        </w:rPr>
        <w:t>) MWC</w:t>
      </w:r>
      <w:r w:rsidR="00FE01E8" w:rsidRPr="00A43C18">
        <w:rPr>
          <w:sz w:val="22"/>
          <w:szCs w:val="22"/>
        </w:rPr>
        <w:t xml:space="preserve">: </w:t>
      </w:r>
      <w:r w:rsidRPr="00A43C18">
        <w:rPr>
          <w:sz w:val="22"/>
          <w:szCs w:val="22"/>
        </w:rPr>
        <w:t>construction of a network of bicycle routes linking the main tourist sites.</w:t>
      </w:r>
      <w:r w:rsidR="00D84569" w:rsidRPr="00A43C18">
        <w:rPr>
          <w:sz w:val="22"/>
          <w:szCs w:val="22"/>
        </w:rPr>
        <w:t xml:space="preserve"> Total cost </w:t>
      </w:r>
      <w:r w:rsidR="00C9549C" w:rsidRPr="00A43C18">
        <w:rPr>
          <w:sz w:val="22"/>
          <w:szCs w:val="22"/>
        </w:rPr>
        <w:t xml:space="preserve">of </w:t>
      </w:r>
      <w:r w:rsidR="00D84569" w:rsidRPr="00A43C18">
        <w:rPr>
          <w:sz w:val="22"/>
          <w:szCs w:val="22"/>
        </w:rPr>
        <w:t>US$54.17</w:t>
      </w:r>
      <w:r w:rsidR="00FE01E8" w:rsidRPr="00A43C18">
        <w:rPr>
          <w:sz w:val="22"/>
          <w:szCs w:val="22"/>
        </w:rPr>
        <w:t xml:space="preserve"> million</w:t>
      </w:r>
      <w:r w:rsidR="00D84569" w:rsidRPr="00A43C18">
        <w:rPr>
          <w:sz w:val="22"/>
          <w:szCs w:val="22"/>
        </w:rPr>
        <w:t xml:space="preserve">, </w:t>
      </w:r>
      <w:r w:rsidR="00C9549C" w:rsidRPr="00A43C18">
        <w:rPr>
          <w:sz w:val="22"/>
          <w:szCs w:val="22"/>
        </w:rPr>
        <w:t>with an</w:t>
      </w:r>
      <w:r w:rsidR="00FE01E8" w:rsidRPr="00A43C18">
        <w:rPr>
          <w:sz w:val="22"/>
          <w:szCs w:val="22"/>
        </w:rPr>
        <w:t xml:space="preserve"> </w:t>
      </w:r>
      <w:r w:rsidR="00D84569" w:rsidRPr="00A43C18">
        <w:rPr>
          <w:sz w:val="22"/>
          <w:szCs w:val="22"/>
        </w:rPr>
        <w:t>IBRD</w:t>
      </w:r>
      <w:r w:rsidR="00FE01E8" w:rsidRPr="00A43C18">
        <w:rPr>
          <w:sz w:val="22"/>
          <w:szCs w:val="22"/>
        </w:rPr>
        <w:t xml:space="preserve"> </w:t>
      </w:r>
      <w:r w:rsidR="00C9549C" w:rsidRPr="00A43C18">
        <w:rPr>
          <w:sz w:val="22"/>
          <w:szCs w:val="22"/>
        </w:rPr>
        <w:t xml:space="preserve">contribution of </w:t>
      </w:r>
      <w:r w:rsidR="00FE01E8" w:rsidRPr="00A43C18">
        <w:rPr>
          <w:sz w:val="22"/>
          <w:szCs w:val="22"/>
        </w:rPr>
        <w:t>US</w:t>
      </w:r>
      <w:r w:rsidR="00D84569" w:rsidRPr="00A43C18">
        <w:rPr>
          <w:sz w:val="22"/>
          <w:szCs w:val="22"/>
        </w:rPr>
        <w:t>$21.62</w:t>
      </w:r>
      <w:r w:rsidR="00FE01E8" w:rsidRPr="00A43C18">
        <w:rPr>
          <w:sz w:val="22"/>
          <w:szCs w:val="22"/>
        </w:rPr>
        <w:t xml:space="preserve"> million</w:t>
      </w:r>
      <w:r w:rsidR="00D84569" w:rsidRPr="00A43C18">
        <w:rPr>
          <w:sz w:val="22"/>
          <w:szCs w:val="22"/>
        </w:rPr>
        <w:t>.</w:t>
      </w:r>
    </w:p>
    <w:p w14:paraId="3C05811D" w14:textId="20A09533" w:rsidR="009E6F5D" w:rsidRPr="008B26B1" w:rsidRDefault="002A55EA" w:rsidP="001D505F">
      <w:pPr>
        <w:numPr>
          <w:ilvl w:val="0"/>
          <w:numId w:val="2"/>
        </w:numPr>
        <w:tabs>
          <w:tab w:val="num" w:pos="0"/>
        </w:tabs>
        <w:spacing w:after="0"/>
        <w:jc w:val="both"/>
        <w:rPr>
          <w:sz w:val="22"/>
          <w:szCs w:val="22"/>
        </w:rPr>
      </w:pPr>
      <w:r w:rsidRPr="00A43C18">
        <w:rPr>
          <w:b/>
          <w:sz w:val="22"/>
          <w:szCs w:val="22"/>
        </w:rPr>
        <w:t xml:space="preserve">Institutional Development </w:t>
      </w:r>
      <w:r w:rsidR="00FE01E8" w:rsidRPr="00A43C18">
        <w:rPr>
          <w:b/>
          <w:sz w:val="22"/>
          <w:szCs w:val="22"/>
        </w:rPr>
        <w:t xml:space="preserve">(ID) </w:t>
      </w:r>
      <w:r w:rsidRPr="00A43C18">
        <w:rPr>
          <w:b/>
          <w:sz w:val="22"/>
          <w:szCs w:val="22"/>
        </w:rPr>
        <w:t>Component</w:t>
      </w:r>
      <w:r w:rsidR="000A26C5" w:rsidRPr="00A43C18">
        <w:rPr>
          <w:sz w:val="22"/>
          <w:szCs w:val="22"/>
        </w:rPr>
        <w:t>.</w:t>
      </w:r>
      <w:r w:rsidRPr="00A43C18">
        <w:rPr>
          <w:sz w:val="22"/>
          <w:szCs w:val="22"/>
        </w:rPr>
        <w:t xml:space="preserve"> </w:t>
      </w:r>
      <w:r w:rsidR="002C7DF2" w:rsidRPr="00A43C18">
        <w:rPr>
          <w:sz w:val="22"/>
          <w:szCs w:val="22"/>
        </w:rPr>
        <w:t xml:space="preserve">Support </w:t>
      </w:r>
      <w:r w:rsidR="004E2A57" w:rsidRPr="00A43C18">
        <w:rPr>
          <w:sz w:val="22"/>
          <w:szCs w:val="22"/>
        </w:rPr>
        <w:t xml:space="preserve">for </w:t>
      </w:r>
      <w:r w:rsidR="002C7DF2" w:rsidRPr="00A43C18">
        <w:rPr>
          <w:sz w:val="22"/>
          <w:szCs w:val="22"/>
        </w:rPr>
        <w:t>c</w:t>
      </w:r>
      <w:r w:rsidR="009E6F5D" w:rsidRPr="00A43C18">
        <w:rPr>
          <w:sz w:val="22"/>
          <w:szCs w:val="22"/>
        </w:rPr>
        <w:t xml:space="preserve">apacity </w:t>
      </w:r>
      <w:r w:rsidR="002C7DF2" w:rsidRPr="00A43C18">
        <w:rPr>
          <w:sz w:val="22"/>
          <w:szCs w:val="22"/>
        </w:rPr>
        <w:t xml:space="preserve">development </w:t>
      </w:r>
      <w:r w:rsidR="009E6F5D" w:rsidRPr="00A43C18">
        <w:rPr>
          <w:sz w:val="22"/>
          <w:szCs w:val="22"/>
        </w:rPr>
        <w:t>for transport planning and policy in Xi’an:</w:t>
      </w:r>
      <w:r w:rsidR="002C7DF2" w:rsidRPr="00A43C18">
        <w:rPr>
          <w:sz w:val="22"/>
          <w:szCs w:val="22"/>
        </w:rPr>
        <w:t xml:space="preserve"> </w:t>
      </w:r>
      <w:r w:rsidR="009E6F5D" w:rsidRPr="00A43C18">
        <w:rPr>
          <w:sz w:val="22"/>
          <w:szCs w:val="22"/>
        </w:rPr>
        <w:t>(</w:t>
      </w:r>
      <w:r w:rsidR="00C9549C" w:rsidRPr="00A43C18">
        <w:rPr>
          <w:sz w:val="22"/>
          <w:szCs w:val="22"/>
        </w:rPr>
        <w:t>i</w:t>
      </w:r>
      <w:r w:rsidR="009E6F5D" w:rsidRPr="00A43C18">
        <w:rPr>
          <w:sz w:val="22"/>
          <w:szCs w:val="22"/>
        </w:rPr>
        <w:t>) Strategic Urban Transport studies (</w:t>
      </w:r>
      <w:r w:rsidR="001F1E72" w:rsidRPr="00A43C18">
        <w:rPr>
          <w:sz w:val="22"/>
          <w:szCs w:val="22"/>
        </w:rPr>
        <w:t xml:space="preserve">which </w:t>
      </w:r>
      <w:r w:rsidR="009E6F5D" w:rsidRPr="00A43C18">
        <w:rPr>
          <w:sz w:val="22"/>
          <w:szCs w:val="22"/>
        </w:rPr>
        <w:t xml:space="preserve">duplicated </w:t>
      </w:r>
      <w:r w:rsidR="004E2A57" w:rsidRPr="00A43C18">
        <w:rPr>
          <w:sz w:val="22"/>
          <w:szCs w:val="22"/>
        </w:rPr>
        <w:t xml:space="preserve">and replaced Asian Development Bank </w:t>
      </w:r>
      <w:r w:rsidR="00FE6A68">
        <w:rPr>
          <w:sz w:val="22"/>
          <w:szCs w:val="22"/>
        </w:rPr>
        <w:t>(</w:t>
      </w:r>
      <w:r w:rsidR="009E6F5D" w:rsidRPr="00A43C18">
        <w:rPr>
          <w:sz w:val="22"/>
          <w:szCs w:val="22"/>
        </w:rPr>
        <w:t>ADB</w:t>
      </w:r>
      <w:r w:rsidR="00FE6A68">
        <w:rPr>
          <w:sz w:val="22"/>
          <w:szCs w:val="22"/>
        </w:rPr>
        <w:t>)</w:t>
      </w:r>
      <w:r w:rsidR="00FE6A68" w:rsidRPr="00A43C18">
        <w:rPr>
          <w:sz w:val="22"/>
          <w:szCs w:val="22"/>
        </w:rPr>
        <w:t xml:space="preserve"> </w:t>
      </w:r>
      <w:r w:rsidR="009E6F5D" w:rsidRPr="00A43C18">
        <w:rPr>
          <w:sz w:val="22"/>
          <w:szCs w:val="22"/>
        </w:rPr>
        <w:t>studies); (</w:t>
      </w:r>
      <w:r w:rsidR="00C9549C" w:rsidRPr="00A43C18">
        <w:rPr>
          <w:sz w:val="22"/>
          <w:szCs w:val="22"/>
        </w:rPr>
        <w:t>ii</w:t>
      </w:r>
      <w:r w:rsidR="009E6F5D" w:rsidRPr="00A43C18">
        <w:rPr>
          <w:sz w:val="22"/>
          <w:szCs w:val="22"/>
        </w:rPr>
        <w:t xml:space="preserve">) </w:t>
      </w:r>
      <w:r w:rsidR="004E2A57" w:rsidRPr="00A43C18">
        <w:rPr>
          <w:sz w:val="22"/>
          <w:szCs w:val="22"/>
        </w:rPr>
        <w:t>i</w:t>
      </w:r>
      <w:r w:rsidR="009E6F5D" w:rsidRPr="00A43C18">
        <w:rPr>
          <w:sz w:val="22"/>
          <w:szCs w:val="22"/>
        </w:rPr>
        <w:t>mplementation of the TM component; and (</w:t>
      </w:r>
      <w:r w:rsidR="00C9549C" w:rsidRPr="00A43C18">
        <w:rPr>
          <w:sz w:val="22"/>
          <w:szCs w:val="22"/>
        </w:rPr>
        <w:t>iii</w:t>
      </w:r>
      <w:r w:rsidR="009E6F5D" w:rsidRPr="00A43C18">
        <w:rPr>
          <w:sz w:val="22"/>
          <w:szCs w:val="22"/>
        </w:rPr>
        <w:t xml:space="preserve">) </w:t>
      </w:r>
      <w:r w:rsidR="004E2A57" w:rsidRPr="00A43C18">
        <w:rPr>
          <w:sz w:val="22"/>
          <w:szCs w:val="22"/>
        </w:rPr>
        <w:t>d</w:t>
      </w:r>
      <w:r w:rsidR="009E6F5D" w:rsidRPr="00A43C18">
        <w:rPr>
          <w:sz w:val="22"/>
          <w:szCs w:val="22"/>
        </w:rPr>
        <w:t xml:space="preserve">omestic and </w:t>
      </w:r>
      <w:r w:rsidR="004E2A57" w:rsidRPr="00A43C18">
        <w:rPr>
          <w:sz w:val="22"/>
          <w:szCs w:val="22"/>
        </w:rPr>
        <w:t>i</w:t>
      </w:r>
      <w:r w:rsidR="009E6F5D" w:rsidRPr="00A43C18">
        <w:rPr>
          <w:sz w:val="22"/>
          <w:szCs w:val="22"/>
        </w:rPr>
        <w:t xml:space="preserve">nternational </w:t>
      </w:r>
      <w:r w:rsidR="004E2A57" w:rsidRPr="00A43C18">
        <w:rPr>
          <w:sz w:val="22"/>
          <w:szCs w:val="22"/>
        </w:rPr>
        <w:t>t</w:t>
      </w:r>
      <w:r w:rsidR="009E6F5D" w:rsidRPr="00A43C18">
        <w:rPr>
          <w:sz w:val="22"/>
          <w:szCs w:val="22"/>
        </w:rPr>
        <w:t>raining</w:t>
      </w:r>
      <w:r w:rsidR="002C7DF2" w:rsidRPr="00A43C18">
        <w:rPr>
          <w:sz w:val="22"/>
          <w:szCs w:val="22"/>
        </w:rPr>
        <w:t>,</w:t>
      </w:r>
      <w:r w:rsidR="009E6F5D" w:rsidRPr="00A43C18">
        <w:rPr>
          <w:sz w:val="22"/>
          <w:szCs w:val="22"/>
        </w:rPr>
        <w:t xml:space="preserve"> </w:t>
      </w:r>
      <w:r w:rsidR="004E2A57" w:rsidRPr="00A43C18">
        <w:rPr>
          <w:sz w:val="22"/>
          <w:szCs w:val="22"/>
        </w:rPr>
        <w:t>w</w:t>
      </w:r>
      <w:r w:rsidR="009E6F5D" w:rsidRPr="00A43C18">
        <w:rPr>
          <w:sz w:val="22"/>
          <w:szCs w:val="22"/>
        </w:rPr>
        <w:t>orkshops</w:t>
      </w:r>
      <w:r w:rsidR="002C7DF2" w:rsidRPr="00A43C18">
        <w:rPr>
          <w:sz w:val="22"/>
          <w:szCs w:val="22"/>
        </w:rPr>
        <w:t xml:space="preserve"> and </w:t>
      </w:r>
      <w:r w:rsidR="004E2A57" w:rsidRPr="00A43C18">
        <w:rPr>
          <w:sz w:val="22"/>
          <w:szCs w:val="22"/>
        </w:rPr>
        <w:t>s</w:t>
      </w:r>
      <w:r w:rsidR="002C7DF2" w:rsidRPr="00A43C18">
        <w:rPr>
          <w:sz w:val="22"/>
          <w:szCs w:val="22"/>
        </w:rPr>
        <w:t xml:space="preserve">tudy </w:t>
      </w:r>
      <w:r w:rsidR="004E2A57" w:rsidRPr="00A43C18">
        <w:rPr>
          <w:sz w:val="22"/>
          <w:szCs w:val="22"/>
        </w:rPr>
        <w:t>t</w:t>
      </w:r>
      <w:r w:rsidR="002C7DF2" w:rsidRPr="00A43C18">
        <w:rPr>
          <w:sz w:val="22"/>
          <w:szCs w:val="22"/>
        </w:rPr>
        <w:t>ours</w:t>
      </w:r>
      <w:r w:rsidR="009E6F5D" w:rsidRPr="00A43C18">
        <w:rPr>
          <w:sz w:val="22"/>
          <w:szCs w:val="22"/>
        </w:rPr>
        <w:t xml:space="preserve">. Total cost </w:t>
      </w:r>
      <w:r w:rsidR="00C9549C" w:rsidRPr="00A43C18">
        <w:rPr>
          <w:sz w:val="22"/>
          <w:szCs w:val="22"/>
        </w:rPr>
        <w:t xml:space="preserve">of </w:t>
      </w:r>
      <w:r w:rsidR="009E6F5D" w:rsidRPr="00A43C18">
        <w:rPr>
          <w:sz w:val="22"/>
          <w:szCs w:val="22"/>
        </w:rPr>
        <w:t>US$4.16</w:t>
      </w:r>
      <w:r w:rsidR="004E2A57" w:rsidRPr="00A43C18">
        <w:rPr>
          <w:sz w:val="22"/>
          <w:szCs w:val="22"/>
        </w:rPr>
        <w:t xml:space="preserve"> million</w:t>
      </w:r>
      <w:r w:rsidR="009E6F5D" w:rsidRPr="00A43C18">
        <w:rPr>
          <w:sz w:val="22"/>
          <w:szCs w:val="22"/>
        </w:rPr>
        <w:t xml:space="preserve">, </w:t>
      </w:r>
      <w:r w:rsidR="00C9549C" w:rsidRPr="00A43C18">
        <w:rPr>
          <w:sz w:val="22"/>
          <w:szCs w:val="22"/>
        </w:rPr>
        <w:t>with an</w:t>
      </w:r>
      <w:r w:rsidR="004E2A57" w:rsidRPr="00A43C18">
        <w:rPr>
          <w:sz w:val="22"/>
          <w:szCs w:val="22"/>
        </w:rPr>
        <w:t xml:space="preserve"> </w:t>
      </w:r>
      <w:r w:rsidR="009E6F5D" w:rsidRPr="00A43C18">
        <w:rPr>
          <w:sz w:val="22"/>
          <w:szCs w:val="22"/>
        </w:rPr>
        <w:t>IBRD</w:t>
      </w:r>
      <w:r w:rsidR="004E2A57" w:rsidRPr="00A43C18">
        <w:rPr>
          <w:sz w:val="22"/>
          <w:szCs w:val="22"/>
        </w:rPr>
        <w:t xml:space="preserve"> </w:t>
      </w:r>
      <w:r w:rsidR="00C9549C" w:rsidRPr="00A43C18">
        <w:rPr>
          <w:sz w:val="22"/>
          <w:szCs w:val="22"/>
        </w:rPr>
        <w:t xml:space="preserve">contribution of </w:t>
      </w:r>
      <w:r w:rsidR="004E2A57" w:rsidRPr="00A43C18">
        <w:rPr>
          <w:sz w:val="22"/>
          <w:szCs w:val="22"/>
        </w:rPr>
        <w:t>US</w:t>
      </w:r>
      <w:r w:rsidR="009E6F5D" w:rsidRPr="00A43C18">
        <w:rPr>
          <w:sz w:val="22"/>
          <w:szCs w:val="22"/>
        </w:rPr>
        <w:t>$2.75</w:t>
      </w:r>
      <w:r w:rsidR="004E2A57" w:rsidRPr="00A43C18">
        <w:rPr>
          <w:sz w:val="22"/>
          <w:szCs w:val="22"/>
        </w:rPr>
        <w:t xml:space="preserve"> million</w:t>
      </w:r>
      <w:r w:rsidR="009E6F5D" w:rsidRPr="00A43C18">
        <w:rPr>
          <w:sz w:val="22"/>
          <w:szCs w:val="22"/>
        </w:rPr>
        <w:t>.</w:t>
      </w:r>
    </w:p>
    <w:p w14:paraId="3A371645" w14:textId="52CCEC38" w:rsidR="00C67D43" w:rsidRPr="00216F5A" w:rsidRDefault="00C67D43" w:rsidP="00F22EB1">
      <w:pPr>
        <w:pStyle w:val="Style1"/>
      </w:pPr>
      <w:r w:rsidRPr="00216F5A">
        <w:t>Revised Components</w:t>
      </w:r>
    </w:p>
    <w:p w14:paraId="68ACE253" w14:textId="707679FF" w:rsidR="005C07C5" w:rsidRDefault="00102662" w:rsidP="008B26B1">
      <w:pPr>
        <w:pStyle w:val="ListParagraph"/>
        <w:numPr>
          <w:ilvl w:val="0"/>
          <w:numId w:val="1"/>
        </w:numPr>
        <w:tabs>
          <w:tab w:val="clear" w:pos="360"/>
        </w:tabs>
        <w:spacing w:before="240"/>
        <w:contextualSpacing w:val="0"/>
        <w:jc w:val="both"/>
        <w:rPr>
          <w:sz w:val="22"/>
          <w:szCs w:val="22"/>
        </w:rPr>
      </w:pPr>
      <w:bookmarkStart w:id="110" w:name="SEC66"/>
      <w:bookmarkEnd w:id="110"/>
      <w:r w:rsidRPr="00D60B3B">
        <w:rPr>
          <w:b/>
          <w:sz w:val="22"/>
          <w:szCs w:val="22"/>
        </w:rPr>
        <w:t xml:space="preserve">The original project </w:t>
      </w:r>
      <w:r w:rsidR="00FE01E8" w:rsidRPr="00D60B3B">
        <w:rPr>
          <w:b/>
          <w:sz w:val="22"/>
          <w:szCs w:val="22"/>
        </w:rPr>
        <w:t>comprised</w:t>
      </w:r>
      <w:r w:rsidRPr="00D60B3B">
        <w:rPr>
          <w:b/>
          <w:sz w:val="22"/>
          <w:szCs w:val="22"/>
        </w:rPr>
        <w:t xml:space="preserve"> 47 subcomponents and </w:t>
      </w:r>
      <w:r w:rsidR="00FE01E8" w:rsidRPr="00D60B3B">
        <w:rPr>
          <w:b/>
          <w:sz w:val="22"/>
          <w:szCs w:val="22"/>
        </w:rPr>
        <w:t xml:space="preserve">the </w:t>
      </w:r>
      <w:r w:rsidRPr="00D60B3B">
        <w:rPr>
          <w:b/>
          <w:sz w:val="22"/>
          <w:szCs w:val="22"/>
        </w:rPr>
        <w:t>procurement of 114 contracts.</w:t>
      </w:r>
      <w:r w:rsidRPr="008B26B1">
        <w:rPr>
          <w:sz w:val="22"/>
          <w:szCs w:val="22"/>
        </w:rPr>
        <w:t xml:space="preserve"> </w:t>
      </w:r>
      <w:r w:rsidR="00F32EA2">
        <w:rPr>
          <w:sz w:val="22"/>
          <w:szCs w:val="22"/>
        </w:rPr>
        <w:t>In the face of extremely slow implementation, it</w:t>
      </w:r>
      <w:r w:rsidR="004E2A57" w:rsidRPr="008B26B1">
        <w:rPr>
          <w:sz w:val="22"/>
          <w:szCs w:val="22"/>
        </w:rPr>
        <w:t xml:space="preserve"> was necessary to r</w:t>
      </w:r>
      <w:r w:rsidRPr="008B26B1">
        <w:rPr>
          <w:sz w:val="22"/>
          <w:szCs w:val="22"/>
        </w:rPr>
        <w:t>estructur</w:t>
      </w:r>
      <w:r w:rsidR="004E2A57" w:rsidRPr="008B26B1">
        <w:rPr>
          <w:sz w:val="22"/>
          <w:szCs w:val="22"/>
        </w:rPr>
        <w:t>e</w:t>
      </w:r>
      <w:r w:rsidRPr="008B26B1">
        <w:rPr>
          <w:sz w:val="22"/>
          <w:szCs w:val="22"/>
        </w:rPr>
        <w:t xml:space="preserve"> the project and</w:t>
      </w:r>
      <w:r w:rsidR="0079648F">
        <w:rPr>
          <w:sz w:val="22"/>
          <w:szCs w:val="22"/>
        </w:rPr>
        <w:t xml:space="preserve"> streamline</w:t>
      </w:r>
      <w:r w:rsidRPr="008B26B1">
        <w:rPr>
          <w:sz w:val="22"/>
          <w:szCs w:val="22"/>
        </w:rPr>
        <w:t xml:space="preserve"> its </w:t>
      </w:r>
      <w:r w:rsidR="00B77A5B">
        <w:rPr>
          <w:sz w:val="22"/>
          <w:szCs w:val="22"/>
        </w:rPr>
        <w:t xml:space="preserve">design </w:t>
      </w:r>
      <w:r w:rsidR="005C07C5">
        <w:rPr>
          <w:sz w:val="22"/>
          <w:szCs w:val="22"/>
        </w:rPr>
        <w:t>to give it a greater focus</w:t>
      </w:r>
      <w:r w:rsidR="00187A38" w:rsidRPr="008B26B1">
        <w:rPr>
          <w:sz w:val="22"/>
          <w:szCs w:val="22"/>
        </w:rPr>
        <w:t xml:space="preserve">. </w:t>
      </w:r>
      <w:r w:rsidRPr="008B26B1">
        <w:rPr>
          <w:sz w:val="22"/>
          <w:szCs w:val="22"/>
        </w:rPr>
        <w:t xml:space="preserve">Changes were also necessary to tailor the project </w:t>
      </w:r>
      <w:r w:rsidR="00E64580" w:rsidRPr="008B26B1">
        <w:rPr>
          <w:sz w:val="22"/>
          <w:szCs w:val="22"/>
        </w:rPr>
        <w:t>to</w:t>
      </w:r>
      <w:r w:rsidRPr="008B26B1">
        <w:rPr>
          <w:sz w:val="22"/>
          <w:szCs w:val="22"/>
        </w:rPr>
        <w:t xml:space="preserve"> the </w:t>
      </w:r>
      <w:r w:rsidR="006B3F36" w:rsidRPr="008B26B1">
        <w:rPr>
          <w:sz w:val="22"/>
          <w:szCs w:val="22"/>
        </w:rPr>
        <w:t>initiatives</w:t>
      </w:r>
      <w:r w:rsidR="005C07C5">
        <w:rPr>
          <w:sz w:val="22"/>
          <w:szCs w:val="22"/>
        </w:rPr>
        <w:t xml:space="preserve"> </w:t>
      </w:r>
      <w:r w:rsidRPr="008B26B1">
        <w:rPr>
          <w:sz w:val="22"/>
          <w:szCs w:val="22"/>
        </w:rPr>
        <w:t xml:space="preserve">and </w:t>
      </w:r>
      <w:r w:rsidRPr="008B26B1">
        <w:rPr>
          <w:rFonts w:eastAsia="SimSun"/>
          <w:sz w:val="22"/>
          <w:szCs w:val="22"/>
          <w:lang w:eastAsia="en-US"/>
        </w:rPr>
        <w:t>services</w:t>
      </w:r>
      <w:r w:rsidRPr="008B26B1">
        <w:rPr>
          <w:sz w:val="22"/>
          <w:szCs w:val="22"/>
        </w:rPr>
        <w:t xml:space="preserve"> </w:t>
      </w:r>
      <w:r w:rsidR="004E2A57" w:rsidRPr="008B26B1">
        <w:rPr>
          <w:sz w:val="22"/>
          <w:szCs w:val="22"/>
        </w:rPr>
        <w:t xml:space="preserve">that the </w:t>
      </w:r>
      <w:r w:rsidR="00B1050E" w:rsidRPr="008B26B1">
        <w:rPr>
          <w:sz w:val="22"/>
          <w:szCs w:val="22"/>
        </w:rPr>
        <w:t>XMG</w:t>
      </w:r>
      <w:r w:rsidRPr="008B26B1">
        <w:rPr>
          <w:sz w:val="22"/>
          <w:szCs w:val="22"/>
        </w:rPr>
        <w:t xml:space="preserve"> </w:t>
      </w:r>
      <w:r w:rsidR="009F7447" w:rsidRPr="008B26B1">
        <w:rPr>
          <w:sz w:val="22"/>
          <w:szCs w:val="22"/>
        </w:rPr>
        <w:t>(</w:t>
      </w:r>
      <w:r w:rsidRPr="008B26B1">
        <w:rPr>
          <w:sz w:val="22"/>
          <w:szCs w:val="22"/>
        </w:rPr>
        <w:t>with changed leadership) was undertaking on its own.</w:t>
      </w:r>
      <w:r w:rsidR="00942551" w:rsidRPr="008B26B1">
        <w:rPr>
          <w:sz w:val="22"/>
          <w:szCs w:val="22"/>
        </w:rPr>
        <w:t xml:space="preserve"> </w:t>
      </w:r>
      <w:proofErr w:type="spellStart"/>
      <w:r w:rsidR="00942551" w:rsidRPr="008B26B1">
        <w:rPr>
          <w:sz w:val="22"/>
          <w:szCs w:val="22"/>
        </w:rPr>
        <w:t>Dongcheng</w:t>
      </w:r>
      <w:proofErr w:type="spellEnd"/>
      <w:r w:rsidR="00942551" w:rsidRPr="008B26B1">
        <w:rPr>
          <w:sz w:val="22"/>
          <w:szCs w:val="22"/>
        </w:rPr>
        <w:t xml:space="preserve"> Road in </w:t>
      </w:r>
      <w:proofErr w:type="spellStart"/>
      <w:r w:rsidR="00942551" w:rsidRPr="008B26B1">
        <w:rPr>
          <w:sz w:val="22"/>
          <w:szCs w:val="22"/>
        </w:rPr>
        <w:t>Huxian</w:t>
      </w:r>
      <w:proofErr w:type="spellEnd"/>
      <w:r w:rsidR="00942551" w:rsidRPr="008B26B1">
        <w:rPr>
          <w:sz w:val="22"/>
          <w:szCs w:val="22"/>
        </w:rPr>
        <w:t xml:space="preserve"> was dropped for technical reasons (design with crossing on an existing expressway). A second bus depot was added to the PT component to increase bus maintenance capacity. The </w:t>
      </w:r>
      <w:r w:rsidR="005A6124" w:rsidRPr="008B26B1">
        <w:rPr>
          <w:sz w:val="22"/>
          <w:szCs w:val="22"/>
        </w:rPr>
        <w:t>TM</w:t>
      </w:r>
      <w:r w:rsidR="00942551" w:rsidRPr="008B26B1">
        <w:rPr>
          <w:sz w:val="22"/>
          <w:szCs w:val="22"/>
        </w:rPr>
        <w:t xml:space="preserve"> component was refocused: intersection channelization with accident remedial measures proved to be difficult in a dense urban area and was replaced by the engineering and installation of an </w:t>
      </w:r>
      <w:r w:rsidR="00B77A5B">
        <w:rPr>
          <w:sz w:val="22"/>
          <w:szCs w:val="22"/>
        </w:rPr>
        <w:t>ATC</w:t>
      </w:r>
      <w:r w:rsidR="00942551" w:rsidRPr="008B26B1">
        <w:rPr>
          <w:sz w:val="22"/>
          <w:szCs w:val="22"/>
        </w:rPr>
        <w:t xml:space="preserve"> system (monitored by intermediate indicators) and accident recording and analysis capability to establish clear links with the RF. The inadequately prepared Road User Education program was postponed because it lacked clarity for implementation. The AQM component received increased funding for laboratory and analytical equipment. The CH component, whose rationale for inclusion was tenuous as designed, was cut by 58 percent.</w:t>
      </w:r>
    </w:p>
    <w:p w14:paraId="3BC3690B" w14:textId="5FDD6D99" w:rsidR="006B3F36" w:rsidRPr="00D60B3B" w:rsidRDefault="009F7447" w:rsidP="008B26B1">
      <w:pPr>
        <w:pStyle w:val="ListParagraph"/>
        <w:numPr>
          <w:ilvl w:val="0"/>
          <w:numId w:val="1"/>
        </w:numPr>
        <w:tabs>
          <w:tab w:val="clear" w:pos="360"/>
        </w:tabs>
        <w:spacing w:before="240"/>
        <w:contextualSpacing w:val="0"/>
        <w:jc w:val="both"/>
        <w:rPr>
          <w:b/>
          <w:sz w:val="22"/>
          <w:szCs w:val="22"/>
        </w:rPr>
      </w:pPr>
      <w:r w:rsidRPr="00D60B3B">
        <w:rPr>
          <w:b/>
          <w:sz w:val="22"/>
          <w:szCs w:val="22"/>
        </w:rPr>
        <w:t>The revised components and changes are listed below</w:t>
      </w:r>
      <w:r w:rsidR="00C9549C" w:rsidRPr="00D60B3B">
        <w:rPr>
          <w:b/>
          <w:sz w:val="22"/>
          <w:szCs w:val="22"/>
        </w:rPr>
        <w:t>:</w:t>
      </w:r>
    </w:p>
    <w:p w14:paraId="6E5E1BA5" w14:textId="6F36AB54" w:rsidR="00EC78E0" w:rsidRPr="008B26B1" w:rsidRDefault="009F7447" w:rsidP="008B26B1">
      <w:pPr>
        <w:pStyle w:val="ListParagraph"/>
        <w:spacing w:before="240"/>
        <w:ind w:left="0"/>
        <w:jc w:val="both"/>
        <w:rPr>
          <w:sz w:val="22"/>
          <w:szCs w:val="22"/>
        </w:rPr>
      </w:pPr>
      <w:r w:rsidRPr="008B26B1">
        <w:rPr>
          <w:sz w:val="22"/>
          <w:szCs w:val="22"/>
        </w:rPr>
        <w:t xml:space="preserve"> </w:t>
      </w:r>
    </w:p>
    <w:p w14:paraId="2B578D31" w14:textId="4D6A2DAA" w:rsidR="00AB3232" w:rsidRPr="00A43C18" w:rsidRDefault="000C1E14" w:rsidP="001D505F">
      <w:pPr>
        <w:pStyle w:val="ListParagraph"/>
        <w:numPr>
          <w:ilvl w:val="0"/>
          <w:numId w:val="3"/>
        </w:numPr>
        <w:jc w:val="both"/>
        <w:rPr>
          <w:sz w:val="22"/>
          <w:szCs w:val="22"/>
        </w:rPr>
      </w:pPr>
      <w:r w:rsidRPr="00A43C18">
        <w:rPr>
          <w:b/>
          <w:sz w:val="22"/>
          <w:szCs w:val="22"/>
        </w:rPr>
        <w:t xml:space="preserve">RN </w:t>
      </w:r>
      <w:r w:rsidR="00AB3232" w:rsidRPr="00A43C18">
        <w:rPr>
          <w:b/>
          <w:sz w:val="22"/>
          <w:szCs w:val="22"/>
        </w:rPr>
        <w:t>Component</w:t>
      </w:r>
      <w:r w:rsidR="00AB3232" w:rsidRPr="00A43C18">
        <w:rPr>
          <w:sz w:val="22"/>
          <w:szCs w:val="22"/>
        </w:rPr>
        <w:t xml:space="preserve">. </w:t>
      </w:r>
      <w:r w:rsidR="003122AC" w:rsidRPr="00A43C18">
        <w:rPr>
          <w:sz w:val="22"/>
          <w:szCs w:val="22"/>
        </w:rPr>
        <w:t>Retain</w:t>
      </w:r>
      <w:r w:rsidR="00761033" w:rsidRPr="00A43C18">
        <w:rPr>
          <w:sz w:val="22"/>
          <w:szCs w:val="22"/>
        </w:rPr>
        <w:t>ed:</w:t>
      </w:r>
      <w:r w:rsidR="002A5DA3" w:rsidRPr="00A43C18">
        <w:rPr>
          <w:sz w:val="22"/>
          <w:szCs w:val="22"/>
        </w:rPr>
        <w:t xml:space="preserve"> </w:t>
      </w:r>
      <w:r w:rsidR="00AB3232" w:rsidRPr="00A43C18">
        <w:rPr>
          <w:sz w:val="22"/>
          <w:szCs w:val="22"/>
        </w:rPr>
        <w:t xml:space="preserve">Xi’an </w:t>
      </w:r>
      <w:r w:rsidR="00606972" w:rsidRPr="00A43C18">
        <w:rPr>
          <w:sz w:val="22"/>
          <w:szCs w:val="22"/>
        </w:rPr>
        <w:t>C</w:t>
      </w:r>
      <w:r w:rsidR="00AB3232" w:rsidRPr="00A43C18">
        <w:rPr>
          <w:sz w:val="22"/>
          <w:szCs w:val="22"/>
        </w:rPr>
        <w:t xml:space="preserve">ity </w:t>
      </w:r>
      <w:r w:rsidR="002A5DA3" w:rsidRPr="00A43C18">
        <w:rPr>
          <w:sz w:val="22"/>
          <w:szCs w:val="22"/>
        </w:rPr>
        <w:t xml:space="preserve">road improvements in </w:t>
      </w:r>
      <w:r w:rsidR="00AB3232" w:rsidRPr="00A43C18">
        <w:rPr>
          <w:sz w:val="22"/>
          <w:szCs w:val="22"/>
        </w:rPr>
        <w:t>the First and Second</w:t>
      </w:r>
      <w:r w:rsidR="00826E83" w:rsidRPr="00A43C18">
        <w:rPr>
          <w:sz w:val="22"/>
          <w:szCs w:val="22"/>
        </w:rPr>
        <w:t xml:space="preserve"> Ring Roads and </w:t>
      </w:r>
      <w:proofErr w:type="spellStart"/>
      <w:r w:rsidR="00826E83" w:rsidRPr="00A43C18">
        <w:rPr>
          <w:sz w:val="22"/>
          <w:szCs w:val="22"/>
        </w:rPr>
        <w:t>Taibai</w:t>
      </w:r>
      <w:proofErr w:type="spellEnd"/>
      <w:r w:rsidR="00826E83" w:rsidRPr="00A43C18">
        <w:rPr>
          <w:sz w:val="22"/>
          <w:szCs w:val="22"/>
        </w:rPr>
        <w:t xml:space="preserve"> Nan Road</w:t>
      </w:r>
      <w:r w:rsidR="00187A38" w:rsidRPr="00A43C18">
        <w:rPr>
          <w:sz w:val="22"/>
          <w:szCs w:val="22"/>
        </w:rPr>
        <w:t xml:space="preserve">. </w:t>
      </w:r>
      <w:r w:rsidR="00826E83" w:rsidRPr="00A43C18">
        <w:rPr>
          <w:sz w:val="22"/>
          <w:szCs w:val="22"/>
        </w:rPr>
        <w:t>C</w:t>
      </w:r>
      <w:r w:rsidR="002A5DA3" w:rsidRPr="00A43C18">
        <w:rPr>
          <w:sz w:val="22"/>
          <w:szCs w:val="22"/>
        </w:rPr>
        <w:t>ancel</w:t>
      </w:r>
      <w:r w:rsidR="00761033" w:rsidRPr="00A43C18">
        <w:rPr>
          <w:sz w:val="22"/>
          <w:szCs w:val="22"/>
        </w:rPr>
        <w:t>ed:</w:t>
      </w:r>
      <w:r w:rsidR="00EC78E0" w:rsidRPr="00A43C18">
        <w:rPr>
          <w:sz w:val="22"/>
          <w:szCs w:val="22"/>
        </w:rPr>
        <w:t xml:space="preserve"> </w:t>
      </w:r>
      <w:proofErr w:type="spellStart"/>
      <w:r w:rsidR="00EC78E0" w:rsidRPr="00A43C18">
        <w:rPr>
          <w:sz w:val="22"/>
          <w:szCs w:val="22"/>
        </w:rPr>
        <w:t>Dongcheng</w:t>
      </w:r>
      <w:proofErr w:type="spellEnd"/>
      <w:r w:rsidR="00EC78E0" w:rsidRPr="00A43C18">
        <w:rPr>
          <w:sz w:val="22"/>
          <w:szCs w:val="22"/>
        </w:rPr>
        <w:t xml:space="preserve"> </w:t>
      </w:r>
      <w:r w:rsidR="004E2A57" w:rsidRPr="00A43C18">
        <w:rPr>
          <w:sz w:val="22"/>
          <w:szCs w:val="22"/>
        </w:rPr>
        <w:t>R</w:t>
      </w:r>
      <w:r w:rsidR="00EC78E0" w:rsidRPr="00A43C18">
        <w:rPr>
          <w:sz w:val="22"/>
          <w:szCs w:val="22"/>
        </w:rPr>
        <w:t>oad</w:t>
      </w:r>
      <w:r w:rsidR="002A5DA3" w:rsidRPr="00A43C18">
        <w:rPr>
          <w:sz w:val="22"/>
          <w:szCs w:val="22"/>
        </w:rPr>
        <w:t xml:space="preserve"> in </w:t>
      </w:r>
      <w:proofErr w:type="spellStart"/>
      <w:r w:rsidR="00B60B91" w:rsidRPr="00A43C18">
        <w:rPr>
          <w:sz w:val="22"/>
          <w:szCs w:val="22"/>
        </w:rPr>
        <w:t>Huxian</w:t>
      </w:r>
      <w:proofErr w:type="spellEnd"/>
      <w:r w:rsidR="00B60B91" w:rsidRPr="00A43C18">
        <w:rPr>
          <w:sz w:val="22"/>
          <w:szCs w:val="22"/>
        </w:rPr>
        <w:t>. (</w:t>
      </w:r>
      <w:r w:rsidR="00AB3232" w:rsidRPr="00A43C18">
        <w:rPr>
          <w:sz w:val="22"/>
          <w:szCs w:val="22"/>
        </w:rPr>
        <w:t>IBRD</w:t>
      </w:r>
      <w:r w:rsidR="00B60B91" w:rsidRPr="00A43C18">
        <w:rPr>
          <w:sz w:val="22"/>
          <w:szCs w:val="22"/>
        </w:rPr>
        <w:t xml:space="preserve"> </w:t>
      </w:r>
      <w:r w:rsidR="00CC786E" w:rsidRPr="00A43C18">
        <w:rPr>
          <w:sz w:val="22"/>
          <w:szCs w:val="22"/>
        </w:rPr>
        <w:t>loan expenditure</w:t>
      </w:r>
      <w:r w:rsidR="004E2A57" w:rsidRPr="00A43C18">
        <w:rPr>
          <w:sz w:val="22"/>
          <w:szCs w:val="22"/>
        </w:rPr>
        <w:t>:</w:t>
      </w:r>
      <w:r w:rsidR="00CC786E" w:rsidRPr="00A43C18">
        <w:rPr>
          <w:sz w:val="22"/>
          <w:szCs w:val="22"/>
        </w:rPr>
        <w:t xml:space="preserve"> </w:t>
      </w:r>
      <w:r w:rsidR="00B60B91" w:rsidRPr="00A43C18">
        <w:rPr>
          <w:sz w:val="22"/>
          <w:szCs w:val="22"/>
        </w:rPr>
        <w:t>US</w:t>
      </w:r>
      <w:r w:rsidR="00AB3232" w:rsidRPr="00A43C18">
        <w:rPr>
          <w:sz w:val="22"/>
          <w:szCs w:val="22"/>
        </w:rPr>
        <w:t>$</w:t>
      </w:r>
      <w:r w:rsidR="00237ED7" w:rsidRPr="00A43C18">
        <w:rPr>
          <w:sz w:val="22"/>
          <w:szCs w:val="22"/>
        </w:rPr>
        <w:t>86.37</w:t>
      </w:r>
      <w:r w:rsidR="004E2A57" w:rsidRPr="00A43C18">
        <w:rPr>
          <w:sz w:val="22"/>
          <w:szCs w:val="22"/>
        </w:rPr>
        <w:t xml:space="preserve"> million</w:t>
      </w:r>
      <w:r w:rsidR="00CC786E" w:rsidRPr="00A43C18">
        <w:rPr>
          <w:sz w:val="22"/>
          <w:szCs w:val="22"/>
        </w:rPr>
        <w:t>,</w:t>
      </w:r>
      <w:r w:rsidR="00237ED7" w:rsidRPr="00A43C18">
        <w:rPr>
          <w:sz w:val="22"/>
          <w:szCs w:val="22"/>
        </w:rPr>
        <w:t xml:space="preserve"> </w:t>
      </w:r>
      <w:r w:rsidR="00B60B91" w:rsidRPr="00A43C18">
        <w:rPr>
          <w:sz w:val="22"/>
          <w:szCs w:val="22"/>
        </w:rPr>
        <w:t>an</w:t>
      </w:r>
      <w:r w:rsidR="00237ED7" w:rsidRPr="00A43C18">
        <w:rPr>
          <w:sz w:val="22"/>
          <w:szCs w:val="22"/>
        </w:rPr>
        <w:t xml:space="preserve"> increase from US$75.49</w:t>
      </w:r>
      <w:r w:rsidR="004E2A57" w:rsidRPr="00A43C18">
        <w:rPr>
          <w:sz w:val="22"/>
          <w:szCs w:val="22"/>
        </w:rPr>
        <w:t xml:space="preserve"> million.</w:t>
      </w:r>
      <w:r w:rsidR="00AB3232" w:rsidRPr="00A43C18">
        <w:rPr>
          <w:sz w:val="22"/>
          <w:szCs w:val="22"/>
        </w:rPr>
        <w:t>)</w:t>
      </w:r>
    </w:p>
    <w:p w14:paraId="58D05B34" w14:textId="15009089" w:rsidR="00AB3232" w:rsidRPr="00A43C18" w:rsidRDefault="000C1E14" w:rsidP="001D505F">
      <w:pPr>
        <w:numPr>
          <w:ilvl w:val="0"/>
          <w:numId w:val="3"/>
        </w:numPr>
        <w:ind w:left="714" w:hanging="357"/>
        <w:jc w:val="both"/>
        <w:rPr>
          <w:sz w:val="22"/>
          <w:szCs w:val="22"/>
        </w:rPr>
      </w:pPr>
      <w:r w:rsidRPr="00A43C18">
        <w:rPr>
          <w:b/>
          <w:sz w:val="22"/>
          <w:szCs w:val="22"/>
        </w:rPr>
        <w:t xml:space="preserve">PT </w:t>
      </w:r>
      <w:r w:rsidR="00AB3232" w:rsidRPr="00A43C18">
        <w:rPr>
          <w:b/>
          <w:sz w:val="22"/>
          <w:szCs w:val="22"/>
        </w:rPr>
        <w:t>Component</w:t>
      </w:r>
      <w:r w:rsidR="00AB3232" w:rsidRPr="00A43C18">
        <w:rPr>
          <w:sz w:val="22"/>
          <w:szCs w:val="22"/>
        </w:rPr>
        <w:t xml:space="preserve">. </w:t>
      </w:r>
      <w:r w:rsidR="003122AC" w:rsidRPr="00A43C18">
        <w:rPr>
          <w:sz w:val="22"/>
          <w:szCs w:val="22"/>
        </w:rPr>
        <w:t>R</w:t>
      </w:r>
      <w:r w:rsidR="00826E83" w:rsidRPr="00A43C18">
        <w:rPr>
          <w:sz w:val="22"/>
          <w:szCs w:val="22"/>
        </w:rPr>
        <w:t>etain</w:t>
      </w:r>
      <w:r w:rsidR="00761033" w:rsidRPr="00A43C18">
        <w:rPr>
          <w:sz w:val="22"/>
          <w:szCs w:val="22"/>
        </w:rPr>
        <w:t>ed:</w:t>
      </w:r>
      <w:r w:rsidR="003122AC" w:rsidRPr="00A43C18">
        <w:rPr>
          <w:sz w:val="22"/>
          <w:szCs w:val="22"/>
        </w:rPr>
        <w:t xml:space="preserve"> the two bus passenger terminals</w:t>
      </w:r>
      <w:r w:rsidRPr="00A43C18">
        <w:rPr>
          <w:sz w:val="22"/>
          <w:szCs w:val="22"/>
        </w:rPr>
        <w:t>. A</w:t>
      </w:r>
      <w:r w:rsidR="003122AC" w:rsidRPr="00A43C18">
        <w:rPr>
          <w:sz w:val="22"/>
          <w:szCs w:val="22"/>
        </w:rPr>
        <w:t>dd</w:t>
      </w:r>
      <w:r w:rsidRPr="00A43C18">
        <w:rPr>
          <w:sz w:val="22"/>
          <w:szCs w:val="22"/>
        </w:rPr>
        <w:t>ed:</w:t>
      </w:r>
      <w:r w:rsidR="003122AC" w:rsidRPr="00A43C18">
        <w:rPr>
          <w:sz w:val="22"/>
          <w:szCs w:val="22"/>
        </w:rPr>
        <w:t xml:space="preserve"> </w:t>
      </w:r>
      <w:r w:rsidRPr="00A43C18">
        <w:rPr>
          <w:sz w:val="22"/>
          <w:szCs w:val="22"/>
        </w:rPr>
        <w:t xml:space="preserve">the </w:t>
      </w:r>
      <w:r w:rsidR="003122AC" w:rsidRPr="00A43C18">
        <w:rPr>
          <w:sz w:val="22"/>
          <w:szCs w:val="22"/>
        </w:rPr>
        <w:t xml:space="preserve">construction of </w:t>
      </w:r>
      <w:r w:rsidR="00E64580" w:rsidRPr="00A43C18">
        <w:rPr>
          <w:sz w:val="22"/>
          <w:szCs w:val="22"/>
        </w:rPr>
        <w:t xml:space="preserve">the </w:t>
      </w:r>
      <w:r w:rsidR="003122AC" w:rsidRPr="00A43C18">
        <w:rPr>
          <w:sz w:val="22"/>
          <w:szCs w:val="22"/>
        </w:rPr>
        <w:t xml:space="preserve">new </w:t>
      </w:r>
      <w:proofErr w:type="spellStart"/>
      <w:r w:rsidR="00DE4701" w:rsidRPr="00A43C18">
        <w:rPr>
          <w:sz w:val="22"/>
          <w:szCs w:val="22"/>
        </w:rPr>
        <w:t>Chengchen</w:t>
      </w:r>
      <w:proofErr w:type="spellEnd"/>
      <w:r w:rsidR="00DE4701" w:rsidRPr="00A43C18">
        <w:rPr>
          <w:sz w:val="22"/>
          <w:szCs w:val="22"/>
        </w:rPr>
        <w:t xml:space="preserve"> </w:t>
      </w:r>
      <w:r w:rsidR="003122AC" w:rsidRPr="00A43C18">
        <w:rPr>
          <w:sz w:val="22"/>
          <w:szCs w:val="22"/>
        </w:rPr>
        <w:t xml:space="preserve">bus depot with equipment in </w:t>
      </w:r>
      <w:r w:rsidR="00E64580" w:rsidRPr="00A43C18">
        <w:rPr>
          <w:sz w:val="22"/>
          <w:szCs w:val="22"/>
        </w:rPr>
        <w:t>w</w:t>
      </w:r>
      <w:r w:rsidR="003122AC" w:rsidRPr="00A43C18">
        <w:rPr>
          <w:sz w:val="22"/>
          <w:szCs w:val="22"/>
        </w:rPr>
        <w:t>estern Xi’an</w:t>
      </w:r>
      <w:r w:rsidR="00826E83" w:rsidRPr="00A43C18">
        <w:rPr>
          <w:sz w:val="22"/>
          <w:szCs w:val="22"/>
        </w:rPr>
        <w:t xml:space="preserve">. </w:t>
      </w:r>
      <w:r w:rsidR="002A5DA3" w:rsidRPr="00A43C18">
        <w:rPr>
          <w:sz w:val="22"/>
          <w:szCs w:val="22"/>
        </w:rPr>
        <w:t>Reduce</w:t>
      </w:r>
      <w:r w:rsidR="00761033" w:rsidRPr="00A43C18">
        <w:rPr>
          <w:sz w:val="22"/>
          <w:szCs w:val="22"/>
        </w:rPr>
        <w:t>d:</w:t>
      </w:r>
      <w:r w:rsidR="002A5DA3" w:rsidRPr="00A43C18">
        <w:rPr>
          <w:sz w:val="22"/>
          <w:szCs w:val="22"/>
        </w:rPr>
        <w:t xml:space="preserve"> the number of </w:t>
      </w:r>
      <w:r w:rsidR="009E66A6" w:rsidRPr="00A43C18">
        <w:rPr>
          <w:sz w:val="22"/>
          <w:szCs w:val="22"/>
        </w:rPr>
        <w:t xml:space="preserve">the project’s </w:t>
      </w:r>
      <w:r w:rsidR="00F451C5" w:rsidRPr="00A43C18">
        <w:rPr>
          <w:sz w:val="22"/>
          <w:szCs w:val="22"/>
        </w:rPr>
        <w:t>bus priority lanes from 1</w:t>
      </w:r>
      <w:r w:rsidR="009F7447" w:rsidRPr="00A43C18">
        <w:rPr>
          <w:sz w:val="22"/>
          <w:szCs w:val="22"/>
        </w:rPr>
        <w:t>2</w:t>
      </w:r>
      <w:r w:rsidR="002A5DA3" w:rsidRPr="00A43C18">
        <w:rPr>
          <w:sz w:val="22"/>
          <w:szCs w:val="22"/>
        </w:rPr>
        <w:t xml:space="preserve"> to </w:t>
      </w:r>
      <w:r w:rsidR="009F7447" w:rsidRPr="00A43C18">
        <w:rPr>
          <w:sz w:val="22"/>
          <w:szCs w:val="22"/>
        </w:rPr>
        <w:t>1</w:t>
      </w:r>
      <w:r w:rsidRPr="00A43C18">
        <w:rPr>
          <w:sz w:val="22"/>
          <w:szCs w:val="22"/>
        </w:rPr>
        <w:t>.</w:t>
      </w:r>
      <w:r w:rsidR="002A5DA3" w:rsidRPr="00A43C18">
        <w:rPr>
          <w:sz w:val="22"/>
          <w:szCs w:val="22"/>
        </w:rPr>
        <w:t xml:space="preserve"> </w:t>
      </w:r>
      <w:r w:rsidR="00A57F4E" w:rsidRPr="00A43C18">
        <w:rPr>
          <w:sz w:val="22"/>
          <w:szCs w:val="22"/>
        </w:rPr>
        <w:t>(</w:t>
      </w:r>
      <w:r w:rsidR="00AB3232" w:rsidRPr="00A43C18">
        <w:rPr>
          <w:sz w:val="22"/>
          <w:szCs w:val="22"/>
        </w:rPr>
        <w:t>IBRD</w:t>
      </w:r>
      <w:r w:rsidR="00A57F4E" w:rsidRPr="00A43C18">
        <w:rPr>
          <w:sz w:val="22"/>
          <w:szCs w:val="22"/>
        </w:rPr>
        <w:t xml:space="preserve"> </w:t>
      </w:r>
      <w:r w:rsidR="00CC786E" w:rsidRPr="00A43C18">
        <w:rPr>
          <w:sz w:val="22"/>
          <w:szCs w:val="22"/>
        </w:rPr>
        <w:t>loan expenditure</w:t>
      </w:r>
      <w:r w:rsidRPr="00A43C18">
        <w:rPr>
          <w:sz w:val="22"/>
          <w:szCs w:val="22"/>
        </w:rPr>
        <w:t>:</w:t>
      </w:r>
      <w:r w:rsidR="00CC786E" w:rsidRPr="00A43C18">
        <w:rPr>
          <w:sz w:val="22"/>
          <w:szCs w:val="22"/>
        </w:rPr>
        <w:t xml:space="preserve"> </w:t>
      </w:r>
      <w:r w:rsidR="00A57F4E" w:rsidRPr="00A43C18">
        <w:rPr>
          <w:sz w:val="22"/>
          <w:szCs w:val="22"/>
        </w:rPr>
        <w:t>US</w:t>
      </w:r>
      <w:r w:rsidR="00AB3232" w:rsidRPr="00A43C18">
        <w:rPr>
          <w:sz w:val="22"/>
          <w:szCs w:val="22"/>
        </w:rPr>
        <w:t>$</w:t>
      </w:r>
      <w:r w:rsidR="00237ED7" w:rsidRPr="00A43C18">
        <w:rPr>
          <w:sz w:val="22"/>
          <w:szCs w:val="22"/>
        </w:rPr>
        <w:t>21.17</w:t>
      </w:r>
      <w:r w:rsidRPr="00A43C18">
        <w:rPr>
          <w:sz w:val="22"/>
          <w:szCs w:val="22"/>
        </w:rPr>
        <w:t xml:space="preserve"> million</w:t>
      </w:r>
      <w:r w:rsidR="00CC786E" w:rsidRPr="00A43C18">
        <w:rPr>
          <w:sz w:val="22"/>
          <w:szCs w:val="22"/>
        </w:rPr>
        <w:t>,</w:t>
      </w:r>
      <w:r w:rsidR="00237ED7" w:rsidRPr="00A43C18">
        <w:rPr>
          <w:sz w:val="22"/>
          <w:szCs w:val="22"/>
        </w:rPr>
        <w:t xml:space="preserve"> a decrease from US$24.65</w:t>
      </w:r>
      <w:r w:rsidRPr="00A43C18">
        <w:rPr>
          <w:sz w:val="22"/>
          <w:szCs w:val="22"/>
        </w:rPr>
        <w:t xml:space="preserve"> million.</w:t>
      </w:r>
      <w:r w:rsidR="00A57F4E" w:rsidRPr="00A43C18">
        <w:rPr>
          <w:sz w:val="22"/>
          <w:szCs w:val="22"/>
        </w:rPr>
        <w:t>)</w:t>
      </w:r>
    </w:p>
    <w:p w14:paraId="4C47C1E4" w14:textId="0C047366" w:rsidR="00AB3232" w:rsidRPr="00A43C18" w:rsidRDefault="000C1E14" w:rsidP="001D505F">
      <w:pPr>
        <w:numPr>
          <w:ilvl w:val="0"/>
          <w:numId w:val="3"/>
        </w:numPr>
        <w:ind w:left="714" w:hanging="357"/>
        <w:jc w:val="both"/>
        <w:rPr>
          <w:sz w:val="22"/>
          <w:szCs w:val="22"/>
        </w:rPr>
      </w:pPr>
      <w:r w:rsidRPr="00A43C18">
        <w:rPr>
          <w:b/>
          <w:sz w:val="22"/>
          <w:szCs w:val="22"/>
        </w:rPr>
        <w:t xml:space="preserve">TM </w:t>
      </w:r>
      <w:r w:rsidR="00AB3232" w:rsidRPr="00A43C18">
        <w:rPr>
          <w:b/>
          <w:sz w:val="22"/>
          <w:szCs w:val="22"/>
        </w:rPr>
        <w:t>Component</w:t>
      </w:r>
      <w:r w:rsidR="00AB3232" w:rsidRPr="00A43C18">
        <w:rPr>
          <w:sz w:val="22"/>
          <w:szCs w:val="22"/>
        </w:rPr>
        <w:t>.</w:t>
      </w:r>
      <w:r w:rsidR="003122AC" w:rsidRPr="00A43C18">
        <w:rPr>
          <w:sz w:val="22"/>
          <w:szCs w:val="22"/>
        </w:rPr>
        <w:t xml:space="preserve"> Retain</w:t>
      </w:r>
      <w:r w:rsidR="00761033" w:rsidRPr="00A43C18">
        <w:rPr>
          <w:sz w:val="22"/>
          <w:szCs w:val="22"/>
        </w:rPr>
        <w:t>ed:</w:t>
      </w:r>
      <w:r w:rsidR="003122AC" w:rsidRPr="00A43C18">
        <w:rPr>
          <w:sz w:val="22"/>
          <w:szCs w:val="22"/>
        </w:rPr>
        <w:t xml:space="preserve"> the ATC system;</w:t>
      </w:r>
      <w:r w:rsidR="00826E83" w:rsidRPr="00A43C18">
        <w:rPr>
          <w:sz w:val="22"/>
          <w:szCs w:val="22"/>
        </w:rPr>
        <w:t xml:space="preserve"> the</w:t>
      </w:r>
      <w:r w:rsidR="003122AC" w:rsidRPr="00A43C18">
        <w:rPr>
          <w:sz w:val="22"/>
          <w:szCs w:val="22"/>
        </w:rPr>
        <w:t xml:space="preserve"> </w:t>
      </w:r>
      <w:r w:rsidR="00826E83" w:rsidRPr="00A43C18">
        <w:rPr>
          <w:sz w:val="22"/>
          <w:szCs w:val="22"/>
        </w:rPr>
        <w:t>R</w:t>
      </w:r>
      <w:r w:rsidR="003122AC" w:rsidRPr="00A43C18">
        <w:rPr>
          <w:sz w:val="22"/>
          <w:szCs w:val="22"/>
        </w:rPr>
        <w:t xml:space="preserve">oad </w:t>
      </w:r>
      <w:r w:rsidRPr="00A43C18">
        <w:rPr>
          <w:sz w:val="22"/>
          <w:szCs w:val="22"/>
        </w:rPr>
        <w:t>S</w:t>
      </w:r>
      <w:r w:rsidR="003122AC" w:rsidRPr="00A43C18">
        <w:rPr>
          <w:sz w:val="22"/>
          <w:szCs w:val="22"/>
        </w:rPr>
        <w:t>afety program to analyze accidents</w:t>
      </w:r>
      <w:r w:rsidR="00826E83" w:rsidRPr="00A43C18">
        <w:rPr>
          <w:sz w:val="22"/>
          <w:szCs w:val="22"/>
        </w:rPr>
        <w:t>;</w:t>
      </w:r>
      <w:r w:rsidR="003122AC" w:rsidRPr="00A43C18">
        <w:rPr>
          <w:sz w:val="22"/>
          <w:szCs w:val="22"/>
        </w:rPr>
        <w:t xml:space="preserve"> </w:t>
      </w:r>
      <w:r w:rsidRPr="00A43C18">
        <w:rPr>
          <w:sz w:val="22"/>
          <w:szCs w:val="22"/>
        </w:rPr>
        <w:t>p</w:t>
      </w:r>
      <w:r w:rsidR="00826E83" w:rsidRPr="00A43C18">
        <w:rPr>
          <w:sz w:val="22"/>
          <w:szCs w:val="22"/>
        </w:rPr>
        <w:t xml:space="preserve">arking measures and equipment; and </w:t>
      </w:r>
      <w:r w:rsidRPr="00A43C18">
        <w:rPr>
          <w:sz w:val="22"/>
          <w:szCs w:val="22"/>
        </w:rPr>
        <w:t>t</w:t>
      </w:r>
      <w:r w:rsidR="00826E83" w:rsidRPr="00A43C18">
        <w:rPr>
          <w:sz w:val="22"/>
          <w:szCs w:val="22"/>
        </w:rPr>
        <w:t xml:space="preserve">raffic facilities for cyclists and pedestrians, and </w:t>
      </w:r>
      <w:r w:rsidRPr="00A43C18">
        <w:rPr>
          <w:sz w:val="22"/>
          <w:szCs w:val="22"/>
        </w:rPr>
        <w:t>r</w:t>
      </w:r>
      <w:r w:rsidR="00826E83" w:rsidRPr="00A43C18">
        <w:rPr>
          <w:sz w:val="22"/>
          <w:szCs w:val="22"/>
        </w:rPr>
        <w:t>oad</w:t>
      </w:r>
      <w:r w:rsidR="00E64580" w:rsidRPr="00A43C18">
        <w:rPr>
          <w:sz w:val="22"/>
          <w:szCs w:val="22"/>
        </w:rPr>
        <w:t>-</w:t>
      </w:r>
      <w:r w:rsidR="00826E83" w:rsidRPr="00A43C18">
        <w:rPr>
          <w:sz w:val="22"/>
          <w:szCs w:val="22"/>
        </w:rPr>
        <w:t>marking equipment. Add</w:t>
      </w:r>
      <w:r w:rsidR="00761033" w:rsidRPr="00A43C18">
        <w:rPr>
          <w:sz w:val="22"/>
          <w:szCs w:val="22"/>
        </w:rPr>
        <w:t>ed:</w:t>
      </w:r>
      <w:r w:rsidR="00826E83" w:rsidRPr="00A43C18">
        <w:rPr>
          <w:sz w:val="22"/>
          <w:szCs w:val="22"/>
        </w:rPr>
        <w:t xml:space="preserve"> </w:t>
      </w:r>
      <w:r w:rsidRPr="00A43C18">
        <w:rPr>
          <w:sz w:val="22"/>
          <w:szCs w:val="22"/>
        </w:rPr>
        <w:t>e</w:t>
      </w:r>
      <w:r w:rsidR="00826E83" w:rsidRPr="00A43C18">
        <w:rPr>
          <w:sz w:val="22"/>
          <w:szCs w:val="22"/>
        </w:rPr>
        <w:t>ngineering project supervision</w:t>
      </w:r>
      <w:r w:rsidR="00187A38" w:rsidRPr="00A43C18">
        <w:rPr>
          <w:sz w:val="22"/>
          <w:szCs w:val="22"/>
        </w:rPr>
        <w:t xml:space="preserve">. </w:t>
      </w:r>
      <w:r w:rsidR="00826E83" w:rsidRPr="00A43C18">
        <w:rPr>
          <w:sz w:val="22"/>
          <w:szCs w:val="22"/>
        </w:rPr>
        <w:t>Cancel</w:t>
      </w:r>
      <w:r w:rsidR="00761033" w:rsidRPr="00A43C18">
        <w:rPr>
          <w:sz w:val="22"/>
          <w:szCs w:val="22"/>
        </w:rPr>
        <w:t>ed:</w:t>
      </w:r>
      <w:r w:rsidR="00AB3232" w:rsidRPr="00A43C18">
        <w:rPr>
          <w:sz w:val="22"/>
          <w:szCs w:val="22"/>
        </w:rPr>
        <w:t xml:space="preserve"> (</w:t>
      </w:r>
      <w:r w:rsidRPr="00A43C18">
        <w:rPr>
          <w:sz w:val="22"/>
          <w:szCs w:val="22"/>
        </w:rPr>
        <w:t>a</w:t>
      </w:r>
      <w:r w:rsidR="00AB3232" w:rsidRPr="00A43C18">
        <w:rPr>
          <w:sz w:val="22"/>
          <w:szCs w:val="22"/>
        </w:rPr>
        <w:t xml:space="preserve">) </w:t>
      </w:r>
      <w:r w:rsidR="002A5DA3" w:rsidRPr="00A43C18">
        <w:rPr>
          <w:sz w:val="22"/>
          <w:szCs w:val="22"/>
        </w:rPr>
        <w:t>intersection channelization</w:t>
      </w:r>
      <w:r w:rsidR="00AB3232" w:rsidRPr="00A43C18">
        <w:rPr>
          <w:sz w:val="22"/>
          <w:szCs w:val="22"/>
        </w:rPr>
        <w:t>; (</w:t>
      </w:r>
      <w:r w:rsidRPr="00A43C18">
        <w:rPr>
          <w:sz w:val="22"/>
          <w:szCs w:val="22"/>
        </w:rPr>
        <w:t>b</w:t>
      </w:r>
      <w:r w:rsidR="00AB3232" w:rsidRPr="00A43C18">
        <w:rPr>
          <w:sz w:val="22"/>
          <w:szCs w:val="22"/>
        </w:rPr>
        <w:t xml:space="preserve">) </w:t>
      </w:r>
      <w:r w:rsidR="002A5DA3" w:rsidRPr="00A43C18">
        <w:rPr>
          <w:sz w:val="22"/>
          <w:szCs w:val="22"/>
        </w:rPr>
        <w:t xml:space="preserve">accident </w:t>
      </w:r>
      <w:r w:rsidR="00AB3232" w:rsidRPr="00A43C18">
        <w:rPr>
          <w:sz w:val="22"/>
          <w:szCs w:val="22"/>
        </w:rPr>
        <w:t xml:space="preserve">remedial measures; </w:t>
      </w:r>
      <w:r w:rsidR="00826E83" w:rsidRPr="00A43C18">
        <w:rPr>
          <w:sz w:val="22"/>
          <w:szCs w:val="22"/>
        </w:rPr>
        <w:t>and (</w:t>
      </w:r>
      <w:r w:rsidRPr="00A43C18">
        <w:rPr>
          <w:sz w:val="22"/>
          <w:szCs w:val="22"/>
        </w:rPr>
        <w:t>c</w:t>
      </w:r>
      <w:r w:rsidR="00AB3232" w:rsidRPr="00A43C18">
        <w:rPr>
          <w:sz w:val="22"/>
          <w:szCs w:val="22"/>
        </w:rPr>
        <w:t xml:space="preserve">) </w:t>
      </w:r>
      <w:r w:rsidR="00F67C0B" w:rsidRPr="00A43C18">
        <w:rPr>
          <w:sz w:val="22"/>
          <w:szCs w:val="22"/>
        </w:rPr>
        <w:t>road</w:t>
      </w:r>
      <w:r w:rsidR="00E64580" w:rsidRPr="00A43C18">
        <w:rPr>
          <w:sz w:val="22"/>
          <w:szCs w:val="22"/>
        </w:rPr>
        <w:t>-</w:t>
      </w:r>
      <w:r w:rsidR="00F67C0B" w:rsidRPr="00A43C18">
        <w:rPr>
          <w:sz w:val="22"/>
          <w:szCs w:val="22"/>
        </w:rPr>
        <w:t xml:space="preserve">user </w:t>
      </w:r>
      <w:r w:rsidR="00DC20BB" w:rsidRPr="00A43C18">
        <w:rPr>
          <w:sz w:val="22"/>
          <w:szCs w:val="22"/>
        </w:rPr>
        <w:t>e</w:t>
      </w:r>
      <w:r w:rsidR="00826E83" w:rsidRPr="00A43C18">
        <w:rPr>
          <w:sz w:val="22"/>
          <w:szCs w:val="22"/>
        </w:rPr>
        <w:t>ducation</w:t>
      </w:r>
      <w:r w:rsidR="00187A38" w:rsidRPr="00A43C18">
        <w:rPr>
          <w:sz w:val="22"/>
          <w:szCs w:val="22"/>
        </w:rPr>
        <w:t xml:space="preserve">. </w:t>
      </w:r>
      <w:r w:rsidR="00A57F4E" w:rsidRPr="00A43C18">
        <w:rPr>
          <w:sz w:val="22"/>
          <w:szCs w:val="22"/>
        </w:rPr>
        <w:t xml:space="preserve">(IBRD </w:t>
      </w:r>
      <w:r w:rsidR="00CC786E" w:rsidRPr="00A43C18">
        <w:rPr>
          <w:sz w:val="22"/>
          <w:szCs w:val="22"/>
        </w:rPr>
        <w:t>loan expenditure</w:t>
      </w:r>
      <w:r w:rsidRPr="00A43C18">
        <w:rPr>
          <w:sz w:val="22"/>
          <w:szCs w:val="22"/>
        </w:rPr>
        <w:t>:</w:t>
      </w:r>
      <w:r w:rsidR="00CC786E" w:rsidRPr="00A43C18">
        <w:rPr>
          <w:sz w:val="22"/>
          <w:szCs w:val="22"/>
        </w:rPr>
        <w:t xml:space="preserve"> </w:t>
      </w:r>
      <w:r w:rsidR="00237ED7" w:rsidRPr="00A43C18">
        <w:rPr>
          <w:sz w:val="22"/>
          <w:szCs w:val="22"/>
        </w:rPr>
        <w:t>US</w:t>
      </w:r>
      <w:r w:rsidR="00AB3232" w:rsidRPr="00A43C18">
        <w:rPr>
          <w:sz w:val="22"/>
          <w:szCs w:val="22"/>
        </w:rPr>
        <w:t>$</w:t>
      </w:r>
      <w:r w:rsidR="00237ED7" w:rsidRPr="00A43C18">
        <w:rPr>
          <w:sz w:val="22"/>
          <w:szCs w:val="22"/>
        </w:rPr>
        <w:t xml:space="preserve">16.20 </w:t>
      </w:r>
      <w:r w:rsidRPr="00A43C18">
        <w:rPr>
          <w:sz w:val="22"/>
          <w:szCs w:val="22"/>
        </w:rPr>
        <w:t xml:space="preserve">million, </w:t>
      </w:r>
      <w:r w:rsidR="00237ED7" w:rsidRPr="00A43C18">
        <w:rPr>
          <w:sz w:val="22"/>
          <w:szCs w:val="22"/>
        </w:rPr>
        <w:t>an</w:t>
      </w:r>
      <w:r w:rsidR="00A57F4E" w:rsidRPr="00A43C18">
        <w:rPr>
          <w:sz w:val="22"/>
          <w:szCs w:val="22"/>
        </w:rPr>
        <w:t xml:space="preserve"> </w:t>
      </w:r>
      <w:r w:rsidR="00237ED7" w:rsidRPr="00A43C18">
        <w:rPr>
          <w:sz w:val="22"/>
          <w:szCs w:val="22"/>
        </w:rPr>
        <w:t>increase from US$</w:t>
      </w:r>
      <w:r w:rsidR="00AB3232" w:rsidRPr="00A43C18">
        <w:rPr>
          <w:sz w:val="22"/>
          <w:szCs w:val="22"/>
        </w:rPr>
        <w:t>14.93</w:t>
      </w:r>
      <w:r w:rsidRPr="00A43C18">
        <w:rPr>
          <w:sz w:val="22"/>
          <w:szCs w:val="22"/>
        </w:rPr>
        <w:t xml:space="preserve"> million.</w:t>
      </w:r>
      <w:r w:rsidR="00A57F4E" w:rsidRPr="00A43C18">
        <w:rPr>
          <w:sz w:val="22"/>
          <w:szCs w:val="22"/>
        </w:rPr>
        <w:t>)</w:t>
      </w:r>
    </w:p>
    <w:p w14:paraId="77E62629" w14:textId="018E18DB" w:rsidR="00AB3232" w:rsidRPr="00A43C18" w:rsidRDefault="000C1E14" w:rsidP="001D505F">
      <w:pPr>
        <w:numPr>
          <w:ilvl w:val="0"/>
          <w:numId w:val="3"/>
        </w:numPr>
        <w:jc w:val="both"/>
        <w:rPr>
          <w:sz w:val="22"/>
          <w:szCs w:val="22"/>
        </w:rPr>
      </w:pPr>
      <w:r w:rsidRPr="00A43C18">
        <w:rPr>
          <w:b/>
          <w:sz w:val="22"/>
          <w:szCs w:val="22"/>
        </w:rPr>
        <w:lastRenderedPageBreak/>
        <w:t xml:space="preserve">AQM </w:t>
      </w:r>
      <w:r w:rsidR="00AB3232" w:rsidRPr="00A43C18">
        <w:rPr>
          <w:b/>
          <w:sz w:val="22"/>
          <w:szCs w:val="22"/>
        </w:rPr>
        <w:t>Component</w:t>
      </w:r>
      <w:r w:rsidR="00AB3232" w:rsidRPr="00A43C18">
        <w:rPr>
          <w:sz w:val="22"/>
          <w:szCs w:val="22"/>
        </w:rPr>
        <w:t xml:space="preserve">. </w:t>
      </w:r>
      <w:r w:rsidR="00761033" w:rsidRPr="00A43C18">
        <w:rPr>
          <w:sz w:val="22"/>
          <w:szCs w:val="22"/>
        </w:rPr>
        <w:t>Retained:</w:t>
      </w:r>
      <w:r w:rsidR="00826E83" w:rsidRPr="00A43C18">
        <w:rPr>
          <w:sz w:val="22"/>
          <w:szCs w:val="22"/>
        </w:rPr>
        <w:t xml:space="preserve"> the entire component. </w:t>
      </w:r>
      <w:r w:rsidR="00202620" w:rsidRPr="00A43C18">
        <w:rPr>
          <w:sz w:val="22"/>
          <w:szCs w:val="22"/>
        </w:rPr>
        <w:t>Add</w:t>
      </w:r>
      <w:r w:rsidR="00761033" w:rsidRPr="00A43C18">
        <w:rPr>
          <w:sz w:val="22"/>
          <w:szCs w:val="22"/>
        </w:rPr>
        <w:t>ed:</w:t>
      </w:r>
      <w:r w:rsidR="00202620" w:rsidRPr="00A43C18">
        <w:rPr>
          <w:sz w:val="22"/>
          <w:szCs w:val="22"/>
        </w:rPr>
        <w:t xml:space="preserve"> additional </w:t>
      </w:r>
      <w:r w:rsidR="00C732B7" w:rsidRPr="00A43C18">
        <w:rPr>
          <w:sz w:val="22"/>
          <w:szCs w:val="22"/>
        </w:rPr>
        <w:t xml:space="preserve">adequate ventilation and water purification equipment for </w:t>
      </w:r>
      <w:r w:rsidR="00202620" w:rsidRPr="00A43C18">
        <w:rPr>
          <w:sz w:val="22"/>
          <w:szCs w:val="22"/>
        </w:rPr>
        <w:t xml:space="preserve">laboratory construction and equipment for </w:t>
      </w:r>
      <w:r w:rsidR="00E64580" w:rsidRPr="00A43C18">
        <w:rPr>
          <w:sz w:val="22"/>
          <w:szCs w:val="22"/>
        </w:rPr>
        <w:t xml:space="preserve">the </w:t>
      </w:r>
      <w:r w:rsidR="00202620" w:rsidRPr="00A43C18">
        <w:rPr>
          <w:sz w:val="22"/>
          <w:szCs w:val="22"/>
        </w:rPr>
        <w:t>air</w:t>
      </w:r>
      <w:r w:rsidR="00D108FB" w:rsidRPr="00A43C18">
        <w:rPr>
          <w:sz w:val="22"/>
          <w:szCs w:val="22"/>
        </w:rPr>
        <w:t>-</w:t>
      </w:r>
      <w:r w:rsidR="00202620" w:rsidRPr="00A43C18">
        <w:rPr>
          <w:sz w:val="22"/>
          <w:szCs w:val="22"/>
        </w:rPr>
        <w:t>quality monitoring center</w:t>
      </w:r>
      <w:r w:rsidR="00187A38" w:rsidRPr="00A43C18">
        <w:rPr>
          <w:sz w:val="22"/>
          <w:szCs w:val="22"/>
        </w:rPr>
        <w:t xml:space="preserve">. </w:t>
      </w:r>
      <w:r w:rsidR="00A57F4E" w:rsidRPr="00A43C18">
        <w:rPr>
          <w:sz w:val="22"/>
          <w:szCs w:val="22"/>
        </w:rPr>
        <w:t>(</w:t>
      </w:r>
      <w:r w:rsidR="00AB3232" w:rsidRPr="00A43C18">
        <w:rPr>
          <w:sz w:val="22"/>
          <w:szCs w:val="22"/>
          <w:lang w:bidi="th-TH"/>
        </w:rPr>
        <w:t>IBRD</w:t>
      </w:r>
      <w:r w:rsidR="00237ED7" w:rsidRPr="00A43C18">
        <w:rPr>
          <w:sz w:val="22"/>
          <w:szCs w:val="22"/>
          <w:lang w:bidi="th-TH"/>
        </w:rPr>
        <w:t xml:space="preserve"> </w:t>
      </w:r>
      <w:r w:rsidR="00CC786E" w:rsidRPr="00A43C18">
        <w:rPr>
          <w:sz w:val="22"/>
          <w:szCs w:val="22"/>
          <w:lang w:bidi="th-TH"/>
        </w:rPr>
        <w:t>loan expenditure</w:t>
      </w:r>
      <w:r w:rsidRPr="00A43C18">
        <w:rPr>
          <w:sz w:val="22"/>
          <w:szCs w:val="22"/>
          <w:lang w:bidi="th-TH"/>
        </w:rPr>
        <w:t>:</w:t>
      </w:r>
      <w:r w:rsidR="00CC786E" w:rsidRPr="00A43C18">
        <w:rPr>
          <w:sz w:val="22"/>
          <w:szCs w:val="22"/>
          <w:lang w:bidi="th-TH"/>
        </w:rPr>
        <w:t xml:space="preserve"> </w:t>
      </w:r>
      <w:r w:rsidR="00237ED7" w:rsidRPr="00A43C18">
        <w:rPr>
          <w:sz w:val="22"/>
          <w:szCs w:val="22"/>
          <w:lang w:bidi="th-TH"/>
        </w:rPr>
        <w:t>US</w:t>
      </w:r>
      <w:r w:rsidR="00AB3232" w:rsidRPr="00A43C18">
        <w:rPr>
          <w:sz w:val="22"/>
          <w:szCs w:val="22"/>
          <w:lang w:bidi="th-TH"/>
        </w:rPr>
        <w:t>$</w:t>
      </w:r>
      <w:r w:rsidR="00237ED7" w:rsidRPr="00A43C18">
        <w:rPr>
          <w:sz w:val="22"/>
          <w:szCs w:val="22"/>
          <w:lang w:bidi="th-TH"/>
        </w:rPr>
        <w:t>14.08</w:t>
      </w:r>
      <w:r w:rsidR="00D108FB" w:rsidRPr="00A43C18">
        <w:rPr>
          <w:sz w:val="22"/>
          <w:szCs w:val="22"/>
          <w:lang w:bidi="th-TH"/>
        </w:rPr>
        <w:t xml:space="preserve"> million</w:t>
      </w:r>
      <w:r w:rsidR="00CC786E" w:rsidRPr="00A43C18">
        <w:rPr>
          <w:sz w:val="22"/>
          <w:szCs w:val="22"/>
          <w:lang w:bidi="th-TH"/>
        </w:rPr>
        <w:t>,</w:t>
      </w:r>
      <w:r w:rsidR="00237ED7" w:rsidRPr="00A43C18">
        <w:rPr>
          <w:sz w:val="22"/>
          <w:szCs w:val="22"/>
          <w:lang w:bidi="th-TH"/>
        </w:rPr>
        <w:t xml:space="preserve"> an increase from US$</w:t>
      </w:r>
      <w:r w:rsidR="00AB3232" w:rsidRPr="00A43C18">
        <w:rPr>
          <w:sz w:val="22"/>
          <w:szCs w:val="22"/>
          <w:lang w:bidi="th-TH"/>
        </w:rPr>
        <w:t>10.56</w:t>
      </w:r>
      <w:r w:rsidR="00D108FB" w:rsidRPr="00A43C18">
        <w:rPr>
          <w:sz w:val="22"/>
          <w:szCs w:val="22"/>
          <w:lang w:bidi="th-TH"/>
        </w:rPr>
        <w:t xml:space="preserve"> million.</w:t>
      </w:r>
      <w:r w:rsidR="00A57F4E" w:rsidRPr="00A43C18">
        <w:rPr>
          <w:sz w:val="22"/>
          <w:szCs w:val="22"/>
          <w:lang w:bidi="th-TH"/>
        </w:rPr>
        <w:t>)</w:t>
      </w:r>
    </w:p>
    <w:p w14:paraId="5352E708" w14:textId="774D934B" w:rsidR="00AB3232" w:rsidRPr="00A43C18" w:rsidRDefault="00D108FB" w:rsidP="001D505F">
      <w:pPr>
        <w:numPr>
          <w:ilvl w:val="0"/>
          <w:numId w:val="3"/>
        </w:numPr>
        <w:ind w:left="714" w:hanging="357"/>
        <w:jc w:val="both"/>
        <w:rPr>
          <w:sz w:val="22"/>
          <w:szCs w:val="22"/>
        </w:rPr>
      </w:pPr>
      <w:r w:rsidRPr="00A43C18">
        <w:rPr>
          <w:b/>
          <w:sz w:val="22"/>
          <w:szCs w:val="22"/>
        </w:rPr>
        <w:t>CH</w:t>
      </w:r>
      <w:r w:rsidRPr="00A43C18">
        <w:rPr>
          <w:sz w:val="22"/>
          <w:szCs w:val="22"/>
        </w:rPr>
        <w:t xml:space="preserve"> </w:t>
      </w:r>
      <w:r w:rsidR="00AB3232" w:rsidRPr="00A43C18">
        <w:rPr>
          <w:b/>
          <w:sz w:val="22"/>
          <w:szCs w:val="22"/>
        </w:rPr>
        <w:t>Component</w:t>
      </w:r>
      <w:r w:rsidR="00AB3232" w:rsidRPr="00A43C18">
        <w:rPr>
          <w:sz w:val="22"/>
          <w:szCs w:val="22"/>
        </w:rPr>
        <w:t xml:space="preserve">. </w:t>
      </w:r>
      <w:r w:rsidR="00761033" w:rsidRPr="00A43C18">
        <w:rPr>
          <w:sz w:val="22"/>
          <w:szCs w:val="22"/>
        </w:rPr>
        <w:t>Retained:</w:t>
      </w:r>
      <w:r w:rsidR="00826E83" w:rsidRPr="00A43C18">
        <w:rPr>
          <w:sz w:val="22"/>
          <w:szCs w:val="22"/>
        </w:rPr>
        <w:t xml:space="preserve"> the re-creation of </w:t>
      </w:r>
      <w:r w:rsidRPr="00A43C18">
        <w:rPr>
          <w:sz w:val="22"/>
          <w:szCs w:val="22"/>
        </w:rPr>
        <w:t xml:space="preserve">the </w:t>
      </w:r>
      <w:r w:rsidR="00826E83" w:rsidRPr="00A43C18">
        <w:rPr>
          <w:sz w:val="22"/>
          <w:szCs w:val="22"/>
        </w:rPr>
        <w:t xml:space="preserve">Han Dynasty road network in </w:t>
      </w:r>
      <w:r w:rsidRPr="00A43C18">
        <w:rPr>
          <w:sz w:val="22"/>
          <w:szCs w:val="22"/>
        </w:rPr>
        <w:t xml:space="preserve">the </w:t>
      </w:r>
      <w:proofErr w:type="spellStart"/>
      <w:r w:rsidR="00826E83" w:rsidRPr="00A43C18">
        <w:rPr>
          <w:sz w:val="22"/>
          <w:szCs w:val="22"/>
        </w:rPr>
        <w:t>Weiyang</w:t>
      </w:r>
      <w:proofErr w:type="spellEnd"/>
      <w:r w:rsidR="00826E83" w:rsidRPr="00A43C18">
        <w:rPr>
          <w:sz w:val="22"/>
          <w:szCs w:val="22"/>
        </w:rPr>
        <w:t xml:space="preserve"> Palace area</w:t>
      </w:r>
      <w:r w:rsidR="00187A38" w:rsidRPr="00A43C18">
        <w:rPr>
          <w:sz w:val="22"/>
          <w:szCs w:val="22"/>
        </w:rPr>
        <w:t xml:space="preserve">. </w:t>
      </w:r>
      <w:r w:rsidR="00202620" w:rsidRPr="00A43C18">
        <w:rPr>
          <w:sz w:val="22"/>
          <w:szCs w:val="22"/>
        </w:rPr>
        <w:t>Cancel</w:t>
      </w:r>
      <w:r w:rsidR="00761033" w:rsidRPr="00A43C18">
        <w:rPr>
          <w:sz w:val="22"/>
          <w:szCs w:val="22"/>
        </w:rPr>
        <w:t>ed:</w:t>
      </w:r>
      <w:r w:rsidR="00202620" w:rsidRPr="00A43C18">
        <w:rPr>
          <w:sz w:val="22"/>
          <w:szCs w:val="22"/>
        </w:rPr>
        <w:t xml:space="preserve"> Ming City bicycle route</w:t>
      </w:r>
      <w:r w:rsidR="00AB3232" w:rsidRPr="00A43C18">
        <w:rPr>
          <w:sz w:val="22"/>
          <w:szCs w:val="22"/>
        </w:rPr>
        <w:t>.</w:t>
      </w:r>
      <w:r w:rsidR="00A57F4E" w:rsidRPr="00A43C18">
        <w:rPr>
          <w:sz w:val="22"/>
          <w:szCs w:val="22"/>
        </w:rPr>
        <w:t xml:space="preserve"> (</w:t>
      </w:r>
      <w:r w:rsidR="00AB3232" w:rsidRPr="00A43C18">
        <w:rPr>
          <w:sz w:val="22"/>
          <w:szCs w:val="22"/>
        </w:rPr>
        <w:t>IBRD</w:t>
      </w:r>
      <w:r w:rsidR="00237ED7" w:rsidRPr="00A43C18">
        <w:rPr>
          <w:sz w:val="22"/>
          <w:szCs w:val="22"/>
        </w:rPr>
        <w:t xml:space="preserve"> </w:t>
      </w:r>
      <w:r w:rsidR="00CC786E" w:rsidRPr="00A43C18">
        <w:rPr>
          <w:sz w:val="22"/>
          <w:szCs w:val="22"/>
        </w:rPr>
        <w:t>loan expenditure</w:t>
      </w:r>
      <w:r w:rsidRPr="00A43C18">
        <w:rPr>
          <w:sz w:val="22"/>
          <w:szCs w:val="22"/>
        </w:rPr>
        <w:t>:</w:t>
      </w:r>
      <w:r w:rsidR="00CC786E" w:rsidRPr="00A43C18">
        <w:rPr>
          <w:sz w:val="22"/>
          <w:szCs w:val="22"/>
        </w:rPr>
        <w:t xml:space="preserve"> </w:t>
      </w:r>
      <w:r w:rsidR="00237ED7" w:rsidRPr="00A43C18">
        <w:rPr>
          <w:sz w:val="22"/>
          <w:szCs w:val="22"/>
        </w:rPr>
        <w:t>U</w:t>
      </w:r>
      <w:r w:rsidR="00A57F4E" w:rsidRPr="00A43C18">
        <w:rPr>
          <w:sz w:val="22"/>
          <w:szCs w:val="22"/>
        </w:rPr>
        <w:t>S</w:t>
      </w:r>
      <w:r w:rsidR="00AB3232" w:rsidRPr="00A43C18">
        <w:rPr>
          <w:sz w:val="22"/>
          <w:szCs w:val="22"/>
        </w:rPr>
        <w:t>$</w:t>
      </w:r>
      <w:r w:rsidR="00237ED7" w:rsidRPr="00A43C18">
        <w:rPr>
          <w:sz w:val="22"/>
          <w:szCs w:val="22"/>
        </w:rPr>
        <w:t>8.99</w:t>
      </w:r>
      <w:r w:rsidR="000C1E14" w:rsidRPr="00A43C18">
        <w:rPr>
          <w:sz w:val="22"/>
          <w:szCs w:val="22"/>
        </w:rPr>
        <w:t xml:space="preserve"> million</w:t>
      </w:r>
      <w:r w:rsidR="00CC786E" w:rsidRPr="00A43C18">
        <w:rPr>
          <w:sz w:val="22"/>
          <w:szCs w:val="22"/>
        </w:rPr>
        <w:t>,</w:t>
      </w:r>
      <w:r w:rsidR="00237ED7" w:rsidRPr="00A43C18">
        <w:rPr>
          <w:sz w:val="22"/>
          <w:szCs w:val="22"/>
        </w:rPr>
        <w:t xml:space="preserve"> a decrease from US$</w:t>
      </w:r>
      <w:r w:rsidR="00AB3232" w:rsidRPr="00A43C18">
        <w:rPr>
          <w:sz w:val="22"/>
          <w:szCs w:val="22"/>
        </w:rPr>
        <w:t>21.62</w:t>
      </w:r>
      <w:r w:rsidR="000C1E14" w:rsidRPr="00A43C18">
        <w:rPr>
          <w:sz w:val="22"/>
          <w:szCs w:val="22"/>
        </w:rPr>
        <w:t xml:space="preserve"> million</w:t>
      </w:r>
      <w:r w:rsidRPr="00A43C18">
        <w:rPr>
          <w:sz w:val="22"/>
          <w:szCs w:val="22"/>
        </w:rPr>
        <w:t>.</w:t>
      </w:r>
      <w:r w:rsidR="00A57F4E" w:rsidRPr="00A43C18">
        <w:rPr>
          <w:sz w:val="22"/>
          <w:szCs w:val="22"/>
        </w:rPr>
        <w:t>)</w:t>
      </w:r>
    </w:p>
    <w:p w14:paraId="707EA5E3" w14:textId="7CB90414" w:rsidR="003E68F4" w:rsidRPr="008B26B1" w:rsidRDefault="00D108FB" w:rsidP="001D505F">
      <w:pPr>
        <w:numPr>
          <w:ilvl w:val="0"/>
          <w:numId w:val="3"/>
        </w:numPr>
        <w:spacing w:after="0"/>
        <w:jc w:val="both"/>
        <w:rPr>
          <w:b/>
          <w:color w:val="00B0F0"/>
          <w:sz w:val="22"/>
          <w:szCs w:val="22"/>
        </w:rPr>
      </w:pPr>
      <w:r w:rsidRPr="00A43C18">
        <w:rPr>
          <w:b/>
          <w:sz w:val="22"/>
          <w:szCs w:val="22"/>
        </w:rPr>
        <w:t xml:space="preserve">ID </w:t>
      </w:r>
      <w:r w:rsidR="00AB3232" w:rsidRPr="00A43C18">
        <w:rPr>
          <w:b/>
          <w:sz w:val="22"/>
          <w:szCs w:val="22"/>
        </w:rPr>
        <w:t>Component</w:t>
      </w:r>
      <w:r w:rsidR="00AB3232" w:rsidRPr="00A43C18">
        <w:rPr>
          <w:sz w:val="22"/>
          <w:szCs w:val="22"/>
        </w:rPr>
        <w:t xml:space="preserve">. </w:t>
      </w:r>
      <w:r w:rsidR="00F67C0B" w:rsidRPr="00A43C18">
        <w:rPr>
          <w:sz w:val="22"/>
          <w:szCs w:val="22"/>
        </w:rPr>
        <w:t>Retain</w:t>
      </w:r>
      <w:r w:rsidR="00761033" w:rsidRPr="00A43C18">
        <w:rPr>
          <w:sz w:val="22"/>
          <w:szCs w:val="22"/>
        </w:rPr>
        <w:t>ed:</w:t>
      </w:r>
      <w:r w:rsidR="00F67C0B" w:rsidRPr="00A43C18">
        <w:rPr>
          <w:sz w:val="22"/>
          <w:szCs w:val="22"/>
        </w:rPr>
        <w:t xml:space="preserve"> </w:t>
      </w:r>
      <w:r w:rsidR="006605F0" w:rsidRPr="00A43C18">
        <w:rPr>
          <w:sz w:val="22"/>
          <w:szCs w:val="22"/>
        </w:rPr>
        <w:t>the (</w:t>
      </w:r>
      <w:r w:rsidR="009E6F5D" w:rsidRPr="00A43C18">
        <w:rPr>
          <w:sz w:val="22"/>
          <w:szCs w:val="22"/>
        </w:rPr>
        <w:t>augmented</w:t>
      </w:r>
      <w:r w:rsidR="006605F0" w:rsidRPr="00A43C18">
        <w:rPr>
          <w:sz w:val="22"/>
          <w:szCs w:val="22"/>
        </w:rPr>
        <w:t xml:space="preserve">) financial </w:t>
      </w:r>
      <w:r w:rsidR="009E6F5D" w:rsidRPr="00A43C18">
        <w:rPr>
          <w:sz w:val="22"/>
          <w:szCs w:val="22"/>
        </w:rPr>
        <w:t xml:space="preserve">management </w:t>
      </w:r>
      <w:r w:rsidR="006605F0" w:rsidRPr="00A43C18">
        <w:rPr>
          <w:sz w:val="22"/>
          <w:szCs w:val="22"/>
        </w:rPr>
        <w:t xml:space="preserve">studies </w:t>
      </w:r>
      <w:r w:rsidR="009E6F5D" w:rsidRPr="00A43C18">
        <w:rPr>
          <w:sz w:val="22"/>
          <w:szCs w:val="22"/>
        </w:rPr>
        <w:t xml:space="preserve">(three studies in the end) and </w:t>
      </w:r>
      <w:r w:rsidR="006605F0" w:rsidRPr="00A43C18">
        <w:rPr>
          <w:sz w:val="22"/>
          <w:szCs w:val="22"/>
        </w:rPr>
        <w:t xml:space="preserve">consultant service </w:t>
      </w:r>
      <w:r w:rsidR="00972F84" w:rsidRPr="00A43C18">
        <w:rPr>
          <w:sz w:val="22"/>
          <w:szCs w:val="22"/>
        </w:rPr>
        <w:t>for implementing the TM component</w:t>
      </w:r>
      <w:r w:rsidR="009E6F5D" w:rsidRPr="00A43C18">
        <w:rPr>
          <w:sz w:val="22"/>
          <w:szCs w:val="22"/>
        </w:rPr>
        <w:t>,</w:t>
      </w:r>
      <w:r w:rsidR="00972F84" w:rsidRPr="00A43C18">
        <w:rPr>
          <w:sz w:val="22"/>
          <w:szCs w:val="22"/>
        </w:rPr>
        <w:t xml:space="preserve"> and </w:t>
      </w:r>
      <w:r w:rsidR="00F67C0B" w:rsidRPr="00A43C18">
        <w:rPr>
          <w:sz w:val="22"/>
          <w:szCs w:val="22"/>
        </w:rPr>
        <w:t>training and study tours</w:t>
      </w:r>
      <w:r w:rsidR="00204D6B" w:rsidRPr="00A43C18">
        <w:rPr>
          <w:sz w:val="22"/>
          <w:szCs w:val="22"/>
        </w:rPr>
        <w:t>. A</w:t>
      </w:r>
      <w:r w:rsidR="00F67C0B" w:rsidRPr="00A43C18">
        <w:rPr>
          <w:sz w:val="22"/>
          <w:szCs w:val="22"/>
        </w:rPr>
        <w:t>dd</w:t>
      </w:r>
      <w:r w:rsidR="00761033" w:rsidRPr="00A43C18">
        <w:rPr>
          <w:sz w:val="22"/>
          <w:szCs w:val="22"/>
        </w:rPr>
        <w:t>ed:</w:t>
      </w:r>
      <w:r w:rsidR="00F67C0B" w:rsidRPr="00A43C18">
        <w:rPr>
          <w:sz w:val="22"/>
          <w:szCs w:val="22"/>
        </w:rPr>
        <w:t xml:space="preserve"> </w:t>
      </w:r>
      <w:r w:rsidRPr="00A43C18">
        <w:rPr>
          <w:sz w:val="22"/>
          <w:szCs w:val="22"/>
        </w:rPr>
        <w:t>a</w:t>
      </w:r>
      <w:r w:rsidR="00202620" w:rsidRPr="00A43C18">
        <w:rPr>
          <w:sz w:val="22"/>
          <w:szCs w:val="22"/>
        </w:rPr>
        <w:t>nalysis of Xi’an</w:t>
      </w:r>
      <w:r w:rsidR="00E64580" w:rsidRPr="00A43C18">
        <w:rPr>
          <w:sz w:val="22"/>
          <w:szCs w:val="22"/>
        </w:rPr>
        <w:t>’s</w:t>
      </w:r>
      <w:r w:rsidR="00202620" w:rsidRPr="00A43C18">
        <w:rPr>
          <w:sz w:val="22"/>
          <w:szCs w:val="22"/>
        </w:rPr>
        <w:t xml:space="preserve"> sustainable transport project experiences and achievements</w:t>
      </w:r>
      <w:r w:rsidR="00AB3232" w:rsidRPr="00A43C18">
        <w:rPr>
          <w:sz w:val="22"/>
          <w:szCs w:val="22"/>
        </w:rPr>
        <w:t>.</w:t>
      </w:r>
      <w:r w:rsidR="00F67C0B" w:rsidRPr="00A43C18">
        <w:rPr>
          <w:sz w:val="22"/>
          <w:szCs w:val="22"/>
        </w:rPr>
        <w:t xml:space="preserve"> Cancel</w:t>
      </w:r>
      <w:r w:rsidR="00761033" w:rsidRPr="00A43C18">
        <w:rPr>
          <w:sz w:val="22"/>
          <w:szCs w:val="22"/>
        </w:rPr>
        <w:t>ed:</w:t>
      </w:r>
      <w:r w:rsidR="00F67C0B" w:rsidRPr="00A43C18">
        <w:rPr>
          <w:sz w:val="22"/>
          <w:szCs w:val="22"/>
        </w:rPr>
        <w:t xml:space="preserve"> </w:t>
      </w:r>
      <w:r w:rsidRPr="00A43C18">
        <w:rPr>
          <w:sz w:val="22"/>
          <w:szCs w:val="22"/>
        </w:rPr>
        <w:t>s</w:t>
      </w:r>
      <w:r w:rsidR="00F67C0B" w:rsidRPr="00A43C18">
        <w:rPr>
          <w:sz w:val="22"/>
          <w:szCs w:val="22"/>
        </w:rPr>
        <w:t xml:space="preserve">trategic urban transport studies. </w:t>
      </w:r>
      <w:r w:rsidR="00A57F4E" w:rsidRPr="00A43C18">
        <w:rPr>
          <w:sz w:val="22"/>
          <w:szCs w:val="22"/>
        </w:rPr>
        <w:t>(</w:t>
      </w:r>
      <w:r w:rsidR="00AB3232" w:rsidRPr="00A43C18">
        <w:rPr>
          <w:sz w:val="22"/>
          <w:szCs w:val="22"/>
        </w:rPr>
        <w:t>IBRD</w:t>
      </w:r>
      <w:r w:rsidR="00A57F4E" w:rsidRPr="00A43C18">
        <w:rPr>
          <w:sz w:val="22"/>
          <w:szCs w:val="22"/>
        </w:rPr>
        <w:t xml:space="preserve"> </w:t>
      </w:r>
      <w:r w:rsidR="00CC786E" w:rsidRPr="00A43C18">
        <w:rPr>
          <w:sz w:val="22"/>
          <w:szCs w:val="22"/>
        </w:rPr>
        <w:t>loan expenditure</w:t>
      </w:r>
      <w:r w:rsidRPr="00A43C18">
        <w:rPr>
          <w:sz w:val="22"/>
          <w:szCs w:val="22"/>
        </w:rPr>
        <w:t>:</w:t>
      </w:r>
      <w:r w:rsidR="00CC786E" w:rsidRPr="00A43C18">
        <w:rPr>
          <w:sz w:val="22"/>
          <w:szCs w:val="22"/>
        </w:rPr>
        <w:t xml:space="preserve"> </w:t>
      </w:r>
      <w:r w:rsidR="00237ED7" w:rsidRPr="00A43C18">
        <w:rPr>
          <w:sz w:val="22"/>
          <w:szCs w:val="22"/>
        </w:rPr>
        <w:t>US$3.1</w:t>
      </w:r>
      <w:r w:rsidR="00CC786E" w:rsidRPr="00A43C18">
        <w:rPr>
          <w:sz w:val="22"/>
          <w:szCs w:val="22"/>
        </w:rPr>
        <w:t>9</w:t>
      </w:r>
      <w:r w:rsidR="004E2A57" w:rsidRPr="00A43C18">
        <w:rPr>
          <w:sz w:val="22"/>
          <w:szCs w:val="22"/>
        </w:rPr>
        <w:t xml:space="preserve"> </w:t>
      </w:r>
      <w:r w:rsidRPr="00A43C18">
        <w:rPr>
          <w:sz w:val="22"/>
          <w:szCs w:val="22"/>
        </w:rPr>
        <w:t>million</w:t>
      </w:r>
      <w:r w:rsidR="00CC786E" w:rsidRPr="00A43C18">
        <w:rPr>
          <w:sz w:val="22"/>
          <w:szCs w:val="22"/>
        </w:rPr>
        <w:t xml:space="preserve">, </w:t>
      </w:r>
      <w:r w:rsidR="00237ED7" w:rsidRPr="00A43C18">
        <w:rPr>
          <w:sz w:val="22"/>
          <w:szCs w:val="22"/>
        </w:rPr>
        <w:t>an increase from US</w:t>
      </w:r>
      <w:r w:rsidR="00AB3232" w:rsidRPr="00A43C18">
        <w:rPr>
          <w:sz w:val="22"/>
          <w:szCs w:val="22"/>
        </w:rPr>
        <w:t>$2.75</w:t>
      </w:r>
      <w:r w:rsidR="004E2A57" w:rsidRPr="00A43C18">
        <w:rPr>
          <w:sz w:val="22"/>
          <w:szCs w:val="22"/>
        </w:rPr>
        <w:t xml:space="preserve"> million.</w:t>
      </w:r>
      <w:r w:rsidR="00A57F4E" w:rsidRPr="00A43C18">
        <w:rPr>
          <w:sz w:val="22"/>
          <w:szCs w:val="22"/>
        </w:rPr>
        <w:t>)</w:t>
      </w:r>
    </w:p>
    <w:p w14:paraId="0BDC97FC" w14:textId="331E8046" w:rsidR="00DB495D" w:rsidRPr="001D505F" w:rsidRDefault="00C67D43" w:rsidP="00F22EB1">
      <w:pPr>
        <w:pStyle w:val="Style1"/>
      </w:pPr>
      <w:bookmarkStart w:id="111" w:name="_Toc493495799"/>
      <w:r w:rsidRPr="001D505F">
        <w:t>Other significant changes</w:t>
      </w:r>
      <w:r w:rsidR="00713705" w:rsidRPr="001D505F">
        <w:t xml:space="preserve"> and their rationale</w:t>
      </w:r>
      <w:bookmarkEnd w:id="111"/>
    </w:p>
    <w:p w14:paraId="7B4BB908" w14:textId="20E60ACA" w:rsidR="00B77A5B" w:rsidRPr="008B26B1" w:rsidRDefault="002E2988" w:rsidP="00425105">
      <w:pPr>
        <w:pStyle w:val="ListParagraph"/>
        <w:numPr>
          <w:ilvl w:val="0"/>
          <w:numId w:val="1"/>
        </w:numPr>
        <w:tabs>
          <w:tab w:val="clear" w:pos="360"/>
          <w:tab w:val="num" w:pos="720"/>
        </w:tabs>
        <w:spacing w:before="240"/>
        <w:jc w:val="both"/>
        <w:rPr>
          <w:sz w:val="22"/>
          <w:szCs w:val="22"/>
        </w:rPr>
      </w:pPr>
      <w:r w:rsidRPr="00425105">
        <w:rPr>
          <w:b/>
          <w:sz w:val="22"/>
          <w:szCs w:val="22"/>
        </w:rPr>
        <w:t>The RF was modified to reflect the new PDO.</w:t>
      </w:r>
      <w:r w:rsidRPr="00425105">
        <w:rPr>
          <w:sz w:val="22"/>
          <w:szCs w:val="22"/>
        </w:rPr>
        <w:t xml:space="preserve"> </w:t>
      </w:r>
      <w:r w:rsidR="00B366B2" w:rsidRPr="00425105">
        <w:rPr>
          <w:sz w:val="22"/>
          <w:szCs w:val="22"/>
        </w:rPr>
        <w:t xml:space="preserve">The reasons for changes were clear: many of the original indicators lacked </w:t>
      </w:r>
      <w:r w:rsidR="0079648F">
        <w:rPr>
          <w:sz w:val="22"/>
          <w:szCs w:val="22"/>
        </w:rPr>
        <w:t>a</w:t>
      </w:r>
      <w:r w:rsidR="0079648F" w:rsidRPr="00425105">
        <w:rPr>
          <w:sz w:val="22"/>
          <w:szCs w:val="22"/>
        </w:rPr>
        <w:t xml:space="preserve"> </w:t>
      </w:r>
      <w:r w:rsidR="00B366B2" w:rsidRPr="00425105">
        <w:rPr>
          <w:sz w:val="22"/>
          <w:szCs w:val="22"/>
        </w:rPr>
        <w:t>baseline value; there were no realistic means to measure the indicators or use them in the evaluation of the results; and some outputs were supported by others, which would have made it difficult to attribute the results to this project.</w:t>
      </w:r>
      <w:r w:rsidR="00B77A5B">
        <w:rPr>
          <w:sz w:val="22"/>
          <w:szCs w:val="22"/>
        </w:rPr>
        <w:t xml:space="preserve"> </w:t>
      </w:r>
      <w:r w:rsidR="00B77A5B" w:rsidRPr="00B77A5B">
        <w:rPr>
          <w:sz w:val="22"/>
          <w:szCs w:val="22"/>
        </w:rPr>
        <w:t>Table 1 provides a summary of the changes to the RF.</w:t>
      </w:r>
    </w:p>
    <w:p w14:paraId="79C5398B" w14:textId="77777777" w:rsidR="00F119A3" w:rsidRPr="00425105" w:rsidRDefault="00F119A3" w:rsidP="00425105">
      <w:pPr>
        <w:pStyle w:val="ListParagraph"/>
        <w:spacing w:before="240"/>
        <w:ind w:left="0"/>
        <w:jc w:val="both"/>
        <w:rPr>
          <w:sz w:val="22"/>
          <w:szCs w:val="22"/>
        </w:rPr>
      </w:pPr>
    </w:p>
    <w:p w14:paraId="026E167A" w14:textId="2F3CA5A3" w:rsidR="00B77A5B" w:rsidRDefault="0079648F" w:rsidP="00E73505">
      <w:pPr>
        <w:pStyle w:val="ListParagraph"/>
        <w:numPr>
          <w:ilvl w:val="0"/>
          <w:numId w:val="1"/>
        </w:numPr>
        <w:tabs>
          <w:tab w:val="clear" w:pos="360"/>
          <w:tab w:val="num" w:pos="720"/>
        </w:tabs>
        <w:spacing w:before="240"/>
        <w:jc w:val="both"/>
        <w:rPr>
          <w:b/>
          <w:sz w:val="22"/>
          <w:szCs w:val="22"/>
        </w:rPr>
      </w:pPr>
      <w:r w:rsidRPr="00D60B3B">
        <w:rPr>
          <w:b/>
          <w:sz w:val="22"/>
          <w:szCs w:val="22"/>
        </w:rPr>
        <w:t xml:space="preserve">Loan proceeds were reallocated between categories and disbursement percentages within categories were adjusted to </w:t>
      </w:r>
      <w:r w:rsidR="00F946F0" w:rsidRPr="00D60B3B">
        <w:rPr>
          <w:b/>
          <w:sz w:val="22"/>
          <w:szCs w:val="22"/>
        </w:rPr>
        <w:t>speed up implementation</w:t>
      </w:r>
      <w:r w:rsidR="00DE400B" w:rsidRPr="00D60B3B">
        <w:rPr>
          <w:b/>
          <w:sz w:val="22"/>
          <w:szCs w:val="22"/>
        </w:rPr>
        <w:t xml:space="preserve">. </w:t>
      </w:r>
      <w:r w:rsidR="00DE400B" w:rsidRPr="00D60B3B">
        <w:rPr>
          <w:sz w:val="22"/>
          <w:szCs w:val="22"/>
        </w:rPr>
        <w:t>T</w:t>
      </w:r>
      <w:r w:rsidR="00F119A3" w:rsidRPr="00D60B3B">
        <w:rPr>
          <w:sz w:val="22"/>
          <w:szCs w:val="22"/>
        </w:rPr>
        <w:t xml:space="preserve">he </w:t>
      </w:r>
      <w:r w:rsidR="005C07C5" w:rsidRPr="00D60B3B">
        <w:rPr>
          <w:sz w:val="22"/>
          <w:szCs w:val="22"/>
        </w:rPr>
        <w:t>c</w:t>
      </w:r>
      <w:r w:rsidR="00DE400B" w:rsidRPr="00D60B3B">
        <w:rPr>
          <w:sz w:val="22"/>
          <w:szCs w:val="22"/>
        </w:rPr>
        <w:t>ivil</w:t>
      </w:r>
      <w:r w:rsidR="00F119A3" w:rsidRPr="00D60B3B">
        <w:rPr>
          <w:sz w:val="22"/>
          <w:szCs w:val="22"/>
        </w:rPr>
        <w:t xml:space="preserve"> </w:t>
      </w:r>
      <w:r w:rsidR="005C07C5" w:rsidRPr="00D60B3B">
        <w:rPr>
          <w:sz w:val="22"/>
          <w:szCs w:val="22"/>
        </w:rPr>
        <w:t>w</w:t>
      </w:r>
      <w:r w:rsidR="00DE400B" w:rsidRPr="00D60B3B">
        <w:rPr>
          <w:sz w:val="22"/>
          <w:szCs w:val="22"/>
        </w:rPr>
        <w:t xml:space="preserve">orks share was increased to a 90 percent expenditure </w:t>
      </w:r>
      <w:r w:rsidR="00F119A3" w:rsidRPr="00D60B3B">
        <w:rPr>
          <w:sz w:val="22"/>
          <w:szCs w:val="22"/>
        </w:rPr>
        <w:t>rate (up from 43 percent). This increased the value of eligible expenditures for the civil works from US$53 million to US$105 million, and enabled a larger share of Bank loan disbursements. For Goods and Consultancy Services, the expenditure rate was increased to 100 percent (up from the initial 66 percent and 75 percent, respectively). This increase mainly affected the TM component, with a minor effect on the ID component.</w:t>
      </w:r>
      <w:r w:rsidR="00F119A3" w:rsidRPr="00D60B3B">
        <w:rPr>
          <w:b/>
          <w:sz w:val="22"/>
          <w:szCs w:val="22"/>
        </w:rPr>
        <w:t xml:space="preserve">   </w:t>
      </w:r>
      <w:r w:rsidR="00DE400B" w:rsidRPr="00D60B3B">
        <w:rPr>
          <w:b/>
          <w:sz w:val="22"/>
          <w:szCs w:val="22"/>
        </w:rPr>
        <w:t xml:space="preserve"> </w:t>
      </w:r>
      <w:bookmarkStart w:id="112" w:name="SEC67"/>
      <w:bookmarkEnd w:id="112"/>
    </w:p>
    <w:p w14:paraId="03E585F7" w14:textId="77777777" w:rsidR="0079648F" w:rsidRPr="00D60B3B" w:rsidRDefault="0079648F" w:rsidP="00D60B3B">
      <w:pPr>
        <w:pStyle w:val="ListParagraph"/>
        <w:spacing w:before="240"/>
        <w:ind w:left="0"/>
        <w:jc w:val="both"/>
        <w:rPr>
          <w:b/>
          <w:sz w:val="22"/>
          <w:szCs w:val="22"/>
        </w:rPr>
      </w:pPr>
    </w:p>
    <w:p w14:paraId="29ED031C" w14:textId="4E709563" w:rsidR="00192A24" w:rsidRPr="00D60B3B" w:rsidRDefault="00960C16" w:rsidP="00D60B3B">
      <w:pPr>
        <w:pStyle w:val="ListParagraph"/>
        <w:numPr>
          <w:ilvl w:val="0"/>
          <w:numId w:val="1"/>
        </w:numPr>
        <w:tabs>
          <w:tab w:val="clear" w:pos="360"/>
          <w:tab w:val="num" w:pos="720"/>
        </w:tabs>
        <w:spacing w:before="240"/>
        <w:jc w:val="both"/>
        <w:rPr>
          <w:sz w:val="22"/>
          <w:szCs w:val="22"/>
        </w:rPr>
      </w:pPr>
      <w:r w:rsidRPr="00D60B3B">
        <w:rPr>
          <w:b/>
          <w:sz w:val="22"/>
          <w:szCs w:val="22"/>
        </w:rPr>
        <w:t>Other changes are summarized in Section H of the Data Sheet</w:t>
      </w:r>
      <w:r w:rsidR="00681999">
        <w:rPr>
          <w:b/>
          <w:sz w:val="22"/>
          <w:szCs w:val="22"/>
        </w:rPr>
        <w:t>.</w:t>
      </w:r>
      <w:r w:rsidRPr="00D60B3B">
        <w:rPr>
          <w:sz w:val="22"/>
          <w:szCs w:val="22"/>
        </w:rPr>
        <w:t xml:space="preserve"> </w:t>
      </w:r>
      <w:r w:rsidR="00111957" w:rsidRPr="00D60B3B">
        <w:rPr>
          <w:sz w:val="22"/>
          <w:szCs w:val="22"/>
        </w:rPr>
        <w:t>Implementation arrangements did not change</w:t>
      </w:r>
      <w:r w:rsidR="00DB4540" w:rsidRPr="00D60B3B">
        <w:rPr>
          <w:sz w:val="22"/>
          <w:szCs w:val="22"/>
        </w:rPr>
        <w:t xml:space="preserve">. </w:t>
      </w:r>
    </w:p>
    <w:p w14:paraId="18A03AEF" w14:textId="4B15B35A" w:rsidR="00C67D43" w:rsidRPr="00216F5A" w:rsidRDefault="00C67D43" w:rsidP="00216F5A">
      <w:pPr>
        <w:pStyle w:val="Heading2"/>
        <w:rPr>
          <w:sz w:val="22"/>
          <w:szCs w:val="22"/>
        </w:rPr>
      </w:pPr>
      <w:bookmarkStart w:id="113" w:name="_IL7"/>
      <w:bookmarkStart w:id="114" w:name="_Toc158019371"/>
      <w:bookmarkStart w:id="115" w:name="_Toc493495800"/>
      <w:bookmarkStart w:id="116" w:name="_Toc493499670"/>
      <w:r w:rsidRPr="00216F5A">
        <w:rPr>
          <w:sz w:val="22"/>
          <w:szCs w:val="22"/>
        </w:rPr>
        <w:t>2. Key Factors Affecting Implementation and Outcomes</w:t>
      </w:r>
      <w:bookmarkEnd w:id="113"/>
      <w:bookmarkEnd w:id="114"/>
      <w:bookmarkEnd w:id="115"/>
      <w:bookmarkEnd w:id="116"/>
      <w:r w:rsidRPr="00216F5A">
        <w:rPr>
          <w:sz w:val="22"/>
          <w:szCs w:val="22"/>
        </w:rPr>
        <w:t xml:space="preserve"> </w:t>
      </w:r>
    </w:p>
    <w:p w14:paraId="56019194" w14:textId="4FB3966B" w:rsidR="00C67D43" w:rsidRPr="00216F5A" w:rsidRDefault="00C67D43" w:rsidP="005D6883">
      <w:pPr>
        <w:pStyle w:val="Style1"/>
        <w:numPr>
          <w:ilvl w:val="1"/>
          <w:numId w:val="16"/>
        </w:numPr>
        <w:ind w:left="450"/>
      </w:pPr>
      <w:bookmarkStart w:id="117" w:name="_Toc493495801"/>
      <w:r w:rsidRPr="00216F5A">
        <w:t>Project Preparation, Design and Quality at Entry</w:t>
      </w:r>
      <w:bookmarkEnd w:id="117"/>
    </w:p>
    <w:p w14:paraId="0F156E4C" w14:textId="1AF27420" w:rsidR="008C5054" w:rsidRPr="008B26B1" w:rsidRDefault="00972F84" w:rsidP="008B26B1">
      <w:pPr>
        <w:pStyle w:val="ListParagraph"/>
        <w:numPr>
          <w:ilvl w:val="0"/>
          <w:numId w:val="1"/>
        </w:numPr>
        <w:tabs>
          <w:tab w:val="clear" w:pos="360"/>
        </w:tabs>
        <w:spacing w:before="240"/>
        <w:contextualSpacing w:val="0"/>
        <w:jc w:val="both"/>
        <w:rPr>
          <w:sz w:val="22"/>
          <w:szCs w:val="22"/>
        </w:rPr>
      </w:pPr>
      <w:r w:rsidRPr="008B26B1">
        <w:rPr>
          <w:b/>
          <w:sz w:val="22"/>
          <w:szCs w:val="22"/>
        </w:rPr>
        <w:t>Preparation.</w:t>
      </w:r>
      <w:r w:rsidRPr="008B26B1">
        <w:rPr>
          <w:sz w:val="22"/>
          <w:szCs w:val="22"/>
        </w:rPr>
        <w:t xml:space="preserve"> </w:t>
      </w:r>
      <w:r w:rsidR="00447459" w:rsidRPr="008B26B1">
        <w:rPr>
          <w:sz w:val="22"/>
          <w:szCs w:val="22"/>
        </w:rPr>
        <w:t xml:space="preserve">The </w:t>
      </w:r>
      <w:r w:rsidR="00161971" w:rsidRPr="008B26B1">
        <w:rPr>
          <w:sz w:val="22"/>
          <w:szCs w:val="22"/>
        </w:rPr>
        <w:t>Bank’s experience in urban transport and air</w:t>
      </w:r>
      <w:r w:rsidR="00D3239D" w:rsidRPr="008B26B1">
        <w:rPr>
          <w:sz w:val="22"/>
          <w:szCs w:val="22"/>
        </w:rPr>
        <w:t>-</w:t>
      </w:r>
      <w:r w:rsidR="00161971" w:rsidRPr="008B26B1">
        <w:rPr>
          <w:sz w:val="22"/>
          <w:szCs w:val="22"/>
        </w:rPr>
        <w:t xml:space="preserve">quality studies had a direct influence on </w:t>
      </w:r>
      <w:r w:rsidR="00D177DC" w:rsidRPr="008B26B1">
        <w:rPr>
          <w:sz w:val="22"/>
          <w:szCs w:val="22"/>
        </w:rPr>
        <w:t xml:space="preserve">the </w:t>
      </w:r>
      <w:r w:rsidR="00161971" w:rsidRPr="008B26B1">
        <w:rPr>
          <w:sz w:val="22"/>
          <w:szCs w:val="22"/>
        </w:rPr>
        <w:t>project design</w:t>
      </w:r>
      <w:r w:rsidR="00B575D2" w:rsidRPr="008B26B1">
        <w:rPr>
          <w:sz w:val="22"/>
          <w:szCs w:val="22"/>
        </w:rPr>
        <w:t>,</w:t>
      </w:r>
      <w:r w:rsidR="00187A38" w:rsidRPr="008B26B1">
        <w:rPr>
          <w:sz w:val="22"/>
          <w:szCs w:val="22"/>
        </w:rPr>
        <w:t xml:space="preserve"> </w:t>
      </w:r>
      <w:r w:rsidR="00B575D2" w:rsidRPr="008B26B1">
        <w:rPr>
          <w:sz w:val="22"/>
          <w:szCs w:val="22"/>
        </w:rPr>
        <w:t>including:</w:t>
      </w:r>
      <w:r w:rsidRPr="008B26B1">
        <w:rPr>
          <w:sz w:val="22"/>
          <w:szCs w:val="22"/>
        </w:rPr>
        <w:t xml:space="preserve"> public participation</w:t>
      </w:r>
      <w:r w:rsidR="00435F95" w:rsidRPr="008B26B1">
        <w:rPr>
          <w:sz w:val="22"/>
          <w:szCs w:val="22"/>
        </w:rPr>
        <w:t>,</w:t>
      </w:r>
      <w:r w:rsidRPr="008B26B1">
        <w:rPr>
          <w:sz w:val="22"/>
          <w:szCs w:val="22"/>
        </w:rPr>
        <w:t xml:space="preserve"> </w:t>
      </w:r>
      <w:r w:rsidR="00161971" w:rsidRPr="008B26B1">
        <w:rPr>
          <w:sz w:val="22"/>
          <w:szCs w:val="22"/>
        </w:rPr>
        <w:t>importance of public tra</w:t>
      </w:r>
      <w:r w:rsidRPr="008B26B1">
        <w:rPr>
          <w:sz w:val="22"/>
          <w:szCs w:val="22"/>
        </w:rPr>
        <w:t xml:space="preserve">nsport and </w:t>
      </w:r>
      <w:r w:rsidR="00D177DC" w:rsidRPr="008B26B1">
        <w:rPr>
          <w:sz w:val="22"/>
          <w:szCs w:val="22"/>
        </w:rPr>
        <w:t>NMT</w:t>
      </w:r>
      <w:r w:rsidR="00435F95" w:rsidRPr="008B26B1">
        <w:rPr>
          <w:sz w:val="22"/>
          <w:szCs w:val="22"/>
        </w:rPr>
        <w:t>,</w:t>
      </w:r>
      <w:r w:rsidR="00161971" w:rsidRPr="008B26B1">
        <w:rPr>
          <w:sz w:val="22"/>
          <w:szCs w:val="22"/>
        </w:rPr>
        <w:t xml:space="preserve"> </w:t>
      </w:r>
      <w:r w:rsidR="002D2E39" w:rsidRPr="008B26B1">
        <w:rPr>
          <w:sz w:val="22"/>
          <w:szCs w:val="22"/>
        </w:rPr>
        <w:t xml:space="preserve">importance </w:t>
      </w:r>
      <w:r w:rsidR="00454B68" w:rsidRPr="008B26B1">
        <w:rPr>
          <w:sz w:val="22"/>
          <w:szCs w:val="22"/>
        </w:rPr>
        <w:t xml:space="preserve">and </w:t>
      </w:r>
      <w:r w:rsidR="00A60721" w:rsidRPr="008B26B1">
        <w:rPr>
          <w:sz w:val="22"/>
          <w:szCs w:val="22"/>
        </w:rPr>
        <w:t xml:space="preserve">“public </w:t>
      </w:r>
      <w:r w:rsidR="00454B68" w:rsidRPr="008B26B1">
        <w:rPr>
          <w:sz w:val="22"/>
          <w:szCs w:val="22"/>
        </w:rPr>
        <w:t>visibility</w:t>
      </w:r>
      <w:r w:rsidR="00A60721" w:rsidRPr="008B26B1">
        <w:rPr>
          <w:sz w:val="22"/>
          <w:szCs w:val="22"/>
        </w:rPr>
        <w:t>”</w:t>
      </w:r>
      <w:r w:rsidR="00454B68" w:rsidRPr="008B26B1">
        <w:rPr>
          <w:sz w:val="22"/>
          <w:szCs w:val="22"/>
        </w:rPr>
        <w:t xml:space="preserve"> </w:t>
      </w:r>
      <w:r w:rsidR="002D2E39" w:rsidRPr="008B26B1">
        <w:rPr>
          <w:sz w:val="22"/>
          <w:szCs w:val="22"/>
        </w:rPr>
        <w:t xml:space="preserve">of </w:t>
      </w:r>
      <w:r w:rsidR="00161971" w:rsidRPr="008B26B1">
        <w:rPr>
          <w:sz w:val="22"/>
          <w:szCs w:val="22"/>
        </w:rPr>
        <w:t xml:space="preserve">road and street capacity improvements </w:t>
      </w:r>
      <w:r w:rsidR="007D21E3" w:rsidRPr="008B26B1">
        <w:rPr>
          <w:sz w:val="22"/>
          <w:szCs w:val="22"/>
        </w:rPr>
        <w:t>accompanied</w:t>
      </w:r>
      <w:r w:rsidR="00161971" w:rsidRPr="008B26B1">
        <w:rPr>
          <w:sz w:val="22"/>
          <w:szCs w:val="22"/>
        </w:rPr>
        <w:t xml:space="preserve"> </w:t>
      </w:r>
      <w:r w:rsidR="00D77DC6" w:rsidRPr="008B26B1">
        <w:rPr>
          <w:sz w:val="22"/>
          <w:szCs w:val="22"/>
        </w:rPr>
        <w:t>by</w:t>
      </w:r>
      <w:r w:rsidR="00161971" w:rsidRPr="008B26B1">
        <w:rPr>
          <w:sz w:val="22"/>
          <w:szCs w:val="22"/>
        </w:rPr>
        <w:t xml:space="preserve"> </w:t>
      </w:r>
      <w:r w:rsidR="005A6124" w:rsidRPr="008B26B1">
        <w:rPr>
          <w:sz w:val="22"/>
          <w:szCs w:val="22"/>
        </w:rPr>
        <w:t>TM</w:t>
      </w:r>
      <w:r w:rsidR="00161971" w:rsidRPr="008B26B1">
        <w:rPr>
          <w:sz w:val="22"/>
          <w:szCs w:val="22"/>
        </w:rPr>
        <w:t xml:space="preserve"> measures</w:t>
      </w:r>
      <w:r w:rsidR="00435F95" w:rsidRPr="008B26B1">
        <w:rPr>
          <w:sz w:val="22"/>
          <w:szCs w:val="22"/>
        </w:rPr>
        <w:t>,</w:t>
      </w:r>
      <w:r w:rsidRPr="008B26B1">
        <w:rPr>
          <w:sz w:val="22"/>
          <w:szCs w:val="22"/>
        </w:rPr>
        <w:t xml:space="preserve"> </w:t>
      </w:r>
      <w:r w:rsidR="00161971" w:rsidRPr="008B26B1">
        <w:rPr>
          <w:sz w:val="22"/>
          <w:szCs w:val="22"/>
        </w:rPr>
        <w:t xml:space="preserve">air </w:t>
      </w:r>
      <w:r w:rsidRPr="008B26B1">
        <w:rPr>
          <w:sz w:val="22"/>
          <w:szCs w:val="22"/>
        </w:rPr>
        <w:t>quality and management</w:t>
      </w:r>
      <w:r w:rsidR="00435F95" w:rsidRPr="008B26B1">
        <w:rPr>
          <w:sz w:val="22"/>
          <w:szCs w:val="22"/>
        </w:rPr>
        <w:t>,</w:t>
      </w:r>
      <w:r w:rsidR="00161971" w:rsidRPr="008B26B1">
        <w:rPr>
          <w:sz w:val="22"/>
          <w:szCs w:val="22"/>
        </w:rPr>
        <w:t xml:space="preserve"> and capacity development in integrated</w:t>
      </w:r>
      <w:r w:rsidR="00D177DC" w:rsidRPr="008B26B1">
        <w:rPr>
          <w:sz w:val="22"/>
          <w:szCs w:val="22"/>
        </w:rPr>
        <w:t xml:space="preserve"> </w:t>
      </w:r>
      <w:r w:rsidR="00161971" w:rsidRPr="008B26B1">
        <w:rPr>
          <w:sz w:val="22"/>
          <w:szCs w:val="22"/>
        </w:rPr>
        <w:t>land</w:t>
      </w:r>
      <w:r w:rsidR="00D77DC6" w:rsidRPr="008B26B1">
        <w:rPr>
          <w:sz w:val="22"/>
          <w:szCs w:val="22"/>
        </w:rPr>
        <w:t xml:space="preserve"> </w:t>
      </w:r>
      <w:r w:rsidR="00161971" w:rsidRPr="008B26B1">
        <w:rPr>
          <w:sz w:val="22"/>
          <w:szCs w:val="22"/>
        </w:rPr>
        <w:t>use planning.</w:t>
      </w:r>
      <w:r w:rsidR="00E372BE" w:rsidRPr="008B26B1">
        <w:rPr>
          <w:rStyle w:val="FootnoteReference"/>
          <w:sz w:val="22"/>
          <w:szCs w:val="22"/>
        </w:rPr>
        <w:footnoteReference w:id="4"/>
      </w:r>
      <w:r w:rsidR="00161971" w:rsidRPr="008B26B1">
        <w:rPr>
          <w:sz w:val="22"/>
          <w:szCs w:val="22"/>
        </w:rPr>
        <w:t xml:space="preserve"> </w:t>
      </w:r>
    </w:p>
    <w:p w14:paraId="340461A3" w14:textId="4FDEFFD0" w:rsidR="006A0C7C" w:rsidRPr="008B26B1" w:rsidRDefault="006A0C7C" w:rsidP="008B26B1">
      <w:pPr>
        <w:pStyle w:val="ListParagraph"/>
        <w:numPr>
          <w:ilvl w:val="0"/>
          <w:numId w:val="1"/>
        </w:numPr>
        <w:tabs>
          <w:tab w:val="clear" w:pos="360"/>
        </w:tabs>
        <w:spacing w:before="240"/>
        <w:contextualSpacing w:val="0"/>
        <w:jc w:val="both"/>
        <w:rPr>
          <w:sz w:val="22"/>
          <w:szCs w:val="22"/>
        </w:rPr>
      </w:pPr>
      <w:r w:rsidRPr="008B26B1">
        <w:rPr>
          <w:b/>
          <w:sz w:val="22"/>
          <w:szCs w:val="22"/>
        </w:rPr>
        <w:lastRenderedPageBreak/>
        <w:t>Background work and analyses were comprehensive.</w:t>
      </w:r>
      <w:r w:rsidRPr="008B26B1">
        <w:rPr>
          <w:sz w:val="22"/>
          <w:szCs w:val="22"/>
        </w:rPr>
        <w:t xml:space="preserve"> Project preparation began in 2003 and gained full speed in 2005. </w:t>
      </w:r>
      <w:r w:rsidR="001C79C0" w:rsidRPr="008B26B1">
        <w:rPr>
          <w:sz w:val="22"/>
          <w:szCs w:val="22"/>
        </w:rPr>
        <w:t xml:space="preserve">The preparation works </w:t>
      </w:r>
      <w:r w:rsidRPr="008B26B1">
        <w:rPr>
          <w:sz w:val="22"/>
          <w:szCs w:val="22"/>
        </w:rPr>
        <w:t xml:space="preserve">included </w:t>
      </w:r>
      <w:r w:rsidR="00EC1BA4" w:rsidRPr="008B26B1">
        <w:rPr>
          <w:sz w:val="22"/>
          <w:szCs w:val="22"/>
        </w:rPr>
        <w:t xml:space="preserve">various </w:t>
      </w:r>
      <w:r w:rsidRPr="008B26B1">
        <w:rPr>
          <w:sz w:val="22"/>
          <w:szCs w:val="22"/>
        </w:rPr>
        <w:t>scoping studies, reviews of other donors’ projects</w:t>
      </w:r>
      <w:r w:rsidR="002C1944" w:rsidRPr="008B26B1">
        <w:rPr>
          <w:sz w:val="22"/>
          <w:szCs w:val="22"/>
        </w:rPr>
        <w:t>,</w:t>
      </w:r>
      <w:r w:rsidRPr="008B26B1">
        <w:rPr>
          <w:sz w:val="22"/>
          <w:szCs w:val="22"/>
        </w:rPr>
        <w:t xml:space="preserve"> and</w:t>
      </w:r>
      <w:r w:rsidR="00EC1BA4" w:rsidRPr="008B26B1">
        <w:rPr>
          <w:sz w:val="22"/>
          <w:szCs w:val="22"/>
        </w:rPr>
        <w:t xml:space="preserve"> </w:t>
      </w:r>
      <w:r w:rsidR="002C1944" w:rsidRPr="008B26B1">
        <w:rPr>
          <w:sz w:val="22"/>
          <w:szCs w:val="22"/>
        </w:rPr>
        <w:t xml:space="preserve">reviews </w:t>
      </w:r>
      <w:r w:rsidR="00EC1BA4" w:rsidRPr="008B26B1">
        <w:rPr>
          <w:sz w:val="22"/>
          <w:szCs w:val="22"/>
        </w:rPr>
        <w:t>of</w:t>
      </w:r>
      <w:r w:rsidRPr="008B26B1">
        <w:rPr>
          <w:sz w:val="22"/>
          <w:szCs w:val="22"/>
        </w:rPr>
        <w:t xml:space="preserve"> client and Bank objectives. However, more attention could have been paid to </w:t>
      </w:r>
      <w:r w:rsidR="00EC1BA4" w:rsidRPr="008B26B1">
        <w:rPr>
          <w:sz w:val="22"/>
          <w:szCs w:val="22"/>
        </w:rPr>
        <w:t xml:space="preserve">the project </w:t>
      </w:r>
      <w:r w:rsidRPr="008B26B1">
        <w:rPr>
          <w:sz w:val="22"/>
          <w:szCs w:val="22"/>
        </w:rPr>
        <w:t>design</w:t>
      </w:r>
      <w:r w:rsidR="00EC1BA4" w:rsidRPr="008B26B1">
        <w:rPr>
          <w:sz w:val="22"/>
          <w:szCs w:val="22"/>
        </w:rPr>
        <w:t>,</w:t>
      </w:r>
      <w:r w:rsidRPr="008B26B1">
        <w:rPr>
          <w:sz w:val="22"/>
          <w:szCs w:val="22"/>
        </w:rPr>
        <w:t xml:space="preserve"> resettlement </w:t>
      </w:r>
      <w:r w:rsidR="00EC1BA4" w:rsidRPr="008B26B1">
        <w:rPr>
          <w:sz w:val="22"/>
          <w:szCs w:val="22"/>
        </w:rPr>
        <w:t xml:space="preserve">scope </w:t>
      </w:r>
      <w:r w:rsidRPr="008B26B1">
        <w:rPr>
          <w:sz w:val="22"/>
          <w:szCs w:val="22"/>
        </w:rPr>
        <w:t xml:space="preserve">and possible changes in policy. </w:t>
      </w:r>
      <w:r w:rsidR="00EC1BA4" w:rsidRPr="008B26B1">
        <w:rPr>
          <w:sz w:val="22"/>
          <w:szCs w:val="22"/>
        </w:rPr>
        <w:t xml:space="preserve">The client and the Bank held different opinions regarding the most effective remedies for </w:t>
      </w:r>
      <w:r w:rsidR="002C1944" w:rsidRPr="008B26B1">
        <w:rPr>
          <w:sz w:val="22"/>
          <w:szCs w:val="22"/>
        </w:rPr>
        <w:t xml:space="preserve">issues faced by </w:t>
      </w:r>
      <w:r w:rsidR="00EC1BA4" w:rsidRPr="008B26B1">
        <w:rPr>
          <w:sz w:val="22"/>
          <w:szCs w:val="22"/>
        </w:rPr>
        <w:t>Xi’</w:t>
      </w:r>
      <w:r w:rsidR="007F589A" w:rsidRPr="008B26B1">
        <w:rPr>
          <w:sz w:val="22"/>
          <w:szCs w:val="22"/>
        </w:rPr>
        <w:t>an</w:t>
      </w:r>
      <w:r w:rsidR="00EC1BA4" w:rsidRPr="008B26B1">
        <w:rPr>
          <w:sz w:val="22"/>
          <w:szCs w:val="22"/>
        </w:rPr>
        <w:t xml:space="preserve"> </w:t>
      </w:r>
      <w:r w:rsidRPr="008B26B1">
        <w:rPr>
          <w:sz w:val="22"/>
          <w:szCs w:val="22"/>
        </w:rPr>
        <w:t xml:space="preserve">and the project content evolved right up to approval. The Bank emphasized </w:t>
      </w:r>
      <w:r w:rsidR="007F589A" w:rsidRPr="008B26B1">
        <w:rPr>
          <w:sz w:val="22"/>
          <w:szCs w:val="22"/>
        </w:rPr>
        <w:t xml:space="preserve">improvement of </w:t>
      </w:r>
      <w:r w:rsidR="002C1944" w:rsidRPr="008B26B1">
        <w:rPr>
          <w:sz w:val="22"/>
          <w:szCs w:val="22"/>
        </w:rPr>
        <w:t>PT</w:t>
      </w:r>
      <w:r w:rsidRPr="008B26B1">
        <w:rPr>
          <w:sz w:val="22"/>
          <w:szCs w:val="22"/>
        </w:rPr>
        <w:t xml:space="preserve"> and NMT, while the client focused </w:t>
      </w:r>
      <w:r w:rsidR="007F589A" w:rsidRPr="008B26B1">
        <w:rPr>
          <w:sz w:val="22"/>
          <w:szCs w:val="22"/>
        </w:rPr>
        <w:t>improvement of private Motorized Vehicle (MV) travel speed</w:t>
      </w:r>
      <w:r w:rsidRPr="008B26B1">
        <w:rPr>
          <w:sz w:val="22"/>
          <w:szCs w:val="22"/>
        </w:rPr>
        <w:t>.</w:t>
      </w:r>
    </w:p>
    <w:p w14:paraId="79A69EB6" w14:textId="4A6556A9" w:rsidR="006A0C7C" w:rsidRPr="008B26B1" w:rsidRDefault="006A0C7C" w:rsidP="008B26B1">
      <w:pPr>
        <w:pStyle w:val="ListParagraph"/>
        <w:numPr>
          <w:ilvl w:val="0"/>
          <w:numId w:val="1"/>
        </w:numPr>
        <w:tabs>
          <w:tab w:val="clear" w:pos="360"/>
        </w:tabs>
        <w:spacing w:before="240"/>
        <w:contextualSpacing w:val="0"/>
        <w:jc w:val="both"/>
        <w:rPr>
          <w:sz w:val="22"/>
          <w:szCs w:val="22"/>
        </w:rPr>
      </w:pPr>
      <w:r w:rsidRPr="008B26B1">
        <w:rPr>
          <w:b/>
          <w:iCs/>
          <w:color w:val="222222"/>
          <w:sz w:val="22"/>
          <w:szCs w:val="22"/>
          <w:shd w:val="clear" w:color="auto" w:fill="FFFFFF"/>
        </w:rPr>
        <w:t>The project was assigned Category A</w:t>
      </w:r>
      <w:r w:rsidRPr="008B26B1">
        <w:rPr>
          <w:iCs/>
          <w:color w:val="222222"/>
          <w:sz w:val="22"/>
          <w:szCs w:val="22"/>
          <w:shd w:val="clear" w:color="auto" w:fill="FFFFFF"/>
        </w:rPr>
        <w:t xml:space="preserve"> </w:t>
      </w:r>
      <w:r w:rsidRPr="008B26B1">
        <w:rPr>
          <w:b/>
          <w:iCs/>
          <w:color w:val="222222"/>
          <w:sz w:val="22"/>
          <w:szCs w:val="22"/>
          <w:shd w:val="clear" w:color="auto" w:fill="FFFFFF"/>
        </w:rPr>
        <w:t>as construction activities were envisaged in densely populated urban settings and there were sensitive cultural properties in the project area</w:t>
      </w:r>
      <w:r w:rsidRPr="008B26B1">
        <w:rPr>
          <w:iCs/>
          <w:color w:val="222222"/>
          <w:sz w:val="22"/>
          <w:szCs w:val="22"/>
          <w:shd w:val="clear" w:color="auto" w:fill="FFFFFF"/>
        </w:rPr>
        <w:t xml:space="preserve">. Two environmental safeguard policies were triggered: (i) OP 4.01 Environmental Assessment, and (ii) OP 4.11 Physical Cultural Resources. </w:t>
      </w:r>
      <w:r w:rsidR="00D11D61">
        <w:rPr>
          <w:iCs/>
          <w:color w:val="222222"/>
          <w:sz w:val="22"/>
          <w:szCs w:val="22"/>
          <w:shd w:val="clear" w:color="auto" w:fill="FFFFFF"/>
        </w:rPr>
        <w:t>E</w:t>
      </w:r>
      <w:r w:rsidRPr="008B26B1">
        <w:rPr>
          <w:iCs/>
          <w:color w:val="222222"/>
          <w:sz w:val="22"/>
          <w:szCs w:val="22"/>
          <w:shd w:val="clear" w:color="auto" w:fill="FFFFFF"/>
        </w:rPr>
        <w:t xml:space="preserve">nvironmental </w:t>
      </w:r>
      <w:r w:rsidR="00D11D61">
        <w:rPr>
          <w:iCs/>
          <w:color w:val="222222"/>
          <w:sz w:val="22"/>
          <w:szCs w:val="22"/>
          <w:shd w:val="clear" w:color="auto" w:fill="FFFFFF"/>
        </w:rPr>
        <w:t>I</w:t>
      </w:r>
      <w:r w:rsidRPr="008B26B1">
        <w:rPr>
          <w:iCs/>
          <w:color w:val="222222"/>
          <w:sz w:val="22"/>
          <w:szCs w:val="22"/>
          <w:shd w:val="clear" w:color="auto" w:fill="FFFFFF"/>
        </w:rPr>
        <w:t xml:space="preserve">mpact </w:t>
      </w:r>
      <w:r w:rsidR="00D11D61">
        <w:rPr>
          <w:iCs/>
          <w:color w:val="222222"/>
          <w:sz w:val="22"/>
          <w:szCs w:val="22"/>
          <w:shd w:val="clear" w:color="auto" w:fill="FFFFFF"/>
        </w:rPr>
        <w:t>A</w:t>
      </w:r>
      <w:r w:rsidRPr="008B26B1">
        <w:rPr>
          <w:iCs/>
          <w:color w:val="222222"/>
          <w:sz w:val="22"/>
          <w:szCs w:val="22"/>
          <w:shd w:val="clear" w:color="auto" w:fill="FFFFFF"/>
        </w:rPr>
        <w:t xml:space="preserve">ssessment (EIA) and </w:t>
      </w:r>
      <w:r w:rsidR="00D11D61">
        <w:rPr>
          <w:iCs/>
          <w:color w:val="222222"/>
          <w:sz w:val="22"/>
          <w:szCs w:val="22"/>
          <w:shd w:val="clear" w:color="auto" w:fill="FFFFFF"/>
        </w:rPr>
        <w:t>E</w:t>
      </w:r>
      <w:r w:rsidRPr="008B26B1">
        <w:rPr>
          <w:iCs/>
          <w:color w:val="222222"/>
          <w:sz w:val="22"/>
          <w:szCs w:val="22"/>
          <w:shd w:val="clear" w:color="auto" w:fill="FFFFFF"/>
        </w:rPr>
        <w:t xml:space="preserve">nvironmental </w:t>
      </w:r>
      <w:r w:rsidR="00D11D61">
        <w:rPr>
          <w:iCs/>
          <w:color w:val="222222"/>
          <w:sz w:val="22"/>
          <w:szCs w:val="22"/>
          <w:shd w:val="clear" w:color="auto" w:fill="FFFFFF"/>
        </w:rPr>
        <w:t>M</w:t>
      </w:r>
      <w:r w:rsidRPr="008B26B1">
        <w:rPr>
          <w:iCs/>
          <w:color w:val="222222"/>
          <w:sz w:val="22"/>
          <w:szCs w:val="22"/>
          <w:shd w:val="clear" w:color="auto" w:fill="FFFFFF"/>
        </w:rPr>
        <w:t xml:space="preserve">anagement </w:t>
      </w:r>
      <w:r w:rsidR="00D11D61">
        <w:rPr>
          <w:iCs/>
          <w:color w:val="222222"/>
          <w:sz w:val="22"/>
          <w:szCs w:val="22"/>
          <w:shd w:val="clear" w:color="auto" w:fill="FFFFFF"/>
        </w:rPr>
        <w:t>P</w:t>
      </w:r>
      <w:r w:rsidRPr="008B26B1">
        <w:rPr>
          <w:iCs/>
          <w:color w:val="222222"/>
          <w:sz w:val="22"/>
          <w:szCs w:val="22"/>
          <w:shd w:val="clear" w:color="auto" w:fill="FFFFFF"/>
        </w:rPr>
        <w:t>lan (EMP) were prepared during project preparation</w:t>
      </w:r>
      <w:r w:rsidRPr="008B26B1">
        <w:rPr>
          <w:color w:val="222222"/>
          <w:sz w:val="22"/>
          <w:szCs w:val="22"/>
          <w:shd w:val="clear" w:color="auto" w:fill="FFFFFF"/>
        </w:rPr>
        <w:t>. During project implementation, new activities and locations, such as the bus depot, were proposed. Accordingly, supplemental E</w:t>
      </w:r>
      <w:r w:rsidR="007F589A" w:rsidRPr="008B26B1">
        <w:rPr>
          <w:color w:val="222222"/>
          <w:sz w:val="22"/>
          <w:szCs w:val="22"/>
          <w:shd w:val="clear" w:color="auto" w:fill="FFFFFF"/>
        </w:rPr>
        <w:t>I</w:t>
      </w:r>
      <w:r w:rsidRPr="008B26B1">
        <w:rPr>
          <w:color w:val="222222"/>
          <w:sz w:val="22"/>
          <w:szCs w:val="22"/>
          <w:shd w:val="clear" w:color="auto" w:fill="FFFFFF"/>
        </w:rPr>
        <w:t>As were prepared in compliance with domestic regulations and OP 4.01.</w:t>
      </w:r>
    </w:p>
    <w:p w14:paraId="44B40F7A" w14:textId="741126F4" w:rsidR="006A0C7C" w:rsidRPr="008B26B1" w:rsidRDefault="007F589A" w:rsidP="008B26B1">
      <w:pPr>
        <w:pStyle w:val="ListParagraph"/>
        <w:numPr>
          <w:ilvl w:val="0"/>
          <w:numId w:val="1"/>
        </w:numPr>
        <w:tabs>
          <w:tab w:val="clear" w:pos="360"/>
        </w:tabs>
        <w:spacing w:before="240"/>
        <w:contextualSpacing w:val="0"/>
        <w:jc w:val="both"/>
        <w:rPr>
          <w:sz w:val="22"/>
          <w:szCs w:val="22"/>
        </w:rPr>
      </w:pPr>
      <w:r w:rsidRPr="008B26B1">
        <w:rPr>
          <w:b/>
          <w:sz w:val="22"/>
          <w:szCs w:val="22"/>
        </w:rPr>
        <w:t xml:space="preserve">The project design was complex. </w:t>
      </w:r>
      <w:r w:rsidR="006A0C7C" w:rsidRPr="008B26B1">
        <w:rPr>
          <w:rFonts w:eastAsia="Calibri"/>
          <w:sz w:val="22"/>
          <w:szCs w:val="22"/>
          <w:lang w:eastAsia="en-US"/>
        </w:rPr>
        <w:t xml:space="preserve">The ambitious project design interlocked road infrastructure and </w:t>
      </w:r>
      <w:r w:rsidR="005A6124" w:rsidRPr="008B26B1">
        <w:rPr>
          <w:rFonts w:eastAsia="Calibri"/>
          <w:sz w:val="22"/>
          <w:szCs w:val="22"/>
          <w:lang w:eastAsia="en-US"/>
        </w:rPr>
        <w:t>TM</w:t>
      </w:r>
      <w:r w:rsidR="006A0C7C" w:rsidRPr="008B26B1">
        <w:rPr>
          <w:rFonts w:eastAsia="Calibri"/>
          <w:sz w:val="22"/>
          <w:szCs w:val="22"/>
          <w:lang w:eastAsia="en-US"/>
        </w:rPr>
        <w:t xml:space="preserve">, </w:t>
      </w:r>
      <w:r w:rsidR="00B60A54" w:rsidRPr="008B26B1">
        <w:rPr>
          <w:rFonts w:eastAsia="Calibri"/>
          <w:sz w:val="22"/>
          <w:szCs w:val="22"/>
          <w:lang w:eastAsia="en-US"/>
        </w:rPr>
        <w:t>PT</w:t>
      </w:r>
      <w:r w:rsidR="006A0C7C" w:rsidRPr="008B26B1">
        <w:rPr>
          <w:rFonts w:eastAsia="Calibri"/>
          <w:sz w:val="22"/>
          <w:szCs w:val="22"/>
          <w:lang w:eastAsia="en-US"/>
        </w:rPr>
        <w:t xml:space="preserve"> and preservation of </w:t>
      </w:r>
      <w:r w:rsidR="00AC1F52" w:rsidRPr="008B26B1">
        <w:rPr>
          <w:rFonts w:eastAsia="Calibri"/>
          <w:sz w:val="22"/>
          <w:szCs w:val="22"/>
          <w:lang w:eastAsia="en-US"/>
        </w:rPr>
        <w:t xml:space="preserve">the </w:t>
      </w:r>
      <w:r w:rsidR="00C829B0" w:rsidRPr="008B26B1">
        <w:rPr>
          <w:rFonts w:eastAsia="Calibri"/>
          <w:sz w:val="22"/>
          <w:szCs w:val="22"/>
          <w:lang w:eastAsia="en-US"/>
        </w:rPr>
        <w:t>CH</w:t>
      </w:r>
      <w:r w:rsidR="006A0C7C" w:rsidRPr="008B26B1">
        <w:rPr>
          <w:rFonts w:eastAsia="Calibri"/>
          <w:sz w:val="22"/>
          <w:szCs w:val="22"/>
          <w:lang w:eastAsia="en-US"/>
        </w:rPr>
        <w:t xml:space="preserve"> </w:t>
      </w:r>
      <w:r w:rsidR="007C03E9" w:rsidRPr="008B26B1">
        <w:rPr>
          <w:rFonts w:eastAsia="Calibri"/>
          <w:sz w:val="22"/>
          <w:szCs w:val="22"/>
          <w:lang w:eastAsia="en-US"/>
        </w:rPr>
        <w:t>(</w:t>
      </w:r>
      <w:r w:rsidR="006A0C7C" w:rsidRPr="008B26B1">
        <w:rPr>
          <w:rFonts w:eastAsia="Calibri"/>
          <w:sz w:val="22"/>
          <w:szCs w:val="22"/>
          <w:lang w:eastAsia="en-US"/>
        </w:rPr>
        <w:t>with enabling components for transport and environmental management</w:t>
      </w:r>
      <w:r w:rsidR="007C03E9" w:rsidRPr="008B26B1">
        <w:rPr>
          <w:rFonts w:eastAsia="Calibri"/>
          <w:sz w:val="22"/>
          <w:szCs w:val="22"/>
          <w:lang w:eastAsia="en-US"/>
        </w:rPr>
        <w:t xml:space="preserve">) in disparate areas </w:t>
      </w:r>
      <w:r w:rsidR="00B77A5B">
        <w:rPr>
          <w:rFonts w:eastAsia="Calibri"/>
          <w:sz w:val="22"/>
          <w:szCs w:val="22"/>
          <w:lang w:eastAsia="en-US"/>
        </w:rPr>
        <w:t xml:space="preserve">in and </w:t>
      </w:r>
      <w:r w:rsidR="007C03E9" w:rsidRPr="008B26B1">
        <w:rPr>
          <w:rFonts w:eastAsia="Calibri"/>
          <w:sz w:val="22"/>
          <w:szCs w:val="22"/>
          <w:lang w:eastAsia="en-US"/>
        </w:rPr>
        <w:t>around Xi’an</w:t>
      </w:r>
      <w:r w:rsidRPr="008B26B1">
        <w:rPr>
          <w:rFonts w:eastAsia="Calibri"/>
          <w:sz w:val="22"/>
          <w:szCs w:val="22"/>
          <w:lang w:eastAsia="en-US"/>
        </w:rPr>
        <w:t>. A</w:t>
      </w:r>
      <w:r w:rsidR="006A0C7C" w:rsidRPr="008B26B1">
        <w:rPr>
          <w:rFonts w:eastAsia="Calibri"/>
          <w:sz w:val="22"/>
          <w:szCs w:val="22"/>
          <w:lang w:eastAsia="en-US"/>
        </w:rPr>
        <w:t>ll</w:t>
      </w:r>
      <w:r w:rsidRPr="008B26B1">
        <w:rPr>
          <w:rFonts w:eastAsia="Calibri"/>
          <w:sz w:val="22"/>
          <w:szCs w:val="22"/>
          <w:lang w:eastAsia="en-US"/>
        </w:rPr>
        <w:t xml:space="preserve"> components were </w:t>
      </w:r>
      <w:r w:rsidR="007C03E9" w:rsidRPr="008B26B1">
        <w:rPr>
          <w:rFonts w:eastAsia="Calibri"/>
          <w:sz w:val="22"/>
          <w:szCs w:val="22"/>
          <w:lang w:eastAsia="en-US"/>
        </w:rPr>
        <w:t xml:space="preserve">then </w:t>
      </w:r>
      <w:r w:rsidR="006A0C7C" w:rsidRPr="008B26B1">
        <w:rPr>
          <w:rFonts w:eastAsia="Calibri"/>
          <w:sz w:val="22"/>
          <w:szCs w:val="22"/>
          <w:lang w:eastAsia="en-US"/>
        </w:rPr>
        <w:t>overarched with institutional development</w:t>
      </w:r>
      <w:r w:rsidRPr="008B26B1">
        <w:rPr>
          <w:rFonts w:eastAsia="Calibri"/>
          <w:sz w:val="22"/>
          <w:szCs w:val="22"/>
          <w:lang w:eastAsia="en-US"/>
        </w:rPr>
        <w:t xml:space="preserve">. While </w:t>
      </w:r>
      <w:r w:rsidR="006A0C7C" w:rsidRPr="008B26B1">
        <w:rPr>
          <w:rFonts w:eastAsia="Calibri"/>
          <w:sz w:val="22"/>
          <w:szCs w:val="22"/>
          <w:lang w:eastAsia="en-US"/>
        </w:rPr>
        <w:t xml:space="preserve">the comprehensive project vision was supported by public consultations, studies and official inputs </w:t>
      </w:r>
      <w:r w:rsidRPr="008B26B1">
        <w:rPr>
          <w:rFonts w:eastAsia="Calibri"/>
          <w:sz w:val="22"/>
          <w:szCs w:val="22"/>
          <w:lang w:eastAsia="en-US"/>
        </w:rPr>
        <w:t>during preparation</w:t>
      </w:r>
      <w:r w:rsidR="006A0C7C" w:rsidRPr="008B26B1">
        <w:rPr>
          <w:rFonts w:eastAsia="Calibri"/>
          <w:sz w:val="22"/>
          <w:szCs w:val="22"/>
          <w:lang w:eastAsia="en-US"/>
        </w:rPr>
        <w:t xml:space="preserve">, hindsight proved </w:t>
      </w:r>
      <w:r w:rsidRPr="008B26B1">
        <w:rPr>
          <w:rFonts w:eastAsia="Calibri"/>
          <w:sz w:val="22"/>
          <w:szCs w:val="22"/>
          <w:lang w:eastAsia="en-US"/>
        </w:rPr>
        <w:t>that implementation of such</w:t>
      </w:r>
      <w:r w:rsidR="00B77A5B">
        <w:rPr>
          <w:rFonts w:eastAsia="Calibri"/>
          <w:sz w:val="22"/>
          <w:szCs w:val="22"/>
          <w:lang w:eastAsia="en-US"/>
        </w:rPr>
        <w:t xml:space="preserve"> a</w:t>
      </w:r>
      <w:r w:rsidRPr="008B26B1">
        <w:rPr>
          <w:rFonts w:eastAsia="Calibri"/>
          <w:sz w:val="22"/>
          <w:szCs w:val="22"/>
          <w:lang w:eastAsia="en-US"/>
        </w:rPr>
        <w:t xml:space="preserve"> complex</w:t>
      </w:r>
      <w:r w:rsidR="00B77A5B">
        <w:rPr>
          <w:rFonts w:eastAsia="Calibri"/>
          <w:sz w:val="22"/>
          <w:szCs w:val="22"/>
          <w:lang w:eastAsia="en-US"/>
        </w:rPr>
        <w:t xml:space="preserve"> and sprawling</w:t>
      </w:r>
      <w:r w:rsidRPr="008B26B1">
        <w:rPr>
          <w:rFonts w:eastAsia="Calibri"/>
          <w:sz w:val="22"/>
          <w:szCs w:val="22"/>
          <w:lang w:eastAsia="en-US"/>
        </w:rPr>
        <w:t xml:space="preserve"> project would be difficult. </w:t>
      </w:r>
      <w:r w:rsidR="006A0C7C" w:rsidRPr="008B26B1">
        <w:rPr>
          <w:sz w:val="22"/>
          <w:szCs w:val="22"/>
        </w:rPr>
        <w:t>The TM and AQM components were parceled out to numerous procurements.</w:t>
      </w:r>
      <w:r w:rsidR="006A0C7C" w:rsidRPr="008B26B1">
        <w:rPr>
          <w:rFonts w:eastAsia="Calibri"/>
          <w:sz w:val="22"/>
          <w:szCs w:val="22"/>
          <w:lang w:eastAsia="en-US"/>
        </w:rPr>
        <w:t xml:space="preserve"> The numerous implementing entities added to the difficulties. </w:t>
      </w:r>
      <w:r w:rsidR="007C03E9" w:rsidRPr="008B26B1">
        <w:rPr>
          <w:rFonts w:eastAsia="Calibri"/>
          <w:sz w:val="22"/>
          <w:szCs w:val="22"/>
          <w:lang w:eastAsia="en-US"/>
        </w:rPr>
        <w:t xml:space="preserve">Although complex, the project design addressed significant congestion bottlenecks, accessibility and mobility and air quality issues. </w:t>
      </w:r>
    </w:p>
    <w:p w14:paraId="7709CF73" w14:textId="567DBB60" w:rsidR="006A0C7C" w:rsidRPr="008B26B1" w:rsidRDefault="00B1050E" w:rsidP="008B26B1">
      <w:pPr>
        <w:pStyle w:val="ListParagraph"/>
        <w:numPr>
          <w:ilvl w:val="0"/>
          <w:numId w:val="1"/>
        </w:numPr>
        <w:tabs>
          <w:tab w:val="clear" w:pos="360"/>
        </w:tabs>
        <w:spacing w:before="240"/>
        <w:contextualSpacing w:val="0"/>
        <w:jc w:val="both"/>
        <w:rPr>
          <w:sz w:val="22"/>
          <w:szCs w:val="22"/>
        </w:rPr>
      </w:pPr>
      <w:r w:rsidRPr="008B26B1">
        <w:rPr>
          <w:rFonts w:eastAsia="Calibri"/>
          <w:b/>
          <w:sz w:val="22"/>
          <w:szCs w:val="22"/>
          <w:lang w:eastAsia="en-US"/>
        </w:rPr>
        <w:t>XMG</w:t>
      </w:r>
      <w:r w:rsidR="006A0C7C" w:rsidRPr="008B26B1">
        <w:rPr>
          <w:rFonts w:eastAsia="Calibri"/>
          <w:b/>
          <w:sz w:val="22"/>
          <w:szCs w:val="22"/>
          <w:lang w:eastAsia="en-US"/>
        </w:rPr>
        <w:t xml:space="preserve"> was committed to the project’s vision, but its priorities changed. </w:t>
      </w:r>
      <w:r w:rsidR="006A0C7C" w:rsidRPr="008B26B1">
        <w:rPr>
          <w:sz w:val="22"/>
          <w:szCs w:val="22"/>
        </w:rPr>
        <w:t xml:space="preserve">Political support and project priorities were changing even before the </w:t>
      </w:r>
      <w:r w:rsidR="002C0E1C">
        <w:rPr>
          <w:sz w:val="22"/>
          <w:szCs w:val="22"/>
        </w:rPr>
        <w:t>M</w:t>
      </w:r>
      <w:r w:rsidR="006A0C7C" w:rsidRPr="008B26B1">
        <w:rPr>
          <w:sz w:val="22"/>
          <w:szCs w:val="22"/>
        </w:rPr>
        <w:t>id-</w:t>
      </w:r>
      <w:r w:rsidR="002C0E1C">
        <w:rPr>
          <w:sz w:val="22"/>
          <w:szCs w:val="22"/>
        </w:rPr>
        <w:t>T</w:t>
      </w:r>
      <w:r w:rsidR="006A0C7C" w:rsidRPr="008B26B1">
        <w:rPr>
          <w:sz w:val="22"/>
          <w:szCs w:val="22"/>
        </w:rPr>
        <w:t xml:space="preserve">erm </w:t>
      </w:r>
      <w:r w:rsidR="002C0E1C">
        <w:rPr>
          <w:sz w:val="22"/>
          <w:szCs w:val="22"/>
        </w:rPr>
        <w:t>R</w:t>
      </w:r>
      <w:r w:rsidR="006A0C7C" w:rsidRPr="008B26B1">
        <w:rPr>
          <w:sz w:val="22"/>
          <w:szCs w:val="22"/>
        </w:rPr>
        <w:t xml:space="preserve">eview </w:t>
      </w:r>
      <w:r w:rsidR="002C0E1C">
        <w:rPr>
          <w:sz w:val="22"/>
          <w:szCs w:val="22"/>
        </w:rPr>
        <w:t xml:space="preserve">(MTR) </w:t>
      </w:r>
      <w:r w:rsidR="00BE0A60">
        <w:rPr>
          <w:sz w:val="22"/>
          <w:szCs w:val="22"/>
        </w:rPr>
        <w:t>in 2013. Government</w:t>
      </w:r>
      <w:r w:rsidR="006A0C7C" w:rsidRPr="008B26B1">
        <w:rPr>
          <w:sz w:val="22"/>
          <w:szCs w:val="22"/>
        </w:rPr>
        <w:t xml:space="preserve"> concepts and priorities had evolved </w:t>
      </w:r>
      <w:r w:rsidR="00B60A54" w:rsidRPr="008B26B1">
        <w:rPr>
          <w:sz w:val="22"/>
          <w:szCs w:val="22"/>
        </w:rPr>
        <w:t xml:space="preserve">in Xi’an during project implementation </w:t>
      </w:r>
      <w:r w:rsidR="006A0C7C" w:rsidRPr="008B26B1">
        <w:rPr>
          <w:sz w:val="22"/>
          <w:szCs w:val="22"/>
        </w:rPr>
        <w:t xml:space="preserve">(e.g., </w:t>
      </w:r>
      <w:r w:rsidR="002C0E1C">
        <w:rPr>
          <w:sz w:val="22"/>
          <w:szCs w:val="22"/>
        </w:rPr>
        <w:t>PT</w:t>
      </w:r>
      <w:r w:rsidR="006A0C7C" w:rsidRPr="008B26B1">
        <w:rPr>
          <w:sz w:val="22"/>
          <w:szCs w:val="22"/>
        </w:rPr>
        <w:t xml:space="preserve">, bus lanes, </w:t>
      </w:r>
      <w:r w:rsidR="00B60A54" w:rsidRPr="008B26B1">
        <w:rPr>
          <w:sz w:val="22"/>
          <w:szCs w:val="22"/>
        </w:rPr>
        <w:t>CH</w:t>
      </w:r>
      <w:r w:rsidR="006A0C7C" w:rsidRPr="008B26B1">
        <w:rPr>
          <w:sz w:val="22"/>
          <w:szCs w:val="22"/>
        </w:rPr>
        <w:t>, NMT).</w:t>
      </w:r>
    </w:p>
    <w:p w14:paraId="3E8F8030" w14:textId="4B4C01B5" w:rsidR="006A0C7C" w:rsidRPr="008B26B1" w:rsidRDefault="006A0C7C" w:rsidP="008B26B1">
      <w:pPr>
        <w:pStyle w:val="ListParagraph"/>
        <w:numPr>
          <w:ilvl w:val="0"/>
          <w:numId w:val="1"/>
        </w:numPr>
        <w:tabs>
          <w:tab w:val="clear" w:pos="360"/>
        </w:tabs>
        <w:spacing w:before="240"/>
        <w:contextualSpacing w:val="0"/>
        <w:jc w:val="both"/>
        <w:rPr>
          <w:sz w:val="22"/>
          <w:szCs w:val="22"/>
        </w:rPr>
      </w:pPr>
      <w:r w:rsidRPr="008B26B1">
        <w:rPr>
          <w:rFonts w:eastAsia="Calibri"/>
          <w:b/>
          <w:sz w:val="22"/>
          <w:szCs w:val="22"/>
          <w:lang w:eastAsia="en-US"/>
        </w:rPr>
        <w:t>Risk</w:t>
      </w:r>
      <w:r w:rsidRPr="008B26B1">
        <w:rPr>
          <w:rFonts w:eastAsia="Calibri"/>
          <w:sz w:val="22"/>
          <w:szCs w:val="22"/>
          <w:lang w:eastAsia="en-US"/>
        </w:rPr>
        <w:t xml:space="preserve"> </w:t>
      </w:r>
      <w:r w:rsidRPr="008B26B1">
        <w:rPr>
          <w:rFonts w:eastAsia="Calibri"/>
          <w:b/>
          <w:sz w:val="22"/>
          <w:szCs w:val="22"/>
          <w:lang w:eastAsia="en-US"/>
        </w:rPr>
        <w:t>assessment</w:t>
      </w:r>
      <w:r w:rsidRPr="008B26B1">
        <w:rPr>
          <w:rFonts w:eastAsia="Calibri"/>
          <w:sz w:val="22"/>
          <w:szCs w:val="22"/>
          <w:lang w:eastAsia="en-US"/>
        </w:rPr>
        <w:t xml:space="preserve"> </w:t>
      </w:r>
      <w:r w:rsidRPr="008B26B1">
        <w:rPr>
          <w:rFonts w:eastAsia="Calibri"/>
          <w:b/>
          <w:sz w:val="22"/>
          <w:szCs w:val="22"/>
          <w:lang w:eastAsia="en-US"/>
        </w:rPr>
        <w:t>was comprehensive and largely correct.</w:t>
      </w:r>
      <w:r w:rsidRPr="008B26B1">
        <w:rPr>
          <w:rFonts w:eastAsia="Calibri"/>
          <w:sz w:val="22"/>
          <w:szCs w:val="22"/>
          <w:lang w:eastAsia="en-US"/>
        </w:rPr>
        <w:t xml:space="preserve"> The PAD lists 12 risks (six for project objectives and six for the components) with overall risk ratings as </w:t>
      </w:r>
      <w:r w:rsidRPr="008B26B1">
        <w:rPr>
          <w:rFonts w:eastAsia="Calibri"/>
          <w:i/>
          <w:sz w:val="22"/>
          <w:szCs w:val="22"/>
          <w:lang w:eastAsia="en-US"/>
        </w:rPr>
        <w:t>substantial</w:t>
      </w:r>
      <w:r w:rsidRPr="008B26B1">
        <w:rPr>
          <w:rFonts w:eastAsia="Calibri"/>
          <w:sz w:val="22"/>
          <w:szCs w:val="22"/>
          <w:lang w:eastAsia="en-US"/>
        </w:rPr>
        <w:t xml:space="preserve">. Two PDO risks were rated substantial: (i) political support for the project, and (ii) failure to reduce motor vehicle traffic in or through the MWC. Mitigation for leadership changes in Xi’an, investment priorities, and the (revised) </w:t>
      </w:r>
      <w:r w:rsidR="005A6124" w:rsidRPr="008B26B1">
        <w:rPr>
          <w:rFonts w:eastAsia="Calibri"/>
          <w:sz w:val="22"/>
          <w:szCs w:val="22"/>
          <w:lang w:eastAsia="en-US"/>
        </w:rPr>
        <w:t>TM</w:t>
      </w:r>
      <w:r w:rsidRPr="008B26B1">
        <w:rPr>
          <w:rFonts w:eastAsia="Calibri"/>
          <w:sz w:val="22"/>
          <w:szCs w:val="22"/>
          <w:lang w:eastAsia="en-US"/>
        </w:rPr>
        <w:t xml:space="preserve"> measures achieved their aims. Mitigation against procurement risk (modest/average) was not effective and led to delays and dropping o</w:t>
      </w:r>
      <w:r w:rsidR="00D8540B" w:rsidRPr="008B26B1">
        <w:rPr>
          <w:rFonts w:eastAsia="Calibri"/>
          <w:sz w:val="22"/>
          <w:szCs w:val="22"/>
          <w:lang w:eastAsia="en-US"/>
        </w:rPr>
        <w:t xml:space="preserve">r revising some subcomponents. </w:t>
      </w:r>
      <w:r w:rsidRPr="008B26B1">
        <w:rPr>
          <w:rFonts w:eastAsia="Calibri"/>
          <w:sz w:val="22"/>
          <w:szCs w:val="22"/>
          <w:lang w:eastAsia="en-US"/>
        </w:rPr>
        <w:t xml:space="preserve">The risks for PT </w:t>
      </w:r>
      <w:r w:rsidRPr="008B26B1">
        <w:rPr>
          <w:rFonts w:eastAsia="Calibri"/>
          <w:i/>
          <w:sz w:val="22"/>
          <w:szCs w:val="22"/>
          <w:lang w:eastAsia="en-US"/>
        </w:rPr>
        <w:t>(medium)</w:t>
      </w:r>
      <w:r w:rsidRPr="008B26B1">
        <w:rPr>
          <w:rFonts w:eastAsia="Calibri"/>
          <w:sz w:val="22"/>
          <w:szCs w:val="22"/>
          <w:lang w:eastAsia="en-US"/>
        </w:rPr>
        <w:t xml:space="preserve"> and ID </w:t>
      </w:r>
      <w:r w:rsidRPr="008B26B1">
        <w:rPr>
          <w:rFonts w:eastAsia="Calibri"/>
          <w:i/>
          <w:sz w:val="22"/>
          <w:szCs w:val="22"/>
          <w:lang w:eastAsia="en-US"/>
        </w:rPr>
        <w:t>(substantial)</w:t>
      </w:r>
      <w:r w:rsidRPr="008B26B1">
        <w:rPr>
          <w:rFonts w:eastAsia="Calibri"/>
          <w:sz w:val="22"/>
          <w:szCs w:val="22"/>
          <w:lang w:eastAsia="en-US"/>
        </w:rPr>
        <w:t xml:space="preserve"> were gauged correctly.</w:t>
      </w:r>
    </w:p>
    <w:p w14:paraId="2E0A1A0F" w14:textId="0C3316CA" w:rsidR="006A0C7C" w:rsidRPr="008B26B1" w:rsidRDefault="006A0C7C" w:rsidP="008B26B1">
      <w:pPr>
        <w:pStyle w:val="ListParagraph"/>
        <w:numPr>
          <w:ilvl w:val="0"/>
          <w:numId w:val="1"/>
        </w:numPr>
        <w:tabs>
          <w:tab w:val="clear" w:pos="360"/>
        </w:tabs>
        <w:spacing w:before="240"/>
        <w:contextualSpacing w:val="0"/>
        <w:jc w:val="both"/>
        <w:rPr>
          <w:sz w:val="22"/>
          <w:szCs w:val="22"/>
        </w:rPr>
      </w:pPr>
      <w:r w:rsidRPr="008B26B1">
        <w:rPr>
          <w:b/>
          <w:sz w:val="22"/>
          <w:szCs w:val="22"/>
        </w:rPr>
        <w:t>Quality at Entry</w:t>
      </w:r>
      <w:r w:rsidRPr="008B26B1">
        <w:rPr>
          <w:sz w:val="22"/>
          <w:szCs w:val="22"/>
        </w:rPr>
        <w:t>.</w:t>
      </w:r>
      <w:r w:rsidRPr="008B26B1">
        <w:rPr>
          <w:rFonts w:eastAsia="Calibri"/>
          <w:sz w:val="22"/>
          <w:szCs w:val="22"/>
          <w:lang w:eastAsia="en-US"/>
        </w:rPr>
        <w:t xml:space="preserve"> </w:t>
      </w:r>
      <w:r w:rsidR="00B77A5B">
        <w:rPr>
          <w:rFonts w:eastAsia="Calibri"/>
          <w:sz w:val="22"/>
          <w:szCs w:val="22"/>
          <w:lang w:eastAsia="en-US"/>
        </w:rPr>
        <w:t>S</w:t>
      </w:r>
      <w:r w:rsidR="00D8540B" w:rsidRPr="008B26B1">
        <w:rPr>
          <w:rFonts w:eastAsia="Calibri"/>
          <w:sz w:val="22"/>
          <w:szCs w:val="22"/>
          <w:lang w:eastAsia="en-US"/>
        </w:rPr>
        <w:t>evera</w:t>
      </w:r>
      <w:r w:rsidR="00D56777" w:rsidRPr="008B26B1">
        <w:rPr>
          <w:rFonts w:eastAsia="Calibri"/>
          <w:sz w:val="22"/>
          <w:szCs w:val="22"/>
          <w:lang w:eastAsia="en-US"/>
        </w:rPr>
        <w:t xml:space="preserve">l shortcomings affected Quality at Entry: </w:t>
      </w:r>
    </w:p>
    <w:p w14:paraId="7F49177A" w14:textId="4F89801F" w:rsidR="006A0C7C" w:rsidRPr="00D60B3B" w:rsidRDefault="00B77A5B" w:rsidP="001D505F">
      <w:pPr>
        <w:pStyle w:val="ListParagraph"/>
        <w:numPr>
          <w:ilvl w:val="0"/>
          <w:numId w:val="13"/>
        </w:numPr>
        <w:spacing w:after="240"/>
        <w:jc w:val="both"/>
        <w:rPr>
          <w:rFonts w:eastAsia="Calibri"/>
          <w:sz w:val="22"/>
          <w:szCs w:val="22"/>
          <w:lang w:eastAsia="en-US"/>
        </w:rPr>
      </w:pPr>
      <w:r w:rsidRPr="00D60B3B">
        <w:rPr>
          <w:rFonts w:eastAsia="Calibri"/>
          <w:sz w:val="22"/>
          <w:szCs w:val="22"/>
          <w:lang w:eastAsia="en-US"/>
        </w:rPr>
        <w:t>With 47 subcomponents laid out in the PAD and 114 contracts stipulated in the procurement plan</w:t>
      </w:r>
      <w:r w:rsidR="005A0F21" w:rsidRPr="00D60B3B">
        <w:rPr>
          <w:rFonts w:eastAsia="Calibri"/>
          <w:sz w:val="22"/>
          <w:szCs w:val="22"/>
          <w:lang w:eastAsia="en-US"/>
        </w:rPr>
        <w:t>,</w:t>
      </w:r>
      <w:r w:rsidR="006A0C7C" w:rsidRPr="00D60B3B">
        <w:rPr>
          <w:rFonts w:eastAsia="Calibri"/>
          <w:sz w:val="22"/>
          <w:szCs w:val="22"/>
          <w:lang w:eastAsia="en-US"/>
        </w:rPr>
        <w:t xml:space="preserve"> t</w:t>
      </w:r>
      <w:r w:rsidR="00D8540B" w:rsidRPr="00D60B3B">
        <w:rPr>
          <w:rFonts w:eastAsia="Calibri"/>
          <w:sz w:val="22"/>
          <w:szCs w:val="22"/>
          <w:lang w:eastAsia="en-US"/>
        </w:rPr>
        <w:t>he project design was too ambitious</w:t>
      </w:r>
      <w:r w:rsidRPr="00D60B3B">
        <w:rPr>
          <w:rFonts w:eastAsia="Calibri"/>
          <w:sz w:val="22"/>
          <w:szCs w:val="22"/>
          <w:lang w:eastAsia="en-US"/>
        </w:rPr>
        <w:t xml:space="preserve"> and flawed</w:t>
      </w:r>
      <w:r w:rsidR="00D8540B" w:rsidRPr="00D60B3B">
        <w:rPr>
          <w:rFonts w:eastAsia="Calibri"/>
          <w:sz w:val="22"/>
          <w:szCs w:val="22"/>
          <w:lang w:eastAsia="en-US"/>
        </w:rPr>
        <w:t>;</w:t>
      </w:r>
      <w:r w:rsidR="006A0C7C" w:rsidRPr="00D60B3B">
        <w:rPr>
          <w:rFonts w:eastAsia="Calibri"/>
          <w:sz w:val="22"/>
          <w:szCs w:val="22"/>
          <w:lang w:eastAsia="en-US"/>
        </w:rPr>
        <w:t xml:space="preserve"> </w:t>
      </w:r>
    </w:p>
    <w:p w14:paraId="3216AF36" w14:textId="690510B5" w:rsidR="006A0C7C" w:rsidRPr="00D60B3B" w:rsidRDefault="005F5011" w:rsidP="001D505F">
      <w:pPr>
        <w:pStyle w:val="ListParagraph"/>
        <w:numPr>
          <w:ilvl w:val="0"/>
          <w:numId w:val="13"/>
        </w:numPr>
        <w:spacing w:after="240"/>
        <w:jc w:val="both"/>
        <w:rPr>
          <w:rFonts w:eastAsia="Calibri"/>
          <w:sz w:val="22"/>
          <w:szCs w:val="22"/>
          <w:lang w:eastAsia="en-US"/>
        </w:rPr>
      </w:pPr>
      <w:r w:rsidRPr="00D60B3B">
        <w:rPr>
          <w:rFonts w:eastAsia="Calibri"/>
          <w:sz w:val="22"/>
          <w:szCs w:val="22"/>
          <w:lang w:eastAsia="en-US"/>
        </w:rPr>
        <w:t>The</w:t>
      </w:r>
      <w:r w:rsidR="00D8540B" w:rsidRPr="00D60B3B">
        <w:rPr>
          <w:rFonts w:eastAsia="Calibri"/>
          <w:sz w:val="22"/>
          <w:szCs w:val="22"/>
          <w:lang w:eastAsia="en-US"/>
        </w:rPr>
        <w:t xml:space="preserve"> </w:t>
      </w:r>
      <w:r w:rsidR="006A0C7C" w:rsidRPr="00D60B3B">
        <w:rPr>
          <w:rFonts w:eastAsia="Calibri"/>
          <w:sz w:val="22"/>
          <w:szCs w:val="22"/>
          <w:lang w:eastAsia="en-US"/>
        </w:rPr>
        <w:t xml:space="preserve">PT and CH components were not technically ready. Economic analysis was limited to the road component, but was warranted for </w:t>
      </w:r>
      <w:r w:rsidR="00D8540B" w:rsidRPr="00D60B3B">
        <w:rPr>
          <w:rFonts w:eastAsia="Calibri"/>
          <w:sz w:val="22"/>
          <w:szCs w:val="22"/>
          <w:lang w:eastAsia="en-US"/>
        </w:rPr>
        <w:t>PT</w:t>
      </w:r>
      <w:r w:rsidR="006A0C7C" w:rsidRPr="00D60B3B">
        <w:rPr>
          <w:rFonts w:eastAsia="Calibri"/>
          <w:sz w:val="22"/>
          <w:szCs w:val="22"/>
          <w:lang w:eastAsia="en-US"/>
        </w:rPr>
        <w:t xml:space="preserve"> and </w:t>
      </w:r>
      <w:r w:rsidR="005A6124" w:rsidRPr="00D60B3B">
        <w:rPr>
          <w:rFonts w:eastAsia="Calibri"/>
          <w:sz w:val="22"/>
          <w:szCs w:val="22"/>
          <w:lang w:eastAsia="en-US"/>
        </w:rPr>
        <w:t>TM</w:t>
      </w:r>
      <w:r w:rsidR="006A0C7C" w:rsidRPr="00D60B3B">
        <w:rPr>
          <w:rFonts w:eastAsia="Calibri"/>
          <w:sz w:val="22"/>
          <w:szCs w:val="22"/>
          <w:lang w:eastAsia="en-US"/>
        </w:rPr>
        <w:t xml:space="preserve"> as well. The fiscal “bearing-capacity” study w</w:t>
      </w:r>
      <w:r w:rsidR="00D8540B" w:rsidRPr="00D60B3B">
        <w:rPr>
          <w:rFonts w:eastAsia="Calibri"/>
          <w:sz w:val="22"/>
          <w:szCs w:val="22"/>
          <w:lang w:eastAsia="en-US"/>
        </w:rPr>
        <w:t>as important but not sufficient;</w:t>
      </w:r>
    </w:p>
    <w:p w14:paraId="2B4C8941" w14:textId="087FAE0A" w:rsidR="006A0C7C" w:rsidRPr="00D60B3B" w:rsidRDefault="006A0C7C" w:rsidP="001D505F">
      <w:pPr>
        <w:pStyle w:val="ListParagraph"/>
        <w:numPr>
          <w:ilvl w:val="0"/>
          <w:numId w:val="13"/>
        </w:numPr>
        <w:spacing w:after="240"/>
        <w:jc w:val="both"/>
        <w:rPr>
          <w:rFonts w:eastAsia="Calibri"/>
          <w:sz w:val="22"/>
          <w:szCs w:val="22"/>
          <w:lang w:eastAsia="en-US"/>
        </w:rPr>
      </w:pPr>
      <w:r w:rsidRPr="00D60B3B">
        <w:rPr>
          <w:rFonts w:eastAsia="Calibri"/>
          <w:sz w:val="22"/>
          <w:szCs w:val="22"/>
          <w:lang w:eastAsia="en-US"/>
        </w:rPr>
        <w:t>Safeguard and Fiduciary requirements were adequately addressed, although the magnitude of resettlement required was significantly underestimated (4,770 people estimated at appraisal versus 11,433 resettled)</w:t>
      </w:r>
      <w:r w:rsidR="00D8540B" w:rsidRPr="00D60B3B">
        <w:rPr>
          <w:rFonts w:eastAsia="Calibri"/>
          <w:sz w:val="22"/>
          <w:szCs w:val="22"/>
          <w:lang w:eastAsia="en-US"/>
        </w:rPr>
        <w:t>;</w:t>
      </w:r>
    </w:p>
    <w:p w14:paraId="1ED61069" w14:textId="77777777" w:rsidR="0079648F" w:rsidRPr="00D60B3B" w:rsidRDefault="006A0C7C" w:rsidP="001D505F">
      <w:pPr>
        <w:pStyle w:val="ListParagraph"/>
        <w:numPr>
          <w:ilvl w:val="0"/>
          <w:numId w:val="13"/>
        </w:numPr>
        <w:spacing w:after="240"/>
        <w:jc w:val="both"/>
        <w:rPr>
          <w:sz w:val="22"/>
          <w:szCs w:val="22"/>
          <w:lang w:eastAsia="en-US"/>
        </w:rPr>
      </w:pPr>
      <w:r w:rsidRPr="00425105">
        <w:rPr>
          <w:rFonts w:eastAsia="Calibri"/>
          <w:sz w:val="22"/>
          <w:szCs w:val="22"/>
          <w:lang w:eastAsia="en-US"/>
        </w:rPr>
        <w:t>There were numerous implementing entities and a disjointed procurement plan. More attention should have been paid to</w:t>
      </w:r>
      <w:r w:rsidRPr="00D60B3B">
        <w:rPr>
          <w:rFonts w:eastAsia="Calibri"/>
          <w:sz w:val="22"/>
          <w:szCs w:val="22"/>
          <w:lang w:eastAsia="en-US"/>
        </w:rPr>
        <w:t xml:space="preserve"> the difficulties with new concepts in </w:t>
      </w:r>
      <w:r w:rsidR="005A6124" w:rsidRPr="00D60B3B">
        <w:rPr>
          <w:rFonts w:eastAsia="Calibri"/>
          <w:sz w:val="22"/>
          <w:szCs w:val="22"/>
          <w:lang w:eastAsia="en-US"/>
        </w:rPr>
        <w:t>TM</w:t>
      </w:r>
      <w:r w:rsidRPr="00D60B3B">
        <w:rPr>
          <w:rFonts w:eastAsia="Calibri"/>
          <w:sz w:val="22"/>
          <w:szCs w:val="22"/>
          <w:lang w:eastAsia="en-US"/>
        </w:rPr>
        <w:t xml:space="preserve"> and emissions monitoring, and procurement of multi-part subcomponents.</w:t>
      </w:r>
    </w:p>
    <w:p w14:paraId="73AFE0EF" w14:textId="4C0E26C3" w:rsidR="00D11C89" w:rsidRPr="00D60B3B" w:rsidRDefault="00D11C89" w:rsidP="001D505F">
      <w:pPr>
        <w:pStyle w:val="ListParagraph"/>
        <w:numPr>
          <w:ilvl w:val="0"/>
          <w:numId w:val="13"/>
        </w:numPr>
        <w:spacing w:after="240"/>
        <w:jc w:val="both"/>
        <w:rPr>
          <w:sz w:val="22"/>
          <w:szCs w:val="22"/>
          <w:lang w:eastAsia="en-US"/>
        </w:rPr>
      </w:pPr>
      <w:r w:rsidRPr="00D60B3B">
        <w:rPr>
          <w:rFonts w:eastAsia="Calibri"/>
          <w:sz w:val="22"/>
          <w:szCs w:val="22"/>
          <w:lang w:eastAsia="en-US"/>
        </w:rPr>
        <w:lastRenderedPageBreak/>
        <w:t xml:space="preserve">M&amp;E was deficient due to the ambiguous PDO and </w:t>
      </w:r>
      <w:r w:rsidR="0079648F">
        <w:rPr>
          <w:rFonts w:eastAsia="Calibri"/>
          <w:sz w:val="22"/>
          <w:szCs w:val="22"/>
          <w:lang w:eastAsia="en-US"/>
        </w:rPr>
        <w:t xml:space="preserve">some </w:t>
      </w:r>
      <w:r w:rsidRPr="00D60B3B">
        <w:rPr>
          <w:rFonts w:eastAsia="Calibri"/>
          <w:sz w:val="22"/>
          <w:szCs w:val="22"/>
          <w:lang w:eastAsia="en-US"/>
        </w:rPr>
        <w:t xml:space="preserve">indicators </w:t>
      </w:r>
      <w:r w:rsidR="0079648F">
        <w:rPr>
          <w:rFonts w:eastAsia="Calibri"/>
          <w:sz w:val="22"/>
          <w:szCs w:val="22"/>
          <w:lang w:eastAsia="en-US"/>
        </w:rPr>
        <w:t>had no</w:t>
      </w:r>
      <w:r w:rsidR="0079648F" w:rsidRPr="00D60B3B">
        <w:rPr>
          <w:rFonts w:eastAsia="Calibri"/>
          <w:sz w:val="22"/>
          <w:szCs w:val="22"/>
          <w:lang w:eastAsia="en-US"/>
        </w:rPr>
        <w:t xml:space="preserve"> </w:t>
      </w:r>
      <w:r w:rsidRPr="00D60B3B">
        <w:rPr>
          <w:rFonts w:eastAsia="Calibri"/>
          <w:sz w:val="22"/>
          <w:szCs w:val="22"/>
          <w:lang w:eastAsia="en-US"/>
        </w:rPr>
        <w:t>baseline</w:t>
      </w:r>
      <w:r w:rsidRPr="00D60B3B">
        <w:rPr>
          <w:sz w:val="22"/>
          <w:szCs w:val="22"/>
          <w:lang w:eastAsia="en-US"/>
        </w:rPr>
        <w:t xml:space="preserve"> data</w:t>
      </w:r>
      <w:r w:rsidR="0079648F">
        <w:rPr>
          <w:sz w:val="22"/>
          <w:szCs w:val="22"/>
          <w:lang w:eastAsia="en-US"/>
        </w:rPr>
        <w:t xml:space="preserve"> at approval</w:t>
      </w:r>
      <w:r w:rsidRPr="00425105">
        <w:rPr>
          <w:sz w:val="22"/>
          <w:szCs w:val="22"/>
          <w:lang w:eastAsia="en-US"/>
        </w:rPr>
        <w:t xml:space="preserve">. The approach to outsource M&amp;E data collection to a university was innovative and is sustainable. However, the design of the M&amp;E could have been </w:t>
      </w:r>
      <w:r w:rsidR="0079648F">
        <w:rPr>
          <w:sz w:val="22"/>
          <w:szCs w:val="22"/>
          <w:lang w:eastAsia="en-US"/>
        </w:rPr>
        <w:t>significantly improved</w:t>
      </w:r>
      <w:r w:rsidR="0079648F" w:rsidRPr="00425105">
        <w:rPr>
          <w:sz w:val="22"/>
          <w:szCs w:val="22"/>
          <w:lang w:eastAsia="en-US"/>
        </w:rPr>
        <w:t xml:space="preserve"> </w:t>
      </w:r>
      <w:r w:rsidRPr="00425105">
        <w:rPr>
          <w:sz w:val="22"/>
          <w:szCs w:val="22"/>
          <w:lang w:eastAsia="en-US"/>
        </w:rPr>
        <w:t>(see Section 2.3).</w:t>
      </w:r>
    </w:p>
    <w:p w14:paraId="727CF1BC" w14:textId="3C708BA8" w:rsidR="00C67D43" w:rsidRPr="00F43480" w:rsidRDefault="00C67D43" w:rsidP="0044765A">
      <w:pPr>
        <w:pStyle w:val="Style1"/>
        <w:numPr>
          <w:ilvl w:val="1"/>
          <w:numId w:val="16"/>
        </w:numPr>
        <w:ind w:left="450"/>
      </w:pPr>
      <w:r w:rsidRPr="00F43480">
        <w:t>Implementation</w:t>
      </w:r>
    </w:p>
    <w:p w14:paraId="2E3D1757" w14:textId="31BCD0BF" w:rsidR="002B7C10" w:rsidRPr="00D60B3B" w:rsidRDefault="002B7C10" w:rsidP="00425105">
      <w:pPr>
        <w:pStyle w:val="ListParagraph"/>
        <w:numPr>
          <w:ilvl w:val="0"/>
          <w:numId w:val="1"/>
        </w:numPr>
        <w:tabs>
          <w:tab w:val="clear" w:pos="360"/>
        </w:tabs>
        <w:spacing w:before="240"/>
        <w:contextualSpacing w:val="0"/>
        <w:jc w:val="both"/>
        <w:rPr>
          <w:sz w:val="22"/>
          <w:szCs w:val="22"/>
        </w:rPr>
      </w:pPr>
      <w:r>
        <w:rPr>
          <w:b/>
          <w:sz w:val="22"/>
          <w:szCs w:val="22"/>
        </w:rPr>
        <w:t>The p</w:t>
      </w:r>
      <w:bookmarkStart w:id="118" w:name="SEC72"/>
      <w:bookmarkEnd w:id="118"/>
      <w:r w:rsidRPr="00D60B3B">
        <w:rPr>
          <w:b/>
          <w:sz w:val="22"/>
          <w:szCs w:val="22"/>
        </w:rPr>
        <w:t xml:space="preserve">roject faced </w:t>
      </w:r>
      <w:r>
        <w:rPr>
          <w:b/>
          <w:sz w:val="22"/>
          <w:szCs w:val="22"/>
        </w:rPr>
        <w:t>significant</w:t>
      </w:r>
      <w:r w:rsidRPr="00D60B3B">
        <w:rPr>
          <w:b/>
          <w:sz w:val="22"/>
          <w:szCs w:val="22"/>
        </w:rPr>
        <w:t xml:space="preserve"> challenges</w:t>
      </w:r>
      <w:r>
        <w:rPr>
          <w:b/>
          <w:sz w:val="22"/>
          <w:szCs w:val="22"/>
        </w:rPr>
        <w:t xml:space="preserve"> but was turned around and fully disbursed after its restructuring</w:t>
      </w:r>
      <w:r w:rsidRPr="00D60B3B">
        <w:rPr>
          <w:b/>
          <w:sz w:val="22"/>
          <w:szCs w:val="22"/>
        </w:rPr>
        <w:t xml:space="preserve">. </w:t>
      </w:r>
      <w:r w:rsidRPr="00425105">
        <w:rPr>
          <w:sz w:val="22"/>
          <w:szCs w:val="22"/>
        </w:rPr>
        <w:t xml:space="preserve">The loan had been low-disbursing since its inception, mainly due to a complicated design, too many implementing agencies and 114 contracts initially, which stretched the capacity of the </w:t>
      </w:r>
      <w:r w:rsidRPr="00FE7990">
        <w:rPr>
          <w:sz w:val="22"/>
          <w:szCs w:val="22"/>
        </w:rPr>
        <w:t>PMO, and an International Horticultural Exposition in Xi’an organized at the start of the implementation period o</w:t>
      </w:r>
      <w:r w:rsidRPr="00D60B3B">
        <w:rPr>
          <w:sz w:val="22"/>
          <w:szCs w:val="22"/>
        </w:rPr>
        <w:t xml:space="preserve">f the project (during which time no construction was allowed). The project was turned around after the Level I restructuring, which revised the PDO and streamlined the </w:t>
      </w:r>
      <w:r w:rsidR="00382FCD">
        <w:rPr>
          <w:sz w:val="22"/>
          <w:szCs w:val="22"/>
        </w:rPr>
        <w:t>RN</w:t>
      </w:r>
      <w:r w:rsidRPr="00D60B3B">
        <w:rPr>
          <w:sz w:val="22"/>
          <w:szCs w:val="22"/>
        </w:rPr>
        <w:t xml:space="preserve">, </w:t>
      </w:r>
      <w:r w:rsidR="00382FCD">
        <w:rPr>
          <w:sz w:val="22"/>
          <w:szCs w:val="22"/>
        </w:rPr>
        <w:t>PT</w:t>
      </w:r>
      <w:r w:rsidRPr="00D60B3B">
        <w:rPr>
          <w:sz w:val="22"/>
          <w:szCs w:val="22"/>
        </w:rPr>
        <w:t xml:space="preserve"> and </w:t>
      </w:r>
      <w:r w:rsidR="00382FCD">
        <w:rPr>
          <w:sz w:val="22"/>
          <w:szCs w:val="22"/>
        </w:rPr>
        <w:t>CH</w:t>
      </w:r>
      <w:r w:rsidRPr="00D60B3B">
        <w:rPr>
          <w:sz w:val="22"/>
          <w:szCs w:val="22"/>
        </w:rPr>
        <w:t xml:space="preserve"> components</w:t>
      </w:r>
      <w:r>
        <w:rPr>
          <w:sz w:val="22"/>
          <w:szCs w:val="22"/>
        </w:rPr>
        <w:t>.</w:t>
      </w:r>
      <w:r w:rsidRPr="00425105">
        <w:rPr>
          <w:sz w:val="22"/>
          <w:szCs w:val="22"/>
        </w:rPr>
        <w:t xml:space="preserve"> </w:t>
      </w:r>
    </w:p>
    <w:p w14:paraId="277B3C17" w14:textId="33A0F239" w:rsidR="00BC1EDE" w:rsidRPr="00D60B3B" w:rsidRDefault="002B64CA" w:rsidP="00425105">
      <w:pPr>
        <w:pStyle w:val="ListParagraph"/>
        <w:numPr>
          <w:ilvl w:val="0"/>
          <w:numId w:val="1"/>
        </w:numPr>
        <w:tabs>
          <w:tab w:val="clear" w:pos="360"/>
        </w:tabs>
        <w:spacing w:before="240"/>
        <w:contextualSpacing w:val="0"/>
        <w:jc w:val="both"/>
        <w:rPr>
          <w:rFonts w:eastAsia="SimSun"/>
          <w:sz w:val="22"/>
          <w:szCs w:val="22"/>
          <w:lang w:eastAsia="en-US"/>
        </w:rPr>
      </w:pPr>
      <w:r w:rsidRPr="00425105">
        <w:rPr>
          <w:b/>
          <w:sz w:val="22"/>
          <w:szCs w:val="22"/>
        </w:rPr>
        <w:t>Implementation arrangements were complex.</w:t>
      </w:r>
      <w:r w:rsidR="00017DE7" w:rsidRPr="00425105">
        <w:rPr>
          <w:rFonts w:eastAsia="SimSun"/>
          <w:sz w:val="22"/>
          <w:szCs w:val="22"/>
          <w:lang w:eastAsia="en-US"/>
        </w:rPr>
        <w:t xml:space="preserve"> </w:t>
      </w:r>
      <w:r w:rsidR="00EF6862" w:rsidRPr="00425105">
        <w:rPr>
          <w:rFonts w:eastAsia="SimSun"/>
          <w:sz w:val="22"/>
          <w:szCs w:val="22"/>
          <w:lang w:eastAsia="en-US"/>
        </w:rPr>
        <w:t xml:space="preserve">The </w:t>
      </w:r>
      <w:r w:rsidR="00017DE7" w:rsidRPr="00FE7990">
        <w:rPr>
          <w:rFonts w:eastAsia="SimSun"/>
          <w:sz w:val="22"/>
          <w:szCs w:val="22"/>
          <w:lang w:eastAsia="en-US"/>
        </w:rPr>
        <w:t>P</w:t>
      </w:r>
      <w:r w:rsidR="005B237B" w:rsidRPr="00FE7990">
        <w:rPr>
          <w:rFonts w:eastAsia="SimSun"/>
          <w:sz w:val="22"/>
          <w:szCs w:val="22"/>
          <w:lang w:eastAsia="en-US"/>
        </w:rPr>
        <w:t xml:space="preserve">roject </w:t>
      </w:r>
      <w:r w:rsidR="00017DE7" w:rsidRPr="00FE7990">
        <w:rPr>
          <w:rFonts w:eastAsia="SimSun"/>
          <w:sz w:val="22"/>
          <w:szCs w:val="22"/>
          <w:lang w:eastAsia="en-US"/>
        </w:rPr>
        <w:t>S</w:t>
      </w:r>
      <w:r w:rsidR="005B237B" w:rsidRPr="00D60B3B">
        <w:rPr>
          <w:rFonts w:eastAsia="SimSun"/>
          <w:sz w:val="22"/>
          <w:szCs w:val="22"/>
          <w:lang w:eastAsia="en-US"/>
        </w:rPr>
        <w:t xml:space="preserve">teering </w:t>
      </w:r>
      <w:r w:rsidR="00017DE7" w:rsidRPr="00D60B3B">
        <w:rPr>
          <w:rFonts w:eastAsia="SimSun"/>
          <w:sz w:val="22"/>
          <w:szCs w:val="22"/>
          <w:lang w:eastAsia="en-US"/>
        </w:rPr>
        <w:t>C</w:t>
      </w:r>
      <w:r w:rsidR="005B237B" w:rsidRPr="00D60B3B">
        <w:rPr>
          <w:rFonts w:eastAsia="SimSun"/>
          <w:sz w:val="22"/>
          <w:szCs w:val="22"/>
          <w:lang w:eastAsia="en-US"/>
        </w:rPr>
        <w:t>ommittee (PSC)</w:t>
      </w:r>
      <w:r w:rsidR="003B71A0" w:rsidRPr="00D60B3B">
        <w:rPr>
          <w:rFonts w:eastAsia="SimSun"/>
          <w:sz w:val="22"/>
          <w:szCs w:val="22"/>
          <w:lang w:eastAsia="en-US"/>
        </w:rPr>
        <w:t>,</w:t>
      </w:r>
      <w:r w:rsidR="00017DE7" w:rsidRPr="00D60B3B">
        <w:rPr>
          <w:rFonts w:eastAsia="SimSun"/>
          <w:sz w:val="22"/>
          <w:szCs w:val="22"/>
          <w:lang w:eastAsia="en-US"/>
        </w:rPr>
        <w:t xml:space="preserve"> </w:t>
      </w:r>
      <w:r w:rsidR="005B237B" w:rsidRPr="00D60B3B">
        <w:rPr>
          <w:rFonts w:eastAsia="SimSun"/>
          <w:sz w:val="22"/>
          <w:szCs w:val="22"/>
          <w:lang w:eastAsia="en-US"/>
        </w:rPr>
        <w:t xml:space="preserve">included </w:t>
      </w:r>
      <w:r w:rsidR="00037F3E" w:rsidRPr="00D60B3B">
        <w:rPr>
          <w:rFonts w:eastAsia="SimSun"/>
          <w:sz w:val="22"/>
          <w:szCs w:val="22"/>
          <w:lang w:eastAsia="en-US"/>
        </w:rPr>
        <w:t>15</w:t>
      </w:r>
      <w:r w:rsidR="00D00C3F" w:rsidRPr="00D60B3B">
        <w:rPr>
          <w:rFonts w:eastAsia="SimSun"/>
          <w:sz w:val="22"/>
          <w:szCs w:val="22"/>
          <w:lang w:eastAsia="en-US"/>
        </w:rPr>
        <w:t xml:space="preserve"> </w:t>
      </w:r>
      <w:r w:rsidR="007E6409" w:rsidRPr="00D60B3B">
        <w:rPr>
          <w:rFonts w:eastAsia="SimSun"/>
          <w:sz w:val="22"/>
          <w:szCs w:val="22"/>
          <w:lang w:eastAsia="en-US"/>
        </w:rPr>
        <w:t xml:space="preserve">municipal government line agencies </w:t>
      </w:r>
      <w:r w:rsidR="00017DE7" w:rsidRPr="00D60B3B">
        <w:rPr>
          <w:rFonts w:eastAsia="SimSun"/>
          <w:sz w:val="22"/>
          <w:szCs w:val="22"/>
          <w:lang w:eastAsia="en-US"/>
        </w:rPr>
        <w:t>for leadership, policy guidance and institutional coordination</w:t>
      </w:r>
      <w:r w:rsidR="003B71A0" w:rsidRPr="00D60B3B">
        <w:rPr>
          <w:rFonts w:eastAsia="SimSun"/>
          <w:sz w:val="22"/>
          <w:szCs w:val="22"/>
          <w:lang w:eastAsia="en-US"/>
        </w:rPr>
        <w:t>, both i</w:t>
      </w:r>
      <w:r w:rsidR="00017DE7" w:rsidRPr="00D60B3B">
        <w:rPr>
          <w:rFonts w:eastAsia="SimSun"/>
          <w:sz w:val="22"/>
          <w:szCs w:val="22"/>
          <w:lang w:eastAsia="en-US"/>
        </w:rPr>
        <w:t>n project preparation and implementation</w:t>
      </w:r>
      <w:r w:rsidR="003B71A0" w:rsidRPr="00D60B3B">
        <w:rPr>
          <w:rFonts w:eastAsia="SimSun"/>
          <w:sz w:val="22"/>
          <w:szCs w:val="22"/>
          <w:lang w:eastAsia="en-US"/>
        </w:rPr>
        <w:t xml:space="preserve">. </w:t>
      </w:r>
      <w:r w:rsidR="00EF6862" w:rsidRPr="00D60B3B">
        <w:rPr>
          <w:rFonts w:eastAsia="SimSun"/>
          <w:sz w:val="22"/>
          <w:szCs w:val="22"/>
          <w:lang w:eastAsia="en-US"/>
        </w:rPr>
        <w:t>Under the PSC</w:t>
      </w:r>
      <w:r w:rsidR="003B71A0" w:rsidRPr="00D60B3B">
        <w:rPr>
          <w:rFonts w:eastAsia="SimSun"/>
          <w:sz w:val="22"/>
          <w:szCs w:val="22"/>
          <w:lang w:eastAsia="en-US"/>
        </w:rPr>
        <w:t>,</w:t>
      </w:r>
      <w:r w:rsidR="00EF6862" w:rsidRPr="00D60B3B">
        <w:rPr>
          <w:rFonts w:eastAsia="SimSun"/>
          <w:sz w:val="22"/>
          <w:szCs w:val="22"/>
          <w:lang w:eastAsia="en-US"/>
        </w:rPr>
        <w:t xml:space="preserve"> the </w:t>
      </w:r>
      <w:r w:rsidR="00017DE7" w:rsidRPr="00D60B3B">
        <w:rPr>
          <w:rFonts w:eastAsia="SimSun"/>
          <w:sz w:val="22"/>
          <w:szCs w:val="22"/>
          <w:lang w:eastAsia="en-US"/>
        </w:rPr>
        <w:t>PMO executed project preparation</w:t>
      </w:r>
      <w:r w:rsidR="00EF6862" w:rsidRPr="00D60B3B">
        <w:rPr>
          <w:rFonts w:eastAsia="SimSun"/>
          <w:sz w:val="22"/>
          <w:szCs w:val="22"/>
          <w:lang w:eastAsia="en-US"/>
        </w:rPr>
        <w:t xml:space="preserve"> and became </w:t>
      </w:r>
      <w:r w:rsidR="00017DE7" w:rsidRPr="00D60B3B">
        <w:rPr>
          <w:rFonts w:eastAsia="SimSun"/>
          <w:sz w:val="22"/>
          <w:szCs w:val="22"/>
          <w:lang w:eastAsia="en-US"/>
        </w:rPr>
        <w:t xml:space="preserve">the Executive Office </w:t>
      </w:r>
      <w:r w:rsidR="003B71A0" w:rsidRPr="00D60B3B">
        <w:rPr>
          <w:rFonts w:eastAsia="SimSun"/>
          <w:sz w:val="22"/>
          <w:szCs w:val="22"/>
          <w:lang w:eastAsia="en-US"/>
        </w:rPr>
        <w:t xml:space="preserve">of </w:t>
      </w:r>
      <w:r w:rsidR="00017DE7" w:rsidRPr="00D60B3B">
        <w:rPr>
          <w:rFonts w:eastAsia="SimSun"/>
          <w:sz w:val="22"/>
          <w:szCs w:val="22"/>
          <w:lang w:eastAsia="en-US"/>
        </w:rPr>
        <w:t>the PSC</w:t>
      </w:r>
      <w:r w:rsidR="007E6409" w:rsidRPr="00D60B3B">
        <w:rPr>
          <w:rFonts w:eastAsia="SimSun"/>
          <w:sz w:val="22"/>
          <w:szCs w:val="22"/>
          <w:lang w:eastAsia="en-US"/>
        </w:rPr>
        <w:t xml:space="preserve">. </w:t>
      </w:r>
      <w:r w:rsidR="002B7C10">
        <w:rPr>
          <w:sz w:val="22"/>
          <w:szCs w:val="22"/>
        </w:rPr>
        <w:t>The</w:t>
      </w:r>
      <w:r w:rsidR="00610ABD" w:rsidRPr="00425105">
        <w:rPr>
          <w:b/>
          <w:sz w:val="22"/>
          <w:szCs w:val="22"/>
        </w:rPr>
        <w:t xml:space="preserve"> </w:t>
      </w:r>
      <w:r w:rsidR="00752683" w:rsidRPr="00425105">
        <w:rPr>
          <w:sz w:val="22"/>
          <w:szCs w:val="22"/>
        </w:rPr>
        <w:t xml:space="preserve">Xi’an’s </w:t>
      </w:r>
      <w:r w:rsidR="000B517B" w:rsidRPr="00425105">
        <w:rPr>
          <w:sz w:val="22"/>
          <w:szCs w:val="22"/>
        </w:rPr>
        <w:t>Urban Infrastructur</w:t>
      </w:r>
      <w:r w:rsidR="00584B2C" w:rsidRPr="00FE7990">
        <w:rPr>
          <w:sz w:val="22"/>
          <w:szCs w:val="22"/>
        </w:rPr>
        <w:t>e Construction Investment Group (</w:t>
      </w:r>
      <w:r w:rsidR="000B517B" w:rsidRPr="00FE7990">
        <w:rPr>
          <w:sz w:val="22"/>
          <w:szCs w:val="22"/>
        </w:rPr>
        <w:t>UICI</w:t>
      </w:r>
      <w:r w:rsidR="0060386C" w:rsidRPr="00FE7990">
        <w:rPr>
          <w:sz w:val="22"/>
          <w:szCs w:val="22"/>
        </w:rPr>
        <w:t>)</w:t>
      </w:r>
      <w:r w:rsidR="00610ABD" w:rsidRPr="00D60B3B">
        <w:rPr>
          <w:sz w:val="22"/>
          <w:szCs w:val="22"/>
        </w:rPr>
        <w:t xml:space="preserve"> became</w:t>
      </w:r>
      <w:r w:rsidR="00E43B10" w:rsidRPr="00D60B3B">
        <w:rPr>
          <w:sz w:val="22"/>
          <w:szCs w:val="22"/>
        </w:rPr>
        <w:t xml:space="preserve"> </w:t>
      </w:r>
      <w:r w:rsidR="00D441BD" w:rsidRPr="00D60B3B">
        <w:rPr>
          <w:sz w:val="22"/>
          <w:szCs w:val="22"/>
        </w:rPr>
        <w:t>the</w:t>
      </w:r>
      <w:r w:rsidR="00C45BB5" w:rsidRPr="00D60B3B">
        <w:rPr>
          <w:sz w:val="22"/>
          <w:szCs w:val="22"/>
        </w:rPr>
        <w:t xml:space="preserve"> manager of the </w:t>
      </w:r>
      <w:r w:rsidR="00D441BD" w:rsidRPr="00D60B3B">
        <w:rPr>
          <w:sz w:val="22"/>
          <w:szCs w:val="22"/>
        </w:rPr>
        <w:t>Project</w:t>
      </w:r>
      <w:r w:rsidR="00C45BB5" w:rsidRPr="00D60B3B">
        <w:rPr>
          <w:sz w:val="22"/>
          <w:szCs w:val="22"/>
        </w:rPr>
        <w:t xml:space="preserve"> </w:t>
      </w:r>
      <w:r w:rsidR="00D441BD" w:rsidRPr="00D60B3B">
        <w:rPr>
          <w:sz w:val="22"/>
          <w:szCs w:val="22"/>
        </w:rPr>
        <w:t>Implementing Entit</w:t>
      </w:r>
      <w:r w:rsidR="00C45BB5" w:rsidRPr="00D60B3B">
        <w:rPr>
          <w:sz w:val="22"/>
          <w:szCs w:val="22"/>
        </w:rPr>
        <w:t>ies</w:t>
      </w:r>
      <w:r w:rsidR="00584B2C" w:rsidRPr="00D60B3B">
        <w:rPr>
          <w:sz w:val="22"/>
          <w:szCs w:val="22"/>
        </w:rPr>
        <w:t>. F</w:t>
      </w:r>
      <w:r w:rsidR="00E43B10" w:rsidRPr="00D60B3B">
        <w:rPr>
          <w:sz w:val="22"/>
          <w:szCs w:val="22"/>
        </w:rPr>
        <w:t xml:space="preserve">ully owned by the </w:t>
      </w:r>
      <w:r w:rsidR="00D441BD" w:rsidRPr="00D60B3B">
        <w:rPr>
          <w:sz w:val="22"/>
          <w:szCs w:val="22"/>
        </w:rPr>
        <w:t>municipality</w:t>
      </w:r>
      <w:r w:rsidR="00584B2C" w:rsidRPr="00D60B3B">
        <w:rPr>
          <w:sz w:val="22"/>
          <w:szCs w:val="22"/>
        </w:rPr>
        <w:t xml:space="preserve">, </w:t>
      </w:r>
      <w:r w:rsidR="00037F3E" w:rsidRPr="00D60B3B">
        <w:rPr>
          <w:sz w:val="22"/>
          <w:szCs w:val="22"/>
        </w:rPr>
        <w:t xml:space="preserve">the </w:t>
      </w:r>
      <w:r w:rsidR="00584B2C" w:rsidRPr="00D60B3B">
        <w:rPr>
          <w:sz w:val="22"/>
          <w:szCs w:val="22"/>
        </w:rPr>
        <w:t>UICI</w:t>
      </w:r>
      <w:r w:rsidR="00C45BB5" w:rsidRPr="00D60B3B">
        <w:rPr>
          <w:sz w:val="22"/>
          <w:szCs w:val="22"/>
        </w:rPr>
        <w:t xml:space="preserve"> </w:t>
      </w:r>
      <w:r w:rsidR="00584B2C" w:rsidRPr="00D60B3B">
        <w:rPr>
          <w:sz w:val="22"/>
          <w:szCs w:val="22"/>
        </w:rPr>
        <w:t>managed</w:t>
      </w:r>
      <w:r w:rsidR="005B237B" w:rsidRPr="00D60B3B">
        <w:rPr>
          <w:sz w:val="22"/>
          <w:szCs w:val="22"/>
        </w:rPr>
        <w:t xml:space="preserve"> the</w:t>
      </w:r>
      <w:r w:rsidR="00584B2C" w:rsidRPr="00D60B3B">
        <w:rPr>
          <w:sz w:val="22"/>
          <w:szCs w:val="22"/>
        </w:rPr>
        <w:t xml:space="preserve"> </w:t>
      </w:r>
      <w:r w:rsidR="006A00F4" w:rsidRPr="00D60B3B">
        <w:rPr>
          <w:sz w:val="22"/>
          <w:szCs w:val="22"/>
        </w:rPr>
        <w:t xml:space="preserve">procurement, disbursement, </w:t>
      </w:r>
      <w:r w:rsidR="00584B2C" w:rsidRPr="00D60B3B">
        <w:rPr>
          <w:sz w:val="22"/>
          <w:szCs w:val="22"/>
        </w:rPr>
        <w:t>project accounts and f</w:t>
      </w:r>
      <w:r w:rsidR="006A00F4" w:rsidRPr="00D60B3B">
        <w:rPr>
          <w:sz w:val="22"/>
          <w:szCs w:val="22"/>
        </w:rPr>
        <w:t>i</w:t>
      </w:r>
      <w:r w:rsidR="00584B2C" w:rsidRPr="00D60B3B">
        <w:rPr>
          <w:sz w:val="22"/>
          <w:szCs w:val="22"/>
        </w:rPr>
        <w:t>nancial m</w:t>
      </w:r>
      <w:r w:rsidR="0060386C" w:rsidRPr="00D60B3B">
        <w:rPr>
          <w:sz w:val="22"/>
          <w:szCs w:val="22"/>
        </w:rPr>
        <w:t>anagement</w:t>
      </w:r>
      <w:r w:rsidR="006A00F4" w:rsidRPr="00D60B3B">
        <w:rPr>
          <w:sz w:val="22"/>
          <w:szCs w:val="22"/>
        </w:rPr>
        <w:t>, audits, supervisio</w:t>
      </w:r>
      <w:r w:rsidR="0060386C" w:rsidRPr="00D60B3B">
        <w:rPr>
          <w:sz w:val="22"/>
          <w:szCs w:val="22"/>
        </w:rPr>
        <w:t>n and project reporting.</w:t>
      </w:r>
      <w:r w:rsidR="006A00F4" w:rsidRPr="00D60B3B">
        <w:rPr>
          <w:sz w:val="22"/>
          <w:szCs w:val="22"/>
        </w:rPr>
        <w:t xml:space="preserve"> </w:t>
      </w:r>
      <w:r w:rsidR="005B237B" w:rsidRPr="00D60B3B">
        <w:rPr>
          <w:sz w:val="22"/>
          <w:szCs w:val="22"/>
        </w:rPr>
        <w:t xml:space="preserve">UICI </w:t>
      </w:r>
      <w:r w:rsidR="00E43B10" w:rsidRPr="00D60B3B">
        <w:rPr>
          <w:sz w:val="22"/>
          <w:szCs w:val="22"/>
        </w:rPr>
        <w:t>implemented the components with Xi</w:t>
      </w:r>
      <w:r w:rsidR="00212218" w:rsidRPr="00D60B3B">
        <w:rPr>
          <w:sz w:val="22"/>
          <w:szCs w:val="22"/>
        </w:rPr>
        <w:t>’a</w:t>
      </w:r>
      <w:r w:rsidR="00E43B10" w:rsidRPr="00D60B3B">
        <w:rPr>
          <w:sz w:val="22"/>
          <w:szCs w:val="22"/>
        </w:rPr>
        <w:t xml:space="preserve">n line agencies, and in </w:t>
      </w:r>
      <w:proofErr w:type="spellStart"/>
      <w:r w:rsidR="00E43B10" w:rsidRPr="00D60B3B">
        <w:rPr>
          <w:sz w:val="22"/>
          <w:szCs w:val="22"/>
        </w:rPr>
        <w:t>Huxian</w:t>
      </w:r>
      <w:proofErr w:type="spellEnd"/>
      <w:r w:rsidR="00E43B10" w:rsidRPr="00D60B3B">
        <w:rPr>
          <w:sz w:val="22"/>
          <w:szCs w:val="22"/>
        </w:rPr>
        <w:t xml:space="preserve"> through an arrangement with </w:t>
      </w:r>
      <w:r w:rsidR="00037F3E" w:rsidRPr="00D60B3B">
        <w:rPr>
          <w:sz w:val="22"/>
          <w:szCs w:val="22"/>
        </w:rPr>
        <w:t xml:space="preserve">the </w:t>
      </w:r>
      <w:proofErr w:type="spellStart"/>
      <w:r w:rsidR="00E43B10" w:rsidRPr="00D60B3B">
        <w:rPr>
          <w:sz w:val="22"/>
          <w:szCs w:val="22"/>
        </w:rPr>
        <w:t>Hux</w:t>
      </w:r>
      <w:r w:rsidR="00507067" w:rsidRPr="00D60B3B">
        <w:rPr>
          <w:sz w:val="22"/>
          <w:szCs w:val="22"/>
        </w:rPr>
        <w:t>ian</w:t>
      </w:r>
      <w:proofErr w:type="spellEnd"/>
      <w:r w:rsidR="00507067" w:rsidRPr="00D60B3B">
        <w:rPr>
          <w:sz w:val="22"/>
          <w:szCs w:val="22"/>
        </w:rPr>
        <w:t xml:space="preserve"> Construction Bureau</w:t>
      </w:r>
      <w:r w:rsidR="006A00F4" w:rsidRPr="00D60B3B">
        <w:rPr>
          <w:sz w:val="22"/>
          <w:szCs w:val="22"/>
        </w:rPr>
        <w:t>.</w:t>
      </w:r>
      <w:r w:rsidR="00EF6862" w:rsidRPr="00D60B3B">
        <w:rPr>
          <w:sz w:val="22"/>
          <w:szCs w:val="22"/>
        </w:rPr>
        <w:t xml:space="preserve"> </w:t>
      </w:r>
      <w:r w:rsidR="00507067" w:rsidRPr="00D60B3B">
        <w:rPr>
          <w:sz w:val="22"/>
          <w:szCs w:val="22"/>
        </w:rPr>
        <w:t>A</w:t>
      </w:r>
      <w:r w:rsidR="00EF6862" w:rsidRPr="00D60B3B">
        <w:rPr>
          <w:sz w:val="22"/>
          <w:szCs w:val="22"/>
        </w:rPr>
        <w:t xml:space="preserve">ll project funds, including </w:t>
      </w:r>
      <w:r w:rsidR="00507067" w:rsidRPr="00D60B3B">
        <w:rPr>
          <w:sz w:val="22"/>
          <w:szCs w:val="22"/>
        </w:rPr>
        <w:t xml:space="preserve">the </w:t>
      </w:r>
      <w:r w:rsidR="00EF6862" w:rsidRPr="00D60B3B">
        <w:rPr>
          <w:sz w:val="22"/>
          <w:szCs w:val="22"/>
        </w:rPr>
        <w:t xml:space="preserve">loan proceeds and counterpart funds, were managed and accounted in the </w:t>
      </w:r>
      <w:r w:rsidR="00037F3E" w:rsidRPr="00D60B3B">
        <w:rPr>
          <w:rFonts w:eastAsia="SimSun"/>
          <w:sz w:val="22"/>
          <w:szCs w:val="22"/>
          <w:lang w:eastAsia="en-US"/>
        </w:rPr>
        <w:t>Infrastructure Investment Corporation</w:t>
      </w:r>
      <w:r w:rsidR="00037F3E" w:rsidRPr="00D60B3B">
        <w:rPr>
          <w:sz w:val="22"/>
          <w:szCs w:val="22"/>
        </w:rPr>
        <w:t xml:space="preserve"> (</w:t>
      </w:r>
      <w:r w:rsidR="00EF6862" w:rsidRPr="00D60B3B">
        <w:rPr>
          <w:sz w:val="22"/>
          <w:szCs w:val="22"/>
        </w:rPr>
        <w:t>IIC</w:t>
      </w:r>
      <w:r w:rsidR="00037F3E" w:rsidRPr="00D60B3B">
        <w:rPr>
          <w:sz w:val="22"/>
          <w:szCs w:val="22"/>
        </w:rPr>
        <w:t>)</w:t>
      </w:r>
      <w:r w:rsidR="00EF6862" w:rsidRPr="00D60B3B">
        <w:rPr>
          <w:sz w:val="22"/>
          <w:szCs w:val="22"/>
        </w:rPr>
        <w:t xml:space="preserve"> finance division.</w:t>
      </w:r>
    </w:p>
    <w:p w14:paraId="7054D7AB" w14:textId="634DE4F5" w:rsidR="00BC1EDE" w:rsidRPr="008B26B1" w:rsidRDefault="00173D4F" w:rsidP="008B26B1">
      <w:pPr>
        <w:pStyle w:val="ListParagraph"/>
        <w:numPr>
          <w:ilvl w:val="0"/>
          <w:numId w:val="1"/>
        </w:numPr>
        <w:tabs>
          <w:tab w:val="clear" w:pos="360"/>
        </w:tabs>
        <w:spacing w:before="240"/>
        <w:contextualSpacing w:val="0"/>
        <w:jc w:val="both"/>
        <w:rPr>
          <w:sz w:val="22"/>
          <w:szCs w:val="22"/>
        </w:rPr>
      </w:pPr>
      <w:r w:rsidRPr="008B26B1">
        <w:rPr>
          <w:b/>
          <w:sz w:val="22"/>
          <w:szCs w:val="22"/>
        </w:rPr>
        <w:t xml:space="preserve">There were delays in </w:t>
      </w:r>
      <w:r w:rsidR="00C829B0" w:rsidRPr="008B26B1">
        <w:rPr>
          <w:b/>
          <w:sz w:val="22"/>
          <w:szCs w:val="22"/>
        </w:rPr>
        <w:t>i</w:t>
      </w:r>
      <w:r w:rsidR="00AA04A9" w:rsidRPr="008B26B1">
        <w:rPr>
          <w:b/>
          <w:sz w:val="22"/>
          <w:szCs w:val="22"/>
        </w:rPr>
        <w:t>mplementation</w:t>
      </w:r>
      <w:r w:rsidR="00187A38" w:rsidRPr="008B26B1">
        <w:rPr>
          <w:b/>
          <w:sz w:val="22"/>
          <w:szCs w:val="22"/>
        </w:rPr>
        <w:t>.</w:t>
      </w:r>
      <w:r w:rsidR="00187A38" w:rsidRPr="008B26B1">
        <w:rPr>
          <w:sz w:val="22"/>
          <w:szCs w:val="22"/>
        </w:rPr>
        <w:t xml:space="preserve"> </w:t>
      </w:r>
      <w:r w:rsidR="006E5AE1" w:rsidRPr="008B26B1">
        <w:rPr>
          <w:sz w:val="22"/>
          <w:szCs w:val="22"/>
        </w:rPr>
        <w:t xml:space="preserve">The Horticultural Exposition </w:t>
      </w:r>
      <w:r w:rsidR="006825C4" w:rsidRPr="008B26B1">
        <w:rPr>
          <w:sz w:val="22"/>
          <w:szCs w:val="22"/>
        </w:rPr>
        <w:t xml:space="preserve">held </w:t>
      </w:r>
      <w:r w:rsidR="004B52FB" w:rsidRPr="008B26B1">
        <w:rPr>
          <w:sz w:val="22"/>
          <w:szCs w:val="22"/>
        </w:rPr>
        <w:t>in</w:t>
      </w:r>
      <w:r w:rsidR="006E5AE1" w:rsidRPr="008B26B1">
        <w:rPr>
          <w:sz w:val="22"/>
          <w:szCs w:val="22"/>
        </w:rPr>
        <w:t xml:space="preserve"> </w:t>
      </w:r>
      <w:r w:rsidR="006825C4" w:rsidRPr="008B26B1">
        <w:rPr>
          <w:sz w:val="22"/>
          <w:szCs w:val="22"/>
        </w:rPr>
        <w:t xml:space="preserve">Xi’an in </w:t>
      </w:r>
      <w:r w:rsidR="00914897" w:rsidRPr="008B26B1">
        <w:rPr>
          <w:sz w:val="22"/>
          <w:szCs w:val="22"/>
        </w:rPr>
        <w:t xml:space="preserve">December 2010 </w:t>
      </w:r>
      <w:r w:rsidR="006E5AE1" w:rsidRPr="008B26B1">
        <w:rPr>
          <w:sz w:val="22"/>
          <w:szCs w:val="22"/>
        </w:rPr>
        <w:t>delay</w:t>
      </w:r>
      <w:r w:rsidR="00C362CF" w:rsidRPr="008B26B1">
        <w:rPr>
          <w:sz w:val="22"/>
          <w:szCs w:val="22"/>
        </w:rPr>
        <w:t>ed</w:t>
      </w:r>
      <w:r w:rsidR="006E5AE1" w:rsidRPr="008B26B1">
        <w:rPr>
          <w:sz w:val="22"/>
          <w:szCs w:val="22"/>
        </w:rPr>
        <w:t xml:space="preserve"> </w:t>
      </w:r>
      <w:r w:rsidR="004B52FB" w:rsidRPr="008B26B1">
        <w:rPr>
          <w:sz w:val="22"/>
          <w:szCs w:val="22"/>
        </w:rPr>
        <w:t xml:space="preserve">the start of </w:t>
      </w:r>
      <w:r w:rsidR="007E1618" w:rsidRPr="008B26B1">
        <w:rPr>
          <w:sz w:val="22"/>
          <w:szCs w:val="22"/>
        </w:rPr>
        <w:t xml:space="preserve">project </w:t>
      </w:r>
      <w:r w:rsidR="006825C4" w:rsidRPr="008B26B1">
        <w:rPr>
          <w:sz w:val="22"/>
          <w:szCs w:val="22"/>
        </w:rPr>
        <w:t>civil works</w:t>
      </w:r>
      <w:r w:rsidR="00187A38" w:rsidRPr="008B26B1">
        <w:rPr>
          <w:sz w:val="22"/>
          <w:szCs w:val="22"/>
        </w:rPr>
        <w:t xml:space="preserve">. </w:t>
      </w:r>
      <w:r w:rsidR="004B52FB" w:rsidRPr="008B26B1">
        <w:rPr>
          <w:sz w:val="22"/>
          <w:szCs w:val="22"/>
        </w:rPr>
        <w:t>The</w:t>
      </w:r>
      <w:r w:rsidR="00752683" w:rsidRPr="008B26B1">
        <w:rPr>
          <w:sz w:val="22"/>
          <w:szCs w:val="22"/>
        </w:rPr>
        <w:t xml:space="preserve"> </w:t>
      </w:r>
      <w:r w:rsidR="00EC51AC">
        <w:rPr>
          <w:sz w:val="22"/>
          <w:szCs w:val="22"/>
        </w:rPr>
        <w:t>PT</w:t>
      </w:r>
      <w:r w:rsidR="002C0AB9" w:rsidRPr="008B26B1">
        <w:rPr>
          <w:sz w:val="22"/>
          <w:szCs w:val="22"/>
        </w:rPr>
        <w:t xml:space="preserve"> </w:t>
      </w:r>
      <w:r w:rsidR="004B52FB" w:rsidRPr="008B26B1">
        <w:rPr>
          <w:sz w:val="22"/>
          <w:szCs w:val="22"/>
        </w:rPr>
        <w:t xml:space="preserve">component was not ready for implementation </w:t>
      </w:r>
      <w:r w:rsidR="007D3BD8" w:rsidRPr="008B26B1">
        <w:rPr>
          <w:sz w:val="22"/>
          <w:szCs w:val="22"/>
        </w:rPr>
        <w:t>and</w:t>
      </w:r>
      <w:r w:rsidR="002C0AB9" w:rsidRPr="008B26B1">
        <w:rPr>
          <w:sz w:val="22"/>
          <w:szCs w:val="22"/>
        </w:rPr>
        <w:t xml:space="preserve"> </w:t>
      </w:r>
      <w:r w:rsidR="00037F3E" w:rsidRPr="008B26B1">
        <w:rPr>
          <w:sz w:val="22"/>
          <w:szCs w:val="22"/>
        </w:rPr>
        <w:t xml:space="preserve">the </w:t>
      </w:r>
      <w:r w:rsidR="004B52FB" w:rsidRPr="008B26B1">
        <w:rPr>
          <w:sz w:val="22"/>
          <w:szCs w:val="22"/>
        </w:rPr>
        <w:t xml:space="preserve">implementing agency lacked </w:t>
      </w:r>
      <w:r w:rsidR="002C0AB9" w:rsidRPr="008B26B1">
        <w:rPr>
          <w:sz w:val="22"/>
          <w:szCs w:val="22"/>
        </w:rPr>
        <w:t xml:space="preserve">experience </w:t>
      </w:r>
      <w:r w:rsidR="00037F3E" w:rsidRPr="008B26B1">
        <w:rPr>
          <w:sz w:val="22"/>
          <w:szCs w:val="22"/>
        </w:rPr>
        <w:t>in</w:t>
      </w:r>
      <w:r w:rsidR="002C0AB9" w:rsidRPr="008B26B1">
        <w:rPr>
          <w:sz w:val="22"/>
          <w:szCs w:val="22"/>
        </w:rPr>
        <w:t xml:space="preserve"> procuring non-construction </w:t>
      </w:r>
      <w:r w:rsidR="00C362CF" w:rsidRPr="008B26B1">
        <w:rPr>
          <w:sz w:val="22"/>
          <w:szCs w:val="22"/>
        </w:rPr>
        <w:t xml:space="preserve">parts </w:t>
      </w:r>
      <w:r w:rsidR="004B52FB" w:rsidRPr="008B26B1">
        <w:rPr>
          <w:sz w:val="22"/>
          <w:szCs w:val="22"/>
        </w:rPr>
        <w:t>of the</w:t>
      </w:r>
      <w:r w:rsidR="007D3BD8" w:rsidRPr="008B26B1">
        <w:rPr>
          <w:sz w:val="22"/>
          <w:szCs w:val="22"/>
        </w:rPr>
        <w:t xml:space="preserve"> </w:t>
      </w:r>
      <w:r w:rsidR="005A6124" w:rsidRPr="008B26B1">
        <w:rPr>
          <w:sz w:val="22"/>
          <w:szCs w:val="22"/>
        </w:rPr>
        <w:t>TM</w:t>
      </w:r>
      <w:r w:rsidR="004B52FB" w:rsidRPr="008B26B1">
        <w:rPr>
          <w:sz w:val="22"/>
          <w:szCs w:val="22"/>
        </w:rPr>
        <w:t xml:space="preserve"> component</w:t>
      </w:r>
      <w:r w:rsidR="00187A38" w:rsidRPr="008B26B1">
        <w:rPr>
          <w:sz w:val="22"/>
          <w:szCs w:val="22"/>
        </w:rPr>
        <w:t xml:space="preserve">. </w:t>
      </w:r>
      <w:r w:rsidR="002C0AB9" w:rsidRPr="008B26B1">
        <w:rPr>
          <w:sz w:val="22"/>
          <w:szCs w:val="22"/>
        </w:rPr>
        <w:t>T</w:t>
      </w:r>
      <w:r w:rsidR="006E439E" w:rsidRPr="008B26B1">
        <w:rPr>
          <w:sz w:val="22"/>
          <w:szCs w:val="22"/>
        </w:rPr>
        <w:t xml:space="preserve">he metro stimulus package </w:t>
      </w:r>
      <w:r w:rsidR="00051B24" w:rsidRPr="008B26B1">
        <w:rPr>
          <w:sz w:val="22"/>
          <w:szCs w:val="22"/>
        </w:rPr>
        <w:t xml:space="preserve">affected the </w:t>
      </w:r>
      <w:r w:rsidR="007D3BD8" w:rsidRPr="008B26B1">
        <w:rPr>
          <w:sz w:val="22"/>
          <w:szCs w:val="22"/>
        </w:rPr>
        <w:t>bus terminals</w:t>
      </w:r>
      <w:r w:rsidR="006E439E" w:rsidRPr="008B26B1">
        <w:rPr>
          <w:sz w:val="22"/>
          <w:szCs w:val="22"/>
        </w:rPr>
        <w:t xml:space="preserve"> </w:t>
      </w:r>
      <w:r w:rsidR="002C0AB9" w:rsidRPr="008B26B1">
        <w:rPr>
          <w:sz w:val="22"/>
          <w:szCs w:val="22"/>
        </w:rPr>
        <w:t>and the bus lanes</w:t>
      </w:r>
      <w:r w:rsidR="00752683" w:rsidRPr="008B26B1">
        <w:rPr>
          <w:sz w:val="22"/>
          <w:szCs w:val="22"/>
        </w:rPr>
        <w:t xml:space="preserve">. </w:t>
      </w:r>
      <w:r w:rsidR="004D2D03" w:rsidRPr="008B26B1">
        <w:rPr>
          <w:sz w:val="22"/>
          <w:szCs w:val="22"/>
        </w:rPr>
        <w:t>R</w:t>
      </w:r>
      <w:r w:rsidR="001D4106" w:rsidRPr="008B26B1">
        <w:rPr>
          <w:sz w:val="22"/>
          <w:szCs w:val="22"/>
        </w:rPr>
        <w:t>oad</w:t>
      </w:r>
      <w:r w:rsidR="00037F3E" w:rsidRPr="008B26B1">
        <w:rPr>
          <w:sz w:val="22"/>
          <w:szCs w:val="22"/>
        </w:rPr>
        <w:t>-</w:t>
      </w:r>
      <w:r w:rsidR="001D4106" w:rsidRPr="008B26B1">
        <w:rPr>
          <w:sz w:val="22"/>
          <w:szCs w:val="22"/>
        </w:rPr>
        <w:t>user education and a</w:t>
      </w:r>
      <w:r w:rsidR="002C0AB9" w:rsidRPr="008B26B1">
        <w:rPr>
          <w:sz w:val="22"/>
          <w:szCs w:val="22"/>
        </w:rPr>
        <w:t>ccident remedial measures were d</w:t>
      </w:r>
      <w:r w:rsidR="001D4106" w:rsidRPr="008B26B1">
        <w:rPr>
          <w:sz w:val="22"/>
          <w:szCs w:val="22"/>
        </w:rPr>
        <w:t>elayed and eventually canceled</w:t>
      </w:r>
      <w:r w:rsidR="00187A38" w:rsidRPr="008B26B1">
        <w:rPr>
          <w:sz w:val="22"/>
          <w:szCs w:val="22"/>
        </w:rPr>
        <w:t xml:space="preserve">. </w:t>
      </w:r>
      <w:r w:rsidR="00C362CF" w:rsidRPr="008B26B1">
        <w:rPr>
          <w:sz w:val="22"/>
          <w:szCs w:val="22"/>
        </w:rPr>
        <w:t>A significant disbursement lag had persisted since the slow start.</w:t>
      </w:r>
      <w:r w:rsidR="00B45D39" w:rsidRPr="008B26B1">
        <w:rPr>
          <w:sz w:val="22"/>
          <w:szCs w:val="22"/>
        </w:rPr>
        <w:t xml:space="preserve"> Mid-2013</w:t>
      </w:r>
      <w:r w:rsidR="00752683" w:rsidRPr="008B26B1">
        <w:rPr>
          <w:sz w:val="22"/>
          <w:szCs w:val="22"/>
        </w:rPr>
        <w:t xml:space="preserve"> </w:t>
      </w:r>
      <w:r w:rsidR="002875D5">
        <w:rPr>
          <w:sz w:val="22"/>
          <w:szCs w:val="22"/>
        </w:rPr>
        <w:t>I</w:t>
      </w:r>
      <w:r w:rsidR="009613DD" w:rsidRPr="008B26B1">
        <w:rPr>
          <w:sz w:val="22"/>
          <w:szCs w:val="22"/>
        </w:rPr>
        <w:t xml:space="preserve">mplementation </w:t>
      </w:r>
      <w:r w:rsidR="002875D5">
        <w:rPr>
          <w:sz w:val="22"/>
          <w:szCs w:val="22"/>
        </w:rPr>
        <w:t>P</w:t>
      </w:r>
      <w:r w:rsidR="009613DD" w:rsidRPr="008B26B1">
        <w:rPr>
          <w:sz w:val="22"/>
          <w:szCs w:val="22"/>
        </w:rPr>
        <w:t xml:space="preserve">rogress </w:t>
      </w:r>
      <w:r w:rsidR="002875D5">
        <w:rPr>
          <w:sz w:val="22"/>
          <w:szCs w:val="22"/>
        </w:rPr>
        <w:t xml:space="preserve">(IP) </w:t>
      </w:r>
      <w:r w:rsidR="009613DD" w:rsidRPr="008B26B1">
        <w:rPr>
          <w:sz w:val="22"/>
          <w:szCs w:val="22"/>
        </w:rPr>
        <w:t xml:space="preserve">was downgraded to </w:t>
      </w:r>
      <w:r w:rsidR="00DB2EBD" w:rsidRPr="008B26B1">
        <w:rPr>
          <w:sz w:val="22"/>
          <w:szCs w:val="22"/>
        </w:rPr>
        <w:t>M</w:t>
      </w:r>
      <w:r w:rsidR="009613DD" w:rsidRPr="008B26B1">
        <w:rPr>
          <w:sz w:val="22"/>
          <w:szCs w:val="22"/>
        </w:rPr>
        <w:t xml:space="preserve">oderately </w:t>
      </w:r>
      <w:r w:rsidR="00DB2EBD" w:rsidRPr="008B26B1">
        <w:rPr>
          <w:sz w:val="22"/>
          <w:szCs w:val="22"/>
        </w:rPr>
        <w:t>U</w:t>
      </w:r>
      <w:r w:rsidR="009613DD" w:rsidRPr="008B26B1">
        <w:rPr>
          <w:sz w:val="22"/>
          <w:szCs w:val="22"/>
        </w:rPr>
        <w:t>nsatisfactory and in November 2013</w:t>
      </w:r>
      <w:r w:rsidR="005063D9" w:rsidRPr="008B26B1">
        <w:rPr>
          <w:sz w:val="22"/>
          <w:szCs w:val="22"/>
        </w:rPr>
        <w:t xml:space="preserve">, with disbursement </w:t>
      </w:r>
      <w:r w:rsidR="00D4132B" w:rsidRPr="008B26B1">
        <w:rPr>
          <w:sz w:val="22"/>
          <w:szCs w:val="22"/>
        </w:rPr>
        <w:t xml:space="preserve">at </w:t>
      </w:r>
      <w:r w:rsidR="00051B24" w:rsidRPr="008B26B1">
        <w:rPr>
          <w:sz w:val="22"/>
          <w:szCs w:val="22"/>
        </w:rPr>
        <w:t>only 35</w:t>
      </w:r>
      <w:r w:rsidR="00187A38" w:rsidRPr="008B26B1">
        <w:rPr>
          <w:sz w:val="22"/>
          <w:szCs w:val="22"/>
        </w:rPr>
        <w:t xml:space="preserve"> percent</w:t>
      </w:r>
      <w:r w:rsidR="00051B24" w:rsidRPr="008B26B1">
        <w:rPr>
          <w:sz w:val="22"/>
          <w:szCs w:val="22"/>
        </w:rPr>
        <w:t xml:space="preserve"> and </w:t>
      </w:r>
      <w:r w:rsidR="005063D9" w:rsidRPr="008B26B1">
        <w:rPr>
          <w:sz w:val="22"/>
          <w:szCs w:val="22"/>
        </w:rPr>
        <w:t xml:space="preserve">lagging </w:t>
      </w:r>
      <w:r w:rsidR="004D2D03" w:rsidRPr="008B26B1">
        <w:rPr>
          <w:sz w:val="22"/>
          <w:szCs w:val="22"/>
        </w:rPr>
        <w:t xml:space="preserve">further </w:t>
      </w:r>
      <w:r w:rsidR="005063D9" w:rsidRPr="008B26B1">
        <w:rPr>
          <w:sz w:val="22"/>
          <w:szCs w:val="22"/>
        </w:rPr>
        <w:t>behind,</w:t>
      </w:r>
      <w:r w:rsidR="009613DD" w:rsidRPr="008B26B1">
        <w:rPr>
          <w:sz w:val="22"/>
          <w:szCs w:val="22"/>
        </w:rPr>
        <w:t xml:space="preserve"> </w:t>
      </w:r>
      <w:r w:rsidR="006E439E" w:rsidRPr="008B26B1">
        <w:rPr>
          <w:sz w:val="22"/>
          <w:szCs w:val="22"/>
        </w:rPr>
        <w:t xml:space="preserve">the project was </w:t>
      </w:r>
      <w:r w:rsidR="00752683" w:rsidRPr="008B26B1">
        <w:rPr>
          <w:sz w:val="22"/>
          <w:szCs w:val="22"/>
        </w:rPr>
        <w:t xml:space="preserve">listed </w:t>
      </w:r>
      <w:r w:rsidR="006E439E" w:rsidRPr="008B26B1">
        <w:rPr>
          <w:sz w:val="22"/>
          <w:szCs w:val="22"/>
        </w:rPr>
        <w:t xml:space="preserve">among the </w:t>
      </w:r>
      <w:r w:rsidR="00037F3E" w:rsidRPr="008B26B1">
        <w:rPr>
          <w:sz w:val="22"/>
          <w:szCs w:val="22"/>
        </w:rPr>
        <w:t>“</w:t>
      </w:r>
      <w:r w:rsidR="006E439E" w:rsidRPr="008B26B1">
        <w:rPr>
          <w:sz w:val="22"/>
          <w:szCs w:val="22"/>
        </w:rPr>
        <w:t>problem projects</w:t>
      </w:r>
      <w:r w:rsidR="00187A38" w:rsidRPr="008B26B1">
        <w:rPr>
          <w:sz w:val="22"/>
          <w:szCs w:val="22"/>
        </w:rPr>
        <w:t>.</w:t>
      </w:r>
      <w:r w:rsidR="00037F3E" w:rsidRPr="008B26B1">
        <w:rPr>
          <w:sz w:val="22"/>
          <w:szCs w:val="22"/>
        </w:rPr>
        <w:t>”</w:t>
      </w:r>
      <w:r w:rsidR="00187A38" w:rsidRPr="008B26B1">
        <w:rPr>
          <w:sz w:val="22"/>
          <w:szCs w:val="22"/>
        </w:rPr>
        <w:t xml:space="preserve"> </w:t>
      </w:r>
      <w:r w:rsidR="006218F4" w:rsidRPr="008B26B1">
        <w:rPr>
          <w:sz w:val="22"/>
          <w:szCs w:val="22"/>
        </w:rPr>
        <w:t xml:space="preserve">The client </w:t>
      </w:r>
      <w:r w:rsidR="00B45D39" w:rsidRPr="008B26B1">
        <w:rPr>
          <w:sz w:val="22"/>
          <w:szCs w:val="22"/>
        </w:rPr>
        <w:t xml:space="preserve">wanted </w:t>
      </w:r>
      <w:r w:rsidR="005063D9" w:rsidRPr="008B26B1">
        <w:rPr>
          <w:sz w:val="22"/>
          <w:szCs w:val="22"/>
        </w:rPr>
        <w:t>to p</w:t>
      </w:r>
      <w:r w:rsidR="00F10557" w:rsidRPr="008B26B1">
        <w:rPr>
          <w:sz w:val="22"/>
          <w:szCs w:val="22"/>
        </w:rPr>
        <w:t xml:space="preserve">rioritize </w:t>
      </w:r>
      <w:r w:rsidR="002875D5">
        <w:rPr>
          <w:sz w:val="22"/>
          <w:szCs w:val="22"/>
        </w:rPr>
        <w:t>PT</w:t>
      </w:r>
      <w:r w:rsidR="00F10557" w:rsidRPr="008B26B1">
        <w:rPr>
          <w:sz w:val="22"/>
          <w:szCs w:val="22"/>
        </w:rPr>
        <w:t xml:space="preserve"> and </w:t>
      </w:r>
      <w:r w:rsidR="005A6124" w:rsidRPr="008B26B1">
        <w:rPr>
          <w:sz w:val="22"/>
          <w:szCs w:val="22"/>
        </w:rPr>
        <w:t>TM</w:t>
      </w:r>
      <w:r w:rsidR="00F10557" w:rsidRPr="008B26B1">
        <w:rPr>
          <w:sz w:val="22"/>
          <w:szCs w:val="22"/>
        </w:rPr>
        <w:t>,</w:t>
      </w:r>
      <w:r w:rsidR="005063D9" w:rsidRPr="008B26B1">
        <w:rPr>
          <w:sz w:val="22"/>
          <w:szCs w:val="22"/>
        </w:rPr>
        <w:t xml:space="preserve"> but pr</w:t>
      </w:r>
      <w:r w:rsidR="00B45D39" w:rsidRPr="008B26B1">
        <w:rPr>
          <w:sz w:val="22"/>
          <w:szCs w:val="22"/>
        </w:rPr>
        <w:t>iority</w:t>
      </w:r>
      <w:r w:rsidR="00C45BB5" w:rsidRPr="008B26B1">
        <w:rPr>
          <w:sz w:val="22"/>
          <w:szCs w:val="22"/>
        </w:rPr>
        <w:t xml:space="preserve"> and policy</w:t>
      </w:r>
      <w:r w:rsidR="005063D9" w:rsidRPr="008B26B1">
        <w:rPr>
          <w:sz w:val="22"/>
          <w:szCs w:val="22"/>
        </w:rPr>
        <w:t xml:space="preserve"> changes</w:t>
      </w:r>
      <w:r w:rsidR="006218F4" w:rsidRPr="008B26B1">
        <w:rPr>
          <w:sz w:val="22"/>
          <w:szCs w:val="22"/>
        </w:rPr>
        <w:t>,</w:t>
      </w:r>
      <w:r w:rsidR="005063D9" w:rsidRPr="008B26B1">
        <w:rPr>
          <w:sz w:val="22"/>
          <w:szCs w:val="22"/>
        </w:rPr>
        <w:t xml:space="preserve"> caused by numerous project and non-project factors</w:t>
      </w:r>
      <w:r w:rsidR="006218F4" w:rsidRPr="008B26B1">
        <w:rPr>
          <w:sz w:val="22"/>
          <w:szCs w:val="22"/>
        </w:rPr>
        <w:t xml:space="preserve"> </w:t>
      </w:r>
      <w:r w:rsidR="00CF5E08" w:rsidRPr="008B26B1">
        <w:rPr>
          <w:sz w:val="22"/>
          <w:szCs w:val="22"/>
        </w:rPr>
        <w:t>and difficulties in finding location</w:t>
      </w:r>
      <w:r w:rsidR="00752683" w:rsidRPr="008B26B1">
        <w:rPr>
          <w:sz w:val="22"/>
          <w:szCs w:val="22"/>
        </w:rPr>
        <w:t>s</w:t>
      </w:r>
      <w:r w:rsidR="00CF5E08" w:rsidRPr="008B26B1">
        <w:rPr>
          <w:sz w:val="22"/>
          <w:szCs w:val="22"/>
        </w:rPr>
        <w:t xml:space="preserve"> for bus depot</w:t>
      </w:r>
      <w:r w:rsidR="00F10557" w:rsidRPr="008B26B1">
        <w:rPr>
          <w:sz w:val="22"/>
          <w:szCs w:val="22"/>
        </w:rPr>
        <w:t>s</w:t>
      </w:r>
      <w:r w:rsidR="00752683" w:rsidRPr="008B26B1">
        <w:rPr>
          <w:sz w:val="22"/>
          <w:szCs w:val="22"/>
        </w:rPr>
        <w:t>,</w:t>
      </w:r>
      <w:r w:rsidR="008C5DDC" w:rsidRPr="008B26B1">
        <w:rPr>
          <w:sz w:val="22"/>
          <w:szCs w:val="22"/>
        </w:rPr>
        <w:t xml:space="preserve"> had stalled</w:t>
      </w:r>
      <w:r w:rsidR="00A73157" w:rsidRPr="008B26B1">
        <w:rPr>
          <w:sz w:val="22"/>
          <w:szCs w:val="22"/>
        </w:rPr>
        <w:t xml:space="preserve"> implementation progress.</w:t>
      </w:r>
    </w:p>
    <w:p w14:paraId="71D0A4CD" w14:textId="63D46C81" w:rsidR="00BC1EDE" w:rsidRPr="008B26B1" w:rsidRDefault="000A22C7" w:rsidP="008B26B1">
      <w:pPr>
        <w:pStyle w:val="ListParagraph"/>
        <w:numPr>
          <w:ilvl w:val="0"/>
          <w:numId w:val="1"/>
        </w:numPr>
        <w:tabs>
          <w:tab w:val="clear" w:pos="360"/>
        </w:tabs>
        <w:spacing w:before="240"/>
        <w:contextualSpacing w:val="0"/>
        <w:jc w:val="both"/>
        <w:rPr>
          <w:sz w:val="22"/>
          <w:szCs w:val="22"/>
        </w:rPr>
      </w:pPr>
      <w:r w:rsidRPr="008B26B1">
        <w:rPr>
          <w:b/>
          <w:sz w:val="22"/>
          <w:szCs w:val="22"/>
        </w:rPr>
        <w:t>MTR</w:t>
      </w:r>
      <w:r w:rsidR="00173D4F" w:rsidRPr="008B26B1">
        <w:rPr>
          <w:b/>
          <w:sz w:val="22"/>
          <w:szCs w:val="22"/>
        </w:rPr>
        <w:t xml:space="preserve"> was held</w:t>
      </w:r>
      <w:r w:rsidR="00013FA5" w:rsidRPr="008B26B1">
        <w:rPr>
          <w:b/>
          <w:sz w:val="22"/>
          <w:szCs w:val="22"/>
        </w:rPr>
        <w:t xml:space="preserve"> in October 2013</w:t>
      </w:r>
      <w:r w:rsidR="00187A38" w:rsidRPr="008B26B1">
        <w:rPr>
          <w:b/>
          <w:sz w:val="22"/>
          <w:szCs w:val="22"/>
        </w:rPr>
        <w:t>.</w:t>
      </w:r>
      <w:r w:rsidR="00187A38" w:rsidRPr="008B26B1">
        <w:rPr>
          <w:sz w:val="22"/>
          <w:szCs w:val="22"/>
        </w:rPr>
        <w:t xml:space="preserve"> </w:t>
      </w:r>
      <w:r w:rsidR="007D4C11" w:rsidRPr="008B26B1">
        <w:rPr>
          <w:sz w:val="22"/>
          <w:szCs w:val="22"/>
        </w:rPr>
        <w:t xml:space="preserve">Although PDO achievement </w:t>
      </w:r>
      <w:r w:rsidR="00584B2C" w:rsidRPr="008B26B1">
        <w:rPr>
          <w:sz w:val="22"/>
          <w:szCs w:val="22"/>
        </w:rPr>
        <w:t xml:space="preserve">and </w:t>
      </w:r>
      <w:r w:rsidR="007E1618" w:rsidRPr="008B26B1">
        <w:rPr>
          <w:sz w:val="22"/>
          <w:szCs w:val="22"/>
        </w:rPr>
        <w:t>S</w:t>
      </w:r>
      <w:r w:rsidR="00584B2C" w:rsidRPr="008B26B1">
        <w:rPr>
          <w:sz w:val="22"/>
          <w:szCs w:val="22"/>
        </w:rPr>
        <w:t xml:space="preserve">afeguard </w:t>
      </w:r>
      <w:r w:rsidR="007E1618" w:rsidRPr="008B26B1">
        <w:rPr>
          <w:sz w:val="22"/>
          <w:szCs w:val="22"/>
        </w:rPr>
        <w:t>C</w:t>
      </w:r>
      <w:r w:rsidR="00584B2C" w:rsidRPr="008B26B1">
        <w:rPr>
          <w:sz w:val="22"/>
          <w:szCs w:val="22"/>
        </w:rPr>
        <w:t>ompliance were</w:t>
      </w:r>
      <w:r w:rsidR="00C362CF" w:rsidRPr="008B26B1">
        <w:rPr>
          <w:sz w:val="22"/>
          <w:szCs w:val="22"/>
        </w:rPr>
        <w:t xml:space="preserve"> rated </w:t>
      </w:r>
      <w:r w:rsidR="00D4132B" w:rsidRPr="008B26B1">
        <w:rPr>
          <w:sz w:val="22"/>
          <w:szCs w:val="22"/>
        </w:rPr>
        <w:t xml:space="preserve">as </w:t>
      </w:r>
      <w:r w:rsidR="00C362CF" w:rsidRPr="008B26B1">
        <w:rPr>
          <w:sz w:val="22"/>
          <w:szCs w:val="22"/>
        </w:rPr>
        <w:t>S</w:t>
      </w:r>
      <w:r w:rsidR="00D4132B" w:rsidRPr="008B26B1">
        <w:rPr>
          <w:sz w:val="22"/>
          <w:szCs w:val="22"/>
        </w:rPr>
        <w:t>atisfactory</w:t>
      </w:r>
      <w:r w:rsidR="00037F3E" w:rsidRPr="008B26B1">
        <w:rPr>
          <w:sz w:val="22"/>
          <w:szCs w:val="22"/>
        </w:rPr>
        <w:t>,</w:t>
      </w:r>
      <w:r w:rsidR="007D4C11" w:rsidRPr="008B26B1">
        <w:rPr>
          <w:sz w:val="22"/>
          <w:szCs w:val="22"/>
        </w:rPr>
        <w:t xml:space="preserve"> </w:t>
      </w:r>
      <w:r w:rsidR="002875D5">
        <w:rPr>
          <w:sz w:val="22"/>
          <w:szCs w:val="22"/>
        </w:rPr>
        <w:t>IP</w:t>
      </w:r>
      <w:r w:rsidR="007D4C11" w:rsidRPr="008B26B1">
        <w:rPr>
          <w:sz w:val="22"/>
          <w:szCs w:val="22"/>
        </w:rPr>
        <w:t xml:space="preserve"> </w:t>
      </w:r>
      <w:r w:rsidR="00C362CF" w:rsidRPr="008B26B1">
        <w:rPr>
          <w:sz w:val="22"/>
          <w:szCs w:val="22"/>
        </w:rPr>
        <w:t>was M</w:t>
      </w:r>
      <w:r w:rsidR="00D4132B" w:rsidRPr="008B26B1">
        <w:rPr>
          <w:sz w:val="22"/>
          <w:szCs w:val="22"/>
        </w:rPr>
        <w:t xml:space="preserve">oderately </w:t>
      </w:r>
      <w:r w:rsidR="00C362CF" w:rsidRPr="008B26B1">
        <w:rPr>
          <w:sz w:val="22"/>
          <w:szCs w:val="22"/>
        </w:rPr>
        <w:t>U</w:t>
      </w:r>
      <w:r w:rsidR="00D4132B" w:rsidRPr="008B26B1">
        <w:rPr>
          <w:sz w:val="22"/>
          <w:szCs w:val="22"/>
        </w:rPr>
        <w:t>nsatisfactory</w:t>
      </w:r>
      <w:r w:rsidR="00037F3E" w:rsidRPr="008B26B1">
        <w:rPr>
          <w:sz w:val="22"/>
          <w:szCs w:val="22"/>
        </w:rPr>
        <w:t>,</w:t>
      </w:r>
      <w:r w:rsidR="00584B2C" w:rsidRPr="008B26B1">
        <w:rPr>
          <w:sz w:val="22"/>
          <w:szCs w:val="22"/>
        </w:rPr>
        <w:t xml:space="preserve"> and</w:t>
      </w:r>
      <w:r w:rsidR="007D4C11" w:rsidRPr="008B26B1">
        <w:rPr>
          <w:sz w:val="22"/>
          <w:szCs w:val="22"/>
        </w:rPr>
        <w:t xml:space="preserve"> the </w:t>
      </w:r>
      <w:r w:rsidR="00037F3E" w:rsidRPr="008B26B1">
        <w:rPr>
          <w:sz w:val="22"/>
          <w:szCs w:val="22"/>
        </w:rPr>
        <w:t>d</w:t>
      </w:r>
      <w:r w:rsidR="00224D87" w:rsidRPr="008B26B1">
        <w:rPr>
          <w:sz w:val="22"/>
          <w:szCs w:val="22"/>
        </w:rPr>
        <w:t xml:space="preserve">isbursement lag </w:t>
      </w:r>
      <w:r w:rsidR="007D4C11" w:rsidRPr="008B26B1">
        <w:rPr>
          <w:sz w:val="22"/>
          <w:szCs w:val="22"/>
        </w:rPr>
        <w:t>of 11</w:t>
      </w:r>
      <w:r w:rsidR="00224D87" w:rsidRPr="008B26B1">
        <w:rPr>
          <w:sz w:val="22"/>
          <w:szCs w:val="22"/>
        </w:rPr>
        <w:t xml:space="preserve"> months </w:t>
      </w:r>
      <w:r w:rsidR="00D4132B" w:rsidRPr="008B26B1">
        <w:rPr>
          <w:sz w:val="22"/>
          <w:szCs w:val="22"/>
        </w:rPr>
        <w:t>raised</w:t>
      </w:r>
      <w:r w:rsidR="007D4C11" w:rsidRPr="008B26B1">
        <w:rPr>
          <w:sz w:val="22"/>
          <w:szCs w:val="22"/>
        </w:rPr>
        <w:t xml:space="preserve"> red flag</w:t>
      </w:r>
      <w:r w:rsidR="00584B2C" w:rsidRPr="008B26B1">
        <w:rPr>
          <w:sz w:val="22"/>
          <w:szCs w:val="22"/>
        </w:rPr>
        <w:t>s</w:t>
      </w:r>
      <w:r w:rsidR="007D4C11" w:rsidRPr="008B26B1">
        <w:rPr>
          <w:sz w:val="22"/>
          <w:szCs w:val="22"/>
        </w:rPr>
        <w:t xml:space="preserve"> </w:t>
      </w:r>
      <w:r w:rsidR="00224D87" w:rsidRPr="008B26B1">
        <w:rPr>
          <w:sz w:val="22"/>
          <w:szCs w:val="22"/>
        </w:rPr>
        <w:t>without prospects for catch-up</w:t>
      </w:r>
      <w:r w:rsidRPr="008B26B1">
        <w:rPr>
          <w:sz w:val="22"/>
          <w:szCs w:val="22"/>
        </w:rPr>
        <w:t xml:space="preserve">. </w:t>
      </w:r>
      <w:r w:rsidR="0080472B" w:rsidRPr="008B26B1">
        <w:rPr>
          <w:sz w:val="22"/>
          <w:szCs w:val="22"/>
        </w:rPr>
        <w:t>The MTR identified the activities to be dropped</w:t>
      </w:r>
      <w:r w:rsidR="002B7C10">
        <w:rPr>
          <w:sz w:val="22"/>
          <w:szCs w:val="22"/>
        </w:rPr>
        <w:t xml:space="preserve"> and i</w:t>
      </w:r>
      <w:r w:rsidR="0080472B" w:rsidRPr="008B26B1">
        <w:rPr>
          <w:sz w:val="22"/>
          <w:szCs w:val="22"/>
        </w:rPr>
        <w:t>t was agreed that the project would be restructured</w:t>
      </w:r>
      <w:r w:rsidR="002B7C10">
        <w:rPr>
          <w:sz w:val="22"/>
          <w:szCs w:val="22"/>
        </w:rPr>
        <w:t xml:space="preserve">. </w:t>
      </w:r>
    </w:p>
    <w:p w14:paraId="1B9E52A6" w14:textId="22B6FD1A" w:rsidR="009E050B" w:rsidRDefault="00BC1EDE" w:rsidP="008B26B1">
      <w:pPr>
        <w:pStyle w:val="ListParagraph"/>
        <w:numPr>
          <w:ilvl w:val="0"/>
          <w:numId w:val="1"/>
        </w:numPr>
        <w:tabs>
          <w:tab w:val="clear" w:pos="360"/>
        </w:tabs>
        <w:spacing w:before="240"/>
        <w:contextualSpacing w:val="0"/>
        <w:jc w:val="both"/>
        <w:rPr>
          <w:sz w:val="22"/>
          <w:szCs w:val="22"/>
        </w:rPr>
      </w:pPr>
      <w:r w:rsidRPr="008B26B1">
        <w:rPr>
          <w:b/>
          <w:sz w:val="22"/>
          <w:szCs w:val="22"/>
        </w:rPr>
        <w:t xml:space="preserve">The </w:t>
      </w:r>
      <w:r w:rsidR="004D3966" w:rsidRPr="008B26B1">
        <w:rPr>
          <w:b/>
          <w:sz w:val="22"/>
          <w:szCs w:val="22"/>
        </w:rPr>
        <w:t xml:space="preserve">Level 1 Restructuring </w:t>
      </w:r>
      <w:r w:rsidR="00173D4F" w:rsidRPr="008B26B1">
        <w:rPr>
          <w:b/>
          <w:sz w:val="22"/>
          <w:szCs w:val="22"/>
        </w:rPr>
        <w:t xml:space="preserve">was carried out </w:t>
      </w:r>
      <w:r w:rsidR="004D3966" w:rsidRPr="008B26B1">
        <w:rPr>
          <w:b/>
          <w:sz w:val="22"/>
          <w:szCs w:val="22"/>
        </w:rPr>
        <w:t xml:space="preserve">in </w:t>
      </w:r>
      <w:r w:rsidR="00752683" w:rsidRPr="008B26B1">
        <w:rPr>
          <w:b/>
          <w:sz w:val="22"/>
          <w:szCs w:val="22"/>
        </w:rPr>
        <w:t xml:space="preserve">late </w:t>
      </w:r>
      <w:r w:rsidR="004D3966" w:rsidRPr="008B26B1">
        <w:rPr>
          <w:b/>
          <w:sz w:val="22"/>
          <w:szCs w:val="22"/>
        </w:rPr>
        <w:t>2014</w:t>
      </w:r>
      <w:r w:rsidR="00187A38" w:rsidRPr="008B26B1">
        <w:rPr>
          <w:b/>
          <w:sz w:val="22"/>
          <w:szCs w:val="22"/>
        </w:rPr>
        <w:t>.</w:t>
      </w:r>
      <w:r w:rsidR="00187A38" w:rsidRPr="008B26B1">
        <w:rPr>
          <w:sz w:val="22"/>
          <w:szCs w:val="22"/>
        </w:rPr>
        <w:t xml:space="preserve"> </w:t>
      </w:r>
      <w:r w:rsidR="00B45D39" w:rsidRPr="008B26B1">
        <w:rPr>
          <w:sz w:val="22"/>
          <w:szCs w:val="22"/>
        </w:rPr>
        <w:t>The</w:t>
      </w:r>
      <w:r w:rsidR="00914897" w:rsidRPr="008B26B1">
        <w:rPr>
          <w:sz w:val="22"/>
          <w:szCs w:val="22"/>
        </w:rPr>
        <w:t xml:space="preserve"> </w:t>
      </w:r>
      <w:r w:rsidR="00FA51AD" w:rsidRPr="008B26B1">
        <w:rPr>
          <w:sz w:val="22"/>
          <w:szCs w:val="22"/>
        </w:rPr>
        <w:t xml:space="preserve">Board approved the </w:t>
      </w:r>
      <w:r w:rsidR="00914897" w:rsidRPr="008B26B1">
        <w:rPr>
          <w:sz w:val="22"/>
          <w:szCs w:val="22"/>
        </w:rPr>
        <w:t xml:space="preserve">revised PDO and </w:t>
      </w:r>
      <w:r w:rsidR="00DB4397" w:rsidRPr="008B26B1">
        <w:rPr>
          <w:sz w:val="22"/>
          <w:szCs w:val="22"/>
        </w:rPr>
        <w:t xml:space="preserve">new </w:t>
      </w:r>
      <w:r w:rsidR="00447459" w:rsidRPr="008B26B1">
        <w:rPr>
          <w:sz w:val="22"/>
          <w:szCs w:val="22"/>
        </w:rPr>
        <w:t>RF</w:t>
      </w:r>
      <w:r w:rsidR="004D2D03" w:rsidRPr="008B26B1">
        <w:rPr>
          <w:sz w:val="22"/>
          <w:szCs w:val="22"/>
        </w:rPr>
        <w:t xml:space="preserve"> </w:t>
      </w:r>
      <w:r w:rsidR="00414310" w:rsidRPr="008B26B1">
        <w:rPr>
          <w:sz w:val="22"/>
          <w:szCs w:val="22"/>
        </w:rPr>
        <w:t>on December</w:t>
      </w:r>
      <w:r w:rsidR="004D2D03" w:rsidRPr="008B26B1">
        <w:rPr>
          <w:sz w:val="22"/>
          <w:szCs w:val="22"/>
        </w:rPr>
        <w:t xml:space="preserve"> </w:t>
      </w:r>
      <w:r w:rsidR="00E47C04" w:rsidRPr="008B26B1">
        <w:rPr>
          <w:sz w:val="22"/>
          <w:szCs w:val="22"/>
        </w:rPr>
        <w:t xml:space="preserve">22, </w:t>
      </w:r>
      <w:r w:rsidR="004D2D03" w:rsidRPr="008B26B1">
        <w:rPr>
          <w:sz w:val="22"/>
          <w:szCs w:val="22"/>
        </w:rPr>
        <w:t>2014</w:t>
      </w:r>
      <w:r w:rsidR="00A62885" w:rsidRPr="008B26B1">
        <w:rPr>
          <w:sz w:val="22"/>
          <w:szCs w:val="22"/>
        </w:rPr>
        <w:t>.</w:t>
      </w:r>
      <w:r w:rsidR="00914897" w:rsidRPr="008B26B1">
        <w:rPr>
          <w:sz w:val="22"/>
          <w:szCs w:val="22"/>
        </w:rPr>
        <w:t xml:space="preserve"> T</w:t>
      </w:r>
      <w:r w:rsidR="00CF5E08" w:rsidRPr="008B26B1">
        <w:rPr>
          <w:sz w:val="22"/>
          <w:szCs w:val="22"/>
        </w:rPr>
        <w:t xml:space="preserve">he </w:t>
      </w:r>
      <w:r w:rsidR="00914897" w:rsidRPr="008B26B1">
        <w:rPr>
          <w:sz w:val="22"/>
          <w:szCs w:val="22"/>
        </w:rPr>
        <w:t xml:space="preserve">project </w:t>
      </w:r>
      <w:r w:rsidR="002F53B5" w:rsidRPr="008B26B1">
        <w:rPr>
          <w:sz w:val="22"/>
          <w:szCs w:val="22"/>
        </w:rPr>
        <w:t xml:space="preserve">closing date was extended by one year to June 30, 2016, </w:t>
      </w:r>
      <w:r w:rsidR="00F10557" w:rsidRPr="008B26B1">
        <w:rPr>
          <w:sz w:val="22"/>
          <w:szCs w:val="22"/>
        </w:rPr>
        <w:t xml:space="preserve">and </w:t>
      </w:r>
      <w:r w:rsidR="002F53B5" w:rsidRPr="008B26B1">
        <w:rPr>
          <w:sz w:val="22"/>
          <w:szCs w:val="22"/>
        </w:rPr>
        <w:t>a</w:t>
      </w:r>
      <w:r w:rsidR="00914897" w:rsidRPr="008B26B1">
        <w:rPr>
          <w:sz w:val="22"/>
          <w:szCs w:val="22"/>
        </w:rPr>
        <w:t>ll the components were reorganized</w:t>
      </w:r>
      <w:r w:rsidRPr="008B26B1">
        <w:rPr>
          <w:sz w:val="22"/>
          <w:szCs w:val="22"/>
        </w:rPr>
        <w:t xml:space="preserve">. </w:t>
      </w:r>
      <w:r w:rsidR="00B1050E" w:rsidRPr="008B26B1">
        <w:rPr>
          <w:sz w:val="22"/>
          <w:szCs w:val="22"/>
        </w:rPr>
        <w:t>XMG</w:t>
      </w:r>
      <w:r w:rsidR="00013432" w:rsidRPr="008B26B1">
        <w:rPr>
          <w:sz w:val="22"/>
          <w:szCs w:val="22"/>
        </w:rPr>
        <w:t xml:space="preserve"> re-assured the PMO about </w:t>
      </w:r>
      <w:r w:rsidR="0078023D" w:rsidRPr="008B26B1">
        <w:rPr>
          <w:sz w:val="22"/>
          <w:szCs w:val="22"/>
        </w:rPr>
        <w:t xml:space="preserve">its </w:t>
      </w:r>
      <w:r w:rsidR="00013432" w:rsidRPr="008B26B1">
        <w:rPr>
          <w:sz w:val="22"/>
          <w:szCs w:val="22"/>
        </w:rPr>
        <w:t>commitment and support to the project</w:t>
      </w:r>
      <w:r w:rsidR="00051B24" w:rsidRPr="008B26B1">
        <w:rPr>
          <w:sz w:val="22"/>
          <w:szCs w:val="22"/>
        </w:rPr>
        <w:t>;</w:t>
      </w:r>
      <w:r w:rsidR="002F53B5" w:rsidRPr="008B26B1">
        <w:rPr>
          <w:sz w:val="22"/>
          <w:szCs w:val="22"/>
        </w:rPr>
        <w:t xml:space="preserve"> the Steering Committee was </w:t>
      </w:r>
      <w:r w:rsidR="00051B24" w:rsidRPr="008B26B1">
        <w:rPr>
          <w:sz w:val="22"/>
          <w:szCs w:val="22"/>
        </w:rPr>
        <w:t xml:space="preserve">renewed and </w:t>
      </w:r>
      <w:r w:rsidR="002F53B5" w:rsidRPr="008B26B1">
        <w:rPr>
          <w:sz w:val="22"/>
          <w:szCs w:val="22"/>
        </w:rPr>
        <w:t xml:space="preserve">augmented with </w:t>
      </w:r>
      <w:proofErr w:type="spellStart"/>
      <w:r w:rsidR="002F53B5" w:rsidRPr="008B26B1">
        <w:rPr>
          <w:sz w:val="22"/>
          <w:szCs w:val="22"/>
        </w:rPr>
        <w:t>Huxian</w:t>
      </w:r>
      <w:proofErr w:type="spellEnd"/>
      <w:r w:rsidR="002F53B5" w:rsidRPr="008B26B1">
        <w:rPr>
          <w:sz w:val="22"/>
          <w:szCs w:val="22"/>
        </w:rPr>
        <w:t xml:space="preserve"> representation</w:t>
      </w:r>
      <w:r w:rsidR="00681999">
        <w:rPr>
          <w:sz w:val="22"/>
          <w:szCs w:val="22"/>
        </w:rPr>
        <w:t>.</w:t>
      </w:r>
      <w:r w:rsidR="00F10557" w:rsidRPr="008B26B1">
        <w:rPr>
          <w:sz w:val="22"/>
          <w:szCs w:val="22"/>
        </w:rPr>
        <w:t xml:space="preserve"> </w:t>
      </w:r>
    </w:p>
    <w:p w14:paraId="08F53352" w14:textId="04C7E28A" w:rsidR="00BC1EDE" w:rsidRPr="008B26B1" w:rsidRDefault="00FA51AD" w:rsidP="008B26B1">
      <w:pPr>
        <w:pStyle w:val="ListParagraph"/>
        <w:numPr>
          <w:ilvl w:val="0"/>
          <w:numId w:val="1"/>
        </w:numPr>
        <w:tabs>
          <w:tab w:val="clear" w:pos="360"/>
        </w:tabs>
        <w:spacing w:before="240"/>
        <w:contextualSpacing w:val="0"/>
        <w:jc w:val="both"/>
        <w:rPr>
          <w:sz w:val="22"/>
          <w:szCs w:val="22"/>
        </w:rPr>
      </w:pPr>
      <w:r w:rsidRPr="00D60B3B">
        <w:rPr>
          <w:b/>
          <w:sz w:val="22"/>
          <w:szCs w:val="22"/>
        </w:rPr>
        <w:t>D</w:t>
      </w:r>
      <w:r w:rsidR="00C45BB5" w:rsidRPr="00D60B3B">
        <w:rPr>
          <w:b/>
          <w:sz w:val="22"/>
          <w:szCs w:val="22"/>
        </w:rPr>
        <w:t>isbursement</w:t>
      </w:r>
      <w:r w:rsidR="00D4132B" w:rsidRPr="00D60B3B">
        <w:rPr>
          <w:b/>
          <w:sz w:val="22"/>
          <w:szCs w:val="22"/>
        </w:rPr>
        <w:t>s</w:t>
      </w:r>
      <w:r w:rsidR="00C45BB5" w:rsidRPr="00D60B3B">
        <w:rPr>
          <w:b/>
          <w:sz w:val="22"/>
          <w:szCs w:val="22"/>
        </w:rPr>
        <w:t xml:space="preserve"> jump</w:t>
      </w:r>
      <w:r w:rsidRPr="00D60B3B">
        <w:rPr>
          <w:b/>
          <w:sz w:val="22"/>
          <w:szCs w:val="22"/>
        </w:rPr>
        <w:t>-</w:t>
      </w:r>
      <w:r w:rsidR="00C45BB5" w:rsidRPr="00D60B3B">
        <w:rPr>
          <w:b/>
          <w:sz w:val="22"/>
          <w:szCs w:val="22"/>
        </w:rPr>
        <w:t>start</w:t>
      </w:r>
      <w:r w:rsidRPr="00D60B3B">
        <w:rPr>
          <w:b/>
          <w:sz w:val="22"/>
          <w:szCs w:val="22"/>
        </w:rPr>
        <w:t>ed</w:t>
      </w:r>
      <w:r w:rsidR="00C45BFB">
        <w:rPr>
          <w:b/>
          <w:sz w:val="22"/>
          <w:szCs w:val="22"/>
        </w:rPr>
        <w:t xml:space="preserve"> after restructuring. I</w:t>
      </w:r>
      <w:r w:rsidR="00C45BB5" w:rsidRPr="00D60B3B">
        <w:rPr>
          <w:b/>
          <w:sz w:val="22"/>
          <w:szCs w:val="22"/>
        </w:rPr>
        <w:t xml:space="preserve">n </w:t>
      </w:r>
      <w:r w:rsidR="00B45D39" w:rsidRPr="00D60B3B">
        <w:rPr>
          <w:b/>
          <w:sz w:val="22"/>
          <w:szCs w:val="22"/>
        </w:rPr>
        <w:t xml:space="preserve">the first </w:t>
      </w:r>
      <w:r w:rsidR="00C45BFB" w:rsidRPr="00FE7990">
        <w:rPr>
          <w:b/>
          <w:sz w:val="22"/>
          <w:szCs w:val="22"/>
        </w:rPr>
        <w:t>six</w:t>
      </w:r>
      <w:r w:rsidR="009E050B" w:rsidRPr="00D60B3B">
        <w:rPr>
          <w:b/>
          <w:sz w:val="22"/>
          <w:szCs w:val="22"/>
        </w:rPr>
        <w:t xml:space="preserve"> years</w:t>
      </w:r>
      <w:r w:rsidR="00013432" w:rsidRPr="00D60B3B">
        <w:rPr>
          <w:b/>
          <w:sz w:val="22"/>
          <w:szCs w:val="22"/>
        </w:rPr>
        <w:t>,</w:t>
      </w:r>
      <w:r w:rsidR="00C45BB5" w:rsidRPr="00D60B3B">
        <w:rPr>
          <w:b/>
          <w:sz w:val="22"/>
          <w:szCs w:val="22"/>
        </w:rPr>
        <w:t xml:space="preserve"> the project had disbursed 40 percent; in</w:t>
      </w:r>
      <w:r w:rsidR="00B45D39" w:rsidRPr="00D60B3B">
        <w:rPr>
          <w:b/>
          <w:sz w:val="22"/>
          <w:szCs w:val="22"/>
        </w:rPr>
        <w:t xml:space="preserve"> the</w:t>
      </w:r>
      <w:r w:rsidR="00C45BB5" w:rsidRPr="00D60B3B">
        <w:rPr>
          <w:b/>
          <w:sz w:val="22"/>
          <w:szCs w:val="22"/>
        </w:rPr>
        <w:t xml:space="preserve"> </w:t>
      </w:r>
      <w:r w:rsidR="009E050B" w:rsidRPr="00D60B3B">
        <w:rPr>
          <w:b/>
          <w:sz w:val="22"/>
          <w:szCs w:val="22"/>
        </w:rPr>
        <w:t>1.5 years</w:t>
      </w:r>
      <w:r w:rsidR="00C45BB5" w:rsidRPr="00D60B3B">
        <w:rPr>
          <w:b/>
          <w:sz w:val="22"/>
          <w:szCs w:val="22"/>
        </w:rPr>
        <w:t xml:space="preserve"> after restructuring it disbursed the remaining 60 percent.</w:t>
      </w:r>
      <w:r w:rsidR="002F53B5" w:rsidRPr="008B26B1">
        <w:rPr>
          <w:sz w:val="22"/>
          <w:szCs w:val="22"/>
        </w:rPr>
        <w:t xml:space="preserve"> </w:t>
      </w:r>
      <w:r w:rsidR="009E050B">
        <w:rPr>
          <w:sz w:val="22"/>
          <w:szCs w:val="22"/>
        </w:rPr>
        <w:t>I</w:t>
      </w:r>
      <w:r w:rsidR="00C45BB5" w:rsidRPr="008B26B1">
        <w:rPr>
          <w:sz w:val="22"/>
          <w:szCs w:val="22"/>
        </w:rPr>
        <w:t>n</w:t>
      </w:r>
      <w:r w:rsidR="002F53B5" w:rsidRPr="008B26B1">
        <w:rPr>
          <w:sz w:val="22"/>
          <w:szCs w:val="22"/>
        </w:rPr>
        <w:t xml:space="preserve"> </w:t>
      </w:r>
      <w:proofErr w:type="gramStart"/>
      <w:r w:rsidR="002F53B5" w:rsidRPr="008B26B1">
        <w:rPr>
          <w:sz w:val="22"/>
          <w:szCs w:val="22"/>
        </w:rPr>
        <w:t>March 2015</w:t>
      </w:r>
      <w:proofErr w:type="gramEnd"/>
      <w:r w:rsidR="009E050B">
        <w:rPr>
          <w:sz w:val="22"/>
          <w:szCs w:val="22"/>
        </w:rPr>
        <w:t xml:space="preserve"> already</w:t>
      </w:r>
      <w:r w:rsidR="002F53B5" w:rsidRPr="008B26B1">
        <w:rPr>
          <w:sz w:val="22"/>
          <w:szCs w:val="22"/>
        </w:rPr>
        <w:t xml:space="preserve">, progress toward </w:t>
      </w:r>
      <w:r w:rsidRPr="008B26B1">
        <w:rPr>
          <w:sz w:val="22"/>
          <w:szCs w:val="22"/>
        </w:rPr>
        <w:t xml:space="preserve">the </w:t>
      </w:r>
      <w:r w:rsidR="002F53B5" w:rsidRPr="008B26B1">
        <w:rPr>
          <w:sz w:val="22"/>
          <w:szCs w:val="22"/>
        </w:rPr>
        <w:t>PDO and IP were</w:t>
      </w:r>
      <w:r w:rsidR="009E050B">
        <w:rPr>
          <w:sz w:val="22"/>
          <w:szCs w:val="22"/>
        </w:rPr>
        <w:t xml:space="preserve"> upgraded to S</w:t>
      </w:r>
      <w:r w:rsidR="002F53B5" w:rsidRPr="008B26B1">
        <w:rPr>
          <w:sz w:val="22"/>
          <w:szCs w:val="22"/>
        </w:rPr>
        <w:t>atisfactory</w:t>
      </w:r>
      <w:r w:rsidR="00187A38" w:rsidRPr="008B26B1">
        <w:rPr>
          <w:sz w:val="22"/>
          <w:szCs w:val="22"/>
        </w:rPr>
        <w:t xml:space="preserve">. </w:t>
      </w:r>
    </w:p>
    <w:p w14:paraId="512EB00F" w14:textId="08B2E444" w:rsidR="00DB4397" w:rsidRPr="008B26B1" w:rsidRDefault="00173D4F" w:rsidP="008B26B1">
      <w:pPr>
        <w:pStyle w:val="ListParagraph"/>
        <w:numPr>
          <w:ilvl w:val="0"/>
          <w:numId w:val="1"/>
        </w:numPr>
        <w:tabs>
          <w:tab w:val="clear" w:pos="360"/>
        </w:tabs>
        <w:spacing w:before="240"/>
        <w:contextualSpacing w:val="0"/>
        <w:jc w:val="both"/>
        <w:rPr>
          <w:sz w:val="22"/>
          <w:szCs w:val="22"/>
        </w:rPr>
      </w:pPr>
      <w:r w:rsidRPr="008B26B1">
        <w:rPr>
          <w:b/>
          <w:sz w:val="22"/>
          <w:szCs w:val="22"/>
        </w:rPr>
        <w:lastRenderedPageBreak/>
        <w:t>T</w:t>
      </w:r>
      <w:r w:rsidR="00F93503" w:rsidRPr="008B26B1">
        <w:rPr>
          <w:b/>
          <w:sz w:val="22"/>
          <w:szCs w:val="22"/>
        </w:rPr>
        <w:t xml:space="preserve">he loan closing date </w:t>
      </w:r>
      <w:r w:rsidRPr="008B26B1">
        <w:rPr>
          <w:b/>
          <w:sz w:val="22"/>
          <w:szCs w:val="22"/>
        </w:rPr>
        <w:t xml:space="preserve">was extended for the second time </w:t>
      </w:r>
      <w:r w:rsidR="004D3966" w:rsidRPr="008B26B1">
        <w:rPr>
          <w:b/>
          <w:sz w:val="22"/>
          <w:szCs w:val="22"/>
        </w:rPr>
        <w:t>in June 2016</w:t>
      </w:r>
      <w:r w:rsidR="00CA5FE4" w:rsidRPr="008B26B1">
        <w:rPr>
          <w:sz w:val="22"/>
          <w:szCs w:val="22"/>
        </w:rPr>
        <w:t xml:space="preserve">. </w:t>
      </w:r>
      <w:r w:rsidR="00A62885" w:rsidRPr="008B26B1">
        <w:rPr>
          <w:sz w:val="22"/>
          <w:szCs w:val="22"/>
        </w:rPr>
        <w:t>T</w:t>
      </w:r>
      <w:r w:rsidR="006218F4" w:rsidRPr="008B26B1">
        <w:rPr>
          <w:sz w:val="22"/>
          <w:szCs w:val="22"/>
        </w:rPr>
        <w:t xml:space="preserve">he project </w:t>
      </w:r>
      <w:r w:rsidR="00F93503" w:rsidRPr="008B26B1">
        <w:rPr>
          <w:sz w:val="22"/>
          <w:szCs w:val="22"/>
        </w:rPr>
        <w:t>had</w:t>
      </w:r>
      <w:r w:rsidR="006218F4" w:rsidRPr="008B26B1">
        <w:rPr>
          <w:sz w:val="22"/>
          <w:szCs w:val="22"/>
        </w:rPr>
        <w:t xml:space="preserve"> fully disbursed</w:t>
      </w:r>
      <w:r w:rsidR="00A62885" w:rsidRPr="008B26B1">
        <w:rPr>
          <w:sz w:val="22"/>
          <w:szCs w:val="22"/>
        </w:rPr>
        <w:t xml:space="preserve"> </w:t>
      </w:r>
      <w:r w:rsidR="00FA51AD" w:rsidRPr="008B26B1">
        <w:rPr>
          <w:sz w:val="22"/>
          <w:szCs w:val="22"/>
        </w:rPr>
        <w:t>o</w:t>
      </w:r>
      <w:r w:rsidR="00051B24" w:rsidRPr="008B26B1">
        <w:rPr>
          <w:sz w:val="22"/>
          <w:szCs w:val="22"/>
        </w:rPr>
        <w:t xml:space="preserve">n </w:t>
      </w:r>
      <w:r w:rsidR="00A62885" w:rsidRPr="008B26B1">
        <w:rPr>
          <w:sz w:val="22"/>
          <w:szCs w:val="22"/>
        </w:rPr>
        <w:t>June 30, 2016</w:t>
      </w:r>
      <w:r w:rsidR="00187A38" w:rsidRPr="008B26B1">
        <w:rPr>
          <w:sz w:val="22"/>
          <w:szCs w:val="22"/>
        </w:rPr>
        <w:t xml:space="preserve"> </w:t>
      </w:r>
      <w:r w:rsidR="00F93503" w:rsidRPr="008B26B1">
        <w:rPr>
          <w:sz w:val="22"/>
          <w:szCs w:val="22"/>
        </w:rPr>
        <w:t>when a</w:t>
      </w:r>
      <w:r w:rsidR="00B45D39" w:rsidRPr="008B26B1">
        <w:rPr>
          <w:sz w:val="22"/>
          <w:szCs w:val="22"/>
        </w:rPr>
        <w:t xml:space="preserve"> </w:t>
      </w:r>
      <w:r w:rsidR="0085094F" w:rsidRPr="008B26B1">
        <w:rPr>
          <w:sz w:val="22"/>
          <w:szCs w:val="22"/>
        </w:rPr>
        <w:t>nine</w:t>
      </w:r>
      <w:r w:rsidR="006218F4" w:rsidRPr="008B26B1">
        <w:rPr>
          <w:sz w:val="22"/>
          <w:szCs w:val="22"/>
        </w:rPr>
        <w:t xml:space="preserve">-month extension </w:t>
      </w:r>
      <w:r w:rsidR="00F93503" w:rsidRPr="008B26B1">
        <w:rPr>
          <w:sz w:val="22"/>
          <w:szCs w:val="22"/>
        </w:rPr>
        <w:t xml:space="preserve">of the loan closing date was approved </w:t>
      </w:r>
      <w:r w:rsidR="00FA51AD" w:rsidRPr="008B26B1">
        <w:rPr>
          <w:sz w:val="22"/>
          <w:szCs w:val="22"/>
        </w:rPr>
        <w:t xml:space="preserve">to ensure </w:t>
      </w:r>
      <w:r w:rsidR="006218F4" w:rsidRPr="008B26B1">
        <w:rPr>
          <w:sz w:val="22"/>
          <w:szCs w:val="22"/>
        </w:rPr>
        <w:t xml:space="preserve">that </w:t>
      </w:r>
      <w:r w:rsidR="00F93503" w:rsidRPr="008B26B1">
        <w:rPr>
          <w:sz w:val="22"/>
          <w:szCs w:val="22"/>
        </w:rPr>
        <w:t xml:space="preserve">the </w:t>
      </w:r>
      <w:r w:rsidR="00F278A7" w:rsidRPr="008B26B1">
        <w:rPr>
          <w:sz w:val="22"/>
          <w:szCs w:val="22"/>
        </w:rPr>
        <w:t xml:space="preserve">relocation </w:t>
      </w:r>
      <w:r w:rsidR="00F93503" w:rsidRPr="008B26B1">
        <w:rPr>
          <w:sz w:val="22"/>
          <w:szCs w:val="22"/>
        </w:rPr>
        <w:t>of the final group of 76 families was satisfactorily completed</w:t>
      </w:r>
      <w:r w:rsidR="00897EEA" w:rsidRPr="008B26B1">
        <w:rPr>
          <w:sz w:val="22"/>
          <w:szCs w:val="22"/>
        </w:rPr>
        <w:t xml:space="preserve"> (2,371 families had already been resettled at that point). </w:t>
      </w:r>
      <w:r w:rsidR="00F93503" w:rsidRPr="008B26B1">
        <w:rPr>
          <w:sz w:val="22"/>
          <w:szCs w:val="22"/>
        </w:rPr>
        <w:t xml:space="preserve">This extension also provided time </w:t>
      </w:r>
      <w:r w:rsidR="00013432" w:rsidRPr="008B26B1">
        <w:rPr>
          <w:sz w:val="22"/>
          <w:szCs w:val="22"/>
        </w:rPr>
        <w:t>for</w:t>
      </w:r>
      <w:r w:rsidR="00F93503" w:rsidRPr="008B26B1">
        <w:rPr>
          <w:sz w:val="22"/>
          <w:szCs w:val="22"/>
        </w:rPr>
        <w:t xml:space="preserve"> the remaining facilities (e.g., the two bus depots, </w:t>
      </w:r>
      <w:proofErr w:type="spellStart"/>
      <w:r w:rsidR="00F93503" w:rsidRPr="008B26B1">
        <w:rPr>
          <w:sz w:val="22"/>
          <w:szCs w:val="22"/>
        </w:rPr>
        <w:t>Chang’an</w:t>
      </w:r>
      <w:proofErr w:type="spellEnd"/>
      <w:r w:rsidR="00F93503" w:rsidRPr="008B26B1">
        <w:rPr>
          <w:sz w:val="22"/>
          <w:szCs w:val="22"/>
        </w:rPr>
        <w:t xml:space="preserve"> bus lane, and the air quality monitoring center) </w:t>
      </w:r>
      <w:r w:rsidR="00013432" w:rsidRPr="008B26B1">
        <w:rPr>
          <w:sz w:val="22"/>
          <w:szCs w:val="22"/>
        </w:rPr>
        <w:t xml:space="preserve">to </w:t>
      </w:r>
      <w:r w:rsidR="00F93503" w:rsidRPr="008B26B1">
        <w:rPr>
          <w:sz w:val="22"/>
          <w:szCs w:val="22"/>
        </w:rPr>
        <w:t>bec</w:t>
      </w:r>
      <w:r w:rsidR="00013432" w:rsidRPr="008B26B1">
        <w:rPr>
          <w:sz w:val="22"/>
          <w:szCs w:val="22"/>
        </w:rPr>
        <w:t>o</w:t>
      </w:r>
      <w:r w:rsidR="00F93503" w:rsidRPr="008B26B1">
        <w:rPr>
          <w:sz w:val="22"/>
          <w:szCs w:val="22"/>
        </w:rPr>
        <w:t>me fully operational.</w:t>
      </w:r>
      <w:r w:rsidR="00187A38" w:rsidRPr="008B26B1">
        <w:rPr>
          <w:sz w:val="22"/>
          <w:szCs w:val="22"/>
        </w:rPr>
        <w:t xml:space="preserve"> </w:t>
      </w:r>
    </w:p>
    <w:p w14:paraId="78693526" w14:textId="68C5E52F" w:rsidR="00C67D43" w:rsidRPr="0044765A" w:rsidRDefault="00C67D43" w:rsidP="0044765A">
      <w:pPr>
        <w:pStyle w:val="Style1"/>
        <w:numPr>
          <w:ilvl w:val="1"/>
          <w:numId w:val="16"/>
        </w:numPr>
        <w:ind w:left="450"/>
      </w:pPr>
      <w:r w:rsidRPr="0044765A">
        <w:t>Monitoring and Evaluation (M&amp;E) Design, Implementation and Utilization</w:t>
      </w:r>
    </w:p>
    <w:p w14:paraId="7728ED29" w14:textId="03110F14" w:rsidR="005168B6" w:rsidRPr="008B26B1" w:rsidRDefault="005168B6" w:rsidP="008B26B1">
      <w:pPr>
        <w:pStyle w:val="ListParagraph"/>
        <w:numPr>
          <w:ilvl w:val="0"/>
          <w:numId w:val="1"/>
        </w:numPr>
        <w:tabs>
          <w:tab w:val="clear" w:pos="360"/>
        </w:tabs>
        <w:spacing w:before="240"/>
        <w:contextualSpacing w:val="0"/>
        <w:jc w:val="both"/>
        <w:rPr>
          <w:sz w:val="22"/>
          <w:szCs w:val="22"/>
        </w:rPr>
      </w:pPr>
      <w:bookmarkStart w:id="119" w:name="SEC73"/>
      <w:bookmarkEnd w:id="119"/>
      <w:r w:rsidRPr="008B26B1">
        <w:rPr>
          <w:b/>
          <w:sz w:val="22"/>
          <w:szCs w:val="22"/>
        </w:rPr>
        <w:t>M&amp;E Design</w:t>
      </w:r>
      <w:r w:rsidRPr="008B26B1">
        <w:rPr>
          <w:sz w:val="22"/>
          <w:szCs w:val="22"/>
        </w:rPr>
        <w:t>.</w:t>
      </w:r>
      <w:r w:rsidR="00A1302D" w:rsidRPr="008B26B1">
        <w:rPr>
          <w:rStyle w:val="FootnoteReference"/>
          <w:sz w:val="22"/>
          <w:szCs w:val="22"/>
        </w:rPr>
        <w:footnoteReference w:id="5"/>
      </w:r>
      <w:r w:rsidRPr="008B26B1">
        <w:rPr>
          <w:sz w:val="22"/>
          <w:szCs w:val="22"/>
        </w:rPr>
        <w:t xml:space="preserve"> </w:t>
      </w:r>
      <w:r w:rsidR="0062245F" w:rsidRPr="008B26B1">
        <w:rPr>
          <w:sz w:val="22"/>
          <w:szCs w:val="22"/>
        </w:rPr>
        <w:t>The original M&amp;E design</w:t>
      </w:r>
      <w:r w:rsidR="00C23B31" w:rsidRPr="008B26B1">
        <w:rPr>
          <w:sz w:val="22"/>
          <w:szCs w:val="22"/>
        </w:rPr>
        <w:t xml:space="preserve"> had serious shortcomings</w:t>
      </w:r>
      <w:r w:rsidR="006E1975" w:rsidRPr="008B26B1">
        <w:rPr>
          <w:sz w:val="22"/>
          <w:szCs w:val="22"/>
        </w:rPr>
        <w:t>: i)</w:t>
      </w:r>
      <w:r w:rsidR="00C23B31" w:rsidRPr="008B26B1">
        <w:rPr>
          <w:sz w:val="22"/>
          <w:szCs w:val="22"/>
        </w:rPr>
        <w:t xml:space="preserve"> </w:t>
      </w:r>
      <w:r w:rsidR="002875D5">
        <w:rPr>
          <w:sz w:val="22"/>
          <w:szCs w:val="22"/>
        </w:rPr>
        <w:t>ambiguous and broad</w:t>
      </w:r>
      <w:r w:rsidR="006E1975" w:rsidRPr="008B26B1">
        <w:rPr>
          <w:sz w:val="22"/>
          <w:szCs w:val="22"/>
        </w:rPr>
        <w:t xml:space="preserve"> PDO</w:t>
      </w:r>
      <w:r w:rsidR="00713772" w:rsidRPr="008B26B1">
        <w:rPr>
          <w:sz w:val="22"/>
          <w:szCs w:val="22"/>
        </w:rPr>
        <w:t>,</w:t>
      </w:r>
      <w:r w:rsidR="006E1975" w:rsidRPr="008B26B1">
        <w:rPr>
          <w:sz w:val="22"/>
          <w:szCs w:val="22"/>
        </w:rPr>
        <w:t xml:space="preserve"> ii)</w:t>
      </w:r>
      <w:r w:rsidR="00713772" w:rsidRPr="008B26B1">
        <w:rPr>
          <w:sz w:val="22"/>
          <w:szCs w:val="22"/>
        </w:rPr>
        <w:t xml:space="preserve"> </w:t>
      </w:r>
      <w:r w:rsidR="00517126">
        <w:rPr>
          <w:sz w:val="22"/>
          <w:szCs w:val="22"/>
        </w:rPr>
        <w:t>flawed</w:t>
      </w:r>
      <w:r w:rsidR="0062245F" w:rsidRPr="008B26B1">
        <w:rPr>
          <w:sz w:val="22"/>
          <w:szCs w:val="22"/>
        </w:rPr>
        <w:t xml:space="preserve"> results chain</w:t>
      </w:r>
      <w:r w:rsidR="00517126">
        <w:rPr>
          <w:sz w:val="22"/>
          <w:szCs w:val="22"/>
        </w:rPr>
        <w:t xml:space="preserve"> reflected by </w:t>
      </w:r>
      <w:r w:rsidR="0062245F" w:rsidRPr="008B26B1">
        <w:rPr>
          <w:sz w:val="22"/>
          <w:szCs w:val="22"/>
        </w:rPr>
        <w:t>some components</w:t>
      </w:r>
      <w:r w:rsidR="00517126">
        <w:rPr>
          <w:sz w:val="22"/>
          <w:szCs w:val="22"/>
        </w:rPr>
        <w:t xml:space="preserve"> that </w:t>
      </w:r>
      <w:r w:rsidR="0062245F" w:rsidRPr="008B26B1">
        <w:rPr>
          <w:sz w:val="22"/>
          <w:szCs w:val="22"/>
        </w:rPr>
        <w:t xml:space="preserve">did not contribute to the achievement of the PDO, </w:t>
      </w:r>
      <w:r w:rsidR="0052068B">
        <w:rPr>
          <w:sz w:val="22"/>
          <w:szCs w:val="22"/>
        </w:rPr>
        <w:t xml:space="preserve">and </w:t>
      </w:r>
      <w:r w:rsidR="0062245F" w:rsidRPr="008B26B1">
        <w:rPr>
          <w:sz w:val="22"/>
          <w:szCs w:val="22"/>
        </w:rPr>
        <w:t xml:space="preserve">iii) </w:t>
      </w:r>
      <w:r w:rsidR="006E1975" w:rsidRPr="008B26B1">
        <w:rPr>
          <w:sz w:val="22"/>
          <w:szCs w:val="22"/>
        </w:rPr>
        <w:t xml:space="preserve">lack </w:t>
      </w:r>
      <w:r w:rsidR="0062245F" w:rsidRPr="008B26B1">
        <w:rPr>
          <w:sz w:val="22"/>
          <w:szCs w:val="22"/>
        </w:rPr>
        <w:t xml:space="preserve">of baseline for many indicators. </w:t>
      </w:r>
      <w:r w:rsidR="008478F6" w:rsidRPr="008B26B1">
        <w:rPr>
          <w:sz w:val="22"/>
          <w:szCs w:val="22"/>
        </w:rPr>
        <w:t>The revised M&amp;E design</w:t>
      </w:r>
      <w:r w:rsidR="0062245F" w:rsidRPr="008B26B1">
        <w:rPr>
          <w:sz w:val="22"/>
          <w:szCs w:val="22"/>
        </w:rPr>
        <w:t xml:space="preserve"> was substantially improved, and t</w:t>
      </w:r>
      <w:r w:rsidRPr="008B26B1">
        <w:rPr>
          <w:sz w:val="22"/>
          <w:szCs w:val="22"/>
        </w:rPr>
        <w:t xml:space="preserve">he </w:t>
      </w:r>
      <w:r w:rsidR="00906231" w:rsidRPr="008B26B1">
        <w:rPr>
          <w:sz w:val="22"/>
          <w:szCs w:val="22"/>
        </w:rPr>
        <w:t xml:space="preserve">outcome and results </w:t>
      </w:r>
      <w:r w:rsidR="00127648" w:rsidRPr="008B26B1">
        <w:rPr>
          <w:sz w:val="22"/>
          <w:szCs w:val="22"/>
        </w:rPr>
        <w:t xml:space="preserve">indicators </w:t>
      </w:r>
      <w:r w:rsidR="00906231" w:rsidRPr="008B26B1">
        <w:rPr>
          <w:sz w:val="22"/>
          <w:szCs w:val="22"/>
        </w:rPr>
        <w:t>esta</w:t>
      </w:r>
      <w:r w:rsidR="00FF1035" w:rsidRPr="008B26B1">
        <w:rPr>
          <w:sz w:val="22"/>
          <w:szCs w:val="22"/>
        </w:rPr>
        <w:t>blish</w:t>
      </w:r>
      <w:r w:rsidR="0062245F" w:rsidRPr="008B26B1">
        <w:rPr>
          <w:sz w:val="22"/>
          <w:szCs w:val="22"/>
        </w:rPr>
        <w:t>ed</w:t>
      </w:r>
      <w:r w:rsidR="007267AC" w:rsidRPr="008B26B1">
        <w:rPr>
          <w:sz w:val="22"/>
          <w:szCs w:val="22"/>
        </w:rPr>
        <w:t xml:space="preserve"> a</w:t>
      </w:r>
      <w:r w:rsidR="0062245F" w:rsidRPr="008B26B1">
        <w:rPr>
          <w:sz w:val="22"/>
          <w:szCs w:val="22"/>
        </w:rPr>
        <w:t xml:space="preserve"> good</w:t>
      </w:r>
      <w:r w:rsidR="007267AC" w:rsidRPr="008B26B1">
        <w:rPr>
          <w:sz w:val="22"/>
          <w:szCs w:val="22"/>
        </w:rPr>
        <w:t xml:space="preserve"> </w:t>
      </w:r>
      <w:r w:rsidR="0062245F" w:rsidRPr="008B26B1">
        <w:rPr>
          <w:sz w:val="22"/>
          <w:szCs w:val="22"/>
        </w:rPr>
        <w:t xml:space="preserve">results </w:t>
      </w:r>
      <w:r w:rsidR="00FF1035" w:rsidRPr="008B26B1">
        <w:rPr>
          <w:sz w:val="22"/>
          <w:szCs w:val="22"/>
        </w:rPr>
        <w:t xml:space="preserve">chain for </w:t>
      </w:r>
      <w:r w:rsidR="002C682C" w:rsidRPr="008B26B1">
        <w:rPr>
          <w:sz w:val="22"/>
          <w:szCs w:val="22"/>
        </w:rPr>
        <w:t>the PDO</w:t>
      </w:r>
      <w:r w:rsidRPr="008B26B1">
        <w:rPr>
          <w:sz w:val="22"/>
          <w:szCs w:val="22"/>
        </w:rPr>
        <w:t>:</w:t>
      </w:r>
    </w:p>
    <w:p w14:paraId="781F2F8F" w14:textId="6118831E" w:rsidR="005168B6" w:rsidRPr="008B26B1" w:rsidRDefault="00681999" w:rsidP="001D505F">
      <w:pPr>
        <w:numPr>
          <w:ilvl w:val="0"/>
          <w:numId w:val="4"/>
        </w:numPr>
        <w:jc w:val="both"/>
        <w:rPr>
          <w:sz w:val="22"/>
          <w:szCs w:val="22"/>
        </w:rPr>
      </w:pPr>
      <w:r w:rsidRPr="00916BA4">
        <w:rPr>
          <w:b/>
          <w:i/>
          <w:sz w:val="22"/>
          <w:szCs w:val="22"/>
        </w:rPr>
        <w:t>“</w:t>
      </w:r>
      <w:r w:rsidR="00542CFE" w:rsidRPr="00916BA4">
        <w:rPr>
          <w:b/>
          <w:i/>
          <w:sz w:val="22"/>
          <w:szCs w:val="22"/>
        </w:rPr>
        <w:t>T</w:t>
      </w:r>
      <w:r w:rsidR="005168B6" w:rsidRPr="00916BA4">
        <w:rPr>
          <w:b/>
          <w:i/>
          <w:sz w:val="22"/>
          <w:szCs w:val="22"/>
        </w:rPr>
        <w:t xml:space="preserve">o </w:t>
      </w:r>
      <w:r w:rsidR="002C682C" w:rsidRPr="00916BA4">
        <w:rPr>
          <w:b/>
          <w:i/>
          <w:sz w:val="22"/>
          <w:szCs w:val="22"/>
        </w:rPr>
        <w:t>improve transport accessibility and mobility in Xi’an</w:t>
      </w:r>
      <w:r w:rsidRPr="00916BA4">
        <w:rPr>
          <w:b/>
          <w:sz w:val="22"/>
          <w:szCs w:val="22"/>
        </w:rPr>
        <w:t>”</w:t>
      </w:r>
      <w:r>
        <w:rPr>
          <w:sz w:val="22"/>
          <w:szCs w:val="22"/>
        </w:rPr>
        <w:t xml:space="preserve"> </w:t>
      </w:r>
      <w:r w:rsidR="00F93503" w:rsidRPr="008B26B1">
        <w:rPr>
          <w:sz w:val="22"/>
          <w:szCs w:val="22"/>
        </w:rPr>
        <w:t>i</w:t>
      </w:r>
      <w:r w:rsidR="005168B6" w:rsidRPr="008B26B1">
        <w:rPr>
          <w:sz w:val="22"/>
          <w:szCs w:val="22"/>
        </w:rPr>
        <w:t xml:space="preserve">s measured by the </w:t>
      </w:r>
      <w:r w:rsidR="002C682C" w:rsidRPr="008B26B1">
        <w:rPr>
          <w:sz w:val="22"/>
          <w:szCs w:val="22"/>
        </w:rPr>
        <w:t>increased</w:t>
      </w:r>
      <w:r w:rsidR="00013432" w:rsidRPr="008B26B1">
        <w:rPr>
          <w:sz w:val="22"/>
          <w:szCs w:val="22"/>
        </w:rPr>
        <w:t xml:space="preserve"> MV</w:t>
      </w:r>
      <w:r w:rsidR="002C682C" w:rsidRPr="008B26B1">
        <w:rPr>
          <w:sz w:val="22"/>
          <w:szCs w:val="22"/>
        </w:rPr>
        <w:t xml:space="preserve"> speeds</w:t>
      </w:r>
      <w:r w:rsidR="007267AC" w:rsidRPr="008B26B1">
        <w:rPr>
          <w:sz w:val="22"/>
          <w:szCs w:val="22"/>
        </w:rPr>
        <w:t xml:space="preserve"> on </w:t>
      </w:r>
      <w:r w:rsidR="00C8020A" w:rsidRPr="008B26B1">
        <w:rPr>
          <w:sz w:val="22"/>
          <w:szCs w:val="22"/>
        </w:rPr>
        <w:t>key corridors</w:t>
      </w:r>
      <w:r w:rsidR="007267AC" w:rsidRPr="008B26B1">
        <w:rPr>
          <w:sz w:val="22"/>
          <w:szCs w:val="22"/>
        </w:rPr>
        <w:t xml:space="preserve"> in </w:t>
      </w:r>
      <w:r w:rsidR="00C8020A" w:rsidRPr="008B26B1">
        <w:rPr>
          <w:sz w:val="22"/>
          <w:szCs w:val="22"/>
        </w:rPr>
        <w:t xml:space="preserve">Xi’an and </w:t>
      </w:r>
      <w:r w:rsidR="00FA51AD" w:rsidRPr="008B26B1">
        <w:rPr>
          <w:sz w:val="22"/>
          <w:szCs w:val="22"/>
        </w:rPr>
        <w:t xml:space="preserve">the </w:t>
      </w:r>
      <w:r w:rsidR="007267AC" w:rsidRPr="008B26B1">
        <w:rPr>
          <w:sz w:val="22"/>
          <w:szCs w:val="22"/>
        </w:rPr>
        <w:t>MWC</w:t>
      </w:r>
      <w:r w:rsidR="00C8020A" w:rsidRPr="008B26B1">
        <w:rPr>
          <w:sz w:val="22"/>
          <w:szCs w:val="22"/>
        </w:rPr>
        <w:t>. R</w:t>
      </w:r>
      <w:r w:rsidR="00281728" w:rsidRPr="008B26B1">
        <w:rPr>
          <w:sz w:val="22"/>
          <w:szCs w:val="22"/>
        </w:rPr>
        <w:t xml:space="preserve">esults </w:t>
      </w:r>
      <w:r w:rsidR="005168B6" w:rsidRPr="008B26B1">
        <w:rPr>
          <w:sz w:val="22"/>
          <w:szCs w:val="22"/>
        </w:rPr>
        <w:t>in</w:t>
      </w:r>
      <w:r w:rsidR="00C8020A" w:rsidRPr="008B26B1">
        <w:rPr>
          <w:sz w:val="22"/>
          <w:szCs w:val="22"/>
        </w:rPr>
        <w:t>dicators for</w:t>
      </w:r>
      <w:r w:rsidR="005168B6" w:rsidRPr="008B26B1">
        <w:rPr>
          <w:sz w:val="22"/>
          <w:szCs w:val="22"/>
        </w:rPr>
        <w:t xml:space="preserve"> </w:t>
      </w:r>
      <w:r w:rsidR="002C682C" w:rsidRPr="008B26B1">
        <w:rPr>
          <w:sz w:val="22"/>
          <w:szCs w:val="22"/>
        </w:rPr>
        <w:t>speeds</w:t>
      </w:r>
      <w:r w:rsidR="007267AC" w:rsidRPr="008B26B1">
        <w:rPr>
          <w:sz w:val="22"/>
          <w:szCs w:val="22"/>
        </w:rPr>
        <w:t xml:space="preserve"> </w:t>
      </w:r>
      <w:r w:rsidR="00C8020A" w:rsidRPr="008B26B1">
        <w:rPr>
          <w:sz w:val="22"/>
          <w:szCs w:val="22"/>
        </w:rPr>
        <w:t xml:space="preserve">in MWC cross-town routes improved by </w:t>
      </w:r>
      <w:r w:rsidR="00FA51AD" w:rsidRPr="008B26B1">
        <w:rPr>
          <w:sz w:val="22"/>
          <w:szCs w:val="22"/>
        </w:rPr>
        <w:t xml:space="preserve">the </w:t>
      </w:r>
      <w:r w:rsidR="007267AC" w:rsidRPr="008B26B1">
        <w:rPr>
          <w:sz w:val="22"/>
          <w:szCs w:val="22"/>
        </w:rPr>
        <w:t>ATC</w:t>
      </w:r>
      <w:r w:rsidR="00CB1334" w:rsidRPr="008B26B1">
        <w:rPr>
          <w:sz w:val="22"/>
          <w:szCs w:val="22"/>
        </w:rPr>
        <w:t xml:space="preserve"> Traffic Management</w:t>
      </w:r>
      <w:r w:rsidR="007267AC" w:rsidRPr="008B26B1">
        <w:rPr>
          <w:sz w:val="22"/>
          <w:szCs w:val="22"/>
        </w:rPr>
        <w:t xml:space="preserve"> </w:t>
      </w:r>
      <w:r w:rsidR="00474AED" w:rsidRPr="008B26B1">
        <w:rPr>
          <w:sz w:val="22"/>
          <w:szCs w:val="22"/>
        </w:rPr>
        <w:t>system</w:t>
      </w:r>
      <w:r w:rsidR="00C8020A" w:rsidRPr="008B26B1">
        <w:rPr>
          <w:sz w:val="22"/>
          <w:szCs w:val="22"/>
        </w:rPr>
        <w:t xml:space="preserve"> also support the compound PDO</w:t>
      </w:r>
      <w:r w:rsidR="00FA51AD" w:rsidRPr="008B26B1">
        <w:rPr>
          <w:sz w:val="22"/>
          <w:szCs w:val="22"/>
        </w:rPr>
        <w:t>;</w:t>
      </w:r>
      <w:r w:rsidR="00107BEE" w:rsidRPr="008B26B1">
        <w:rPr>
          <w:rStyle w:val="FootnoteReference"/>
          <w:sz w:val="22"/>
          <w:szCs w:val="22"/>
        </w:rPr>
        <w:footnoteReference w:id="6"/>
      </w:r>
    </w:p>
    <w:p w14:paraId="5F706FEB" w14:textId="2CD9A4B8" w:rsidR="005168B6" w:rsidRPr="008B26B1" w:rsidRDefault="00681999" w:rsidP="001D505F">
      <w:pPr>
        <w:numPr>
          <w:ilvl w:val="0"/>
          <w:numId w:val="4"/>
        </w:numPr>
        <w:jc w:val="both"/>
        <w:rPr>
          <w:sz w:val="22"/>
          <w:szCs w:val="22"/>
        </w:rPr>
      </w:pPr>
      <w:r w:rsidRPr="00916BA4">
        <w:rPr>
          <w:b/>
          <w:i/>
          <w:sz w:val="22"/>
          <w:szCs w:val="22"/>
        </w:rPr>
        <w:t>“</w:t>
      </w:r>
      <w:r w:rsidR="00542CFE" w:rsidRPr="00916BA4">
        <w:rPr>
          <w:b/>
          <w:i/>
          <w:sz w:val="22"/>
          <w:szCs w:val="22"/>
        </w:rPr>
        <w:t>T</w:t>
      </w:r>
      <w:r w:rsidR="00474AED" w:rsidRPr="00916BA4">
        <w:rPr>
          <w:b/>
          <w:i/>
          <w:sz w:val="22"/>
          <w:szCs w:val="22"/>
        </w:rPr>
        <w:t>o enhance air</w:t>
      </w:r>
      <w:r w:rsidR="00D4132B" w:rsidRPr="00916BA4">
        <w:rPr>
          <w:b/>
          <w:i/>
          <w:sz w:val="22"/>
          <w:szCs w:val="22"/>
        </w:rPr>
        <w:t>-</w:t>
      </w:r>
      <w:r w:rsidR="00474AED" w:rsidRPr="00916BA4">
        <w:rPr>
          <w:b/>
          <w:i/>
          <w:sz w:val="22"/>
          <w:szCs w:val="22"/>
        </w:rPr>
        <w:t>quality monitoring of the urban transport system</w:t>
      </w:r>
      <w:r w:rsidRPr="00916BA4">
        <w:rPr>
          <w:b/>
          <w:i/>
          <w:sz w:val="22"/>
          <w:szCs w:val="22"/>
        </w:rPr>
        <w:t>”</w:t>
      </w:r>
      <w:r w:rsidR="00474AED" w:rsidRPr="008B26B1">
        <w:rPr>
          <w:i/>
          <w:sz w:val="22"/>
          <w:szCs w:val="22"/>
        </w:rPr>
        <w:t xml:space="preserve"> </w:t>
      </w:r>
      <w:r w:rsidR="00F93503" w:rsidRPr="008B26B1">
        <w:rPr>
          <w:sz w:val="22"/>
          <w:szCs w:val="22"/>
        </w:rPr>
        <w:t>i</w:t>
      </w:r>
      <w:r w:rsidR="005168B6" w:rsidRPr="008B26B1">
        <w:rPr>
          <w:sz w:val="22"/>
          <w:szCs w:val="22"/>
        </w:rPr>
        <w:t>s measured by</w:t>
      </w:r>
      <w:r w:rsidR="00474AED" w:rsidRPr="008B26B1">
        <w:rPr>
          <w:sz w:val="22"/>
          <w:szCs w:val="22"/>
        </w:rPr>
        <w:t xml:space="preserve"> the number </w:t>
      </w:r>
      <w:r w:rsidR="00FA51AD" w:rsidRPr="008B26B1">
        <w:rPr>
          <w:sz w:val="22"/>
          <w:szCs w:val="22"/>
        </w:rPr>
        <w:t xml:space="preserve">of </w:t>
      </w:r>
      <w:r w:rsidR="00474AED" w:rsidRPr="008B26B1">
        <w:rPr>
          <w:sz w:val="22"/>
          <w:szCs w:val="22"/>
        </w:rPr>
        <w:t>vehicles receiving emissions testing</w:t>
      </w:r>
      <w:r w:rsidR="00187A38" w:rsidRPr="008B26B1">
        <w:rPr>
          <w:sz w:val="22"/>
          <w:szCs w:val="22"/>
        </w:rPr>
        <w:t xml:space="preserve">. </w:t>
      </w:r>
      <w:r w:rsidR="00C8020A" w:rsidRPr="008B26B1">
        <w:rPr>
          <w:sz w:val="22"/>
          <w:szCs w:val="22"/>
        </w:rPr>
        <w:t>R</w:t>
      </w:r>
      <w:r w:rsidR="00281728" w:rsidRPr="008B26B1">
        <w:rPr>
          <w:sz w:val="22"/>
          <w:szCs w:val="22"/>
        </w:rPr>
        <w:t xml:space="preserve">esults </w:t>
      </w:r>
      <w:r w:rsidR="00CB1334" w:rsidRPr="008B26B1">
        <w:rPr>
          <w:sz w:val="22"/>
          <w:szCs w:val="22"/>
        </w:rPr>
        <w:t xml:space="preserve">indicators for </w:t>
      </w:r>
      <w:r w:rsidR="00FA51AD" w:rsidRPr="008B26B1">
        <w:rPr>
          <w:sz w:val="22"/>
          <w:szCs w:val="22"/>
        </w:rPr>
        <w:t xml:space="preserve">the AQM </w:t>
      </w:r>
      <w:r w:rsidR="00CB1334" w:rsidRPr="008B26B1">
        <w:rPr>
          <w:sz w:val="22"/>
          <w:szCs w:val="22"/>
        </w:rPr>
        <w:t xml:space="preserve">component </w:t>
      </w:r>
      <w:r w:rsidR="007025FD" w:rsidRPr="008B26B1">
        <w:rPr>
          <w:sz w:val="22"/>
          <w:szCs w:val="22"/>
        </w:rPr>
        <w:t>include</w:t>
      </w:r>
      <w:r w:rsidR="00CB1334" w:rsidRPr="008B26B1">
        <w:rPr>
          <w:sz w:val="22"/>
          <w:szCs w:val="22"/>
        </w:rPr>
        <w:t xml:space="preserve"> a</w:t>
      </w:r>
      <w:r w:rsidR="00474AED" w:rsidRPr="008B26B1">
        <w:rPr>
          <w:sz w:val="22"/>
          <w:szCs w:val="22"/>
        </w:rPr>
        <w:t xml:space="preserve"> plan to reduce emiss</w:t>
      </w:r>
      <w:r w:rsidR="009326A1" w:rsidRPr="008B26B1">
        <w:rPr>
          <w:sz w:val="22"/>
          <w:szCs w:val="22"/>
        </w:rPr>
        <w:t>ions</w:t>
      </w:r>
      <w:r w:rsidR="00CB1334" w:rsidRPr="008B26B1">
        <w:rPr>
          <w:sz w:val="22"/>
          <w:szCs w:val="22"/>
        </w:rPr>
        <w:t xml:space="preserve"> and </w:t>
      </w:r>
      <w:r w:rsidR="00C8020A" w:rsidRPr="008B26B1">
        <w:rPr>
          <w:sz w:val="22"/>
          <w:szCs w:val="22"/>
        </w:rPr>
        <w:t xml:space="preserve">their </w:t>
      </w:r>
      <w:r w:rsidR="00CB1334" w:rsidRPr="008B26B1">
        <w:rPr>
          <w:sz w:val="22"/>
          <w:szCs w:val="22"/>
        </w:rPr>
        <w:t>measurement,</w:t>
      </w:r>
      <w:r w:rsidR="009326A1" w:rsidRPr="008B26B1">
        <w:rPr>
          <w:sz w:val="22"/>
          <w:szCs w:val="22"/>
        </w:rPr>
        <w:t xml:space="preserve"> and </w:t>
      </w:r>
      <w:r w:rsidR="007025FD" w:rsidRPr="008B26B1">
        <w:rPr>
          <w:sz w:val="22"/>
          <w:szCs w:val="22"/>
        </w:rPr>
        <w:t xml:space="preserve">the </w:t>
      </w:r>
      <w:r w:rsidR="009326A1" w:rsidRPr="008B26B1">
        <w:rPr>
          <w:sz w:val="22"/>
          <w:szCs w:val="22"/>
        </w:rPr>
        <w:t>construction of a well-</w:t>
      </w:r>
      <w:r w:rsidR="00474AED" w:rsidRPr="008B26B1">
        <w:rPr>
          <w:sz w:val="22"/>
          <w:szCs w:val="22"/>
        </w:rPr>
        <w:t>equipped monitoring center</w:t>
      </w:r>
      <w:r w:rsidR="00CB1334" w:rsidRPr="008B26B1">
        <w:rPr>
          <w:sz w:val="22"/>
          <w:szCs w:val="22"/>
        </w:rPr>
        <w:t xml:space="preserve"> </w:t>
      </w:r>
      <w:r w:rsidR="00C8020A" w:rsidRPr="008B26B1">
        <w:rPr>
          <w:sz w:val="22"/>
          <w:szCs w:val="22"/>
        </w:rPr>
        <w:t xml:space="preserve">with </w:t>
      </w:r>
      <w:r w:rsidR="007025FD" w:rsidRPr="008B26B1">
        <w:rPr>
          <w:sz w:val="22"/>
          <w:szCs w:val="22"/>
        </w:rPr>
        <w:t xml:space="preserve">a </w:t>
      </w:r>
      <w:r w:rsidR="00C8020A" w:rsidRPr="008B26B1">
        <w:rPr>
          <w:sz w:val="22"/>
          <w:szCs w:val="22"/>
        </w:rPr>
        <w:t>lab</w:t>
      </w:r>
      <w:r w:rsidR="007025FD" w:rsidRPr="008B26B1">
        <w:rPr>
          <w:sz w:val="22"/>
          <w:szCs w:val="22"/>
        </w:rPr>
        <w:t>oratory to</w:t>
      </w:r>
      <w:r w:rsidR="00C8020A" w:rsidRPr="008B26B1">
        <w:rPr>
          <w:sz w:val="22"/>
          <w:szCs w:val="22"/>
        </w:rPr>
        <w:t xml:space="preserve"> </w:t>
      </w:r>
      <w:r w:rsidR="00CB1334" w:rsidRPr="008B26B1">
        <w:rPr>
          <w:sz w:val="22"/>
          <w:szCs w:val="22"/>
        </w:rPr>
        <w:t>also support the PDO</w:t>
      </w:r>
      <w:r w:rsidR="007025FD" w:rsidRPr="008B26B1">
        <w:rPr>
          <w:sz w:val="22"/>
          <w:szCs w:val="22"/>
        </w:rPr>
        <w:t>;</w:t>
      </w:r>
    </w:p>
    <w:p w14:paraId="778264A8" w14:textId="309376B2" w:rsidR="00E358EE" w:rsidRPr="008B26B1" w:rsidRDefault="00542CFE" w:rsidP="001D505F">
      <w:pPr>
        <w:numPr>
          <w:ilvl w:val="0"/>
          <w:numId w:val="4"/>
        </w:numPr>
        <w:jc w:val="both"/>
        <w:rPr>
          <w:sz w:val="22"/>
          <w:szCs w:val="22"/>
        </w:rPr>
      </w:pPr>
      <w:r w:rsidRPr="00916BA4">
        <w:rPr>
          <w:sz w:val="22"/>
          <w:szCs w:val="22"/>
        </w:rPr>
        <w:t>I</w:t>
      </w:r>
      <w:r w:rsidR="00474AED" w:rsidRPr="00916BA4">
        <w:rPr>
          <w:sz w:val="22"/>
          <w:szCs w:val="22"/>
        </w:rPr>
        <w:t xml:space="preserve">ntermediate </w:t>
      </w:r>
      <w:r w:rsidR="00281728" w:rsidRPr="00916BA4">
        <w:rPr>
          <w:sz w:val="22"/>
          <w:szCs w:val="22"/>
        </w:rPr>
        <w:t xml:space="preserve">results </w:t>
      </w:r>
      <w:r w:rsidR="00474AED" w:rsidRPr="00916BA4">
        <w:rPr>
          <w:sz w:val="22"/>
          <w:szCs w:val="22"/>
        </w:rPr>
        <w:t>indicators</w:t>
      </w:r>
      <w:r w:rsidR="00474AED" w:rsidRPr="008B26B1">
        <w:rPr>
          <w:i/>
          <w:sz w:val="22"/>
          <w:szCs w:val="22"/>
        </w:rPr>
        <w:t xml:space="preserve"> </w:t>
      </w:r>
      <w:r w:rsidR="007025FD" w:rsidRPr="008B26B1">
        <w:rPr>
          <w:sz w:val="22"/>
          <w:szCs w:val="22"/>
        </w:rPr>
        <w:t>w</w:t>
      </w:r>
      <w:r w:rsidR="00281728" w:rsidRPr="008B26B1">
        <w:rPr>
          <w:sz w:val="22"/>
          <w:szCs w:val="22"/>
        </w:rPr>
        <w:t>ere</w:t>
      </w:r>
      <w:r w:rsidR="009326A1" w:rsidRPr="008B26B1">
        <w:rPr>
          <w:sz w:val="22"/>
          <w:szCs w:val="22"/>
        </w:rPr>
        <w:t xml:space="preserve"> designated for </w:t>
      </w:r>
      <w:r w:rsidR="007025FD" w:rsidRPr="008B26B1">
        <w:rPr>
          <w:sz w:val="22"/>
          <w:szCs w:val="22"/>
        </w:rPr>
        <w:t>the PT</w:t>
      </w:r>
      <w:r w:rsidR="00C8020A" w:rsidRPr="008B26B1">
        <w:rPr>
          <w:sz w:val="22"/>
          <w:szCs w:val="22"/>
        </w:rPr>
        <w:t xml:space="preserve">, </w:t>
      </w:r>
      <w:r w:rsidR="00474AED" w:rsidRPr="008B26B1">
        <w:rPr>
          <w:sz w:val="22"/>
          <w:szCs w:val="22"/>
        </w:rPr>
        <w:t>C</w:t>
      </w:r>
      <w:r w:rsidR="007025FD" w:rsidRPr="008B26B1">
        <w:rPr>
          <w:sz w:val="22"/>
          <w:szCs w:val="22"/>
        </w:rPr>
        <w:t>H</w:t>
      </w:r>
      <w:r w:rsidR="00474AED" w:rsidRPr="008B26B1">
        <w:rPr>
          <w:sz w:val="22"/>
          <w:szCs w:val="22"/>
        </w:rPr>
        <w:t xml:space="preserve"> and ID components.</w:t>
      </w:r>
    </w:p>
    <w:p w14:paraId="513E2E7A" w14:textId="0141BAFF" w:rsidR="00BC1EDE" w:rsidRPr="008B26B1" w:rsidRDefault="00E358EE" w:rsidP="008B26B1">
      <w:pPr>
        <w:pStyle w:val="ListParagraph"/>
        <w:numPr>
          <w:ilvl w:val="0"/>
          <w:numId w:val="1"/>
        </w:numPr>
        <w:tabs>
          <w:tab w:val="clear" w:pos="360"/>
        </w:tabs>
        <w:spacing w:before="240"/>
        <w:contextualSpacing w:val="0"/>
        <w:jc w:val="both"/>
        <w:rPr>
          <w:color w:val="000000"/>
          <w:sz w:val="22"/>
          <w:szCs w:val="22"/>
        </w:rPr>
      </w:pPr>
      <w:r w:rsidRPr="00D60B3B">
        <w:rPr>
          <w:b/>
          <w:sz w:val="22"/>
          <w:szCs w:val="22"/>
        </w:rPr>
        <w:t>T</w:t>
      </w:r>
      <w:r w:rsidR="0089161D" w:rsidRPr="00D60B3B">
        <w:rPr>
          <w:b/>
          <w:sz w:val="22"/>
          <w:szCs w:val="22"/>
        </w:rPr>
        <w:t>he</w:t>
      </w:r>
      <w:r w:rsidRPr="00D60B3B">
        <w:rPr>
          <w:b/>
          <w:sz w:val="22"/>
          <w:szCs w:val="22"/>
        </w:rPr>
        <w:t xml:space="preserve"> </w:t>
      </w:r>
      <w:r w:rsidR="0052068B" w:rsidRPr="00D60B3B">
        <w:rPr>
          <w:b/>
          <w:sz w:val="22"/>
          <w:szCs w:val="22"/>
        </w:rPr>
        <w:t xml:space="preserve">revised </w:t>
      </w:r>
      <w:r w:rsidRPr="00D60B3B">
        <w:rPr>
          <w:b/>
          <w:sz w:val="22"/>
          <w:szCs w:val="22"/>
        </w:rPr>
        <w:t>M&amp;E</w:t>
      </w:r>
      <w:r w:rsidR="0052068B" w:rsidRPr="00D60B3B">
        <w:rPr>
          <w:b/>
          <w:sz w:val="22"/>
          <w:szCs w:val="22"/>
        </w:rPr>
        <w:t xml:space="preserve"> and its </w:t>
      </w:r>
      <w:r w:rsidRPr="00D60B3B">
        <w:rPr>
          <w:b/>
          <w:sz w:val="22"/>
          <w:szCs w:val="22"/>
        </w:rPr>
        <w:t xml:space="preserve">indicators </w:t>
      </w:r>
      <w:r w:rsidR="007025FD" w:rsidRPr="00D60B3B">
        <w:rPr>
          <w:b/>
          <w:sz w:val="22"/>
          <w:szCs w:val="22"/>
        </w:rPr>
        <w:t>met</w:t>
      </w:r>
      <w:r w:rsidR="00FF469A" w:rsidRPr="00D60B3B">
        <w:rPr>
          <w:b/>
          <w:sz w:val="22"/>
          <w:szCs w:val="22"/>
        </w:rPr>
        <w:t xml:space="preserve"> the SMART criteria</w:t>
      </w:r>
      <w:r w:rsidR="00187A38" w:rsidRPr="00D60B3B">
        <w:rPr>
          <w:b/>
          <w:sz w:val="22"/>
          <w:szCs w:val="22"/>
        </w:rPr>
        <w:t>.</w:t>
      </w:r>
      <w:r w:rsidR="00187A38" w:rsidRPr="008B26B1">
        <w:rPr>
          <w:sz w:val="22"/>
          <w:szCs w:val="22"/>
        </w:rPr>
        <w:t xml:space="preserve"> </w:t>
      </w:r>
      <w:proofErr w:type="gramStart"/>
      <w:r w:rsidR="007025FD" w:rsidRPr="008B26B1">
        <w:rPr>
          <w:sz w:val="22"/>
          <w:szCs w:val="22"/>
        </w:rPr>
        <w:t>However</w:t>
      </w:r>
      <w:proofErr w:type="gramEnd"/>
      <w:r w:rsidR="00C8020A" w:rsidRPr="008B26B1">
        <w:rPr>
          <w:sz w:val="22"/>
          <w:szCs w:val="22"/>
        </w:rPr>
        <w:t xml:space="preserve"> </w:t>
      </w:r>
      <w:r w:rsidR="00681999">
        <w:rPr>
          <w:sz w:val="22"/>
          <w:szCs w:val="22"/>
        </w:rPr>
        <w:t xml:space="preserve">some </w:t>
      </w:r>
      <w:r w:rsidR="00C8020A" w:rsidRPr="008B26B1">
        <w:rPr>
          <w:sz w:val="22"/>
          <w:szCs w:val="22"/>
        </w:rPr>
        <w:t>shortcomings</w:t>
      </w:r>
      <w:r w:rsidR="00681999">
        <w:rPr>
          <w:sz w:val="22"/>
          <w:szCs w:val="22"/>
        </w:rPr>
        <w:t xml:space="preserve"> subsisted</w:t>
      </w:r>
      <w:r w:rsidR="00F17B08" w:rsidRPr="008B26B1">
        <w:rPr>
          <w:sz w:val="22"/>
          <w:szCs w:val="22"/>
        </w:rPr>
        <w:t>, mostly for public transport: (i)</w:t>
      </w:r>
      <w:r w:rsidR="009240F3" w:rsidRPr="008B26B1">
        <w:rPr>
          <w:sz w:val="22"/>
          <w:szCs w:val="22"/>
        </w:rPr>
        <w:t xml:space="preserve"> </w:t>
      </w:r>
      <w:r w:rsidR="00F17B08" w:rsidRPr="008B26B1">
        <w:rPr>
          <w:sz w:val="22"/>
          <w:szCs w:val="22"/>
        </w:rPr>
        <w:t xml:space="preserve">there </w:t>
      </w:r>
      <w:r w:rsidR="00013432" w:rsidRPr="008B26B1">
        <w:rPr>
          <w:sz w:val="22"/>
          <w:szCs w:val="22"/>
        </w:rPr>
        <w:t>was</w:t>
      </w:r>
      <w:r w:rsidR="00F17B08" w:rsidRPr="008B26B1">
        <w:rPr>
          <w:sz w:val="22"/>
          <w:szCs w:val="22"/>
        </w:rPr>
        <w:t xml:space="preserve"> no indicator for access (such as proportion of people within </w:t>
      </w:r>
      <w:r w:rsidR="007025FD" w:rsidRPr="008B26B1">
        <w:rPr>
          <w:sz w:val="22"/>
          <w:szCs w:val="22"/>
        </w:rPr>
        <w:t>one</w:t>
      </w:r>
      <w:r w:rsidR="00F17B08" w:rsidRPr="008B26B1">
        <w:rPr>
          <w:sz w:val="22"/>
          <w:szCs w:val="22"/>
        </w:rPr>
        <w:t xml:space="preserve"> km </w:t>
      </w:r>
      <w:r w:rsidR="007025FD" w:rsidRPr="008B26B1">
        <w:rPr>
          <w:sz w:val="22"/>
          <w:szCs w:val="22"/>
        </w:rPr>
        <w:t>of</w:t>
      </w:r>
      <w:r w:rsidR="00F17B08" w:rsidRPr="008B26B1">
        <w:rPr>
          <w:sz w:val="22"/>
          <w:szCs w:val="22"/>
        </w:rPr>
        <w:t xml:space="preserve"> a bus stop); (ii)</w:t>
      </w:r>
      <w:r w:rsidR="00FF469A" w:rsidRPr="008B26B1">
        <w:rPr>
          <w:sz w:val="22"/>
          <w:szCs w:val="22"/>
        </w:rPr>
        <w:t xml:space="preserve"> </w:t>
      </w:r>
      <w:r w:rsidR="000D106C" w:rsidRPr="008B26B1">
        <w:rPr>
          <w:sz w:val="22"/>
          <w:szCs w:val="22"/>
        </w:rPr>
        <w:t>bus terminals</w:t>
      </w:r>
      <w:r w:rsidR="00F17B08" w:rsidRPr="008B26B1">
        <w:rPr>
          <w:sz w:val="22"/>
          <w:szCs w:val="22"/>
        </w:rPr>
        <w:t xml:space="preserve">, </w:t>
      </w:r>
      <w:r w:rsidR="007025FD" w:rsidRPr="008B26B1">
        <w:rPr>
          <w:sz w:val="22"/>
          <w:szCs w:val="22"/>
        </w:rPr>
        <w:t xml:space="preserve">which </w:t>
      </w:r>
      <w:r w:rsidR="00013432" w:rsidRPr="008B26B1">
        <w:rPr>
          <w:sz w:val="22"/>
          <w:szCs w:val="22"/>
        </w:rPr>
        <w:t xml:space="preserve">are </w:t>
      </w:r>
      <w:r w:rsidR="00F17B08" w:rsidRPr="008B26B1">
        <w:rPr>
          <w:sz w:val="22"/>
          <w:szCs w:val="22"/>
        </w:rPr>
        <w:t>important for dispatching, on-time service and passenger information</w:t>
      </w:r>
      <w:r w:rsidR="007025FD" w:rsidRPr="008B26B1">
        <w:rPr>
          <w:sz w:val="22"/>
          <w:szCs w:val="22"/>
        </w:rPr>
        <w:t>,</w:t>
      </w:r>
      <w:r w:rsidR="00F17B08" w:rsidRPr="008B26B1">
        <w:rPr>
          <w:sz w:val="22"/>
          <w:szCs w:val="22"/>
        </w:rPr>
        <w:t xml:space="preserve"> were built but not counted; (iii) ambiguity </w:t>
      </w:r>
      <w:r w:rsidR="00013432" w:rsidRPr="008B26B1">
        <w:rPr>
          <w:sz w:val="22"/>
          <w:szCs w:val="22"/>
        </w:rPr>
        <w:t xml:space="preserve">of some indicators remained </w:t>
      </w:r>
      <w:r w:rsidR="007025FD" w:rsidRPr="008B26B1">
        <w:rPr>
          <w:sz w:val="22"/>
          <w:szCs w:val="22"/>
        </w:rPr>
        <w:t>(</w:t>
      </w:r>
      <w:r w:rsidR="00F17B08" w:rsidRPr="008B26B1">
        <w:rPr>
          <w:sz w:val="22"/>
          <w:szCs w:val="22"/>
        </w:rPr>
        <w:t>e.g.</w:t>
      </w:r>
      <w:r w:rsidR="0085094F" w:rsidRPr="008B26B1">
        <w:rPr>
          <w:sz w:val="22"/>
          <w:szCs w:val="22"/>
        </w:rPr>
        <w:t>,</w:t>
      </w:r>
      <w:r w:rsidR="00F17B08" w:rsidRPr="008B26B1">
        <w:rPr>
          <w:sz w:val="22"/>
          <w:szCs w:val="22"/>
        </w:rPr>
        <w:t xml:space="preserve"> </w:t>
      </w:r>
      <w:r w:rsidR="0085094F" w:rsidRPr="008B26B1">
        <w:rPr>
          <w:sz w:val="22"/>
          <w:szCs w:val="22"/>
        </w:rPr>
        <w:t>“</w:t>
      </w:r>
      <w:r w:rsidR="00F17B08" w:rsidRPr="008B26B1">
        <w:rPr>
          <w:sz w:val="22"/>
          <w:szCs w:val="22"/>
        </w:rPr>
        <w:t>m</w:t>
      </w:r>
      <w:r w:rsidR="00906231" w:rsidRPr="008B26B1">
        <w:rPr>
          <w:sz w:val="22"/>
          <w:szCs w:val="22"/>
        </w:rPr>
        <w:t>aintenance days</w:t>
      </w:r>
      <w:r w:rsidR="0085094F" w:rsidRPr="008B26B1">
        <w:rPr>
          <w:sz w:val="22"/>
          <w:szCs w:val="22"/>
        </w:rPr>
        <w:t>”</w:t>
      </w:r>
      <w:r w:rsidR="007025FD" w:rsidRPr="008B26B1">
        <w:rPr>
          <w:sz w:val="22"/>
          <w:szCs w:val="22"/>
        </w:rPr>
        <w:t>); and</w:t>
      </w:r>
      <w:r w:rsidR="00F17B08" w:rsidRPr="008B26B1">
        <w:rPr>
          <w:sz w:val="22"/>
          <w:szCs w:val="22"/>
        </w:rPr>
        <w:t xml:space="preserve"> (iv)</w:t>
      </w:r>
      <w:r w:rsidR="009240F3" w:rsidRPr="008B26B1">
        <w:rPr>
          <w:sz w:val="22"/>
          <w:szCs w:val="22"/>
        </w:rPr>
        <w:t xml:space="preserve"> t</w:t>
      </w:r>
      <w:r w:rsidR="00906231" w:rsidRPr="008B26B1">
        <w:rPr>
          <w:sz w:val="22"/>
          <w:szCs w:val="22"/>
        </w:rPr>
        <w:t>here were n</w:t>
      </w:r>
      <w:r w:rsidR="00F17B08" w:rsidRPr="008B26B1">
        <w:rPr>
          <w:sz w:val="22"/>
          <w:szCs w:val="22"/>
        </w:rPr>
        <w:t xml:space="preserve">o indicators for </w:t>
      </w:r>
      <w:r w:rsidR="00D4132B" w:rsidRPr="008B26B1">
        <w:rPr>
          <w:sz w:val="22"/>
          <w:szCs w:val="22"/>
        </w:rPr>
        <w:t>s</w:t>
      </w:r>
      <w:r w:rsidR="00F17B08" w:rsidRPr="008B26B1">
        <w:rPr>
          <w:sz w:val="22"/>
          <w:szCs w:val="22"/>
        </w:rPr>
        <w:t>afeguards</w:t>
      </w:r>
      <w:r w:rsidR="00187A38" w:rsidRPr="008B26B1">
        <w:rPr>
          <w:sz w:val="22"/>
          <w:szCs w:val="22"/>
        </w:rPr>
        <w:t xml:space="preserve">. </w:t>
      </w:r>
      <w:bookmarkStart w:id="121" w:name="_Hlk490661474"/>
    </w:p>
    <w:p w14:paraId="3CBB85AC" w14:textId="1D8E33A4" w:rsidR="00BC1EDE" w:rsidRPr="008B26B1" w:rsidRDefault="00E358EE" w:rsidP="008B26B1">
      <w:pPr>
        <w:pStyle w:val="ListParagraph"/>
        <w:numPr>
          <w:ilvl w:val="0"/>
          <w:numId w:val="1"/>
        </w:numPr>
        <w:tabs>
          <w:tab w:val="clear" w:pos="360"/>
        </w:tabs>
        <w:spacing w:before="240"/>
        <w:contextualSpacing w:val="0"/>
        <w:jc w:val="both"/>
        <w:rPr>
          <w:color w:val="000000"/>
          <w:sz w:val="22"/>
          <w:szCs w:val="22"/>
        </w:rPr>
      </w:pPr>
      <w:r w:rsidRPr="008B26B1">
        <w:rPr>
          <w:b/>
          <w:color w:val="000000"/>
          <w:sz w:val="22"/>
          <w:szCs w:val="22"/>
        </w:rPr>
        <w:t>M&amp;E implementation</w:t>
      </w:r>
      <w:bookmarkEnd w:id="121"/>
      <w:r w:rsidR="00187A38" w:rsidRPr="008B26B1">
        <w:rPr>
          <w:b/>
          <w:i/>
          <w:color w:val="000000"/>
          <w:sz w:val="22"/>
          <w:szCs w:val="22"/>
        </w:rPr>
        <w:t>.</w:t>
      </w:r>
      <w:r w:rsidR="00187A38" w:rsidRPr="008B26B1">
        <w:rPr>
          <w:color w:val="000000"/>
          <w:sz w:val="22"/>
          <w:szCs w:val="22"/>
        </w:rPr>
        <w:t xml:space="preserve"> </w:t>
      </w:r>
      <w:r w:rsidR="00A61B3E" w:rsidRPr="008B26B1">
        <w:rPr>
          <w:color w:val="000000"/>
          <w:sz w:val="22"/>
          <w:szCs w:val="22"/>
        </w:rPr>
        <w:t>Originally, t</w:t>
      </w:r>
      <w:r w:rsidR="00DA349F" w:rsidRPr="008B26B1">
        <w:rPr>
          <w:color w:val="000000"/>
          <w:sz w:val="22"/>
          <w:szCs w:val="22"/>
        </w:rPr>
        <w:t xml:space="preserve">he implementing entities, advised by the PMO, </w:t>
      </w:r>
      <w:r w:rsidR="00A61B3E" w:rsidRPr="008B26B1">
        <w:rPr>
          <w:color w:val="000000"/>
          <w:sz w:val="22"/>
          <w:szCs w:val="22"/>
        </w:rPr>
        <w:t xml:space="preserve">were to </w:t>
      </w:r>
      <w:r w:rsidR="00DA349F" w:rsidRPr="008B26B1">
        <w:rPr>
          <w:color w:val="000000"/>
          <w:sz w:val="22"/>
          <w:szCs w:val="22"/>
        </w:rPr>
        <w:t>carr</w:t>
      </w:r>
      <w:r w:rsidR="00A61B3E" w:rsidRPr="008B26B1">
        <w:rPr>
          <w:color w:val="000000"/>
          <w:sz w:val="22"/>
          <w:szCs w:val="22"/>
        </w:rPr>
        <w:t>y</w:t>
      </w:r>
      <w:r w:rsidR="00DA349F" w:rsidRPr="008B26B1">
        <w:rPr>
          <w:color w:val="000000"/>
          <w:sz w:val="22"/>
          <w:szCs w:val="22"/>
        </w:rPr>
        <w:t xml:space="preserve"> out </w:t>
      </w:r>
      <w:r w:rsidR="00D4132B" w:rsidRPr="008B26B1">
        <w:rPr>
          <w:color w:val="000000"/>
          <w:sz w:val="22"/>
          <w:szCs w:val="22"/>
        </w:rPr>
        <w:t xml:space="preserve">the </w:t>
      </w:r>
      <w:r w:rsidR="00DA349F" w:rsidRPr="008B26B1">
        <w:rPr>
          <w:color w:val="000000"/>
          <w:sz w:val="22"/>
          <w:szCs w:val="22"/>
        </w:rPr>
        <w:t xml:space="preserve">measurement of </w:t>
      </w:r>
      <w:r w:rsidR="00AB31FB" w:rsidRPr="008B26B1">
        <w:rPr>
          <w:color w:val="000000"/>
          <w:sz w:val="22"/>
          <w:szCs w:val="22"/>
        </w:rPr>
        <w:t xml:space="preserve">the </w:t>
      </w:r>
      <w:r w:rsidR="00DA349F" w:rsidRPr="008B26B1">
        <w:rPr>
          <w:color w:val="000000"/>
          <w:sz w:val="22"/>
          <w:szCs w:val="22"/>
        </w:rPr>
        <w:t>M&amp;E indicators</w:t>
      </w:r>
      <w:r w:rsidR="00164263">
        <w:rPr>
          <w:color w:val="000000"/>
          <w:sz w:val="22"/>
          <w:szCs w:val="22"/>
        </w:rPr>
        <w:t xml:space="preserve"> but</w:t>
      </w:r>
      <w:r w:rsidR="00DA349F" w:rsidRPr="008B26B1">
        <w:rPr>
          <w:color w:val="000000"/>
          <w:sz w:val="22"/>
          <w:szCs w:val="22"/>
        </w:rPr>
        <w:t xml:space="preserve"> </w:t>
      </w:r>
      <w:r w:rsidR="00AB31FB" w:rsidRPr="008B26B1">
        <w:rPr>
          <w:color w:val="000000"/>
          <w:sz w:val="22"/>
          <w:szCs w:val="22"/>
        </w:rPr>
        <w:t>t</w:t>
      </w:r>
      <w:r w:rsidR="00E37378" w:rsidRPr="008B26B1">
        <w:rPr>
          <w:color w:val="000000"/>
          <w:sz w:val="22"/>
          <w:szCs w:val="22"/>
        </w:rPr>
        <w:t>h</w:t>
      </w:r>
      <w:r w:rsidR="00A61B3E" w:rsidRPr="008B26B1">
        <w:rPr>
          <w:color w:val="000000"/>
          <w:sz w:val="22"/>
          <w:szCs w:val="22"/>
        </w:rPr>
        <w:t xml:space="preserve">is </w:t>
      </w:r>
      <w:r w:rsidR="00E37378" w:rsidRPr="008B26B1">
        <w:rPr>
          <w:color w:val="000000"/>
          <w:sz w:val="22"/>
          <w:szCs w:val="22"/>
        </w:rPr>
        <w:t xml:space="preserve">did not work </w:t>
      </w:r>
      <w:r w:rsidR="00A61B3E" w:rsidRPr="008B26B1">
        <w:rPr>
          <w:color w:val="000000"/>
          <w:sz w:val="22"/>
          <w:szCs w:val="22"/>
        </w:rPr>
        <w:t xml:space="preserve">out </w:t>
      </w:r>
      <w:r w:rsidR="00E37378" w:rsidRPr="008B26B1">
        <w:rPr>
          <w:color w:val="000000"/>
          <w:sz w:val="22"/>
          <w:szCs w:val="22"/>
        </w:rPr>
        <w:t xml:space="preserve">as intended. </w:t>
      </w:r>
      <w:r w:rsidR="00AB31FB" w:rsidRPr="008B26B1">
        <w:rPr>
          <w:color w:val="000000"/>
          <w:sz w:val="22"/>
          <w:szCs w:val="22"/>
        </w:rPr>
        <w:t>M</w:t>
      </w:r>
      <w:r w:rsidR="008920A8" w:rsidRPr="008B26B1">
        <w:rPr>
          <w:color w:val="000000"/>
          <w:sz w:val="22"/>
          <w:szCs w:val="22"/>
        </w:rPr>
        <w:t>easurement</w:t>
      </w:r>
      <w:r w:rsidR="00AA0647" w:rsidRPr="008B26B1">
        <w:rPr>
          <w:color w:val="000000"/>
          <w:sz w:val="22"/>
          <w:szCs w:val="22"/>
        </w:rPr>
        <w:t xml:space="preserve"> tasks </w:t>
      </w:r>
      <w:r w:rsidR="008920A8" w:rsidRPr="008B26B1">
        <w:rPr>
          <w:color w:val="000000"/>
          <w:sz w:val="22"/>
          <w:szCs w:val="22"/>
        </w:rPr>
        <w:t xml:space="preserve">were </w:t>
      </w:r>
      <w:r w:rsidR="00AB31FB" w:rsidRPr="008B26B1">
        <w:rPr>
          <w:color w:val="000000"/>
          <w:sz w:val="22"/>
          <w:szCs w:val="22"/>
        </w:rPr>
        <w:t xml:space="preserve">subsequently </w:t>
      </w:r>
      <w:r w:rsidR="008920A8" w:rsidRPr="008B26B1">
        <w:rPr>
          <w:color w:val="000000"/>
          <w:sz w:val="22"/>
          <w:szCs w:val="22"/>
        </w:rPr>
        <w:t xml:space="preserve">outsourced to a </w:t>
      </w:r>
      <w:r w:rsidR="007025FD" w:rsidRPr="008B26B1">
        <w:rPr>
          <w:color w:val="000000"/>
          <w:sz w:val="22"/>
          <w:szCs w:val="22"/>
        </w:rPr>
        <w:t>u</w:t>
      </w:r>
      <w:r w:rsidR="00AA0647" w:rsidRPr="008B26B1">
        <w:rPr>
          <w:color w:val="000000"/>
          <w:sz w:val="22"/>
          <w:szCs w:val="22"/>
        </w:rPr>
        <w:t>niversity</w:t>
      </w:r>
      <w:r w:rsidR="007025FD" w:rsidRPr="008B26B1">
        <w:rPr>
          <w:color w:val="000000"/>
          <w:sz w:val="22"/>
          <w:szCs w:val="22"/>
        </w:rPr>
        <w:t>,</w:t>
      </w:r>
      <w:r w:rsidR="00AB31FB" w:rsidRPr="008B26B1">
        <w:rPr>
          <w:color w:val="000000"/>
          <w:sz w:val="22"/>
          <w:szCs w:val="22"/>
        </w:rPr>
        <w:t xml:space="preserve"> and the M&amp;E system was implemented in an acceptable manner</w:t>
      </w:r>
      <w:r w:rsidR="00AA0647" w:rsidRPr="008B26B1">
        <w:rPr>
          <w:color w:val="000000"/>
          <w:sz w:val="22"/>
          <w:szCs w:val="22"/>
        </w:rPr>
        <w:t>.</w:t>
      </w:r>
    </w:p>
    <w:p w14:paraId="628B9230" w14:textId="5CC34519" w:rsidR="007025FD" w:rsidRPr="008B26B1" w:rsidRDefault="00AA0647" w:rsidP="008B26B1">
      <w:pPr>
        <w:pStyle w:val="ListParagraph"/>
        <w:numPr>
          <w:ilvl w:val="0"/>
          <w:numId w:val="1"/>
        </w:numPr>
        <w:tabs>
          <w:tab w:val="clear" w:pos="360"/>
        </w:tabs>
        <w:spacing w:before="240"/>
        <w:contextualSpacing w:val="0"/>
        <w:jc w:val="both"/>
        <w:rPr>
          <w:b/>
          <w:bCs/>
          <w:sz w:val="22"/>
          <w:szCs w:val="22"/>
        </w:rPr>
      </w:pPr>
      <w:r w:rsidRPr="008B26B1">
        <w:rPr>
          <w:b/>
          <w:color w:val="000000"/>
          <w:sz w:val="22"/>
          <w:szCs w:val="22"/>
        </w:rPr>
        <w:t xml:space="preserve">M&amp;E </w:t>
      </w:r>
      <w:r w:rsidR="00A61B3E" w:rsidRPr="008B26B1">
        <w:rPr>
          <w:b/>
          <w:color w:val="000000"/>
          <w:sz w:val="22"/>
          <w:szCs w:val="22"/>
        </w:rPr>
        <w:t>utilization</w:t>
      </w:r>
      <w:r w:rsidR="00107BEE" w:rsidRPr="008B26B1">
        <w:rPr>
          <w:color w:val="000000"/>
          <w:sz w:val="22"/>
          <w:szCs w:val="22"/>
        </w:rPr>
        <w:t xml:space="preserve">. </w:t>
      </w:r>
      <w:r w:rsidR="00AB31FB" w:rsidRPr="008B26B1">
        <w:rPr>
          <w:sz w:val="22"/>
          <w:szCs w:val="22"/>
        </w:rPr>
        <w:t xml:space="preserve">The originally deficient M&amp;E, together with the lagging disbursement, motivated the decision to restructure the project. The revised M&amp;E proved useful in monitoring </w:t>
      </w:r>
      <w:r w:rsidR="00A6643F" w:rsidRPr="008B26B1">
        <w:rPr>
          <w:sz w:val="22"/>
          <w:szCs w:val="22"/>
        </w:rPr>
        <w:t xml:space="preserve">the </w:t>
      </w:r>
      <w:r w:rsidR="00AB31FB" w:rsidRPr="008B26B1">
        <w:rPr>
          <w:sz w:val="22"/>
          <w:szCs w:val="22"/>
        </w:rPr>
        <w:t xml:space="preserve">progress of implementation and achievement of the PDO. </w:t>
      </w:r>
      <w:r w:rsidR="00ED4746" w:rsidRPr="008B26B1">
        <w:rPr>
          <w:rFonts w:eastAsia="Calibri"/>
          <w:color w:val="000000"/>
          <w:sz w:val="22"/>
          <w:szCs w:val="22"/>
          <w:lang w:eastAsia="en-US"/>
        </w:rPr>
        <w:t xml:space="preserve">The M&amp;E results </w:t>
      </w:r>
      <w:r w:rsidR="00AB31FB" w:rsidRPr="008B26B1">
        <w:rPr>
          <w:rFonts w:eastAsia="Calibri"/>
          <w:color w:val="000000"/>
          <w:sz w:val="22"/>
          <w:szCs w:val="22"/>
          <w:lang w:eastAsia="en-US"/>
        </w:rPr>
        <w:t>were</w:t>
      </w:r>
      <w:r w:rsidR="00ED4746" w:rsidRPr="008B26B1">
        <w:rPr>
          <w:rFonts w:eastAsia="Calibri"/>
          <w:color w:val="000000"/>
          <w:sz w:val="22"/>
          <w:szCs w:val="22"/>
          <w:lang w:eastAsia="en-US"/>
        </w:rPr>
        <w:t xml:space="preserve"> used to calculate benefits </w:t>
      </w:r>
      <w:r w:rsidR="00A6643F" w:rsidRPr="008B26B1">
        <w:rPr>
          <w:rFonts w:eastAsia="Calibri"/>
          <w:color w:val="000000"/>
          <w:sz w:val="22"/>
          <w:szCs w:val="22"/>
          <w:lang w:eastAsia="en-US"/>
        </w:rPr>
        <w:t>in the project CBA</w:t>
      </w:r>
      <w:r w:rsidR="00ED4746" w:rsidRPr="008B26B1">
        <w:rPr>
          <w:rFonts w:eastAsia="Calibri"/>
          <w:color w:val="000000"/>
          <w:sz w:val="22"/>
          <w:szCs w:val="22"/>
          <w:lang w:eastAsia="en-US"/>
        </w:rPr>
        <w:t>.</w:t>
      </w:r>
      <w:r w:rsidR="00A61B3E" w:rsidRPr="008B26B1">
        <w:rPr>
          <w:sz w:val="22"/>
          <w:szCs w:val="22"/>
        </w:rPr>
        <w:t xml:space="preserve"> </w:t>
      </w:r>
    </w:p>
    <w:p w14:paraId="062E1B5D" w14:textId="61274301" w:rsidR="007D0922" w:rsidRPr="00216F5A" w:rsidRDefault="00C67D43" w:rsidP="0044765A">
      <w:pPr>
        <w:pStyle w:val="Style1"/>
        <w:numPr>
          <w:ilvl w:val="1"/>
          <w:numId w:val="16"/>
        </w:numPr>
        <w:ind w:left="450"/>
      </w:pPr>
      <w:bookmarkStart w:id="122" w:name="_Toc493495802"/>
      <w:r w:rsidRPr="0044765A">
        <w:t>Safeguard and Fiduciary Compliance</w:t>
      </w:r>
      <w:bookmarkStart w:id="123" w:name="SEC74"/>
      <w:bookmarkEnd w:id="122"/>
      <w:bookmarkEnd w:id="123"/>
    </w:p>
    <w:p w14:paraId="70E700B5" w14:textId="448B3283" w:rsidR="00FD73A8" w:rsidRPr="008B26B1" w:rsidRDefault="006E0FF0" w:rsidP="008B26B1">
      <w:pPr>
        <w:pStyle w:val="ListParagraph"/>
        <w:numPr>
          <w:ilvl w:val="0"/>
          <w:numId w:val="1"/>
        </w:numPr>
        <w:tabs>
          <w:tab w:val="clear" w:pos="360"/>
        </w:tabs>
        <w:spacing w:before="240"/>
        <w:contextualSpacing w:val="0"/>
        <w:jc w:val="both"/>
        <w:rPr>
          <w:rFonts w:eastAsia="Calibri"/>
          <w:color w:val="000000"/>
          <w:sz w:val="22"/>
          <w:szCs w:val="22"/>
          <w:lang w:eastAsia="en-US"/>
        </w:rPr>
      </w:pPr>
      <w:r w:rsidRPr="008B26B1">
        <w:rPr>
          <w:rFonts w:eastAsia="Calibri"/>
          <w:b/>
          <w:color w:val="000000"/>
          <w:sz w:val="22"/>
          <w:szCs w:val="22"/>
          <w:lang w:eastAsia="en-US"/>
        </w:rPr>
        <w:t>Social safeguards.</w:t>
      </w:r>
      <w:r w:rsidRPr="008B26B1">
        <w:rPr>
          <w:sz w:val="22"/>
          <w:szCs w:val="22"/>
        </w:rPr>
        <w:t xml:space="preserve"> Bank social safeguard instruments, including </w:t>
      </w:r>
      <w:r w:rsidR="007025FD" w:rsidRPr="008B26B1">
        <w:rPr>
          <w:sz w:val="22"/>
          <w:szCs w:val="22"/>
        </w:rPr>
        <w:t xml:space="preserve">the </w:t>
      </w:r>
      <w:r w:rsidRPr="008B26B1">
        <w:rPr>
          <w:sz w:val="22"/>
          <w:szCs w:val="22"/>
        </w:rPr>
        <w:t>R</w:t>
      </w:r>
      <w:r w:rsidR="00C32947" w:rsidRPr="008B26B1">
        <w:rPr>
          <w:sz w:val="22"/>
          <w:szCs w:val="22"/>
        </w:rPr>
        <w:t xml:space="preserve">esettlement </w:t>
      </w:r>
      <w:r w:rsidRPr="008B26B1">
        <w:rPr>
          <w:sz w:val="22"/>
          <w:szCs w:val="22"/>
        </w:rPr>
        <w:t>A</w:t>
      </w:r>
      <w:r w:rsidR="00C32947" w:rsidRPr="008B26B1">
        <w:rPr>
          <w:sz w:val="22"/>
          <w:szCs w:val="22"/>
        </w:rPr>
        <w:t xml:space="preserve">ction </w:t>
      </w:r>
      <w:r w:rsidRPr="008B26B1">
        <w:rPr>
          <w:sz w:val="22"/>
          <w:szCs w:val="22"/>
        </w:rPr>
        <w:t>P</w:t>
      </w:r>
      <w:r w:rsidR="00C32947" w:rsidRPr="008B26B1">
        <w:rPr>
          <w:sz w:val="22"/>
          <w:szCs w:val="22"/>
        </w:rPr>
        <w:t>lan (RAP)</w:t>
      </w:r>
      <w:r w:rsidRPr="008B26B1">
        <w:rPr>
          <w:sz w:val="22"/>
          <w:szCs w:val="22"/>
        </w:rPr>
        <w:t xml:space="preserve"> and </w:t>
      </w:r>
      <w:r w:rsidR="00C32947" w:rsidRPr="008B26B1">
        <w:rPr>
          <w:sz w:val="22"/>
          <w:szCs w:val="22"/>
        </w:rPr>
        <w:t xml:space="preserve">the </w:t>
      </w:r>
      <w:r w:rsidR="007025FD" w:rsidRPr="008B26B1">
        <w:rPr>
          <w:sz w:val="22"/>
          <w:szCs w:val="22"/>
        </w:rPr>
        <w:t>Resettlement Policy Framework (</w:t>
      </w:r>
      <w:r w:rsidRPr="008B26B1">
        <w:rPr>
          <w:sz w:val="22"/>
          <w:szCs w:val="22"/>
        </w:rPr>
        <w:t>RPF</w:t>
      </w:r>
      <w:r w:rsidR="007025FD" w:rsidRPr="008B26B1">
        <w:rPr>
          <w:sz w:val="22"/>
          <w:szCs w:val="22"/>
        </w:rPr>
        <w:t>)</w:t>
      </w:r>
      <w:r w:rsidRPr="008B26B1">
        <w:rPr>
          <w:sz w:val="22"/>
          <w:szCs w:val="22"/>
        </w:rPr>
        <w:t xml:space="preserve">, were complied with and implementation </w:t>
      </w:r>
      <w:r w:rsidRPr="008B26B1">
        <w:rPr>
          <w:sz w:val="22"/>
          <w:szCs w:val="22"/>
        </w:rPr>
        <w:lastRenderedPageBreak/>
        <w:t xml:space="preserve">performance </w:t>
      </w:r>
      <w:r w:rsidR="00C32947" w:rsidRPr="008B26B1">
        <w:rPr>
          <w:sz w:val="22"/>
          <w:szCs w:val="22"/>
        </w:rPr>
        <w:t>was</w:t>
      </w:r>
      <w:r w:rsidRPr="008B26B1">
        <w:rPr>
          <w:sz w:val="22"/>
          <w:szCs w:val="22"/>
        </w:rPr>
        <w:t xml:space="preserve"> </w:t>
      </w:r>
      <w:r w:rsidR="007025FD" w:rsidRPr="008B26B1">
        <w:rPr>
          <w:sz w:val="22"/>
          <w:szCs w:val="22"/>
        </w:rPr>
        <w:t xml:space="preserve">rated </w:t>
      </w:r>
      <w:r w:rsidR="00F631E2" w:rsidRPr="008B26B1">
        <w:rPr>
          <w:sz w:val="22"/>
          <w:szCs w:val="22"/>
        </w:rPr>
        <w:t>Moderately S</w:t>
      </w:r>
      <w:r w:rsidRPr="008B26B1">
        <w:rPr>
          <w:sz w:val="22"/>
          <w:szCs w:val="22"/>
        </w:rPr>
        <w:t>atisfactory</w:t>
      </w:r>
      <w:r w:rsidR="006C00D0" w:rsidRPr="008B26B1">
        <w:rPr>
          <w:sz w:val="22"/>
          <w:szCs w:val="22"/>
        </w:rPr>
        <w:t>.</w:t>
      </w:r>
      <w:r w:rsidR="00187A38" w:rsidRPr="008B26B1">
        <w:rPr>
          <w:sz w:val="22"/>
          <w:szCs w:val="22"/>
        </w:rPr>
        <w:t xml:space="preserve"> </w:t>
      </w:r>
      <w:r w:rsidR="000C0B3B" w:rsidRPr="008B26B1">
        <w:rPr>
          <w:sz w:val="22"/>
          <w:szCs w:val="22"/>
        </w:rPr>
        <w:t>In all</w:t>
      </w:r>
      <w:r w:rsidRPr="008B26B1">
        <w:rPr>
          <w:sz w:val="22"/>
          <w:szCs w:val="22"/>
        </w:rPr>
        <w:t xml:space="preserve">, </w:t>
      </w:r>
      <w:r w:rsidR="00C32947" w:rsidRPr="008B26B1">
        <w:rPr>
          <w:sz w:val="22"/>
          <w:szCs w:val="22"/>
        </w:rPr>
        <w:t>918,700 m</w:t>
      </w:r>
      <w:r w:rsidR="00C32947" w:rsidRPr="008B26B1">
        <w:rPr>
          <w:sz w:val="22"/>
          <w:szCs w:val="22"/>
          <w:vertAlign w:val="superscript"/>
        </w:rPr>
        <w:t xml:space="preserve">2 </w:t>
      </w:r>
      <w:r w:rsidR="00C32947" w:rsidRPr="008B26B1">
        <w:rPr>
          <w:sz w:val="22"/>
          <w:szCs w:val="22"/>
        </w:rPr>
        <w:t>(1</w:t>
      </w:r>
      <w:r w:rsidR="000C0B3B" w:rsidRPr="008B26B1">
        <w:rPr>
          <w:sz w:val="22"/>
          <w:szCs w:val="22"/>
        </w:rPr>
        <w:t>,</w:t>
      </w:r>
      <w:r w:rsidRPr="008B26B1">
        <w:rPr>
          <w:sz w:val="22"/>
          <w:szCs w:val="22"/>
        </w:rPr>
        <w:t>378 mu</w:t>
      </w:r>
      <w:r w:rsidR="00201B8E" w:rsidRPr="008B26B1">
        <w:rPr>
          <w:rStyle w:val="FootnoteReference"/>
          <w:sz w:val="22"/>
          <w:szCs w:val="22"/>
        </w:rPr>
        <w:footnoteReference w:id="7"/>
      </w:r>
      <w:r w:rsidR="00C32947" w:rsidRPr="008B26B1">
        <w:rPr>
          <w:sz w:val="22"/>
          <w:szCs w:val="22"/>
        </w:rPr>
        <w:t>)</w:t>
      </w:r>
      <w:r w:rsidRPr="008B26B1">
        <w:rPr>
          <w:sz w:val="22"/>
          <w:szCs w:val="22"/>
        </w:rPr>
        <w:t xml:space="preserve"> of land w</w:t>
      </w:r>
      <w:r w:rsidR="000C0B3B" w:rsidRPr="008B26B1">
        <w:rPr>
          <w:sz w:val="22"/>
          <w:szCs w:val="22"/>
        </w:rPr>
        <w:t>as</w:t>
      </w:r>
      <w:r w:rsidRPr="008B26B1">
        <w:rPr>
          <w:sz w:val="22"/>
          <w:szCs w:val="22"/>
        </w:rPr>
        <w:t xml:space="preserve"> acquired, </w:t>
      </w:r>
      <w:r w:rsidR="00C32947" w:rsidRPr="008B26B1">
        <w:rPr>
          <w:sz w:val="22"/>
          <w:szCs w:val="22"/>
        </w:rPr>
        <w:t>152,000 m</w:t>
      </w:r>
      <w:r w:rsidR="00C32947" w:rsidRPr="008B26B1">
        <w:rPr>
          <w:sz w:val="22"/>
          <w:szCs w:val="22"/>
          <w:vertAlign w:val="superscript"/>
        </w:rPr>
        <w:t>2</w:t>
      </w:r>
      <w:r w:rsidR="00C32947" w:rsidRPr="008B26B1">
        <w:rPr>
          <w:sz w:val="22"/>
          <w:szCs w:val="22"/>
        </w:rPr>
        <w:t xml:space="preserve"> (</w:t>
      </w:r>
      <w:r w:rsidRPr="008B26B1">
        <w:rPr>
          <w:sz w:val="22"/>
          <w:szCs w:val="22"/>
        </w:rPr>
        <w:t>228 mu</w:t>
      </w:r>
      <w:r w:rsidR="00C32947" w:rsidRPr="008B26B1">
        <w:rPr>
          <w:sz w:val="22"/>
          <w:szCs w:val="22"/>
        </w:rPr>
        <w:t>)</w:t>
      </w:r>
      <w:r w:rsidRPr="008B26B1">
        <w:rPr>
          <w:sz w:val="22"/>
          <w:szCs w:val="22"/>
        </w:rPr>
        <w:t xml:space="preserve"> less than originally planned, and 99</w:t>
      </w:r>
      <w:r w:rsidR="000F3825" w:rsidRPr="008B26B1">
        <w:rPr>
          <w:sz w:val="22"/>
          <w:szCs w:val="22"/>
        </w:rPr>
        <w:t>,</w:t>
      </w:r>
      <w:r w:rsidRPr="008B26B1">
        <w:rPr>
          <w:sz w:val="22"/>
          <w:szCs w:val="22"/>
        </w:rPr>
        <w:t>945 m</w:t>
      </w:r>
      <w:r w:rsidR="00E27C54" w:rsidRPr="008B26B1">
        <w:rPr>
          <w:sz w:val="22"/>
          <w:szCs w:val="22"/>
        </w:rPr>
        <w:t>eter</w:t>
      </w:r>
      <w:r w:rsidR="00C32947" w:rsidRPr="008B26B1">
        <w:rPr>
          <w:sz w:val="22"/>
          <w:szCs w:val="22"/>
          <w:vertAlign w:val="superscript"/>
        </w:rPr>
        <w:t>2</w:t>
      </w:r>
      <w:r w:rsidRPr="008B26B1">
        <w:rPr>
          <w:sz w:val="22"/>
          <w:szCs w:val="22"/>
        </w:rPr>
        <w:t xml:space="preserve"> of houses and buildings were demolished. </w:t>
      </w:r>
      <w:r w:rsidR="00D26AF2" w:rsidRPr="008B26B1">
        <w:rPr>
          <w:sz w:val="22"/>
          <w:szCs w:val="22"/>
        </w:rPr>
        <w:t>A</w:t>
      </w:r>
      <w:r w:rsidR="00D26AF2" w:rsidRPr="008B26B1">
        <w:rPr>
          <w:rFonts w:eastAsia="Calibri"/>
          <w:color w:val="000000"/>
          <w:sz w:val="22"/>
          <w:szCs w:val="22"/>
          <w:lang w:eastAsia="en-US"/>
        </w:rPr>
        <w:t xml:space="preserve"> total</w:t>
      </w:r>
      <w:r w:rsidR="00DC0B0C" w:rsidRPr="008B26B1">
        <w:rPr>
          <w:rFonts w:eastAsia="Calibri"/>
          <w:color w:val="000000"/>
          <w:sz w:val="22"/>
          <w:szCs w:val="22"/>
          <w:lang w:eastAsia="en-US"/>
        </w:rPr>
        <w:t xml:space="preserve"> of </w:t>
      </w:r>
      <w:r w:rsidR="00D26AF2" w:rsidRPr="008B26B1">
        <w:rPr>
          <w:rFonts w:eastAsia="Calibri"/>
          <w:color w:val="000000"/>
          <w:sz w:val="22"/>
          <w:szCs w:val="22"/>
          <w:lang w:eastAsia="en-US"/>
        </w:rPr>
        <w:t>2</w:t>
      </w:r>
      <w:r w:rsidR="000F3825" w:rsidRPr="008B26B1">
        <w:rPr>
          <w:rFonts w:eastAsia="Calibri"/>
          <w:color w:val="000000"/>
          <w:sz w:val="22"/>
          <w:szCs w:val="22"/>
          <w:lang w:eastAsia="en-US"/>
        </w:rPr>
        <w:t>,</w:t>
      </w:r>
      <w:r w:rsidR="00D26AF2" w:rsidRPr="008B26B1">
        <w:rPr>
          <w:rFonts w:eastAsia="Calibri"/>
          <w:color w:val="000000"/>
          <w:sz w:val="22"/>
          <w:szCs w:val="22"/>
          <w:lang w:eastAsia="en-US"/>
        </w:rPr>
        <w:t>371 households (11</w:t>
      </w:r>
      <w:r w:rsidR="000F3825" w:rsidRPr="008B26B1">
        <w:rPr>
          <w:rFonts w:eastAsia="Calibri"/>
          <w:color w:val="000000"/>
          <w:sz w:val="22"/>
          <w:szCs w:val="22"/>
          <w:lang w:eastAsia="en-US"/>
        </w:rPr>
        <w:t>,</w:t>
      </w:r>
      <w:r w:rsidR="00D26AF2" w:rsidRPr="008B26B1">
        <w:rPr>
          <w:rFonts w:eastAsia="Calibri"/>
          <w:color w:val="000000"/>
          <w:sz w:val="22"/>
          <w:szCs w:val="22"/>
          <w:lang w:eastAsia="en-US"/>
        </w:rPr>
        <w:t>433 people) were</w:t>
      </w:r>
      <w:r w:rsidR="00D27E32" w:rsidRPr="008B26B1">
        <w:rPr>
          <w:rFonts w:eastAsia="Calibri"/>
          <w:color w:val="000000"/>
          <w:sz w:val="22"/>
          <w:szCs w:val="22"/>
          <w:lang w:eastAsia="en-US"/>
        </w:rPr>
        <w:t xml:space="preserve"> resettled under this project</w:t>
      </w:r>
      <w:r w:rsidR="00164263">
        <w:rPr>
          <w:rFonts w:eastAsia="Calibri"/>
          <w:color w:val="000000"/>
          <w:sz w:val="22"/>
          <w:szCs w:val="22"/>
          <w:lang w:eastAsia="en-US"/>
        </w:rPr>
        <w:t xml:space="preserve">. This is significantly </w:t>
      </w:r>
      <w:r w:rsidR="00F44DE7" w:rsidRPr="008B26B1">
        <w:rPr>
          <w:rFonts w:eastAsia="Calibri"/>
          <w:color w:val="000000"/>
          <w:sz w:val="22"/>
          <w:szCs w:val="22"/>
          <w:lang w:eastAsia="en-US"/>
        </w:rPr>
        <w:t xml:space="preserve">more than the 527 </w:t>
      </w:r>
      <w:r w:rsidRPr="008B26B1">
        <w:rPr>
          <w:rFonts w:eastAsia="Calibri"/>
          <w:color w:val="000000"/>
          <w:sz w:val="22"/>
          <w:szCs w:val="22"/>
          <w:lang w:eastAsia="en-US"/>
        </w:rPr>
        <w:t>households (4</w:t>
      </w:r>
      <w:r w:rsidR="000F3825" w:rsidRPr="008B26B1">
        <w:rPr>
          <w:rFonts w:eastAsia="Calibri"/>
          <w:color w:val="000000"/>
          <w:sz w:val="22"/>
          <w:szCs w:val="22"/>
          <w:lang w:eastAsia="en-US"/>
        </w:rPr>
        <w:t>,</w:t>
      </w:r>
      <w:r w:rsidRPr="008B26B1">
        <w:rPr>
          <w:rFonts w:eastAsia="Calibri"/>
          <w:color w:val="000000"/>
          <w:sz w:val="22"/>
          <w:szCs w:val="22"/>
          <w:lang w:eastAsia="en-US"/>
        </w:rPr>
        <w:t xml:space="preserve">770 people) </w:t>
      </w:r>
      <w:r w:rsidR="000C0B3B" w:rsidRPr="008B26B1">
        <w:rPr>
          <w:rFonts w:eastAsia="Calibri"/>
          <w:color w:val="000000"/>
          <w:sz w:val="22"/>
          <w:szCs w:val="22"/>
          <w:lang w:eastAsia="en-US"/>
        </w:rPr>
        <w:t>estimated</w:t>
      </w:r>
      <w:r w:rsidR="001C1709" w:rsidRPr="008B26B1">
        <w:rPr>
          <w:rFonts w:eastAsia="Calibri"/>
          <w:color w:val="000000"/>
          <w:sz w:val="22"/>
          <w:szCs w:val="22"/>
          <w:lang w:eastAsia="en-US"/>
        </w:rPr>
        <w:t xml:space="preserve"> </w:t>
      </w:r>
      <w:r w:rsidR="00F44DE7" w:rsidRPr="008B26B1">
        <w:rPr>
          <w:rFonts w:eastAsia="Calibri"/>
          <w:color w:val="000000"/>
          <w:sz w:val="22"/>
          <w:szCs w:val="22"/>
          <w:lang w:eastAsia="en-US"/>
        </w:rPr>
        <w:t xml:space="preserve">at </w:t>
      </w:r>
      <w:r w:rsidR="00E27C54" w:rsidRPr="008B26B1">
        <w:rPr>
          <w:rFonts w:eastAsia="Calibri"/>
          <w:color w:val="000000"/>
          <w:sz w:val="22"/>
          <w:szCs w:val="22"/>
          <w:lang w:eastAsia="en-US"/>
        </w:rPr>
        <w:t>a</w:t>
      </w:r>
      <w:r w:rsidR="00F44DE7" w:rsidRPr="008B26B1">
        <w:rPr>
          <w:rFonts w:eastAsia="Calibri"/>
          <w:color w:val="000000"/>
          <w:sz w:val="22"/>
          <w:szCs w:val="22"/>
          <w:lang w:eastAsia="en-US"/>
        </w:rPr>
        <w:t>ppraisal</w:t>
      </w:r>
      <w:r w:rsidR="00164263">
        <w:rPr>
          <w:rFonts w:eastAsia="Calibri"/>
          <w:color w:val="000000"/>
          <w:sz w:val="22"/>
          <w:szCs w:val="22"/>
          <w:lang w:eastAsia="en-US"/>
        </w:rPr>
        <w:t xml:space="preserve"> due to </w:t>
      </w:r>
      <w:r w:rsidR="00C32947" w:rsidRPr="008B26B1">
        <w:rPr>
          <w:rFonts w:eastAsia="Calibri"/>
          <w:color w:val="000000"/>
          <w:sz w:val="22"/>
          <w:szCs w:val="22"/>
          <w:lang w:eastAsia="en-US"/>
        </w:rPr>
        <w:t xml:space="preserve">changes in </w:t>
      </w:r>
      <w:r w:rsidR="006E5096" w:rsidRPr="008B26B1">
        <w:rPr>
          <w:rFonts w:eastAsia="Calibri"/>
          <w:color w:val="000000"/>
          <w:sz w:val="22"/>
          <w:szCs w:val="22"/>
          <w:lang w:eastAsia="en-US"/>
        </w:rPr>
        <w:t xml:space="preserve">the </w:t>
      </w:r>
      <w:r w:rsidR="00C32947" w:rsidRPr="008B26B1">
        <w:rPr>
          <w:rFonts w:eastAsia="Calibri"/>
          <w:color w:val="000000"/>
          <w:sz w:val="22"/>
          <w:szCs w:val="22"/>
          <w:lang w:eastAsia="en-US"/>
        </w:rPr>
        <w:t xml:space="preserve">project </w:t>
      </w:r>
      <w:r w:rsidR="00D27E32" w:rsidRPr="008B26B1">
        <w:rPr>
          <w:rFonts w:eastAsia="Calibri"/>
          <w:color w:val="000000"/>
          <w:sz w:val="22"/>
          <w:szCs w:val="22"/>
          <w:lang w:eastAsia="en-US"/>
        </w:rPr>
        <w:t>design. P</w:t>
      </w:r>
      <w:r w:rsidR="00652869" w:rsidRPr="008B26B1">
        <w:rPr>
          <w:rFonts w:eastAsia="Calibri"/>
          <w:color w:val="000000"/>
          <w:sz w:val="22"/>
          <w:szCs w:val="22"/>
          <w:lang w:eastAsia="en-US"/>
        </w:rPr>
        <w:t xml:space="preserve">ayments to </w:t>
      </w:r>
      <w:r w:rsidR="00D26AF2" w:rsidRPr="008B26B1">
        <w:rPr>
          <w:rFonts w:eastAsia="Calibri"/>
          <w:color w:val="000000"/>
          <w:sz w:val="22"/>
          <w:szCs w:val="22"/>
          <w:lang w:eastAsia="en-US"/>
        </w:rPr>
        <w:t>39 house</w:t>
      </w:r>
      <w:r w:rsidR="00652869" w:rsidRPr="008B26B1">
        <w:rPr>
          <w:rFonts w:eastAsia="Calibri"/>
          <w:color w:val="000000"/>
          <w:sz w:val="22"/>
          <w:szCs w:val="22"/>
          <w:lang w:eastAsia="en-US"/>
        </w:rPr>
        <w:t xml:space="preserve">holds in </w:t>
      </w:r>
      <w:proofErr w:type="spellStart"/>
      <w:r w:rsidR="00652869" w:rsidRPr="008B26B1">
        <w:rPr>
          <w:rFonts w:eastAsia="Calibri"/>
          <w:color w:val="000000"/>
          <w:sz w:val="22"/>
          <w:szCs w:val="22"/>
          <w:lang w:eastAsia="en-US"/>
        </w:rPr>
        <w:t>Xinjiamiao</w:t>
      </w:r>
      <w:proofErr w:type="spellEnd"/>
      <w:r w:rsidR="00652869" w:rsidRPr="008B26B1">
        <w:rPr>
          <w:rFonts w:eastAsia="Calibri"/>
          <w:color w:val="000000"/>
          <w:sz w:val="22"/>
          <w:szCs w:val="22"/>
          <w:lang w:eastAsia="en-US"/>
        </w:rPr>
        <w:t xml:space="preserve"> village a</w:t>
      </w:r>
      <w:r w:rsidR="00D26AF2" w:rsidRPr="008B26B1">
        <w:rPr>
          <w:rFonts w:eastAsia="Calibri"/>
          <w:color w:val="000000"/>
          <w:sz w:val="22"/>
          <w:szCs w:val="22"/>
          <w:lang w:eastAsia="en-US"/>
        </w:rPr>
        <w:t xml:space="preserve">nd </w:t>
      </w:r>
      <w:r w:rsidR="00652869" w:rsidRPr="008B26B1">
        <w:rPr>
          <w:rFonts w:eastAsia="Calibri"/>
          <w:color w:val="000000"/>
          <w:sz w:val="22"/>
          <w:szCs w:val="22"/>
          <w:lang w:eastAsia="en-US"/>
        </w:rPr>
        <w:t xml:space="preserve">to </w:t>
      </w:r>
      <w:r w:rsidR="00D26AF2" w:rsidRPr="008B26B1">
        <w:rPr>
          <w:rFonts w:eastAsia="Calibri"/>
          <w:color w:val="000000"/>
          <w:sz w:val="22"/>
          <w:szCs w:val="22"/>
          <w:lang w:eastAsia="en-US"/>
        </w:rPr>
        <w:t xml:space="preserve">37 households </w:t>
      </w:r>
      <w:r w:rsidR="00D27E32" w:rsidRPr="008B26B1">
        <w:rPr>
          <w:rFonts w:eastAsia="Calibri"/>
          <w:color w:val="000000"/>
          <w:sz w:val="22"/>
          <w:szCs w:val="22"/>
          <w:lang w:eastAsia="en-US"/>
        </w:rPr>
        <w:t xml:space="preserve">at </w:t>
      </w:r>
      <w:r w:rsidR="00D26AF2" w:rsidRPr="008B26B1">
        <w:rPr>
          <w:rFonts w:eastAsia="Calibri"/>
          <w:color w:val="000000"/>
          <w:sz w:val="22"/>
          <w:szCs w:val="22"/>
          <w:lang w:eastAsia="en-US"/>
        </w:rPr>
        <w:t xml:space="preserve">the </w:t>
      </w:r>
      <w:proofErr w:type="spellStart"/>
      <w:r w:rsidR="00D26AF2" w:rsidRPr="008B26B1">
        <w:rPr>
          <w:rFonts w:eastAsia="Calibri"/>
          <w:color w:val="000000"/>
          <w:sz w:val="22"/>
          <w:szCs w:val="22"/>
          <w:lang w:eastAsia="en-US"/>
        </w:rPr>
        <w:t>We</w:t>
      </w:r>
      <w:r w:rsidR="00773252" w:rsidRPr="008B26B1">
        <w:rPr>
          <w:rFonts w:eastAsia="Calibri"/>
          <w:color w:val="000000"/>
          <w:sz w:val="22"/>
          <w:szCs w:val="22"/>
          <w:lang w:eastAsia="en-US"/>
        </w:rPr>
        <w:t>i</w:t>
      </w:r>
      <w:r w:rsidR="00D26AF2" w:rsidRPr="008B26B1">
        <w:rPr>
          <w:rFonts w:eastAsia="Calibri"/>
          <w:color w:val="000000"/>
          <w:sz w:val="22"/>
          <w:szCs w:val="22"/>
          <w:lang w:eastAsia="en-US"/>
        </w:rPr>
        <w:t>yang</w:t>
      </w:r>
      <w:proofErr w:type="spellEnd"/>
      <w:r w:rsidR="00D26AF2" w:rsidRPr="008B26B1">
        <w:rPr>
          <w:rFonts w:eastAsia="Calibri"/>
          <w:color w:val="000000"/>
          <w:sz w:val="22"/>
          <w:szCs w:val="22"/>
          <w:lang w:eastAsia="en-US"/>
        </w:rPr>
        <w:t xml:space="preserve"> Palace construction </w:t>
      </w:r>
      <w:r w:rsidR="00D27E32" w:rsidRPr="008B26B1">
        <w:rPr>
          <w:rFonts w:eastAsia="Calibri"/>
          <w:color w:val="000000"/>
          <w:sz w:val="22"/>
          <w:szCs w:val="22"/>
          <w:lang w:eastAsia="en-US"/>
        </w:rPr>
        <w:t>site were delayed</w:t>
      </w:r>
      <w:r w:rsidR="000C0B3B" w:rsidRPr="008B26B1">
        <w:rPr>
          <w:rFonts w:eastAsia="Calibri"/>
          <w:color w:val="000000"/>
          <w:sz w:val="22"/>
          <w:szCs w:val="22"/>
          <w:lang w:eastAsia="en-US"/>
        </w:rPr>
        <w:t xml:space="preserve"> and resulted in the second extension of the loan closing date</w:t>
      </w:r>
      <w:r w:rsidR="00187A38" w:rsidRPr="008B26B1">
        <w:rPr>
          <w:rFonts w:eastAsia="Calibri"/>
          <w:color w:val="000000"/>
          <w:sz w:val="22"/>
          <w:szCs w:val="22"/>
          <w:lang w:eastAsia="en-US"/>
        </w:rPr>
        <w:t xml:space="preserve">. </w:t>
      </w:r>
      <w:r w:rsidR="000C0B3B" w:rsidRPr="008B26B1">
        <w:rPr>
          <w:rFonts w:eastAsia="Calibri"/>
          <w:color w:val="000000"/>
          <w:sz w:val="22"/>
          <w:szCs w:val="22"/>
          <w:lang w:eastAsia="en-US"/>
        </w:rPr>
        <w:t>The</w:t>
      </w:r>
      <w:r w:rsidR="00D26AF2" w:rsidRPr="008B26B1">
        <w:rPr>
          <w:rFonts w:eastAsia="Calibri"/>
          <w:color w:val="000000"/>
          <w:sz w:val="22"/>
          <w:szCs w:val="22"/>
          <w:lang w:eastAsia="en-US"/>
        </w:rPr>
        <w:t xml:space="preserve"> </w:t>
      </w:r>
      <w:r w:rsidR="00F923F6" w:rsidRPr="008B26B1">
        <w:rPr>
          <w:rFonts w:eastAsia="Calibri"/>
          <w:color w:val="000000"/>
          <w:sz w:val="22"/>
          <w:szCs w:val="22"/>
          <w:lang w:eastAsia="en-US"/>
        </w:rPr>
        <w:t xml:space="preserve">39 </w:t>
      </w:r>
      <w:r w:rsidR="00D26AF2" w:rsidRPr="008B26B1">
        <w:rPr>
          <w:rFonts w:eastAsia="Calibri"/>
          <w:color w:val="000000"/>
          <w:sz w:val="22"/>
          <w:szCs w:val="22"/>
          <w:lang w:eastAsia="en-US"/>
        </w:rPr>
        <w:t xml:space="preserve">households </w:t>
      </w:r>
      <w:r w:rsidR="000C0B3B" w:rsidRPr="008B26B1">
        <w:rPr>
          <w:rFonts w:eastAsia="Calibri"/>
          <w:color w:val="000000"/>
          <w:sz w:val="22"/>
          <w:szCs w:val="22"/>
          <w:lang w:eastAsia="en-US"/>
        </w:rPr>
        <w:t xml:space="preserve">in </w:t>
      </w:r>
      <w:proofErr w:type="spellStart"/>
      <w:r w:rsidR="000C0B3B" w:rsidRPr="008B26B1">
        <w:rPr>
          <w:rFonts w:eastAsia="Calibri"/>
          <w:color w:val="000000"/>
          <w:sz w:val="22"/>
          <w:szCs w:val="22"/>
          <w:lang w:eastAsia="en-US"/>
        </w:rPr>
        <w:t>Xinjimiao</w:t>
      </w:r>
      <w:proofErr w:type="spellEnd"/>
      <w:r w:rsidR="000C0B3B" w:rsidRPr="008B26B1">
        <w:rPr>
          <w:rFonts w:eastAsia="Calibri"/>
          <w:color w:val="000000"/>
          <w:sz w:val="22"/>
          <w:szCs w:val="22"/>
          <w:lang w:eastAsia="en-US"/>
        </w:rPr>
        <w:t xml:space="preserve"> </w:t>
      </w:r>
      <w:r w:rsidR="00C32947" w:rsidRPr="008B26B1">
        <w:rPr>
          <w:rFonts w:eastAsia="Calibri"/>
          <w:color w:val="000000"/>
          <w:sz w:val="22"/>
          <w:szCs w:val="22"/>
          <w:lang w:eastAsia="en-US"/>
        </w:rPr>
        <w:t xml:space="preserve">chose monetary compensation and received full compensations </w:t>
      </w:r>
      <w:r w:rsidR="00CC2605" w:rsidRPr="008B26B1">
        <w:rPr>
          <w:rFonts w:eastAsia="Calibri"/>
          <w:color w:val="000000"/>
          <w:sz w:val="22"/>
          <w:szCs w:val="22"/>
          <w:lang w:eastAsia="en-US"/>
        </w:rPr>
        <w:t xml:space="preserve">by December 31, </w:t>
      </w:r>
      <w:r w:rsidR="00C32947" w:rsidRPr="008B26B1">
        <w:rPr>
          <w:rFonts w:eastAsia="Calibri"/>
          <w:color w:val="000000"/>
          <w:sz w:val="22"/>
          <w:szCs w:val="22"/>
          <w:lang w:eastAsia="en-US"/>
        </w:rPr>
        <w:t>2</w:t>
      </w:r>
      <w:r w:rsidR="00CC2605" w:rsidRPr="008B26B1">
        <w:rPr>
          <w:rFonts w:eastAsia="Calibri"/>
          <w:color w:val="000000"/>
          <w:sz w:val="22"/>
          <w:szCs w:val="22"/>
          <w:lang w:eastAsia="en-US"/>
        </w:rPr>
        <w:t>016</w:t>
      </w:r>
      <w:r w:rsidR="00CB7978" w:rsidRPr="008B26B1">
        <w:rPr>
          <w:rFonts w:eastAsia="Calibri"/>
          <w:color w:val="000000"/>
          <w:sz w:val="22"/>
          <w:szCs w:val="22"/>
          <w:lang w:eastAsia="en-US"/>
        </w:rPr>
        <w:t>;</w:t>
      </w:r>
      <w:r w:rsidR="001C1709" w:rsidRPr="008B26B1">
        <w:rPr>
          <w:rFonts w:eastAsia="Calibri"/>
          <w:color w:val="000000"/>
          <w:sz w:val="22"/>
          <w:szCs w:val="22"/>
          <w:lang w:eastAsia="en-US"/>
        </w:rPr>
        <w:t xml:space="preserve"> </w:t>
      </w:r>
      <w:r w:rsidR="00CB7978" w:rsidRPr="008B26B1">
        <w:rPr>
          <w:rFonts w:eastAsia="Calibri"/>
          <w:color w:val="000000"/>
          <w:sz w:val="22"/>
          <w:szCs w:val="22"/>
          <w:lang w:eastAsia="en-US"/>
        </w:rPr>
        <w:t>h</w:t>
      </w:r>
      <w:r w:rsidR="001C1709" w:rsidRPr="008B26B1">
        <w:rPr>
          <w:rFonts w:eastAsia="Calibri"/>
          <w:color w:val="000000"/>
          <w:sz w:val="22"/>
          <w:szCs w:val="22"/>
          <w:lang w:eastAsia="en-US"/>
        </w:rPr>
        <w:t>owever,</w:t>
      </w:r>
      <w:r w:rsidR="00371753" w:rsidRPr="008B26B1">
        <w:rPr>
          <w:rFonts w:eastAsia="Calibri"/>
          <w:color w:val="000000"/>
          <w:sz w:val="22"/>
          <w:szCs w:val="22"/>
          <w:lang w:eastAsia="en-US"/>
        </w:rPr>
        <w:t xml:space="preserve"> </w:t>
      </w:r>
      <w:r w:rsidR="001C1709" w:rsidRPr="008B26B1">
        <w:rPr>
          <w:rFonts w:eastAsia="Calibri"/>
          <w:color w:val="000000"/>
          <w:sz w:val="22"/>
          <w:szCs w:val="22"/>
          <w:lang w:eastAsia="en-US"/>
        </w:rPr>
        <w:t>t</w:t>
      </w:r>
      <w:r w:rsidR="00F923F6" w:rsidRPr="008B26B1">
        <w:rPr>
          <w:rFonts w:eastAsia="Calibri"/>
          <w:color w:val="000000"/>
          <w:sz w:val="22"/>
          <w:szCs w:val="22"/>
          <w:lang w:eastAsia="en-US"/>
        </w:rPr>
        <w:t xml:space="preserve">he 37 households </w:t>
      </w:r>
      <w:r w:rsidR="002101C7" w:rsidRPr="008B26B1">
        <w:rPr>
          <w:rFonts w:eastAsia="Calibri"/>
          <w:color w:val="000000"/>
          <w:sz w:val="22"/>
          <w:szCs w:val="22"/>
          <w:lang w:eastAsia="en-US"/>
        </w:rPr>
        <w:t xml:space="preserve">at the </w:t>
      </w:r>
      <w:proofErr w:type="spellStart"/>
      <w:r w:rsidR="002101C7" w:rsidRPr="008B26B1">
        <w:rPr>
          <w:rFonts w:eastAsia="Calibri"/>
          <w:color w:val="000000"/>
          <w:sz w:val="22"/>
          <w:szCs w:val="22"/>
          <w:lang w:eastAsia="en-US"/>
        </w:rPr>
        <w:t>Weiyang</w:t>
      </w:r>
      <w:proofErr w:type="spellEnd"/>
      <w:r w:rsidR="002101C7" w:rsidRPr="008B26B1">
        <w:rPr>
          <w:rFonts w:eastAsia="Calibri"/>
          <w:color w:val="000000"/>
          <w:sz w:val="22"/>
          <w:szCs w:val="22"/>
          <w:lang w:eastAsia="en-US"/>
        </w:rPr>
        <w:t xml:space="preserve"> Palace site </w:t>
      </w:r>
      <w:r w:rsidR="0006702C" w:rsidRPr="008B26B1">
        <w:rPr>
          <w:rFonts w:eastAsia="Calibri"/>
          <w:color w:val="000000"/>
          <w:sz w:val="22"/>
          <w:szCs w:val="22"/>
          <w:lang w:eastAsia="en-US"/>
        </w:rPr>
        <w:t xml:space="preserve">chose </w:t>
      </w:r>
      <w:r w:rsidR="00F923F6" w:rsidRPr="008B26B1">
        <w:rPr>
          <w:rFonts w:eastAsia="Calibri"/>
          <w:color w:val="000000"/>
          <w:sz w:val="22"/>
          <w:szCs w:val="22"/>
          <w:lang w:eastAsia="en-US"/>
        </w:rPr>
        <w:t xml:space="preserve">to receive </w:t>
      </w:r>
      <w:r w:rsidR="00DC5828" w:rsidRPr="008B26B1">
        <w:rPr>
          <w:rFonts w:eastAsia="Calibri"/>
          <w:color w:val="000000"/>
          <w:sz w:val="22"/>
          <w:szCs w:val="22"/>
          <w:lang w:eastAsia="en-US"/>
        </w:rPr>
        <w:t xml:space="preserve">new </w:t>
      </w:r>
      <w:r w:rsidR="00F923F6" w:rsidRPr="008B26B1">
        <w:rPr>
          <w:rFonts w:eastAsia="Calibri"/>
          <w:color w:val="000000"/>
          <w:sz w:val="22"/>
          <w:szCs w:val="22"/>
          <w:lang w:eastAsia="en-US"/>
        </w:rPr>
        <w:t>housing instead of monetary compensation</w:t>
      </w:r>
      <w:r w:rsidR="00371753" w:rsidRPr="008B26B1">
        <w:rPr>
          <w:rFonts w:eastAsia="Calibri"/>
          <w:color w:val="000000"/>
          <w:sz w:val="22"/>
          <w:szCs w:val="22"/>
          <w:lang w:eastAsia="en-US"/>
        </w:rPr>
        <w:t xml:space="preserve"> </w:t>
      </w:r>
      <w:r w:rsidR="00780B76" w:rsidRPr="008B26B1">
        <w:rPr>
          <w:rFonts w:eastAsia="Calibri"/>
          <w:color w:val="000000"/>
          <w:sz w:val="22"/>
          <w:szCs w:val="22"/>
          <w:lang w:eastAsia="en-US"/>
        </w:rPr>
        <w:t xml:space="preserve">and </w:t>
      </w:r>
      <w:r w:rsidR="0006702C" w:rsidRPr="008B26B1">
        <w:rPr>
          <w:sz w:val="22"/>
          <w:szCs w:val="22"/>
          <w:lang w:eastAsia="en-US"/>
        </w:rPr>
        <w:t xml:space="preserve">elected to wait for the </w:t>
      </w:r>
      <w:r w:rsidRPr="008B26B1">
        <w:rPr>
          <w:sz w:val="22"/>
          <w:szCs w:val="22"/>
          <w:lang w:eastAsia="en-US"/>
        </w:rPr>
        <w:t xml:space="preserve">new </w:t>
      </w:r>
      <w:r w:rsidR="0006702C" w:rsidRPr="008B26B1">
        <w:rPr>
          <w:sz w:val="22"/>
          <w:szCs w:val="22"/>
          <w:lang w:eastAsia="en-US"/>
        </w:rPr>
        <w:t xml:space="preserve">resettlement site. </w:t>
      </w:r>
      <w:r w:rsidR="00CB7978" w:rsidRPr="008B26B1">
        <w:rPr>
          <w:sz w:val="22"/>
          <w:szCs w:val="22"/>
          <w:lang w:eastAsia="en-US"/>
        </w:rPr>
        <w:t>T</w:t>
      </w:r>
      <w:r w:rsidR="00D27E32" w:rsidRPr="008B26B1">
        <w:rPr>
          <w:sz w:val="22"/>
          <w:szCs w:val="22"/>
          <w:lang w:eastAsia="en-US"/>
        </w:rPr>
        <w:t>he</w:t>
      </w:r>
      <w:r w:rsidR="00CB7978" w:rsidRPr="008B26B1">
        <w:rPr>
          <w:sz w:val="22"/>
          <w:szCs w:val="22"/>
          <w:lang w:eastAsia="en-US"/>
        </w:rPr>
        <w:t>se</w:t>
      </w:r>
      <w:r w:rsidR="00D27E32" w:rsidRPr="008B26B1">
        <w:rPr>
          <w:sz w:val="22"/>
          <w:szCs w:val="22"/>
          <w:lang w:eastAsia="en-US"/>
        </w:rPr>
        <w:t xml:space="preserve"> </w:t>
      </w:r>
      <w:r w:rsidR="0006702C" w:rsidRPr="008B26B1">
        <w:rPr>
          <w:sz w:val="22"/>
          <w:szCs w:val="22"/>
          <w:lang w:eastAsia="en-US"/>
        </w:rPr>
        <w:t xml:space="preserve">households will </w:t>
      </w:r>
      <w:r w:rsidR="00C32947" w:rsidRPr="008B26B1">
        <w:rPr>
          <w:sz w:val="22"/>
          <w:szCs w:val="22"/>
          <w:lang w:eastAsia="en-US"/>
        </w:rPr>
        <w:t xml:space="preserve">continue </w:t>
      </w:r>
      <w:r w:rsidR="0006702C" w:rsidRPr="008B26B1">
        <w:rPr>
          <w:sz w:val="22"/>
          <w:szCs w:val="22"/>
          <w:lang w:eastAsia="en-US"/>
        </w:rPr>
        <w:t>receiv</w:t>
      </w:r>
      <w:r w:rsidR="00C32947" w:rsidRPr="008B26B1">
        <w:rPr>
          <w:sz w:val="22"/>
          <w:szCs w:val="22"/>
          <w:lang w:eastAsia="en-US"/>
        </w:rPr>
        <w:t>ing</w:t>
      </w:r>
      <w:r w:rsidR="006202FD" w:rsidRPr="008B26B1">
        <w:rPr>
          <w:sz w:val="22"/>
          <w:szCs w:val="22"/>
          <w:lang w:eastAsia="en-US"/>
        </w:rPr>
        <w:t xml:space="preserve"> transition</w:t>
      </w:r>
      <w:r w:rsidR="0006702C" w:rsidRPr="008B26B1">
        <w:rPr>
          <w:sz w:val="22"/>
          <w:szCs w:val="22"/>
          <w:lang w:eastAsia="en-US"/>
        </w:rPr>
        <w:t xml:space="preserve"> subsidies until they </w:t>
      </w:r>
      <w:r w:rsidR="00CB7978" w:rsidRPr="008B26B1">
        <w:rPr>
          <w:sz w:val="22"/>
          <w:szCs w:val="22"/>
          <w:lang w:eastAsia="en-US"/>
        </w:rPr>
        <w:t>move to</w:t>
      </w:r>
      <w:r w:rsidR="0006702C" w:rsidRPr="008B26B1">
        <w:rPr>
          <w:sz w:val="22"/>
          <w:szCs w:val="22"/>
          <w:lang w:eastAsia="en-US"/>
        </w:rPr>
        <w:t xml:space="preserve"> their permanent houses</w:t>
      </w:r>
      <w:r w:rsidR="00187A38" w:rsidRPr="008B26B1">
        <w:rPr>
          <w:sz w:val="22"/>
          <w:szCs w:val="22"/>
          <w:lang w:eastAsia="en-US"/>
        </w:rPr>
        <w:t>.</w:t>
      </w:r>
    </w:p>
    <w:p w14:paraId="473EE58C" w14:textId="67116D72" w:rsidR="00FD73A8" w:rsidRPr="008B26B1" w:rsidRDefault="00F631E2" w:rsidP="008B26B1">
      <w:pPr>
        <w:pStyle w:val="ListParagraph"/>
        <w:numPr>
          <w:ilvl w:val="0"/>
          <w:numId w:val="1"/>
        </w:numPr>
        <w:tabs>
          <w:tab w:val="clear" w:pos="360"/>
        </w:tabs>
        <w:spacing w:before="240"/>
        <w:contextualSpacing w:val="0"/>
        <w:jc w:val="both"/>
        <w:rPr>
          <w:iCs/>
          <w:color w:val="000000"/>
          <w:sz w:val="22"/>
          <w:szCs w:val="22"/>
        </w:rPr>
      </w:pPr>
      <w:r w:rsidRPr="008B26B1">
        <w:rPr>
          <w:b/>
          <w:iCs/>
          <w:color w:val="000000"/>
          <w:sz w:val="22"/>
          <w:szCs w:val="22"/>
        </w:rPr>
        <w:t>Environment</w:t>
      </w:r>
      <w:r w:rsidR="00E27C54" w:rsidRPr="008B26B1">
        <w:rPr>
          <w:b/>
          <w:iCs/>
          <w:color w:val="000000"/>
          <w:sz w:val="22"/>
          <w:szCs w:val="22"/>
        </w:rPr>
        <w:t>al</w:t>
      </w:r>
      <w:r w:rsidR="00BF41A7" w:rsidRPr="008B26B1">
        <w:rPr>
          <w:b/>
          <w:iCs/>
          <w:color w:val="000000"/>
          <w:sz w:val="22"/>
          <w:szCs w:val="22"/>
        </w:rPr>
        <w:t xml:space="preserve"> safeguards.</w:t>
      </w:r>
      <w:r w:rsidR="0040477A" w:rsidRPr="008B26B1">
        <w:rPr>
          <w:iCs/>
          <w:color w:val="000000"/>
          <w:sz w:val="22"/>
          <w:szCs w:val="22"/>
        </w:rPr>
        <w:t xml:space="preserve"> </w:t>
      </w:r>
      <w:r w:rsidR="00FD73A8" w:rsidRPr="008B26B1">
        <w:rPr>
          <w:iCs/>
          <w:color w:val="000000"/>
          <w:sz w:val="22"/>
          <w:szCs w:val="22"/>
        </w:rPr>
        <w:t xml:space="preserve">EIAs </w:t>
      </w:r>
      <w:r w:rsidR="00CB7978" w:rsidRPr="008B26B1">
        <w:rPr>
          <w:iCs/>
          <w:color w:val="000000"/>
          <w:sz w:val="22"/>
          <w:szCs w:val="22"/>
        </w:rPr>
        <w:t xml:space="preserve">and </w:t>
      </w:r>
      <w:r w:rsidR="00FD73A8" w:rsidRPr="008B26B1">
        <w:rPr>
          <w:iCs/>
          <w:color w:val="000000"/>
          <w:sz w:val="22"/>
          <w:szCs w:val="22"/>
        </w:rPr>
        <w:t>EMPs</w:t>
      </w:r>
      <w:r w:rsidR="00CB7978" w:rsidRPr="008B26B1">
        <w:rPr>
          <w:iCs/>
          <w:color w:val="000000"/>
          <w:sz w:val="22"/>
          <w:szCs w:val="22"/>
        </w:rPr>
        <w:t xml:space="preserve"> were adhered</w:t>
      </w:r>
      <w:r w:rsidR="00164263">
        <w:rPr>
          <w:iCs/>
          <w:color w:val="000000"/>
          <w:sz w:val="22"/>
          <w:szCs w:val="22"/>
        </w:rPr>
        <w:t xml:space="preserve"> to</w:t>
      </w:r>
      <w:r w:rsidR="00FD73A8" w:rsidRPr="008B26B1">
        <w:rPr>
          <w:iCs/>
          <w:color w:val="000000"/>
          <w:sz w:val="22"/>
          <w:szCs w:val="22"/>
        </w:rPr>
        <w:t xml:space="preserve">. </w:t>
      </w:r>
      <w:r w:rsidR="00485BBE" w:rsidRPr="008B26B1">
        <w:rPr>
          <w:iCs/>
          <w:color w:val="222222"/>
          <w:sz w:val="22"/>
          <w:szCs w:val="22"/>
          <w:shd w:val="clear" w:color="auto" w:fill="FFFFFF"/>
        </w:rPr>
        <w:t xml:space="preserve">Bank supervision missions </w:t>
      </w:r>
      <w:r w:rsidR="00CB7978" w:rsidRPr="008B26B1">
        <w:rPr>
          <w:iCs/>
          <w:color w:val="222222"/>
          <w:sz w:val="22"/>
          <w:szCs w:val="22"/>
          <w:shd w:val="clear" w:color="auto" w:fill="FFFFFF"/>
        </w:rPr>
        <w:t>rated</w:t>
      </w:r>
      <w:r w:rsidR="00485BBE" w:rsidRPr="008B26B1">
        <w:rPr>
          <w:iCs/>
          <w:color w:val="222222"/>
          <w:sz w:val="22"/>
          <w:szCs w:val="22"/>
          <w:shd w:val="clear" w:color="auto" w:fill="FFFFFF"/>
        </w:rPr>
        <w:t xml:space="preserve"> </w:t>
      </w:r>
      <w:r w:rsidR="00E27C54" w:rsidRPr="008B26B1">
        <w:rPr>
          <w:iCs/>
          <w:color w:val="222222"/>
          <w:sz w:val="22"/>
          <w:szCs w:val="22"/>
          <w:shd w:val="clear" w:color="auto" w:fill="FFFFFF"/>
        </w:rPr>
        <w:t>compliance with</w:t>
      </w:r>
      <w:r w:rsidR="00485BBE" w:rsidRPr="008B26B1">
        <w:rPr>
          <w:iCs/>
          <w:color w:val="222222"/>
          <w:sz w:val="22"/>
          <w:szCs w:val="22"/>
          <w:shd w:val="clear" w:color="auto" w:fill="FFFFFF"/>
        </w:rPr>
        <w:t xml:space="preserve"> </w:t>
      </w:r>
      <w:r w:rsidR="0040477A" w:rsidRPr="008B26B1">
        <w:rPr>
          <w:iCs/>
          <w:color w:val="000000"/>
          <w:sz w:val="22"/>
          <w:szCs w:val="22"/>
        </w:rPr>
        <w:t>environmental guidelines</w:t>
      </w:r>
      <w:r w:rsidR="002F55A8" w:rsidRPr="008B26B1">
        <w:rPr>
          <w:iCs/>
          <w:color w:val="222222"/>
          <w:sz w:val="22"/>
          <w:szCs w:val="22"/>
          <w:shd w:val="clear" w:color="auto" w:fill="FFFFFF"/>
        </w:rPr>
        <w:t xml:space="preserve"> and </w:t>
      </w:r>
      <w:r w:rsidR="002101C7" w:rsidRPr="008B26B1">
        <w:rPr>
          <w:iCs/>
          <w:color w:val="222222"/>
          <w:sz w:val="22"/>
          <w:szCs w:val="22"/>
          <w:shd w:val="clear" w:color="auto" w:fill="FFFFFF"/>
        </w:rPr>
        <w:t>EMP implementation</w:t>
      </w:r>
      <w:r w:rsidR="00E27C54" w:rsidRPr="008B26B1">
        <w:rPr>
          <w:iCs/>
          <w:color w:val="222222"/>
          <w:sz w:val="22"/>
          <w:szCs w:val="22"/>
          <w:shd w:val="clear" w:color="auto" w:fill="FFFFFF"/>
        </w:rPr>
        <w:t xml:space="preserve"> as</w:t>
      </w:r>
      <w:r w:rsidR="002101C7" w:rsidRPr="008B26B1">
        <w:rPr>
          <w:iCs/>
          <w:color w:val="222222"/>
          <w:sz w:val="22"/>
          <w:szCs w:val="22"/>
          <w:shd w:val="clear" w:color="auto" w:fill="FFFFFF"/>
        </w:rPr>
        <w:t xml:space="preserve"> </w:t>
      </w:r>
      <w:r w:rsidRPr="008B26B1">
        <w:rPr>
          <w:iCs/>
          <w:color w:val="222222"/>
          <w:sz w:val="22"/>
          <w:szCs w:val="22"/>
          <w:shd w:val="clear" w:color="auto" w:fill="FFFFFF"/>
        </w:rPr>
        <w:t>S</w:t>
      </w:r>
      <w:r w:rsidR="002101C7" w:rsidRPr="008B26B1">
        <w:rPr>
          <w:iCs/>
          <w:color w:val="222222"/>
          <w:sz w:val="22"/>
          <w:szCs w:val="22"/>
          <w:shd w:val="clear" w:color="auto" w:fill="FFFFFF"/>
        </w:rPr>
        <w:t>atisfactory</w:t>
      </w:r>
      <w:r w:rsidR="00187A38" w:rsidRPr="008B26B1">
        <w:rPr>
          <w:iCs/>
          <w:color w:val="000000"/>
          <w:sz w:val="22"/>
          <w:szCs w:val="22"/>
        </w:rPr>
        <w:t xml:space="preserve">. </w:t>
      </w:r>
      <w:r w:rsidR="002F55A8" w:rsidRPr="008B26B1">
        <w:rPr>
          <w:iCs/>
          <w:color w:val="222222"/>
          <w:sz w:val="22"/>
          <w:szCs w:val="22"/>
          <w:shd w:val="clear" w:color="auto" w:fill="FFFFFF"/>
        </w:rPr>
        <w:t xml:space="preserve">Xi’an has </w:t>
      </w:r>
      <w:r w:rsidR="00A1548D" w:rsidRPr="008B26B1">
        <w:rPr>
          <w:iCs/>
          <w:color w:val="222222"/>
          <w:sz w:val="22"/>
          <w:szCs w:val="22"/>
          <w:shd w:val="clear" w:color="auto" w:fill="FFFFFF"/>
        </w:rPr>
        <w:t>stringent site</w:t>
      </w:r>
      <w:r w:rsidR="002F55A8" w:rsidRPr="008B26B1">
        <w:rPr>
          <w:iCs/>
          <w:color w:val="222222"/>
          <w:sz w:val="22"/>
          <w:szCs w:val="22"/>
          <w:shd w:val="clear" w:color="auto" w:fill="FFFFFF"/>
        </w:rPr>
        <w:t xml:space="preserve"> management regulations for </w:t>
      </w:r>
      <w:r w:rsidR="00A1548D" w:rsidRPr="008B26B1">
        <w:rPr>
          <w:iCs/>
          <w:color w:val="222222"/>
          <w:sz w:val="22"/>
          <w:szCs w:val="22"/>
          <w:shd w:val="clear" w:color="auto" w:fill="FFFFFF"/>
        </w:rPr>
        <w:t xml:space="preserve">planning, </w:t>
      </w:r>
      <w:r w:rsidR="002F55A8" w:rsidRPr="008B26B1">
        <w:rPr>
          <w:iCs/>
          <w:color w:val="222222"/>
          <w:sz w:val="22"/>
          <w:szCs w:val="22"/>
          <w:shd w:val="clear" w:color="auto" w:fill="FFFFFF"/>
        </w:rPr>
        <w:t>construction</w:t>
      </w:r>
      <w:r w:rsidR="00A1548D" w:rsidRPr="008B26B1">
        <w:rPr>
          <w:iCs/>
          <w:color w:val="222222"/>
          <w:sz w:val="22"/>
          <w:szCs w:val="22"/>
          <w:shd w:val="clear" w:color="auto" w:fill="FFFFFF"/>
        </w:rPr>
        <w:t>, supervision and public communication</w:t>
      </w:r>
      <w:r w:rsidR="0018565B" w:rsidRPr="008B26B1">
        <w:rPr>
          <w:iCs/>
          <w:color w:val="222222"/>
          <w:sz w:val="22"/>
          <w:szCs w:val="22"/>
          <w:shd w:val="clear" w:color="auto" w:fill="FFFFFF"/>
        </w:rPr>
        <w:t>.</w:t>
      </w:r>
      <w:r w:rsidR="00A1548D" w:rsidRPr="008B26B1">
        <w:rPr>
          <w:iCs/>
          <w:color w:val="222222"/>
          <w:sz w:val="22"/>
          <w:szCs w:val="22"/>
          <w:shd w:val="clear" w:color="auto" w:fill="FFFFFF"/>
        </w:rPr>
        <w:t xml:space="preserve"> Comprehensive mitigation measures </w:t>
      </w:r>
      <w:r w:rsidR="00485BBE" w:rsidRPr="008B26B1">
        <w:rPr>
          <w:iCs/>
          <w:color w:val="222222"/>
          <w:sz w:val="22"/>
          <w:szCs w:val="22"/>
          <w:shd w:val="clear" w:color="auto" w:fill="FFFFFF"/>
        </w:rPr>
        <w:t xml:space="preserve">for </w:t>
      </w:r>
      <w:r w:rsidR="00A1548D" w:rsidRPr="008B26B1">
        <w:rPr>
          <w:iCs/>
          <w:color w:val="222222"/>
          <w:sz w:val="22"/>
          <w:szCs w:val="22"/>
          <w:shd w:val="clear" w:color="auto" w:fill="FFFFFF"/>
        </w:rPr>
        <w:t xml:space="preserve">noise and dust, worker camp management, handling </w:t>
      </w:r>
      <w:r w:rsidR="00E27C54" w:rsidRPr="008B26B1">
        <w:rPr>
          <w:iCs/>
          <w:color w:val="222222"/>
          <w:sz w:val="22"/>
          <w:szCs w:val="22"/>
          <w:shd w:val="clear" w:color="auto" w:fill="FFFFFF"/>
        </w:rPr>
        <w:t xml:space="preserve">of </w:t>
      </w:r>
      <w:r w:rsidR="00A1548D" w:rsidRPr="008B26B1">
        <w:rPr>
          <w:iCs/>
          <w:color w:val="222222"/>
          <w:sz w:val="22"/>
          <w:szCs w:val="22"/>
          <w:shd w:val="clear" w:color="auto" w:fill="FFFFFF"/>
        </w:rPr>
        <w:t xml:space="preserve">construction waste, and disturbance to local traffic were consistently implemented. </w:t>
      </w:r>
      <w:r w:rsidR="00CB7978" w:rsidRPr="008B26B1">
        <w:rPr>
          <w:iCs/>
          <w:color w:val="222222"/>
          <w:sz w:val="22"/>
          <w:szCs w:val="22"/>
          <w:shd w:val="clear" w:color="auto" w:fill="FFFFFF"/>
        </w:rPr>
        <w:t>T</w:t>
      </w:r>
      <w:r w:rsidR="00A1548D" w:rsidRPr="008B26B1">
        <w:rPr>
          <w:iCs/>
          <w:color w:val="222222"/>
          <w:sz w:val="22"/>
          <w:szCs w:val="22"/>
          <w:shd w:val="clear" w:color="auto" w:fill="FFFFFF"/>
        </w:rPr>
        <w:t xml:space="preserve">he road component of </w:t>
      </w:r>
      <w:r w:rsidR="00E27C54" w:rsidRPr="008B26B1">
        <w:rPr>
          <w:iCs/>
          <w:color w:val="222222"/>
          <w:sz w:val="22"/>
          <w:szCs w:val="22"/>
          <w:shd w:val="clear" w:color="auto" w:fill="FFFFFF"/>
        </w:rPr>
        <w:t xml:space="preserve">the </w:t>
      </w:r>
      <w:proofErr w:type="spellStart"/>
      <w:r w:rsidR="00A1548D" w:rsidRPr="008B26B1">
        <w:rPr>
          <w:iCs/>
          <w:color w:val="222222"/>
          <w:sz w:val="22"/>
          <w:szCs w:val="22"/>
          <w:shd w:val="clear" w:color="auto" w:fill="FFFFFF"/>
        </w:rPr>
        <w:t>Weiyang</w:t>
      </w:r>
      <w:proofErr w:type="spellEnd"/>
      <w:r w:rsidR="00A1548D" w:rsidRPr="008B26B1">
        <w:rPr>
          <w:iCs/>
          <w:color w:val="222222"/>
          <w:sz w:val="22"/>
          <w:szCs w:val="22"/>
          <w:shd w:val="clear" w:color="auto" w:fill="FFFFFF"/>
        </w:rPr>
        <w:t xml:space="preserve"> Palace historic site adopted planning, design,</w:t>
      </w:r>
      <w:r w:rsidR="00485BBE" w:rsidRPr="008B26B1">
        <w:rPr>
          <w:iCs/>
          <w:color w:val="222222"/>
          <w:sz w:val="22"/>
          <w:szCs w:val="22"/>
          <w:shd w:val="clear" w:color="auto" w:fill="FFFFFF"/>
        </w:rPr>
        <w:t xml:space="preserve"> construction</w:t>
      </w:r>
      <w:r w:rsidR="00A1548D" w:rsidRPr="008B26B1">
        <w:rPr>
          <w:iCs/>
          <w:color w:val="222222"/>
          <w:sz w:val="22"/>
          <w:szCs w:val="22"/>
          <w:shd w:val="clear" w:color="auto" w:fill="FFFFFF"/>
        </w:rPr>
        <w:t xml:space="preserve"> and supervision </w:t>
      </w:r>
      <w:r w:rsidR="002101C7" w:rsidRPr="008B26B1">
        <w:rPr>
          <w:iCs/>
          <w:color w:val="222222"/>
          <w:sz w:val="22"/>
          <w:szCs w:val="22"/>
          <w:shd w:val="clear" w:color="auto" w:fill="FFFFFF"/>
        </w:rPr>
        <w:t xml:space="preserve">practices </w:t>
      </w:r>
      <w:r w:rsidR="00A1548D" w:rsidRPr="008B26B1">
        <w:rPr>
          <w:iCs/>
          <w:color w:val="222222"/>
          <w:sz w:val="22"/>
          <w:szCs w:val="22"/>
          <w:shd w:val="clear" w:color="auto" w:fill="FFFFFF"/>
        </w:rPr>
        <w:t>that were consistent with the project</w:t>
      </w:r>
      <w:r w:rsidR="00E27C54" w:rsidRPr="008B26B1">
        <w:rPr>
          <w:iCs/>
          <w:color w:val="222222"/>
          <w:sz w:val="22"/>
          <w:szCs w:val="22"/>
          <w:shd w:val="clear" w:color="auto" w:fill="FFFFFF"/>
        </w:rPr>
        <w:t>’s</w:t>
      </w:r>
      <w:r w:rsidR="00A1548D" w:rsidRPr="008B26B1">
        <w:rPr>
          <w:iCs/>
          <w:color w:val="222222"/>
          <w:sz w:val="22"/>
          <w:szCs w:val="22"/>
          <w:shd w:val="clear" w:color="auto" w:fill="FFFFFF"/>
        </w:rPr>
        <w:t xml:space="preserve"> EMP. Chance-find procedures were followed during construction.</w:t>
      </w:r>
    </w:p>
    <w:p w14:paraId="11B7EEFE" w14:textId="0636EA4C" w:rsidR="00FD73A8" w:rsidRPr="008B26B1" w:rsidRDefault="00B45A8A" w:rsidP="008B26B1">
      <w:pPr>
        <w:pStyle w:val="ListParagraph"/>
        <w:numPr>
          <w:ilvl w:val="0"/>
          <w:numId w:val="1"/>
        </w:numPr>
        <w:tabs>
          <w:tab w:val="clear" w:pos="360"/>
        </w:tabs>
        <w:spacing w:before="240"/>
        <w:contextualSpacing w:val="0"/>
        <w:jc w:val="both"/>
        <w:rPr>
          <w:iCs/>
          <w:color w:val="000000"/>
          <w:sz w:val="22"/>
          <w:szCs w:val="22"/>
        </w:rPr>
      </w:pPr>
      <w:r w:rsidRPr="008B26B1">
        <w:rPr>
          <w:b/>
          <w:bCs/>
          <w:color w:val="000000"/>
          <w:sz w:val="22"/>
          <w:szCs w:val="22"/>
        </w:rPr>
        <w:t>F</w:t>
      </w:r>
      <w:r w:rsidR="00AA2BFD" w:rsidRPr="008B26B1">
        <w:rPr>
          <w:b/>
          <w:bCs/>
          <w:color w:val="000000"/>
          <w:sz w:val="22"/>
          <w:szCs w:val="22"/>
        </w:rPr>
        <w:t>inancial m</w:t>
      </w:r>
      <w:r w:rsidRPr="008B26B1">
        <w:rPr>
          <w:b/>
          <w:bCs/>
          <w:color w:val="000000"/>
          <w:sz w:val="22"/>
          <w:szCs w:val="22"/>
        </w:rPr>
        <w:t>anagement</w:t>
      </w:r>
      <w:r w:rsidR="00AA2BFD" w:rsidRPr="008B26B1">
        <w:rPr>
          <w:color w:val="000000"/>
          <w:sz w:val="22"/>
          <w:szCs w:val="22"/>
        </w:rPr>
        <w:t>.</w:t>
      </w:r>
      <w:r w:rsidRPr="008B26B1">
        <w:rPr>
          <w:color w:val="000000"/>
          <w:sz w:val="22"/>
          <w:szCs w:val="22"/>
        </w:rPr>
        <w:t xml:space="preserve"> </w:t>
      </w:r>
      <w:r w:rsidR="00485BBE" w:rsidRPr="008B26B1">
        <w:rPr>
          <w:color w:val="000000"/>
          <w:sz w:val="22"/>
          <w:szCs w:val="22"/>
        </w:rPr>
        <w:t>The</w:t>
      </w:r>
      <w:r w:rsidR="006C0CA3" w:rsidRPr="008B26B1">
        <w:rPr>
          <w:color w:val="000000"/>
          <w:sz w:val="22"/>
          <w:szCs w:val="22"/>
        </w:rPr>
        <w:t xml:space="preserve"> p</w:t>
      </w:r>
      <w:r w:rsidR="00013901" w:rsidRPr="008B26B1">
        <w:rPr>
          <w:color w:val="000000"/>
          <w:sz w:val="22"/>
          <w:szCs w:val="22"/>
        </w:rPr>
        <w:t>roject</w:t>
      </w:r>
      <w:r w:rsidR="00E27C54" w:rsidRPr="008B26B1">
        <w:rPr>
          <w:color w:val="000000"/>
          <w:sz w:val="22"/>
          <w:szCs w:val="22"/>
        </w:rPr>
        <w:t>’s</w:t>
      </w:r>
      <w:r w:rsidR="00013901" w:rsidRPr="008B26B1">
        <w:rPr>
          <w:color w:val="000000"/>
          <w:sz w:val="22"/>
          <w:szCs w:val="22"/>
        </w:rPr>
        <w:t xml:space="preserve"> financial management system ensure</w:t>
      </w:r>
      <w:r w:rsidR="00485BBE" w:rsidRPr="008B26B1">
        <w:rPr>
          <w:color w:val="000000"/>
          <w:sz w:val="22"/>
          <w:szCs w:val="22"/>
        </w:rPr>
        <w:t>d proper use of</w:t>
      </w:r>
      <w:r w:rsidR="00013901" w:rsidRPr="008B26B1">
        <w:rPr>
          <w:color w:val="000000"/>
          <w:sz w:val="22"/>
          <w:szCs w:val="22"/>
        </w:rPr>
        <w:t xml:space="preserve"> project funds</w:t>
      </w:r>
      <w:r w:rsidR="00485BBE" w:rsidRPr="008B26B1">
        <w:rPr>
          <w:color w:val="000000"/>
          <w:sz w:val="22"/>
          <w:szCs w:val="22"/>
        </w:rPr>
        <w:t xml:space="preserve">. </w:t>
      </w:r>
      <w:r w:rsidR="00C027B1" w:rsidRPr="008B26B1">
        <w:rPr>
          <w:color w:val="000000"/>
          <w:sz w:val="22"/>
          <w:szCs w:val="22"/>
        </w:rPr>
        <w:t xml:space="preserve">The PMO provided information </w:t>
      </w:r>
      <w:r w:rsidR="00013901" w:rsidRPr="008B26B1">
        <w:rPr>
          <w:color w:val="000000"/>
          <w:sz w:val="22"/>
          <w:szCs w:val="22"/>
        </w:rPr>
        <w:t xml:space="preserve">to the Bank in accordance with </w:t>
      </w:r>
      <w:r w:rsidR="00E27C54" w:rsidRPr="008B26B1">
        <w:rPr>
          <w:color w:val="000000"/>
          <w:sz w:val="22"/>
          <w:szCs w:val="22"/>
        </w:rPr>
        <w:t xml:space="preserve">the </w:t>
      </w:r>
      <w:r w:rsidR="00013901" w:rsidRPr="008B26B1">
        <w:rPr>
          <w:color w:val="000000"/>
          <w:sz w:val="22"/>
          <w:szCs w:val="22"/>
        </w:rPr>
        <w:t>legal agreement</w:t>
      </w:r>
      <w:r w:rsidR="001030B8" w:rsidRPr="008B26B1">
        <w:rPr>
          <w:color w:val="000000"/>
          <w:sz w:val="22"/>
          <w:szCs w:val="22"/>
        </w:rPr>
        <w:t xml:space="preserve"> </w:t>
      </w:r>
      <w:r w:rsidR="0003588E" w:rsidRPr="008B26B1">
        <w:rPr>
          <w:color w:val="000000"/>
          <w:sz w:val="22"/>
          <w:szCs w:val="22"/>
        </w:rPr>
        <w:t>through</w:t>
      </w:r>
      <w:r w:rsidR="001030B8" w:rsidRPr="008B26B1">
        <w:rPr>
          <w:color w:val="000000"/>
          <w:sz w:val="22"/>
          <w:szCs w:val="22"/>
        </w:rPr>
        <w:t xml:space="preserve"> timely</w:t>
      </w:r>
      <w:r w:rsidR="00013901" w:rsidRPr="008B26B1">
        <w:rPr>
          <w:color w:val="000000"/>
          <w:sz w:val="22"/>
          <w:szCs w:val="22"/>
        </w:rPr>
        <w:t xml:space="preserve"> project audit reports</w:t>
      </w:r>
      <w:r w:rsidR="001030B8" w:rsidRPr="008B26B1">
        <w:rPr>
          <w:color w:val="000000"/>
          <w:sz w:val="22"/>
          <w:szCs w:val="22"/>
        </w:rPr>
        <w:t xml:space="preserve">. </w:t>
      </w:r>
      <w:r w:rsidR="00013901" w:rsidRPr="008B26B1">
        <w:rPr>
          <w:color w:val="000000"/>
          <w:sz w:val="22"/>
          <w:szCs w:val="22"/>
        </w:rPr>
        <w:t xml:space="preserve">Management Letter comments were </w:t>
      </w:r>
      <w:r w:rsidR="001030B8" w:rsidRPr="008B26B1">
        <w:rPr>
          <w:color w:val="000000"/>
          <w:sz w:val="22"/>
          <w:szCs w:val="22"/>
        </w:rPr>
        <w:t xml:space="preserve">duly </w:t>
      </w:r>
      <w:r w:rsidR="00013901" w:rsidRPr="008B26B1">
        <w:rPr>
          <w:color w:val="000000"/>
          <w:sz w:val="22"/>
          <w:szCs w:val="22"/>
        </w:rPr>
        <w:t>addressed by the PMO</w:t>
      </w:r>
      <w:r w:rsidR="00187A38" w:rsidRPr="008B26B1">
        <w:rPr>
          <w:color w:val="000000"/>
          <w:sz w:val="22"/>
          <w:szCs w:val="22"/>
        </w:rPr>
        <w:t xml:space="preserve">. </w:t>
      </w:r>
      <w:r w:rsidR="00013901" w:rsidRPr="008B26B1">
        <w:rPr>
          <w:color w:val="000000"/>
          <w:sz w:val="22"/>
          <w:szCs w:val="22"/>
        </w:rPr>
        <w:t xml:space="preserve">Due to </w:t>
      </w:r>
      <w:r w:rsidR="001030B8" w:rsidRPr="008B26B1">
        <w:rPr>
          <w:color w:val="000000"/>
          <w:sz w:val="22"/>
          <w:szCs w:val="22"/>
        </w:rPr>
        <w:t xml:space="preserve">the </w:t>
      </w:r>
      <w:r w:rsidR="00013901" w:rsidRPr="008B26B1">
        <w:rPr>
          <w:color w:val="000000"/>
          <w:sz w:val="22"/>
          <w:szCs w:val="22"/>
        </w:rPr>
        <w:t>complex implementation arrangements and inefficiencies in coordination, the Bank’s implementation review noted minor shortcomings: (</w:t>
      </w:r>
      <w:r w:rsidR="00B75025" w:rsidRPr="008B26B1">
        <w:rPr>
          <w:color w:val="000000"/>
          <w:sz w:val="22"/>
          <w:szCs w:val="22"/>
        </w:rPr>
        <w:t>i</w:t>
      </w:r>
      <w:r w:rsidR="00013901" w:rsidRPr="008B26B1">
        <w:rPr>
          <w:color w:val="000000"/>
          <w:sz w:val="22"/>
          <w:szCs w:val="22"/>
        </w:rPr>
        <w:t xml:space="preserve">) late submission of some </w:t>
      </w:r>
      <w:r w:rsidR="00E27C54" w:rsidRPr="008B26B1">
        <w:rPr>
          <w:color w:val="000000"/>
          <w:sz w:val="22"/>
          <w:szCs w:val="22"/>
        </w:rPr>
        <w:t>Interim Financial Reports (</w:t>
      </w:r>
      <w:r w:rsidR="00013901" w:rsidRPr="008B26B1">
        <w:rPr>
          <w:color w:val="000000"/>
          <w:sz w:val="22"/>
          <w:szCs w:val="22"/>
        </w:rPr>
        <w:t>IFRs</w:t>
      </w:r>
      <w:r w:rsidR="00E27C54" w:rsidRPr="008B26B1">
        <w:rPr>
          <w:color w:val="000000"/>
          <w:sz w:val="22"/>
          <w:szCs w:val="22"/>
        </w:rPr>
        <w:t>)</w:t>
      </w:r>
      <w:r w:rsidR="00013901" w:rsidRPr="008B26B1">
        <w:rPr>
          <w:color w:val="000000"/>
          <w:sz w:val="22"/>
          <w:szCs w:val="22"/>
        </w:rPr>
        <w:t>; (</w:t>
      </w:r>
      <w:r w:rsidR="00B75025" w:rsidRPr="008B26B1">
        <w:rPr>
          <w:color w:val="000000"/>
          <w:sz w:val="22"/>
          <w:szCs w:val="22"/>
        </w:rPr>
        <w:t>ii</w:t>
      </w:r>
      <w:r w:rsidR="00013901" w:rsidRPr="008B26B1">
        <w:rPr>
          <w:color w:val="000000"/>
          <w:sz w:val="22"/>
          <w:szCs w:val="22"/>
        </w:rPr>
        <w:t>) minor delays in disbursement before restructuring; and (</w:t>
      </w:r>
      <w:r w:rsidR="00B75025" w:rsidRPr="008B26B1">
        <w:rPr>
          <w:color w:val="000000"/>
          <w:sz w:val="22"/>
          <w:szCs w:val="22"/>
        </w:rPr>
        <w:t>iii</w:t>
      </w:r>
      <w:r w:rsidR="00013901" w:rsidRPr="008B26B1">
        <w:rPr>
          <w:color w:val="000000"/>
          <w:sz w:val="22"/>
          <w:szCs w:val="22"/>
        </w:rPr>
        <w:t>) weak</w:t>
      </w:r>
      <w:r w:rsidR="00BA176D" w:rsidRPr="008B26B1">
        <w:rPr>
          <w:color w:val="000000"/>
          <w:sz w:val="22"/>
          <w:szCs w:val="22"/>
        </w:rPr>
        <w:t xml:space="preserve">nesses in </w:t>
      </w:r>
      <w:proofErr w:type="spellStart"/>
      <w:r w:rsidR="00E27C54" w:rsidRPr="008B26B1">
        <w:rPr>
          <w:color w:val="000000"/>
          <w:sz w:val="22"/>
          <w:szCs w:val="22"/>
        </w:rPr>
        <w:t>Huxian</w:t>
      </w:r>
      <w:proofErr w:type="spellEnd"/>
      <w:r w:rsidR="00E27C54" w:rsidRPr="008B26B1">
        <w:rPr>
          <w:color w:val="000000"/>
          <w:sz w:val="22"/>
          <w:szCs w:val="22"/>
        </w:rPr>
        <w:t xml:space="preserve"> PMO’s </w:t>
      </w:r>
      <w:r w:rsidR="00013901" w:rsidRPr="008B26B1">
        <w:rPr>
          <w:color w:val="000000"/>
          <w:sz w:val="22"/>
          <w:szCs w:val="22"/>
        </w:rPr>
        <w:t xml:space="preserve">financial management system. </w:t>
      </w:r>
      <w:r w:rsidRPr="008B26B1">
        <w:rPr>
          <w:color w:val="000000"/>
          <w:sz w:val="22"/>
          <w:szCs w:val="22"/>
        </w:rPr>
        <w:t xml:space="preserve">These issues </w:t>
      </w:r>
      <w:r w:rsidR="00E81D21" w:rsidRPr="008B26B1">
        <w:rPr>
          <w:color w:val="000000"/>
          <w:sz w:val="22"/>
          <w:szCs w:val="22"/>
        </w:rPr>
        <w:t>were</w:t>
      </w:r>
      <w:r w:rsidRPr="008B26B1">
        <w:rPr>
          <w:color w:val="000000"/>
          <w:sz w:val="22"/>
          <w:szCs w:val="22"/>
        </w:rPr>
        <w:t xml:space="preserve"> resolved</w:t>
      </w:r>
      <w:r w:rsidR="00E81D21" w:rsidRPr="008B26B1">
        <w:rPr>
          <w:color w:val="000000"/>
          <w:sz w:val="22"/>
          <w:szCs w:val="22"/>
        </w:rPr>
        <w:t xml:space="preserve"> </w:t>
      </w:r>
      <w:r w:rsidR="00E27C54" w:rsidRPr="008B26B1">
        <w:rPr>
          <w:color w:val="000000"/>
          <w:sz w:val="22"/>
          <w:szCs w:val="22"/>
        </w:rPr>
        <w:t>through</w:t>
      </w:r>
      <w:r w:rsidR="00E81D21" w:rsidRPr="008B26B1">
        <w:rPr>
          <w:color w:val="000000"/>
          <w:sz w:val="22"/>
          <w:szCs w:val="22"/>
        </w:rPr>
        <w:t xml:space="preserve"> </w:t>
      </w:r>
      <w:r w:rsidR="00BA176D" w:rsidRPr="008B26B1">
        <w:rPr>
          <w:color w:val="000000"/>
          <w:sz w:val="22"/>
          <w:szCs w:val="22"/>
        </w:rPr>
        <w:t xml:space="preserve">joint efforts </w:t>
      </w:r>
      <w:r w:rsidR="00E27C54" w:rsidRPr="008B26B1">
        <w:rPr>
          <w:color w:val="000000"/>
          <w:sz w:val="22"/>
          <w:szCs w:val="22"/>
        </w:rPr>
        <w:t>by</w:t>
      </w:r>
      <w:r w:rsidR="00BA176D" w:rsidRPr="008B26B1">
        <w:rPr>
          <w:color w:val="000000"/>
          <w:sz w:val="22"/>
          <w:szCs w:val="22"/>
        </w:rPr>
        <w:t xml:space="preserve"> the Provincial Finance Bureau</w:t>
      </w:r>
      <w:r w:rsidR="00485BBE" w:rsidRPr="008B26B1">
        <w:rPr>
          <w:color w:val="000000"/>
          <w:sz w:val="22"/>
          <w:szCs w:val="22"/>
        </w:rPr>
        <w:t xml:space="preserve"> and</w:t>
      </w:r>
      <w:r w:rsidR="00BA176D" w:rsidRPr="008B26B1">
        <w:rPr>
          <w:color w:val="000000"/>
          <w:sz w:val="22"/>
          <w:szCs w:val="22"/>
        </w:rPr>
        <w:t xml:space="preserve"> </w:t>
      </w:r>
      <w:r w:rsidR="00E81D21" w:rsidRPr="008B26B1">
        <w:rPr>
          <w:color w:val="000000"/>
          <w:sz w:val="22"/>
          <w:szCs w:val="22"/>
        </w:rPr>
        <w:t xml:space="preserve">the </w:t>
      </w:r>
      <w:r w:rsidRPr="008B26B1">
        <w:rPr>
          <w:color w:val="000000"/>
          <w:sz w:val="22"/>
          <w:szCs w:val="22"/>
        </w:rPr>
        <w:t xml:space="preserve">implementing </w:t>
      </w:r>
      <w:r w:rsidR="00E81D21" w:rsidRPr="008B26B1">
        <w:rPr>
          <w:color w:val="000000"/>
          <w:sz w:val="22"/>
          <w:szCs w:val="22"/>
        </w:rPr>
        <w:t>entities</w:t>
      </w:r>
      <w:r w:rsidR="001030B8" w:rsidRPr="008B26B1">
        <w:rPr>
          <w:color w:val="000000"/>
          <w:sz w:val="22"/>
          <w:szCs w:val="22"/>
        </w:rPr>
        <w:t>; training was provided to</w:t>
      </w:r>
      <w:r w:rsidR="00485BBE" w:rsidRPr="008B26B1">
        <w:rPr>
          <w:color w:val="000000"/>
          <w:sz w:val="22"/>
          <w:szCs w:val="22"/>
        </w:rPr>
        <w:t xml:space="preserve"> </w:t>
      </w:r>
      <w:r w:rsidR="00E27C54" w:rsidRPr="008B26B1">
        <w:rPr>
          <w:color w:val="000000"/>
          <w:sz w:val="22"/>
          <w:szCs w:val="22"/>
        </w:rPr>
        <w:t xml:space="preserve">the </w:t>
      </w:r>
      <w:proofErr w:type="spellStart"/>
      <w:r w:rsidR="00485BBE" w:rsidRPr="008B26B1">
        <w:rPr>
          <w:color w:val="000000"/>
          <w:sz w:val="22"/>
          <w:szCs w:val="22"/>
        </w:rPr>
        <w:t>Huxian</w:t>
      </w:r>
      <w:proofErr w:type="spellEnd"/>
      <w:r w:rsidR="00485BBE" w:rsidRPr="008B26B1">
        <w:rPr>
          <w:color w:val="000000"/>
          <w:sz w:val="22"/>
          <w:szCs w:val="22"/>
        </w:rPr>
        <w:t xml:space="preserve"> </w:t>
      </w:r>
      <w:r w:rsidR="001030B8" w:rsidRPr="008B26B1">
        <w:rPr>
          <w:color w:val="000000"/>
          <w:sz w:val="22"/>
          <w:szCs w:val="22"/>
        </w:rPr>
        <w:t>PMO</w:t>
      </w:r>
      <w:r w:rsidR="00485BBE" w:rsidRPr="008B26B1">
        <w:rPr>
          <w:color w:val="000000"/>
          <w:sz w:val="22"/>
          <w:szCs w:val="22"/>
        </w:rPr>
        <w:t xml:space="preserve"> </w:t>
      </w:r>
      <w:r w:rsidRPr="008B26B1">
        <w:rPr>
          <w:color w:val="000000"/>
          <w:sz w:val="22"/>
          <w:szCs w:val="22"/>
        </w:rPr>
        <w:t xml:space="preserve">to improve </w:t>
      </w:r>
      <w:r w:rsidR="00E27C54" w:rsidRPr="008B26B1">
        <w:rPr>
          <w:color w:val="000000"/>
          <w:sz w:val="22"/>
          <w:szCs w:val="22"/>
        </w:rPr>
        <w:t xml:space="preserve">its </w:t>
      </w:r>
      <w:r w:rsidRPr="008B26B1">
        <w:rPr>
          <w:color w:val="000000"/>
          <w:sz w:val="22"/>
          <w:szCs w:val="22"/>
        </w:rPr>
        <w:t>financial reporting.</w:t>
      </w:r>
      <w:r w:rsidR="00104EF3" w:rsidRPr="008B26B1">
        <w:rPr>
          <w:color w:val="000000"/>
          <w:sz w:val="22"/>
          <w:szCs w:val="22"/>
        </w:rPr>
        <w:t xml:space="preserve"> </w:t>
      </w:r>
    </w:p>
    <w:p w14:paraId="098D5170" w14:textId="1DE8EB41" w:rsidR="00BA176D" w:rsidRPr="00916BA4" w:rsidRDefault="00603327" w:rsidP="008B26B1">
      <w:pPr>
        <w:pStyle w:val="ListParagraph"/>
        <w:numPr>
          <w:ilvl w:val="0"/>
          <w:numId w:val="1"/>
        </w:numPr>
        <w:tabs>
          <w:tab w:val="clear" w:pos="360"/>
        </w:tabs>
        <w:spacing w:before="240"/>
        <w:contextualSpacing w:val="0"/>
        <w:jc w:val="both"/>
        <w:rPr>
          <w:iCs/>
          <w:color w:val="000000"/>
          <w:sz w:val="22"/>
          <w:szCs w:val="22"/>
        </w:rPr>
      </w:pPr>
      <w:r w:rsidRPr="008B26B1">
        <w:rPr>
          <w:rFonts w:eastAsia="Calibri"/>
          <w:b/>
          <w:color w:val="000000"/>
          <w:sz w:val="22"/>
          <w:szCs w:val="22"/>
          <w:lang w:eastAsia="en-US"/>
        </w:rPr>
        <w:t>Procurement</w:t>
      </w:r>
      <w:r w:rsidR="00F631E2" w:rsidRPr="008B26B1">
        <w:rPr>
          <w:rFonts w:eastAsia="Calibri"/>
          <w:b/>
          <w:color w:val="000000"/>
          <w:sz w:val="22"/>
          <w:szCs w:val="22"/>
          <w:lang w:eastAsia="en-US"/>
        </w:rPr>
        <w:t>.</w:t>
      </w:r>
      <w:r w:rsidR="00F631E2" w:rsidRPr="008B26B1">
        <w:rPr>
          <w:rFonts w:eastAsia="Calibri"/>
          <w:color w:val="000000"/>
          <w:sz w:val="22"/>
          <w:szCs w:val="22"/>
          <w:lang w:eastAsia="en-US"/>
        </w:rPr>
        <w:t xml:space="preserve"> </w:t>
      </w:r>
      <w:r w:rsidR="00B75025" w:rsidRPr="008B26B1">
        <w:rPr>
          <w:rFonts w:eastAsia="Calibri"/>
          <w:color w:val="000000"/>
          <w:sz w:val="22"/>
          <w:szCs w:val="22"/>
          <w:lang w:eastAsia="en-US"/>
        </w:rPr>
        <w:t>The Bank’s procurement policies and procedures were complied with, as were China’s procurement laws and regulations. Professional procurement agents, knowledgeable and experienced with international financial institutions</w:t>
      </w:r>
      <w:r w:rsidR="00763845" w:rsidRPr="008B26B1">
        <w:rPr>
          <w:rFonts w:eastAsia="Calibri"/>
          <w:color w:val="000000"/>
          <w:sz w:val="22"/>
          <w:szCs w:val="22"/>
          <w:lang w:eastAsia="en-US"/>
        </w:rPr>
        <w:t xml:space="preserve"> </w:t>
      </w:r>
      <w:r w:rsidR="00B75025" w:rsidRPr="008B26B1">
        <w:rPr>
          <w:rFonts w:eastAsia="Calibri"/>
          <w:color w:val="000000"/>
          <w:sz w:val="22"/>
          <w:szCs w:val="22"/>
          <w:lang w:eastAsia="en-US"/>
        </w:rPr>
        <w:t xml:space="preserve">provided support when necessary. There were procurement </w:t>
      </w:r>
      <w:r w:rsidR="007435B0" w:rsidRPr="008B26B1">
        <w:rPr>
          <w:rFonts w:eastAsia="Calibri"/>
          <w:color w:val="000000"/>
          <w:sz w:val="22"/>
          <w:szCs w:val="22"/>
          <w:lang w:eastAsia="en-US"/>
        </w:rPr>
        <w:t xml:space="preserve">delays due to </w:t>
      </w:r>
      <w:r w:rsidR="00763845" w:rsidRPr="008B26B1">
        <w:rPr>
          <w:rFonts w:eastAsia="Calibri"/>
          <w:color w:val="000000"/>
          <w:sz w:val="22"/>
          <w:szCs w:val="22"/>
          <w:lang w:eastAsia="en-US"/>
        </w:rPr>
        <w:t xml:space="preserve">the </w:t>
      </w:r>
      <w:r w:rsidR="00B75025" w:rsidRPr="008B26B1">
        <w:rPr>
          <w:rFonts w:eastAsia="Calibri"/>
          <w:color w:val="000000"/>
          <w:sz w:val="22"/>
          <w:szCs w:val="22"/>
          <w:lang w:eastAsia="en-US"/>
        </w:rPr>
        <w:t xml:space="preserve">time taken for </w:t>
      </w:r>
      <w:r w:rsidR="00BA176D" w:rsidRPr="008B26B1">
        <w:rPr>
          <w:rFonts w:eastAsia="Calibri"/>
          <w:color w:val="000000"/>
          <w:sz w:val="22"/>
          <w:szCs w:val="22"/>
          <w:lang w:eastAsia="en-US"/>
        </w:rPr>
        <w:t>government approvals, site availability</w:t>
      </w:r>
      <w:r w:rsidR="00BB52A1" w:rsidRPr="008B26B1">
        <w:rPr>
          <w:rFonts w:eastAsia="Calibri"/>
          <w:color w:val="000000"/>
          <w:sz w:val="22"/>
          <w:szCs w:val="22"/>
          <w:lang w:eastAsia="en-US"/>
        </w:rPr>
        <w:t xml:space="preserve"> for bus depots</w:t>
      </w:r>
      <w:r w:rsidR="00BA176D" w:rsidRPr="008B26B1">
        <w:rPr>
          <w:rFonts w:eastAsia="Calibri"/>
          <w:color w:val="000000"/>
          <w:sz w:val="22"/>
          <w:szCs w:val="22"/>
          <w:lang w:eastAsia="en-US"/>
        </w:rPr>
        <w:t xml:space="preserve">, </w:t>
      </w:r>
      <w:r w:rsidR="00E27C54" w:rsidRPr="008B26B1">
        <w:rPr>
          <w:rFonts w:eastAsia="Calibri"/>
          <w:color w:val="000000"/>
          <w:sz w:val="22"/>
          <w:szCs w:val="22"/>
          <w:lang w:eastAsia="en-US"/>
        </w:rPr>
        <w:t xml:space="preserve">the </w:t>
      </w:r>
      <w:r w:rsidR="00BA176D" w:rsidRPr="008B26B1">
        <w:rPr>
          <w:rFonts w:eastAsia="Calibri"/>
          <w:color w:val="000000"/>
          <w:sz w:val="22"/>
          <w:szCs w:val="22"/>
          <w:lang w:eastAsia="en-US"/>
        </w:rPr>
        <w:t xml:space="preserve">complexity of technical specifications for issuing the bidding documents, and </w:t>
      </w:r>
      <w:r w:rsidR="00E27C54" w:rsidRPr="008B26B1">
        <w:rPr>
          <w:rFonts w:eastAsia="Calibri"/>
          <w:color w:val="000000"/>
          <w:sz w:val="22"/>
          <w:szCs w:val="22"/>
          <w:lang w:eastAsia="en-US"/>
        </w:rPr>
        <w:t xml:space="preserve">an </w:t>
      </w:r>
      <w:r w:rsidR="00BA176D" w:rsidRPr="008B26B1">
        <w:rPr>
          <w:rFonts w:eastAsia="Calibri"/>
          <w:color w:val="000000"/>
          <w:sz w:val="22"/>
          <w:szCs w:val="22"/>
          <w:lang w:eastAsia="en-US"/>
        </w:rPr>
        <w:t xml:space="preserve">occasional lack of coordination between participating City Bureaus and the </w:t>
      </w:r>
      <w:r w:rsidR="007435B0" w:rsidRPr="008B26B1">
        <w:rPr>
          <w:rFonts w:eastAsia="Calibri"/>
          <w:color w:val="000000"/>
          <w:sz w:val="22"/>
          <w:szCs w:val="22"/>
          <w:lang w:eastAsia="en-US"/>
        </w:rPr>
        <w:t>PMO</w:t>
      </w:r>
      <w:r w:rsidR="00BA176D" w:rsidRPr="008B26B1">
        <w:rPr>
          <w:rFonts w:eastAsia="Calibri"/>
          <w:color w:val="000000"/>
          <w:sz w:val="22"/>
          <w:szCs w:val="22"/>
          <w:lang w:eastAsia="en-US"/>
        </w:rPr>
        <w:t xml:space="preserve">. The initial total </w:t>
      </w:r>
      <w:r w:rsidR="006C00D0" w:rsidRPr="008B26B1">
        <w:rPr>
          <w:rFonts w:eastAsia="Calibri"/>
          <w:color w:val="000000"/>
          <w:sz w:val="22"/>
          <w:szCs w:val="22"/>
          <w:lang w:eastAsia="en-US"/>
        </w:rPr>
        <w:t xml:space="preserve">of </w:t>
      </w:r>
      <w:r w:rsidR="00BA176D" w:rsidRPr="008B26B1">
        <w:rPr>
          <w:rFonts w:eastAsia="Calibri"/>
          <w:color w:val="000000"/>
          <w:sz w:val="22"/>
          <w:szCs w:val="22"/>
          <w:lang w:eastAsia="en-US"/>
        </w:rPr>
        <w:t xml:space="preserve">114 contracts (the final number was 87) in multiple agencies was a management challenge </w:t>
      </w:r>
      <w:r w:rsidR="006C00D0" w:rsidRPr="008B26B1">
        <w:rPr>
          <w:rFonts w:eastAsia="Calibri"/>
          <w:color w:val="000000"/>
          <w:sz w:val="22"/>
          <w:szCs w:val="22"/>
          <w:lang w:eastAsia="en-US"/>
        </w:rPr>
        <w:t>in terms of</w:t>
      </w:r>
      <w:r w:rsidR="00BA176D" w:rsidRPr="008B26B1">
        <w:rPr>
          <w:rFonts w:eastAsia="Calibri"/>
          <w:color w:val="000000"/>
          <w:sz w:val="22"/>
          <w:szCs w:val="22"/>
          <w:lang w:eastAsia="en-US"/>
        </w:rPr>
        <w:t xml:space="preserve"> specifications, approvals and implementation</w:t>
      </w:r>
      <w:r w:rsidR="00187A38" w:rsidRPr="008B26B1">
        <w:rPr>
          <w:rFonts w:eastAsia="Calibri"/>
          <w:color w:val="000000"/>
          <w:sz w:val="22"/>
          <w:szCs w:val="22"/>
          <w:lang w:eastAsia="en-US"/>
        </w:rPr>
        <w:t>.</w:t>
      </w:r>
      <w:r w:rsidR="00190CD9" w:rsidRPr="008B26B1">
        <w:rPr>
          <w:rStyle w:val="FootnoteReference"/>
          <w:rFonts w:eastAsia="Calibri"/>
          <w:color w:val="000000"/>
          <w:sz w:val="22"/>
          <w:szCs w:val="22"/>
          <w:lang w:eastAsia="en-US"/>
        </w:rPr>
        <w:t xml:space="preserve"> </w:t>
      </w:r>
      <w:r w:rsidR="00190CD9" w:rsidRPr="008B26B1">
        <w:rPr>
          <w:rStyle w:val="FootnoteReference"/>
          <w:rFonts w:eastAsia="Calibri"/>
          <w:color w:val="000000"/>
          <w:sz w:val="22"/>
          <w:szCs w:val="22"/>
          <w:lang w:eastAsia="en-US"/>
        </w:rPr>
        <w:footnoteReference w:id="8"/>
      </w:r>
      <w:r w:rsidR="00190CD9" w:rsidRPr="008B26B1">
        <w:rPr>
          <w:rFonts w:eastAsia="Calibri"/>
          <w:color w:val="000000"/>
          <w:sz w:val="22"/>
          <w:szCs w:val="22"/>
          <w:lang w:eastAsia="en-US"/>
        </w:rPr>
        <w:t xml:space="preserve"> </w:t>
      </w:r>
    </w:p>
    <w:p w14:paraId="0B95DEDA" w14:textId="77777777" w:rsidR="00681999" w:rsidRPr="008B26B1" w:rsidRDefault="00681999" w:rsidP="00916BA4">
      <w:pPr>
        <w:pStyle w:val="ListParagraph"/>
        <w:spacing w:before="240"/>
        <w:ind w:left="0"/>
        <w:contextualSpacing w:val="0"/>
        <w:jc w:val="both"/>
        <w:rPr>
          <w:iCs/>
          <w:color w:val="000000"/>
          <w:sz w:val="22"/>
          <w:szCs w:val="22"/>
        </w:rPr>
      </w:pPr>
    </w:p>
    <w:p w14:paraId="3057672B" w14:textId="7F9AFFE4" w:rsidR="00C67D43" w:rsidRPr="00216F5A" w:rsidRDefault="00C67D43" w:rsidP="0044765A">
      <w:pPr>
        <w:pStyle w:val="Style1"/>
        <w:numPr>
          <w:ilvl w:val="1"/>
          <w:numId w:val="16"/>
        </w:numPr>
        <w:ind w:left="450"/>
      </w:pPr>
      <w:bookmarkStart w:id="124" w:name="_Toc493495803"/>
      <w:r w:rsidRPr="00216F5A">
        <w:lastRenderedPageBreak/>
        <w:t>Post-completion Operation/Next Phase</w:t>
      </w:r>
      <w:bookmarkEnd w:id="124"/>
    </w:p>
    <w:p w14:paraId="00E8F606" w14:textId="77807936" w:rsidR="00FD73A8" w:rsidRPr="008B26B1" w:rsidRDefault="0045242C" w:rsidP="002C2ABE">
      <w:pPr>
        <w:pStyle w:val="ListParagraph"/>
        <w:numPr>
          <w:ilvl w:val="0"/>
          <w:numId w:val="1"/>
        </w:numPr>
        <w:tabs>
          <w:tab w:val="clear" w:pos="360"/>
          <w:tab w:val="num" w:pos="720"/>
        </w:tabs>
        <w:spacing w:before="240"/>
        <w:contextualSpacing w:val="0"/>
        <w:jc w:val="both"/>
        <w:rPr>
          <w:sz w:val="22"/>
          <w:szCs w:val="22"/>
        </w:rPr>
      </w:pPr>
      <w:r w:rsidRPr="00D60B3B">
        <w:rPr>
          <w:b/>
          <w:sz w:val="22"/>
          <w:szCs w:val="22"/>
        </w:rPr>
        <w:t>O</w:t>
      </w:r>
      <w:r w:rsidR="0032633A" w:rsidRPr="00D60B3B">
        <w:rPr>
          <w:b/>
          <w:sz w:val="22"/>
          <w:szCs w:val="22"/>
        </w:rPr>
        <w:t xml:space="preserve">utputs </w:t>
      </w:r>
      <w:r w:rsidRPr="00D60B3B">
        <w:rPr>
          <w:b/>
          <w:sz w:val="22"/>
          <w:szCs w:val="22"/>
        </w:rPr>
        <w:t xml:space="preserve">of the RN, PT and TM components are </w:t>
      </w:r>
      <w:r w:rsidR="001D7585" w:rsidRPr="00D60B3B">
        <w:rPr>
          <w:b/>
          <w:sz w:val="22"/>
          <w:szCs w:val="22"/>
        </w:rPr>
        <w:t>function</w:t>
      </w:r>
      <w:r w:rsidRPr="00D60B3B">
        <w:rPr>
          <w:b/>
          <w:sz w:val="22"/>
          <w:szCs w:val="22"/>
        </w:rPr>
        <w:t>ing</w:t>
      </w:r>
      <w:r w:rsidR="001D7585" w:rsidRPr="00D60B3B">
        <w:rPr>
          <w:b/>
          <w:sz w:val="22"/>
          <w:szCs w:val="22"/>
        </w:rPr>
        <w:t xml:space="preserve"> </w:t>
      </w:r>
      <w:r w:rsidR="00454CA0" w:rsidRPr="00D60B3B">
        <w:rPr>
          <w:b/>
          <w:sz w:val="22"/>
          <w:szCs w:val="22"/>
        </w:rPr>
        <w:t>as planned</w:t>
      </w:r>
      <w:r w:rsidR="00187A38" w:rsidRPr="00D60B3B">
        <w:rPr>
          <w:b/>
          <w:sz w:val="22"/>
          <w:szCs w:val="22"/>
        </w:rPr>
        <w:t>.</w:t>
      </w:r>
      <w:r w:rsidR="00187A38" w:rsidRPr="008B26B1">
        <w:rPr>
          <w:sz w:val="22"/>
          <w:szCs w:val="22"/>
        </w:rPr>
        <w:t xml:space="preserve"> </w:t>
      </w:r>
      <w:r w:rsidRPr="008B26B1">
        <w:rPr>
          <w:sz w:val="22"/>
          <w:szCs w:val="22"/>
        </w:rPr>
        <w:t>T</w:t>
      </w:r>
      <w:r w:rsidR="001D7585" w:rsidRPr="008B26B1">
        <w:rPr>
          <w:sz w:val="22"/>
          <w:szCs w:val="22"/>
        </w:rPr>
        <w:t>he</w:t>
      </w:r>
      <w:r w:rsidR="00773252" w:rsidRPr="008B26B1">
        <w:rPr>
          <w:sz w:val="22"/>
          <w:szCs w:val="22"/>
        </w:rPr>
        <w:t xml:space="preserve">re are observable reasons to believe </w:t>
      </w:r>
      <w:r w:rsidR="001D7585" w:rsidRPr="008B26B1">
        <w:rPr>
          <w:sz w:val="22"/>
          <w:szCs w:val="22"/>
        </w:rPr>
        <w:t xml:space="preserve">that </w:t>
      </w:r>
      <w:r w:rsidR="00773252" w:rsidRPr="008B26B1">
        <w:rPr>
          <w:sz w:val="22"/>
          <w:szCs w:val="22"/>
        </w:rPr>
        <w:t xml:space="preserve">the </w:t>
      </w:r>
      <w:r w:rsidR="005A0F6A" w:rsidRPr="008B26B1">
        <w:rPr>
          <w:sz w:val="22"/>
          <w:szCs w:val="22"/>
        </w:rPr>
        <w:t xml:space="preserve">operation of </w:t>
      </w:r>
      <w:r w:rsidR="001D7585" w:rsidRPr="008B26B1">
        <w:rPr>
          <w:sz w:val="22"/>
          <w:szCs w:val="22"/>
        </w:rPr>
        <w:t>the</w:t>
      </w:r>
      <w:r w:rsidRPr="008B26B1">
        <w:rPr>
          <w:sz w:val="22"/>
          <w:szCs w:val="22"/>
        </w:rPr>
        <w:t>se</w:t>
      </w:r>
      <w:r w:rsidR="005A0F6A" w:rsidRPr="008B26B1">
        <w:rPr>
          <w:sz w:val="22"/>
          <w:szCs w:val="22"/>
        </w:rPr>
        <w:t xml:space="preserve"> project outputs</w:t>
      </w:r>
      <w:r w:rsidR="00593159" w:rsidRPr="008B26B1">
        <w:rPr>
          <w:sz w:val="22"/>
          <w:szCs w:val="22"/>
        </w:rPr>
        <w:t xml:space="preserve"> </w:t>
      </w:r>
      <w:r w:rsidRPr="008B26B1">
        <w:rPr>
          <w:sz w:val="22"/>
          <w:szCs w:val="22"/>
        </w:rPr>
        <w:t>will be</w:t>
      </w:r>
      <w:r w:rsidR="0002475B" w:rsidRPr="008B26B1">
        <w:rPr>
          <w:sz w:val="22"/>
          <w:szCs w:val="22"/>
        </w:rPr>
        <w:t xml:space="preserve"> </w:t>
      </w:r>
      <w:r w:rsidR="001D7585" w:rsidRPr="008B26B1">
        <w:rPr>
          <w:sz w:val="22"/>
          <w:szCs w:val="22"/>
        </w:rPr>
        <w:t>sustain</w:t>
      </w:r>
      <w:r w:rsidR="005A0F6A" w:rsidRPr="008B26B1">
        <w:rPr>
          <w:sz w:val="22"/>
          <w:szCs w:val="22"/>
        </w:rPr>
        <w:t>ed</w:t>
      </w:r>
      <w:r w:rsidRPr="008B26B1">
        <w:rPr>
          <w:sz w:val="22"/>
          <w:szCs w:val="22"/>
        </w:rPr>
        <w:t>:</w:t>
      </w:r>
      <w:r w:rsidR="00187A38" w:rsidRPr="008B26B1">
        <w:rPr>
          <w:sz w:val="22"/>
          <w:szCs w:val="22"/>
        </w:rPr>
        <w:t xml:space="preserve"> </w:t>
      </w:r>
      <w:r w:rsidRPr="008B26B1">
        <w:rPr>
          <w:sz w:val="22"/>
          <w:szCs w:val="22"/>
        </w:rPr>
        <w:t>f</w:t>
      </w:r>
      <w:r w:rsidR="001D7585" w:rsidRPr="008B26B1">
        <w:rPr>
          <w:sz w:val="22"/>
          <w:szCs w:val="22"/>
        </w:rPr>
        <w:t>or the roads</w:t>
      </w:r>
      <w:r w:rsidR="00593159" w:rsidRPr="008B26B1">
        <w:rPr>
          <w:sz w:val="22"/>
          <w:szCs w:val="22"/>
        </w:rPr>
        <w:t>, there is historical precedent</w:t>
      </w:r>
      <w:r w:rsidR="002C2ABE">
        <w:rPr>
          <w:sz w:val="22"/>
          <w:szCs w:val="22"/>
        </w:rPr>
        <w:t xml:space="preserve"> with proven competence in road maintenance and its financial support</w:t>
      </w:r>
      <w:r w:rsidR="00593159" w:rsidRPr="008B26B1">
        <w:rPr>
          <w:sz w:val="22"/>
          <w:szCs w:val="22"/>
        </w:rPr>
        <w:t>;</w:t>
      </w:r>
      <w:r w:rsidR="001D7585" w:rsidRPr="008B26B1">
        <w:rPr>
          <w:sz w:val="22"/>
          <w:szCs w:val="22"/>
        </w:rPr>
        <w:t xml:space="preserve"> </w:t>
      </w:r>
      <w:r w:rsidR="00593159" w:rsidRPr="008B26B1">
        <w:rPr>
          <w:sz w:val="22"/>
          <w:szCs w:val="22"/>
        </w:rPr>
        <w:t xml:space="preserve">for </w:t>
      </w:r>
      <w:r w:rsidR="00F15246" w:rsidRPr="008B26B1">
        <w:rPr>
          <w:sz w:val="22"/>
          <w:szCs w:val="22"/>
        </w:rPr>
        <w:t xml:space="preserve">public transport, </w:t>
      </w:r>
      <w:r w:rsidR="00593159" w:rsidRPr="008B26B1">
        <w:rPr>
          <w:sz w:val="22"/>
          <w:szCs w:val="22"/>
        </w:rPr>
        <w:t xml:space="preserve">the </w:t>
      </w:r>
      <w:r w:rsidR="00F15246" w:rsidRPr="008B26B1">
        <w:rPr>
          <w:sz w:val="22"/>
          <w:szCs w:val="22"/>
        </w:rPr>
        <w:t xml:space="preserve">continued expansion </w:t>
      </w:r>
      <w:r w:rsidR="002C2ABE" w:rsidRPr="00916BA4">
        <w:rPr>
          <w:rFonts w:eastAsiaTheme="minorEastAsia"/>
          <w:sz w:val="22"/>
          <w:szCs w:val="22"/>
          <w:lang w:eastAsia="zh-CN"/>
        </w:rPr>
        <w:t>of</w:t>
      </w:r>
      <w:r w:rsidR="002C2ABE">
        <w:rPr>
          <w:rFonts w:asciiTheme="minorEastAsia" w:eastAsiaTheme="minorEastAsia" w:hAnsiTheme="minorEastAsia" w:hint="eastAsia"/>
          <w:sz w:val="22"/>
          <w:szCs w:val="22"/>
          <w:lang w:eastAsia="zh-CN"/>
        </w:rPr>
        <w:t xml:space="preserve"> </w:t>
      </w:r>
      <w:r w:rsidR="00F15246" w:rsidRPr="008B26B1">
        <w:rPr>
          <w:sz w:val="22"/>
          <w:szCs w:val="22"/>
        </w:rPr>
        <w:t>services</w:t>
      </w:r>
      <w:r w:rsidR="00FD4868" w:rsidRPr="008B26B1">
        <w:rPr>
          <w:sz w:val="22"/>
          <w:szCs w:val="22"/>
        </w:rPr>
        <w:t xml:space="preserve"> </w:t>
      </w:r>
      <w:proofErr w:type="gramStart"/>
      <w:r w:rsidR="00FD4868" w:rsidRPr="008B26B1">
        <w:rPr>
          <w:sz w:val="22"/>
          <w:szCs w:val="22"/>
        </w:rPr>
        <w:t>indicate</w:t>
      </w:r>
      <w:proofErr w:type="gramEnd"/>
      <w:r w:rsidR="00593159" w:rsidRPr="008B26B1">
        <w:rPr>
          <w:sz w:val="22"/>
          <w:szCs w:val="22"/>
        </w:rPr>
        <w:t xml:space="preserve"> sustainability;</w:t>
      </w:r>
      <w:r w:rsidR="00F15246" w:rsidRPr="008B26B1">
        <w:rPr>
          <w:sz w:val="22"/>
          <w:szCs w:val="22"/>
        </w:rPr>
        <w:t xml:space="preserve"> </w:t>
      </w:r>
      <w:r w:rsidR="00593159" w:rsidRPr="008B26B1">
        <w:rPr>
          <w:sz w:val="22"/>
          <w:szCs w:val="22"/>
        </w:rPr>
        <w:t xml:space="preserve">in </w:t>
      </w:r>
      <w:r w:rsidR="005A6124" w:rsidRPr="008B26B1">
        <w:rPr>
          <w:sz w:val="22"/>
          <w:szCs w:val="22"/>
        </w:rPr>
        <w:t>TM</w:t>
      </w:r>
      <w:r w:rsidR="00593159" w:rsidRPr="008B26B1">
        <w:rPr>
          <w:sz w:val="22"/>
          <w:szCs w:val="22"/>
        </w:rPr>
        <w:t xml:space="preserve">, </w:t>
      </w:r>
      <w:r w:rsidR="00F15246" w:rsidRPr="008B26B1">
        <w:rPr>
          <w:sz w:val="22"/>
          <w:szCs w:val="22"/>
        </w:rPr>
        <w:t xml:space="preserve">the </w:t>
      </w:r>
      <w:r w:rsidR="0032633A" w:rsidRPr="008B26B1">
        <w:rPr>
          <w:sz w:val="22"/>
          <w:szCs w:val="22"/>
        </w:rPr>
        <w:t>ATC system has</w:t>
      </w:r>
      <w:r w:rsidR="006E6C58" w:rsidRPr="008B26B1">
        <w:rPr>
          <w:sz w:val="22"/>
          <w:szCs w:val="22"/>
        </w:rPr>
        <w:t xml:space="preserve"> </w:t>
      </w:r>
      <w:r w:rsidR="0032633A" w:rsidRPr="008B26B1">
        <w:rPr>
          <w:sz w:val="22"/>
          <w:szCs w:val="22"/>
        </w:rPr>
        <w:t xml:space="preserve">improved </w:t>
      </w:r>
      <w:r w:rsidR="00454CA0" w:rsidRPr="008B26B1">
        <w:rPr>
          <w:sz w:val="22"/>
          <w:szCs w:val="22"/>
        </w:rPr>
        <w:t xml:space="preserve">vehicle </w:t>
      </w:r>
      <w:r w:rsidR="0032633A" w:rsidRPr="008B26B1">
        <w:rPr>
          <w:sz w:val="22"/>
          <w:szCs w:val="22"/>
        </w:rPr>
        <w:t>traffic flow</w:t>
      </w:r>
      <w:r w:rsidR="00593159" w:rsidRPr="008B26B1">
        <w:rPr>
          <w:sz w:val="22"/>
          <w:szCs w:val="22"/>
        </w:rPr>
        <w:t xml:space="preserve"> and is planned for expansion,</w:t>
      </w:r>
      <w:r w:rsidR="005A0F6A" w:rsidRPr="008B26B1">
        <w:rPr>
          <w:sz w:val="22"/>
          <w:szCs w:val="22"/>
        </w:rPr>
        <w:t xml:space="preserve"> </w:t>
      </w:r>
      <w:r w:rsidR="009D74CF" w:rsidRPr="008B26B1">
        <w:rPr>
          <w:sz w:val="22"/>
          <w:szCs w:val="22"/>
        </w:rPr>
        <w:t xml:space="preserve">and </w:t>
      </w:r>
      <w:r w:rsidR="005A0F6A" w:rsidRPr="008B26B1">
        <w:rPr>
          <w:sz w:val="22"/>
          <w:szCs w:val="22"/>
        </w:rPr>
        <w:t>c</w:t>
      </w:r>
      <w:r w:rsidR="00F15246" w:rsidRPr="008B26B1">
        <w:rPr>
          <w:sz w:val="22"/>
          <w:szCs w:val="22"/>
        </w:rPr>
        <w:t xml:space="preserve">ompetence to manage and operate the system </w:t>
      </w:r>
      <w:r w:rsidRPr="008B26B1">
        <w:rPr>
          <w:sz w:val="22"/>
          <w:szCs w:val="22"/>
        </w:rPr>
        <w:t>has been</w:t>
      </w:r>
      <w:r w:rsidR="00593159" w:rsidRPr="008B26B1">
        <w:rPr>
          <w:sz w:val="22"/>
          <w:szCs w:val="22"/>
        </w:rPr>
        <w:t xml:space="preserve"> confirmed by observation</w:t>
      </w:r>
      <w:r w:rsidR="00F15246" w:rsidRPr="008B26B1">
        <w:rPr>
          <w:sz w:val="22"/>
          <w:szCs w:val="22"/>
        </w:rPr>
        <w:t>.</w:t>
      </w:r>
      <w:r w:rsidR="00BE4B68" w:rsidRPr="008B26B1">
        <w:rPr>
          <w:sz w:val="22"/>
          <w:szCs w:val="22"/>
        </w:rPr>
        <w:t xml:space="preserve"> A follow-</w:t>
      </w:r>
      <w:r w:rsidR="00B1050E" w:rsidRPr="008B26B1">
        <w:rPr>
          <w:sz w:val="22"/>
          <w:szCs w:val="22"/>
        </w:rPr>
        <w:t>up</w:t>
      </w:r>
      <w:r w:rsidR="00BE4B68" w:rsidRPr="008B26B1">
        <w:rPr>
          <w:sz w:val="22"/>
          <w:szCs w:val="22"/>
        </w:rPr>
        <w:t xml:space="preserve"> </w:t>
      </w:r>
      <w:r w:rsidR="00164263">
        <w:rPr>
          <w:sz w:val="22"/>
          <w:szCs w:val="22"/>
        </w:rPr>
        <w:t xml:space="preserve">World Bank </w:t>
      </w:r>
      <w:r w:rsidR="00BE4B68" w:rsidRPr="008B26B1">
        <w:rPr>
          <w:sz w:val="22"/>
          <w:szCs w:val="22"/>
        </w:rPr>
        <w:t>urban transport project</w:t>
      </w:r>
      <w:r w:rsidR="00243D2F">
        <w:rPr>
          <w:sz w:val="22"/>
          <w:szCs w:val="22"/>
        </w:rPr>
        <w:t xml:space="preserve">, the </w:t>
      </w:r>
      <w:r w:rsidR="00243D2F" w:rsidRPr="00243D2F">
        <w:rPr>
          <w:sz w:val="22"/>
          <w:szCs w:val="22"/>
        </w:rPr>
        <w:t>Shaanxi Xi'an Intelligent Public Transport Project (P157787)</w:t>
      </w:r>
      <w:r w:rsidR="00243D2F">
        <w:rPr>
          <w:sz w:val="22"/>
          <w:szCs w:val="22"/>
        </w:rPr>
        <w:t xml:space="preserve">, </w:t>
      </w:r>
      <w:r w:rsidR="00BE4B68" w:rsidRPr="008B26B1">
        <w:rPr>
          <w:sz w:val="22"/>
          <w:szCs w:val="22"/>
        </w:rPr>
        <w:t>is under preparation</w:t>
      </w:r>
      <w:r w:rsidR="00243D2F">
        <w:rPr>
          <w:sz w:val="22"/>
          <w:szCs w:val="22"/>
        </w:rPr>
        <w:t>.</w:t>
      </w:r>
      <w:r w:rsidR="009E3294">
        <w:rPr>
          <w:sz w:val="22"/>
          <w:szCs w:val="22"/>
        </w:rPr>
        <w:t xml:space="preserve"> </w:t>
      </w:r>
      <w:r w:rsidR="00BE4B68" w:rsidRPr="008B26B1">
        <w:rPr>
          <w:sz w:val="22"/>
          <w:szCs w:val="22"/>
        </w:rPr>
        <w:t xml:space="preserve">It </w:t>
      </w:r>
      <w:r w:rsidR="00243D2F">
        <w:rPr>
          <w:sz w:val="22"/>
          <w:szCs w:val="22"/>
        </w:rPr>
        <w:t>is expected it will</w:t>
      </w:r>
      <w:r w:rsidR="00243D2F" w:rsidRPr="008B26B1">
        <w:rPr>
          <w:sz w:val="22"/>
          <w:szCs w:val="22"/>
        </w:rPr>
        <w:t xml:space="preserve"> </w:t>
      </w:r>
      <w:r w:rsidR="00366DA9" w:rsidRPr="008B26B1">
        <w:rPr>
          <w:sz w:val="22"/>
          <w:szCs w:val="22"/>
        </w:rPr>
        <w:t xml:space="preserve">also </w:t>
      </w:r>
      <w:r w:rsidR="00BE4B68" w:rsidRPr="008B26B1">
        <w:rPr>
          <w:sz w:val="22"/>
          <w:szCs w:val="22"/>
        </w:rPr>
        <w:t xml:space="preserve">address the issues </w:t>
      </w:r>
      <w:r w:rsidR="00243D2F">
        <w:rPr>
          <w:sz w:val="22"/>
          <w:szCs w:val="22"/>
        </w:rPr>
        <w:t>laid out</w:t>
      </w:r>
      <w:r w:rsidR="00243D2F" w:rsidRPr="008B26B1">
        <w:rPr>
          <w:sz w:val="22"/>
          <w:szCs w:val="22"/>
        </w:rPr>
        <w:t xml:space="preserve"> </w:t>
      </w:r>
      <w:r w:rsidR="00BE4B68" w:rsidRPr="008B26B1">
        <w:rPr>
          <w:sz w:val="22"/>
          <w:szCs w:val="22"/>
        </w:rPr>
        <w:t>in Lessons Learned</w:t>
      </w:r>
      <w:r w:rsidR="00190CD9" w:rsidRPr="008B26B1">
        <w:rPr>
          <w:sz w:val="22"/>
          <w:szCs w:val="22"/>
        </w:rPr>
        <w:t>.</w:t>
      </w:r>
      <w:r w:rsidR="00190CD9" w:rsidRPr="008B26B1">
        <w:rPr>
          <w:rStyle w:val="FootnoteReference"/>
          <w:sz w:val="22"/>
          <w:szCs w:val="22"/>
        </w:rPr>
        <w:footnoteReference w:id="9"/>
      </w:r>
    </w:p>
    <w:p w14:paraId="7EA471F2" w14:textId="2D3B0E9F" w:rsidR="00FD73A8" w:rsidRPr="008B26B1" w:rsidRDefault="00FD4868" w:rsidP="008B26B1">
      <w:pPr>
        <w:pStyle w:val="ListParagraph"/>
        <w:numPr>
          <w:ilvl w:val="0"/>
          <w:numId w:val="1"/>
        </w:numPr>
        <w:tabs>
          <w:tab w:val="clear" w:pos="360"/>
        </w:tabs>
        <w:spacing w:before="240"/>
        <w:contextualSpacing w:val="0"/>
        <w:jc w:val="both"/>
        <w:rPr>
          <w:sz w:val="22"/>
          <w:szCs w:val="22"/>
        </w:rPr>
      </w:pPr>
      <w:r w:rsidRPr="008B26B1">
        <w:rPr>
          <w:b/>
          <w:sz w:val="22"/>
          <w:szCs w:val="22"/>
        </w:rPr>
        <w:t>E</w:t>
      </w:r>
      <w:r w:rsidR="00CF2FE0" w:rsidRPr="008B26B1">
        <w:rPr>
          <w:b/>
          <w:sz w:val="22"/>
          <w:szCs w:val="22"/>
        </w:rPr>
        <w:t>nvironmental management</w:t>
      </w:r>
      <w:r w:rsidR="00187A38" w:rsidRPr="008B26B1">
        <w:rPr>
          <w:b/>
          <w:sz w:val="22"/>
          <w:szCs w:val="22"/>
        </w:rPr>
        <w:t>.</w:t>
      </w:r>
      <w:r w:rsidR="00187A38" w:rsidRPr="008B26B1">
        <w:rPr>
          <w:sz w:val="22"/>
          <w:szCs w:val="22"/>
        </w:rPr>
        <w:t xml:space="preserve"> </w:t>
      </w:r>
      <w:r w:rsidR="00AA738B" w:rsidRPr="008B26B1">
        <w:rPr>
          <w:sz w:val="22"/>
          <w:szCs w:val="22"/>
        </w:rPr>
        <w:t xml:space="preserve">Modern </w:t>
      </w:r>
      <w:r w:rsidR="00D579F3" w:rsidRPr="008B26B1">
        <w:rPr>
          <w:sz w:val="22"/>
          <w:szCs w:val="22"/>
        </w:rPr>
        <w:t xml:space="preserve">equipment and </w:t>
      </w:r>
      <w:r w:rsidR="009D74CF" w:rsidRPr="008B26B1">
        <w:rPr>
          <w:sz w:val="22"/>
          <w:szCs w:val="22"/>
        </w:rPr>
        <w:t xml:space="preserve">a </w:t>
      </w:r>
      <w:r w:rsidR="00860076" w:rsidRPr="008B26B1">
        <w:rPr>
          <w:sz w:val="22"/>
          <w:szCs w:val="22"/>
        </w:rPr>
        <w:t>lab</w:t>
      </w:r>
      <w:r w:rsidR="009D74CF" w:rsidRPr="008B26B1">
        <w:rPr>
          <w:sz w:val="22"/>
          <w:szCs w:val="22"/>
        </w:rPr>
        <w:t>oratory</w:t>
      </w:r>
      <w:r w:rsidR="00860076" w:rsidRPr="008B26B1">
        <w:rPr>
          <w:sz w:val="22"/>
          <w:szCs w:val="22"/>
        </w:rPr>
        <w:t xml:space="preserve"> in </w:t>
      </w:r>
      <w:r w:rsidR="00D579F3" w:rsidRPr="008B26B1">
        <w:rPr>
          <w:sz w:val="22"/>
          <w:szCs w:val="22"/>
        </w:rPr>
        <w:t xml:space="preserve">the </w:t>
      </w:r>
      <w:r w:rsidR="00CF2FE0" w:rsidRPr="008B26B1">
        <w:rPr>
          <w:sz w:val="22"/>
          <w:szCs w:val="22"/>
        </w:rPr>
        <w:t xml:space="preserve">new </w:t>
      </w:r>
      <w:r w:rsidR="00AC165E" w:rsidRPr="008B26B1">
        <w:rPr>
          <w:sz w:val="22"/>
          <w:szCs w:val="22"/>
        </w:rPr>
        <w:t xml:space="preserve">and spacious </w:t>
      </w:r>
      <w:r w:rsidR="00CF2FE0" w:rsidRPr="008B26B1">
        <w:rPr>
          <w:sz w:val="22"/>
          <w:szCs w:val="22"/>
        </w:rPr>
        <w:t xml:space="preserve">building </w:t>
      </w:r>
      <w:r w:rsidR="00D579F3" w:rsidRPr="008B26B1">
        <w:rPr>
          <w:sz w:val="22"/>
          <w:szCs w:val="22"/>
        </w:rPr>
        <w:t>ha</w:t>
      </w:r>
      <w:r w:rsidR="0008629F" w:rsidRPr="008B26B1">
        <w:rPr>
          <w:sz w:val="22"/>
          <w:szCs w:val="22"/>
        </w:rPr>
        <w:t>s</w:t>
      </w:r>
      <w:r w:rsidR="00D579F3" w:rsidRPr="008B26B1">
        <w:rPr>
          <w:sz w:val="22"/>
          <w:szCs w:val="22"/>
        </w:rPr>
        <w:t xml:space="preserve"> </w:t>
      </w:r>
      <w:r w:rsidR="00E87B7C" w:rsidRPr="008B26B1">
        <w:rPr>
          <w:sz w:val="22"/>
          <w:szCs w:val="22"/>
        </w:rPr>
        <w:t>boosted</w:t>
      </w:r>
      <w:r w:rsidR="00CF2FE0" w:rsidRPr="008B26B1">
        <w:rPr>
          <w:sz w:val="22"/>
          <w:szCs w:val="22"/>
        </w:rPr>
        <w:t xml:space="preserve"> </w:t>
      </w:r>
      <w:r w:rsidR="00B83413" w:rsidRPr="008B26B1">
        <w:rPr>
          <w:sz w:val="22"/>
          <w:szCs w:val="22"/>
        </w:rPr>
        <w:t xml:space="preserve">the </w:t>
      </w:r>
      <w:r w:rsidR="00CF2FE0" w:rsidRPr="008B26B1">
        <w:rPr>
          <w:sz w:val="22"/>
          <w:szCs w:val="22"/>
        </w:rPr>
        <w:t>ability to respond to expanded environmental responsibilities</w:t>
      </w:r>
      <w:r w:rsidR="0045242C" w:rsidRPr="008B26B1">
        <w:rPr>
          <w:sz w:val="22"/>
          <w:szCs w:val="22"/>
        </w:rPr>
        <w:t>,</w:t>
      </w:r>
      <w:r w:rsidR="00CF2FE0" w:rsidRPr="008B26B1">
        <w:rPr>
          <w:sz w:val="22"/>
          <w:szCs w:val="22"/>
        </w:rPr>
        <w:t xml:space="preserve"> </w:t>
      </w:r>
      <w:r w:rsidR="0045242C" w:rsidRPr="008B26B1">
        <w:rPr>
          <w:sz w:val="22"/>
          <w:szCs w:val="22"/>
        </w:rPr>
        <w:t>e.g.,</w:t>
      </w:r>
      <w:r w:rsidR="00CF2FE0" w:rsidRPr="008B26B1">
        <w:rPr>
          <w:sz w:val="22"/>
          <w:szCs w:val="22"/>
        </w:rPr>
        <w:t xml:space="preserve"> ground contamination</w:t>
      </w:r>
      <w:r w:rsidR="00187A38" w:rsidRPr="008B26B1">
        <w:rPr>
          <w:sz w:val="22"/>
          <w:szCs w:val="22"/>
        </w:rPr>
        <w:t xml:space="preserve">. </w:t>
      </w:r>
      <w:r w:rsidR="00860076" w:rsidRPr="008B26B1">
        <w:rPr>
          <w:sz w:val="22"/>
          <w:szCs w:val="22"/>
        </w:rPr>
        <w:t>N</w:t>
      </w:r>
      <w:r w:rsidR="00145456" w:rsidRPr="008B26B1">
        <w:rPr>
          <w:sz w:val="22"/>
          <w:szCs w:val="22"/>
        </w:rPr>
        <w:t xml:space="preserve">o </w:t>
      </w:r>
      <w:r w:rsidR="00F56D81" w:rsidRPr="008B26B1">
        <w:rPr>
          <w:sz w:val="22"/>
          <w:szCs w:val="22"/>
        </w:rPr>
        <w:t xml:space="preserve">difficulties </w:t>
      </w:r>
      <w:r w:rsidR="00860076" w:rsidRPr="008B26B1">
        <w:rPr>
          <w:sz w:val="22"/>
          <w:szCs w:val="22"/>
        </w:rPr>
        <w:t xml:space="preserve">have been </w:t>
      </w:r>
      <w:r w:rsidR="00145456" w:rsidRPr="008B26B1">
        <w:rPr>
          <w:sz w:val="22"/>
          <w:szCs w:val="22"/>
        </w:rPr>
        <w:t>expe</w:t>
      </w:r>
      <w:r w:rsidR="00F56D81" w:rsidRPr="008B26B1">
        <w:rPr>
          <w:sz w:val="22"/>
          <w:szCs w:val="22"/>
        </w:rPr>
        <w:t>rienced</w:t>
      </w:r>
      <w:r w:rsidR="00145456" w:rsidRPr="008B26B1">
        <w:rPr>
          <w:sz w:val="22"/>
          <w:szCs w:val="22"/>
        </w:rPr>
        <w:t xml:space="preserve"> in the transition to expanded post-project operations</w:t>
      </w:r>
      <w:r w:rsidR="00FD4BF6" w:rsidRPr="008B26B1">
        <w:rPr>
          <w:sz w:val="22"/>
          <w:szCs w:val="22"/>
        </w:rPr>
        <w:t xml:space="preserve"> with the new environmental management information system</w:t>
      </w:r>
      <w:r w:rsidR="00AA738B" w:rsidRPr="008B26B1">
        <w:rPr>
          <w:sz w:val="22"/>
          <w:szCs w:val="22"/>
        </w:rPr>
        <w:t xml:space="preserve"> and</w:t>
      </w:r>
      <w:r w:rsidR="00FD4BF6" w:rsidRPr="008B26B1">
        <w:rPr>
          <w:sz w:val="22"/>
          <w:szCs w:val="22"/>
        </w:rPr>
        <w:t xml:space="preserve"> equipment</w:t>
      </w:r>
      <w:r w:rsidR="00AA738B" w:rsidRPr="008B26B1">
        <w:rPr>
          <w:sz w:val="22"/>
          <w:szCs w:val="22"/>
        </w:rPr>
        <w:t>.</w:t>
      </w:r>
    </w:p>
    <w:p w14:paraId="78796C85" w14:textId="4E6827A2" w:rsidR="00FD73A8" w:rsidRPr="008B26B1" w:rsidRDefault="00F3432C" w:rsidP="008B26B1">
      <w:pPr>
        <w:pStyle w:val="ListParagraph"/>
        <w:numPr>
          <w:ilvl w:val="0"/>
          <w:numId w:val="1"/>
        </w:numPr>
        <w:tabs>
          <w:tab w:val="clear" w:pos="360"/>
        </w:tabs>
        <w:spacing w:before="240"/>
        <w:contextualSpacing w:val="0"/>
        <w:jc w:val="both"/>
        <w:rPr>
          <w:sz w:val="22"/>
          <w:szCs w:val="22"/>
        </w:rPr>
      </w:pPr>
      <w:r w:rsidRPr="008B26B1">
        <w:rPr>
          <w:b/>
          <w:sz w:val="22"/>
          <w:szCs w:val="22"/>
        </w:rPr>
        <w:t>Remaining i</w:t>
      </w:r>
      <w:r w:rsidR="00CB75D7" w:rsidRPr="008B26B1">
        <w:rPr>
          <w:b/>
          <w:sz w:val="22"/>
          <w:szCs w:val="22"/>
        </w:rPr>
        <w:t>nvoluntary resettlement</w:t>
      </w:r>
      <w:r w:rsidR="00187A38" w:rsidRPr="008B26B1">
        <w:rPr>
          <w:bCs/>
          <w:sz w:val="22"/>
          <w:szCs w:val="22"/>
        </w:rPr>
        <w:t xml:space="preserve">. </w:t>
      </w:r>
      <w:r w:rsidR="00365ACE" w:rsidRPr="008B26B1">
        <w:rPr>
          <w:bCs/>
          <w:sz w:val="22"/>
          <w:szCs w:val="22"/>
        </w:rPr>
        <w:t xml:space="preserve">The </w:t>
      </w:r>
      <w:r w:rsidR="00164263">
        <w:rPr>
          <w:bCs/>
          <w:sz w:val="22"/>
          <w:szCs w:val="22"/>
        </w:rPr>
        <w:t>37</w:t>
      </w:r>
      <w:r w:rsidR="006C00D0" w:rsidRPr="008B26B1">
        <w:rPr>
          <w:bCs/>
          <w:sz w:val="22"/>
          <w:szCs w:val="22"/>
        </w:rPr>
        <w:t xml:space="preserve"> </w:t>
      </w:r>
      <w:r w:rsidRPr="008B26B1">
        <w:rPr>
          <w:bCs/>
          <w:sz w:val="22"/>
          <w:szCs w:val="22"/>
        </w:rPr>
        <w:t xml:space="preserve">households </w:t>
      </w:r>
      <w:r w:rsidR="00DC3959" w:rsidRPr="008B26B1">
        <w:rPr>
          <w:bCs/>
          <w:sz w:val="22"/>
          <w:szCs w:val="22"/>
        </w:rPr>
        <w:t xml:space="preserve">in </w:t>
      </w:r>
      <w:proofErr w:type="spellStart"/>
      <w:r w:rsidR="00DC3959" w:rsidRPr="008B26B1">
        <w:rPr>
          <w:bCs/>
          <w:sz w:val="22"/>
          <w:szCs w:val="22"/>
        </w:rPr>
        <w:t>Weiyang</w:t>
      </w:r>
      <w:proofErr w:type="spellEnd"/>
      <w:r w:rsidR="00DC3959" w:rsidRPr="008B26B1">
        <w:rPr>
          <w:bCs/>
          <w:sz w:val="22"/>
          <w:szCs w:val="22"/>
        </w:rPr>
        <w:t xml:space="preserve"> District</w:t>
      </w:r>
      <w:r w:rsidR="00365ACE" w:rsidRPr="008B26B1">
        <w:rPr>
          <w:bCs/>
          <w:sz w:val="22"/>
          <w:szCs w:val="22"/>
        </w:rPr>
        <w:t>, who chose to move to houses in the new resettlement site</w:t>
      </w:r>
      <w:r w:rsidR="00DC3959" w:rsidRPr="008B26B1">
        <w:rPr>
          <w:bCs/>
          <w:sz w:val="22"/>
          <w:szCs w:val="22"/>
        </w:rPr>
        <w:t xml:space="preserve"> </w:t>
      </w:r>
      <w:r w:rsidR="00365ACE" w:rsidRPr="008B26B1">
        <w:rPr>
          <w:bCs/>
          <w:sz w:val="22"/>
          <w:szCs w:val="22"/>
        </w:rPr>
        <w:t xml:space="preserve">will do so </w:t>
      </w:r>
      <w:r w:rsidR="00BD6605" w:rsidRPr="008B26B1">
        <w:rPr>
          <w:bCs/>
          <w:sz w:val="22"/>
          <w:szCs w:val="22"/>
        </w:rPr>
        <w:t xml:space="preserve">no later than </w:t>
      </w:r>
      <w:r w:rsidR="00AC1FFD" w:rsidRPr="008B26B1">
        <w:rPr>
          <w:bCs/>
          <w:sz w:val="22"/>
          <w:szCs w:val="22"/>
        </w:rPr>
        <w:t>March</w:t>
      </w:r>
      <w:r w:rsidR="00BD6605" w:rsidRPr="008B26B1">
        <w:rPr>
          <w:bCs/>
          <w:sz w:val="22"/>
          <w:szCs w:val="22"/>
        </w:rPr>
        <w:t xml:space="preserve"> 2018</w:t>
      </w:r>
      <w:r w:rsidR="00187A38" w:rsidRPr="008B26B1">
        <w:rPr>
          <w:bCs/>
          <w:sz w:val="22"/>
          <w:szCs w:val="22"/>
        </w:rPr>
        <w:t xml:space="preserve">. </w:t>
      </w:r>
      <w:r w:rsidR="00AC1FFD" w:rsidRPr="008B26B1">
        <w:rPr>
          <w:sz w:val="22"/>
          <w:szCs w:val="22"/>
        </w:rPr>
        <w:t>M</w:t>
      </w:r>
      <w:r w:rsidRPr="008B26B1">
        <w:rPr>
          <w:sz w:val="22"/>
          <w:szCs w:val="22"/>
        </w:rPr>
        <w:t xml:space="preserve">onitoring and reporting </w:t>
      </w:r>
      <w:r w:rsidR="00164263">
        <w:rPr>
          <w:sz w:val="22"/>
          <w:szCs w:val="22"/>
        </w:rPr>
        <w:t>are</w:t>
      </w:r>
      <w:r w:rsidR="00164263" w:rsidRPr="008B26B1">
        <w:rPr>
          <w:sz w:val="22"/>
          <w:szCs w:val="22"/>
        </w:rPr>
        <w:t xml:space="preserve"> </w:t>
      </w:r>
      <w:r w:rsidRPr="008B26B1">
        <w:rPr>
          <w:sz w:val="22"/>
          <w:szCs w:val="22"/>
        </w:rPr>
        <w:t>continu</w:t>
      </w:r>
      <w:r w:rsidR="00164263">
        <w:rPr>
          <w:sz w:val="22"/>
          <w:szCs w:val="22"/>
        </w:rPr>
        <w:t>ing</w:t>
      </w:r>
      <w:r w:rsidRPr="008B26B1">
        <w:rPr>
          <w:sz w:val="22"/>
          <w:szCs w:val="22"/>
        </w:rPr>
        <w:t xml:space="preserve"> to </w:t>
      </w:r>
      <w:r w:rsidR="00BD6605" w:rsidRPr="008B26B1">
        <w:rPr>
          <w:sz w:val="22"/>
          <w:szCs w:val="22"/>
        </w:rPr>
        <w:t xml:space="preserve">ensure </w:t>
      </w:r>
      <w:r w:rsidRPr="008B26B1">
        <w:rPr>
          <w:sz w:val="22"/>
          <w:szCs w:val="22"/>
        </w:rPr>
        <w:t xml:space="preserve">that all households are resettled </w:t>
      </w:r>
      <w:proofErr w:type="gramStart"/>
      <w:r w:rsidRPr="008B26B1">
        <w:rPr>
          <w:sz w:val="22"/>
          <w:szCs w:val="22"/>
        </w:rPr>
        <w:t>according to</w:t>
      </w:r>
      <w:proofErr w:type="gramEnd"/>
      <w:r w:rsidRPr="008B26B1">
        <w:rPr>
          <w:sz w:val="22"/>
          <w:szCs w:val="22"/>
        </w:rPr>
        <w:t xml:space="preserve"> the RAP.</w:t>
      </w:r>
    </w:p>
    <w:p w14:paraId="62206FB8" w14:textId="2BF019ED" w:rsidR="00C67D43" w:rsidRPr="008B26B1" w:rsidRDefault="00CF2FE0" w:rsidP="008B26B1">
      <w:pPr>
        <w:pStyle w:val="ListParagraph"/>
        <w:numPr>
          <w:ilvl w:val="0"/>
          <w:numId w:val="1"/>
        </w:numPr>
        <w:tabs>
          <w:tab w:val="clear" w:pos="360"/>
        </w:tabs>
        <w:spacing w:before="240"/>
        <w:contextualSpacing w:val="0"/>
        <w:jc w:val="both"/>
        <w:rPr>
          <w:sz w:val="22"/>
          <w:szCs w:val="22"/>
        </w:rPr>
      </w:pPr>
      <w:r w:rsidRPr="008B26B1">
        <w:rPr>
          <w:b/>
          <w:sz w:val="22"/>
          <w:szCs w:val="22"/>
        </w:rPr>
        <w:t>Cultural heritage and urban planning</w:t>
      </w:r>
      <w:r w:rsidR="00187A38" w:rsidRPr="008B26B1">
        <w:rPr>
          <w:b/>
          <w:sz w:val="22"/>
          <w:szCs w:val="22"/>
        </w:rPr>
        <w:t>.</w:t>
      </w:r>
      <w:r w:rsidR="00187A38" w:rsidRPr="008B26B1">
        <w:rPr>
          <w:sz w:val="22"/>
          <w:szCs w:val="22"/>
        </w:rPr>
        <w:t xml:space="preserve"> </w:t>
      </w:r>
      <w:r w:rsidR="00B1050E" w:rsidRPr="008B26B1">
        <w:rPr>
          <w:sz w:val="22"/>
          <w:szCs w:val="22"/>
        </w:rPr>
        <w:t>XMG</w:t>
      </w:r>
      <w:r w:rsidR="00365ACE" w:rsidRPr="008B26B1">
        <w:rPr>
          <w:sz w:val="22"/>
          <w:szCs w:val="22"/>
        </w:rPr>
        <w:t xml:space="preserve"> is committed to protecting </w:t>
      </w:r>
      <w:r w:rsidRPr="008B26B1">
        <w:rPr>
          <w:sz w:val="22"/>
          <w:szCs w:val="22"/>
        </w:rPr>
        <w:t>Xi’an</w:t>
      </w:r>
      <w:r w:rsidR="00365ACE" w:rsidRPr="008B26B1">
        <w:rPr>
          <w:sz w:val="22"/>
          <w:szCs w:val="22"/>
        </w:rPr>
        <w:t>’s</w:t>
      </w:r>
      <w:r w:rsidRPr="008B26B1">
        <w:rPr>
          <w:sz w:val="22"/>
          <w:szCs w:val="22"/>
        </w:rPr>
        <w:t xml:space="preserve"> unequaled cultural </w:t>
      </w:r>
      <w:r w:rsidR="00CB0A91" w:rsidRPr="008B26B1">
        <w:rPr>
          <w:sz w:val="22"/>
          <w:szCs w:val="22"/>
        </w:rPr>
        <w:t>heritage</w:t>
      </w:r>
      <w:r w:rsidR="00187A38" w:rsidRPr="008B26B1">
        <w:rPr>
          <w:sz w:val="22"/>
          <w:szCs w:val="22"/>
        </w:rPr>
        <w:t xml:space="preserve">. </w:t>
      </w:r>
      <w:r w:rsidR="00365ACE" w:rsidRPr="008B26B1">
        <w:rPr>
          <w:sz w:val="22"/>
          <w:szCs w:val="22"/>
        </w:rPr>
        <w:t xml:space="preserve">This project will contribute to the protection of the </w:t>
      </w:r>
      <w:proofErr w:type="spellStart"/>
      <w:r w:rsidRPr="008B26B1">
        <w:rPr>
          <w:sz w:val="22"/>
          <w:szCs w:val="22"/>
        </w:rPr>
        <w:t>We</w:t>
      </w:r>
      <w:r w:rsidR="00773252" w:rsidRPr="008B26B1">
        <w:rPr>
          <w:sz w:val="22"/>
          <w:szCs w:val="22"/>
        </w:rPr>
        <w:t>i</w:t>
      </w:r>
      <w:r w:rsidRPr="008B26B1">
        <w:rPr>
          <w:sz w:val="22"/>
          <w:szCs w:val="22"/>
        </w:rPr>
        <w:t>yang</w:t>
      </w:r>
      <w:proofErr w:type="spellEnd"/>
      <w:r w:rsidRPr="008B26B1">
        <w:rPr>
          <w:sz w:val="22"/>
          <w:szCs w:val="22"/>
        </w:rPr>
        <w:t xml:space="preserve"> Palace and </w:t>
      </w:r>
      <w:r w:rsidR="00B83413" w:rsidRPr="008B26B1">
        <w:rPr>
          <w:sz w:val="22"/>
          <w:szCs w:val="22"/>
        </w:rPr>
        <w:t>the MWC</w:t>
      </w:r>
      <w:r w:rsidR="00187A38" w:rsidRPr="008B26B1">
        <w:rPr>
          <w:sz w:val="22"/>
          <w:szCs w:val="22"/>
        </w:rPr>
        <w:t xml:space="preserve">. </w:t>
      </w:r>
      <w:r w:rsidR="00365ACE" w:rsidRPr="008B26B1">
        <w:rPr>
          <w:sz w:val="22"/>
          <w:szCs w:val="22"/>
        </w:rPr>
        <w:t>W</w:t>
      </w:r>
      <w:r w:rsidR="009D74CF" w:rsidRPr="008B26B1">
        <w:rPr>
          <w:sz w:val="22"/>
          <w:szCs w:val="22"/>
        </w:rPr>
        <w:t xml:space="preserve">ork on </w:t>
      </w:r>
      <w:r w:rsidR="00B83413" w:rsidRPr="008B26B1">
        <w:rPr>
          <w:sz w:val="22"/>
          <w:szCs w:val="22"/>
        </w:rPr>
        <w:t>joint transport</w:t>
      </w:r>
      <w:r w:rsidR="0085094F" w:rsidRPr="008B26B1">
        <w:rPr>
          <w:sz w:val="22"/>
          <w:szCs w:val="22"/>
        </w:rPr>
        <w:t>–</w:t>
      </w:r>
      <w:r w:rsidRPr="008B26B1">
        <w:rPr>
          <w:sz w:val="22"/>
          <w:szCs w:val="22"/>
        </w:rPr>
        <w:t xml:space="preserve">land use planning and </w:t>
      </w:r>
      <w:r w:rsidR="009D74CF" w:rsidRPr="008B26B1">
        <w:rPr>
          <w:sz w:val="22"/>
          <w:szCs w:val="22"/>
        </w:rPr>
        <w:t xml:space="preserve">on </w:t>
      </w:r>
      <w:r w:rsidRPr="008B26B1">
        <w:rPr>
          <w:sz w:val="22"/>
          <w:szCs w:val="22"/>
        </w:rPr>
        <w:t xml:space="preserve">public </w:t>
      </w:r>
      <w:r w:rsidR="00F47A4B" w:rsidRPr="008B26B1">
        <w:rPr>
          <w:sz w:val="22"/>
          <w:szCs w:val="22"/>
        </w:rPr>
        <w:t>access</w:t>
      </w:r>
      <w:r w:rsidRPr="008B26B1">
        <w:rPr>
          <w:sz w:val="22"/>
          <w:szCs w:val="22"/>
        </w:rPr>
        <w:t xml:space="preserve"> </w:t>
      </w:r>
      <w:r w:rsidR="00F47A4B" w:rsidRPr="008B26B1">
        <w:rPr>
          <w:sz w:val="22"/>
          <w:szCs w:val="22"/>
        </w:rPr>
        <w:t xml:space="preserve">to the </w:t>
      </w:r>
      <w:r w:rsidR="00B87A0C" w:rsidRPr="008B26B1">
        <w:rPr>
          <w:sz w:val="22"/>
          <w:szCs w:val="22"/>
        </w:rPr>
        <w:t xml:space="preserve">archeological </w:t>
      </w:r>
      <w:r w:rsidR="00F47A4B" w:rsidRPr="008B26B1">
        <w:rPr>
          <w:sz w:val="22"/>
          <w:szCs w:val="22"/>
        </w:rPr>
        <w:t>site</w:t>
      </w:r>
      <w:r w:rsidR="00365ACE" w:rsidRPr="008B26B1">
        <w:rPr>
          <w:sz w:val="22"/>
          <w:szCs w:val="22"/>
        </w:rPr>
        <w:t xml:space="preserve"> will be continued by the responsible government agencies</w:t>
      </w:r>
      <w:r w:rsidR="00187A38" w:rsidRPr="008B26B1">
        <w:rPr>
          <w:sz w:val="22"/>
          <w:szCs w:val="22"/>
        </w:rPr>
        <w:t>.</w:t>
      </w:r>
      <w:bookmarkStart w:id="125" w:name="SEC75"/>
      <w:bookmarkEnd w:id="125"/>
    </w:p>
    <w:p w14:paraId="116ACEBF" w14:textId="3DB46B90" w:rsidR="00C67D43" w:rsidRPr="008B26B1" w:rsidRDefault="00C67D43">
      <w:pPr>
        <w:pStyle w:val="Heading2"/>
        <w:rPr>
          <w:sz w:val="22"/>
          <w:szCs w:val="22"/>
        </w:rPr>
      </w:pPr>
      <w:bookmarkStart w:id="126" w:name="_IL8"/>
      <w:bookmarkStart w:id="127" w:name="_Toc158019372"/>
      <w:bookmarkStart w:id="128" w:name="_Toc493495804"/>
      <w:bookmarkStart w:id="129" w:name="_Toc493499671"/>
      <w:r w:rsidRPr="008B26B1">
        <w:rPr>
          <w:sz w:val="22"/>
          <w:szCs w:val="22"/>
        </w:rPr>
        <w:t>3. Assessment of Outcomes</w:t>
      </w:r>
      <w:bookmarkEnd w:id="126"/>
      <w:bookmarkEnd w:id="127"/>
      <w:r w:rsidR="007D323D" w:rsidRPr="008B26B1">
        <w:rPr>
          <w:rStyle w:val="FootnoteReference"/>
          <w:b w:val="0"/>
          <w:sz w:val="22"/>
          <w:szCs w:val="22"/>
        </w:rPr>
        <w:footnoteReference w:id="10"/>
      </w:r>
      <w:bookmarkEnd w:id="128"/>
      <w:bookmarkEnd w:id="129"/>
    </w:p>
    <w:p w14:paraId="498A3440" w14:textId="6C712654" w:rsidR="00C67D43" w:rsidRPr="008B26B1" w:rsidRDefault="00C67D43" w:rsidP="001D505F">
      <w:pPr>
        <w:pStyle w:val="Heading3"/>
        <w:numPr>
          <w:ilvl w:val="1"/>
          <w:numId w:val="6"/>
        </w:numPr>
      </w:pPr>
      <w:bookmarkStart w:id="130" w:name="_Toc493495805"/>
      <w:r w:rsidRPr="008B26B1">
        <w:t>Relevance of Objectives, Design and Implementation</w:t>
      </w:r>
      <w:bookmarkEnd w:id="130"/>
    </w:p>
    <w:p w14:paraId="65F5A803" w14:textId="3585898B" w:rsidR="00B1050E" w:rsidRPr="008B26B1" w:rsidRDefault="00082C35" w:rsidP="008B26B1">
      <w:pPr>
        <w:pStyle w:val="ListParagraph"/>
        <w:numPr>
          <w:ilvl w:val="0"/>
          <w:numId w:val="1"/>
        </w:numPr>
        <w:tabs>
          <w:tab w:val="clear" w:pos="360"/>
          <w:tab w:val="num" w:pos="720"/>
        </w:tabs>
        <w:autoSpaceDE w:val="0"/>
        <w:autoSpaceDN w:val="0"/>
        <w:adjustRightInd w:val="0"/>
        <w:contextualSpacing w:val="0"/>
        <w:jc w:val="both"/>
        <w:rPr>
          <w:rFonts w:eastAsia="SimSun"/>
          <w:sz w:val="22"/>
          <w:szCs w:val="22"/>
          <w:lang w:eastAsia="en-US"/>
        </w:rPr>
      </w:pPr>
      <w:bookmarkStart w:id="131" w:name="SEC81"/>
      <w:bookmarkEnd w:id="131"/>
      <w:r w:rsidRPr="008B26B1">
        <w:rPr>
          <w:b/>
          <w:sz w:val="22"/>
          <w:szCs w:val="22"/>
        </w:rPr>
        <w:t>Relevance of objectives</w:t>
      </w:r>
      <w:r w:rsidR="00E364A2" w:rsidRPr="008B26B1">
        <w:rPr>
          <w:b/>
          <w:sz w:val="22"/>
          <w:szCs w:val="22"/>
        </w:rPr>
        <w:t>,</w:t>
      </w:r>
      <w:r w:rsidR="001F01D5" w:rsidRPr="008B26B1">
        <w:rPr>
          <w:b/>
          <w:sz w:val="22"/>
          <w:szCs w:val="22"/>
        </w:rPr>
        <w:t xml:space="preserve"> pre-restructuring</w:t>
      </w:r>
      <w:r w:rsidR="009D74CF" w:rsidRPr="008B26B1">
        <w:rPr>
          <w:b/>
          <w:sz w:val="22"/>
          <w:szCs w:val="22"/>
        </w:rPr>
        <w:t>:</w:t>
      </w:r>
      <w:r w:rsidR="009D74CF" w:rsidRPr="008B26B1">
        <w:rPr>
          <w:b/>
          <w:i/>
          <w:sz w:val="22"/>
          <w:szCs w:val="22"/>
        </w:rPr>
        <w:t xml:space="preserve"> </w:t>
      </w:r>
      <w:r w:rsidR="00B319B2" w:rsidRPr="004D7B96">
        <w:rPr>
          <w:i/>
          <w:sz w:val="22"/>
          <w:szCs w:val="22"/>
        </w:rPr>
        <w:t>Subs</w:t>
      </w:r>
      <w:r w:rsidR="00E87B7C" w:rsidRPr="004D7B96">
        <w:rPr>
          <w:i/>
          <w:sz w:val="22"/>
          <w:szCs w:val="22"/>
        </w:rPr>
        <w:t>tantial</w:t>
      </w:r>
      <w:r w:rsidRPr="004D7B96">
        <w:rPr>
          <w:sz w:val="22"/>
          <w:szCs w:val="22"/>
        </w:rPr>
        <w:t>.</w:t>
      </w:r>
      <w:r w:rsidRPr="008B26B1">
        <w:rPr>
          <w:sz w:val="22"/>
          <w:szCs w:val="22"/>
        </w:rPr>
        <w:t xml:space="preserve"> The project’s </w:t>
      </w:r>
      <w:r w:rsidR="001F01D5" w:rsidRPr="008B26B1">
        <w:rPr>
          <w:sz w:val="22"/>
          <w:szCs w:val="22"/>
        </w:rPr>
        <w:t xml:space="preserve">original </w:t>
      </w:r>
      <w:r w:rsidR="00083BA5" w:rsidRPr="008B26B1">
        <w:rPr>
          <w:sz w:val="22"/>
          <w:szCs w:val="22"/>
        </w:rPr>
        <w:t>PDO</w:t>
      </w:r>
      <w:r w:rsidRPr="008B26B1">
        <w:rPr>
          <w:sz w:val="22"/>
          <w:szCs w:val="22"/>
        </w:rPr>
        <w:t xml:space="preserve"> captured the important</w:t>
      </w:r>
      <w:r w:rsidR="00083BA5" w:rsidRPr="008B26B1">
        <w:rPr>
          <w:sz w:val="22"/>
          <w:szCs w:val="22"/>
        </w:rPr>
        <w:t xml:space="preserve"> policy priority</w:t>
      </w:r>
      <w:r w:rsidRPr="008B26B1">
        <w:rPr>
          <w:sz w:val="22"/>
          <w:szCs w:val="22"/>
        </w:rPr>
        <w:t xml:space="preserve"> themes in </w:t>
      </w:r>
      <w:r w:rsidR="00B319B2" w:rsidRPr="008B26B1">
        <w:rPr>
          <w:sz w:val="22"/>
          <w:szCs w:val="22"/>
        </w:rPr>
        <w:t xml:space="preserve">China </w:t>
      </w:r>
      <w:r w:rsidRPr="008B26B1">
        <w:rPr>
          <w:sz w:val="22"/>
          <w:szCs w:val="22"/>
        </w:rPr>
        <w:t>at appraisal and at completion</w:t>
      </w:r>
      <w:r w:rsidR="00DB57C4" w:rsidRPr="008B26B1">
        <w:rPr>
          <w:sz w:val="22"/>
          <w:szCs w:val="22"/>
        </w:rPr>
        <w:t>. Th</w:t>
      </w:r>
      <w:r w:rsidRPr="008B26B1">
        <w:rPr>
          <w:sz w:val="22"/>
          <w:szCs w:val="22"/>
        </w:rPr>
        <w:t xml:space="preserve">e CPS </w:t>
      </w:r>
      <w:r w:rsidR="00DB57C4" w:rsidRPr="008B26B1">
        <w:rPr>
          <w:sz w:val="22"/>
          <w:szCs w:val="22"/>
        </w:rPr>
        <w:t>(</w:t>
      </w:r>
      <w:r w:rsidRPr="008B26B1">
        <w:rPr>
          <w:sz w:val="22"/>
          <w:szCs w:val="22"/>
        </w:rPr>
        <w:t>2006</w:t>
      </w:r>
      <w:r w:rsidR="00954007" w:rsidRPr="008B26B1">
        <w:rPr>
          <w:sz w:val="22"/>
          <w:szCs w:val="22"/>
        </w:rPr>
        <w:t>–</w:t>
      </w:r>
      <w:r w:rsidR="001C06FD" w:rsidRPr="008B26B1">
        <w:rPr>
          <w:sz w:val="22"/>
          <w:szCs w:val="22"/>
        </w:rPr>
        <w:t>2010</w:t>
      </w:r>
      <w:r w:rsidR="00DB57C4" w:rsidRPr="008B26B1">
        <w:rPr>
          <w:sz w:val="22"/>
          <w:szCs w:val="22"/>
        </w:rPr>
        <w:t>)</w:t>
      </w:r>
      <w:r w:rsidRPr="008B26B1">
        <w:rPr>
          <w:sz w:val="22"/>
          <w:szCs w:val="22"/>
        </w:rPr>
        <w:t xml:space="preserve"> </w:t>
      </w:r>
      <w:r w:rsidR="006E5096" w:rsidRPr="008B26B1">
        <w:rPr>
          <w:sz w:val="22"/>
          <w:szCs w:val="22"/>
        </w:rPr>
        <w:t xml:space="preserve">highlighted investments in </w:t>
      </w:r>
      <w:r w:rsidR="00E87B7C" w:rsidRPr="008B26B1">
        <w:rPr>
          <w:sz w:val="22"/>
          <w:szCs w:val="22"/>
        </w:rPr>
        <w:t xml:space="preserve">urban transport to </w:t>
      </w:r>
      <w:r w:rsidR="00DF6AA2" w:rsidRPr="008B26B1">
        <w:rPr>
          <w:sz w:val="22"/>
          <w:szCs w:val="22"/>
        </w:rPr>
        <w:t>support</w:t>
      </w:r>
      <w:r w:rsidR="00E87B7C" w:rsidRPr="008B26B1">
        <w:rPr>
          <w:sz w:val="22"/>
          <w:szCs w:val="22"/>
        </w:rPr>
        <w:t xml:space="preserve"> </w:t>
      </w:r>
      <w:r w:rsidR="00DF6AA2" w:rsidRPr="008B26B1">
        <w:rPr>
          <w:sz w:val="22"/>
          <w:szCs w:val="22"/>
        </w:rPr>
        <w:t>urbanization</w:t>
      </w:r>
      <w:r w:rsidR="0085115A" w:rsidRPr="008B26B1">
        <w:rPr>
          <w:sz w:val="22"/>
          <w:szCs w:val="22"/>
        </w:rPr>
        <w:t xml:space="preserve"> with better infrastructure, network management and traffic safety, </w:t>
      </w:r>
      <w:r w:rsidR="002D23BA" w:rsidRPr="008B26B1">
        <w:rPr>
          <w:sz w:val="22"/>
          <w:szCs w:val="22"/>
        </w:rPr>
        <w:t xml:space="preserve">and </w:t>
      </w:r>
      <w:r w:rsidR="00954007" w:rsidRPr="008B26B1">
        <w:rPr>
          <w:sz w:val="22"/>
          <w:szCs w:val="22"/>
        </w:rPr>
        <w:t xml:space="preserve">to </w:t>
      </w:r>
      <w:r w:rsidR="0085115A" w:rsidRPr="008B26B1">
        <w:rPr>
          <w:sz w:val="22"/>
          <w:szCs w:val="22"/>
        </w:rPr>
        <w:t>reduce pollution and fuel consumption.</w:t>
      </w:r>
      <w:r w:rsidR="00E87B7C" w:rsidRPr="00A43C18">
        <w:rPr>
          <w:bCs/>
          <w:iCs/>
          <w:sz w:val="22"/>
          <w:szCs w:val="22"/>
          <w:lang w:eastAsia="en-US"/>
        </w:rPr>
        <w:t xml:space="preserve"> </w:t>
      </w:r>
      <w:r w:rsidR="007215E4" w:rsidRPr="008B26B1">
        <w:rPr>
          <w:sz w:val="22"/>
          <w:szCs w:val="22"/>
        </w:rPr>
        <w:t xml:space="preserve">The </w:t>
      </w:r>
      <w:r w:rsidR="004D5037" w:rsidRPr="008B26B1">
        <w:rPr>
          <w:sz w:val="22"/>
          <w:szCs w:val="22"/>
        </w:rPr>
        <w:t>PDO</w:t>
      </w:r>
      <w:r w:rsidR="0085115A" w:rsidRPr="008B26B1">
        <w:rPr>
          <w:sz w:val="22"/>
          <w:szCs w:val="22"/>
        </w:rPr>
        <w:t xml:space="preserve"> </w:t>
      </w:r>
      <w:r w:rsidR="004D5037" w:rsidRPr="008B26B1">
        <w:rPr>
          <w:sz w:val="22"/>
          <w:szCs w:val="22"/>
        </w:rPr>
        <w:t xml:space="preserve">embraced </w:t>
      </w:r>
      <w:r w:rsidR="0085115A" w:rsidRPr="008B26B1">
        <w:rPr>
          <w:sz w:val="22"/>
          <w:szCs w:val="22"/>
        </w:rPr>
        <w:t xml:space="preserve">these holistic </w:t>
      </w:r>
      <w:r w:rsidR="004D5037" w:rsidRPr="008B26B1">
        <w:rPr>
          <w:sz w:val="22"/>
          <w:szCs w:val="22"/>
        </w:rPr>
        <w:t xml:space="preserve">urban transport goals, which </w:t>
      </w:r>
      <w:r w:rsidR="00956F80">
        <w:rPr>
          <w:sz w:val="22"/>
          <w:szCs w:val="22"/>
        </w:rPr>
        <w:t>were</w:t>
      </w:r>
      <w:r w:rsidR="00956F80" w:rsidRPr="008B26B1">
        <w:rPr>
          <w:sz w:val="22"/>
          <w:szCs w:val="22"/>
        </w:rPr>
        <w:t xml:space="preserve"> </w:t>
      </w:r>
      <w:r w:rsidR="005905B7" w:rsidRPr="008B26B1">
        <w:rPr>
          <w:sz w:val="22"/>
          <w:szCs w:val="22"/>
        </w:rPr>
        <w:t xml:space="preserve">also prominent </w:t>
      </w:r>
      <w:r w:rsidR="004D5037" w:rsidRPr="008B26B1">
        <w:rPr>
          <w:sz w:val="22"/>
          <w:szCs w:val="22"/>
        </w:rPr>
        <w:t xml:space="preserve">in China’s </w:t>
      </w:r>
      <w:r w:rsidR="007215E4" w:rsidRPr="008B26B1">
        <w:rPr>
          <w:sz w:val="22"/>
          <w:szCs w:val="22"/>
        </w:rPr>
        <w:t>11</w:t>
      </w:r>
      <w:r w:rsidR="007215E4" w:rsidRPr="008B26B1">
        <w:rPr>
          <w:sz w:val="22"/>
          <w:szCs w:val="22"/>
          <w:vertAlign w:val="superscript"/>
        </w:rPr>
        <w:t>th</w:t>
      </w:r>
      <w:r w:rsidR="007215E4" w:rsidRPr="008B26B1">
        <w:rPr>
          <w:sz w:val="22"/>
          <w:szCs w:val="22"/>
        </w:rPr>
        <w:t xml:space="preserve"> </w:t>
      </w:r>
      <w:r w:rsidR="004D5037" w:rsidRPr="008B26B1">
        <w:rPr>
          <w:sz w:val="22"/>
          <w:szCs w:val="22"/>
        </w:rPr>
        <w:t>FYP</w:t>
      </w:r>
      <w:r w:rsidR="007215E4" w:rsidRPr="008B26B1">
        <w:rPr>
          <w:sz w:val="22"/>
          <w:szCs w:val="22"/>
        </w:rPr>
        <w:t xml:space="preserve"> (2006</w:t>
      </w:r>
      <w:r w:rsidR="000F3825" w:rsidRPr="008B26B1">
        <w:rPr>
          <w:sz w:val="22"/>
          <w:szCs w:val="22"/>
        </w:rPr>
        <w:t>–</w:t>
      </w:r>
      <w:r w:rsidR="007215E4" w:rsidRPr="008B26B1">
        <w:rPr>
          <w:sz w:val="22"/>
          <w:szCs w:val="22"/>
        </w:rPr>
        <w:t>2010)</w:t>
      </w:r>
      <w:r w:rsidR="00187A38" w:rsidRPr="008B26B1">
        <w:rPr>
          <w:sz w:val="22"/>
          <w:szCs w:val="22"/>
        </w:rPr>
        <w:t xml:space="preserve">. </w:t>
      </w:r>
      <w:r w:rsidR="007215E4" w:rsidRPr="008B26B1">
        <w:rPr>
          <w:sz w:val="22"/>
          <w:szCs w:val="22"/>
        </w:rPr>
        <w:t>However, t</w:t>
      </w:r>
      <w:r w:rsidR="004D5037" w:rsidRPr="008B26B1">
        <w:rPr>
          <w:sz w:val="22"/>
          <w:szCs w:val="22"/>
        </w:rPr>
        <w:t xml:space="preserve">he PDO was </w:t>
      </w:r>
      <w:r w:rsidR="00C45BFB">
        <w:rPr>
          <w:sz w:val="22"/>
          <w:szCs w:val="22"/>
        </w:rPr>
        <w:t xml:space="preserve">too </w:t>
      </w:r>
      <w:r w:rsidR="004D5037" w:rsidRPr="008B26B1">
        <w:rPr>
          <w:sz w:val="22"/>
          <w:szCs w:val="22"/>
        </w:rPr>
        <w:t>ambi</w:t>
      </w:r>
      <w:r w:rsidR="005905B7" w:rsidRPr="008B26B1">
        <w:rPr>
          <w:sz w:val="22"/>
          <w:szCs w:val="22"/>
        </w:rPr>
        <w:t>tious</w:t>
      </w:r>
      <w:r w:rsidR="004D5037" w:rsidRPr="008B26B1">
        <w:rPr>
          <w:sz w:val="22"/>
          <w:szCs w:val="22"/>
        </w:rPr>
        <w:t xml:space="preserve"> and </w:t>
      </w:r>
      <w:r w:rsidR="005905B7" w:rsidRPr="008B26B1">
        <w:rPr>
          <w:sz w:val="22"/>
          <w:szCs w:val="22"/>
        </w:rPr>
        <w:t xml:space="preserve">contained many </w:t>
      </w:r>
      <w:r w:rsidR="006E5096" w:rsidRPr="008B26B1">
        <w:rPr>
          <w:sz w:val="22"/>
          <w:szCs w:val="22"/>
        </w:rPr>
        <w:t xml:space="preserve">disjointed </w:t>
      </w:r>
      <w:r w:rsidR="005905B7" w:rsidRPr="008B26B1">
        <w:rPr>
          <w:sz w:val="22"/>
          <w:szCs w:val="22"/>
        </w:rPr>
        <w:t>elements (improve transport accessibility and mobility, protecting cultural heritage, and reducing the environmental impact of the urban transport system) that could</w:t>
      </w:r>
      <w:r w:rsidR="006E5096" w:rsidRPr="008B26B1">
        <w:rPr>
          <w:sz w:val="22"/>
          <w:szCs w:val="22"/>
        </w:rPr>
        <w:t xml:space="preserve"> not</w:t>
      </w:r>
      <w:r w:rsidR="005905B7" w:rsidRPr="008B26B1">
        <w:rPr>
          <w:sz w:val="22"/>
          <w:szCs w:val="22"/>
        </w:rPr>
        <w:t xml:space="preserve"> be </w:t>
      </w:r>
      <w:r w:rsidR="00F31DF0">
        <w:rPr>
          <w:sz w:val="22"/>
          <w:szCs w:val="22"/>
        </w:rPr>
        <w:t xml:space="preserve">realistically </w:t>
      </w:r>
      <w:r w:rsidR="005905B7" w:rsidRPr="008B26B1">
        <w:rPr>
          <w:sz w:val="22"/>
          <w:szCs w:val="22"/>
        </w:rPr>
        <w:t>successfully achieved under a single project.</w:t>
      </w:r>
      <w:r w:rsidR="007215E4" w:rsidRPr="008B26B1">
        <w:rPr>
          <w:sz w:val="22"/>
          <w:szCs w:val="22"/>
        </w:rPr>
        <w:t xml:space="preserve"> </w:t>
      </w:r>
    </w:p>
    <w:p w14:paraId="0E56F337" w14:textId="12795130" w:rsidR="00B1050E" w:rsidRPr="008B26B1" w:rsidRDefault="007215E4" w:rsidP="008B26B1">
      <w:pPr>
        <w:pStyle w:val="ListParagraph"/>
        <w:numPr>
          <w:ilvl w:val="0"/>
          <w:numId w:val="1"/>
        </w:numPr>
        <w:tabs>
          <w:tab w:val="clear" w:pos="360"/>
          <w:tab w:val="num" w:pos="720"/>
        </w:tabs>
        <w:autoSpaceDE w:val="0"/>
        <w:autoSpaceDN w:val="0"/>
        <w:adjustRightInd w:val="0"/>
        <w:contextualSpacing w:val="0"/>
        <w:jc w:val="both"/>
        <w:rPr>
          <w:rFonts w:eastAsia="SimSun"/>
          <w:sz w:val="22"/>
          <w:szCs w:val="22"/>
          <w:lang w:eastAsia="en-US"/>
        </w:rPr>
      </w:pPr>
      <w:r w:rsidRPr="008B26B1">
        <w:rPr>
          <w:b/>
          <w:sz w:val="22"/>
          <w:szCs w:val="22"/>
        </w:rPr>
        <w:t>Relevance of objectives</w:t>
      </w:r>
      <w:r w:rsidR="00E364A2" w:rsidRPr="008B26B1">
        <w:rPr>
          <w:b/>
          <w:sz w:val="22"/>
          <w:szCs w:val="22"/>
        </w:rPr>
        <w:t>,</w:t>
      </w:r>
      <w:r w:rsidRPr="008B26B1">
        <w:rPr>
          <w:b/>
          <w:sz w:val="22"/>
          <w:szCs w:val="22"/>
        </w:rPr>
        <w:t xml:space="preserve"> post-restructuring</w:t>
      </w:r>
      <w:r w:rsidR="00954007" w:rsidRPr="008B26B1">
        <w:rPr>
          <w:b/>
          <w:sz w:val="22"/>
          <w:szCs w:val="22"/>
        </w:rPr>
        <w:t>:</w:t>
      </w:r>
      <w:r w:rsidRPr="008B26B1">
        <w:rPr>
          <w:b/>
          <w:i/>
          <w:sz w:val="22"/>
          <w:szCs w:val="22"/>
        </w:rPr>
        <w:t xml:space="preserve"> </w:t>
      </w:r>
      <w:r w:rsidR="0084299A" w:rsidRPr="00BE0A60">
        <w:rPr>
          <w:i/>
          <w:sz w:val="22"/>
          <w:szCs w:val="22"/>
        </w:rPr>
        <w:t>High</w:t>
      </w:r>
      <w:r w:rsidR="00187A38" w:rsidRPr="008B26B1">
        <w:rPr>
          <w:sz w:val="22"/>
          <w:szCs w:val="22"/>
        </w:rPr>
        <w:t xml:space="preserve">. </w:t>
      </w:r>
      <w:r w:rsidR="007728E4" w:rsidRPr="00A43C18">
        <w:rPr>
          <w:bCs/>
          <w:iCs/>
          <w:sz w:val="22"/>
          <w:szCs w:val="22"/>
          <w:lang w:eastAsia="en-US"/>
        </w:rPr>
        <w:t xml:space="preserve">The </w:t>
      </w:r>
      <w:r w:rsidR="00E87B7C" w:rsidRPr="00A43C18">
        <w:rPr>
          <w:bCs/>
          <w:iCs/>
          <w:sz w:val="22"/>
          <w:szCs w:val="22"/>
          <w:lang w:eastAsia="en-US"/>
        </w:rPr>
        <w:t>CPS</w:t>
      </w:r>
      <w:r w:rsidR="006E5096" w:rsidRPr="00A43C18">
        <w:rPr>
          <w:bCs/>
          <w:iCs/>
          <w:sz w:val="22"/>
          <w:szCs w:val="22"/>
          <w:lang w:eastAsia="en-US"/>
        </w:rPr>
        <w:t xml:space="preserve"> (</w:t>
      </w:r>
      <w:r w:rsidR="00E87B7C" w:rsidRPr="008B26B1">
        <w:rPr>
          <w:bCs/>
          <w:iCs/>
          <w:sz w:val="22"/>
          <w:szCs w:val="22"/>
          <w:lang w:eastAsia="en-US"/>
        </w:rPr>
        <w:t>201</w:t>
      </w:r>
      <w:r w:rsidR="006E5096" w:rsidRPr="008B26B1">
        <w:rPr>
          <w:bCs/>
          <w:iCs/>
          <w:sz w:val="22"/>
          <w:szCs w:val="22"/>
          <w:lang w:eastAsia="en-US"/>
        </w:rPr>
        <w:t>1</w:t>
      </w:r>
      <w:r w:rsidR="00954007" w:rsidRPr="008B26B1">
        <w:rPr>
          <w:bCs/>
          <w:iCs/>
          <w:sz w:val="22"/>
          <w:szCs w:val="22"/>
          <w:lang w:eastAsia="en-US"/>
        </w:rPr>
        <w:t>–</w:t>
      </w:r>
      <w:r w:rsidR="00E87B7C" w:rsidRPr="008B26B1">
        <w:rPr>
          <w:bCs/>
          <w:iCs/>
          <w:sz w:val="22"/>
          <w:szCs w:val="22"/>
          <w:lang w:eastAsia="en-US"/>
        </w:rPr>
        <w:t>2</w:t>
      </w:r>
      <w:r w:rsidRPr="008B26B1">
        <w:rPr>
          <w:bCs/>
          <w:iCs/>
          <w:sz w:val="22"/>
          <w:szCs w:val="22"/>
          <w:lang w:eastAsia="en-US"/>
        </w:rPr>
        <w:t>01</w:t>
      </w:r>
      <w:r w:rsidR="006E5096" w:rsidRPr="008B26B1">
        <w:rPr>
          <w:bCs/>
          <w:iCs/>
          <w:sz w:val="22"/>
          <w:szCs w:val="22"/>
          <w:lang w:eastAsia="en-US"/>
        </w:rPr>
        <w:t>5)</w:t>
      </w:r>
      <w:r w:rsidRPr="008B26B1">
        <w:rPr>
          <w:bCs/>
          <w:iCs/>
          <w:sz w:val="22"/>
          <w:szCs w:val="22"/>
          <w:lang w:eastAsia="en-US"/>
        </w:rPr>
        <w:t xml:space="preserve"> continued to support the holistic themes</w:t>
      </w:r>
      <w:r w:rsidR="00E87B7C" w:rsidRPr="008B26B1">
        <w:rPr>
          <w:bCs/>
          <w:iCs/>
          <w:sz w:val="22"/>
          <w:szCs w:val="22"/>
          <w:lang w:eastAsia="en-US"/>
        </w:rPr>
        <w:t xml:space="preserve"> under the </w:t>
      </w:r>
      <w:r w:rsidR="00954007" w:rsidRPr="008B26B1">
        <w:rPr>
          <w:bCs/>
          <w:iCs/>
          <w:sz w:val="22"/>
          <w:szCs w:val="22"/>
          <w:lang w:eastAsia="en-US"/>
        </w:rPr>
        <w:t>heading</w:t>
      </w:r>
      <w:r w:rsidR="00E87B7C" w:rsidRPr="008B26B1">
        <w:rPr>
          <w:bCs/>
          <w:iCs/>
          <w:sz w:val="22"/>
          <w:szCs w:val="22"/>
          <w:lang w:eastAsia="en-US"/>
        </w:rPr>
        <w:t xml:space="preserve"> of </w:t>
      </w:r>
      <w:r w:rsidR="00E87B7C" w:rsidRPr="008B26B1">
        <w:rPr>
          <w:bCs/>
          <w:i/>
          <w:iCs/>
          <w:sz w:val="22"/>
          <w:szCs w:val="22"/>
          <w:lang w:eastAsia="en-US"/>
        </w:rPr>
        <w:t>Greener growth</w:t>
      </w:r>
      <w:r w:rsidR="007728E4" w:rsidRPr="008B26B1">
        <w:rPr>
          <w:bCs/>
          <w:i/>
          <w:iCs/>
          <w:sz w:val="22"/>
          <w:szCs w:val="22"/>
          <w:lang w:eastAsia="en-US"/>
        </w:rPr>
        <w:t xml:space="preserve"> for</w:t>
      </w:r>
      <w:r w:rsidR="00E87B7C" w:rsidRPr="008B26B1">
        <w:rPr>
          <w:bCs/>
          <w:i/>
          <w:iCs/>
          <w:sz w:val="22"/>
          <w:szCs w:val="22"/>
          <w:lang w:eastAsia="en-US"/>
        </w:rPr>
        <w:t xml:space="preserve"> </w:t>
      </w:r>
      <w:r w:rsidR="007728E4" w:rsidRPr="008B26B1">
        <w:rPr>
          <w:rFonts w:eastAsia="SimSun"/>
          <w:i/>
          <w:sz w:val="22"/>
          <w:szCs w:val="22"/>
          <w:lang w:eastAsia="en-US"/>
        </w:rPr>
        <w:t>sustainable energy</w:t>
      </w:r>
      <w:r w:rsidR="007728E4" w:rsidRPr="008B26B1">
        <w:rPr>
          <w:rFonts w:eastAsia="SimSun"/>
          <w:sz w:val="22"/>
          <w:szCs w:val="22"/>
          <w:lang w:eastAsia="en-US"/>
        </w:rPr>
        <w:t>:</w:t>
      </w:r>
      <w:r w:rsidR="00E87B7C" w:rsidRPr="008B26B1">
        <w:rPr>
          <w:rFonts w:eastAsia="SimSun"/>
          <w:sz w:val="22"/>
          <w:szCs w:val="22"/>
          <w:lang w:eastAsia="en-US"/>
        </w:rPr>
        <w:t xml:space="preserve"> better urban environmental services</w:t>
      </w:r>
      <w:r w:rsidR="00956F80">
        <w:rPr>
          <w:rFonts w:eastAsia="SimSun"/>
          <w:sz w:val="22"/>
          <w:szCs w:val="22"/>
          <w:lang w:eastAsia="en-US"/>
        </w:rPr>
        <w:t>,</w:t>
      </w:r>
      <w:r w:rsidR="00E87B7C" w:rsidRPr="008B26B1">
        <w:rPr>
          <w:rFonts w:eastAsia="SimSun"/>
          <w:sz w:val="22"/>
          <w:szCs w:val="22"/>
          <w:lang w:eastAsia="en-US"/>
        </w:rPr>
        <w:t xml:space="preserve"> </w:t>
      </w:r>
      <w:r w:rsidR="00E87B7C" w:rsidRPr="008B26B1">
        <w:rPr>
          <w:sz w:val="22"/>
          <w:szCs w:val="22"/>
          <w:lang w:eastAsia="en-US"/>
        </w:rPr>
        <w:t>low-carbon urban transport</w:t>
      </w:r>
      <w:r w:rsidR="00956F80">
        <w:rPr>
          <w:sz w:val="22"/>
          <w:szCs w:val="22"/>
          <w:lang w:eastAsia="en-US"/>
        </w:rPr>
        <w:t>,</w:t>
      </w:r>
      <w:r w:rsidR="00E87B7C" w:rsidRPr="008B26B1">
        <w:rPr>
          <w:sz w:val="22"/>
          <w:szCs w:val="22"/>
          <w:lang w:eastAsia="en-US"/>
        </w:rPr>
        <w:t xml:space="preserve"> pollution management</w:t>
      </w:r>
      <w:r w:rsidR="00956F80">
        <w:rPr>
          <w:sz w:val="22"/>
          <w:szCs w:val="22"/>
          <w:lang w:eastAsia="en-US"/>
        </w:rPr>
        <w:t>,</w:t>
      </w:r>
      <w:r w:rsidR="00E87B7C" w:rsidRPr="008B26B1">
        <w:rPr>
          <w:sz w:val="22"/>
          <w:szCs w:val="22"/>
          <w:lang w:eastAsia="en-US"/>
        </w:rPr>
        <w:t xml:space="preserve"> and management of climate change</w:t>
      </w:r>
      <w:r w:rsidR="00187A38" w:rsidRPr="008B26B1">
        <w:rPr>
          <w:sz w:val="22"/>
          <w:szCs w:val="22"/>
          <w:lang w:eastAsia="en-US"/>
        </w:rPr>
        <w:t xml:space="preserve">. </w:t>
      </w:r>
      <w:r w:rsidR="00E87B7C" w:rsidRPr="008B26B1">
        <w:rPr>
          <w:rFonts w:eastAsia="SimSun"/>
          <w:sz w:val="22"/>
          <w:szCs w:val="22"/>
          <w:lang w:eastAsia="en-US"/>
        </w:rPr>
        <w:t>Urban infrastructure development</w:t>
      </w:r>
      <w:r w:rsidR="00B319B2" w:rsidRPr="008B26B1">
        <w:rPr>
          <w:rFonts w:eastAsia="SimSun"/>
          <w:sz w:val="22"/>
          <w:szCs w:val="22"/>
          <w:lang w:eastAsia="en-US"/>
        </w:rPr>
        <w:t xml:space="preserve"> was </w:t>
      </w:r>
      <w:r w:rsidRPr="008B26B1">
        <w:rPr>
          <w:rFonts w:eastAsia="SimSun"/>
          <w:sz w:val="22"/>
          <w:szCs w:val="22"/>
          <w:lang w:eastAsia="en-US"/>
        </w:rPr>
        <w:t xml:space="preserve">also </w:t>
      </w:r>
      <w:r w:rsidR="00957DF0" w:rsidRPr="008B26B1">
        <w:rPr>
          <w:rFonts w:eastAsia="SimSun"/>
          <w:sz w:val="22"/>
          <w:szCs w:val="22"/>
          <w:lang w:eastAsia="en-US"/>
        </w:rPr>
        <w:t xml:space="preserve">a </w:t>
      </w:r>
      <w:r w:rsidR="00B319B2" w:rsidRPr="008B26B1">
        <w:rPr>
          <w:rFonts w:eastAsia="SimSun"/>
          <w:sz w:val="22"/>
          <w:szCs w:val="22"/>
          <w:lang w:eastAsia="en-US"/>
        </w:rPr>
        <w:t>GOC objective</w:t>
      </w:r>
      <w:r w:rsidR="001D507F" w:rsidRPr="008B26B1">
        <w:rPr>
          <w:rFonts w:eastAsia="SimSun"/>
          <w:sz w:val="22"/>
          <w:szCs w:val="22"/>
          <w:lang w:eastAsia="en-US"/>
        </w:rPr>
        <w:t xml:space="preserve"> </w:t>
      </w:r>
      <w:r w:rsidR="00D579F3" w:rsidRPr="008B26B1">
        <w:rPr>
          <w:rFonts w:eastAsia="SimSun"/>
          <w:sz w:val="22"/>
          <w:szCs w:val="22"/>
          <w:lang w:eastAsia="en-US"/>
        </w:rPr>
        <w:t xml:space="preserve">in the </w:t>
      </w:r>
      <w:r w:rsidR="00DA6AAD" w:rsidRPr="008B26B1">
        <w:rPr>
          <w:sz w:val="22"/>
          <w:szCs w:val="22"/>
          <w:lang w:eastAsia="en-US"/>
        </w:rPr>
        <w:t>12</w:t>
      </w:r>
      <w:r w:rsidR="00DA6AAD" w:rsidRPr="008B26B1">
        <w:rPr>
          <w:rFonts w:eastAsia="SimSun"/>
          <w:sz w:val="22"/>
          <w:szCs w:val="22"/>
          <w:vertAlign w:val="superscript"/>
        </w:rPr>
        <w:t>th</w:t>
      </w:r>
      <w:r w:rsidR="00E87B7C" w:rsidRPr="008B26B1">
        <w:rPr>
          <w:rFonts w:eastAsia="SimSun"/>
          <w:sz w:val="22"/>
          <w:szCs w:val="22"/>
        </w:rPr>
        <w:t xml:space="preserve"> FYP</w:t>
      </w:r>
      <w:r w:rsidR="00DA6AAD" w:rsidRPr="008B26B1">
        <w:rPr>
          <w:rFonts w:eastAsia="SimSun"/>
          <w:sz w:val="22"/>
          <w:szCs w:val="22"/>
        </w:rPr>
        <w:t xml:space="preserve"> (2011</w:t>
      </w:r>
      <w:r w:rsidR="00447459" w:rsidRPr="008B26B1">
        <w:rPr>
          <w:rFonts w:eastAsia="SimSun"/>
          <w:sz w:val="22"/>
          <w:szCs w:val="22"/>
        </w:rPr>
        <w:t>–</w:t>
      </w:r>
      <w:r w:rsidR="00DA6AAD" w:rsidRPr="008B26B1">
        <w:rPr>
          <w:rFonts w:eastAsia="SimSun"/>
          <w:sz w:val="22"/>
          <w:szCs w:val="22"/>
        </w:rPr>
        <w:t>2015</w:t>
      </w:r>
      <w:r w:rsidR="00C833AD" w:rsidRPr="008B26B1">
        <w:rPr>
          <w:rFonts w:eastAsia="SimSun"/>
          <w:sz w:val="22"/>
          <w:szCs w:val="22"/>
        </w:rPr>
        <w:t>)</w:t>
      </w:r>
      <w:r w:rsidR="007D0AAE" w:rsidRPr="008B26B1">
        <w:rPr>
          <w:rFonts w:eastAsia="SimSun"/>
          <w:sz w:val="22"/>
          <w:szCs w:val="22"/>
        </w:rPr>
        <w:t>,</w:t>
      </w:r>
      <w:r w:rsidR="00E87B7C" w:rsidRPr="008B26B1">
        <w:rPr>
          <w:rFonts w:eastAsia="SimSun"/>
          <w:sz w:val="22"/>
          <w:szCs w:val="22"/>
        </w:rPr>
        <w:t xml:space="preserve"> </w:t>
      </w:r>
      <w:r w:rsidR="007D0AAE" w:rsidRPr="008B26B1">
        <w:rPr>
          <w:rFonts w:eastAsia="SimSun"/>
          <w:sz w:val="22"/>
          <w:szCs w:val="22"/>
        </w:rPr>
        <w:t xml:space="preserve">which </w:t>
      </w:r>
      <w:r w:rsidR="00615256" w:rsidRPr="008B26B1">
        <w:rPr>
          <w:rFonts w:eastAsia="SimSun"/>
          <w:sz w:val="22"/>
          <w:szCs w:val="22"/>
        </w:rPr>
        <w:t>sets targets to reduce pollution and increase energy efficiency.</w:t>
      </w:r>
      <w:r w:rsidRPr="008B26B1">
        <w:rPr>
          <w:rFonts w:eastAsia="SimSun"/>
          <w:sz w:val="22"/>
          <w:szCs w:val="22"/>
          <w:lang w:eastAsia="en-US"/>
        </w:rPr>
        <w:t xml:space="preserve"> The </w:t>
      </w:r>
      <w:r w:rsidR="007D0AAE" w:rsidRPr="008B26B1">
        <w:rPr>
          <w:rFonts w:eastAsia="SimSun"/>
          <w:sz w:val="22"/>
          <w:szCs w:val="22"/>
          <w:lang w:eastAsia="en-US"/>
        </w:rPr>
        <w:t xml:space="preserve">revised </w:t>
      </w:r>
      <w:r w:rsidRPr="008B26B1">
        <w:rPr>
          <w:rFonts w:eastAsia="SimSun"/>
          <w:sz w:val="22"/>
          <w:szCs w:val="22"/>
          <w:lang w:eastAsia="en-US"/>
        </w:rPr>
        <w:t>PDO supported the CPS and 12</w:t>
      </w:r>
      <w:r w:rsidRPr="008B26B1">
        <w:rPr>
          <w:rFonts w:eastAsia="SimSun"/>
          <w:sz w:val="22"/>
          <w:szCs w:val="22"/>
          <w:vertAlign w:val="superscript"/>
          <w:lang w:eastAsia="en-US"/>
        </w:rPr>
        <w:t>th</w:t>
      </w:r>
      <w:r w:rsidRPr="008B26B1">
        <w:rPr>
          <w:rFonts w:eastAsia="SimSun"/>
          <w:sz w:val="22"/>
          <w:szCs w:val="22"/>
          <w:lang w:eastAsia="en-US"/>
        </w:rPr>
        <w:t xml:space="preserve"> FYP </w:t>
      </w:r>
      <w:r w:rsidRPr="008B26B1">
        <w:rPr>
          <w:rFonts w:eastAsia="SimSun"/>
          <w:sz w:val="22"/>
          <w:szCs w:val="22"/>
          <w:lang w:eastAsia="en-US"/>
        </w:rPr>
        <w:lastRenderedPageBreak/>
        <w:t>objectives</w:t>
      </w:r>
      <w:r w:rsidR="00187A38" w:rsidRPr="008B26B1">
        <w:rPr>
          <w:rFonts w:eastAsia="SimSun"/>
          <w:sz w:val="22"/>
          <w:szCs w:val="22"/>
          <w:lang w:eastAsia="en-US"/>
        </w:rPr>
        <w:t xml:space="preserve">. </w:t>
      </w:r>
      <w:r w:rsidR="006E5096" w:rsidRPr="008B26B1">
        <w:rPr>
          <w:sz w:val="22"/>
          <w:szCs w:val="22"/>
        </w:rPr>
        <w:t xml:space="preserve">The revised PDO </w:t>
      </w:r>
      <w:r w:rsidRPr="008B26B1">
        <w:rPr>
          <w:sz w:val="22"/>
          <w:szCs w:val="22"/>
        </w:rPr>
        <w:t>was more tightly defined</w:t>
      </w:r>
      <w:r w:rsidR="007D0AAE" w:rsidRPr="008B26B1">
        <w:rPr>
          <w:sz w:val="22"/>
          <w:szCs w:val="22"/>
        </w:rPr>
        <w:t>, with only two broad elements: improve transport accessibility and mobility,</w:t>
      </w:r>
      <w:r w:rsidRPr="008B26B1">
        <w:rPr>
          <w:sz w:val="22"/>
          <w:szCs w:val="22"/>
        </w:rPr>
        <w:t xml:space="preserve"> and </w:t>
      </w:r>
      <w:r w:rsidR="007D0AAE" w:rsidRPr="008B26B1">
        <w:rPr>
          <w:sz w:val="22"/>
          <w:szCs w:val="22"/>
        </w:rPr>
        <w:t xml:space="preserve">enhance air quality monitoring of the urban transport system. </w:t>
      </w:r>
      <w:bookmarkStart w:id="132" w:name="_Hlk490668882"/>
    </w:p>
    <w:p w14:paraId="33F65B77" w14:textId="5C12B2EF" w:rsidR="0054799B" w:rsidRPr="008B26B1" w:rsidRDefault="00745EC8" w:rsidP="008B26B1">
      <w:pPr>
        <w:pStyle w:val="ListParagraph"/>
        <w:numPr>
          <w:ilvl w:val="0"/>
          <w:numId w:val="1"/>
        </w:numPr>
        <w:tabs>
          <w:tab w:val="clear" w:pos="360"/>
          <w:tab w:val="num" w:pos="720"/>
        </w:tabs>
        <w:autoSpaceDE w:val="0"/>
        <w:autoSpaceDN w:val="0"/>
        <w:adjustRightInd w:val="0"/>
        <w:contextualSpacing w:val="0"/>
        <w:jc w:val="both"/>
        <w:rPr>
          <w:rFonts w:eastAsia="SimSun"/>
          <w:sz w:val="22"/>
          <w:szCs w:val="22"/>
          <w:lang w:eastAsia="en-US"/>
        </w:rPr>
      </w:pPr>
      <w:r w:rsidRPr="008B26B1">
        <w:rPr>
          <w:b/>
          <w:sz w:val="22"/>
          <w:szCs w:val="22"/>
        </w:rPr>
        <w:t>Relevance of design and implementation</w:t>
      </w:r>
      <w:r w:rsidR="00E364A2" w:rsidRPr="008B26B1">
        <w:rPr>
          <w:b/>
          <w:sz w:val="22"/>
          <w:szCs w:val="22"/>
        </w:rPr>
        <w:t>,</w:t>
      </w:r>
      <w:r w:rsidRPr="008B26B1">
        <w:rPr>
          <w:b/>
          <w:sz w:val="22"/>
          <w:szCs w:val="22"/>
        </w:rPr>
        <w:t xml:space="preserve"> </w:t>
      </w:r>
      <w:r w:rsidR="0085115A" w:rsidRPr="008B26B1">
        <w:rPr>
          <w:b/>
          <w:sz w:val="22"/>
          <w:szCs w:val="22"/>
        </w:rPr>
        <w:t>pre-restructuring</w:t>
      </w:r>
      <w:r w:rsidR="00954007" w:rsidRPr="008B26B1">
        <w:rPr>
          <w:b/>
          <w:sz w:val="22"/>
          <w:szCs w:val="22"/>
        </w:rPr>
        <w:t>:</w:t>
      </w:r>
      <w:r w:rsidR="00187A38" w:rsidRPr="008B26B1">
        <w:rPr>
          <w:b/>
          <w:i/>
          <w:sz w:val="22"/>
          <w:szCs w:val="22"/>
        </w:rPr>
        <w:t xml:space="preserve"> </w:t>
      </w:r>
      <w:r w:rsidRPr="008B26B1">
        <w:rPr>
          <w:i/>
          <w:sz w:val="22"/>
          <w:szCs w:val="22"/>
        </w:rPr>
        <w:t xml:space="preserve">Modest. </w:t>
      </w:r>
      <w:r w:rsidR="007D0AAE" w:rsidRPr="008B26B1">
        <w:rPr>
          <w:sz w:val="22"/>
          <w:szCs w:val="22"/>
        </w:rPr>
        <w:t xml:space="preserve">The </w:t>
      </w:r>
      <w:r w:rsidR="006E5096" w:rsidRPr="008B26B1">
        <w:rPr>
          <w:sz w:val="22"/>
          <w:szCs w:val="22"/>
        </w:rPr>
        <w:t>RN</w:t>
      </w:r>
      <w:r w:rsidR="007D0AAE" w:rsidRPr="008B26B1">
        <w:rPr>
          <w:sz w:val="22"/>
          <w:szCs w:val="22"/>
        </w:rPr>
        <w:t xml:space="preserve">, the </w:t>
      </w:r>
      <w:r w:rsidR="0054799B" w:rsidRPr="008B26B1">
        <w:rPr>
          <w:sz w:val="22"/>
          <w:szCs w:val="22"/>
        </w:rPr>
        <w:t>PT</w:t>
      </w:r>
      <w:r w:rsidR="007D0AAE" w:rsidRPr="008B26B1">
        <w:rPr>
          <w:sz w:val="22"/>
          <w:szCs w:val="22"/>
        </w:rPr>
        <w:t xml:space="preserve">, and the </w:t>
      </w:r>
      <w:r w:rsidR="005A6124" w:rsidRPr="008B26B1">
        <w:rPr>
          <w:sz w:val="22"/>
          <w:szCs w:val="22"/>
        </w:rPr>
        <w:t>TM</w:t>
      </w:r>
      <w:r w:rsidR="007D0AAE" w:rsidRPr="008B26B1">
        <w:rPr>
          <w:sz w:val="22"/>
          <w:szCs w:val="22"/>
        </w:rPr>
        <w:t xml:space="preserve"> component</w:t>
      </w:r>
      <w:r w:rsidR="006E5096" w:rsidRPr="008B26B1">
        <w:rPr>
          <w:sz w:val="22"/>
          <w:szCs w:val="22"/>
        </w:rPr>
        <w:t>s</w:t>
      </w:r>
      <w:r w:rsidR="007D0AAE" w:rsidRPr="008B26B1">
        <w:rPr>
          <w:sz w:val="22"/>
          <w:szCs w:val="22"/>
        </w:rPr>
        <w:t xml:space="preserve"> were designed to contribute to the achievement of the “improve transport accessibility and mobility</w:t>
      </w:r>
      <w:r w:rsidR="0054799B" w:rsidRPr="008B26B1">
        <w:rPr>
          <w:sz w:val="22"/>
          <w:szCs w:val="22"/>
        </w:rPr>
        <w:t>”</w:t>
      </w:r>
      <w:r w:rsidR="007D0AAE" w:rsidRPr="008B26B1">
        <w:rPr>
          <w:sz w:val="22"/>
          <w:szCs w:val="22"/>
        </w:rPr>
        <w:t xml:space="preserve"> </w:t>
      </w:r>
      <w:r w:rsidR="006E5096" w:rsidRPr="008B26B1">
        <w:rPr>
          <w:sz w:val="22"/>
          <w:szCs w:val="22"/>
        </w:rPr>
        <w:t>aspect</w:t>
      </w:r>
      <w:r w:rsidR="007D0AAE" w:rsidRPr="008B26B1">
        <w:rPr>
          <w:sz w:val="22"/>
          <w:szCs w:val="22"/>
        </w:rPr>
        <w:t xml:space="preserve"> of the PDO. The </w:t>
      </w:r>
      <w:r w:rsidR="006E5096" w:rsidRPr="008B26B1">
        <w:rPr>
          <w:sz w:val="22"/>
          <w:szCs w:val="22"/>
        </w:rPr>
        <w:t>CH</w:t>
      </w:r>
      <w:r w:rsidR="007D0AAE" w:rsidRPr="008B26B1">
        <w:rPr>
          <w:sz w:val="22"/>
          <w:szCs w:val="22"/>
        </w:rPr>
        <w:t xml:space="preserve"> and the </w:t>
      </w:r>
      <w:r w:rsidR="006E5096" w:rsidRPr="008B26B1">
        <w:rPr>
          <w:sz w:val="22"/>
          <w:szCs w:val="22"/>
        </w:rPr>
        <w:t>AQM</w:t>
      </w:r>
      <w:r w:rsidR="007D0AAE" w:rsidRPr="008B26B1">
        <w:rPr>
          <w:sz w:val="22"/>
          <w:szCs w:val="22"/>
        </w:rPr>
        <w:t xml:space="preserve"> component</w:t>
      </w:r>
      <w:r w:rsidR="006E5096" w:rsidRPr="008B26B1">
        <w:rPr>
          <w:sz w:val="22"/>
          <w:szCs w:val="22"/>
        </w:rPr>
        <w:t>s</w:t>
      </w:r>
      <w:r w:rsidR="007D0AAE" w:rsidRPr="008B26B1">
        <w:rPr>
          <w:sz w:val="22"/>
          <w:szCs w:val="22"/>
        </w:rPr>
        <w:t xml:space="preserve"> </w:t>
      </w:r>
      <w:r w:rsidR="00A267EE" w:rsidRPr="008B26B1">
        <w:rPr>
          <w:sz w:val="22"/>
          <w:szCs w:val="22"/>
        </w:rPr>
        <w:t xml:space="preserve">were respectively meant to support the achievement of the PDO </w:t>
      </w:r>
      <w:r w:rsidR="006E5096" w:rsidRPr="008B26B1">
        <w:rPr>
          <w:sz w:val="22"/>
          <w:szCs w:val="22"/>
        </w:rPr>
        <w:t>aspects:</w:t>
      </w:r>
      <w:r w:rsidR="00A267EE" w:rsidRPr="008B26B1">
        <w:rPr>
          <w:sz w:val="22"/>
          <w:szCs w:val="22"/>
        </w:rPr>
        <w:t xml:space="preserve"> “protecting cultural heritage” and “reducing the environmental impact of the urban transport system”. However, the focus of the former was on strengthening air quality monitoring, rather than on reducing the environmental impact of the urban transport system. Similarly</w:t>
      </w:r>
      <w:r w:rsidR="0083363C" w:rsidRPr="008B26B1">
        <w:rPr>
          <w:sz w:val="22"/>
          <w:szCs w:val="22"/>
        </w:rPr>
        <w:t>,</w:t>
      </w:r>
      <w:r w:rsidR="00A267EE" w:rsidRPr="008B26B1">
        <w:rPr>
          <w:sz w:val="22"/>
          <w:szCs w:val="22"/>
        </w:rPr>
        <w:t xml:space="preserve"> the focus of the </w:t>
      </w:r>
      <w:r w:rsidR="006E5096" w:rsidRPr="008B26B1">
        <w:rPr>
          <w:sz w:val="22"/>
          <w:szCs w:val="22"/>
        </w:rPr>
        <w:t>CH</w:t>
      </w:r>
      <w:r w:rsidR="00A267EE" w:rsidRPr="008B26B1">
        <w:rPr>
          <w:sz w:val="22"/>
          <w:szCs w:val="22"/>
        </w:rPr>
        <w:t xml:space="preserve"> component was on the re</w:t>
      </w:r>
      <w:r w:rsidR="0084299A">
        <w:rPr>
          <w:sz w:val="22"/>
          <w:szCs w:val="22"/>
        </w:rPr>
        <w:t>-</w:t>
      </w:r>
      <w:r w:rsidR="00A267EE" w:rsidRPr="008B26B1">
        <w:rPr>
          <w:sz w:val="22"/>
          <w:szCs w:val="22"/>
        </w:rPr>
        <w:t>creation of a historic road network and the construction of bicy</w:t>
      </w:r>
      <w:r w:rsidR="006E5096" w:rsidRPr="008B26B1">
        <w:rPr>
          <w:sz w:val="22"/>
          <w:szCs w:val="22"/>
        </w:rPr>
        <w:t>c</w:t>
      </w:r>
      <w:r w:rsidR="00A267EE" w:rsidRPr="008B26B1">
        <w:rPr>
          <w:sz w:val="22"/>
          <w:szCs w:val="22"/>
        </w:rPr>
        <w:t>le routes</w:t>
      </w:r>
      <w:r w:rsidR="00F848EB">
        <w:rPr>
          <w:sz w:val="22"/>
          <w:szCs w:val="22"/>
        </w:rPr>
        <w:t xml:space="preserve">. The </w:t>
      </w:r>
      <w:r w:rsidR="00A267EE" w:rsidRPr="008B26B1">
        <w:rPr>
          <w:sz w:val="22"/>
          <w:szCs w:val="22"/>
        </w:rPr>
        <w:t xml:space="preserve">latter was dropped from the project during restructuring. At the time of restructuring, it was recognized that these two components </w:t>
      </w:r>
      <w:r w:rsidR="0083363C" w:rsidRPr="008B26B1">
        <w:rPr>
          <w:sz w:val="22"/>
          <w:szCs w:val="22"/>
        </w:rPr>
        <w:t>would not be adequate to contribute to the corresponding elements of the</w:t>
      </w:r>
      <w:r w:rsidR="00C45BFB">
        <w:rPr>
          <w:sz w:val="22"/>
          <w:szCs w:val="22"/>
        </w:rPr>
        <w:t xml:space="preserve"> revised</w:t>
      </w:r>
      <w:r w:rsidR="0083363C" w:rsidRPr="008B26B1">
        <w:rPr>
          <w:sz w:val="22"/>
          <w:szCs w:val="22"/>
        </w:rPr>
        <w:t xml:space="preserve"> PDO. In addition, as discussed in Section 2.3, the original </w:t>
      </w:r>
      <w:r w:rsidR="00F848EB">
        <w:rPr>
          <w:sz w:val="22"/>
          <w:szCs w:val="22"/>
        </w:rPr>
        <w:t>RF</w:t>
      </w:r>
      <w:r w:rsidR="00C45BFB">
        <w:rPr>
          <w:sz w:val="22"/>
          <w:szCs w:val="22"/>
        </w:rPr>
        <w:t xml:space="preserve"> </w:t>
      </w:r>
      <w:r w:rsidR="0083363C" w:rsidRPr="008B26B1">
        <w:rPr>
          <w:sz w:val="22"/>
          <w:szCs w:val="22"/>
        </w:rPr>
        <w:t>had weaknesses.</w:t>
      </w:r>
      <w:r w:rsidR="00A267EE" w:rsidRPr="008B26B1">
        <w:rPr>
          <w:sz w:val="22"/>
          <w:szCs w:val="22"/>
        </w:rPr>
        <w:t xml:space="preserve"> </w:t>
      </w:r>
      <w:r w:rsidR="007D0AAE" w:rsidRPr="008B26B1">
        <w:rPr>
          <w:sz w:val="22"/>
          <w:szCs w:val="22"/>
        </w:rPr>
        <w:t xml:space="preserve"> </w:t>
      </w:r>
    </w:p>
    <w:p w14:paraId="35434EBD" w14:textId="3DE453C0" w:rsidR="007A75D9" w:rsidRPr="00D60B3B" w:rsidRDefault="00592D92" w:rsidP="008B26B1">
      <w:pPr>
        <w:pStyle w:val="ListParagraph"/>
        <w:numPr>
          <w:ilvl w:val="0"/>
          <w:numId w:val="1"/>
        </w:numPr>
        <w:tabs>
          <w:tab w:val="clear" w:pos="360"/>
          <w:tab w:val="num" w:pos="720"/>
        </w:tabs>
        <w:autoSpaceDE w:val="0"/>
        <w:autoSpaceDN w:val="0"/>
        <w:adjustRightInd w:val="0"/>
        <w:contextualSpacing w:val="0"/>
        <w:jc w:val="both"/>
        <w:rPr>
          <w:rFonts w:eastAsia="SimSun"/>
          <w:b/>
          <w:sz w:val="22"/>
          <w:szCs w:val="22"/>
          <w:lang w:eastAsia="en-US"/>
        </w:rPr>
      </w:pPr>
      <w:r w:rsidRPr="008B26B1">
        <w:rPr>
          <w:b/>
          <w:sz w:val="22"/>
          <w:szCs w:val="22"/>
        </w:rPr>
        <w:t>Relevance of design and implementation, post-restructuring</w:t>
      </w:r>
      <w:r w:rsidR="00954007" w:rsidRPr="008B26B1">
        <w:rPr>
          <w:b/>
          <w:sz w:val="22"/>
          <w:szCs w:val="22"/>
        </w:rPr>
        <w:t>:</w:t>
      </w:r>
      <w:r w:rsidR="00187A38" w:rsidRPr="008B26B1">
        <w:rPr>
          <w:b/>
          <w:i/>
          <w:sz w:val="22"/>
          <w:szCs w:val="22"/>
        </w:rPr>
        <w:t xml:space="preserve"> </w:t>
      </w:r>
      <w:r w:rsidRPr="008B26B1">
        <w:rPr>
          <w:i/>
          <w:sz w:val="22"/>
          <w:szCs w:val="22"/>
        </w:rPr>
        <w:t>Substantial</w:t>
      </w:r>
      <w:r w:rsidR="00187A38" w:rsidRPr="008B26B1">
        <w:rPr>
          <w:sz w:val="22"/>
          <w:szCs w:val="22"/>
        </w:rPr>
        <w:t xml:space="preserve">. </w:t>
      </w:r>
      <w:r w:rsidR="006F1D2D" w:rsidRPr="008B26B1">
        <w:rPr>
          <w:sz w:val="22"/>
          <w:szCs w:val="22"/>
        </w:rPr>
        <w:t xml:space="preserve">At restructuring, </w:t>
      </w:r>
      <w:r w:rsidR="0083363C" w:rsidRPr="008B26B1">
        <w:rPr>
          <w:sz w:val="22"/>
          <w:szCs w:val="22"/>
        </w:rPr>
        <w:t xml:space="preserve">the weaknesses in the design of the project components and the </w:t>
      </w:r>
      <w:r w:rsidR="0054799B" w:rsidRPr="008B26B1">
        <w:rPr>
          <w:sz w:val="22"/>
          <w:szCs w:val="22"/>
        </w:rPr>
        <w:t>RF</w:t>
      </w:r>
      <w:r w:rsidR="0083363C" w:rsidRPr="008B26B1">
        <w:rPr>
          <w:sz w:val="22"/>
          <w:szCs w:val="22"/>
        </w:rPr>
        <w:t xml:space="preserve"> were addressed through a reformulation of the PDO, as well as </w:t>
      </w:r>
      <w:r w:rsidR="00C45BFB">
        <w:rPr>
          <w:sz w:val="22"/>
          <w:szCs w:val="22"/>
        </w:rPr>
        <w:t>adjustments</w:t>
      </w:r>
      <w:r w:rsidR="00C45BFB" w:rsidRPr="008B26B1">
        <w:rPr>
          <w:sz w:val="22"/>
          <w:szCs w:val="22"/>
        </w:rPr>
        <w:t xml:space="preserve"> </w:t>
      </w:r>
      <w:r w:rsidR="0083363C" w:rsidRPr="008B26B1">
        <w:rPr>
          <w:sz w:val="22"/>
          <w:szCs w:val="22"/>
        </w:rPr>
        <w:t xml:space="preserve">to the project components and the </w:t>
      </w:r>
      <w:r w:rsidR="0054799B" w:rsidRPr="008B26B1">
        <w:rPr>
          <w:sz w:val="22"/>
          <w:szCs w:val="22"/>
        </w:rPr>
        <w:t>RF</w:t>
      </w:r>
      <w:r w:rsidR="0083363C" w:rsidRPr="008B26B1">
        <w:rPr>
          <w:sz w:val="22"/>
          <w:szCs w:val="22"/>
        </w:rPr>
        <w:t xml:space="preserve">. The restructured project was implemented in a </w:t>
      </w:r>
      <w:r w:rsidR="00F31DF0">
        <w:rPr>
          <w:sz w:val="22"/>
          <w:szCs w:val="22"/>
        </w:rPr>
        <w:t xml:space="preserve">speedy and </w:t>
      </w:r>
      <w:r w:rsidR="0083363C" w:rsidRPr="008B26B1">
        <w:rPr>
          <w:sz w:val="22"/>
          <w:szCs w:val="22"/>
        </w:rPr>
        <w:t>satisfactory manner</w:t>
      </w:r>
      <w:r w:rsidR="00C45BFB">
        <w:rPr>
          <w:sz w:val="22"/>
          <w:szCs w:val="22"/>
        </w:rPr>
        <w:t xml:space="preserve">. </w:t>
      </w:r>
      <w:r w:rsidR="00C45BFB" w:rsidRPr="00D60B3B">
        <w:rPr>
          <w:b/>
          <w:sz w:val="22"/>
          <w:szCs w:val="22"/>
        </w:rPr>
        <w:t>Th</w:t>
      </w:r>
      <w:r w:rsidR="0083363C" w:rsidRPr="00D60B3B">
        <w:rPr>
          <w:b/>
          <w:sz w:val="22"/>
          <w:szCs w:val="22"/>
        </w:rPr>
        <w:t xml:space="preserve">e PDO indicator targets </w:t>
      </w:r>
      <w:r w:rsidR="0054799B" w:rsidRPr="00D60B3B">
        <w:rPr>
          <w:b/>
          <w:sz w:val="22"/>
          <w:szCs w:val="22"/>
        </w:rPr>
        <w:t>and all</w:t>
      </w:r>
      <w:r w:rsidR="0083363C" w:rsidRPr="00D60B3B">
        <w:rPr>
          <w:b/>
          <w:sz w:val="22"/>
          <w:szCs w:val="22"/>
        </w:rPr>
        <w:t xml:space="preserve"> intermediate indicator targets were either exceeded or </w:t>
      </w:r>
      <w:r w:rsidR="0054799B" w:rsidRPr="00D60B3B">
        <w:rPr>
          <w:b/>
          <w:sz w:val="22"/>
          <w:szCs w:val="22"/>
        </w:rPr>
        <w:t>met</w:t>
      </w:r>
      <w:r w:rsidR="002C2ABE">
        <w:rPr>
          <w:b/>
          <w:sz w:val="22"/>
          <w:szCs w:val="22"/>
        </w:rPr>
        <w:t xml:space="preserve"> as shown in the Data Sheet</w:t>
      </w:r>
      <w:r w:rsidR="0083363C" w:rsidRPr="00D60B3B">
        <w:rPr>
          <w:b/>
          <w:sz w:val="22"/>
          <w:szCs w:val="22"/>
        </w:rPr>
        <w:t xml:space="preserve">. </w:t>
      </w:r>
      <w:bookmarkStart w:id="133" w:name="_Hlk490676785"/>
      <w:bookmarkEnd w:id="132"/>
      <w:bookmarkEnd w:id="133"/>
    </w:p>
    <w:p w14:paraId="3AB449FC" w14:textId="3CDF6757" w:rsidR="00B4221A" w:rsidRPr="008B26B1" w:rsidRDefault="00C67D43" w:rsidP="001D505F">
      <w:pPr>
        <w:pStyle w:val="Heading3"/>
        <w:numPr>
          <w:ilvl w:val="1"/>
          <w:numId w:val="6"/>
        </w:numPr>
      </w:pPr>
      <w:bookmarkStart w:id="134" w:name="_Toc493495806"/>
      <w:r w:rsidRPr="008B26B1">
        <w:t>Achievement of Project Development Objectives</w:t>
      </w:r>
      <w:bookmarkEnd w:id="134"/>
      <w:r w:rsidR="002C7503" w:rsidRPr="008B26B1">
        <w:t xml:space="preserve"> </w:t>
      </w:r>
    </w:p>
    <w:p w14:paraId="686272EF" w14:textId="4DCA0774" w:rsidR="00D62F54" w:rsidRPr="008B26B1" w:rsidRDefault="00571419" w:rsidP="00B4221A">
      <w:pPr>
        <w:pStyle w:val="Heading3"/>
      </w:pPr>
      <w:bookmarkStart w:id="135" w:name="_Toc493495807"/>
      <w:r w:rsidRPr="00A43C18">
        <w:t>Rating</w:t>
      </w:r>
      <w:r w:rsidR="00FB6CFF" w:rsidRPr="00A43C18">
        <w:t xml:space="preserve">: </w:t>
      </w:r>
      <w:r w:rsidR="004D7B96">
        <w:t>Modest</w:t>
      </w:r>
      <w:r w:rsidR="00FB6CFF" w:rsidRPr="00A43C18">
        <w:t xml:space="preserve"> (Before restructuring) and Substantial (</w:t>
      </w:r>
      <w:r w:rsidR="00B4221A" w:rsidRPr="00A43C18">
        <w:t>After restructuring</w:t>
      </w:r>
      <w:r w:rsidR="00FB6CFF" w:rsidRPr="00A43C18">
        <w:t>)</w:t>
      </w:r>
      <w:bookmarkEnd w:id="135"/>
    </w:p>
    <w:p w14:paraId="21489EE1" w14:textId="483E0F96" w:rsidR="00453015" w:rsidRPr="00D11C89" w:rsidRDefault="00D62F54" w:rsidP="008B26B1">
      <w:pPr>
        <w:pStyle w:val="ListParagraph"/>
        <w:numPr>
          <w:ilvl w:val="0"/>
          <w:numId w:val="1"/>
        </w:numPr>
        <w:tabs>
          <w:tab w:val="clear" w:pos="360"/>
          <w:tab w:val="num" w:pos="720"/>
        </w:tabs>
        <w:autoSpaceDE w:val="0"/>
        <w:autoSpaceDN w:val="0"/>
        <w:adjustRightInd w:val="0"/>
        <w:contextualSpacing w:val="0"/>
        <w:jc w:val="both"/>
      </w:pPr>
      <w:r w:rsidRPr="008B26B1">
        <w:rPr>
          <w:b/>
          <w:sz w:val="22"/>
          <w:szCs w:val="22"/>
        </w:rPr>
        <w:t>A</w:t>
      </w:r>
      <w:r w:rsidR="00FB6CFF" w:rsidRPr="008B26B1">
        <w:rPr>
          <w:b/>
          <w:sz w:val="22"/>
          <w:szCs w:val="22"/>
        </w:rPr>
        <w:t>chievement of the original PDO</w:t>
      </w:r>
      <w:r w:rsidRPr="008B26B1">
        <w:rPr>
          <w:sz w:val="22"/>
          <w:szCs w:val="22"/>
        </w:rPr>
        <w:t>:</w:t>
      </w:r>
      <w:r w:rsidRPr="008B26B1">
        <w:rPr>
          <w:i/>
          <w:sz w:val="22"/>
          <w:szCs w:val="22"/>
        </w:rPr>
        <w:t xml:space="preserve"> </w:t>
      </w:r>
      <w:r w:rsidR="00366E56">
        <w:rPr>
          <w:i/>
          <w:sz w:val="22"/>
          <w:szCs w:val="22"/>
        </w:rPr>
        <w:t>Modest</w:t>
      </w:r>
      <w:r w:rsidR="00FB6CFF" w:rsidRPr="008B26B1">
        <w:rPr>
          <w:sz w:val="22"/>
          <w:szCs w:val="22"/>
        </w:rPr>
        <w:t xml:space="preserve">. </w:t>
      </w:r>
      <w:r w:rsidR="0039611C">
        <w:rPr>
          <w:sz w:val="22"/>
          <w:szCs w:val="22"/>
        </w:rPr>
        <w:t>Of the t</w:t>
      </w:r>
      <w:r w:rsidR="00915831" w:rsidRPr="008B26B1">
        <w:rPr>
          <w:sz w:val="22"/>
          <w:szCs w:val="22"/>
        </w:rPr>
        <w:t>h</w:t>
      </w:r>
      <w:r w:rsidR="0039611C">
        <w:rPr>
          <w:sz w:val="22"/>
          <w:szCs w:val="22"/>
        </w:rPr>
        <w:t>r</w:t>
      </w:r>
      <w:r w:rsidR="00915831" w:rsidRPr="008B26B1">
        <w:rPr>
          <w:sz w:val="22"/>
          <w:szCs w:val="22"/>
        </w:rPr>
        <w:t>e</w:t>
      </w:r>
      <w:r w:rsidR="0039611C">
        <w:rPr>
          <w:sz w:val="22"/>
          <w:szCs w:val="22"/>
        </w:rPr>
        <w:t>e</w:t>
      </w:r>
      <w:r w:rsidR="00915831" w:rsidRPr="008B26B1">
        <w:rPr>
          <w:sz w:val="22"/>
          <w:szCs w:val="22"/>
        </w:rPr>
        <w:t xml:space="preserve"> </w:t>
      </w:r>
      <w:r w:rsidR="0039611C">
        <w:rPr>
          <w:sz w:val="22"/>
          <w:szCs w:val="22"/>
        </w:rPr>
        <w:t xml:space="preserve">elements of the </w:t>
      </w:r>
      <w:r w:rsidR="00FB6CFF" w:rsidRPr="008B26B1">
        <w:rPr>
          <w:sz w:val="22"/>
          <w:szCs w:val="22"/>
        </w:rPr>
        <w:t>original PDO ("to improve transport accessibility and mobility in Xi’an Municipality while protecting its cultural heritage and reducing the environmental impact of the urban transport system”</w:t>
      </w:r>
      <w:r w:rsidR="00B1124A">
        <w:rPr>
          <w:sz w:val="22"/>
          <w:szCs w:val="22"/>
        </w:rPr>
        <w:t>)</w:t>
      </w:r>
      <w:r w:rsidR="0039611C">
        <w:rPr>
          <w:sz w:val="22"/>
          <w:szCs w:val="22"/>
        </w:rPr>
        <w:t>, the first (</w:t>
      </w:r>
      <w:r w:rsidR="0039611C" w:rsidRPr="008B26B1">
        <w:rPr>
          <w:sz w:val="22"/>
          <w:szCs w:val="22"/>
        </w:rPr>
        <w:t>to improve transport accessibility and mobility in Xi’an Municipality</w:t>
      </w:r>
      <w:r w:rsidR="0039611C">
        <w:rPr>
          <w:sz w:val="22"/>
          <w:szCs w:val="22"/>
        </w:rPr>
        <w:t>) was retained unchanged in the revised PDO, while the second (</w:t>
      </w:r>
      <w:r w:rsidR="0039611C" w:rsidRPr="008B26B1">
        <w:rPr>
          <w:sz w:val="22"/>
          <w:szCs w:val="22"/>
        </w:rPr>
        <w:t>protecting its cultural heritage</w:t>
      </w:r>
      <w:r w:rsidR="0039611C">
        <w:rPr>
          <w:sz w:val="22"/>
          <w:szCs w:val="22"/>
        </w:rPr>
        <w:t>)</w:t>
      </w:r>
      <w:r w:rsidR="0039611C" w:rsidRPr="008B26B1">
        <w:rPr>
          <w:sz w:val="22"/>
          <w:szCs w:val="22"/>
        </w:rPr>
        <w:t xml:space="preserve"> </w:t>
      </w:r>
      <w:r w:rsidR="0039611C">
        <w:rPr>
          <w:sz w:val="22"/>
          <w:szCs w:val="22"/>
        </w:rPr>
        <w:t>was deleted and the third (</w:t>
      </w:r>
      <w:r w:rsidR="0039611C" w:rsidRPr="008B26B1">
        <w:rPr>
          <w:sz w:val="22"/>
          <w:szCs w:val="22"/>
        </w:rPr>
        <w:t>reducing the environmental impact of the urban transport system</w:t>
      </w:r>
      <w:r w:rsidR="0039611C">
        <w:rPr>
          <w:sz w:val="22"/>
          <w:szCs w:val="22"/>
        </w:rPr>
        <w:t>) was modified. As discussed below, the first element of the PDO was substantially achieved under the revised project. Despite the deletion of the “</w:t>
      </w:r>
      <w:r w:rsidR="0039611C" w:rsidRPr="008B26B1">
        <w:rPr>
          <w:sz w:val="22"/>
          <w:szCs w:val="22"/>
        </w:rPr>
        <w:t>protecting its cultural heritage</w:t>
      </w:r>
      <w:r w:rsidR="0039611C">
        <w:rPr>
          <w:sz w:val="22"/>
          <w:szCs w:val="22"/>
        </w:rPr>
        <w:t>” element of the PDO, one of the two activities under the Cultural Heritage Component (</w:t>
      </w:r>
      <w:proofErr w:type="spellStart"/>
      <w:r w:rsidR="0039611C">
        <w:rPr>
          <w:sz w:val="22"/>
          <w:szCs w:val="22"/>
        </w:rPr>
        <w:t>Weiyang</w:t>
      </w:r>
      <w:proofErr w:type="spellEnd"/>
      <w:r w:rsidR="0039611C">
        <w:rPr>
          <w:sz w:val="22"/>
          <w:szCs w:val="22"/>
        </w:rPr>
        <w:t xml:space="preserve"> Palace Road Network) was retained in the restructured project and was satisfactorily completed (</w:t>
      </w:r>
      <w:r w:rsidR="00366E56">
        <w:rPr>
          <w:sz w:val="22"/>
          <w:szCs w:val="22"/>
        </w:rPr>
        <w:t>see Data Sheet, Section F, Intermediate Outcome Indicator 15)</w:t>
      </w:r>
      <w:r w:rsidR="00020995">
        <w:rPr>
          <w:sz w:val="22"/>
          <w:szCs w:val="22"/>
        </w:rPr>
        <w:t>, while the other activity (Ming City Bicycle Route) was dropped</w:t>
      </w:r>
      <w:r w:rsidR="00366E56">
        <w:rPr>
          <w:sz w:val="22"/>
          <w:szCs w:val="22"/>
        </w:rPr>
        <w:t>. The Air Quality Management Component (which was meant to support the achievement of the PDO element “</w:t>
      </w:r>
      <w:r w:rsidR="00366E56" w:rsidRPr="008B26B1">
        <w:rPr>
          <w:sz w:val="22"/>
          <w:szCs w:val="22"/>
        </w:rPr>
        <w:t>reducing the environmental impact of the urban transport system</w:t>
      </w:r>
      <w:r w:rsidR="00366E56">
        <w:rPr>
          <w:sz w:val="22"/>
          <w:szCs w:val="22"/>
        </w:rPr>
        <w:t>”) was expanded under the restructured project to support the revised PDO element (“</w:t>
      </w:r>
      <w:r w:rsidR="00366E56" w:rsidRPr="008B26B1">
        <w:rPr>
          <w:bCs/>
          <w:color w:val="000000"/>
          <w:sz w:val="22"/>
          <w:szCs w:val="22"/>
        </w:rPr>
        <w:t>enhance air-quality monitoring of the urban transport system”</w:t>
      </w:r>
      <w:r w:rsidR="00366E56">
        <w:rPr>
          <w:bCs/>
          <w:color w:val="000000"/>
          <w:sz w:val="22"/>
          <w:szCs w:val="22"/>
        </w:rPr>
        <w:t xml:space="preserve">) was satisfactorily completed, although the original PDO element was not achieved. </w:t>
      </w:r>
      <w:r w:rsidR="00792A6D">
        <w:rPr>
          <w:bCs/>
          <w:color w:val="000000"/>
          <w:sz w:val="22"/>
          <w:szCs w:val="22"/>
        </w:rPr>
        <w:t>Based on these factors, achievement of the original PDO is considered Modest.</w:t>
      </w:r>
      <w:r w:rsidR="00366E56">
        <w:rPr>
          <w:sz w:val="22"/>
          <w:szCs w:val="22"/>
        </w:rPr>
        <w:t xml:space="preserve">   </w:t>
      </w:r>
      <w:r w:rsidR="0039611C">
        <w:rPr>
          <w:sz w:val="22"/>
          <w:szCs w:val="22"/>
        </w:rPr>
        <w:t xml:space="preserve"> </w:t>
      </w:r>
      <w:r w:rsidR="00B1124A">
        <w:rPr>
          <w:sz w:val="22"/>
          <w:szCs w:val="22"/>
        </w:rPr>
        <w:t xml:space="preserve"> </w:t>
      </w:r>
    </w:p>
    <w:p w14:paraId="3978FA52" w14:textId="72EE5A1F" w:rsidR="00CB60E4" w:rsidRPr="008B26B1" w:rsidRDefault="00453015" w:rsidP="008B26B1">
      <w:pPr>
        <w:pStyle w:val="ListParagraph"/>
        <w:numPr>
          <w:ilvl w:val="0"/>
          <w:numId w:val="1"/>
        </w:numPr>
        <w:tabs>
          <w:tab w:val="clear" w:pos="360"/>
          <w:tab w:val="num" w:pos="720"/>
        </w:tabs>
        <w:autoSpaceDE w:val="0"/>
        <w:autoSpaceDN w:val="0"/>
        <w:adjustRightInd w:val="0"/>
        <w:contextualSpacing w:val="0"/>
        <w:jc w:val="both"/>
        <w:rPr>
          <w:bCs/>
          <w:color w:val="000000"/>
          <w:sz w:val="22"/>
          <w:szCs w:val="22"/>
        </w:rPr>
      </w:pPr>
      <w:r w:rsidRPr="008B26B1">
        <w:rPr>
          <w:b/>
          <w:bCs/>
          <w:color w:val="000000"/>
          <w:sz w:val="22"/>
          <w:szCs w:val="22"/>
        </w:rPr>
        <w:t>Achievement of the revised PDO:</w:t>
      </w:r>
      <w:r w:rsidRPr="008B26B1">
        <w:rPr>
          <w:bCs/>
          <w:i/>
          <w:color w:val="000000"/>
          <w:sz w:val="22"/>
          <w:szCs w:val="22"/>
        </w:rPr>
        <w:t xml:space="preserve"> Substantial. </w:t>
      </w:r>
      <w:r w:rsidR="00CB60E4" w:rsidRPr="008B26B1">
        <w:rPr>
          <w:bCs/>
          <w:color w:val="000000"/>
          <w:sz w:val="22"/>
          <w:szCs w:val="22"/>
        </w:rPr>
        <w:t>T</w:t>
      </w:r>
      <w:r w:rsidR="00A3581E" w:rsidRPr="008B26B1">
        <w:rPr>
          <w:bCs/>
          <w:color w:val="000000"/>
          <w:sz w:val="22"/>
          <w:szCs w:val="22"/>
        </w:rPr>
        <w:t xml:space="preserve">he revised PDO ("to improve transport accessibility and mobility in Xi’an Municipality and enhance air-quality monitoring of the urban transport system”) was measured by two </w:t>
      </w:r>
      <w:r w:rsidR="00CB60E4" w:rsidRPr="008B26B1">
        <w:rPr>
          <w:bCs/>
          <w:color w:val="000000"/>
          <w:sz w:val="22"/>
          <w:szCs w:val="22"/>
        </w:rPr>
        <w:t>outcome</w:t>
      </w:r>
      <w:r w:rsidR="00A3581E" w:rsidRPr="008B26B1">
        <w:rPr>
          <w:bCs/>
          <w:color w:val="000000"/>
          <w:sz w:val="22"/>
          <w:szCs w:val="22"/>
        </w:rPr>
        <w:t xml:space="preserve"> indicators</w:t>
      </w:r>
      <w:r w:rsidR="00CB60E4" w:rsidRPr="008B26B1">
        <w:rPr>
          <w:bCs/>
          <w:color w:val="000000"/>
          <w:sz w:val="22"/>
          <w:szCs w:val="22"/>
        </w:rPr>
        <w:t>: (i)</w:t>
      </w:r>
      <w:r w:rsidR="00A3581E" w:rsidRPr="008B26B1">
        <w:rPr>
          <w:bCs/>
          <w:color w:val="000000"/>
          <w:sz w:val="22"/>
          <w:szCs w:val="22"/>
        </w:rPr>
        <w:t xml:space="preserve"> </w:t>
      </w:r>
      <w:r w:rsidR="00B1124A">
        <w:rPr>
          <w:bCs/>
          <w:color w:val="000000"/>
          <w:sz w:val="22"/>
          <w:szCs w:val="22"/>
        </w:rPr>
        <w:t>i</w:t>
      </w:r>
      <w:r w:rsidR="0050501E" w:rsidRPr="008B26B1">
        <w:rPr>
          <w:bCs/>
          <w:color w:val="000000"/>
          <w:sz w:val="22"/>
          <w:szCs w:val="22"/>
        </w:rPr>
        <w:t xml:space="preserve">ncrease </w:t>
      </w:r>
      <w:r w:rsidR="00242F59" w:rsidRPr="008B26B1">
        <w:rPr>
          <w:bCs/>
          <w:color w:val="000000"/>
          <w:sz w:val="22"/>
          <w:szCs w:val="22"/>
        </w:rPr>
        <w:t xml:space="preserve">in </w:t>
      </w:r>
      <w:r w:rsidR="0050501E" w:rsidRPr="008B26B1">
        <w:rPr>
          <w:bCs/>
          <w:color w:val="000000"/>
          <w:sz w:val="22"/>
          <w:szCs w:val="22"/>
        </w:rPr>
        <w:t>MV speed on the key</w:t>
      </w:r>
      <w:r w:rsidR="00AB3511" w:rsidRPr="008B26B1">
        <w:rPr>
          <w:bCs/>
          <w:color w:val="000000"/>
          <w:sz w:val="22"/>
          <w:szCs w:val="22"/>
        </w:rPr>
        <w:t xml:space="preserve"> </w:t>
      </w:r>
      <w:r w:rsidR="00CB60E4" w:rsidRPr="008B26B1">
        <w:rPr>
          <w:bCs/>
          <w:color w:val="000000"/>
          <w:sz w:val="22"/>
          <w:szCs w:val="22"/>
        </w:rPr>
        <w:t>corridors under the project</w:t>
      </w:r>
      <w:r w:rsidR="00A3581E" w:rsidRPr="008B26B1">
        <w:rPr>
          <w:bCs/>
          <w:color w:val="000000"/>
          <w:sz w:val="22"/>
          <w:szCs w:val="22"/>
        </w:rPr>
        <w:t xml:space="preserve">; </w:t>
      </w:r>
      <w:r w:rsidR="00CB60E4" w:rsidRPr="008B26B1">
        <w:rPr>
          <w:bCs/>
          <w:color w:val="000000"/>
          <w:sz w:val="22"/>
          <w:szCs w:val="22"/>
        </w:rPr>
        <w:t xml:space="preserve">and </w:t>
      </w:r>
      <w:r w:rsidR="00A3581E" w:rsidRPr="008B26B1">
        <w:rPr>
          <w:bCs/>
          <w:color w:val="000000"/>
          <w:sz w:val="22"/>
          <w:szCs w:val="22"/>
        </w:rPr>
        <w:t xml:space="preserve">(ii) </w:t>
      </w:r>
      <w:r w:rsidR="00B1124A">
        <w:rPr>
          <w:bCs/>
          <w:color w:val="000000"/>
          <w:sz w:val="22"/>
          <w:szCs w:val="22"/>
        </w:rPr>
        <w:t>i</w:t>
      </w:r>
      <w:r w:rsidR="00CB60E4" w:rsidRPr="008B26B1">
        <w:rPr>
          <w:bCs/>
          <w:color w:val="000000"/>
          <w:sz w:val="22"/>
          <w:szCs w:val="22"/>
        </w:rPr>
        <w:t>ncrease in number of vehicl</w:t>
      </w:r>
      <w:r w:rsidR="0050501E" w:rsidRPr="008B26B1">
        <w:rPr>
          <w:bCs/>
          <w:color w:val="000000"/>
          <w:sz w:val="22"/>
          <w:szCs w:val="22"/>
        </w:rPr>
        <w:t xml:space="preserve">es receiving emissions testing. </w:t>
      </w:r>
      <w:r w:rsidR="00CB60E4" w:rsidRPr="008B26B1">
        <w:rPr>
          <w:bCs/>
          <w:color w:val="000000"/>
          <w:sz w:val="22"/>
          <w:szCs w:val="22"/>
        </w:rPr>
        <w:t>The Project exceeded the PDO target indicator values</w:t>
      </w:r>
      <w:r w:rsidR="00FF5432" w:rsidRPr="008B26B1">
        <w:rPr>
          <w:bCs/>
          <w:color w:val="000000"/>
          <w:sz w:val="22"/>
          <w:szCs w:val="22"/>
        </w:rPr>
        <w:t xml:space="preserve"> by 125% and 400%, respectively</w:t>
      </w:r>
      <w:r w:rsidR="0050501E" w:rsidRPr="008B26B1">
        <w:rPr>
          <w:bCs/>
          <w:color w:val="000000"/>
          <w:sz w:val="22"/>
          <w:szCs w:val="22"/>
        </w:rPr>
        <w:t>. The</w:t>
      </w:r>
      <w:r w:rsidR="00CB60E4" w:rsidRPr="008B26B1">
        <w:rPr>
          <w:bCs/>
          <w:color w:val="000000"/>
          <w:sz w:val="22"/>
          <w:szCs w:val="22"/>
        </w:rPr>
        <w:t xml:space="preserve"> 19 intermediate results indicators were all substantially achieved as detailed </w:t>
      </w:r>
      <w:r w:rsidR="0050501E" w:rsidRPr="008B26B1">
        <w:rPr>
          <w:bCs/>
          <w:color w:val="000000"/>
          <w:sz w:val="22"/>
          <w:szCs w:val="22"/>
        </w:rPr>
        <w:t>in the Data Sheet</w:t>
      </w:r>
      <w:r w:rsidR="00CB60E4" w:rsidRPr="008B26B1">
        <w:rPr>
          <w:bCs/>
          <w:color w:val="000000"/>
          <w:sz w:val="22"/>
          <w:szCs w:val="22"/>
        </w:rPr>
        <w:t>. All the indicators correlate with the PDO and support sub</w:t>
      </w:r>
      <w:r w:rsidR="00EC31EC" w:rsidRPr="008B26B1">
        <w:rPr>
          <w:bCs/>
          <w:color w:val="000000"/>
          <w:sz w:val="22"/>
          <w:szCs w:val="22"/>
        </w:rPr>
        <w:t>stantial achievement of the PDO. The key achievements of the pro</w:t>
      </w:r>
      <w:r w:rsidR="0050501E" w:rsidRPr="008B26B1">
        <w:rPr>
          <w:bCs/>
          <w:color w:val="000000"/>
          <w:sz w:val="22"/>
          <w:szCs w:val="22"/>
        </w:rPr>
        <w:t xml:space="preserve">ject against the </w:t>
      </w:r>
      <w:r w:rsidR="00020995">
        <w:rPr>
          <w:bCs/>
          <w:color w:val="000000"/>
          <w:sz w:val="22"/>
          <w:szCs w:val="22"/>
        </w:rPr>
        <w:t>two elements of the PDO</w:t>
      </w:r>
      <w:r w:rsidR="00EC31EC" w:rsidRPr="008B26B1">
        <w:rPr>
          <w:bCs/>
          <w:color w:val="000000"/>
          <w:sz w:val="22"/>
          <w:szCs w:val="22"/>
        </w:rPr>
        <w:t xml:space="preserve"> are</w:t>
      </w:r>
      <w:r w:rsidR="00792A6D">
        <w:rPr>
          <w:bCs/>
          <w:color w:val="000000"/>
          <w:sz w:val="22"/>
          <w:szCs w:val="22"/>
        </w:rPr>
        <w:t xml:space="preserve"> summarized below</w:t>
      </w:r>
      <w:r w:rsidR="00EC31EC" w:rsidRPr="008B26B1">
        <w:rPr>
          <w:bCs/>
          <w:color w:val="000000"/>
          <w:sz w:val="22"/>
          <w:szCs w:val="22"/>
        </w:rPr>
        <w:t xml:space="preserve">: </w:t>
      </w:r>
    </w:p>
    <w:p w14:paraId="209413F4" w14:textId="272CE1F0" w:rsidR="00C27523" w:rsidRPr="008B26B1" w:rsidRDefault="00EC31EC" w:rsidP="001D505F">
      <w:pPr>
        <w:pStyle w:val="ListParagraph"/>
        <w:numPr>
          <w:ilvl w:val="0"/>
          <w:numId w:val="12"/>
        </w:numPr>
        <w:ind w:left="714" w:hanging="357"/>
        <w:contextualSpacing w:val="0"/>
        <w:jc w:val="both"/>
        <w:rPr>
          <w:sz w:val="22"/>
          <w:szCs w:val="22"/>
        </w:rPr>
      </w:pPr>
      <w:r w:rsidRPr="00D60B3B">
        <w:rPr>
          <w:b/>
          <w:i/>
          <w:sz w:val="22"/>
          <w:szCs w:val="22"/>
        </w:rPr>
        <w:t>Improved q</w:t>
      </w:r>
      <w:r w:rsidR="00314D2E" w:rsidRPr="00D60B3B">
        <w:rPr>
          <w:b/>
          <w:i/>
          <w:sz w:val="22"/>
          <w:szCs w:val="22"/>
        </w:rPr>
        <w:t xml:space="preserve">uality of transport services </w:t>
      </w:r>
      <w:r w:rsidR="00915831" w:rsidRPr="00D60B3B">
        <w:rPr>
          <w:b/>
          <w:i/>
          <w:sz w:val="22"/>
          <w:szCs w:val="22"/>
        </w:rPr>
        <w:t>in Xi’an</w:t>
      </w:r>
      <w:r w:rsidR="00915831" w:rsidRPr="00D60B3B">
        <w:rPr>
          <w:b/>
          <w:sz w:val="22"/>
          <w:szCs w:val="22"/>
        </w:rPr>
        <w:t>.</w:t>
      </w:r>
      <w:r w:rsidR="00314D2E" w:rsidRPr="008B26B1">
        <w:rPr>
          <w:sz w:val="22"/>
          <w:szCs w:val="22"/>
        </w:rPr>
        <w:t xml:space="preserve"> </w:t>
      </w:r>
      <w:r w:rsidR="00B4221A" w:rsidRPr="008B26B1">
        <w:rPr>
          <w:sz w:val="22"/>
          <w:szCs w:val="22"/>
        </w:rPr>
        <w:t>Xi’an Municipality and its surrounding areas had experienced strong economic growth</w:t>
      </w:r>
      <w:r w:rsidR="0084299A">
        <w:rPr>
          <w:sz w:val="22"/>
          <w:szCs w:val="22"/>
        </w:rPr>
        <w:t>,</w:t>
      </w:r>
      <w:r w:rsidR="00B4221A" w:rsidRPr="008B26B1">
        <w:rPr>
          <w:sz w:val="22"/>
          <w:szCs w:val="22"/>
        </w:rPr>
        <w:t xml:space="preserve"> accompanied by even stronger growth in automobile ownership and travel. </w:t>
      </w:r>
      <w:r w:rsidRPr="008B26B1">
        <w:rPr>
          <w:sz w:val="22"/>
          <w:szCs w:val="22"/>
        </w:rPr>
        <w:t>The r</w:t>
      </w:r>
      <w:r w:rsidR="00B4221A" w:rsidRPr="008B26B1">
        <w:rPr>
          <w:sz w:val="22"/>
          <w:szCs w:val="22"/>
        </w:rPr>
        <w:t xml:space="preserve">oad improvements in Xi’an and </w:t>
      </w:r>
      <w:proofErr w:type="spellStart"/>
      <w:r w:rsidR="00B4221A" w:rsidRPr="008B26B1">
        <w:rPr>
          <w:sz w:val="22"/>
          <w:szCs w:val="22"/>
        </w:rPr>
        <w:t>Huxian</w:t>
      </w:r>
      <w:proofErr w:type="spellEnd"/>
      <w:r w:rsidR="00B4221A" w:rsidRPr="008B26B1">
        <w:rPr>
          <w:sz w:val="22"/>
          <w:szCs w:val="22"/>
        </w:rPr>
        <w:t xml:space="preserve">, as well as </w:t>
      </w:r>
      <w:r w:rsidR="005A6124" w:rsidRPr="008B26B1">
        <w:rPr>
          <w:sz w:val="22"/>
          <w:szCs w:val="22"/>
        </w:rPr>
        <w:t>TM</w:t>
      </w:r>
      <w:r w:rsidR="00B4221A" w:rsidRPr="008B26B1">
        <w:rPr>
          <w:sz w:val="22"/>
          <w:szCs w:val="22"/>
        </w:rPr>
        <w:t xml:space="preserve"> and </w:t>
      </w:r>
      <w:r w:rsidR="00242F59" w:rsidRPr="008B26B1">
        <w:rPr>
          <w:sz w:val="22"/>
          <w:szCs w:val="22"/>
        </w:rPr>
        <w:t>PT</w:t>
      </w:r>
      <w:r w:rsidR="00B4221A" w:rsidRPr="008B26B1">
        <w:rPr>
          <w:sz w:val="22"/>
          <w:szCs w:val="22"/>
        </w:rPr>
        <w:t xml:space="preserve"> </w:t>
      </w:r>
      <w:r w:rsidR="00B4221A" w:rsidRPr="008B26B1">
        <w:rPr>
          <w:sz w:val="22"/>
          <w:szCs w:val="22"/>
        </w:rPr>
        <w:lastRenderedPageBreak/>
        <w:t>investments, significantly improved accessibility and mobility i</w:t>
      </w:r>
      <w:r w:rsidR="00AB3511" w:rsidRPr="008B26B1">
        <w:rPr>
          <w:sz w:val="22"/>
          <w:szCs w:val="22"/>
        </w:rPr>
        <w:t>n Xi’an</w:t>
      </w:r>
      <w:r w:rsidR="00242F59" w:rsidRPr="008B26B1">
        <w:rPr>
          <w:sz w:val="22"/>
          <w:szCs w:val="22"/>
        </w:rPr>
        <w:t>. T</w:t>
      </w:r>
      <w:r w:rsidR="00AB3511" w:rsidRPr="008B26B1">
        <w:rPr>
          <w:sz w:val="22"/>
          <w:szCs w:val="22"/>
        </w:rPr>
        <w:t xml:space="preserve">he </w:t>
      </w:r>
      <w:r w:rsidR="00242F59" w:rsidRPr="008B26B1">
        <w:rPr>
          <w:sz w:val="22"/>
          <w:szCs w:val="22"/>
        </w:rPr>
        <w:t>C</w:t>
      </w:r>
      <w:r w:rsidR="00083A01" w:rsidRPr="008B26B1">
        <w:rPr>
          <w:sz w:val="22"/>
          <w:szCs w:val="22"/>
        </w:rPr>
        <w:t xml:space="preserve">ost </w:t>
      </w:r>
      <w:r w:rsidR="00242F59" w:rsidRPr="008B26B1">
        <w:rPr>
          <w:sz w:val="22"/>
          <w:szCs w:val="22"/>
        </w:rPr>
        <w:t>B</w:t>
      </w:r>
      <w:r w:rsidR="00083A01" w:rsidRPr="008B26B1">
        <w:rPr>
          <w:sz w:val="22"/>
          <w:szCs w:val="22"/>
        </w:rPr>
        <w:t xml:space="preserve">enefit </w:t>
      </w:r>
      <w:r w:rsidR="00242F59" w:rsidRPr="008B26B1">
        <w:rPr>
          <w:sz w:val="22"/>
          <w:szCs w:val="22"/>
        </w:rPr>
        <w:t>A</w:t>
      </w:r>
      <w:r w:rsidR="00083A01" w:rsidRPr="008B26B1">
        <w:rPr>
          <w:sz w:val="22"/>
          <w:szCs w:val="22"/>
        </w:rPr>
        <w:t>nalysis (CBA)</w:t>
      </w:r>
      <w:r w:rsidR="00242F59" w:rsidRPr="008B26B1">
        <w:rPr>
          <w:sz w:val="22"/>
          <w:szCs w:val="22"/>
        </w:rPr>
        <w:t xml:space="preserve"> </w:t>
      </w:r>
      <w:r w:rsidR="00AB3511" w:rsidRPr="008B26B1">
        <w:rPr>
          <w:sz w:val="22"/>
          <w:szCs w:val="22"/>
        </w:rPr>
        <w:t xml:space="preserve">in Annex 3 </w:t>
      </w:r>
      <w:proofErr w:type="gramStart"/>
      <w:r w:rsidR="00242F59" w:rsidRPr="008B26B1">
        <w:rPr>
          <w:sz w:val="22"/>
          <w:szCs w:val="22"/>
        </w:rPr>
        <w:t xml:space="preserve">presents  </w:t>
      </w:r>
      <w:r w:rsidR="00AB3511" w:rsidRPr="008B26B1">
        <w:rPr>
          <w:sz w:val="22"/>
          <w:szCs w:val="22"/>
        </w:rPr>
        <w:t>concrete</w:t>
      </w:r>
      <w:proofErr w:type="gramEnd"/>
      <w:r w:rsidR="00AB3511" w:rsidRPr="008B26B1">
        <w:rPr>
          <w:sz w:val="22"/>
          <w:szCs w:val="22"/>
        </w:rPr>
        <w:t xml:space="preserve"> evidence. </w:t>
      </w:r>
    </w:p>
    <w:p w14:paraId="39FE6F29" w14:textId="512DAC2D" w:rsidR="00EC31EC" w:rsidRPr="008B26B1" w:rsidRDefault="00EC31EC" w:rsidP="001D505F">
      <w:pPr>
        <w:pStyle w:val="ListParagraph"/>
        <w:numPr>
          <w:ilvl w:val="0"/>
          <w:numId w:val="12"/>
        </w:numPr>
        <w:ind w:left="714" w:hanging="357"/>
        <w:contextualSpacing w:val="0"/>
        <w:rPr>
          <w:sz w:val="22"/>
          <w:szCs w:val="22"/>
        </w:rPr>
      </w:pPr>
      <w:r w:rsidRPr="00D60B3B">
        <w:rPr>
          <w:b/>
          <w:i/>
          <w:sz w:val="22"/>
          <w:szCs w:val="22"/>
        </w:rPr>
        <w:t xml:space="preserve">Modern </w:t>
      </w:r>
      <w:r w:rsidR="00314D2E" w:rsidRPr="00D60B3B">
        <w:rPr>
          <w:b/>
          <w:i/>
          <w:sz w:val="22"/>
          <w:szCs w:val="22"/>
        </w:rPr>
        <w:t>ATC system manages traffic in 200 intersections</w:t>
      </w:r>
      <w:r w:rsidR="009900CB" w:rsidRPr="00D60B3B">
        <w:rPr>
          <w:b/>
          <w:sz w:val="22"/>
          <w:szCs w:val="22"/>
        </w:rPr>
        <w:t>.</w:t>
      </w:r>
      <w:r w:rsidR="009900CB" w:rsidRPr="008B26B1">
        <w:rPr>
          <w:sz w:val="22"/>
          <w:szCs w:val="22"/>
        </w:rPr>
        <w:t xml:space="preserve"> The system, together with the two bus terminals </w:t>
      </w:r>
      <w:r w:rsidR="00314D2E" w:rsidRPr="008B26B1">
        <w:rPr>
          <w:sz w:val="22"/>
          <w:szCs w:val="22"/>
        </w:rPr>
        <w:t xml:space="preserve">provide more reliable service </w:t>
      </w:r>
      <w:r w:rsidR="009900CB" w:rsidRPr="008B26B1">
        <w:rPr>
          <w:sz w:val="22"/>
          <w:szCs w:val="22"/>
        </w:rPr>
        <w:t>for both cars and public transport.</w:t>
      </w:r>
      <w:r w:rsidR="00C22B6E" w:rsidRPr="008B26B1">
        <w:rPr>
          <w:sz w:val="22"/>
          <w:szCs w:val="22"/>
        </w:rPr>
        <w:t xml:space="preserve">  </w:t>
      </w:r>
      <w:r w:rsidR="00B1124A">
        <w:rPr>
          <w:sz w:val="22"/>
          <w:szCs w:val="22"/>
        </w:rPr>
        <w:t>Journey</w:t>
      </w:r>
      <w:r w:rsidR="00B1124A" w:rsidRPr="008B26B1">
        <w:rPr>
          <w:sz w:val="22"/>
          <w:szCs w:val="22"/>
        </w:rPr>
        <w:t xml:space="preserve"> </w:t>
      </w:r>
      <w:r w:rsidR="00AB3511" w:rsidRPr="008B26B1">
        <w:rPr>
          <w:sz w:val="22"/>
          <w:szCs w:val="22"/>
        </w:rPr>
        <w:t xml:space="preserve">times have </w:t>
      </w:r>
      <w:r w:rsidR="00B1124A">
        <w:rPr>
          <w:sz w:val="22"/>
          <w:szCs w:val="22"/>
        </w:rPr>
        <w:t xml:space="preserve">been </w:t>
      </w:r>
      <w:r w:rsidR="00AB3511" w:rsidRPr="008B26B1">
        <w:rPr>
          <w:sz w:val="22"/>
          <w:szCs w:val="22"/>
        </w:rPr>
        <w:t>reduced and t</w:t>
      </w:r>
      <w:r w:rsidR="00C22B6E" w:rsidRPr="008B26B1">
        <w:rPr>
          <w:sz w:val="22"/>
          <w:szCs w:val="22"/>
        </w:rPr>
        <w:t>here has been a 25% reduction in bus-related traffic accidents during the project’s duration.</w:t>
      </w:r>
    </w:p>
    <w:p w14:paraId="2AA76C8A" w14:textId="25494834" w:rsidR="009900CB" w:rsidRPr="008B26B1" w:rsidRDefault="00C27523" w:rsidP="001D505F">
      <w:pPr>
        <w:pStyle w:val="ListParagraph"/>
        <w:numPr>
          <w:ilvl w:val="0"/>
          <w:numId w:val="12"/>
        </w:numPr>
        <w:ind w:left="714" w:hanging="357"/>
        <w:contextualSpacing w:val="0"/>
        <w:jc w:val="both"/>
        <w:rPr>
          <w:sz w:val="22"/>
          <w:szCs w:val="22"/>
        </w:rPr>
      </w:pPr>
      <w:r w:rsidRPr="00D60B3B">
        <w:rPr>
          <w:b/>
          <w:i/>
          <w:sz w:val="22"/>
          <w:szCs w:val="22"/>
        </w:rPr>
        <w:t>I</w:t>
      </w:r>
      <w:r w:rsidR="00314D2E" w:rsidRPr="00D60B3B">
        <w:rPr>
          <w:b/>
          <w:i/>
          <w:sz w:val="22"/>
          <w:szCs w:val="22"/>
        </w:rPr>
        <w:t xml:space="preserve">mproved </w:t>
      </w:r>
      <w:r w:rsidR="009900CB" w:rsidRPr="00D60B3B">
        <w:rPr>
          <w:b/>
          <w:i/>
          <w:sz w:val="22"/>
          <w:szCs w:val="22"/>
        </w:rPr>
        <w:t xml:space="preserve">bus </w:t>
      </w:r>
      <w:r w:rsidRPr="00D60B3B">
        <w:rPr>
          <w:b/>
          <w:i/>
          <w:sz w:val="22"/>
          <w:szCs w:val="22"/>
        </w:rPr>
        <w:t xml:space="preserve">terminals and </w:t>
      </w:r>
      <w:r w:rsidR="00314D2E" w:rsidRPr="00D60B3B">
        <w:rPr>
          <w:b/>
          <w:i/>
          <w:sz w:val="22"/>
          <w:szCs w:val="22"/>
        </w:rPr>
        <w:t>maintenance facilities</w:t>
      </w:r>
      <w:r w:rsidR="009900CB" w:rsidRPr="00D60B3B">
        <w:rPr>
          <w:b/>
          <w:sz w:val="22"/>
          <w:szCs w:val="22"/>
        </w:rPr>
        <w:t>.</w:t>
      </w:r>
      <w:r w:rsidR="009900CB" w:rsidRPr="008B26B1">
        <w:rPr>
          <w:sz w:val="22"/>
          <w:szCs w:val="22"/>
        </w:rPr>
        <w:t xml:space="preserve"> </w:t>
      </w:r>
      <w:r w:rsidRPr="008B26B1">
        <w:rPr>
          <w:sz w:val="22"/>
          <w:szCs w:val="22"/>
        </w:rPr>
        <w:t xml:space="preserve">The bus terminals have the capability to monitor bus schedule adherence and provide rest facilities </w:t>
      </w:r>
      <w:r w:rsidR="00B1124A">
        <w:rPr>
          <w:sz w:val="22"/>
          <w:szCs w:val="22"/>
        </w:rPr>
        <w:t>to</w:t>
      </w:r>
      <w:r w:rsidR="00B1124A" w:rsidRPr="008B26B1">
        <w:rPr>
          <w:sz w:val="22"/>
          <w:szCs w:val="22"/>
        </w:rPr>
        <w:t xml:space="preserve"> </w:t>
      </w:r>
      <w:r w:rsidRPr="008B26B1">
        <w:rPr>
          <w:sz w:val="22"/>
          <w:szCs w:val="22"/>
        </w:rPr>
        <w:t xml:space="preserve">the drivers. </w:t>
      </w:r>
      <w:r w:rsidR="00B90B03" w:rsidRPr="008B26B1">
        <w:rPr>
          <w:sz w:val="22"/>
          <w:szCs w:val="22"/>
        </w:rPr>
        <w:t xml:space="preserve">A side benefit of the bus terminals is that </w:t>
      </w:r>
      <w:r w:rsidR="00FE6F9C" w:rsidRPr="008B26B1">
        <w:rPr>
          <w:sz w:val="22"/>
          <w:szCs w:val="22"/>
        </w:rPr>
        <w:t xml:space="preserve">close to </w:t>
      </w:r>
      <w:r w:rsidR="00B90B03" w:rsidRPr="008B26B1">
        <w:rPr>
          <w:sz w:val="22"/>
          <w:szCs w:val="22"/>
        </w:rPr>
        <w:t xml:space="preserve">half of the bus fleet can be parked </w:t>
      </w:r>
      <w:r w:rsidRPr="008B26B1">
        <w:rPr>
          <w:sz w:val="22"/>
          <w:szCs w:val="22"/>
        </w:rPr>
        <w:t>i</w:t>
      </w:r>
      <w:r w:rsidR="00B90B03" w:rsidRPr="008B26B1">
        <w:rPr>
          <w:sz w:val="22"/>
          <w:szCs w:val="22"/>
        </w:rPr>
        <w:t>n these facilities rather than on the street.</w:t>
      </w:r>
      <w:r w:rsidRPr="008B26B1">
        <w:rPr>
          <w:sz w:val="22"/>
          <w:szCs w:val="22"/>
        </w:rPr>
        <w:t xml:space="preserve">  Although more terminals and bus maintenance depots are needed, the new facilities are a good model for subsequent expansion</w:t>
      </w:r>
      <w:r w:rsidR="00242F59" w:rsidRPr="008B26B1">
        <w:rPr>
          <w:sz w:val="22"/>
          <w:szCs w:val="22"/>
        </w:rPr>
        <w:t>s</w:t>
      </w:r>
      <w:r w:rsidRPr="008B26B1">
        <w:rPr>
          <w:sz w:val="22"/>
          <w:szCs w:val="22"/>
        </w:rPr>
        <w:t>.</w:t>
      </w:r>
    </w:p>
    <w:p w14:paraId="3D3E4779" w14:textId="6F915C14" w:rsidR="00B90B03" w:rsidRPr="008B26B1" w:rsidRDefault="00C27523" w:rsidP="001D505F">
      <w:pPr>
        <w:pStyle w:val="ListParagraph"/>
        <w:keepNext/>
        <w:numPr>
          <w:ilvl w:val="0"/>
          <w:numId w:val="12"/>
        </w:numPr>
        <w:ind w:left="714" w:hanging="357"/>
        <w:contextualSpacing w:val="0"/>
        <w:jc w:val="both"/>
        <w:rPr>
          <w:sz w:val="22"/>
          <w:szCs w:val="22"/>
        </w:rPr>
      </w:pPr>
      <w:r w:rsidRPr="00D60B3B">
        <w:rPr>
          <w:b/>
          <w:i/>
          <w:sz w:val="22"/>
          <w:szCs w:val="22"/>
        </w:rPr>
        <w:t>F</w:t>
      </w:r>
      <w:r w:rsidR="00B90B03" w:rsidRPr="00D60B3B">
        <w:rPr>
          <w:b/>
          <w:i/>
          <w:sz w:val="22"/>
          <w:szCs w:val="22"/>
        </w:rPr>
        <w:t xml:space="preserve">unctioning </w:t>
      </w:r>
      <w:r w:rsidRPr="00D60B3B">
        <w:rPr>
          <w:b/>
          <w:i/>
          <w:sz w:val="22"/>
          <w:szCs w:val="22"/>
        </w:rPr>
        <w:t xml:space="preserve">and </w:t>
      </w:r>
      <w:r w:rsidR="00314D2E" w:rsidRPr="00D60B3B">
        <w:rPr>
          <w:b/>
          <w:i/>
          <w:sz w:val="22"/>
          <w:szCs w:val="22"/>
        </w:rPr>
        <w:t xml:space="preserve">well-equipped </w:t>
      </w:r>
      <w:r w:rsidR="00B90B03" w:rsidRPr="00D60B3B">
        <w:rPr>
          <w:b/>
          <w:i/>
          <w:sz w:val="22"/>
          <w:szCs w:val="22"/>
        </w:rPr>
        <w:t>motor vehicle emission control plan (</w:t>
      </w:r>
      <w:r w:rsidR="00314D2E" w:rsidRPr="00D60B3B">
        <w:rPr>
          <w:b/>
          <w:i/>
          <w:sz w:val="22"/>
          <w:szCs w:val="22"/>
        </w:rPr>
        <w:t>MVECP</w:t>
      </w:r>
      <w:r w:rsidR="00B90B03" w:rsidRPr="00D60B3B">
        <w:rPr>
          <w:b/>
          <w:i/>
          <w:sz w:val="22"/>
          <w:szCs w:val="22"/>
        </w:rPr>
        <w:t>)</w:t>
      </w:r>
      <w:r w:rsidR="00B4221A" w:rsidRPr="00D60B3B">
        <w:rPr>
          <w:b/>
          <w:i/>
          <w:sz w:val="22"/>
          <w:szCs w:val="22"/>
        </w:rPr>
        <w:t>.</w:t>
      </w:r>
      <w:r w:rsidR="00B4221A" w:rsidRPr="008B26B1">
        <w:rPr>
          <w:sz w:val="22"/>
          <w:szCs w:val="22"/>
        </w:rPr>
        <w:t xml:space="preserve"> Air quality management facilities are housed in</w:t>
      </w:r>
      <w:r w:rsidR="00B90B03" w:rsidRPr="008B26B1">
        <w:rPr>
          <w:sz w:val="22"/>
          <w:szCs w:val="22"/>
        </w:rPr>
        <w:t xml:space="preserve"> a</w:t>
      </w:r>
      <w:r w:rsidR="00B4221A" w:rsidRPr="008B26B1">
        <w:rPr>
          <w:sz w:val="22"/>
          <w:szCs w:val="22"/>
        </w:rPr>
        <w:t xml:space="preserve"> new building with </w:t>
      </w:r>
      <w:r w:rsidR="00B90B03" w:rsidRPr="008B26B1">
        <w:rPr>
          <w:sz w:val="22"/>
          <w:szCs w:val="22"/>
        </w:rPr>
        <w:t>modern laboratory analysis and information management system</w:t>
      </w:r>
      <w:r w:rsidR="00B4221A" w:rsidRPr="008B26B1">
        <w:rPr>
          <w:sz w:val="22"/>
          <w:szCs w:val="22"/>
        </w:rPr>
        <w:t xml:space="preserve">; there are </w:t>
      </w:r>
      <w:r w:rsidR="00B90B03" w:rsidRPr="008B26B1">
        <w:rPr>
          <w:sz w:val="22"/>
          <w:szCs w:val="22"/>
        </w:rPr>
        <w:t xml:space="preserve">stationary and mobile traffic air-quality monitoring facilities, and the MVECP enhanced capacity for systematic air-quality monitoring </w:t>
      </w:r>
      <w:r w:rsidR="00B4221A" w:rsidRPr="008B26B1">
        <w:rPr>
          <w:sz w:val="22"/>
          <w:szCs w:val="22"/>
        </w:rPr>
        <w:t xml:space="preserve">and </w:t>
      </w:r>
      <w:r w:rsidR="00B90B03" w:rsidRPr="008B26B1">
        <w:rPr>
          <w:sz w:val="22"/>
          <w:szCs w:val="22"/>
        </w:rPr>
        <w:t xml:space="preserve">planning in Xi’an. Air-quality improvement is also supported by the project’s successful </w:t>
      </w:r>
      <w:r w:rsidR="005A6124" w:rsidRPr="008B26B1">
        <w:rPr>
          <w:sz w:val="22"/>
          <w:szCs w:val="22"/>
        </w:rPr>
        <w:t>TM</w:t>
      </w:r>
      <w:r w:rsidR="00B90B03" w:rsidRPr="008B26B1">
        <w:rPr>
          <w:sz w:val="22"/>
          <w:szCs w:val="22"/>
        </w:rPr>
        <w:t xml:space="preserve"> measures. The air-quality component had positive consequences </w:t>
      </w:r>
      <w:r w:rsidR="00B1124A">
        <w:rPr>
          <w:sz w:val="22"/>
          <w:szCs w:val="22"/>
        </w:rPr>
        <w:t>on</w:t>
      </w:r>
      <w:r w:rsidR="00B1124A" w:rsidRPr="008B26B1">
        <w:rPr>
          <w:sz w:val="22"/>
          <w:szCs w:val="22"/>
        </w:rPr>
        <w:t xml:space="preserve"> </w:t>
      </w:r>
      <w:r w:rsidR="00B4221A" w:rsidRPr="008B26B1">
        <w:rPr>
          <w:sz w:val="22"/>
          <w:szCs w:val="22"/>
        </w:rPr>
        <w:t>soil pollution studies and management</w:t>
      </w:r>
      <w:r w:rsidR="00B1124A">
        <w:rPr>
          <w:sz w:val="22"/>
          <w:szCs w:val="22"/>
        </w:rPr>
        <w:t xml:space="preserve">, which </w:t>
      </w:r>
      <w:r w:rsidR="00B90B03" w:rsidRPr="008B26B1">
        <w:rPr>
          <w:sz w:val="22"/>
          <w:szCs w:val="22"/>
        </w:rPr>
        <w:t>supported the Bank’s and GOC’s agenda.</w:t>
      </w:r>
    </w:p>
    <w:p w14:paraId="638B57F0" w14:textId="07245F37" w:rsidR="00B4221A" w:rsidRPr="008B26B1" w:rsidRDefault="00372F85" w:rsidP="001D505F">
      <w:pPr>
        <w:pStyle w:val="ListParagraph"/>
        <w:keepNext/>
        <w:numPr>
          <w:ilvl w:val="0"/>
          <w:numId w:val="12"/>
        </w:numPr>
        <w:spacing w:after="0"/>
        <w:jc w:val="both"/>
        <w:rPr>
          <w:sz w:val="22"/>
          <w:szCs w:val="22"/>
        </w:rPr>
      </w:pPr>
      <w:r w:rsidRPr="00D60B3B">
        <w:rPr>
          <w:b/>
          <w:i/>
          <w:sz w:val="22"/>
          <w:szCs w:val="22"/>
        </w:rPr>
        <w:t>Strengthened institutions with greater administrative efficacy</w:t>
      </w:r>
      <w:r w:rsidRPr="00D60B3B">
        <w:rPr>
          <w:b/>
          <w:sz w:val="22"/>
          <w:szCs w:val="22"/>
        </w:rPr>
        <w:t>.</w:t>
      </w:r>
      <w:r w:rsidRPr="008B26B1">
        <w:rPr>
          <w:sz w:val="22"/>
          <w:szCs w:val="22"/>
        </w:rPr>
        <w:t xml:space="preserve"> </w:t>
      </w:r>
      <w:r w:rsidR="00242F59" w:rsidRPr="008B26B1">
        <w:rPr>
          <w:sz w:val="22"/>
          <w:szCs w:val="22"/>
        </w:rPr>
        <w:t>T</w:t>
      </w:r>
      <w:r w:rsidRPr="008B26B1">
        <w:rPr>
          <w:sz w:val="22"/>
          <w:szCs w:val="22"/>
        </w:rPr>
        <w:t xml:space="preserve">he studies, training programs and study tours improved project implementation, management and inter-agency coordination. There is heightened awareness of cultural heritage. </w:t>
      </w:r>
      <w:bookmarkStart w:id="136" w:name="SEC82"/>
      <w:bookmarkEnd w:id="136"/>
    </w:p>
    <w:p w14:paraId="5861DA49" w14:textId="77777777" w:rsidR="00410617" w:rsidRPr="00410617" w:rsidRDefault="00410617" w:rsidP="00410617">
      <w:pPr>
        <w:pStyle w:val="ListParagraph"/>
        <w:autoSpaceDE w:val="0"/>
        <w:autoSpaceDN w:val="0"/>
        <w:adjustRightInd w:val="0"/>
        <w:ind w:left="0"/>
        <w:contextualSpacing w:val="0"/>
        <w:jc w:val="both"/>
        <w:rPr>
          <w:sz w:val="22"/>
          <w:szCs w:val="22"/>
        </w:rPr>
      </w:pPr>
    </w:p>
    <w:p w14:paraId="76DBE11F" w14:textId="27B001C9" w:rsidR="00242F59" w:rsidRPr="008B26B1" w:rsidRDefault="00FE6F9C" w:rsidP="008B26B1">
      <w:pPr>
        <w:pStyle w:val="ListParagraph"/>
        <w:numPr>
          <w:ilvl w:val="0"/>
          <w:numId w:val="1"/>
        </w:numPr>
        <w:tabs>
          <w:tab w:val="clear" w:pos="360"/>
          <w:tab w:val="num" w:pos="720"/>
        </w:tabs>
        <w:autoSpaceDE w:val="0"/>
        <w:autoSpaceDN w:val="0"/>
        <w:adjustRightInd w:val="0"/>
        <w:contextualSpacing w:val="0"/>
        <w:jc w:val="both"/>
        <w:rPr>
          <w:sz w:val="22"/>
          <w:szCs w:val="22"/>
        </w:rPr>
      </w:pPr>
      <w:r w:rsidRPr="00D60B3B">
        <w:rPr>
          <w:b/>
          <w:sz w:val="22"/>
          <w:szCs w:val="22"/>
        </w:rPr>
        <w:t xml:space="preserve">The Project </w:t>
      </w:r>
      <w:r w:rsidR="00C22B6E" w:rsidRPr="00D60B3B">
        <w:rPr>
          <w:b/>
          <w:sz w:val="22"/>
          <w:szCs w:val="22"/>
        </w:rPr>
        <w:t xml:space="preserve">inspired public </w:t>
      </w:r>
      <w:r w:rsidR="0050501E" w:rsidRPr="00D60B3B">
        <w:rPr>
          <w:b/>
          <w:sz w:val="22"/>
          <w:szCs w:val="22"/>
        </w:rPr>
        <w:t xml:space="preserve">transport policy </w:t>
      </w:r>
      <w:r w:rsidR="00FF5432" w:rsidRPr="00D60B3B">
        <w:rPr>
          <w:b/>
          <w:sz w:val="22"/>
          <w:szCs w:val="22"/>
        </w:rPr>
        <w:t>thinking and development</w:t>
      </w:r>
      <w:r w:rsidR="0050501E" w:rsidRPr="00D60B3B">
        <w:rPr>
          <w:b/>
          <w:sz w:val="22"/>
          <w:szCs w:val="22"/>
        </w:rPr>
        <w:t xml:space="preserve"> in Xi</w:t>
      </w:r>
      <w:r w:rsidR="00242F59" w:rsidRPr="00D60B3B">
        <w:rPr>
          <w:b/>
          <w:sz w:val="22"/>
          <w:szCs w:val="22"/>
        </w:rPr>
        <w:t>’</w:t>
      </w:r>
      <w:r w:rsidR="0050501E" w:rsidRPr="00D60B3B">
        <w:rPr>
          <w:b/>
          <w:sz w:val="22"/>
          <w:szCs w:val="22"/>
        </w:rPr>
        <w:t>an.</w:t>
      </w:r>
      <w:r w:rsidR="0050501E" w:rsidRPr="008B26B1">
        <w:rPr>
          <w:sz w:val="22"/>
          <w:szCs w:val="22"/>
        </w:rPr>
        <w:t xml:space="preserve"> </w:t>
      </w:r>
      <w:r w:rsidR="00C22B6E" w:rsidRPr="008B26B1">
        <w:rPr>
          <w:sz w:val="22"/>
          <w:szCs w:val="22"/>
        </w:rPr>
        <w:t xml:space="preserve">For example, </w:t>
      </w:r>
      <w:r w:rsidR="00242F59" w:rsidRPr="008B26B1">
        <w:rPr>
          <w:sz w:val="22"/>
          <w:szCs w:val="22"/>
        </w:rPr>
        <w:t>XMG</w:t>
      </w:r>
      <w:r w:rsidR="00372F85" w:rsidRPr="008B26B1">
        <w:rPr>
          <w:sz w:val="22"/>
          <w:szCs w:val="22"/>
        </w:rPr>
        <w:t xml:space="preserve"> applied </w:t>
      </w:r>
      <w:r w:rsidR="00242F59" w:rsidRPr="008B26B1">
        <w:rPr>
          <w:sz w:val="22"/>
          <w:szCs w:val="22"/>
        </w:rPr>
        <w:t xml:space="preserve">to </w:t>
      </w:r>
      <w:r w:rsidR="0050501E" w:rsidRPr="008B26B1">
        <w:rPr>
          <w:sz w:val="22"/>
          <w:szCs w:val="22"/>
        </w:rPr>
        <w:t xml:space="preserve">and was approved by the Ministry of Transport </w:t>
      </w:r>
      <w:r w:rsidR="00372F85" w:rsidRPr="008B26B1">
        <w:rPr>
          <w:sz w:val="22"/>
          <w:szCs w:val="22"/>
        </w:rPr>
        <w:t xml:space="preserve">to be one of the thirty pilot cities for </w:t>
      </w:r>
      <w:r w:rsidR="00C22B6E" w:rsidRPr="008B26B1">
        <w:rPr>
          <w:sz w:val="22"/>
          <w:szCs w:val="22"/>
        </w:rPr>
        <w:t xml:space="preserve">a </w:t>
      </w:r>
      <w:r w:rsidR="00372F85" w:rsidRPr="008B26B1">
        <w:rPr>
          <w:sz w:val="22"/>
          <w:szCs w:val="22"/>
        </w:rPr>
        <w:t>Transit City in China.</w:t>
      </w:r>
      <w:r w:rsidR="0050501E" w:rsidRPr="008B26B1">
        <w:rPr>
          <w:sz w:val="22"/>
          <w:szCs w:val="22"/>
        </w:rPr>
        <w:t xml:space="preserve"> </w:t>
      </w:r>
      <w:r w:rsidR="00C22B6E" w:rsidRPr="008B26B1">
        <w:rPr>
          <w:sz w:val="22"/>
          <w:szCs w:val="22"/>
        </w:rPr>
        <w:t>To that end</w:t>
      </w:r>
      <w:r w:rsidR="00242F59" w:rsidRPr="008B26B1">
        <w:rPr>
          <w:sz w:val="22"/>
          <w:szCs w:val="22"/>
        </w:rPr>
        <w:t>,</w:t>
      </w:r>
      <w:r w:rsidR="00C22B6E" w:rsidRPr="008B26B1">
        <w:rPr>
          <w:sz w:val="22"/>
          <w:szCs w:val="22"/>
        </w:rPr>
        <w:t xml:space="preserve"> </w:t>
      </w:r>
      <w:r w:rsidR="0050501E" w:rsidRPr="008B26B1">
        <w:rPr>
          <w:sz w:val="22"/>
          <w:szCs w:val="22"/>
        </w:rPr>
        <w:t xml:space="preserve">the City </w:t>
      </w:r>
      <w:r w:rsidR="00FF5432" w:rsidRPr="008B26B1">
        <w:rPr>
          <w:sz w:val="22"/>
          <w:szCs w:val="22"/>
        </w:rPr>
        <w:t>then</w:t>
      </w:r>
      <w:r w:rsidR="00C22B6E" w:rsidRPr="008B26B1">
        <w:rPr>
          <w:sz w:val="22"/>
          <w:szCs w:val="22"/>
        </w:rPr>
        <w:t xml:space="preserve"> </w:t>
      </w:r>
      <w:r w:rsidR="0050501E" w:rsidRPr="008B26B1">
        <w:rPr>
          <w:sz w:val="22"/>
          <w:szCs w:val="22"/>
        </w:rPr>
        <w:t xml:space="preserve">developed </w:t>
      </w:r>
      <w:r w:rsidR="00C22B6E" w:rsidRPr="008B26B1">
        <w:rPr>
          <w:sz w:val="22"/>
          <w:szCs w:val="22"/>
        </w:rPr>
        <w:t xml:space="preserve">and put in operation </w:t>
      </w:r>
      <w:r w:rsidR="0050501E" w:rsidRPr="008B26B1">
        <w:rPr>
          <w:sz w:val="22"/>
          <w:szCs w:val="22"/>
        </w:rPr>
        <w:t xml:space="preserve">20 bus priority corridors with a total length of 325 km. </w:t>
      </w:r>
      <w:r w:rsidR="00C22B6E" w:rsidRPr="008B26B1">
        <w:rPr>
          <w:sz w:val="22"/>
          <w:szCs w:val="22"/>
        </w:rPr>
        <w:t>The Municipality also implemented a city-wide bicycle program with a fleet of 52,000 public bicycles with annual 70 million users</w:t>
      </w:r>
      <w:r w:rsidR="009F0A38" w:rsidRPr="008B26B1">
        <w:rPr>
          <w:sz w:val="22"/>
          <w:szCs w:val="22"/>
        </w:rPr>
        <w:t>.</w:t>
      </w:r>
      <w:r w:rsidR="00FF5432" w:rsidRPr="008B26B1">
        <w:rPr>
          <w:sz w:val="22"/>
          <w:szCs w:val="22"/>
        </w:rPr>
        <w:t xml:space="preserve">  The motor vehicle emission plan implementation is pursued with great vigor </w:t>
      </w:r>
      <w:r w:rsidR="00242F59" w:rsidRPr="008B26B1">
        <w:rPr>
          <w:sz w:val="22"/>
          <w:szCs w:val="22"/>
        </w:rPr>
        <w:t xml:space="preserve">and </w:t>
      </w:r>
      <w:r w:rsidR="00FF5432" w:rsidRPr="008B26B1">
        <w:rPr>
          <w:sz w:val="22"/>
          <w:szCs w:val="22"/>
        </w:rPr>
        <w:t>over 31</w:t>
      </w:r>
      <w:r w:rsidR="00BB3BA4" w:rsidRPr="008B26B1">
        <w:rPr>
          <w:sz w:val="22"/>
          <w:szCs w:val="22"/>
        </w:rPr>
        <w:t>,</w:t>
      </w:r>
      <w:r w:rsidR="00FF5432" w:rsidRPr="008B26B1">
        <w:rPr>
          <w:sz w:val="22"/>
          <w:szCs w:val="22"/>
        </w:rPr>
        <w:t xml:space="preserve">000 vehicles have been tested </w:t>
      </w:r>
      <w:r w:rsidR="00A944ED">
        <w:rPr>
          <w:sz w:val="22"/>
          <w:szCs w:val="22"/>
        </w:rPr>
        <w:t xml:space="preserve">this year </w:t>
      </w:r>
      <w:r w:rsidR="00FF5432" w:rsidRPr="008B26B1">
        <w:rPr>
          <w:sz w:val="22"/>
          <w:szCs w:val="22"/>
        </w:rPr>
        <w:t xml:space="preserve">(the </w:t>
      </w:r>
      <w:r w:rsidR="00A944ED">
        <w:rPr>
          <w:sz w:val="22"/>
          <w:szCs w:val="22"/>
        </w:rPr>
        <w:t>p</w:t>
      </w:r>
      <w:r w:rsidR="00FF5432" w:rsidRPr="008B26B1">
        <w:rPr>
          <w:sz w:val="22"/>
          <w:szCs w:val="22"/>
        </w:rPr>
        <w:t xml:space="preserve">roject’s target was a </w:t>
      </w:r>
      <w:r w:rsidR="00A944ED">
        <w:rPr>
          <w:sz w:val="22"/>
          <w:szCs w:val="22"/>
        </w:rPr>
        <w:t xml:space="preserve">more </w:t>
      </w:r>
      <w:r w:rsidR="00FF5432" w:rsidRPr="008B26B1">
        <w:rPr>
          <w:sz w:val="22"/>
          <w:szCs w:val="22"/>
        </w:rPr>
        <w:t>modest 500</w:t>
      </w:r>
      <w:r w:rsidR="00A944ED">
        <w:rPr>
          <w:sz w:val="22"/>
          <w:szCs w:val="22"/>
        </w:rPr>
        <w:t>, with a final of</w:t>
      </w:r>
      <w:r w:rsidR="00FF5432" w:rsidRPr="008B26B1">
        <w:rPr>
          <w:sz w:val="22"/>
          <w:szCs w:val="22"/>
        </w:rPr>
        <w:t xml:space="preserve"> 2</w:t>
      </w:r>
      <w:r w:rsidR="00BB3BA4" w:rsidRPr="008B26B1">
        <w:rPr>
          <w:sz w:val="22"/>
          <w:szCs w:val="22"/>
        </w:rPr>
        <w:t>,</w:t>
      </w:r>
      <w:r w:rsidR="00FF5432" w:rsidRPr="008B26B1">
        <w:rPr>
          <w:sz w:val="22"/>
          <w:szCs w:val="22"/>
        </w:rPr>
        <w:t>500 vehicles).  And, as mentioned, plans are being developed for fu</w:t>
      </w:r>
      <w:r w:rsidR="001F605E" w:rsidRPr="008B26B1">
        <w:rPr>
          <w:sz w:val="22"/>
          <w:szCs w:val="22"/>
        </w:rPr>
        <w:t>r</w:t>
      </w:r>
      <w:r w:rsidR="00FF5432" w:rsidRPr="008B26B1">
        <w:rPr>
          <w:sz w:val="22"/>
          <w:szCs w:val="22"/>
        </w:rPr>
        <w:t>ther development</w:t>
      </w:r>
      <w:r w:rsidR="001F605E" w:rsidRPr="008B26B1">
        <w:rPr>
          <w:sz w:val="22"/>
          <w:szCs w:val="22"/>
        </w:rPr>
        <w:t xml:space="preserve"> of the historic </w:t>
      </w:r>
      <w:proofErr w:type="spellStart"/>
      <w:r w:rsidR="001F605E" w:rsidRPr="008B26B1">
        <w:rPr>
          <w:sz w:val="22"/>
          <w:szCs w:val="22"/>
        </w:rPr>
        <w:t>Weiy</w:t>
      </w:r>
      <w:r w:rsidR="00FF5432" w:rsidRPr="008B26B1">
        <w:rPr>
          <w:sz w:val="22"/>
          <w:szCs w:val="22"/>
        </w:rPr>
        <w:t>ang</w:t>
      </w:r>
      <w:proofErr w:type="spellEnd"/>
      <w:r w:rsidR="00FF5432" w:rsidRPr="008B26B1">
        <w:rPr>
          <w:sz w:val="22"/>
          <w:szCs w:val="22"/>
        </w:rPr>
        <w:t xml:space="preserve"> Palace are</w:t>
      </w:r>
      <w:r w:rsidR="001F605E" w:rsidRPr="008B26B1">
        <w:rPr>
          <w:sz w:val="22"/>
          <w:szCs w:val="22"/>
        </w:rPr>
        <w:t>a</w:t>
      </w:r>
      <w:r w:rsidR="00FF5432" w:rsidRPr="008B26B1">
        <w:rPr>
          <w:sz w:val="22"/>
          <w:szCs w:val="22"/>
        </w:rPr>
        <w:t>.</w:t>
      </w:r>
    </w:p>
    <w:p w14:paraId="64226517" w14:textId="3381A094" w:rsidR="009F0A38" w:rsidRPr="008B26B1" w:rsidRDefault="009F0A38" w:rsidP="00CA4357">
      <w:pPr>
        <w:pStyle w:val="ListParagraph"/>
        <w:numPr>
          <w:ilvl w:val="0"/>
          <w:numId w:val="1"/>
        </w:numPr>
        <w:tabs>
          <w:tab w:val="clear" w:pos="360"/>
          <w:tab w:val="num" w:pos="720"/>
        </w:tabs>
        <w:autoSpaceDE w:val="0"/>
        <w:autoSpaceDN w:val="0"/>
        <w:adjustRightInd w:val="0"/>
        <w:contextualSpacing w:val="0"/>
        <w:jc w:val="both"/>
        <w:rPr>
          <w:sz w:val="22"/>
          <w:szCs w:val="22"/>
        </w:rPr>
      </w:pPr>
      <w:r w:rsidRPr="00D60B3B">
        <w:rPr>
          <w:b/>
          <w:sz w:val="22"/>
          <w:szCs w:val="22"/>
        </w:rPr>
        <w:t xml:space="preserve">Project implementation </w:t>
      </w:r>
      <w:r w:rsidR="00536571" w:rsidRPr="00D60B3B">
        <w:rPr>
          <w:b/>
          <w:sz w:val="22"/>
          <w:szCs w:val="22"/>
        </w:rPr>
        <w:t>took place</w:t>
      </w:r>
      <w:r w:rsidRPr="00D60B3B">
        <w:rPr>
          <w:b/>
          <w:sz w:val="22"/>
          <w:szCs w:val="22"/>
        </w:rPr>
        <w:t xml:space="preserve"> in </w:t>
      </w:r>
      <w:r w:rsidR="005575F5" w:rsidRPr="00D60B3B">
        <w:rPr>
          <w:b/>
          <w:sz w:val="22"/>
          <w:szCs w:val="22"/>
        </w:rPr>
        <w:t>a</w:t>
      </w:r>
      <w:r w:rsidR="00020995">
        <w:rPr>
          <w:b/>
          <w:sz w:val="22"/>
          <w:szCs w:val="22"/>
        </w:rPr>
        <w:t>n</w:t>
      </w:r>
      <w:r w:rsidR="005575F5" w:rsidRPr="00D60B3B">
        <w:rPr>
          <w:b/>
          <w:sz w:val="22"/>
          <w:szCs w:val="22"/>
        </w:rPr>
        <w:t xml:space="preserve"> </w:t>
      </w:r>
      <w:r w:rsidR="00020995">
        <w:rPr>
          <w:b/>
          <w:sz w:val="22"/>
          <w:szCs w:val="22"/>
        </w:rPr>
        <w:t xml:space="preserve">environment of </w:t>
      </w:r>
      <w:r w:rsidR="00831276" w:rsidRPr="00D60B3B">
        <w:rPr>
          <w:b/>
          <w:sz w:val="22"/>
          <w:szCs w:val="22"/>
        </w:rPr>
        <w:t>rapid</w:t>
      </w:r>
      <w:r w:rsidRPr="00D60B3B">
        <w:rPr>
          <w:b/>
          <w:sz w:val="22"/>
          <w:szCs w:val="22"/>
        </w:rPr>
        <w:t xml:space="preserve"> economic</w:t>
      </w:r>
      <w:r w:rsidR="00831276" w:rsidRPr="00D60B3B">
        <w:rPr>
          <w:b/>
          <w:sz w:val="22"/>
          <w:szCs w:val="22"/>
        </w:rPr>
        <w:t xml:space="preserve"> growth and</w:t>
      </w:r>
      <w:r w:rsidRPr="00D60B3B">
        <w:rPr>
          <w:b/>
          <w:sz w:val="22"/>
          <w:szCs w:val="22"/>
        </w:rPr>
        <w:t xml:space="preserve"> </w:t>
      </w:r>
      <w:r w:rsidR="00831276" w:rsidRPr="00D60B3B">
        <w:rPr>
          <w:b/>
          <w:sz w:val="22"/>
          <w:szCs w:val="22"/>
        </w:rPr>
        <w:t>policy change</w:t>
      </w:r>
      <w:r w:rsidR="00020995">
        <w:rPr>
          <w:b/>
          <w:sz w:val="22"/>
          <w:szCs w:val="22"/>
        </w:rPr>
        <w:t>,</w:t>
      </w:r>
      <w:r w:rsidR="005575F5" w:rsidRPr="00D60B3B">
        <w:rPr>
          <w:b/>
          <w:sz w:val="22"/>
          <w:szCs w:val="22"/>
        </w:rPr>
        <w:t xml:space="preserve"> but delivered</w:t>
      </w:r>
      <w:r w:rsidR="00831276" w:rsidRPr="00D60B3B">
        <w:rPr>
          <w:b/>
          <w:sz w:val="22"/>
          <w:szCs w:val="22"/>
        </w:rPr>
        <w:t xml:space="preserve"> tangible results and outcomes</w:t>
      </w:r>
      <w:r w:rsidRPr="00D60B3B">
        <w:rPr>
          <w:b/>
          <w:sz w:val="22"/>
          <w:szCs w:val="22"/>
        </w:rPr>
        <w:t xml:space="preserve">. </w:t>
      </w:r>
      <w:r w:rsidR="00831276" w:rsidRPr="00D60B3B">
        <w:rPr>
          <w:b/>
          <w:sz w:val="22"/>
          <w:szCs w:val="22"/>
        </w:rPr>
        <w:t xml:space="preserve"> </w:t>
      </w:r>
      <w:r w:rsidR="005575F5">
        <w:rPr>
          <w:sz w:val="22"/>
          <w:szCs w:val="22"/>
        </w:rPr>
        <w:t xml:space="preserve">It </w:t>
      </w:r>
      <w:r w:rsidR="00831276" w:rsidRPr="008B26B1">
        <w:rPr>
          <w:sz w:val="22"/>
          <w:szCs w:val="22"/>
        </w:rPr>
        <w:t xml:space="preserve">increased transport capacity, </w:t>
      </w:r>
      <w:r w:rsidR="005A6124" w:rsidRPr="008B26B1">
        <w:rPr>
          <w:sz w:val="22"/>
          <w:szCs w:val="22"/>
        </w:rPr>
        <w:t>TM</w:t>
      </w:r>
      <w:r w:rsidR="00536571" w:rsidRPr="008B26B1">
        <w:rPr>
          <w:sz w:val="22"/>
          <w:szCs w:val="22"/>
        </w:rPr>
        <w:t xml:space="preserve"> technology, </w:t>
      </w:r>
      <w:r w:rsidR="00FF5432" w:rsidRPr="008B26B1">
        <w:rPr>
          <w:sz w:val="22"/>
          <w:szCs w:val="22"/>
        </w:rPr>
        <w:t xml:space="preserve">congestion management, </w:t>
      </w:r>
      <w:r w:rsidR="00831276" w:rsidRPr="008B26B1">
        <w:rPr>
          <w:sz w:val="22"/>
          <w:szCs w:val="22"/>
        </w:rPr>
        <w:t xml:space="preserve">regulation and </w:t>
      </w:r>
      <w:r w:rsidR="00536571" w:rsidRPr="008B26B1">
        <w:rPr>
          <w:sz w:val="22"/>
          <w:szCs w:val="22"/>
        </w:rPr>
        <w:t xml:space="preserve">service </w:t>
      </w:r>
      <w:r w:rsidR="00831276" w:rsidRPr="008B26B1">
        <w:rPr>
          <w:sz w:val="22"/>
          <w:szCs w:val="22"/>
        </w:rPr>
        <w:t>quality</w:t>
      </w:r>
      <w:r w:rsidR="005575F5">
        <w:rPr>
          <w:sz w:val="22"/>
          <w:szCs w:val="22"/>
        </w:rPr>
        <w:t xml:space="preserve"> but also enabled</w:t>
      </w:r>
      <w:r w:rsidR="005575F5" w:rsidRPr="005575F5">
        <w:rPr>
          <w:sz w:val="22"/>
          <w:szCs w:val="22"/>
        </w:rPr>
        <w:t xml:space="preserve"> for forward-thinking about complexities of </w:t>
      </w:r>
      <w:r w:rsidR="005575F5">
        <w:rPr>
          <w:sz w:val="22"/>
          <w:szCs w:val="22"/>
        </w:rPr>
        <w:t>urban transport policy options</w:t>
      </w:r>
      <w:r w:rsidR="00792A6D">
        <w:rPr>
          <w:sz w:val="22"/>
          <w:szCs w:val="22"/>
        </w:rPr>
        <w:t>, d</w:t>
      </w:r>
      <w:r w:rsidR="00536571" w:rsidRPr="008B26B1">
        <w:rPr>
          <w:sz w:val="22"/>
          <w:szCs w:val="22"/>
        </w:rPr>
        <w:t>espite</w:t>
      </w:r>
      <w:r w:rsidR="00831276" w:rsidRPr="008B26B1">
        <w:rPr>
          <w:sz w:val="22"/>
          <w:szCs w:val="22"/>
        </w:rPr>
        <w:t xml:space="preserve"> </w:t>
      </w:r>
      <w:r w:rsidR="00792A6D">
        <w:rPr>
          <w:sz w:val="22"/>
          <w:szCs w:val="22"/>
        </w:rPr>
        <w:t xml:space="preserve">being implemented </w:t>
      </w:r>
      <w:r w:rsidR="00536571" w:rsidRPr="008B26B1">
        <w:rPr>
          <w:sz w:val="22"/>
          <w:szCs w:val="22"/>
        </w:rPr>
        <w:t xml:space="preserve">in a fluid </w:t>
      </w:r>
      <w:r w:rsidRPr="008B26B1">
        <w:rPr>
          <w:sz w:val="22"/>
          <w:szCs w:val="22"/>
        </w:rPr>
        <w:t xml:space="preserve">political and institutional environment.  </w:t>
      </w:r>
    </w:p>
    <w:p w14:paraId="58C212DC" w14:textId="4DE5EAAF" w:rsidR="009D48F7" w:rsidRPr="00410617" w:rsidRDefault="00C67D43" w:rsidP="00410617">
      <w:pPr>
        <w:pStyle w:val="Heading3"/>
        <w:numPr>
          <w:ilvl w:val="1"/>
          <w:numId w:val="6"/>
        </w:numPr>
      </w:pPr>
      <w:r w:rsidRPr="00410617">
        <w:t>Efficiency</w:t>
      </w:r>
    </w:p>
    <w:p w14:paraId="797FD517" w14:textId="77777777" w:rsidR="0022523C" w:rsidRDefault="0010634D" w:rsidP="00CA4357">
      <w:pPr>
        <w:pStyle w:val="ListParagraph"/>
        <w:numPr>
          <w:ilvl w:val="0"/>
          <w:numId w:val="1"/>
        </w:numPr>
        <w:tabs>
          <w:tab w:val="clear" w:pos="360"/>
          <w:tab w:val="num" w:pos="720"/>
        </w:tabs>
        <w:spacing w:before="120"/>
        <w:contextualSpacing w:val="0"/>
        <w:jc w:val="both"/>
        <w:rPr>
          <w:sz w:val="22"/>
          <w:szCs w:val="22"/>
        </w:rPr>
      </w:pPr>
      <w:bookmarkStart w:id="137" w:name="SEC83"/>
      <w:bookmarkEnd w:id="137"/>
      <w:r w:rsidRPr="008B26B1">
        <w:rPr>
          <w:b/>
          <w:sz w:val="22"/>
          <w:szCs w:val="22"/>
        </w:rPr>
        <w:t xml:space="preserve">Economic </w:t>
      </w:r>
      <w:r w:rsidR="007B6ED8" w:rsidRPr="008B26B1">
        <w:rPr>
          <w:b/>
          <w:sz w:val="22"/>
          <w:szCs w:val="22"/>
        </w:rPr>
        <w:t>Efficiency</w:t>
      </w:r>
      <w:r w:rsidR="00187A38" w:rsidRPr="008B26B1">
        <w:rPr>
          <w:sz w:val="22"/>
          <w:szCs w:val="22"/>
        </w:rPr>
        <w:t xml:space="preserve">. </w:t>
      </w:r>
      <w:r w:rsidRPr="008B26B1">
        <w:rPr>
          <w:sz w:val="22"/>
          <w:szCs w:val="22"/>
        </w:rPr>
        <w:t xml:space="preserve">At </w:t>
      </w:r>
      <w:r w:rsidR="00134B6C" w:rsidRPr="008B26B1">
        <w:rPr>
          <w:sz w:val="22"/>
          <w:szCs w:val="22"/>
        </w:rPr>
        <w:t>a</w:t>
      </w:r>
      <w:r w:rsidRPr="008B26B1">
        <w:rPr>
          <w:sz w:val="22"/>
          <w:szCs w:val="22"/>
        </w:rPr>
        <w:t xml:space="preserve">ppraisal, </w:t>
      </w:r>
      <w:r w:rsidR="00083A01" w:rsidRPr="008B26B1">
        <w:rPr>
          <w:sz w:val="22"/>
          <w:szCs w:val="22"/>
        </w:rPr>
        <w:t xml:space="preserve">the </w:t>
      </w:r>
      <w:r w:rsidRPr="008B26B1">
        <w:rPr>
          <w:sz w:val="22"/>
          <w:szCs w:val="22"/>
        </w:rPr>
        <w:t xml:space="preserve">economic analysis </w:t>
      </w:r>
      <w:r w:rsidR="00E0033F" w:rsidRPr="008B26B1">
        <w:rPr>
          <w:sz w:val="22"/>
          <w:szCs w:val="22"/>
        </w:rPr>
        <w:t>was conducted only for the road</w:t>
      </w:r>
      <w:r w:rsidRPr="008B26B1">
        <w:rPr>
          <w:sz w:val="22"/>
          <w:szCs w:val="22"/>
        </w:rPr>
        <w:t xml:space="preserve"> component (56</w:t>
      </w:r>
      <w:r w:rsidR="00187A38" w:rsidRPr="008B26B1">
        <w:rPr>
          <w:sz w:val="22"/>
          <w:szCs w:val="22"/>
        </w:rPr>
        <w:t xml:space="preserve"> percent</w:t>
      </w:r>
      <w:r w:rsidRPr="008B26B1">
        <w:rPr>
          <w:sz w:val="22"/>
          <w:szCs w:val="22"/>
        </w:rPr>
        <w:t xml:space="preserve"> of the project costs)</w:t>
      </w:r>
      <w:r w:rsidR="00083A01" w:rsidRPr="008B26B1">
        <w:rPr>
          <w:sz w:val="22"/>
          <w:szCs w:val="22"/>
        </w:rPr>
        <w:t xml:space="preserve"> and </w:t>
      </w:r>
      <w:r w:rsidR="00E5212D" w:rsidRPr="008B26B1">
        <w:rPr>
          <w:sz w:val="22"/>
          <w:szCs w:val="22"/>
        </w:rPr>
        <w:t xml:space="preserve">the </w:t>
      </w:r>
      <w:r w:rsidR="00083A01" w:rsidRPr="008B26B1">
        <w:rPr>
          <w:sz w:val="22"/>
          <w:szCs w:val="22"/>
        </w:rPr>
        <w:t xml:space="preserve">RN </w:t>
      </w:r>
      <w:r w:rsidR="00E5212D" w:rsidRPr="008B26B1">
        <w:rPr>
          <w:sz w:val="22"/>
          <w:szCs w:val="22"/>
        </w:rPr>
        <w:t xml:space="preserve">component had </w:t>
      </w:r>
      <w:r w:rsidRPr="008B26B1">
        <w:rPr>
          <w:sz w:val="22"/>
          <w:szCs w:val="22"/>
        </w:rPr>
        <w:t xml:space="preserve">an </w:t>
      </w:r>
      <w:r w:rsidR="00134B6C" w:rsidRPr="008B26B1">
        <w:rPr>
          <w:sz w:val="22"/>
          <w:szCs w:val="22"/>
        </w:rPr>
        <w:t>economic internal rate of return (</w:t>
      </w:r>
      <w:r w:rsidRPr="008B26B1">
        <w:rPr>
          <w:sz w:val="22"/>
          <w:szCs w:val="22"/>
        </w:rPr>
        <w:t>EIRR</w:t>
      </w:r>
      <w:r w:rsidR="00134B6C" w:rsidRPr="008B26B1">
        <w:rPr>
          <w:sz w:val="22"/>
          <w:szCs w:val="22"/>
        </w:rPr>
        <w:t>)</w:t>
      </w:r>
      <w:r w:rsidRPr="008B26B1">
        <w:rPr>
          <w:sz w:val="22"/>
          <w:szCs w:val="22"/>
        </w:rPr>
        <w:t xml:space="preserve"> of 14</w:t>
      </w:r>
      <w:r w:rsidR="00187A38" w:rsidRPr="008B26B1">
        <w:rPr>
          <w:sz w:val="22"/>
          <w:szCs w:val="22"/>
        </w:rPr>
        <w:t xml:space="preserve"> percent. </w:t>
      </w:r>
      <w:r w:rsidR="00A0775E" w:rsidRPr="008B26B1">
        <w:rPr>
          <w:sz w:val="22"/>
          <w:szCs w:val="22"/>
        </w:rPr>
        <w:t>For the ICR, t</w:t>
      </w:r>
      <w:r w:rsidR="00E5212D" w:rsidRPr="008B26B1">
        <w:rPr>
          <w:sz w:val="22"/>
          <w:szCs w:val="22"/>
        </w:rPr>
        <w:t>he</w:t>
      </w:r>
      <w:r w:rsidR="00E0033F" w:rsidRPr="008B26B1">
        <w:rPr>
          <w:sz w:val="22"/>
          <w:szCs w:val="22"/>
        </w:rPr>
        <w:t xml:space="preserve"> </w:t>
      </w:r>
      <w:r w:rsidR="00083A01" w:rsidRPr="008B26B1">
        <w:rPr>
          <w:sz w:val="22"/>
          <w:szCs w:val="22"/>
        </w:rPr>
        <w:t>CBA</w:t>
      </w:r>
      <w:r w:rsidR="00E0033F" w:rsidRPr="008B26B1">
        <w:rPr>
          <w:sz w:val="22"/>
          <w:szCs w:val="22"/>
        </w:rPr>
        <w:t xml:space="preserve"> </w:t>
      </w:r>
      <w:r w:rsidR="00A0775E" w:rsidRPr="008B26B1">
        <w:rPr>
          <w:sz w:val="22"/>
          <w:szCs w:val="22"/>
        </w:rPr>
        <w:t xml:space="preserve">was expanded to cover </w:t>
      </w:r>
      <w:r w:rsidR="00E0033F" w:rsidRPr="008B26B1">
        <w:rPr>
          <w:sz w:val="22"/>
          <w:szCs w:val="22"/>
        </w:rPr>
        <w:t xml:space="preserve">the </w:t>
      </w:r>
      <w:r w:rsidR="00083A01" w:rsidRPr="008B26B1">
        <w:rPr>
          <w:sz w:val="22"/>
          <w:szCs w:val="22"/>
        </w:rPr>
        <w:t xml:space="preserve">RN </w:t>
      </w:r>
      <w:r w:rsidR="00A0775E" w:rsidRPr="008B26B1">
        <w:rPr>
          <w:sz w:val="22"/>
          <w:szCs w:val="22"/>
        </w:rPr>
        <w:t xml:space="preserve">and </w:t>
      </w:r>
      <w:r w:rsidR="005A6124" w:rsidRPr="008B26B1">
        <w:rPr>
          <w:sz w:val="22"/>
          <w:szCs w:val="22"/>
        </w:rPr>
        <w:t xml:space="preserve">TM </w:t>
      </w:r>
      <w:r w:rsidR="00E0033F" w:rsidRPr="008B26B1">
        <w:rPr>
          <w:sz w:val="22"/>
          <w:szCs w:val="22"/>
        </w:rPr>
        <w:t>component</w:t>
      </w:r>
      <w:r w:rsidR="00A0775E" w:rsidRPr="008B26B1">
        <w:rPr>
          <w:sz w:val="22"/>
          <w:szCs w:val="22"/>
        </w:rPr>
        <w:t>s</w:t>
      </w:r>
      <w:r w:rsidR="00E0033F" w:rsidRPr="008B26B1">
        <w:rPr>
          <w:sz w:val="22"/>
          <w:szCs w:val="22"/>
        </w:rPr>
        <w:t xml:space="preserve"> (71</w:t>
      </w:r>
      <w:r w:rsidR="00187A38" w:rsidRPr="008B26B1">
        <w:rPr>
          <w:sz w:val="22"/>
          <w:szCs w:val="22"/>
        </w:rPr>
        <w:t xml:space="preserve"> percent</w:t>
      </w:r>
      <w:r w:rsidR="00E0033F" w:rsidRPr="008B26B1">
        <w:rPr>
          <w:sz w:val="22"/>
          <w:szCs w:val="22"/>
        </w:rPr>
        <w:t xml:space="preserve"> of the project cost</w:t>
      </w:r>
      <w:r w:rsidR="003A69E0" w:rsidRPr="008B26B1">
        <w:rPr>
          <w:sz w:val="22"/>
          <w:szCs w:val="22"/>
        </w:rPr>
        <w:t>)</w:t>
      </w:r>
      <w:r w:rsidR="00E5212D" w:rsidRPr="008B26B1">
        <w:rPr>
          <w:sz w:val="22"/>
          <w:szCs w:val="22"/>
        </w:rPr>
        <w:t xml:space="preserve"> </w:t>
      </w:r>
      <w:r w:rsidR="00A0775E" w:rsidRPr="008B26B1">
        <w:rPr>
          <w:sz w:val="22"/>
          <w:szCs w:val="22"/>
        </w:rPr>
        <w:t xml:space="preserve">and </w:t>
      </w:r>
      <w:r w:rsidR="00E5212D" w:rsidRPr="008B26B1">
        <w:rPr>
          <w:sz w:val="22"/>
          <w:szCs w:val="22"/>
        </w:rPr>
        <w:t xml:space="preserve">indicates an EIRR of about </w:t>
      </w:r>
      <w:r w:rsidR="00A0775E" w:rsidRPr="008B26B1">
        <w:rPr>
          <w:sz w:val="22"/>
          <w:szCs w:val="22"/>
        </w:rPr>
        <w:t>33</w:t>
      </w:r>
      <w:r w:rsidR="00E5212D" w:rsidRPr="008B26B1">
        <w:rPr>
          <w:sz w:val="22"/>
          <w:szCs w:val="22"/>
        </w:rPr>
        <w:t>%</w:t>
      </w:r>
      <w:r w:rsidR="00E0033F" w:rsidRPr="008B26B1">
        <w:rPr>
          <w:sz w:val="22"/>
          <w:szCs w:val="22"/>
        </w:rPr>
        <w:t>.</w:t>
      </w:r>
      <w:r w:rsidRPr="008B26B1">
        <w:rPr>
          <w:sz w:val="22"/>
          <w:szCs w:val="22"/>
        </w:rPr>
        <w:t xml:space="preserve"> </w:t>
      </w:r>
      <w:r w:rsidR="00E5212D" w:rsidRPr="008B26B1">
        <w:rPr>
          <w:sz w:val="22"/>
          <w:szCs w:val="22"/>
        </w:rPr>
        <w:t xml:space="preserve">See Annex 3 for more details </w:t>
      </w:r>
      <w:r w:rsidR="00A0775E" w:rsidRPr="008B26B1">
        <w:rPr>
          <w:sz w:val="22"/>
          <w:szCs w:val="22"/>
        </w:rPr>
        <w:t xml:space="preserve">and assumptions </w:t>
      </w:r>
      <w:r w:rsidR="00E5212D" w:rsidRPr="008B26B1">
        <w:rPr>
          <w:sz w:val="22"/>
          <w:szCs w:val="22"/>
        </w:rPr>
        <w:t xml:space="preserve">of the economic analysis. </w:t>
      </w:r>
    </w:p>
    <w:p w14:paraId="544D185C" w14:textId="299E0738" w:rsidR="00382FCD" w:rsidRPr="00BE0A60" w:rsidRDefault="00083A01" w:rsidP="00916BA4">
      <w:pPr>
        <w:pStyle w:val="ListParagraph"/>
        <w:numPr>
          <w:ilvl w:val="0"/>
          <w:numId w:val="1"/>
        </w:numPr>
        <w:tabs>
          <w:tab w:val="clear" w:pos="360"/>
          <w:tab w:val="num" w:pos="720"/>
        </w:tabs>
        <w:spacing w:before="120"/>
        <w:contextualSpacing w:val="0"/>
        <w:jc w:val="both"/>
      </w:pPr>
      <w:r w:rsidRPr="008B26B1">
        <w:rPr>
          <w:b/>
          <w:sz w:val="22"/>
          <w:szCs w:val="22"/>
        </w:rPr>
        <w:t>A</w:t>
      </w:r>
      <w:r w:rsidR="002C7503" w:rsidRPr="008B26B1">
        <w:rPr>
          <w:b/>
          <w:sz w:val="22"/>
          <w:szCs w:val="22"/>
        </w:rPr>
        <w:t>dministrative Efficiency</w:t>
      </w:r>
      <w:r w:rsidR="002C7503" w:rsidRPr="008B26B1">
        <w:rPr>
          <w:sz w:val="22"/>
          <w:szCs w:val="22"/>
        </w:rPr>
        <w:t xml:space="preserve">. Pre-restructuring, the project experienced considerable implementation delays. At restructuring, the loan closing date was extended by one year to enable the restructured project to be completed. A further extension of nine months was </w:t>
      </w:r>
      <w:r w:rsidR="00BB3BA4" w:rsidRPr="008B26B1">
        <w:rPr>
          <w:sz w:val="22"/>
          <w:szCs w:val="22"/>
        </w:rPr>
        <w:t xml:space="preserve">approved </w:t>
      </w:r>
      <w:r w:rsidR="002C7503" w:rsidRPr="008B26B1">
        <w:rPr>
          <w:sz w:val="22"/>
          <w:szCs w:val="22"/>
        </w:rPr>
        <w:t xml:space="preserve">to complete the resettlement of </w:t>
      </w:r>
      <w:r w:rsidR="00BB3BA4" w:rsidRPr="008B26B1">
        <w:rPr>
          <w:sz w:val="22"/>
          <w:szCs w:val="22"/>
        </w:rPr>
        <w:t xml:space="preserve">76 </w:t>
      </w:r>
      <w:r w:rsidR="002C7503" w:rsidRPr="008B26B1">
        <w:rPr>
          <w:sz w:val="22"/>
          <w:szCs w:val="22"/>
        </w:rPr>
        <w:t>households</w:t>
      </w:r>
      <w:r w:rsidR="00C27523" w:rsidRPr="008B26B1">
        <w:rPr>
          <w:sz w:val="22"/>
          <w:szCs w:val="22"/>
        </w:rPr>
        <w:t xml:space="preserve"> under </w:t>
      </w:r>
      <w:r w:rsidR="00792A6D">
        <w:rPr>
          <w:sz w:val="22"/>
          <w:szCs w:val="22"/>
        </w:rPr>
        <w:t>the project</w:t>
      </w:r>
      <w:r w:rsidR="002C7503" w:rsidRPr="008B26B1">
        <w:rPr>
          <w:sz w:val="22"/>
          <w:szCs w:val="22"/>
        </w:rPr>
        <w:t xml:space="preserve">. Considering the complexity of the project and the weak </w:t>
      </w:r>
      <w:r w:rsidR="00BB3BA4" w:rsidRPr="008B26B1">
        <w:rPr>
          <w:sz w:val="22"/>
          <w:szCs w:val="22"/>
        </w:rPr>
        <w:lastRenderedPageBreak/>
        <w:t xml:space="preserve">Quality </w:t>
      </w:r>
      <w:r w:rsidR="002C7503" w:rsidRPr="008B26B1">
        <w:rPr>
          <w:sz w:val="22"/>
          <w:szCs w:val="22"/>
        </w:rPr>
        <w:t xml:space="preserve">at </w:t>
      </w:r>
      <w:r w:rsidR="00BB3BA4" w:rsidRPr="008B26B1">
        <w:rPr>
          <w:sz w:val="22"/>
          <w:szCs w:val="22"/>
        </w:rPr>
        <w:t>E</w:t>
      </w:r>
      <w:r w:rsidR="002C7503" w:rsidRPr="008B26B1">
        <w:rPr>
          <w:sz w:val="22"/>
          <w:szCs w:val="22"/>
        </w:rPr>
        <w:t xml:space="preserve">ntry, </w:t>
      </w:r>
      <w:r w:rsidR="006501F3" w:rsidRPr="008B26B1">
        <w:rPr>
          <w:sz w:val="22"/>
          <w:szCs w:val="22"/>
        </w:rPr>
        <w:t xml:space="preserve">the total implementation period of 8.75 years (including </w:t>
      </w:r>
      <w:r w:rsidR="00314D2E" w:rsidRPr="008B26B1">
        <w:rPr>
          <w:sz w:val="22"/>
          <w:szCs w:val="22"/>
        </w:rPr>
        <w:t>the</w:t>
      </w:r>
      <w:r w:rsidR="006501F3" w:rsidRPr="008B26B1">
        <w:rPr>
          <w:sz w:val="22"/>
          <w:szCs w:val="22"/>
        </w:rPr>
        <w:t xml:space="preserve"> 1.75</w:t>
      </w:r>
      <w:r w:rsidR="00BB3BA4" w:rsidRPr="008B26B1">
        <w:rPr>
          <w:sz w:val="22"/>
          <w:szCs w:val="22"/>
        </w:rPr>
        <w:t>-</w:t>
      </w:r>
      <w:r w:rsidR="006501F3" w:rsidRPr="008B26B1">
        <w:rPr>
          <w:sz w:val="22"/>
          <w:szCs w:val="22"/>
        </w:rPr>
        <w:t>year extensi</w:t>
      </w:r>
      <w:r w:rsidR="008C24C8" w:rsidRPr="008B26B1">
        <w:rPr>
          <w:sz w:val="22"/>
          <w:szCs w:val="22"/>
        </w:rPr>
        <w:t>on</w:t>
      </w:r>
      <w:r w:rsidR="006501F3" w:rsidRPr="008B26B1">
        <w:rPr>
          <w:sz w:val="22"/>
          <w:szCs w:val="22"/>
        </w:rPr>
        <w:t xml:space="preserve">) is understandable. </w:t>
      </w:r>
      <w:r w:rsidR="008C24C8" w:rsidRPr="008B26B1">
        <w:rPr>
          <w:sz w:val="22"/>
          <w:szCs w:val="22"/>
        </w:rPr>
        <w:t>The extensions were effectively utilized and t</w:t>
      </w:r>
      <w:r w:rsidR="006501F3" w:rsidRPr="008B26B1">
        <w:rPr>
          <w:sz w:val="22"/>
          <w:szCs w:val="22"/>
        </w:rPr>
        <w:t xml:space="preserve">he loan was fully </w:t>
      </w:r>
      <w:r w:rsidR="008C24C8" w:rsidRPr="008B26B1">
        <w:rPr>
          <w:sz w:val="22"/>
          <w:szCs w:val="22"/>
        </w:rPr>
        <w:t>disbursed</w:t>
      </w:r>
      <w:r w:rsidR="006501F3" w:rsidRPr="008B26B1">
        <w:rPr>
          <w:sz w:val="22"/>
          <w:szCs w:val="22"/>
        </w:rPr>
        <w:t>.</w:t>
      </w:r>
      <w:bookmarkStart w:id="138" w:name="_Toc493495808"/>
    </w:p>
    <w:p w14:paraId="74E63FB5" w14:textId="07FBF731" w:rsidR="00347F2C" w:rsidRDefault="00347F2C" w:rsidP="00916BA4">
      <w:pPr>
        <w:pStyle w:val="ListParagraph"/>
        <w:numPr>
          <w:ilvl w:val="0"/>
          <w:numId w:val="1"/>
        </w:numPr>
        <w:tabs>
          <w:tab w:val="clear" w:pos="360"/>
          <w:tab w:val="num" w:pos="720"/>
        </w:tabs>
        <w:spacing w:before="120"/>
        <w:contextualSpacing w:val="0"/>
        <w:jc w:val="both"/>
      </w:pPr>
      <w:r>
        <w:rPr>
          <w:b/>
          <w:sz w:val="22"/>
          <w:szCs w:val="22"/>
        </w:rPr>
        <w:t>Rating of Efficiency</w:t>
      </w:r>
      <w:r w:rsidRPr="00BE0A60">
        <w:rPr>
          <w:sz w:val="22"/>
          <w:szCs w:val="22"/>
        </w:rPr>
        <w:t>.</w:t>
      </w:r>
      <w:r>
        <w:rPr>
          <w:sz w:val="22"/>
          <w:szCs w:val="22"/>
        </w:rPr>
        <w:t xml:space="preserve"> </w:t>
      </w:r>
      <w:proofErr w:type="gramStart"/>
      <w:r>
        <w:rPr>
          <w:sz w:val="22"/>
          <w:szCs w:val="22"/>
        </w:rPr>
        <w:t>On the basis of</w:t>
      </w:r>
      <w:proofErr w:type="gramEnd"/>
      <w:r>
        <w:rPr>
          <w:sz w:val="22"/>
          <w:szCs w:val="22"/>
        </w:rPr>
        <w:t xml:space="preserve"> the above, the efficiency of the restructured project is rated Substantial. While the assessment of economic efficiency applies to the original project as well, the weaknesses in administrative efficiency of the original project (see above) result in the efficiency of the original project being rated Modest.</w:t>
      </w:r>
    </w:p>
    <w:p w14:paraId="1B929ABA" w14:textId="2CAC71D1" w:rsidR="007D123F" w:rsidRPr="008B26B1" w:rsidRDefault="001352C3" w:rsidP="00410617">
      <w:pPr>
        <w:pStyle w:val="Heading3"/>
        <w:numPr>
          <w:ilvl w:val="1"/>
          <w:numId w:val="6"/>
        </w:numPr>
      </w:pPr>
      <w:r w:rsidRPr="008B26B1">
        <w:t>Justification of Overall Outcome Rating</w:t>
      </w:r>
      <w:bookmarkEnd w:id="138"/>
      <w:r w:rsidR="00E5212D" w:rsidRPr="008B26B1">
        <w:t xml:space="preserve"> </w:t>
      </w:r>
    </w:p>
    <w:p w14:paraId="1057729D" w14:textId="1D531A6B" w:rsidR="00950D6A" w:rsidRPr="008B26B1" w:rsidRDefault="007D123F" w:rsidP="00EA2F55">
      <w:pPr>
        <w:pStyle w:val="ListParagraph"/>
        <w:numPr>
          <w:ilvl w:val="0"/>
          <w:numId w:val="1"/>
        </w:numPr>
        <w:tabs>
          <w:tab w:val="clear" w:pos="360"/>
          <w:tab w:val="num" w:pos="810"/>
        </w:tabs>
        <w:contextualSpacing w:val="0"/>
        <w:jc w:val="both"/>
        <w:rPr>
          <w:sz w:val="22"/>
          <w:szCs w:val="22"/>
        </w:rPr>
      </w:pPr>
      <w:r w:rsidRPr="008B26B1">
        <w:rPr>
          <w:sz w:val="22"/>
          <w:szCs w:val="22"/>
        </w:rPr>
        <w:t xml:space="preserve">Based on the ratings of the </w:t>
      </w:r>
      <w:r w:rsidR="00BB3BA4" w:rsidRPr="008B26B1">
        <w:rPr>
          <w:sz w:val="22"/>
          <w:szCs w:val="22"/>
        </w:rPr>
        <w:t>p</w:t>
      </w:r>
      <w:r w:rsidRPr="008B26B1">
        <w:rPr>
          <w:sz w:val="22"/>
          <w:szCs w:val="22"/>
        </w:rPr>
        <w:t xml:space="preserve">roject before restructuring for </w:t>
      </w:r>
      <w:r w:rsidR="00F848EB">
        <w:rPr>
          <w:sz w:val="22"/>
          <w:szCs w:val="22"/>
        </w:rPr>
        <w:t>R</w:t>
      </w:r>
      <w:r w:rsidRPr="008B26B1">
        <w:rPr>
          <w:sz w:val="22"/>
          <w:szCs w:val="22"/>
        </w:rPr>
        <w:t xml:space="preserve">elevance of </w:t>
      </w:r>
      <w:r w:rsidR="00F848EB">
        <w:rPr>
          <w:sz w:val="22"/>
          <w:szCs w:val="22"/>
        </w:rPr>
        <w:t>O</w:t>
      </w:r>
      <w:r w:rsidRPr="008B26B1">
        <w:rPr>
          <w:sz w:val="22"/>
          <w:szCs w:val="22"/>
        </w:rPr>
        <w:t xml:space="preserve">bjectives (Substantial), </w:t>
      </w:r>
      <w:bookmarkStart w:id="139" w:name="_Hlk492902613"/>
      <w:r w:rsidR="00BB3BA4" w:rsidRPr="008B26B1">
        <w:rPr>
          <w:sz w:val="22"/>
          <w:szCs w:val="22"/>
        </w:rPr>
        <w:t>for</w:t>
      </w:r>
      <w:r w:rsidR="00966274" w:rsidRPr="008B26B1">
        <w:rPr>
          <w:sz w:val="22"/>
          <w:szCs w:val="22"/>
        </w:rPr>
        <w:t xml:space="preserve"> </w:t>
      </w:r>
      <w:r w:rsidR="00F848EB">
        <w:rPr>
          <w:sz w:val="22"/>
          <w:szCs w:val="22"/>
        </w:rPr>
        <w:t>D</w:t>
      </w:r>
      <w:r w:rsidRPr="008B26B1">
        <w:rPr>
          <w:sz w:val="22"/>
          <w:szCs w:val="22"/>
        </w:rPr>
        <w:t xml:space="preserve">esign and </w:t>
      </w:r>
      <w:r w:rsidR="00F848EB">
        <w:rPr>
          <w:sz w:val="22"/>
          <w:szCs w:val="22"/>
        </w:rPr>
        <w:t>I</w:t>
      </w:r>
      <w:r w:rsidRPr="008B26B1">
        <w:rPr>
          <w:sz w:val="22"/>
          <w:szCs w:val="22"/>
        </w:rPr>
        <w:t xml:space="preserve">mplementation (Modest), and </w:t>
      </w:r>
      <w:r w:rsidR="00BB3BA4" w:rsidRPr="008B26B1">
        <w:rPr>
          <w:sz w:val="22"/>
          <w:szCs w:val="22"/>
        </w:rPr>
        <w:t xml:space="preserve">for </w:t>
      </w:r>
      <w:r w:rsidR="00F848EB">
        <w:rPr>
          <w:sz w:val="22"/>
          <w:szCs w:val="22"/>
        </w:rPr>
        <w:t>E</w:t>
      </w:r>
      <w:r w:rsidR="00966274" w:rsidRPr="008B26B1">
        <w:rPr>
          <w:sz w:val="22"/>
          <w:szCs w:val="22"/>
        </w:rPr>
        <w:t xml:space="preserve">fficacy and </w:t>
      </w:r>
      <w:r w:rsidR="00F848EB">
        <w:rPr>
          <w:sz w:val="22"/>
          <w:szCs w:val="22"/>
        </w:rPr>
        <w:t>E</w:t>
      </w:r>
      <w:r w:rsidRPr="008B26B1">
        <w:rPr>
          <w:sz w:val="22"/>
          <w:szCs w:val="22"/>
        </w:rPr>
        <w:t>fficiency (Mo</w:t>
      </w:r>
      <w:r w:rsidR="00966274" w:rsidRPr="008B26B1">
        <w:rPr>
          <w:sz w:val="22"/>
          <w:szCs w:val="22"/>
        </w:rPr>
        <w:t xml:space="preserve">dest) </w:t>
      </w:r>
      <w:bookmarkEnd w:id="139"/>
      <w:r w:rsidR="00966274" w:rsidRPr="008B26B1">
        <w:rPr>
          <w:sz w:val="22"/>
          <w:szCs w:val="22"/>
        </w:rPr>
        <w:t xml:space="preserve">in sub-sections 3.1, </w:t>
      </w:r>
      <w:r w:rsidR="0008629F" w:rsidRPr="008B26B1">
        <w:rPr>
          <w:sz w:val="22"/>
          <w:szCs w:val="22"/>
        </w:rPr>
        <w:t xml:space="preserve">3.2 </w:t>
      </w:r>
      <w:r w:rsidRPr="008B26B1">
        <w:rPr>
          <w:sz w:val="22"/>
          <w:szCs w:val="22"/>
        </w:rPr>
        <w:t xml:space="preserve">and 3.3 above, the </w:t>
      </w:r>
      <w:r w:rsidR="00F848EB">
        <w:rPr>
          <w:sz w:val="22"/>
          <w:szCs w:val="22"/>
        </w:rPr>
        <w:t>O</w:t>
      </w:r>
      <w:r w:rsidRPr="008B26B1">
        <w:rPr>
          <w:sz w:val="22"/>
          <w:szCs w:val="22"/>
        </w:rPr>
        <w:t xml:space="preserve">verall </w:t>
      </w:r>
      <w:r w:rsidR="00F848EB">
        <w:rPr>
          <w:sz w:val="22"/>
          <w:szCs w:val="22"/>
        </w:rPr>
        <w:t>O</w:t>
      </w:r>
      <w:r w:rsidRPr="008B26B1">
        <w:rPr>
          <w:sz w:val="22"/>
          <w:szCs w:val="22"/>
        </w:rPr>
        <w:t xml:space="preserve">utcome of the original Project is rated Moderately Unsatisfactory. For the restructured Project, based on the ratings for </w:t>
      </w:r>
      <w:r w:rsidR="00F848EB">
        <w:rPr>
          <w:sz w:val="22"/>
          <w:szCs w:val="22"/>
        </w:rPr>
        <w:t>R</w:t>
      </w:r>
      <w:r w:rsidRPr="008B26B1">
        <w:rPr>
          <w:sz w:val="22"/>
          <w:szCs w:val="22"/>
        </w:rPr>
        <w:t>elevance</w:t>
      </w:r>
      <w:r w:rsidR="00F848EB">
        <w:rPr>
          <w:sz w:val="22"/>
          <w:szCs w:val="22"/>
        </w:rPr>
        <w:t xml:space="preserve"> of Objectives</w:t>
      </w:r>
      <w:r w:rsidRPr="008B26B1">
        <w:rPr>
          <w:sz w:val="22"/>
          <w:szCs w:val="22"/>
        </w:rPr>
        <w:t xml:space="preserve"> </w:t>
      </w:r>
      <w:r w:rsidR="00966274" w:rsidRPr="008B26B1">
        <w:rPr>
          <w:sz w:val="22"/>
          <w:szCs w:val="22"/>
        </w:rPr>
        <w:t>(</w:t>
      </w:r>
      <w:r w:rsidR="00792A6D">
        <w:rPr>
          <w:sz w:val="22"/>
          <w:szCs w:val="22"/>
        </w:rPr>
        <w:t>High</w:t>
      </w:r>
      <w:r w:rsidRPr="008B26B1">
        <w:rPr>
          <w:sz w:val="22"/>
          <w:szCs w:val="22"/>
        </w:rPr>
        <w:t xml:space="preserve">), </w:t>
      </w:r>
      <w:r w:rsidR="00966274" w:rsidRPr="008B26B1">
        <w:rPr>
          <w:sz w:val="22"/>
          <w:szCs w:val="22"/>
        </w:rPr>
        <w:t xml:space="preserve">of </w:t>
      </w:r>
      <w:r w:rsidR="00F848EB">
        <w:rPr>
          <w:sz w:val="22"/>
          <w:szCs w:val="22"/>
        </w:rPr>
        <w:t>D</w:t>
      </w:r>
      <w:r w:rsidR="00966274" w:rsidRPr="008B26B1">
        <w:rPr>
          <w:sz w:val="22"/>
          <w:szCs w:val="22"/>
        </w:rPr>
        <w:t xml:space="preserve">esign and </w:t>
      </w:r>
      <w:r w:rsidR="00F848EB">
        <w:rPr>
          <w:sz w:val="22"/>
          <w:szCs w:val="22"/>
        </w:rPr>
        <w:t>I</w:t>
      </w:r>
      <w:r w:rsidR="00966274" w:rsidRPr="008B26B1">
        <w:rPr>
          <w:sz w:val="22"/>
          <w:szCs w:val="22"/>
        </w:rPr>
        <w:t xml:space="preserve">mplementation (Substantial), and </w:t>
      </w:r>
      <w:r w:rsidR="00F848EB">
        <w:rPr>
          <w:sz w:val="22"/>
          <w:szCs w:val="22"/>
        </w:rPr>
        <w:t>E</w:t>
      </w:r>
      <w:r w:rsidR="00966274" w:rsidRPr="008B26B1">
        <w:rPr>
          <w:sz w:val="22"/>
          <w:szCs w:val="22"/>
        </w:rPr>
        <w:t xml:space="preserve">fficacy and </w:t>
      </w:r>
      <w:r w:rsidR="00F848EB">
        <w:rPr>
          <w:sz w:val="22"/>
          <w:szCs w:val="22"/>
        </w:rPr>
        <w:t>E</w:t>
      </w:r>
      <w:r w:rsidR="00966274" w:rsidRPr="008B26B1">
        <w:rPr>
          <w:sz w:val="22"/>
          <w:szCs w:val="22"/>
        </w:rPr>
        <w:t>fficiency (Substantial)</w:t>
      </w:r>
      <w:r w:rsidRPr="008B26B1">
        <w:rPr>
          <w:sz w:val="22"/>
          <w:szCs w:val="22"/>
        </w:rPr>
        <w:t xml:space="preserve">, the </w:t>
      </w:r>
      <w:r w:rsidR="00F848EB">
        <w:rPr>
          <w:sz w:val="22"/>
          <w:szCs w:val="22"/>
        </w:rPr>
        <w:t>O</w:t>
      </w:r>
      <w:r w:rsidRPr="008B26B1">
        <w:rPr>
          <w:sz w:val="22"/>
          <w:szCs w:val="22"/>
        </w:rPr>
        <w:t xml:space="preserve">verall </w:t>
      </w:r>
      <w:r w:rsidR="00F848EB">
        <w:rPr>
          <w:sz w:val="22"/>
          <w:szCs w:val="22"/>
        </w:rPr>
        <w:t>O</w:t>
      </w:r>
      <w:r w:rsidRPr="008B26B1">
        <w:rPr>
          <w:sz w:val="22"/>
          <w:szCs w:val="22"/>
        </w:rPr>
        <w:t>utcome of the project is rated as Satisfactory.</w:t>
      </w:r>
      <w:r w:rsidR="00792A6D">
        <w:rPr>
          <w:sz w:val="22"/>
          <w:szCs w:val="22"/>
        </w:rPr>
        <w:t xml:space="preserve"> </w:t>
      </w:r>
      <w:r w:rsidR="00792A6D" w:rsidRPr="00BE0A60">
        <w:rPr>
          <w:b/>
          <w:sz w:val="22"/>
          <w:szCs w:val="22"/>
        </w:rPr>
        <w:t>Table 2 below summarizes the ratings before and after restructuring</w:t>
      </w:r>
      <w:r w:rsidR="00347F2C" w:rsidRPr="00BE0A60">
        <w:rPr>
          <w:b/>
          <w:sz w:val="22"/>
          <w:szCs w:val="22"/>
        </w:rPr>
        <w:t>, as well as the weighted overall rating of Moderately Satisfactory.</w:t>
      </w:r>
    </w:p>
    <w:p w14:paraId="11282CA8" w14:textId="3341089E" w:rsidR="00410617" w:rsidRPr="008B26B1" w:rsidRDefault="00410617" w:rsidP="00410617">
      <w:pPr>
        <w:pStyle w:val="ListParagraph"/>
        <w:ind w:left="0"/>
        <w:jc w:val="both"/>
        <w:rPr>
          <w:sz w:val="22"/>
          <w:szCs w:val="22"/>
        </w:rPr>
      </w:pPr>
    </w:p>
    <w:p w14:paraId="1274E5C7" w14:textId="77777777" w:rsidR="00966274" w:rsidRPr="00D11C89" w:rsidRDefault="00966274" w:rsidP="00966274">
      <w:pPr>
        <w:pStyle w:val="ListParagraph"/>
        <w:autoSpaceDE w:val="0"/>
        <w:autoSpaceDN w:val="0"/>
        <w:adjustRightInd w:val="0"/>
        <w:ind w:left="0"/>
        <w:jc w:val="center"/>
        <w:rPr>
          <w:rFonts w:eastAsia="Malgun Gothic"/>
          <w:b/>
          <w:sz w:val="22"/>
          <w:szCs w:val="22"/>
          <w:lang w:eastAsia="ko-KR"/>
        </w:rPr>
      </w:pPr>
      <w:r w:rsidRPr="008B26B1">
        <w:rPr>
          <w:b/>
          <w:sz w:val="22"/>
          <w:szCs w:val="22"/>
        </w:rPr>
        <w:tab/>
      </w:r>
      <w:r w:rsidRPr="00D11C89">
        <w:rPr>
          <w:rFonts w:eastAsia="Malgun Gothic"/>
          <w:b/>
          <w:sz w:val="22"/>
          <w:szCs w:val="22"/>
          <w:lang w:eastAsia="ko-KR"/>
        </w:rPr>
        <w:t>Table 2: Overall Outcome Rating</w:t>
      </w:r>
    </w:p>
    <w:tbl>
      <w:tblPr>
        <w:tblStyle w:val="TableGrid"/>
        <w:tblW w:w="0" w:type="auto"/>
        <w:tblLook w:val="04A0" w:firstRow="1" w:lastRow="0" w:firstColumn="1" w:lastColumn="0" w:noHBand="0" w:noVBand="1"/>
      </w:tblPr>
      <w:tblGrid>
        <w:gridCol w:w="533"/>
        <w:gridCol w:w="2612"/>
        <w:gridCol w:w="2430"/>
        <w:gridCol w:w="2292"/>
        <w:gridCol w:w="1443"/>
      </w:tblGrid>
      <w:tr w:rsidR="00966274" w:rsidRPr="00A43C18" w14:paraId="55E10B19" w14:textId="77777777" w:rsidTr="008B26B1">
        <w:trPr>
          <w:trHeight w:val="69"/>
        </w:trPr>
        <w:tc>
          <w:tcPr>
            <w:tcW w:w="3145" w:type="dxa"/>
            <w:gridSpan w:val="2"/>
          </w:tcPr>
          <w:p w14:paraId="299FCD40" w14:textId="77777777" w:rsidR="00966274" w:rsidRPr="008B26B1" w:rsidRDefault="00966274" w:rsidP="00966274">
            <w:pPr>
              <w:autoSpaceDE w:val="0"/>
              <w:autoSpaceDN w:val="0"/>
              <w:adjustRightInd w:val="0"/>
              <w:contextualSpacing/>
              <w:jc w:val="center"/>
              <w:rPr>
                <w:rFonts w:eastAsia="Malgun Gothic"/>
                <w:b/>
                <w:sz w:val="22"/>
                <w:szCs w:val="22"/>
                <w:lang w:eastAsia="ko-KR"/>
              </w:rPr>
            </w:pPr>
          </w:p>
        </w:tc>
        <w:tc>
          <w:tcPr>
            <w:tcW w:w="2430" w:type="dxa"/>
          </w:tcPr>
          <w:p w14:paraId="7291CE70" w14:textId="49A6A095" w:rsidR="00966274" w:rsidRPr="008B26B1" w:rsidRDefault="00966274">
            <w:pPr>
              <w:autoSpaceDE w:val="0"/>
              <w:autoSpaceDN w:val="0"/>
              <w:adjustRightInd w:val="0"/>
              <w:jc w:val="center"/>
              <w:rPr>
                <w:rFonts w:eastAsia="Malgun Gothic"/>
                <w:b/>
                <w:sz w:val="22"/>
                <w:szCs w:val="22"/>
                <w:lang w:eastAsia="ko-KR"/>
              </w:rPr>
            </w:pPr>
            <w:r w:rsidRPr="008B26B1">
              <w:rPr>
                <w:rFonts w:eastAsia="Malgun Gothic"/>
                <w:b/>
                <w:sz w:val="22"/>
                <w:szCs w:val="22"/>
                <w:lang w:eastAsia="ko-KR"/>
              </w:rPr>
              <w:t>Outcome Rating before Restructuring</w:t>
            </w:r>
          </w:p>
        </w:tc>
        <w:tc>
          <w:tcPr>
            <w:tcW w:w="2292" w:type="dxa"/>
          </w:tcPr>
          <w:p w14:paraId="5EA995BF" w14:textId="12D1D03F" w:rsidR="00966274" w:rsidRPr="008B26B1" w:rsidRDefault="00966274" w:rsidP="00966274">
            <w:pPr>
              <w:autoSpaceDE w:val="0"/>
              <w:autoSpaceDN w:val="0"/>
              <w:adjustRightInd w:val="0"/>
              <w:contextualSpacing/>
              <w:jc w:val="center"/>
              <w:rPr>
                <w:rFonts w:eastAsia="Malgun Gothic"/>
                <w:b/>
                <w:sz w:val="22"/>
                <w:szCs w:val="22"/>
                <w:lang w:eastAsia="ko-KR"/>
              </w:rPr>
            </w:pPr>
            <w:r w:rsidRPr="008B26B1">
              <w:rPr>
                <w:rFonts w:eastAsia="Malgun Gothic"/>
                <w:b/>
                <w:sz w:val="22"/>
                <w:szCs w:val="22"/>
                <w:lang w:eastAsia="ko-KR"/>
              </w:rPr>
              <w:t>Outcome Rating after Restructuring</w:t>
            </w:r>
          </w:p>
        </w:tc>
        <w:tc>
          <w:tcPr>
            <w:tcW w:w="1443" w:type="dxa"/>
          </w:tcPr>
          <w:p w14:paraId="2AE2B25B" w14:textId="77777777" w:rsidR="00966274" w:rsidRPr="008B26B1" w:rsidRDefault="00966274" w:rsidP="00966274">
            <w:pPr>
              <w:autoSpaceDE w:val="0"/>
              <w:autoSpaceDN w:val="0"/>
              <w:adjustRightInd w:val="0"/>
              <w:contextualSpacing/>
              <w:jc w:val="center"/>
              <w:rPr>
                <w:rFonts w:eastAsia="Malgun Gothic"/>
                <w:b/>
                <w:sz w:val="22"/>
                <w:szCs w:val="22"/>
                <w:lang w:eastAsia="ko-KR"/>
              </w:rPr>
            </w:pPr>
            <w:r w:rsidRPr="008B26B1">
              <w:rPr>
                <w:rFonts w:eastAsia="Malgun Gothic"/>
                <w:b/>
                <w:sz w:val="22"/>
                <w:szCs w:val="22"/>
                <w:lang w:eastAsia="ko-KR"/>
              </w:rPr>
              <w:t>Combined</w:t>
            </w:r>
          </w:p>
        </w:tc>
      </w:tr>
      <w:tr w:rsidR="00966274" w:rsidRPr="00A43C18" w14:paraId="2CE5C313" w14:textId="77777777" w:rsidTr="008B26B1">
        <w:trPr>
          <w:trHeight w:val="50"/>
        </w:trPr>
        <w:tc>
          <w:tcPr>
            <w:tcW w:w="533" w:type="dxa"/>
          </w:tcPr>
          <w:p w14:paraId="61B1BDCD" w14:textId="01B0F35D"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3.1</w:t>
            </w:r>
          </w:p>
        </w:tc>
        <w:tc>
          <w:tcPr>
            <w:tcW w:w="2612" w:type="dxa"/>
          </w:tcPr>
          <w:p w14:paraId="7ACB4413"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 xml:space="preserve">Relevance of Objectives </w:t>
            </w:r>
          </w:p>
        </w:tc>
        <w:tc>
          <w:tcPr>
            <w:tcW w:w="2430" w:type="dxa"/>
          </w:tcPr>
          <w:p w14:paraId="62FF8E9A" w14:textId="23A76900"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Substantial</w:t>
            </w:r>
          </w:p>
        </w:tc>
        <w:tc>
          <w:tcPr>
            <w:tcW w:w="2292" w:type="dxa"/>
          </w:tcPr>
          <w:p w14:paraId="010E93F9" w14:textId="6F6B151F" w:rsidR="00966274" w:rsidRPr="008B26B1" w:rsidRDefault="00347F2C" w:rsidP="00966274">
            <w:pPr>
              <w:autoSpaceDE w:val="0"/>
              <w:autoSpaceDN w:val="0"/>
              <w:adjustRightInd w:val="0"/>
              <w:contextualSpacing/>
              <w:jc w:val="center"/>
              <w:rPr>
                <w:rFonts w:eastAsia="Malgun Gothic"/>
                <w:sz w:val="22"/>
                <w:szCs w:val="22"/>
                <w:lang w:eastAsia="ko-KR"/>
              </w:rPr>
            </w:pPr>
            <w:r>
              <w:rPr>
                <w:rFonts w:eastAsia="Malgun Gothic"/>
                <w:sz w:val="22"/>
                <w:szCs w:val="22"/>
                <w:lang w:eastAsia="ko-KR"/>
              </w:rPr>
              <w:t>High</w:t>
            </w:r>
          </w:p>
        </w:tc>
        <w:tc>
          <w:tcPr>
            <w:tcW w:w="1443" w:type="dxa"/>
            <w:vMerge w:val="restart"/>
          </w:tcPr>
          <w:p w14:paraId="274F6BC2" w14:textId="77777777" w:rsidR="00966274" w:rsidRPr="008B26B1" w:rsidRDefault="00966274" w:rsidP="00966274">
            <w:pPr>
              <w:autoSpaceDE w:val="0"/>
              <w:autoSpaceDN w:val="0"/>
              <w:adjustRightInd w:val="0"/>
              <w:contextualSpacing/>
              <w:jc w:val="center"/>
              <w:rPr>
                <w:rFonts w:eastAsia="Malgun Gothic"/>
                <w:sz w:val="22"/>
                <w:szCs w:val="22"/>
                <w:lang w:eastAsia="ko-KR"/>
              </w:rPr>
            </w:pPr>
          </w:p>
        </w:tc>
      </w:tr>
      <w:tr w:rsidR="00966274" w:rsidRPr="00A43C18" w14:paraId="76F2B03D" w14:textId="77777777" w:rsidTr="008B26B1">
        <w:trPr>
          <w:trHeight w:val="50"/>
        </w:trPr>
        <w:tc>
          <w:tcPr>
            <w:tcW w:w="533" w:type="dxa"/>
          </w:tcPr>
          <w:p w14:paraId="05798DD4" w14:textId="77777777" w:rsidR="00966274" w:rsidRPr="008B26B1" w:rsidRDefault="00966274" w:rsidP="00966274">
            <w:pPr>
              <w:autoSpaceDE w:val="0"/>
              <w:autoSpaceDN w:val="0"/>
              <w:adjustRightInd w:val="0"/>
              <w:contextualSpacing/>
              <w:jc w:val="center"/>
              <w:rPr>
                <w:rFonts w:eastAsia="Malgun Gothic"/>
                <w:sz w:val="22"/>
                <w:szCs w:val="22"/>
                <w:lang w:eastAsia="ko-KR"/>
              </w:rPr>
            </w:pPr>
          </w:p>
        </w:tc>
        <w:tc>
          <w:tcPr>
            <w:tcW w:w="2612" w:type="dxa"/>
          </w:tcPr>
          <w:p w14:paraId="2342B8A6"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Relevance of Design and Implementation</w:t>
            </w:r>
          </w:p>
        </w:tc>
        <w:tc>
          <w:tcPr>
            <w:tcW w:w="2430" w:type="dxa"/>
          </w:tcPr>
          <w:p w14:paraId="51B28418"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Modest</w:t>
            </w:r>
          </w:p>
        </w:tc>
        <w:tc>
          <w:tcPr>
            <w:tcW w:w="2292" w:type="dxa"/>
          </w:tcPr>
          <w:p w14:paraId="48826F5D"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Substantial</w:t>
            </w:r>
          </w:p>
        </w:tc>
        <w:tc>
          <w:tcPr>
            <w:tcW w:w="1443" w:type="dxa"/>
            <w:vMerge/>
          </w:tcPr>
          <w:p w14:paraId="4EF70E76" w14:textId="77777777" w:rsidR="00966274" w:rsidRPr="008B26B1" w:rsidRDefault="00966274" w:rsidP="00966274">
            <w:pPr>
              <w:autoSpaceDE w:val="0"/>
              <w:autoSpaceDN w:val="0"/>
              <w:adjustRightInd w:val="0"/>
              <w:contextualSpacing/>
              <w:jc w:val="center"/>
              <w:rPr>
                <w:rFonts w:eastAsia="Malgun Gothic"/>
                <w:sz w:val="22"/>
                <w:szCs w:val="22"/>
                <w:lang w:eastAsia="ko-KR"/>
              </w:rPr>
            </w:pPr>
          </w:p>
        </w:tc>
      </w:tr>
      <w:tr w:rsidR="00966274" w:rsidRPr="00A43C18" w14:paraId="1B783C11" w14:textId="77777777" w:rsidTr="008B26B1">
        <w:trPr>
          <w:trHeight w:val="50"/>
        </w:trPr>
        <w:tc>
          <w:tcPr>
            <w:tcW w:w="533" w:type="dxa"/>
          </w:tcPr>
          <w:p w14:paraId="575FF92A"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3.2</w:t>
            </w:r>
          </w:p>
        </w:tc>
        <w:tc>
          <w:tcPr>
            <w:tcW w:w="2612" w:type="dxa"/>
          </w:tcPr>
          <w:p w14:paraId="17E69468"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Efficacy</w:t>
            </w:r>
          </w:p>
        </w:tc>
        <w:tc>
          <w:tcPr>
            <w:tcW w:w="2430" w:type="dxa"/>
          </w:tcPr>
          <w:p w14:paraId="03D80C96" w14:textId="7A163BF9" w:rsidR="00966274" w:rsidRPr="008B26B1" w:rsidRDefault="00347F2C" w:rsidP="00966274">
            <w:pPr>
              <w:autoSpaceDE w:val="0"/>
              <w:autoSpaceDN w:val="0"/>
              <w:adjustRightInd w:val="0"/>
              <w:contextualSpacing/>
              <w:jc w:val="center"/>
              <w:rPr>
                <w:rFonts w:eastAsia="Malgun Gothic"/>
                <w:sz w:val="22"/>
                <w:szCs w:val="22"/>
                <w:lang w:eastAsia="ko-KR"/>
              </w:rPr>
            </w:pPr>
            <w:r>
              <w:rPr>
                <w:rFonts w:eastAsia="Malgun Gothic"/>
                <w:sz w:val="22"/>
                <w:szCs w:val="22"/>
                <w:lang w:eastAsia="ko-KR"/>
              </w:rPr>
              <w:t>Modest</w:t>
            </w:r>
          </w:p>
        </w:tc>
        <w:tc>
          <w:tcPr>
            <w:tcW w:w="2292" w:type="dxa"/>
          </w:tcPr>
          <w:p w14:paraId="12678FD1"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Substantial</w:t>
            </w:r>
          </w:p>
        </w:tc>
        <w:tc>
          <w:tcPr>
            <w:tcW w:w="1443" w:type="dxa"/>
            <w:vMerge/>
          </w:tcPr>
          <w:p w14:paraId="2A04F6AE" w14:textId="77777777" w:rsidR="00966274" w:rsidRPr="008B26B1" w:rsidRDefault="00966274" w:rsidP="00966274">
            <w:pPr>
              <w:autoSpaceDE w:val="0"/>
              <w:autoSpaceDN w:val="0"/>
              <w:adjustRightInd w:val="0"/>
              <w:contextualSpacing/>
              <w:jc w:val="center"/>
              <w:rPr>
                <w:rFonts w:eastAsia="Malgun Gothic"/>
                <w:sz w:val="22"/>
                <w:szCs w:val="22"/>
                <w:lang w:eastAsia="ko-KR"/>
              </w:rPr>
            </w:pPr>
          </w:p>
        </w:tc>
      </w:tr>
      <w:tr w:rsidR="00966274" w:rsidRPr="00A43C18" w14:paraId="4C641DD3" w14:textId="77777777" w:rsidTr="008B26B1">
        <w:trPr>
          <w:trHeight w:val="50"/>
        </w:trPr>
        <w:tc>
          <w:tcPr>
            <w:tcW w:w="533" w:type="dxa"/>
          </w:tcPr>
          <w:p w14:paraId="6EA51D42"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3.3</w:t>
            </w:r>
          </w:p>
        </w:tc>
        <w:tc>
          <w:tcPr>
            <w:tcW w:w="2612" w:type="dxa"/>
          </w:tcPr>
          <w:p w14:paraId="4F6058F3"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Efficiency</w:t>
            </w:r>
          </w:p>
        </w:tc>
        <w:tc>
          <w:tcPr>
            <w:tcW w:w="2430" w:type="dxa"/>
          </w:tcPr>
          <w:p w14:paraId="3E413260"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Modest</w:t>
            </w:r>
          </w:p>
        </w:tc>
        <w:tc>
          <w:tcPr>
            <w:tcW w:w="2292" w:type="dxa"/>
          </w:tcPr>
          <w:p w14:paraId="66366D61" w14:textId="14B90030" w:rsidR="00966274" w:rsidRPr="008B26B1" w:rsidRDefault="00966274">
            <w:pPr>
              <w:autoSpaceDE w:val="0"/>
              <w:autoSpaceDN w:val="0"/>
              <w:adjustRightInd w:val="0"/>
              <w:contextualSpacing/>
              <w:jc w:val="center"/>
              <w:rPr>
                <w:rFonts w:eastAsia="Malgun Gothic"/>
                <w:sz w:val="22"/>
                <w:szCs w:val="22"/>
                <w:highlight w:val="yellow"/>
                <w:lang w:eastAsia="ko-KR"/>
              </w:rPr>
            </w:pPr>
            <w:r w:rsidRPr="008B26B1">
              <w:rPr>
                <w:rFonts w:eastAsia="Malgun Gothic"/>
                <w:sz w:val="22"/>
                <w:szCs w:val="22"/>
                <w:lang w:eastAsia="ko-KR"/>
              </w:rPr>
              <w:t>Substantial</w:t>
            </w:r>
          </w:p>
        </w:tc>
        <w:tc>
          <w:tcPr>
            <w:tcW w:w="1443" w:type="dxa"/>
            <w:vMerge/>
          </w:tcPr>
          <w:p w14:paraId="510F20A4" w14:textId="77777777" w:rsidR="00966274" w:rsidRPr="008B26B1" w:rsidRDefault="00966274" w:rsidP="00966274">
            <w:pPr>
              <w:autoSpaceDE w:val="0"/>
              <w:autoSpaceDN w:val="0"/>
              <w:adjustRightInd w:val="0"/>
              <w:contextualSpacing/>
              <w:jc w:val="center"/>
              <w:rPr>
                <w:rFonts w:eastAsia="Malgun Gothic"/>
                <w:sz w:val="22"/>
                <w:szCs w:val="22"/>
                <w:lang w:eastAsia="ko-KR"/>
              </w:rPr>
            </w:pPr>
          </w:p>
        </w:tc>
      </w:tr>
      <w:tr w:rsidR="00966274" w:rsidRPr="00A43C18" w14:paraId="490C3193" w14:textId="77777777" w:rsidTr="008B26B1">
        <w:trPr>
          <w:trHeight w:val="404"/>
        </w:trPr>
        <w:tc>
          <w:tcPr>
            <w:tcW w:w="3145" w:type="dxa"/>
            <w:gridSpan w:val="2"/>
          </w:tcPr>
          <w:p w14:paraId="37D91739" w14:textId="77777777" w:rsidR="00966274" w:rsidRPr="008B26B1" w:rsidRDefault="00966274" w:rsidP="00966274">
            <w:pPr>
              <w:autoSpaceDE w:val="0"/>
              <w:autoSpaceDN w:val="0"/>
              <w:adjustRightInd w:val="0"/>
              <w:contextualSpacing/>
              <w:jc w:val="center"/>
              <w:rPr>
                <w:rFonts w:eastAsia="Malgun Gothic"/>
                <w:b/>
                <w:sz w:val="22"/>
                <w:szCs w:val="22"/>
                <w:lang w:eastAsia="ko-KR"/>
              </w:rPr>
            </w:pPr>
            <w:r w:rsidRPr="008B26B1">
              <w:rPr>
                <w:rFonts w:eastAsia="Malgun Gothic"/>
                <w:b/>
                <w:sz w:val="22"/>
                <w:szCs w:val="22"/>
                <w:lang w:eastAsia="ko-KR"/>
              </w:rPr>
              <w:t>Overall rating</w:t>
            </w:r>
          </w:p>
        </w:tc>
        <w:tc>
          <w:tcPr>
            <w:tcW w:w="2430" w:type="dxa"/>
          </w:tcPr>
          <w:p w14:paraId="1E5CAAF1" w14:textId="77777777" w:rsidR="00966274" w:rsidRPr="008B26B1" w:rsidRDefault="00966274" w:rsidP="00966274">
            <w:pPr>
              <w:autoSpaceDE w:val="0"/>
              <w:autoSpaceDN w:val="0"/>
              <w:adjustRightInd w:val="0"/>
              <w:contextualSpacing/>
              <w:jc w:val="center"/>
              <w:rPr>
                <w:rFonts w:eastAsia="Malgun Gothic"/>
                <w:b/>
                <w:sz w:val="22"/>
                <w:szCs w:val="22"/>
                <w:lang w:eastAsia="ko-KR"/>
              </w:rPr>
            </w:pPr>
            <w:r w:rsidRPr="008B26B1">
              <w:rPr>
                <w:rFonts w:eastAsia="Malgun Gothic"/>
                <w:b/>
                <w:sz w:val="22"/>
                <w:szCs w:val="22"/>
                <w:lang w:eastAsia="ko-KR"/>
              </w:rPr>
              <w:t>Moderately Unsatisfactory</w:t>
            </w:r>
          </w:p>
        </w:tc>
        <w:tc>
          <w:tcPr>
            <w:tcW w:w="2292" w:type="dxa"/>
          </w:tcPr>
          <w:p w14:paraId="6416B318" w14:textId="7AE07E5F" w:rsidR="00966274" w:rsidRPr="008B26B1" w:rsidRDefault="00966274">
            <w:pPr>
              <w:autoSpaceDE w:val="0"/>
              <w:autoSpaceDN w:val="0"/>
              <w:adjustRightInd w:val="0"/>
              <w:contextualSpacing/>
              <w:jc w:val="center"/>
              <w:rPr>
                <w:rFonts w:eastAsia="Malgun Gothic"/>
                <w:b/>
                <w:sz w:val="22"/>
                <w:szCs w:val="22"/>
                <w:lang w:eastAsia="ko-KR"/>
              </w:rPr>
            </w:pPr>
            <w:r w:rsidRPr="008B26B1">
              <w:rPr>
                <w:rFonts w:eastAsia="Malgun Gothic"/>
                <w:b/>
                <w:sz w:val="22"/>
                <w:szCs w:val="22"/>
                <w:lang w:eastAsia="ko-KR"/>
              </w:rPr>
              <w:t>Satisfactory</w:t>
            </w:r>
          </w:p>
        </w:tc>
        <w:tc>
          <w:tcPr>
            <w:tcW w:w="1443" w:type="dxa"/>
            <w:vMerge/>
          </w:tcPr>
          <w:p w14:paraId="55E18DDD" w14:textId="77777777" w:rsidR="00966274" w:rsidRPr="008B26B1" w:rsidRDefault="00966274" w:rsidP="00966274">
            <w:pPr>
              <w:autoSpaceDE w:val="0"/>
              <w:autoSpaceDN w:val="0"/>
              <w:adjustRightInd w:val="0"/>
              <w:contextualSpacing/>
              <w:jc w:val="center"/>
              <w:rPr>
                <w:rFonts w:eastAsia="Malgun Gothic"/>
                <w:b/>
                <w:sz w:val="22"/>
                <w:szCs w:val="22"/>
                <w:lang w:eastAsia="ko-KR"/>
              </w:rPr>
            </w:pPr>
          </w:p>
        </w:tc>
      </w:tr>
      <w:tr w:rsidR="00966274" w:rsidRPr="00A43C18" w14:paraId="1624EAF6" w14:textId="77777777" w:rsidTr="008B26B1">
        <w:trPr>
          <w:trHeight w:val="50"/>
        </w:trPr>
        <w:tc>
          <w:tcPr>
            <w:tcW w:w="3145" w:type="dxa"/>
            <w:gridSpan w:val="2"/>
          </w:tcPr>
          <w:p w14:paraId="73D6A985"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Rating value</w:t>
            </w:r>
          </w:p>
        </w:tc>
        <w:tc>
          <w:tcPr>
            <w:tcW w:w="2430" w:type="dxa"/>
          </w:tcPr>
          <w:p w14:paraId="0D323A59"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3</w:t>
            </w:r>
          </w:p>
        </w:tc>
        <w:tc>
          <w:tcPr>
            <w:tcW w:w="2292" w:type="dxa"/>
          </w:tcPr>
          <w:p w14:paraId="5AF51284" w14:textId="3EB92971" w:rsidR="00966274" w:rsidRPr="008B26B1" w:rsidRDefault="00314D2E"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5</w:t>
            </w:r>
          </w:p>
        </w:tc>
        <w:tc>
          <w:tcPr>
            <w:tcW w:w="1443" w:type="dxa"/>
            <w:vMerge/>
          </w:tcPr>
          <w:p w14:paraId="06D435E9" w14:textId="77777777" w:rsidR="00966274" w:rsidRPr="008B26B1" w:rsidRDefault="00966274" w:rsidP="00966274">
            <w:pPr>
              <w:autoSpaceDE w:val="0"/>
              <w:autoSpaceDN w:val="0"/>
              <w:adjustRightInd w:val="0"/>
              <w:contextualSpacing/>
              <w:jc w:val="center"/>
              <w:rPr>
                <w:rFonts w:eastAsia="Malgun Gothic"/>
                <w:sz w:val="22"/>
                <w:szCs w:val="22"/>
                <w:lang w:eastAsia="ko-KR"/>
              </w:rPr>
            </w:pPr>
          </w:p>
        </w:tc>
      </w:tr>
      <w:tr w:rsidR="00966274" w:rsidRPr="00A43C18" w14:paraId="26889400" w14:textId="77777777" w:rsidTr="008B26B1">
        <w:trPr>
          <w:trHeight w:val="460"/>
        </w:trPr>
        <w:tc>
          <w:tcPr>
            <w:tcW w:w="3145" w:type="dxa"/>
            <w:gridSpan w:val="2"/>
          </w:tcPr>
          <w:p w14:paraId="2156A581"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Weight (% disbursed before and after PDO revision)</w:t>
            </w:r>
          </w:p>
        </w:tc>
        <w:tc>
          <w:tcPr>
            <w:tcW w:w="2430" w:type="dxa"/>
          </w:tcPr>
          <w:p w14:paraId="1417F9F1" w14:textId="5E77435B" w:rsidR="00966274" w:rsidRPr="008B26B1" w:rsidRDefault="00314D2E"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0.</w:t>
            </w:r>
            <w:r w:rsidR="00966274" w:rsidRPr="008B26B1">
              <w:rPr>
                <w:rFonts w:eastAsia="Malgun Gothic"/>
                <w:sz w:val="22"/>
                <w:szCs w:val="22"/>
                <w:lang w:eastAsia="ko-KR"/>
              </w:rPr>
              <w:t>4</w:t>
            </w:r>
            <w:r w:rsidRPr="008B26B1">
              <w:rPr>
                <w:rFonts w:eastAsia="Malgun Gothic"/>
                <w:sz w:val="22"/>
                <w:szCs w:val="22"/>
                <w:lang w:eastAsia="ko-KR"/>
              </w:rPr>
              <w:t>0</w:t>
            </w:r>
          </w:p>
        </w:tc>
        <w:tc>
          <w:tcPr>
            <w:tcW w:w="2292" w:type="dxa"/>
          </w:tcPr>
          <w:p w14:paraId="76DC4F3D" w14:textId="682AE102" w:rsidR="00966274" w:rsidRPr="008B26B1" w:rsidRDefault="00314D2E">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0.60</w:t>
            </w:r>
          </w:p>
        </w:tc>
        <w:tc>
          <w:tcPr>
            <w:tcW w:w="1443" w:type="dxa"/>
            <w:vMerge/>
          </w:tcPr>
          <w:p w14:paraId="7CD8DC4E" w14:textId="77777777" w:rsidR="00966274" w:rsidRPr="008B26B1" w:rsidRDefault="00966274" w:rsidP="00966274">
            <w:pPr>
              <w:autoSpaceDE w:val="0"/>
              <w:autoSpaceDN w:val="0"/>
              <w:adjustRightInd w:val="0"/>
              <w:contextualSpacing/>
              <w:jc w:val="center"/>
              <w:rPr>
                <w:rFonts w:eastAsia="Malgun Gothic"/>
                <w:sz w:val="22"/>
                <w:szCs w:val="22"/>
                <w:lang w:eastAsia="ko-KR"/>
              </w:rPr>
            </w:pPr>
          </w:p>
        </w:tc>
      </w:tr>
      <w:tr w:rsidR="00966274" w:rsidRPr="00A43C18" w14:paraId="15AD44CD" w14:textId="77777777" w:rsidTr="008B26B1">
        <w:trPr>
          <w:trHeight w:val="50"/>
        </w:trPr>
        <w:tc>
          <w:tcPr>
            <w:tcW w:w="3145" w:type="dxa"/>
            <w:gridSpan w:val="2"/>
          </w:tcPr>
          <w:p w14:paraId="60A27A9F" w14:textId="77777777"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Weighted value</w:t>
            </w:r>
          </w:p>
        </w:tc>
        <w:tc>
          <w:tcPr>
            <w:tcW w:w="2430" w:type="dxa"/>
          </w:tcPr>
          <w:p w14:paraId="54470F8F" w14:textId="49A9FB8B" w:rsidR="00966274" w:rsidRPr="008B26B1" w:rsidRDefault="00966274"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1.</w:t>
            </w:r>
            <w:r w:rsidR="00314D2E" w:rsidRPr="008B26B1">
              <w:rPr>
                <w:rFonts w:eastAsia="Malgun Gothic"/>
                <w:sz w:val="22"/>
                <w:szCs w:val="22"/>
                <w:lang w:eastAsia="ko-KR"/>
              </w:rPr>
              <w:t>2</w:t>
            </w:r>
          </w:p>
        </w:tc>
        <w:tc>
          <w:tcPr>
            <w:tcW w:w="2292" w:type="dxa"/>
          </w:tcPr>
          <w:p w14:paraId="452CCD12" w14:textId="3F718067" w:rsidR="00966274" w:rsidRPr="008B26B1" w:rsidRDefault="00314D2E"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3.0</w:t>
            </w:r>
          </w:p>
        </w:tc>
        <w:tc>
          <w:tcPr>
            <w:tcW w:w="1443" w:type="dxa"/>
          </w:tcPr>
          <w:p w14:paraId="62C4097F" w14:textId="11C88A82" w:rsidR="00966274" w:rsidRPr="008B26B1" w:rsidRDefault="00314D2E" w:rsidP="00966274">
            <w:pPr>
              <w:autoSpaceDE w:val="0"/>
              <w:autoSpaceDN w:val="0"/>
              <w:adjustRightInd w:val="0"/>
              <w:contextualSpacing/>
              <w:jc w:val="center"/>
              <w:rPr>
                <w:rFonts w:eastAsia="Malgun Gothic"/>
                <w:sz w:val="22"/>
                <w:szCs w:val="22"/>
                <w:lang w:eastAsia="ko-KR"/>
              </w:rPr>
            </w:pPr>
            <w:r w:rsidRPr="008B26B1">
              <w:rPr>
                <w:rFonts w:eastAsia="Malgun Gothic"/>
                <w:sz w:val="22"/>
                <w:szCs w:val="22"/>
                <w:lang w:eastAsia="ko-KR"/>
              </w:rPr>
              <w:t>4.2</w:t>
            </w:r>
          </w:p>
        </w:tc>
      </w:tr>
      <w:tr w:rsidR="00966274" w:rsidRPr="00A43C18" w14:paraId="1E30A738" w14:textId="77777777" w:rsidTr="008B26B1">
        <w:trPr>
          <w:trHeight w:val="50"/>
        </w:trPr>
        <w:tc>
          <w:tcPr>
            <w:tcW w:w="3145" w:type="dxa"/>
            <w:gridSpan w:val="2"/>
          </w:tcPr>
          <w:p w14:paraId="33352306" w14:textId="77777777" w:rsidR="00966274" w:rsidRPr="008B26B1" w:rsidRDefault="00966274" w:rsidP="00966274">
            <w:pPr>
              <w:autoSpaceDE w:val="0"/>
              <w:autoSpaceDN w:val="0"/>
              <w:adjustRightInd w:val="0"/>
              <w:contextualSpacing/>
              <w:jc w:val="center"/>
              <w:rPr>
                <w:rFonts w:eastAsia="Malgun Gothic"/>
                <w:b/>
                <w:sz w:val="22"/>
                <w:szCs w:val="22"/>
                <w:lang w:eastAsia="ko-KR"/>
              </w:rPr>
            </w:pPr>
            <w:r w:rsidRPr="008B26B1">
              <w:rPr>
                <w:rFonts w:eastAsia="Malgun Gothic"/>
                <w:b/>
                <w:sz w:val="22"/>
                <w:szCs w:val="22"/>
                <w:lang w:eastAsia="ko-KR"/>
              </w:rPr>
              <w:t>Final rating</w:t>
            </w:r>
          </w:p>
        </w:tc>
        <w:tc>
          <w:tcPr>
            <w:tcW w:w="2430" w:type="dxa"/>
          </w:tcPr>
          <w:p w14:paraId="188D59A6" w14:textId="77777777" w:rsidR="00966274" w:rsidRPr="008B26B1" w:rsidRDefault="00966274" w:rsidP="00966274">
            <w:pPr>
              <w:autoSpaceDE w:val="0"/>
              <w:autoSpaceDN w:val="0"/>
              <w:adjustRightInd w:val="0"/>
              <w:contextualSpacing/>
              <w:jc w:val="center"/>
              <w:rPr>
                <w:rFonts w:eastAsia="Malgun Gothic"/>
                <w:b/>
                <w:sz w:val="22"/>
                <w:szCs w:val="22"/>
                <w:lang w:eastAsia="ko-KR"/>
              </w:rPr>
            </w:pPr>
          </w:p>
        </w:tc>
        <w:tc>
          <w:tcPr>
            <w:tcW w:w="2292" w:type="dxa"/>
          </w:tcPr>
          <w:p w14:paraId="01B4FF30" w14:textId="77777777" w:rsidR="00966274" w:rsidRPr="008B26B1" w:rsidRDefault="00966274" w:rsidP="00966274">
            <w:pPr>
              <w:autoSpaceDE w:val="0"/>
              <w:autoSpaceDN w:val="0"/>
              <w:adjustRightInd w:val="0"/>
              <w:contextualSpacing/>
              <w:jc w:val="center"/>
              <w:rPr>
                <w:rFonts w:eastAsia="Malgun Gothic"/>
                <w:b/>
                <w:sz w:val="22"/>
                <w:szCs w:val="22"/>
                <w:lang w:eastAsia="ko-KR"/>
              </w:rPr>
            </w:pPr>
          </w:p>
        </w:tc>
        <w:tc>
          <w:tcPr>
            <w:tcW w:w="1443" w:type="dxa"/>
          </w:tcPr>
          <w:p w14:paraId="17AE8BAA" w14:textId="77777777" w:rsidR="00966274" w:rsidRPr="008B26B1" w:rsidRDefault="00966274" w:rsidP="00966274">
            <w:pPr>
              <w:autoSpaceDE w:val="0"/>
              <w:autoSpaceDN w:val="0"/>
              <w:adjustRightInd w:val="0"/>
              <w:contextualSpacing/>
              <w:jc w:val="center"/>
              <w:rPr>
                <w:rFonts w:eastAsia="Malgun Gothic"/>
                <w:b/>
                <w:sz w:val="22"/>
                <w:szCs w:val="22"/>
                <w:lang w:eastAsia="ko-KR"/>
              </w:rPr>
            </w:pPr>
            <w:r w:rsidRPr="008B26B1">
              <w:rPr>
                <w:rFonts w:eastAsia="Malgun Gothic"/>
                <w:b/>
                <w:sz w:val="22"/>
                <w:szCs w:val="22"/>
                <w:lang w:eastAsia="ko-KR"/>
              </w:rPr>
              <w:t>Moderately Satisfactory</w:t>
            </w:r>
          </w:p>
        </w:tc>
      </w:tr>
    </w:tbl>
    <w:p w14:paraId="4B8BCB23" w14:textId="77777777" w:rsidR="00966274" w:rsidRPr="00410617" w:rsidRDefault="00966274" w:rsidP="00966274">
      <w:pPr>
        <w:autoSpaceDE w:val="0"/>
        <w:autoSpaceDN w:val="0"/>
        <w:adjustRightInd w:val="0"/>
        <w:spacing w:after="0"/>
        <w:jc w:val="both"/>
        <w:rPr>
          <w:rFonts w:eastAsia="Batang"/>
          <w:sz w:val="20"/>
          <w:szCs w:val="20"/>
          <w:lang w:eastAsia="en-US"/>
        </w:rPr>
      </w:pPr>
      <w:r w:rsidRPr="00410617">
        <w:rPr>
          <w:rFonts w:eastAsia="Batang"/>
          <w:i/>
          <w:iCs/>
          <w:sz w:val="20"/>
          <w:szCs w:val="20"/>
          <w:lang w:eastAsia="en-US"/>
        </w:rPr>
        <w:t xml:space="preserve">Note: </w:t>
      </w:r>
      <w:r w:rsidRPr="00410617">
        <w:rPr>
          <w:rFonts w:eastAsia="Batang"/>
          <w:sz w:val="20"/>
          <w:szCs w:val="20"/>
          <w:lang w:eastAsia="en-US"/>
        </w:rPr>
        <w:t>Assigned value for each rating: Highly Satisfactory = 6; Satisfactory = 5; Moderately Satisfactory = 4; Moderately Unsatisfactory = 3; Unsatisfactory = 2; Highly Unsatisfactory = 1.</w:t>
      </w:r>
    </w:p>
    <w:p w14:paraId="7307B298" w14:textId="2950CEF7" w:rsidR="00C67D43" w:rsidRPr="008B26B1" w:rsidRDefault="00C67D43" w:rsidP="00410617">
      <w:pPr>
        <w:pStyle w:val="Heading3"/>
        <w:numPr>
          <w:ilvl w:val="1"/>
          <w:numId w:val="6"/>
        </w:numPr>
      </w:pPr>
      <w:bookmarkStart w:id="140" w:name="RAT34"/>
      <w:bookmarkStart w:id="141" w:name="SEC84"/>
      <w:bookmarkStart w:id="142" w:name="_Toc493495809"/>
      <w:bookmarkEnd w:id="140"/>
      <w:bookmarkEnd w:id="141"/>
      <w:r w:rsidRPr="008B26B1">
        <w:t>Overarching Themes, Other Outcomes and Impacts</w:t>
      </w:r>
      <w:bookmarkEnd w:id="142"/>
    </w:p>
    <w:p w14:paraId="14A7E792" w14:textId="724397EC" w:rsidR="00C67D43" w:rsidRPr="008B26B1" w:rsidRDefault="00C67D43">
      <w:pPr>
        <w:spacing w:line="200" w:lineRule="atLeast"/>
        <w:rPr>
          <w:color w:val="000000"/>
          <w:sz w:val="22"/>
          <w:szCs w:val="22"/>
        </w:rPr>
      </w:pPr>
      <w:r w:rsidRPr="008B26B1">
        <w:rPr>
          <w:rStyle w:val="Strong"/>
          <w:color w:val="000000"/>
          <w:sz w:val="22"/>
          <w:szCs w:val="22"/>
        </w:rPr>
        <w:t>(a) Poverty Impacts, Gender Aspects, and Social Development</w:t>
      </w:r>
    </w:p>
    <w:p w14:paraId="086B9B51" w14:textId="4672CC1D" w:rsidR="00C67D43" w:rsidRPr="008B26B1" w:rsidRDefault="00A80BDF" w:rsidP="008B26B1">
      <w:pPr>
        <w:pStyle w:val="ListParagraph"/>
        <w:numPr>
          <w:ilvl w:val="0"/>
          <w:numId w:val="1"/>
        </w:numPr>
        <w:tabs>
          <w:tab w:val="clear" w:pos="360"/>
          <w:tab w:val="num" w:pos="810"/>
        </w:tabs>
        <w:jc w:val="both"/>
        <w:rPr>
          <w:sz w:val="22"/>
          <w:szCs w:val="22"/>
        </w:rPr>
      </w:pPr>
      <w:bookmarkStart w:id="143" w:name="SEC85A"/>
      <w:bookmarkEnd w:id="143"/>
      <w:r w:rsidRPr="008B26B1">
        <w:rPr>
          <w:sz w:val="22"/>
          <w:szCs w:val="22"/>
        </w:rPr>
        <w:t xml:space="preserve">The </w:t>
      </w:r>
      <w:r w:rsidR="002260DE" w:rsidRPr="008B26B1">
        <w:rPr>
          <w:sz w:val="22"/>
          <w:szCs w:val="22"/>
        </w:rPr>
        <w:t xml:space="preserve">PDO and </w:t>
      </w:r>
      <w:r w:rsidR="001B63C6" w:rsidRPr="008B26B1">
        <w:rPr>
          <w:sz w:val="22"/>
          <w:szCs w:val="22"/>
        </w:rPr>
        <w:t xml:space="preserve">project </w:t>
      </w:r>
      <w:r w:rsidR="002260DE" w:rsidRPr="008B26B1">
        <w:rPr>
          <w:sz w:val="22"/>
          <w:szCs w:val="22"/>
        </w:rPr>
        <w:t>design</w:t>
      </w:r>
      <w:r w:rsidRPr="008B26B1">
        <w:rPr>
          <w:sz w:val="22"/>
          <w:szCs w:val="22"/>
        </w:rPr>
        <w:t xml:space="preserve"> </w:t>
      </w:r>
      <w:r w:rsidR="002260DE" w:rsidRPr="008B26B1">
        <w:rPr>
          <w:sz w:val="22"/>
          <w:szCs w:val="22"/>
        </w:rPr>
        <w:t xml:space="preserve">were </w:t>
      </w:r>
      <w:r w:rsidR="00245B01">
        <w:rPr>
          <w:sz w:val="22"/>
          <w:szCs w:val="22"/>
        </w:rPr>
        <w:t xml:space="preserve">the </w:t>
      </w:r>
      <w:r w:rsidR="00C4380E" w:rsidRPr="008B26B1">
        <w:rPr>
          <w:sz w:val="22"/>
          <w:szCs w:val="22"/>
        </w:rPr>
        <w:t xml:space="preserve">product of </w:t>
      </w:r>
      <w:r w:rsidRPr="008B26B1">
        <w:rPr>
          <w:sz w:val="22"/>
          <w:szCs w:val="22"/>
        </w:rPr>
        <w:t>extensive hearing</w:t>
      </w:r>
      <w:r w:rsidR="00C4380E" w:rsidRPr="008B26B1">
        <w:rPr>
          <w:sz w:val="22"/>
          <w:szCs w:val="22"/>
        </w:rPr>
        <w:t>s</w:t>
      </w:r>
      <w:r w:rsidRPr="008B26B1">
        <w:rPr>
          <w:sz w:val="22"/>
          <w:szCs w:val="22"/>
        </w:rPr>
        <w:t xml:space="preserve"> of affected citizens</w:t>
      </w:r>
      <w:r w:rsidR="002260DE" w:rsidRPr="008B26B1">
        <w:rPr>
          <w:sz w:val="22"/>
          <w:szCs w:val="22"/>
        </w:rPr>
        <w:t xml:space="preserve"> in which a range of </w:t>
      </w:r>
      <w:r w:rsidRPr="008B26B1">
        <w:rPr>
          <w:sz w:val="22"/>
          <w:szCs w:val="22"/>
        </w:rPr>
        <w:t>technical, social and cultural issues in urban transport in Xi’an</w:t>
      </w:r>
      <w:r w:rsidR="002260DE" w:rsidRPr="008B26B1">
        <w:rPr>
          <w:sz w:val="22"/>
          <w:szCs w:val="22"/>
        </w:rPr>
        <w:t xml:space="preserve"> were discussed</w:t>
      </w:r>
      <w:r w:rsidR="00745EC8" w:rsidRPr="008B26B1">
        <w:rPr>
          <w:sz w:val="22"/>
          <w:szCs w:val="22"/>
        </w:rPr>
        <w:t>.</w:t>
      </w:r>
      <w:r w:rsidR="001B63C6" w:rsidRPr="008B26B1">
        <w:rPr>
          <w:sz w:val="22"/>
          <w:szCs w:val="22"/>
        </w:rPr>
        <w:t xml:space="preserve"> </w:t>
      </w:r>
      <w:r w:rsidR="002260DE" w:rsidRPr="008B26B1">
        <w:rPr>
          <w:sz w:val="22"/>
          <w:szCs w:val="22"/>
        </w:rPr>
        <w:t xml:space="preserve">All </w:t>
      </w:r>
      <w:r w:rsidRPr="008B26B1">
        <w:rPr>
          <w:sz w:val="22"/>
          <w:szCs w:val="22"/>
        </w:rPr>
        <w:t xml:space="preserve">project </w:t>
      </w:r>
      <w:r w:rsidR="001B63C6" w:rsidRPr="008B26B1">
        <w:rPr>
          <w:sz w:val="22"/>
          <w:szCs w:val="22"/>
        </w:rPr>
        <w:t>componen</w:t>
      </w:r>
      <w:r w:rsidR="002260DE" w:rsidRPr="008B26B1">
        <w:rPr>
          <w:sz w:val="22"/>
          <w:szCs w:val="22"/>
        </w:rPr>
        <w:t>ts</w:t>
      </w:r>
      <w:r w:rsidR="00853065" w:rsidRPr="008B26B1">
        <w:rPr>
          <w:sz w:val="22"/>
          <w:szCs w:val="22"/>
        </w:rPr>
        <w:t>,</w:t>
      </w:r>
      <w:r w:rsidR="000333AE" w:rsidRPr="008B26B1">
        <w:rPr>
          <w:sz w:val="22"/>
          <w:szCs w:val="22"/>
        </w:rPr>
        <w:t xml:space="preserve"> resettlement</w:t>
      </w:r>
      <w:r w:rsidR="00853065" w:rsidRPr="008B26B1">
        <w:rPr>
          <w:sz w:val="22"/>
          <w:szCs w:val="22"/>
        </w:rPr>
        <w:t xml:space="preserve">, and meticulous implementation of environmental and social safeguards </w:t>
      </w:r>
      <w:r w:rsidR="00A46903" w:rsidRPr="008B26B1">
        <w:rPr>
          <w:sz w:val="22"/>
          <w:szCs w:val="22"/>
        </w:rPr>
        <w:t>d</w:t>
      </w:r>
      <w:r w:rsidRPr="008B26B1">
        <w:rPr>
          <w:sz w:val="22"/>
          <w:szCs w:val="22"/>
        </w:rPr>
        <w:t>eliver</w:t>
      </w:r>
      <w:r w:rsidR="00A46903" w:rsidRPr="008B26B1">
        <w:rPr>
          <w:sz w:val="22"/>
          <w:szCs w:val="22"/>
        </w:rPr>
        <w:t>ed</w:t>
      </w:r>
      <w:r w:rsidRPr="008B26B1">
        <w:rPr>
          <w:sz w:val="22"/>
          <w:szCs w:val="22"/>
        </w:rPr>
        <w:t xml:space="preserve"> both quantitative and qualitative transport, </w:t>
      </w:r>
      <w:r w:rsidR="00AA7C16" w:rsidRPr="008B26B1">
        <w:rPr>
          <w:sz w:val="22"/>
          <w:szCs w:val="22"/>
        </w:rPr>
        <w:t xml:space="preserve">as well as </w:t>
      </w:r>
      <w:r w:rsidR="005B3D5D" w:rsidRPr="008B26B1">
        <w:rPr>
          <w:sz w:val="22"/>
          <w:szCs w:val="22"/>
        </w:rPr>
        <w:t xml:space="preserve">social </w:t>
      </w:r>
      <w:r w:rsidRPr="008B26B1">
        <w:rPr>
          <w:sz w:val="22"/>
          <w:szCs w:val="22"/>
        </w:rPr>
        <w:t xml:space="preserve">environmental and benefits </w:t>
      </w:r>
      <w:r w:rsidR="00853065" w:rsidRPr="008B26B1">
        <w:rPr>
          <w:sz w:val="22"/>
          <w:szCs w:val="22"/>
        </w:rPr>
        <w:t>to</w:t>
      </w:r>
      <w:r w:rsidR="002260DE" w:rsidRPr="008B26B1">
        <w:rPr>
          <w:sz w:val="22"/>
          <w:szCs w:val="22"/>
        </w:rPr>
        <w:t xml:space="preserve"> an inclusive</w:t>
      </w:r>
      <w:r w:rsidRPr="008B26B1">
        <w:rPr>
          <w:sz w:val="22"/>
          <w:szCs w:val="22"/>
        </w:rPr>
        <w:t xml:space="preserve"> spread of socioeconomic classes</w:t>
      </w:r>
      <w:r w:rsidR="00C4380E" w:rsidRPr="008B26B1">
        <w:rPr>
          <w:sz w:val="22"/>
          <w:szCs w:val="22"/>
        </w:rPr>
        <w:t>.</w:t>
      </w:r>
      <w:r w:rsidR="00365ACE" w:rsidRPr="008B26B1">
        <w:rPr>
          <w:sz w:val="22"/>
          <w:szCs w:val="22"/>
        </w:rPr>
        <w:t xml:space="preserve"> These benefits will also </w:t>
      </w:r>
      <w:r w:rsidR="00A46903" w:rsidRPr="008B26B1">
        <w:rPr>
          <w:sz w:val="22"/>
          <w:szCs w:val="22"/>
        </w:rPr>
        <w:t>affect</w:t>
      </w:r>
      <w:r w:rsidR="00365ACE" w:rsidRPr="008B26B1">
        <w:rPr>
          <w:sz w:val="22"/>
          <w:szCs w:val="22"/>
        </w:rPr>
        <w:t xml:space="preserve"> the poorer sections of the population and women</w:t>
      </w:r>
      <w:r w:rsidR="00DD761E" w:rsidRPr="008B26B1">
        <w:rPr>
          <w:sz w:val="22"/>
          <w:szCs w:val="22"/>
        </w:rPr>
        <w:t xml:space="preserve">. The project did not target the </w:t>
      </w:r>
      <w:r w:rsidR="009A6EFF">
        <w:rPr>
          <w:sz w:val="22"/>
          <w:szCs w:val="22"/>
        </w:rPr>
        <w:t>lower-income population</w:t>
      </w:r>
      <w:r w:rsidR="00DD761E" w:rsidRPr="008B26B1">
        <w:rPr>
          <w:sz w:val="22"/>
          <w:szCs w:val="22"/>
        </w:rPr>
        <w:t xml:space="preserve"> or women directly. </w:t>
      </w:r>
      <w:r w:rsidR="00365ACE" w:rsidRPr="008B26B1">
        <w:rPr>
          <w:sz w:val="22"/>
          <w:szCs w:val="22"/>
        </w:rPr>
        <w:t xml:space="preserve"> </w:t>
      </w:r>
    </w:p>
    <w:p w14:paraId="23322CA6" w14:textId="77777777" w:rsidR="00C67D43" w:rsidRPr="008B26B1" w:rsidRDefault="00C67D43">
      <w:pPr>
        <w:spacing w:line="200" w:lineRule="atLeast"/>
        <w:rPr>
          <w:color w:val="000000"/>
          <w:sz w:val="22"/>
          <w:szCs w:val="22"/>
        </w:rPr>
      </w:pPr>
      <w:r w:rsidRPr="008B26B1">
        <w:rPr>
          <w:rStyle w:val="Strong"/>
          <w:color w:val="000000"/>
          <w:sz w:val="22"/>
          <w:szCs w:val="22"/>
        </w:rPr>
        <w:t>(b) Institutional Change/Strengthening</w:t>
      </w:r>
    </w:p>
    <w:p w14:paraId="56E794F3" w14:textId="145FBAD8" w:rsidR="00C67D43" w:rsidRPr="008B26B1" w:rsidRDefault="002A6674" w:rsidP="008B26B1">
      <w:pPr>
        <w:pStyle w:val="ListParagraph"/>
        <w:numPr>
          <w:ilvl w:val="0"/>
          <w:numId w:val="1"/>
        </w:numPr>
        <w:tabs>
          <w:tab w:val="clear" w:pos="360"/>
          <w:tab w:val="num" w:pos="810"/>
        </w:tabs>
        <w:jc w:val="both"/>
        <w:rPr>
          <w:sz w:val="22"/>
          <w:szCs w:val="22"/>
        </w:rPr>
      </w:pPr>
      <w:bookmarkStart w:id="144" w:name="SEC85B"/>
      <w:bookmarkStart w:id="145" w:name="_Hlk492918496"/>
      <w:bookmarkEnd w:id="144"/>
      <w:r w:rsidRPr="008B26B1">
        <w:rPr>
          <w:sz w:val="22"/>
          <w:szCs w:val="22"/>
        </w:rPr>
        <w:t>T</w:t>
      </w:r>
      <w:r w:rsidR="00FB75DF" w:rsidRPr="008B26B1">
        <w:rPr>
          <w:sz w:val="22"/>
          <w:szCs w:val="22"/>
        </w:rPr>
        <w:t xml:space="preserve">he training program and study tours, which had an implicit institutional change and strengthening dimension, </w:t>
      </w:r>
      <w:r w:rsidR="007B6ED8" w:rsidRPr="008B26B1">
        <w:rPr>
          <w:sz w:val="22"/>
          <w:szCs w:val="22"/>
        </w:rPr>
        <w:t xml:space="preserve">improved </w:t>
      </w:r>
      <w:r w:rsidR="001F3A50" w:rsidRPr="008B26B1">
        <w:rPr>
          <w:sz w:val="22"/>
          <w:szCs w:val="22"/>
        </w:rPr>
        <w:t xml:space="preserve">project </w:t>
      </w:r>
      <w:r w:rsidRPr="008B26B1">
        <w:rPr>
          <w:sz w:val="22"/>
          <w:szCs w:val="22"/>
        </w:rPr>
        <w:t xml:space="preserve">implementation </w:t>
      </w:r>
      <w:r w:rsidR="007B6ED8" w:rsidRPr="008B26B1">
        <w:rPr>
          <w:sz w:val="22"/>
          <w:szCs w:val="22"/>
        </w:rPr>
        <w:t xml:space="preserve">and </w:t>
      </w:r>
      <w:r w:rsidR="0073781B" w:rsidRPr="008B26B1">
        <w:rPr>
          <w:sz w:val="22"/>
          <w:szCs w:val="22"/>
        </w:rPr>
        <w:t xml:space="preserve">inter-agency </w:t>
      </w:r>
      <w:r w:rsidR="00194E80" w:rsidRPr="008B26B1">
        <w:rPr>
          <w:sz w:val="22"/>
          <w:szCs w:val="22"/>
        </w:rPr>
        <w:t>coordination</w:t>
      </w:r>
      <w:r w:rsidR="00187A38" w:rsidRPr="008B26B1">
        <w:rPr>
          <w:sz w:val="22"/>
          <w:szCs w:val="22"/>
        </w:rPr>
        <w:t xml:space="preserve">. </w:t>
      </w:r>
      <w:r w:rsidR="00DD761E" w:rsidRPr="008B26B1">
        <w:rPr>
          <w:sz w:val="22"/>
          <w:szCs w:val="22"/>
        </w:rPr>
        <w:t>O</w:t>
      </w:r>
      <w:r w:rsidR="00FB75DF" w:rsidRPr="008B26B1">
        <w:rPr>
          <w:sz w:val="22"/>
          <w:szCs w:val="22"/>
        </w:rPr>
        <w:t xml:space="preserve">n-the-job training in project </w:t>
      </w:r>
      <w:r w:rsidR="001C6D45" w:rsidRPr="008B26B1">
        <w:rPr>
          <w:sz w:val="22"/>
          <w:szCs w:val="22"/>
        </w:rPr>
        <w:lastRenderedPageBreak/>
        <w:t xml:space="preserve">implementation and </w:t>
      </w:r>
      <w:r w:rsidR="00FB75DF" w:rsidRPr="008B26B1">
        <w:rPr>
          <w:sz w:val="22"/>
          <w:szCs w:val="22"/>
        </w:rPr>
        <w:t>management</w:t>
      </w:r>
      <w:r w:rsidR="00DD761E" w:rsidRPr="008B26B1">
        <w:rPr>
          <w:sz w:val="22"/>
          <w:szCs w:val="22"/>
        </w:rPr>
        <w:t xml:space="preserve"> contributed to</w:t>
      </w:r>
      <w:r w:rsidR="001C6D45" w:rsidRPr="008B26B1">
        <w:rPr>
          <w:sz w:val="22"/>
          <w:szCs w:val="22"/>
        </w:rPr>
        <w:t>:</w:t>
      </w:r>
      <w:r w:rsidR="00FB75DF" w:rsidRPr="008B26B1">
        <w:rPr>
          <w:sz w:val="22"/>
          <w:szCs w:val="22"/>
        </w:rPr>
        <w:t xml:space="preserve"> </w:t>
      </w:r>
      <w:r w:rsidR="007B6ED8" w:rsidRPr="008B26B1">
        <w:rPr>
          <w:sz w:val="22"/>
          <w:szCs w:val="22"/>
        </w:rPr>
        <w:t>(</w:t>
      </w:r>
      <w:r w:rsidR="00DD761E" w:rsidRPr="008B26B1">
        <w:rPr>
          <w:sz w:val="22"/>
          <w:szCs w:val="22"/>
        </w:rPr>
        <w:t>i</w:t>
      </w:r>
      <w:r w:rsidR="007B6ED8" w:rsidRPr="008B26B1">
        <w:rPr>
          <w:sz w:val="22"/>
          <w:szCs w:val="22"/>
        </w:rPr>
        <w:t xml:space="preserve">) </w:t>
      </w:r>
      <w:r w:rsidR="009F1E98" w:rsidRPr="008B26B1">
        <w:rPr>
          <w:sz w:val="22"/>
          <w:szCs w:val="22"/>
        </w:rPr>
        <w:t>improve</w:t>
      </w:r>
      <w:r w:rsidR="00DD761E" w:rsidRPr="008B26B1">
        <w:rPr>
          <w:sz w:val="22"/>
          <w:szCs w:val="22"/>
        </w:rPr>
        <w:t>d road management</w:t>
      </w:r>
      <w:r w:rsidR="009F1E98" w:rsidRPr="008B26B1">
        <w:rPr>
          <w:sz w:val="22"/>
          <w:szCs w:val="22"/>
        </w:rPr>
        <w:t xml:space="preserve"> in </w:t>
      </w:r>
      <w:proofErr w:type="spellStart"/>
      <w:r w:rsidR="00FB75DF" w:rsidRPr="008B26B1">
        <w:rPr>
          <w:sz w:val="22"/>
          <w:szCs w:val="22"/>
        </w:rPr>
        <w:t>Huxian</w:t>
      </w:r>
      <w:proofErr w:type="spellEnd"/>
      <w:r w:rsidR="00FB75DF" w:rsidRPr="008B26B1">
        <w:rPr>
          <w:sz w:val="22"/>
          <w:szCs w:val="22"/>
        </w:rPr>
        <w:t xml:space="preserve"> </w:t>
      </w:r>
      <w:r w:rsidR="00AA7C16" w:rsidRPr="008B26B1">
        <w:rPr>
          <w:sz w:val="22"/>
          <w:szCs w:val="22"/>
        </w:rPr>
        <w:t>C</w:t>
      </w:r>
      <w:r w:rsidR="00FB75DF" w:rsidRPr="008B26B1">
        <w:rPr>
          <w:sz w:val="22"/>
          <w:szCs w:val="22"/>
        </w:rPr>
        <w:t>ounty</w:t>
      </w:r>
      <w:r w:rsidR="001C6D45" w:rsidRPr="008B26B1">
        <w:rPr>
          <w:sz w:val="22"/>
          <w:szCs w:val="22"/>
        </w:rPr>
        <w:t xml:space="preserve">; </w:t>
      </w:r>
      <w:r w:rsidR="007B6ED8" w:rsidRPr="008B26B1">
        <w:rPr>
          <w:sz w:val="22"/>
          <w:szCs w:val="22"/>
        </w:rPr>
        <w:t>(</w:t>
      </w:r>
      <w:r w:rsidR="00DD761E" w:rsidRPr="008B26B1">
        <w:rPr>
          <w:sz w:val="22"/>
          <w:szCs w:val="22"/>
        </w:rPr>
        <w:t>ii</w:t>
      </w:r>
      <w:r w:rsidR="007B6ED8" w:rsidRPr="008B26B1">
        <w:rPr>
          <w:sz w:val="22"/>
          <w:szCs w:val="22"/>
        </w:rPr>
        <w:t xml:space="preserve">) </w:t>
      </w:r>
      <w:r w:rsidR="00DD761E" w:rsidRPr="008B26B1">
        <w:rPr>
          <w:sz w:val="22"/>
          <w:szCs w:val="22"/>
        </w:rPr>
        <w:t xml:space="preserve">better </w:t>
      </w:r>
      <w:r w:rsidR="001C6D45" w:rsidRPr="008B26B1">
        <w:rPr>
          <w:sz w:val="22"/>
          <w:szCs w:val="22"/>
        </w:rPr>
        <w:t xml:space="preserve">understanding of </w:t>
      </w:r>
      <w:r w:rsidR="00DD761E" w:rsidRPr="008B26B1">
        <w:rPr>
          <w:sz w:val="22"/>
          <w:szCs w:val="22"/>
        </w:rPr>
        <w:t xml:space="preserve">the importance of </w:t>
      </w:r>
      <w:r w:rsidR="001C6D45" w:rsidRPr="008B26B1">
        <w:rPr>
          <w:sz w:val="22"/>
          <w:szCs w:val="22"/>
        </w:rPr>
        <w:t xml:space="preserve">policy and productivity in public transport; </w:t>
      </w:r>
      <w:r w:rsidR="000377FA" w:rsidRPr="008B26B1">
        <w:rPr>
          <w:sz w:val="22"/>
          <w:szCs w:val="22"/>
        </w:rPr>
        <w:t>(</w:t>
      </w:r>
      <w:r w:rsidR="00DD761E" w:rsidRPr="008B26B1">
        <w:rPr>
          <w:sz w:val="22"/>
          <w:szCs w:val="22"/>
        </w:rPr>
        <w:t>iii</w:t>
      </w:r>
      <w:r w:rsidR="007B6ED8" w:rsidRPr="008B26B1">
        <w:rPr>
          <w:sz w:val="22"/>
          <w:szCs w:val="22"/>
        </w:rPr>
        <w:t xml:space="preserve">) </w:t>
      </w:r>
      <w:r w:rsidR="001C6D45" w:rsidRPr="008B26B1">
        <w:rPr>
          <w:sz w:val="22"/>
          <w:szCs w:val="22"/>
        </w:rPr>
        <w:t>scientific basis</w:t>
      </w:r>
      <w:r w:rsidR="0035556C" w:rsidRPr="008B26B1">
        <w:rPr>
          <w:sz w:val="22"/>
          <w:szCs w:val="22"/>
        </w:rPr>
        <w:t xml:space="preserve"> in </w:t>
      </w:r>
      <w:r w:rsidR="005A6124" w:rsidRPr="008B26B1">
        <w:rPr>
          <w:sz w:val="22"/>
          <w:szCs w:val="22"/>
        </w:rPr>
        <w:t>TM</w:t>
      </w:r>
      <w:r w:rsidR="0085094F" w:rsidRPr="008B26B1">
        <w:rPr>
          <w:sz w:val="22"/>
          <w:szCs w:val="22"/>
        </w:rPr>
        <w:t>;</w:t>
      </w:r>
      <w:r w:rsidR="001C6D45" w:rsidRPr="008B26B1">
        <w:rPr>
          <w:sz w:val="22"/>
          <w:szCs w:val="22"/>
        </w:rPr>
        <w:t xml:space="preserve"> </w:t>
      </w:r>
      <w:r w:rsidR="000377FA" w:rsidRPr="008B26B1">
        <w:rPr>
          <w:sz w:val="22"/>
          <w:szCs w:val="22"/>
        </w:rPr>
        <w:t>(</w:t>
      </w:r>
      <w:r w:rsidR="00DD761E" w:rsidRPr="008B26B1">
        <w:rPr>
          <w:sz w:val="22"/>
          <w:szCs w:val="22"/>
        </w:rPr>
        <w:t>iv</w:t>
      </w:r>
      <w:r w:rsidR="0035556C" w:rsidRPr="008B26B1">
        <w:rPr>
          <w:sz w:val="22"/>
          <w:szCs w:val="22"/>
        </w:rPr>
        <w:t>) expand</w:t>
      </w:r>
      <w:r w:rsidR="00DD761E" w:rsidRPr="008B26B1">
        <w:rPr>
          <w:sz w:val="22"/>
          <w:szCs w:val="22"/>
        </w:rPr>
        <w:t>ing</w:t>
      </w:r>
      <w:r w:rsidR="0035556C" w:rsidRPr="008B26B1">
        <w:rPr>
          <w:sz w:val="22"/>
          <w:szCs w:val="22"/>
        </w:rPr>
        <w:t xml:space="preserve"> </w:t>
      </w:r>
      <w:r w:rsidR="00DD761E" w:rsidRPr="008B26B1">
        <w:rPr>
          <w:sz w:val="22"/>
          <w:szCs w:val="22"/>
        </w:rPr>
        <w:t xml:space="preserve">the </w:t>
      </w:r>
      <w:r w:rsidR="0035556C" w:rsidRPr="008B26B1">
        <w:rPr>
          <w:sz w:val="22"/>
          <w:szCs w:val="22"/>
        </w:rPr>
        <w:t xml:space="preserve">scope </w:t>
      </w:r>
      <w:r w:rsidR="00DD761E" w:rsidRPr="008B26B1">
        <w:rPr>
          <w:sz w:val="22"/>
          <w:szCs w:val="22"/>
        </w:rPr>
        <w:t>of</w:t>
      </w:r>
      <w:r w:rsidR="0035556C" w:rsidRPr="008B26B1">
        <w:rPr>
          <w:sz w:val="22"/>
          <w:szCs w:val="22"/>
        </w:rPr>
        <w:t xml:space="preserve"> </w:t>
      </w:r>
      <w:r w:rsidR="001C6D45" w:rsidRPr="008B26B1">
        <w:rPr>
          <w:sz w:val="22"/>
          <w:szCs w:val="22"/>
        </w:rPr>
        <w:t xml:space="preserve">environmental protection; </w:t>
      </w:r>
      <w:r w:rsidR="0073781B" w:rsidRPr="008B26B1">
        <w:rPr>
          <w:sz w:val="22"/>
          <w:szCs w:val="22"/>
        </w:rPr>
        <w:t xml:space="preserve">and </w:t>
      </w:r>
      <w:r w:rsidR="0035556C" w:rsidRPr="008B26B1">
        <w:rPr>
          <w:sz w:val="22"/>
          <w:szCs w:val="22"/>
        </w:rPr>
        <w:t>(</w:t>
      </w:r>
      <w:r w:rsidR="00DD761E" w:rsidRPr="008B26B1">
        <w:rPr>
          <w:sz w:val="22"/>
          <w:szCs w:val="22"/>
        </w:rPr>
        <w:t>v</w:t>
      </w:r>
      <w:r w:rsidR="0035556C" w:rsidRPr="008B26B1">
        <w:rPr>
          <w:sz w:val="22"/>
          <w:szCs w:val="22"/>
        </w:rPr>
        <w:t xml:space="preserve">) </w:t>
      </w:r>
      <w:r w:rsidR="001C6D45" w:rsidRPr="008B26B1">
        <w:rPr>
          <w:sz w:val="22"/>
          <w:szCs w:val="22"/>
        </w:rPr>
        <w:t>heightened awareness of cultural</w:t>
      </w:r>
      <w:r w:rsidR="00C74C12" w:rsidRPr="008B26B1">
        <w:rPr>
          <w:sz w:val="22"/>
          <w:szCs w:val="22"/>
        </w:rPr>
        <w:t xml:space="preserve"> heritage (preservation</w:t>
      </w:r>
      <w:r w:rsidR="001C6D45" w:rsidRPr="008B26B1">
        <w:rPr>
          <w:sz w:val="22"/>
          <w:szCs w:val="22"/>
        </w:rPr>
        <w:t>, new exhibition hall)</w:t>
      </w:r>
      <w:r w:rsidR="00187A38" w:rsidRPr="008B26B1">
        <w:rPr>
          <w:sz w:val="22"/>
          <w:szCs w:val="22"/>
        </w:rPr>
        <w:t xml:space="preserve">. </w:t>
      </w:r>
      <w:r w:rsidR="00DD761E" w:rsidRPr="008B26B1">
        <w:rPr>
          <w:sz w:val="22"/>
          <w:szCs w:val="22"/>
        </w:rPr>
        <w:t xml:space="preserve">Project supported </w:t>
      </w:r>
      <w:r w:rsidR="0073781B" w:rsidRPr="008B26B1">
        <w:rPr>
          <w:sz w:val="22"/>
          <w:szCs w:val="22"/>
        </w:rPr>
        <w:t xml:space="preserve">financial management </w:t>
      </w:r>
      <w:r w:rsidR="002F5845" w:rsidRPr="008B26B1">
        <w:rPr>
          <w:sz w:val="22"/>
          <w:szCs w:val="22"/>
        </w:rPr>
        <w:t xml:space="preserve">studies </w:t>
      </w:r>
      <w:r w:rsidR="0073781B" w:rsidRPr="008B26B1">
        <w:rPr>
          <w:sz w:val="22"/>
          <w:szCs w:val="22"/>
        </w:rPr>
        <w:t>(on go</w:t>
      </w:r>
      <w:r w:rsidR="00C74C12" w:rsidRPr="008B26B1">
        <w:rPr>
          <w:sz w:val="22"/>
          <w:szCs w:val="22"/>
        </w:rPr>
        <w:t xml:space="preserve">vernment debt management and </w:t>
      </w:r>
      <w:r w:rsidR="0073781B" w:rsidRPr="008B26B1">
        <w:rPr>
          <w:sz w:val="22"/>
          <w:szCs w:val="22"/>
        </w:rPr>
        <w:t xml:space="preserve">financial capability, budget analysis, risk management, and training </w:t>
      </w:r>
      <w:r w:rsidR="00C74C12" w:rsidRPr="008B26B1">
        <w:rPr>
          <w:sz w:val="22"/>
          <w:szCs w:val="22"/>
        </w:rPr>
        <w:t xml:space="preserve">of </w:t>
      </w:r>
      <w:r w:rsidR="0073781B" w:rsidRPr="008B26B1">
        <w:rPr>
          <w:sz w:val="22"/>
          <w:szCs w:val="22"/>
        </w:rPr>
        <w:t xml:space="preserve">a network of professionals in financial management in the county) </w:t>
      </w:r>
      <w:r w:rsidR="001F3A50" w:rsidRPr="008B26B1">
        <w:rPr>
          <w:sz w:val="22"/>
          <w:szCs w:val="22"/>
        </w:rPr>
        <w:t xml:space="preserve">were ahead </w:t>
      </w:r>
      <w:r w:rsidR="002F5845" w:rsidRPr="008B26B1">
        <w:rPr>
          <w:sz w:val="22"/>
          <w:szCs w:val="22"/>
        </w:rPr>
        <w:t>of the national work on the</w:t>
      </w:r>
      <w:r w:rsidR="00DD761E" w:rsidRPr="008B26B1">
        <w:rPr>
          <w:sz w:val="22"/>
          <w:szCs w:val="22"/>
        </w:rPr>
        <w:t>se</w:t>
      </w:r>
      <w:r w:rsidR="002F5845" w:rsidRPr="008B26B1">
        <w:rPr>
          <w:sz w:val="22"/>
          <w:szCs w:val="22"/>
        </w:rPr>
        <w:t xml:space="preserve"> topic</w:t>
      </w:r>
      <w:r w:rsidR="00DD761E" w:rsidRPr="008B26B1">
        <w:rPr>
          <w:sz w:val="22"/>
          <w:szCs w:val="22"/>
        </w:rPr>
        <w:t>s</w:t>
      </w:r>
      <w:r w:rsidR="002F5845" w:rsidRPr="008B26B1">
        <w:rPr>
          <w:sz w:val="22"/>
          <w:szCs w:val="22"/>
        </w:rPr>
        <w:t xml:space="preserve"> </w:t>
      </w:r>
      <w:r w:rsidR="001F3A50" w:rsidRPr="008B26B1">
        <w:rPr>
          <w:sz w:val="22"/>
          <w:szCs w:val="22"/>
        </w:rPr>
        <w:t xml:space="preserve">and </w:t>
      </w:r>
      <w:r w:rsidR="0073781B" w:rsidRPr="008B26B1">
        <w:rPr>
          <w:sz w:val="22"/>
          <w:szCs w:val="22"/>
        </w:rPr>
        <w:t>influenced MOF policies on debt</w:t>
      </w:r>
      <w:r w:rsidR="001F3A50" w:rsidRPr="008B26B1">
        <w:rPr>
          <w:sz w:val="22"/>
          <w:szCs w:val="22"/>
        </w:rPr>
        <w:t xml:space="preserve"> </w:t>
      </w:r>
      <w:r w:rsidR="002F5845" w:rsidRPr="008B26B1">
        <w:rPr>
          <w:sz w:val="22"/>
          <w:szCs w:val="22"/>
        </w:rPr>
        <w:t xml:space="preserve">and risk </w:t>
      </w:r>
      <w:r w:rsidR="001F3A50" w:rsidRPr="008B26B1">
        <w:rPr>
          <w:sz w:val="22"/>
          <w:szCs w:val="22"/>
        </w:rPr>
        <w:t>management</w:t>
      </w:r>
      <w:r w:rsidR="00AA7C16" w:rsidRPr="008B26B1">
        <w:rPr>
          <w:sz w:val="22"/>
          <w:szCs w:val="22"/>
        </w:rPr>
        <w:t>.</w:t>
      </w:r>
      <w:bookmarkEnd w:id="145"/>
    </w:p>
    <w:p w14:paraId="0D4A1468" w14:textId="1AA64A20" w:rsidR="00C67D43" w:rsidRPr="008B26B1" w:rsidRDefault="00C67D43">
      <w:pPr>
        <w:spacing w:line="200" w:lineRule="atLeast"/>
        <w:rPr>
          <w:color w:val="000000"/>
          <w:sz w:val="22"/>
          <w:szCs w:val="22"/>
        </w:rPr>
      </w:pPr>
      <w:r w:rsidRPr="008B26B1">
        <w:rPr>
          <w:rStyle w:val="Strong"/>
          <w:color w:val="000000"/>
          <w:sz w:val="22"/>
          <w:szCs w:val="22"/>
        </w:rPr>
        <w:t xml:space="preserve">(c) Other </w:t>
      </w:r>
      <w:r w:rsidR="00AA7C16" w:rsidRPr="008B26B1">
        <w:rPr>
          <w:rStyle w:val="Strong"/>
          <w:color w:val="000000"/>
          <w:sz w:val="22"/>
          <w:szCs w:val="22"/>
        </w:rPr>
        <w:t>U</w:t>
      </w:r>
      <w:r w:rsidRPr="008B26B1">
        <w:rPr>
          <w:rStyle w:val="Strong"/>
          <w:color w:val="000000"/>
          <w:sz w:val="22"/>
          <w:szCs w:val="22"/>
        </w:rPr>
        <w:t>nintended Outcomes and Impacts (positive or negative)</w:t>
      </w:r>
    </w:p>
    <w:p w14:paraId="6A027655" w14:textId="579D2993" w:rsidR="001B0A8B" w:rsidRPr="008B26B1" w:rsidRDefault="002F5845" w:rsidP="008B26B1">
      <w:pPr>
        <w:pStyle w:val="ListParagraph"/>
        <w:numPr>
          <w:ilvl w:val="0"/>
          <w:numId w:val="1"/>
        </w:numPr>
        <w:tabs>
          <w:tab w:val="clear" w:pos="360"/>
          <w:tab w:val="num" w:pos="810"/>
        </w:tabs>
        <w:jc w:val="both"/>
        <w:rPr>
          <w:sz w:val="22"/>
          <w:szCs w:val="22"/>
        </w:rPr>
      </w:pPr>
      <w:bookmarkStart w:id="146" w:name="SEC85C"/>
      <w:bookmarkEnd w:id="146"/>
      <w:r w:rsidRPr="008B26B1">
        <w:rPr>
          <w:sz w:val="22"/>
          <w:szCs w:val="22"/>
        </w:rPr>
        <w:t xml:space="preserve">The </w:t>
      </w:r>
      <w:r w:rsidR="001F3A50" w:rsidRPr="008B26B1">
        <w:rPr>
          <w:sz w:val="22"/>
          <w:szCs w:val="22"/>
        </w:rPr>
        <w:t xml:space="preserve">new building and equipment enabled the </w:t>
      </w:r>
      <w:r w:rsidRPr="008B26B1">
        <w:rPr>
          <w:sz w:val="22"/>
          <w:szCs w:val="22"/>
        </w:rPr>
        <w:t xml:space="preserve">Environment </w:t>
      </w:r>
      <w:r w:rsidR="00C74C12" w:rsidRPr="008B26B1">
        <w:rPr>
          <w:sz w:val="22"/>
          <w:szCs w:val="22"/>
        </w:rPr>
        <w:t xml:space="preserve">Bureau to </w:t>
      </w:r>
      <w:r w:rsidR="001F3A50" w:rsidRPr="008B26B1">
        <w:rPr>
          <w:sz w:val="22"/>
          <w:szCs w:val="22"/>
        </w:rPr>
        <w:t xml:space="preserve">begin monitoring not only air quality but also </w:t>
      </w:r>
      <w:r w:rsidR="00AA7C16" w:rsidRPr="008B26B1">
        <w:rPr>
          <w:sz w:val="22"/>
          <w:szCs w:val="22"/>
        </w:rPr>
        <w:t>n</w:t>
      </w:r>
      <w:r w:rsidR="001F3A50" w:rsidRPr="008B26B1">
        <w:rPr>
          <w:sz w:val="22"/>
          <w:szCs w:val="22"/>
        </w:rPr>
        <w:t xml:space="preserve">oise, </w:t>
      </w:r>
      <w:r w:rsidR="00AA7C16" w:rsidRPr="008B26B1">
        <w:rPr>
          <w:sz w:val="22"/>
          <w:szCs w:val="22"/>
        </w:rPr>
        <w:t>s</w:t>
      </w:r>
      <w:r w:rsidR="001F3A50" w:rsidRPr="008B26B1">
        <w:rPr>
          <w:sz w:val="22"/>
          <w:szCs w:val="22"/>
        </w:rPr>
        <w:t xml:space="preserve">oil, </w:t>
      </w:r>
      <w:r w:rsidR="00AA7C16" w:rsidRPr="008B26B1">
        <w:rPr>
          <w:sz w:val="22"/>
          <w:szCs w:val="22"/>
        </w:rPr>
        <w:t>r</w:t>
      </w:r>
      <w:r w:rsidR="001F3A50" w:rsidRPr="008B26B1">
        <w:rPr>
          <w:sz w:val="22"/>
          <w:szCs w:val="22"/>
        </w:rPr>
        <w:t xml:space="preserve">adiation, </w:t>
      </w:r>
      <w:r w:rsidR="00AA7C16" w:rsidRPr="008B26B1">
        <w:rPr>
          <w:sz w:val="22"/>
          <w:szCs w:val="22"/>
        </w:rPr>
        <w:t>a</w:t>
      </w:r>
      <w:r w:rsidR="001F3A50" w:rsidRPr="008B26B1">
        <w:rPr>
          <w:sz w:val="22"/>
          <w:szCs w:val="22"/>
        </w:rPr>
        <w:t xml:space="preserve">cid rain, and </w:t>
      </w:r>
      <w:r w:rsidR="00AA7C16" w:rsidRPr="008B26B1">
        <w:rPr>
          <w:sz w:val="22"/>
          <w:szCs w:val="22"/>
        </w:rPr>
        <w:t>s</w:t>
      </w:r>
      <w:r w:rsidR="001F3A50" w:rsidRPr="008B26B1">
        <w:rPr>
          <w:sz w:val="22"/>
          <w:szCs w:val="22"/>
        </w:rPr>
        <w:t>andstorms</w:t>
      </w:r>
      <w:r w:rsidR="00187A38" w:rsidRPr="008B26B1">
        <w:rPr>
          <w:sz w:val="22"/>
          <w:szCs w:val="22"/>
        </w:rPr>
        <w:t xml:space="preserve">. </w:t>
      </w:r>
      <w:r w:rsidR="00F54491" w:rsidRPr="008B26B1">
        <w:rPr>
          <w:sz w:val="22"/>
          <w:szCs w:val="22"/>
        </w:rPr>
        <w:t xml:space="preserve">Another unintended impact is the heightened awareness </w:t>
      </w:r>
      <w:r w:rsidR="00155A17" w:rsidRPr="008B26B1">
        <w:rPr>
          <w:sz w:val="22"/>
          <w:szCs w:val="22"/>
        </w:rPr>
        <w:t>of</w:t>
      </w:r>
      <w:r w:rsidR="00912951" w:rsidRPr="008B26B1">
        <w:rPr>
          <w:sz w:val="22"/>
          <w:szCs w:val="22"/>
        </w:rPr>
        <w:t xml:space="preserve"> </w:t>
      </w:r>
      <w:r w:rsidR="00F54491" w:rsidRPr="008B26B1">
        <w:rPr>
          <w:sz w:val="22"/>
          <w:szCs w:val="22"/>
        </w:rPr>
        <w:t>cultural heritage and the image of the city in urban transport planning and land use</w:t>
      </w:r>
      <w:r w:rsidR="00187A38" w:rsidRPr="008B26B1">
        <w:rPr>
          <w:sz w:val="22"/>
          <w:szCs w:val="22"/>
        </w:rPr>
        <w:t xml:space="preserve">. </w:t>
      </w:r>
    </w:p>
    <w:p w14:paraId="52EBFBEF" w14:textId="7CC455BA" w:rsidR="00965DC7" w:rsidRPr="008B26B1" w:rsidRDefault="00C67D43" w:rsidP="00410617">
      <w:pPr>
        <w:pStyle w:val="Heading3"/>
        <w:numPr>
          <w:ilvl w:val="1"/>
          <w:numId w:val="6"/>
        </w:numPr>
      </w:pPr>
      <w:bookmarkStart w:id="147" w:name="_Toc493495810"/>
      <w:r w:rsidRPr="008B26B1">
        <w:t>Summary of Findings of Beneficiary Survey and/or Stakeholder Workshops</w:t>
      </w:r>
      <w:bookmarkStart w:id="148" w:name="SEC86"/>
      <w:bookmarkStart w:id="149" w:name="_IL9"/>
      <w:bookmarkStart w:id="150" w:name="_Toc158019373"/>
      <w:bookmarkEnd w:id="147"/>
      <w:bookmarkEnd w:id="148"/>
      <w:r w:rsidR="000A6C1B" w:rsidRPr="008B26B1">
        <w:t xml:space="preserve"> </w:t>
      </w:r>
    </w:p>
    <w:p w14:paraId="785047A3" w14:textId="54DCFD88" w:rsidR="00BF1EA0" w:rsidRPr="008B26B1" w:rsidRDefault="00BF1EA0" w:rsidP="008B26B1">
      <w:pPr>
        <w:rPr>
          <w:b/>
          <w:sz w:val="22"/>
          <w:szCs w:val="22"/>
        </w:rPr>
      </w:pPr>
      <w:r w:rsidRPr="008B26B1">
        <w:rPr>
          <w:sz w:val="22"/>
          <w:szCs w:val="22"/>
        </w:rPr>
        <w:t>NA</w:t>
      </w:r>
    </w:p>
    <w:p w14:paraId="33FA9799" w14:textId="57AECB79" w:rsidR="00BF1EA0" w:rsidRPr="008B26B1" w:rsidRDefault="00C67D43" w:rsidP="00BF1EA0">
      <w:pPr>
        <w:pStyle w:val="Heading2"/>
        <w:rPr>
          <w:sz w:val="22"/>
          <w:szCs w:val="22"/>
        </w:rPr>
      </w:pPr>
      <w:bookmarkStart w:id="151" w:name="_Toc493495811"/>
      <w:bookmarkStart w:id="152" w:name="_Toc493499672"/>
      <w:r w:rsidRPr="008B26B1">
        <w:rPr>
          <w:sz w:val="22"/>
          <w:szCs w:val="22"/>
        </w:rPr>
        <w:t>4. Assessment of Risk to Development Outcome</w:t>
      </w:r>
      <w:bookmarkEnd w:id="149"/>
      <w:bookmarkEnd w:id="150"/>
      <w:bookmarkEnd w:id="151"/>
      <w:bookmarkEnd w:id="152"/>
    </w:p>
    <w:p w14:paraId="39FC9433" w14:textId="77777777" w:rsidR="00BF1EA0" w:rsidRPr="008B26B1" w:rsidRDefault="000411CD" w:rsidP="008B26B1">
      <w:pPr>
        <w:rPr>
          <w:b/>
          <w:sz w:val="22"/>
          <w:szCs w:val="22"/>
        </w:rPr>
      </w:pPr>
      <w:r w:rsidRPr="008B26B1">
        <w:rPr>
          <w:sz w:val="22"/>
          <w:szCs w:val="22"/>
        </w:rPr>
        <w:t xml:space="preserve">Rating: </w:t>
      </w:r>
      <w:bookmarkStart w:id="153" w:name="RAT4"/>
      <w:bookmarkEnd w:id="153"/>
      <w:r w:rsidR="002F53EB" w:rsidRPr="00916BA4">
        <w:rPr>
          <w:i/>
          <w:sz w:val="22"/>
          <w:szCs w:val="22"/>
        </w:rPr>
        <w:t>Moderate</w:t>
      </w:r>
      <w:bookmarkStart w:id="154" w:name="SEC9"/>
      <w:bookmarkEnd w:id="154"/>
    </w:p>
    <w:p w14:paraId="468A21A2" w14:textId="5426042F" w:rsidR="00E631B7" w:rsidRPr="008B26B1" w:rsidRDefault="00155A17" w:rsidP="008B26B1">
      <w:pPr>
        <w:pStyle w:val="ListParagraph"/>
        <w:numPr>
          <w:ilvl w:val="0"/>
          <w:numId w:val="1"/>
        </w:numPr>
        <w:tabs>
          <w:tab w:val="clear" w:pos="360"/>
          <w:tab w:val="num" w:pos="810"/>
        </w:tabs>
        <w:jc w:val="both"/>
        <w:rPr>
          <w:b/>
          <w:i/>
          <w:sz w:val="22"/>
          <w:szCs w:val="22"/>
        </w:rPr>
      </w:pPr>
      <w:r w:rsidRPr="008B26B1">
        <w:rPr>
          <w:sz w:val="22"/>
          <w:szCs w:val="22"/>
        </w:rPr>
        <w:t xml:space="preserve">As discussed in Section 2.5, </w:t>
      </w:r>
      <w:r w:rsidR="00BB0589" w:rsidRPr="008B26B1">
        <w:rPr>
          <w:sz w:val="22"/>
          <w:szCs w:val="22"/>
        </w:rPr>
        <w:t>proje</w:t>
      </w:r>
      <w:r w:rsidR="00194E80" w:rsidRPr="008B26B1">
        <w:rPr>
          <w:sz w:val="22"/>
          <w:szCs w:val="22"/>
        </w:rPr>
        <w:t xml:space="preserve">ct outputs are </w:t>
      </w:r>
      <w:r w:rsidRPr="008B26B1">
        <w:rPr>
          <w:sz w:val="22"/>
          <w:szCs w:val="22"/>
        </w:rPr>
        <w:t>expected to be sustained and there are no major risks</w:t>
      </w:r>
      <w:r w:rsidR="00187A38" w:rsidRPr="008B26B1">
        <w:rPr>
          <w:sz w:val="22"/>
          <w:szCs w:val="22"/>
        </w:rPr>
        <w:t xml:space="preserve">. </w:t>
      </w:r>
      <w:r w:rsidR="0031206D" w:rsidRPr="008B26B1">
        <w:rPr>
          <w:sz w:val="22"/>
          <w:szCs w:val="22"/>
        </w:rPr>
        <w:t xml:space="preserve">Government ownership is </w:t>
      </w:r>
      <w:r w:rsidR="00A46903" w:rsidRPr="008B26B1">
        <w:rPr>
          <w:sz w:val="22"/>
          <w:szCs w:val="22"/>
        </w:rPr>
        <w:t xml:space="preserve">evident </w:t>
      </w:r>
      <w:r w:rsidR="0031206D" w:rsidRPr="008B26B1">
        <w:rPr>
          <w:sz w:val="22"/>
          <w:szCs w:val="22"/>
        </w:rPr>
        <w:t xml:space="preserve">and citizen acceptance is not in doubt. </w:t>
      </w:r>
      <w:r w:rsidR="00AA7C16" w:rsidRPr="008B26B1">
        <w:rPr>
          <w:sz w:val="22"/>
          <w:szCs w:val="22"/>
        </w:rPr>
        <w:t>S</w:t>
      </w:r>
      <w:r w:rsidR="00BF1EA0" w:rsidRPr="008B26B1">
        <w:rPr>
          <w:sz w:val="22"/>
          <w:szCs w:val="22"/>
        </w:rPr>
        <w:t>taff</w:t>
      </w:r>
      <w:r w:rsidR="00096DAC" w:rsidRPr="008B26B1">
        <w:rPr>
          <w:sz w:val="22"/>
          <w:szCs w:val="22"/>
        </w:rPr>
        <w:t xml:space="preserve"> member</w:t>
      </w:r>
      <w:r w:rsidR="00BF1EA0" w:rsidRPr="008B26B1">
        <w:rPr>
          <w:sz w:val="22"/>
          <w:szCs w:val="22"/>
        </w:rPr>
        <w:t xml:space="preserve">s are trained. </w:t>
      </w:r>
      <w:r w:rsidR="0031206D" w:rsidRPr="008B26B1">
        <w:rPr>
          <w:sz w:val="22"/>
          <w:szCs w:val="22"/>
        </w:rPr>
        <w:t>Economic benefits are tangible</w:t>
      </w:r>
      <w:r w:rsidR="00AA7C16" w:rsidRPr="008B26B1">
        <w:rPr>
          <w:sz w:val="22"/>
          <w:szCs w:val="22"/>
        </w:rPr>
        <w:t>,</w:t>
      </w:r>
      <w:r w:rsidR="0031206D" w:rsidRPr="008B26B1">
        <w:rPr>
          <w:sz w:val="22"/>
          <w:szCs w:val="22"/>
        </w:rPr>
        <w:t xml:space="preserve"> as evidenced </w:t>
      </w:r>
      <w:r w:rsidR="009F1E98" w:rsidRPr="008B26B1">
        <w:rPr>
          <w:sz w:val="22"/>
          <w:szCs w:val="22"/>
        </w:rPr>
        <w:t xml:space="preserve">by the </w:t>
      </w:r>
      <w:r w:rsidR="00AA7C16" w:rsidRPr="008B26B1">
        <w:rPr>
          <w:sz w:val="22"/>
          <w:szCs w:val="22"/>
        </w:rPr>
        <w:t>CBA</w:t>
      </w:r>
      <w:r w:rsidR="00BB0589" w:rsidRPr="008B26B1">
        <w:rPr>
          <w:sz w:val="22"/>
          <w:szCs w:val="22"/>
        </w:rPr>
        <w:t xml:space="preserve">. The roads are managed by professionals whose </w:t>
      </w:r>
      <w:r w:rsidR="002C2ABE">
        <w:rPr>
          <w:sz w:val="22"/>
          <w:szCs w:val="22"/>
        </w:rPr>
        <w:t xml:space="preserve">observed past and </w:t>
      </w:r>
      <w:r w:rsidR="00912951" w:rsidRPr="008B26B1">
        <w:rPr>
          <w:sz w:val="22"/>
          <w:szCs w:val="22"/>
        </w:rPr>
        <w:t xml:space="preserve">proven </w:t>
      </w:r>
      <w:r w:rsidR="00BB0589" w:rsidRPr="008B26B1">
        <w:rPr>
          <w:sz w:val="22"/>
          <w:szCs w:val="22"/>
        </w:rPr>
        <w:t xml:space="preserve">competence was </w:t>
      </w:r>
      <w:r w:rsidR="00C85FED" w:rsidRPr="008B26B1">
        <w:rPr>
          <w:sz w:val="22"/>
          <w:szCs w:val="22"/>
        </w:rPr>
        <w:t xml:space="preserve">increased </w:t>
      </w:r>
      <w:r w:rsidR="00BB0589" w:rsidRPr="008B26B1">
        <w:rPr>
          <w:sz w:val="22"/>
          <w:szCs w:val="22"/>
        </w:rPr>
        <w:t xml:space="preserve">in the project; </w:t>
      </w:r>
      <w:r w:rsidR="00912951" w:rsidRPr="008B26B1">
        <w:rPr>
          <w:sz w:val="22"/>
          <w:szCs w:val="22"/>
        </w:rPr>
        <w:t xml:space="preserve">in </w:t>
      </w:r>
      <w:r w:rsidR="00BB0589" w:rsidRPr="008B26B1">
        <w:rPr>
          <w:sz w:val="22"/>
          <w:szCs w:val="22"/>
        </w:rPr>
        <w:t>publ</w:t>
      </w:r>
      <w:r w:rsidR="00C74C12" w:rsidRPr="008B26B1">
        <w:rPr>
          <w:sz w:val="22"/>
          <w:szCs w:val="22"/>
        </w:rPr>
        <w:t>ic transport</w:t>
      </w:r>
      <w:r w:rsidR="00AA7C16" w:rsidRPr="008B26B1">
        <w:rPr>
          <w:sz w:val="22"/>
          <w:szCs w:val="22"/>
        </w:rPr>
        <w:t>,</w:t>
      </w:r>
      <w:r w:rsidR="00C74C12" w:rsidRPr="008B26B1">
        <w:rPr>
          <w:sz w:val="22"/>
          <w:szCs w:val="22"/>
        </w:rPr>
        <w:t xml:space="preserve"> </w:t>
      </w:r>
      <w:r w:rsidR="00912951" w:rsidRPr="008B26B1">
        <w:rPr>
          <w:sz w:val="22"/>
          <w:szCs w:val="22"/>
        </w:rPr>
        <w:t xml:space="preserve">competence </w:t>
      </w:r>
      <w:r w:rsidR="00965DC7" w:rsidRPr="008B26B1">
        <w:rPr>
          <w:sz w:val="22"/>
          <w:szCs w:val="22"/>
        </w:rPr>
        <w:t xml:space="preserve">in service quality and maintenance </w:t>
      </w:r>
      <w:r w:rsidR="00912951" w:rsidRPr="008B26B1">
        <w:rPr>
          <w:sz w:val="22"/>
          <w:szCs w:val="22"/>
        </w:rPr>
        <w:t xml:space="preserve">has </w:t>
      </w:r>
      <w:r w:rsidR="00965DC7" w:rsidRPr="008B26B1">
        <w:rPr>
          <w:sz w:val="22"/>
          <w:szCs w:val="22"/>
        </w:rPr>
        <w:t>improved through better facilities and on</w:t>
      </w:r>
      <w:r w:rsidR="00AA7C16" w:rsidRPr="008B26B1">
        <w:rPr>
          <w:sz w:val="22"/>
          <w:szCs w:val="22"/>
        </w:rPr>
        <w:t>-</w:t>
      </w:r>
      <w:r w:rsidR="00965DC7" w:rsidRPr="008B26B1">
        <w:rPr>
          <w:sz w:val="22"/>
          <w:szCs w:val="22"/>
        </w:rPr>
        <w:t>the</w:t>
      </w:r>
      <w:r w:rsidR="00AA7C16" w:rsidRPr="008B26B1">
        <w:rPr>
          <w:sz w:val="22"/>
          <w:szCs w:val="22"/>
        </w:rPr>
        <w:t>-</w:t>
      </w:r>
      <w:r w:rsidR="00965DC7" w:rsidRPr="008B26B1">
        <w:rPr>
          <w:sz w:val="22"/>
          <w:szCs w:val="22"/>
        </w:rPr>
        <w:t>job training in their use</w:t>
      </w:r>
      <w:r w:rsidR="00BB0589" w:rsidRPr="008B26B1">
        <w:rPr>
          <w:sz w:val="22"/>
          <w:szCs w:val="22"/>
        </w:rPr>
        <w:t xml:space="preserve">; </w:t>
      </w:r>
      <w:r w:rsidR="00096DAC" w:rsidRPr="008B26B1">
        <w:rPr>
          <w:sz w:val="22"/>
          <w:szCs w:val="22"/>
        </w:rPr>
        <w:t>the TM</w:t>
      </w:r>
      <w:r w:rsidR="00BB0589" w:rsidRPr="008B26B1">
        <w:rPr>
          <w:sz w:val="22"/>
          <w:szCs w:val="22"/>
        </w:rPr>
        <w:t xml:space="preserve"> component is </w:t>
      </w:r>
      <w:r w:rsidR="00BF1EA0" w:rsidRPr="008B26B1">
        <w:rPr>
          <w:sz w:val="22"/>
          <w:szCs w:val="22"/>
        </w:rPr>
        <w:t>operated by competent staff and consultants on site</w:t>
      </w:r>
      <w:r w:rsidR="00187A38" w:rsidRPr="008B26B1">
        <w:rPr>
          <w:sz w:val="22"/>
          <w:szCs w:val="22"/>
        </w:rPr>
        <w:t xml:space="preserve">. </w:t>
      </w:r>
      <w:r w:rsidR="00BF1EA0" w:rsidRPr="008B26B1">
        <w:rPr>
          <w:sz w:val="22"/>
          <w:szCs w:val="22"/>
        </w:rPr>
        <w:t xml:space="preserve">The ATC system is </w:t>
      </w:r>
      <w:r w:rsidR="00BB0589" w:rsidRPr="008B26B1">
        <w:rPr>
          <w:sz w:val="22"/>
          <w:szCs w:val="22"/>
        </w:rPr>
        <w:t xml:space="preserve">functioning </w:t>
      </w:r>
      <w:r w:rsidR="00965DC7" w:rsidRPr="008B26B1">
        <w:rPr>
          <w:sz w:val="22"/>
          <w:szCs w:val="22"/>
        </w:rPr>
        <w:t xml:space="preserve">demonstrably </w:t>
      </w:r>
      <w:r w:rsidR="00BB0589" w:rsidRPr="008B26B1">
        <w:rPr>
          <w:sz w:val="22"/>
          <w:szCs w:val="22"/>
        </w:rPr>
        <w:t>well</w:t>
      </w:r>
      <w:r w:rsidR="0031206D" w:rsidRPr="008B26B1">
        <w:rPr>
          <w:sz w:val="22"/>
          <w:szCs w:val="22"/>
        </w:rPr>
        <w:t xml:space="preserve"> and </w:t>
      </w:r>
      <w:r w:rsidR="00BF1EA0" w:rsidRPr="008B26B1">
        <w:rPr>
          <w:sz w:val="22"/>
          <w:szCs w:val="22"/>
        </w:rPr>
        <w:t xml:space="preserve">is </w:t>
      </w:r>
      <w:r w:rsidR="0031206D" w:rsidRPr="008B26B1">
        <w:rPr>
          <w:sz w:val="22"/>
          <w:szCs w:val="22"/>
        </w:rPr>
        <w:t>planned for expansion to cover a larger area.</w:t>
      </w:r>
      <w:r w:rsidR="00BB0589" w:rsidRPr="008B26B1">
        <w:rPr>
          <w:sz w:val="22"/>
          <w:szCs w:val="22"/>
        </w:rPr>
        <w:t xml:space="preserve"> </w:t>
      </w:r>
      <w:r w:rsidR="00965DC7" w:rsidRPr="008B26B1">
        <w:rPr>
          <w:sz w:val="22"/>
          <w:szCs w:val="22"/>
        </w:rPr>
        <w:t xml:space="preserve">Both public transport and </w:t>
      </w:r>
      <w:r w:rsidR="005A6124" w:rsidRPr="008B26B1">
        <w:rPr>
          <w:sz w:val="22"/>
          <w:szCs w:val="22"/>
        </w:rPr>
        <w:t>TM</w:t>
      </w:r>
      <w:r w:rsidR="00965DC7" w:rsidRPr="008B26B1">
        <w:rPr>
          <w:sz w:val="22"/>
          <w:szCs w:val="22"/>
        </w:rPr>
        <w:t xml:space="preserve"> are</w:t>
      </w:r>
      <w:r w:rsidR="0031206D" w:rsidRPr="008B26B1">
        <w:rPr>
          <w:sz w:val="22"/>
          <w:szCs w:val="22"/>
        </w:rPr>
        <w:t xml:space="preserve"> delivering tra</w:t>
      </w:r>
      <w:r w:rsidR="00965DC7" w:rsidRPr="008B26B1">
        <w:rPr>
          <w:sz w:val="22"/>
          <w:szCs w:val="22"/>
        </w:rPr>
        <w:t>vel</w:t>
      </w:r>
      <w:r w:rsidR="0031206D" w:rsidRPr="008B26B1">
        <w:rPr>
          <w:sz w:val="22"/>
          <w:szCs w:val="22"/>
        </w:rPr>
        <w:t xml:space="preserve"> and social benefits and making the city less congested and </w:t>
      </w:r>
      <w:r w:rsidR="00FE08A8" w:rsidRPr="008B26B1">
        <w:rPr>
          <w:sz w:val="22"/>
          <w:szCs w:val="22"/>
        </w:rPr>
        <w:t xml:space="preserve">more </w:t>
      </w:r>
      <w:r w:rsidR="0031206D" w:rsidRPr="008B26B1">
        <w:rPr>
          <w:sz w:val="22"/>
          <w:szCs w:val="22"/>
        </w:rPr>
        <w:t>livable.</w:t>
      </w:r>
      <w:r w:rsidR="00BB0589" w:rsidRPr="008B26B1">
        <w:rPr>
          <w:sz w:val="22"/>
          <w:szCs w:val="22"/>
        </w:rPr>
        <w:t xml:space="preserve"> </w:t>
      </w:r>
      <w:r w:rsidR="00096DAC" w:rsidRPr="008B26B1">
        <w:rPr>
          <w:sz w:val="22"/>
          <w:szCs w:val="22"/>
        </w:rPr>
        <w:t>The MVECP</w:t>
      </w:r>
      <w:r w:rsidR="00941BA3" w:rsidRPr="008B26B1">
        <w:rPr>
          <w:sz w:val="22"/>
          <w:szCs w:val="22"/>
        </w:rPr>
        <w:t xml:space="preserve"> for </w:t>
      </w:r>
      <w:r w:rsidR="00BB0589" w:rsidRPr="008B26B1">
        <w:rPr>
          <w:sz w:val="22"/>
          <w:szCs w:val="22"/>
        </w:rPr>
        <w:t>a</w:t>
      </w:r>
      <w:r w:rsidR="00941BA3" w:rsidRPr="008B26B1">
        <w:rPr>
          <w:sz w:val="22"/>
          <w:szCs w:val="22"/>
        </w:rPr>
        <w:t>ir</w:t>
      </w:r>
      <w:r w:rsidR="00096DAC" w:rsidRPr="008B26B1">
        <w:rPr>
          <w:sz w:val="22"/>
          <w:szCs w:val="22"/>
        </w:rPr>
        <w:t>-</w:t>
      </w:r>
      <w:r w:rsidR="00941BA3" w:rsidRPr="008B26B1">
        <w:rPr>
          <w:sz w:val="22"/>
          <w:szCs w:val="22"/>
        </w:rPr>
        <w:t xml:space="preserve">quality monitoring is </w:t>
      </w:r>
      <w:r w:rsidR="00BB0589" w:rsidRPr="008B26B1">
        <w:rPr>
          <w:sz w:val="22"/>
          <w:szCs w:val="22"/>
        </w:rPr>
        <w:t xml:space="preserve">institutionalized; </w:t>
      </w:r>
      <w:r w:rsidR="00965DC7" w:rsidRPr="008B26B1">
        <w:rPr>
          <w:sz w:val="22"/>
          <w:szCs w:val="22"/>
        </w:rPr>
        <w:t xml:space="preserve">it already had competent staff. </w:t>
      </w:r>
      <w:r w:rsidR="00096DAC" w:rsidRPr="008B26B1">
        <w:rPr>
          <w:sz w:val="22"/>
          <w:szCs w:val="22"/>
        </w:rPr>
        <w:t xml:space="preserve">Moreover, </w:t>
      </w:r>
      <w:r w:rsidR="00BB0589" w:rsidRPr="008B26B1">
        <w:rPr>
          <w:sz w:val="22"/>
          <w:szCs w:val="22"/>
        </w:rPr>
        <w:t xml:space="preserve">there are plans both to preserve and </w:t>
      </w:r>
      <w:r w:rsidR="005606D3" w:rsidRPr="008B26B1">
        <w:rPr>
          <w:sz w:val="22"/>
          <w:szCs w:val="22"/>
        </w:rPr>
        <w:t xml:space="preserve">develop the </w:t>
      </w:r>
      <w:proofErr w:type="spellStart"/>
      <w:r w:rsidR="005606D3" w:rsidRPr="008B26B1">
        <w:rPr>
          <w:sz w:val="22"/>
          <w:szCs w:val="22"/>
        </w:rPr>
        <w:t>We</w:t>
      </w:r>
      <w:r w:rsidR="00837978" w:rsidRPr="008B26B1">
        <w:rPr>
          <w:sz w:val="22"/>
          <w:szCs w:val="22"/>
        </w:rPr>
        <w:t>iy</w:t>
      </w:r>
      <w:r w:rsidR="005606D3" w:rsidRPr="008B26B1">
        <w:rPr>
          <w:sz w:val="22"/>
          <w:szCs w:val="22"/>
        </w:rPr>
        <w:t>ang</w:t>
      </w:r>
      <w:proofErr w:type="spellEnd"/>
      <w:r w:rsidR="005606D3" w:rsidRPr="008B26B1">
        <w:rPr>
          <w:sz w:val="22"/>
          <w:szCs w:val="22"/>
        </w:rPr>
        <w:t xml:space="preserve"> Palace cultural heritage site</w:t>
      </w:r>
      <w:r w:rsidR="00BB0589" w:rsidRPr="008B26B1">
        <w:rPr>
          <w:sz w:val="22"/>
          <w:szCs w:val="22"/>
        </w:rPr>
        <w:t xml:space="preserve">. </w:t>
      </w:r>
      <w:r w:rsidR="0031206D" w:rsidRPr="008B26B1">
        <w:rPr>
          <w:sz w:val="22"/>
          <w:szCs w:val="22"/>
        </w:rPr>
        <w:t xml:space="preserve">The environmental impacts are </w:t>
      </w:r>
      <w:r w:rsidR="00096DAC" w:rsidRPr="008B26B1">
        <w:rPr>
          <w:sz w:val="22"/>
          <w:szCs w:val="22"/>
        </w:rPr>
        <w:t>fu</w:t>
      </w:r>
      <w:r w:rsidR="0031206D" w:rsidRPr="008B26B1">
        <w:rPr>
          <w:sz w:val="22"/>
          <w:szCs w:val="22"/>
        </w:rPr>
        <w:t>lly positive</w:t>
      </w:r>
      <w:r w:rsidR="00187A38" w:rsidRPr="008B26B1">
        <w:rPr>
          <w:sz w:val="22"/>
          <w:szCs w:val="22"/>
        </w:rPr>
        <w:t xml:space="preserve">. </w:t>
      </w:r>
      <w:r w:rsidRPr="008B26B1">
        <w:rPr>
          <w:sz w:val="22"/>
          <w:szCs w:val="22"/>
        </w:rPr>
        <w:t>Based on the</w:t>
      </w:r>
      <w:r w:rsidR="00BB0589" w:rsidRPr="008B26B1">
        <w:rPr>
          <w:sz w:val="22"/>
          <w:szCs w:val="22"/>
        </w:rPr>
        <w:t xml:space="preserve"> uncertaint</w:t>
      </w:r>
      <w:r w:rsidRPr="008B26B1">
        <w:rPr>
          <w:sz w:val="22"/>
          <w:szCs w:val="22"/>
        </w:rPr>
        <w:t>ies</w:t>
      </w:r>
      <w:r w:rsidR="00937668" w:rsidRPr="008B26B1">
        <w:rPr>
          <w:sz w:val="22"/>
          <w:szCs w:val="22"/>
        </w:rPr>
        <w:t xml:space="preserve"> </w:t>
      </w:r>
      <w:r w:rsidRPr="008B26B1">
        <w:rPr>
          <w:sz w:val="22"/>
          <w:szCs w:val="22"/>
        </w:rPr>
        <w:t>related to</w:t>
      </w:r>
      <w:r w:rsidR="00BB0589" w:rsidRPr="008B26B1">
        <w:rPr>
          <w:sz w:val="22"/>
          <w:szCs w:val="22"/>
        </w:rPr>
        <w:t xml:space="preserve"> </w:t>
      </w:r>
      <w:r w:rsidR="005606D3" w:rsidRPr="008B26B1">
        <w:rPr>
          <w:sz w:val="22"/>
          <w:szCs w:val="22"/>
        </w:rPr>
        <w:t xml:space="preserve">improving public transport and </w:t>
      </w:r>
      <w:r w:rsidR="0031206D" w:rsidRPr="008B26B1">
        <w:rPr>
          <w:sz w:val="22"/>
          <w:szCs w:val="22"/>
        </w:rPr>
        <w:t xml:space="preserve">expanding </w:t>
      </w:r>
      <w:r w:rsidR="005A6124" w:rsidRPr="008B26B1">
        <w:rPr>
          <w:sz w:val="22"/>
          <w:szCs w:val="22"/>
        </w:rPr>
        <w:t>TM</w:t>
      </w:r>
      <w:r w:rsidR="005606D3" w:rsidRPr="008B26B1">
        <w:rPr>
          <w:sz w:val="22"/>
          <w:szCs w:val="22"/>
        </w:rPr>
        <w:t xml:space="preserve"> to </w:t>
      </w:r>
      <w:r w:rsidR="0031206D" w:rsidRPr="008B26B1">
        <w:rPr>
          <w:sz w:val="22"/>
          <w:szCs w:val="22"/>
        </w:rPr>
        <w:t xml:space="preserve">cover </w:t>
      </w:r>
      <w:r w:rsidR="005606D3" w:rsidRPr="008B26B1">
        <w:rPr>
          <w:sz w:val="22"/>
          <w:szCs w:val="22"/>
        </w:rPr>
        <w:t>a wide</w:t>
      </w:r>
      <w:r w:rsidR="00C74C12" w:rsidRPr="008B26B1">
        <w:rPr>
          <w:sz w:val="22"/>
          <w:szCs w:val="22"/>
        </w:rPr>
        <w:t>r</w:t>
      </w:r>
      <w:r w:rsidR="005606D3" w:rsidRPr="008B26B1">
        <w:rPr>
          <w:sz w:val="22"/>
          <w:szCs w:val="22"/>
        </w:rPr>
        <w:t xml:space="preserve"> area, </w:t>
      </w:r>
      <w:r w:rsidR="00096DAC" w:rsidRPr="008B26B1">
        <w:rPr>
          <w:sz w:val="22"/>
          <w:szCs w:val="22"/>
        </w:rPr>
        <w:t xml:space="preserve">the </w:t>
      </w:r>
      <w:r w:rsidR="00BB0589" w:rsidRPr="008B26B1">
        <w:rPr>
          <w:sz w:val="22"/>
          <w:szCs w:val="22"/>
        </w:rPr>
        <w:t>risk to development outcome is rated</w:t>
      </w:r>
      <w:r w:rsidR="00FE08A8" w:rsidRPr="008B26B1">
        <w:rPr>
          <w:sz w:val="22"/>
          <w:szCs w:val="22"/>
        </w:rPr>
        <w:t xml:space="preserve"> as</w:t>
      </w:r>
      <w:r w:rsidR="00BB0589" w:rsidRPr="008B26B1">
        <w:rPr>
          <w:sz w:val="22"/>
          <w:szCs w:val="22"/>
        </w:rPr>
        <w:t xml:space="preserve"> </w:t>
      </w:r>
      <w:r w:rsidR="00FE08A8" w:rsidRPr="008B26B1">
        <w:rPr>
          <w:i/>
          <w:sz w:val="22"/>
          <w:szCs w:val="22"/>
        </w:rPr>
        <w:t>M</w:t>
      </w:r>
      <w:r w:rsidR="00BB0589" w:rsidRPr="008B26B1">
        <w:rPr>
          <w:i/>
          <w:sz w:val="22"/>
          <w:szCs w:val="22"/>
        </w:rPr>
        <w:t>oderate.</w:t>
      </w:r>
    </w:p>
    <w:p w14:paraId="18D068C9" w14:textId="414F5B77" w:rsidR="00C67D43" w:rsidRPr="008B26B1" w:rsidRDefault="00C67D43" w:rsidP="007A077F">
      <w:pPr>
        <w:pStyle w:val="Heading2"/>
        <w:keepNext/>
        <w:rPr>
          <w:sz w:val="22"/>
          <w:szCs w:val="22"/>
        </w:rPr>
      </w:pPr>
      <w:bookmarkStart w:id="155" w:name="_Toc158019374"/>
      <w:bookmarkStart w:id="156" w:name="_Toc493495812"/>
      <w:bookmarkStart w:id="157" w:name="_Toc493499673"/>
      <w:r w:rsidRPr="008B26B1">
        <w:rPr>
          <w:sz w:val="22"/>
          <w:szCs w:val="22"/>
        </w:rPr>
        <w:t>5. Assessment of Bank and Borrower Performance</w:t>
      </w:r>
      <w:bookmarkEnd w:id="155"/>
      <w:bookmarkEnd w:id="156"/>
      <w:bookmarkEnd w:id="157"/>
      <w:r w:rsidRPr="008B26B1">
        <w:rPr>
          <w:sz w:val="22"/>
          <w:szCs w:val="22"/>
        </w:rPr>
        <w:t xml:space="preserve"> </w:t>
      </w:r>
    </w:p>
    <w:p w14:paraId="0E50AD3B" w14:textId="77777777" w:rsidR="00C67D43" w:rsidRPr="00216F5A" w:rsidRDefault="00C67D43" w:rsidP="00216F5A">
      <w:pPr>
        <w:rPr>
          <w:b/>
          <w:sz w:val="22"/>
          <w:szCs w:val="22"/>
        </w:rPr>
      </w:pPr>
      <w:r w:rsidRPr="00216F5A">
        <w:rPr>
          <w:b/>
          <w:sz w:val="22"/>
          <w:szCs w:val="22"/>
        </w:rPr>
        <w:t>5.1 Bank</w:t>
      </w:r>
      <w:r w:rsidR="00E07BAC" w:rsidRPr="00216F5A">
        <w:rPr>
          <w:b/>
          <w:sz w:val="22"/>
          <w:szCs w:val="22"/>
        </w:rPr>
        <w:t xml:space="preserve"> Performance </w:t>
      </w:r>
    </w:p>
    <w:p w14:paraId="13FC81A8" w14:textId="78E69F95" w:rsidR="009A6EFF" w:rsidRDefault="00C67D43" w:rsidP="008B26B1">
      <w:pPr>
        <w:spacing w:line="200" w:lineRule="atLeast"/>
        <w:rPr>
          <w:sz w:val="22"/>
          <w:szCs w:val="22"/>
        </w:rPr>
      </w:pPr>
      <w:r w:rsidRPr="008B26B1">
        <w:rPr>
          <w:rStyle w:val="Strong"/>
          <w:color w:val="000000"/>
          <w:sz w:val="22"/>
          <w:szCs w:val="22"/>
        </w:rPr>
        <w:t>(a) Bank Performance in Ensuring Quality at Entry</w:t>
      </w:r>
    </w:p>
    <w:p w14:paraId="48126B7A" w14:textId="42851A67" w:rsidR="00C67D43" w:rsidRPr="008B26B1" w:rsidRDefault="000411CD" w:rsidP="008B26B1">
      <w:pPr>
        <w:spacing w:line="200" w:lineRule="atLeast"/>
        <w:rPr>
          <w:color w:val="000000"/>
          <w:sz w:val="22"/>
          <w:szCs w:val="22"/>
        </w:rPr>
      </w:pPr>
      <w:r w:rsidRPr="008B26B1">
        <w:rPr>
          <w:sz w:val="22"/>
          <w:szCs w:val="22"/>
        </w:rPr>
        <w:t xml:space="preserve">Rating: </w:t>
      </w:r>
      <w:bookmarkStart w:id="158" w:name="RAT51A"/>
      <w:bookmarkEnd w:id="158"/>
      <w:r w:rsidR="004D72FB" w:rsidRPr="008B26B1">
        <w:rPr>
          <w:i/>
          <w:sz w:val="22"/>
          <w:szCs w:val="22"/>
        </w:rPr>
        <w:t xml:space="preserve">Moderately </w:t>
      </w:r>
      <w:r w:rsidR="006B31EB" w:rsidRPr="008B26B1">
        <w:rPr>
          <w:i/>
          <w:sz w:val="22"/>
          <w:szCs w:val="22"/>
        </w:rPr>
        <w:t>Un</w:t>
      </w:r>
      <w:r w:rsidR="004F4278" w:rsidRPr="008B26B1">
        <w:rPr>
          <w:i/>
          <w:sz w:val="22"/>
          <w:szCs w:val="22"/>
        </w:rPr>
        <w:t>s</w:t>
      </w:r>
      <w:r w:rsidR="005D09B3" w:rsidRPr="008B26B1">
        <w:rPr>
          <w:i/>
          <w:sz w:val="22"/>
          <w:szCs w:val="22"/>
        </w:rPr>
        <w:t>atisfactory</w:t>
      </w:r>
    </w:p>
    <w:p w14:paraId="05B20642" w14:textId="06731F23" w:rsidR="00914B29" w:rsidRPr="008B26B1" w:rsidRDefault="00C453BD" w:rsidP="008B26B1">
      <w:pPr>
        <w:pStyle w:val="ListParagraph"/>
        <w:numPr>
          <w:ilvl w:val="0"/>
          <w:numId w:val="1"/>
        </w:numPr>
        <w:tabs>
          <w:tab w:val="clear" w:pos="360"/>
          <w:tab w:val="num" w:pos="810"/>
        </w:tabs>
        <w:jc w:val="both"/>
        <w:rPr>
          <w:sz w:val="22"/>
          <w:szCs w:val="22"/>
        </w:rPr>
      </w:pPr>
      <w:bookmarkStart w:id="159" w:name="SEC101A"/>
      <w:bookmarkEnd w:id="159"/>
      <w:r w:rsidRPr="008B26B1">
        <w:rPr>
          <w:sz w:val="22"/>
          <w:szCs w:val="22"/>
        </w:rPr>
        <w:t xml:space="preserve">Quality at </w:t>
      </w:r>
      <w:r w:rsidR="00A46903" w:rsidRPr="008B26B1">
        <w:rPr>
          <w:sz w:val="22"/>
          <w:szCs w:val="22"/>
        </w:rPr>
        <w:t>E</w:t>
      </w:r>
      <w:r w:rsidRPr="008B26B1">
        <w:rPr>
          <w:sz w:val="22"/>
          <w:szCs w:val="22"/>
        </w:rPr>
        <w:t xml:space="preserve">ntry is discussed in </w:t>
      </w:r>
      <w:r w:rsidR="00155A17" w:rsidRPr="008B26B1">
        <w:rPr>
          <w:sz w:val="22"/>
          <w:szCs w:val="22"/>
        </w:rPr>
        <w:t>detail in Section 2.1</w:t>
      </w:r>
      <w:r w:rsidRPr="008B26B1">
        <w:rPr>
          <w:sz w:val="22"/>
          <w:szCs w:val="22"/>
        </w:rPr>
        <w:t xml:space="preserve">. </w:t>
      </w:r>
      <w:r w:rsidR="00155A17" w:rsidRPr="008B26B1">
        <w:rPr>
          <w:sz w:val="22"/>
          <w:szCs w:val="22"/>
        </w:rPr>
        <w:t>The Bank made a strong contribution in taking a comprehensive approach to addressing the urban transport issues faced by Xi</w:t>
      </w:r>
      <w:r w:rsidR="00245B01">
        <w:rPr>
          <w:sz w:val="22"/>
          <w:szCs w:val="22"/>
        </w:rPr>
        <w:t>’</w:t>
      </w:r>
      <w:r w:rsidR="00155A17" w:rsidRPr="008B26B1">
        <w:rPr>
          <w:sz w:val="22"/>
          <w:szCs w:val="22"/>
        </w:rPr>
        <w:t xml:space="preserve">an, </w:t>
      </w:r>
      <w:r w:rsidR="005C6267" w:rsidRPr="008B26B1">
        <w:rPr>
          <w:sz w:val="22"/>
          <w:szCs w:val="22"/>
        </w:rPr>
        <w:t>considering</w:t>
      </w:r>
      <w:r w:rsidR="00155A17" w:rsidRPr="008B26B1">
        <w:rPr>
          <w:sz w:val="22"/>
          <w:szCs w:val="22"/>
        </w:rPr>
        <w:t xml:space="preserve"> lessons from similar projects in China and elsewhere. However, the design of the original project was too complex and</w:t>
      </w:r>
      <w:r w:rsidR="00E961E7" w:rsidRPr="008B26B1">
        <w:rPr>
          <w:sz w:val="22"/>
          <w:szCs w:val="22"/>
        </w:rPr>
        <w:t>,</w:t>
      </w:r>
      <w:r w:rsidR="00155A17" w:rsidRPr="008B26B1">
        <w:rPr>
          <w:sz w:val="22"/>
          <w:szCs w:val="22"/>
        </w:rPr>
        <w:t xml:space="preserve"> </w:t>
      </w:r>
      <w:r w:rsidR="00E961E7" w:rsidRPr="008B26B1">
        <w:rPr>
          <w:sz w:val="22"/>
          <w:szCs w:val="22"/>
        </w:rPr>
        <w:t xml:space="preserve">as discussed in Section 2.3, the </w:t>
      </w:r>
      <w:r w:rsidR="00245B01">
        <w:rPr>
          <w:sz w:val="22"/>
          <w:szCs w:val="22"/>
        </w:rPr>
        <w:t>RF</w:t>
      </w:r>
      <w:r w:rsidR="00E961E7" w:rsidRPr="008B26B1">
        <w:rPr>
          <w:sz w:val="22"/>
          <w:szCs w:val="22"/>
        </w:rPr>
        <w:t xml:space="preserve"> had </w:t>
      </w:r>
      <w:r w:rsidR="00245B01">
        <w:rPr>
          <w:sz w:val="22"/>
          <w:szCs w:val="22"/>
        </w:rPr>
        <w:t xml:space="preserve">major </w:t>
      </w:r>
      <w:r w:rsidR="00E961E7" w:rsidRPr="008B26B1">
        <w:rPr>
          <w:sz w:val="22"/>
          <w:szCs w:val="22"/>
        </w:rPr>
        <w:t>weaknesses</w:t>
      </w:r>
      <w:r w:rsidR="00245B01">
        <w:rPr>
          <w:sz w:val="22"/>
          <w:szCs w:val="22"/>
        </w:rPr>
        <w:t>. T</w:t>
      </w:r>
      <w:r w:rsidR="00E961E7" w:rsidRPr="008B26B1">
        <w:rPr>
          <w:sz w:val="22"/>
          <w:szCs w:val="22"/>
        </w:rPr>
        <w:t>hese had to be addressed</w:t>
      </w:r>
      <w:r w:rsidR="00155A17" w:rsidRPr="008B26B1">
        <w:rPr>
          <w:sz w:val="22"/>
          <w:szCs w:val="22"/>
        </w:rPr>
        <w:t xml:space="preserve"> through a </w:t>
      </w:r>
      <w:r w:rsidR="00245B01">
        <w:rPr>
          <w:sz w:val="22"/>
          <w:szCs w:val="22"/>
        </w:rPr>
        <w:t>Level 1</w:t>
      </w:r>
      <w:r w:rsidR="00245B01" w:rsidRPr="008B26B1">
        <w:rPr>
          <w:sz w:val="22"/>
          <w:szCs w:val="22"/>
        </w:rPr>
        <w:t xml:space="preserve"> </w:t>
      </w:r>
      <w:r w:rsidR="00155A17" w:rsidRPr="008B26B1">
        <w:rPr>
          <w:sz w:val="22"/>
          <w:szCs w:val="22"/>
        </w:rPr>
        <w:t>restructuring</w:t>
      </w:r>
      <w:r w:rsidR="00E961E7" w:rsidRPr="008B26B1">
        <w:rPr>
          <w:sz w:val="22"/>
          <w:szCs w:val="22"/>
        </w:rPr>
        <w:t xml:space="preserve"> (see Section H of the Data Sheet). The Bank ensured that the technical aspects of the project components were generally appropriat</w:t>
      </w:r>
      <w:r w:rsidR="007E5E85">
        <w:rPr>
          <w:sz w:val="22"/>
          <w:szCs w:val="22"/>
        </w:rPr>
        <w:t>e and</w:t>
      </w:r>
      <w:r w:rsidR="00E961E7" w:rsidRPr="008B26B1">
        <w:rPr>
          <w:sz w:val="22"/>
          <w:szCs w:val="22"/>
        </w:rPr>
        <w:t xml:space="preserve"> that the project met the Bank’s requirements on safeguards and fiduciary matters. </w:t>
      </w:r>
      <w:r w:rsidR="00536A8D" w:rsidRPr="008B26B1">
        <w:rPr>
          <w:sz w:val="22"/>
          <w:szCs w:val="22"/>
        </w:rPr>
        <w:t>Risks were assessed thoroughly</w:t>
      </w:r>
      <w:r w:rsidR="007E5E85">
        <w:rPr>
          <w:sz w:val="22"/>
          <w:szCs w:val="22"/>
        </w:rPr>
        <w:t>.</w:t>
      </w:r>
      <w:r w:rsidR="00536A8D" w:rsidRPr="008B26B1">
        <w:rPr>
          <w:sz w:val="22"/>
          <w:szCs w:val="22"/>
        </w:rPr>
        <w:t xml:space="preserve"> </w:t>
      </w:r>
    </w:p>
    <w:p w14:paraId="1522BD6D" w14:textId="03AA698E" w:rsidR="00493F6F" w:rsidRPr="008B26B1" w:rsidRDefault="00C67D43" w:rsidP="00493F6F">
      <w:pPr>
        <w:spacing w:line="200" w:lineRule="atLeast"/>
        <w:rPr>
          <w:color w:val="000000"/>
          <w:sz w:val="22"/>
          <w:szCs w:val="22"/>
        </w:rPr>
      </w:pPr>
      <w:r w:rsidRPr="008B26B1">
        <w:rPr>
          <w:rStyle w:val="Strong"/>
          <w:color w:val="000000"/>
          <w:sz w:val="22"/>
          <w:szCs w:val="22"/>
        </w:rPr>
        <w:t>(b) Quality of Supervision</w:t>
      </w:r>
      <w:r w:rsidR="00493F6F" w:rsidRPr="008B26B1">
        <w:rPr>
          <w:color w:val="000000"/>
          <w:sz w:val="22"/>
          <w:szCs w:val="22"/>
        </w:rPr>
        <w:t xml:space="preserve"> </w:t>
      </w:r>
    </w:p>
    <w:p w14:paraId="449F9730" w14:textId="5A8FF0AC" w:rsidR="00CC2020" w:rsidRPr="008B26B1" w:rsidRDefault="000411CD" w:rsidP="00195439">
      <w:pPr>
        <w:spacing w:line="200" w:lineRule="atLeast"/>
        <w:contextualSpacing/>
        <w:rPr>
          <w:b/>
          <w:color w:val="00B0F0"/>
          <w:sz w:val="22"/>
          <w:szCs w:val="22"/>
        </w:rPr>
      </w:pPr>
      <w:r w:rsidRPr="008B26B1">
        <w:rPr>
          <w:color w:val="000000"/>
          <w:sz w:val="22"/>
          <w:szCs w:val="22"/>
        </w:rPr>
        <w:t>Rating:</w:t>
      </w:r>
      <w:r w:rsidR="00012CBB" w:rsidRPr="008B26B1">
        <w:rPr>
          <w:color w:val="000000"/>
          <w:sz w:val="22"/>
          <w:szCs w:val="22"/>
        </w:rPr>
        <w:t xml:space="preserve"> </w:t>
      </w:r>
      <w:bookmarkStart w:id="160" w:name="RAT51B"/>
      <w:bookmarkEnd w:id="160"/>
      <w:r w:rsidR="0094656B" w:rsidRPr="008B26B1">
        <w:rPr>
          <w:i/>
          <w:color w:val="000000"/>
          <w:sz w:val="22"/>
          <w:szCs w:val="22"/>
        </w:rPr>
        <w:t>Satisfactory</w:t>
      </w:r>
    </w:p>
    <w:p w14:paraId="53D572EB" w14:textId="0560CF4D" w:rsidR="0058272A" w:rsidRPr="008B26B1" w:rsidRDefault="00622418" w:rsidP="008B26B1">
      <w:pPr>
        <w:pStyle w:val="ListParagraph"/>
        <w:numPr>
          <w:ilvl w:val="0"/>
          <w:numId w:val="1"/>
        </w:numPr>
        <w:tabs>
          <w:tab w:val="clear" w:pos="360"/>
          <w:tab w:val="num" w:pos="810"/>
        </w:tabs>
        <w:jc w:val="both"/>
        <w:rPr>
          <w:sz w:val="22"/>
          <w:szCs w:val="22"/>
        </w:rPr>
      </w:pPr>
      <w:bookmarkStart w:id="161" w:name="SEC101B"/>
      <w:bookmarkEnd w:id="161"/>
      <w:r w:rsidRPr="008B26B1">
        <w:rPr>
          <w:sz w:val="22"/>
          <w:szCs w:val="22"/>
        </w:rPr>
        <w:lastRenderedPageBreak/>
        <w:t xml:space="preserve">Initially, the Bank team and the PMO </w:t>
      </w:r>
      <w:r w:rsidR="00421C3D" w:rsidRPr="008B26B1">
        <w:rPr>
          <w:sz w:val="22"/>
          <w:szCs w:val="22"/>
        </w:rPr>
        <w:t>found it difficult to</w:t>
      </w:r>
      <w:r w:rsidRPr="008B26B1">
        <w:rPr>
          <w:sz w:val="22"/>
          <w:szCs w:val="22"/>
        </w:rPr>
        <w:t xml:space="preserve"> mov</w:t>
      </w:r>
      <w:r w:rsidR="00421C3D" w:rsidRPr="008B26B1">
        <w:rPr>
          <w:sz w:val="22"/>
          <w:szCs w:val="22"/>
        </w:rPr>
        <w:t>e</w:t>
      </w:r>
      <w:r w:rsidRPr="008B26B1">
        <w:rPr>
          <w:sz w:val="22"/>
          <w:szCs w:val="22"/>
        </w:rPr>
        <w:t xml:space="preserve"> the project forward</w:t>
      </w:r>
      <w:r w:rsidR="0058272A" w:rsidRPr="008B26B1">
        <w:rPr>
          <w:sz w:val="22"/>
          <w:szCs w:val="22"/>
        </w:rPr>
        <w:t xml:space="preserve">, </w:t>
      </w:r>
      <w:r w:rsidR="005C6267" w:rsidRPr="008B26B1">
        <w:rPr>
          <w:sz w:val="22"/>
          <w:szCs w:val="22"/>
        </w:rPr>
        <w:t>except for</w:t>
      </w:r>
      <w:r w:rsidR="00421C3D" w:rsidRPr="008B26B1">
        <w:rPr>
          <w:sz w:val="22"/>
          <w:szCs w:val="22"/>
        </w:rPr>
        <w:t xml:space="preserve"> </w:t>
      </w:r>
      <w:r w:rsidR="0058272A" w:rsidRPr="008B26B1">
        <w:rPr>
          <w:sz w:val="22"/>
          <w:szCs w:val="22"/>
        </w:rPr>
        <w:t>the road and institutional development components</w:t>
      </w:r>
      <w:r w:rsidRPr="008B26B1">
        <w:rPr>
          <w:sz w:val="22"/>
          <w:szCs w:val="22"/>
        </w:rPr>
        <w:t xml:space="preserve">. </w:t>
      </w:r>
      <w:r w:rsidR="00245B01">
        <w:rPr>
          <w:sz w:val="22"/>
          <w:szCs w:val="22"/>
        </w:rPr>
        <w:t>Difficulties were</w:t>
      </w:r>
      <w:r w:rsidR="00245B01" w:rsidRPr="008B26B1">
        <w:rPr>
          <w:sz w:val="22"/>
          <w:szCs w:val="22"/>
        </w:rPr>
        <w:t xml:space="preserve"> </w:t>
      </w:r>
      <w:r w:rsidR="0058272A" w:rsidRPr="008B26B1">
        <w:rPr>
          <w:sz w:val="22"/>
          <w:szCs w:val="22"/>
        </w:rPr>
        <w:t xml:space="preserve">due to the combination of </w:t>
      </w:r>
      <w:r w:rsidR="00245B01">
        <w:rPr>
          <w:sz w:val="22"/>
          <w:szCs w:val="22"/>
        </w:rPr>
        <w:t>an</w:t>
      </w:r>
      <w:r w:rsidR="00245B01" w:rsidRPr="008B26B1">
        <w:rPr>
          <w:sz w:val="22"/>
          <w:szCs w:val="22"/>
        </w:rPr>
        <w:t xml:space="preserve"> </w:t>
      </w:r>
      <w:r w:rsidR="0058272A" w:rsidRPr="008B26B1">
        <w:rPr>
          <w:sz w:val="22"/>
          <w:szCs w:val="22"/>
        </w:rPr>
        <w:t xml:space="preserve">ambiguous PDO, </w:t>
      </w:r>
      <w:r w:rsidR="00447459" w:rsidRPr="008B26B1">
        <w:rPr>
          <w:sz w:val="22"/>
          <w:szCs w:val="22"/>
        </w:rPr>
        <w:t xml:space="preserve">a </w:t>
      </w:r>
      <w:r w:rsidR="0058272A" w:rsidRPr="008B26B1">
        <w:rPr>
          <w:sz w:val="22"/>
          <w:szCs w:val="22"/>
        </w:rPr>
        <w:t xml:space="preserve">defective </w:t>
      </w:r>
      <w:r w:rsidR="00447459" w:rsidRPr="008B26B1">
        <w:rPr>
          <w:sz w:val="22"/>
          <w:szCs w:val="22"/>
        </w:rPr>
        <w:t>RF</w:t>
      </w:r>
      <w:r w:rsidR="0058272A" w:rsidRPr="008B26B1">
        <w:rPr>
          <w:sz w:val="22"/>
          <w:szCs w:val="22"/>
        </w:rPr>
        <w:t xml:space="preserve">, and the lack of readiness of </w:t>
      </w:r>
      <w:r w:rsidR="00447459" w:rsidRPr="008B26B1">
        <w:rPr>
          <w:sz w:val="22"/>
          <w:szCs w:val="22"/>
        </w:rPr>
        <w:t xml:space="preserve">the </w:t>
      </w:r>
      <w:r w:rsidR="0058272A" w:rsidRPr="008B26B1">
        <w:rPr>
          <w:sz w:val="22"/>
          <w:szCs w:val="22"/>
        </w:rPr>
        <w:t>P</w:t>
      </w:r>
      <w:r w:rsidR="00447459" w:rsidRPr="008B26B1">
        <w:rPr>
          <w:sz w:val="22"/>
          <w:szCs w:val="22"/>
        </w:rPr>
        <w:t>T</w:t>
      </w:r>
      <w:r w:rsidR="0058272A" w:rsidRPr="008B26B1">
        <w:rPr>
          <w:sz w:val="22"/>
          <w:szCs w:val="22"/>
        </w:rPr>
        <w:t>, T</w:t>
      </w:r>
      <w:r w:rsidR="00447459" w:rsidRPr="008B26B1">
        <w:rPr>
          <w:sz w:val="22"/>
          <w:szCs w:val="22"/>
        </w:rPr>
        <w:t>M</w:t>
      </w:r>
      <w:r w:rsidR="0058272A" w:rsidRPr="008B26B1">
        <w:rPr>
          <w:sz w:val="22"/>
          <w:szCs w:val="22"/>
        </w:rPr>
        <w:t xml:space="preserve"> and A</w:t>
      </w:r>
      <w:r w:rsidR="00447459" w:rsidRPr="008B26B1">
        <w:rPr>
          <w:sz w:val="22"/>
          <w:szCs w:val="22"/>
        </w:rPr>
        <w:t>QM</w:t>
      </w:r>
      <w:r w:rsidR="00B57543" w:rsidRPr="008B26B1">
        <w:rPr>
          <w:sz w:val="22"/>
          <w:szCs w:val="22"/>
        </w:rPr>
        <w:t xml:space="preserve"> components</w:t>
      </w:r>
      <w:r w:rsidR="0058272A" w:rsidRPr="008B26B1">
        <w:rPr>
          <w:sz w:val="22"/>
          <w:szCs w:val="22"/>
        </w:rPr>
        <w:t>.</w:t>
      </w:r>
      <w:r w:rsidR="00287BF2" w:rsidRPr="008B26B1">
        <w:rPr>
          <w:sz w:val="22"/>
          <w:szCs w:val="22"/>
        </w:rPr>
        <w:t xml:space="preserve"> Weak supervision</w:t>
      </w:r>
      <w:r w:rsidR="00245B01">
        <w:rPr>
          <w:sz w:val="22"/>
          <w:szCs w:val="22"/>
        </w:rPr>
        <w:t xml:space="preserve"> before the Level 1 restructuring</w:t>
      </w:r>
      <w:r w:rsidR="00287BF2" w:rsidRPr="008B26B1">
        <w:rPr>
          <w:sz w:val="22"/>
          <w:szCs w:val="22"/>
        </w:rPr>
        <w:t xml:space="preserve"> contributed to</w:t>
      </w:r>
      <w:r w:rsidRPr="008B26B1">
        <w:rPr>
          <w:sz w:val="22"/>
          <w:szCs w:val="22"/>
        </w:rPr>
        <w:t xml:space="preserve"> </w:t>
      </w:r>
      <w:r w:rsidR="00287BF2" w:rsidRPr="008B26B1">
        <w:rPr>
          <w:sz w:val="22"/>
          <w:szCs w:val="22"/>
        </w:rPr>
        <w:t>i</w:t>
      </w:r>
      <w:r w:rsidR="0058272A" w:rsidRPr="008B26B1">
        <w:rPr>
          <w:sz w:val="22"/>
          <w:szCs w:val="22"/>
        </w:rPr>
        <w:t>mplementation and d</w:t>
      </w:r>
      <w:r w:rsidRPr="008B26B1">
        <w:rPr>
          <w:sz w:val="22"/>
          <w:szCs w:val="22"/>
        </w:rPr>
        <w:t xml:space="preserve">isbursements </w:t>
      </w:r>
      <w:r w:rsidR="00287BF2" w:rsidRPr="008B26B1">
        <w:rPr>
          <w:sz w:val="22"/>
          <w:szCs w:val="22"/>
        </w:rPr>
        <w:t>delays</w:t>
      </w:r>
      <w:r w:rsidRPr="008B26B1">
        <w:rPr>
          <w:sz w:val="22"/>
          <w:szCs w:val="22"/>
        </w:rPr>
        <w:t xml:space="preserve">. </w:t>
      </w:r>
      <w:r w:rsidR="00341D66" w:rsidRPr="008B26B1">
        <w:rPr>
          <w:sz w:val="22"/>
          <w:szCs w:val="22"/>
        </w:rPr>
        <w:t>O</w:t>
      </w:r>
      <w:r w:rsidR="00CF0CC2" w:rsidRPr="008B26B1">
        <w:rPr>
          <w:sz w:val="22"/>
          <w:szCs w:val="22"/>
        </w:rPr>
        <w:t>nce</w:t>
      </w:r>
      <w:r w:rsidR="00245B01">
        <w:rPr>
          <w:sz w:val="22"/>
          <w:szCs w:val="22"/>
        </w:rPr>
        <w:t xml:space="preserve"> the project was streamlined and t</w:t>
      </w:r>
      <w:r w:rsidR="000F5421" w:rsidRPr="008B26B1">
        <w:rPr>
          <w:sz w:val="22"/>
          <w:szCs w:val="22"/>
        </w:rPr>
        <w:t>he PDO, component contents and indicators were reformulated</w:t>
      </w:r>
      <w:r w:rsidR="00341D66" w:rsidRPr="008B26B1">
        <w:rPr>
          <w:sz w:val="22"/>
          <w:szCs w:val="22"/>
        </w:rPr>
        <w:t>,</w:t>
      </w:r>
      <w:r w:rsidR="00CF0CC2" w:rsidRPr="008B26B1">
        <w:rPr>
          <w:sz w:val="22"/>
          <w:szCs w:val="22"/>
        </w:rPr>
        <w:t xml:space="preserve"> </w:t>
      </w:r>
      <w:r w:rsidR="00B11254" w:rsidRPr="008B26B1">
        <w:rPr>
          <w:sz w:val="22"/>
          <w:szCs w:val="22"/>
        </w:rPr>
        <w:t xml:space="preserve">there was a striking change in </w:t>
      </w:r>
      <w:r w:rsidR="00CF0CC2" w:rsidRPr="008B26B1">
        <w:rPr>
          <w:sz w:val="22"/>
          <w:szCs w:val="22"/>
        </w:rPr>
        <w:t>the pace of implementation</w:t>
      </w:r>
      <w:r w:rsidR="00D12D00" w:rsidRPr="008B26B1">
        <w:rPr>
          <w:sz w:val="22"/>
          <w:szCs w:val="22"/>
        </w:rPr>
        <w:t>.</w:t>
      </w:r>
      <w:r w:rsidR="00124C37" w:rsidRPr="008B26B1">
        <w:rPr>
          <w:sz w:val="22"/>
          <w:szCs w:val="22"/>
        </w:rPr>
        <w:t xml:space="preserve"> </w:t>
      </w:r>
      <w:r w:rsidR="00D12D00" w:rsidRPr="008B26B1">
        <w:rPr>
          <w:sz w:val="22"/>
          <w:szCs w:val="22"/>
        </w:rPr>
        <w:t xml:space="preserve">The Bank </w:t>
      </w:r>
      <w:r w:rsidR="00245B01">
        <w:rPr>
          <w:sz w:val="22"/>
          <w:szCs w:val="22"/>
        </w:rPr>
        <w:t xml:space="preserve">task </w:t>
      </w:r>
      <w:r w:rsidR="00D12D00" w:rsidRPr="008B26B1">
        <w:rPr>
          <w:sz w:val="22"/>
          <w:szCs w:val="22"/>
        </w:rPr>
        <w:t>team</w:t>
      </w:r>
      <w:r w:rsidR="00421C3D" w:rsidRPr="008B26B1">
        <w:rPr>
          <w:sz w:val="22"/>
          <w:szCs w:val="22"/>
        </w:rPr>
        <w:t>,</w:t>
      </w:r>
      <w:r w:rsidR="00D12D00" w:rsidRPr="008B26B1">
        <w:rPr>
          <w:sz w:val="22"/>
          <w:szCs w:val="22"/>
        </w:rPr>
        <w:t xml:space="preserve"> together with the PMO and the implementing agencies</w:t>
      </w:r>
      <w:r w:rsidR="00015A63">
        <w:rPr>
          <w:sz w:val="22"/>
          <w:szCs w:val="22"/>
        </w:rPr>
        <w:t xml:space="preserve">, </w:t>
      </w:r>
      <w:r w:rsidR="00D12D00" w:rsidRPr="008B26B1">
        <w:rPr>
          <w:sz w:val="22"/>
          <w:szCs w:val="22"/>
        </w:rPr>
        <w:t>worked</w:t>
      </w:r>
      <w:r w:rsidR="00015A63">
        <w:rPr>
          <w:sz w:val="22"/>
          <w:szCs w:val="22"/>
        </w:rPr>
        <w:t xml:space="preserve"> proactively and</w:t>
      </w:r>
      <w:r w:rsidR="00D12D00" w:rsidRPr="008B26B1">
        <w:rPr>
          <w:sz w:val="22"/>
          <w:szCs w:val="22"/>
        </w:rPr>
        <w:t xml:space="preserve"> effectively to </w:t>
      </w:r>
      <w:r w:rsidR="00421C3D" w:rsidRPr="008B26B1">
        <w:rPr>
          <w:sz w:val="22"/>
          <w:szCs w:val="22"/>
        </w:rPr>
        <w:t>ensure that</w:t>
      </w:r>
      <w:r w:rsidR="00D12D00" w:rsidRPr="008B26B1">
        <w:rPr>
          <w:sz w:val="22"/>
          <w:szCs w:val="22"/>
        </w:rPr>
        <w:t xml:space="preserve"> the </w:t>
      </w:r>
      <w:r w:rsidR="00EC67EA" w:rsidRPr="008B26B1">
        <w:rPr>
          <w:sz w:val="22"/>
          <w:szCs w:val="22"/>
        </w:rPr>
        <w:t>project</w:t>
      </w:r>
      <w:r w:rsidR="00245B01">
        <w:rPr>
          <w:sz w:val="22"/>
          <w:szCs w:val="22"/>
        </w:rPr>
        <w:t xml:space="preserve"> </w:t>
      </w:r>
      <w:r w:rsidR="00015A63">
        <w:rPr>
          <w:sz w:val="22"/>
          <w:szCs w:val="22"/>
        </w:rPr>
        <w:t>went from 40% disbursement to 100% disbursement in the space of 18 months</w:t>
      </w:r>
      <w:r w:rsidR="00245B01">
        <w:rPr>
          <w:sz w:val="22"/>
          <w:szCs w:val="22"/>
        </w:rPr>
        <w:t xml:space="preserve"> and</w:t>
      </w:r>
      <w:r w:rsidR="00EC67EA" w:rsidRPr="008B26B1">
        <w:rPr>
          <w:sz w:val="22"/>
          <w:szCs w:val="22"/>
        </w:rPr>
        <w:t xml:space="preserve"> </w:t>
      </w:r>
      <w:r w:rsidR="00CF68B4" w:rsidRPr="008B26B1">
        <w:rPr>
          <w:sz w:val="22"/>
          <w:szCs w:val="22"/>
        </w:rPr>
        <w:t>results</w:t>
      </w:r>
      <w:r w:rsidR="00B57543" w:rsidRPr="008B26B1">
        <w:rPr>
          <w:sz w:val="22"/>
          <w:szCs w:val="22"/>
        </w:rPr>
        <w:t xml:space="preserve"> met </w:t>
      </w:r>
      <w:r w:rsidR="00287BF2" w:rsidRPr="008B26B1">
        <w:rPr>
          <w:sz w:val="22"/>
          <w:szCs w:val="22"/>
        </w:rPr>
        <w:t xml:space="preserve">or </w:t>
      </w:r>
      <w:r w:rsidR="00B57543" w:rsidRPr="008B26B1">
        <w:rPr>
          <w:sz w:val="22"/>
          <w:szCs w:val="22"/>
        </w:rPr>
        <w:t>exceed</w:t>
      </w:r>
      <w:r w:rsidR="00421C3D" w:rsidRPr="008B26B1">
        <w:rPr>
          <w:sz w:val="22"/>
          <w:szCs w:val="22"/>
        </w:rPr>
        <w:t>ed</w:t>
      </w:r>
      <w:r w:rsidR="00B57543" w:rsidRPr="008B26B1">
        <w:rPr>
          <w:sz w:val="22"/>
          <w:szCs w:val="22"/>
        </w:rPr>
        <w:t xml:space="preserve"> target values</w:t>
      </w:r>
      <w:r w:rsidR="00187A38" w:rsidRPr="008B26B1">
        <w:rPr>
          <w:sz w:val="22"/>
          <w:szCs w:val="22"/>
        </w:rPr>
        <w:t xml:space="preserve">. </w:t>
      </w:r>
      <w:r w:rsidR="00D91D95" w:rsidRPr="008B26B1">
        <w:rPr>
          <w:sz w:val="22"/>
          <w:szCs w:val="22"/>
        </w:rPr>
        <w:t>T</w:t>
      </w:r>
      <w:r w:rsidR="00813D28" w:rsidRPr="008B26B1">
        <w:rPr>
          <w:sz w:val="22"/>
          <w:szCs w:val="22"/>
        </w:rPr>
        <w:t>he Bank team</w:t>
      </w:r>
      <w:r w:rsidR="003B4E5A" w:rsidRPr="008B26B1">
        <w:rPr>
          <w:sz w:val="22"/>
          <w:szCs w:val="22"/>
        </w:rPr>
        <w:t xml:space="preserve"> </w:t>
      </w:r>
      <w:r w:rsidR="00BD7187" w:rsidRPr="008B26B1" w:rsidDel="008B208B">
        <w:rPr>
          <w:sz w:val="22"/>
          <w:szCs w:val="22"/>
        </w:rPr>
        <w:t xml:space="preserve">supervised </w:t>
      </w:r>
      <w:r w:rsidR="00A55479" w:rsidRPr="008B26B1" w:rsidDel="008B208B">
        <w:rPr>
          <w:sz w:val="22"/>
          <w:szCs w:val="22"/>
        </w:rPr>
        <w:t xml:space="preserve">the </w:t>
      </w:r>
      <w:r w:rsidR="00D12D00" w:rsidRPr="008B26B1" w:rsidDel="008B208B">
        <w:rPr>
          <w:sz w:val="22"/>
          <w:szCs w:val="22"/>
        </w:rPr>
        <w:t>Bank-financ</w:t>
      </w:r>
      <w:r w:rsidR="00CB75D7" w:rsidRPr="008B26B1" w:rsidDel="008B208B">
        <w:rPr>
          <w:sz w:val="22"/>
          <w:szCs w:val="22"/>
        </w:rPr>
        <w:t>e</w:t>
      </w:r>
      <w:r w:rsidR="00D12D00" w:rsidRPr="008B26B1" w:rsidDel="008B208B">
        <w:rPr>
          <w:sz w:val="22"/>
          <w:szCs w:val="22"/>
        </w:rPr>
        <w:t xml:space="preserve">d </w:t>
      </w:r>
      <w:r w:rsidR="00A55479" w:rsidRPr="008B26B1" w:rsidDel="008B208B">
        <w:rPr>
          <w:sz w:val="22"/>
          <w:szCs w:val="22"/>
        </w:rPr>
        <w:t xml:space="preserve">components at </w:t>
      </w:r>
      <w:r w:rsidR="008227B3" w:rsidRPr="008B26B1" w:rsidDel="008B208B">
        <w:rPr>
          <w:sz w:val="22"/>
          <w:szCs w:val="22"/>
        </w:rPr>
        <w:t xml:space="preserve">a </w:t>
      </w:r>
      <w:r w:rsidR="00A55479" w:rsidRPr="008B26B1" w:rsidDel="008B208B">
        <w:rPr>
          <w:sz w:val="22"/>
          <w:szCs w:val="22"/>
        </w:rPr>
        <w:t>brisk pace and with satisfactory results</w:t>
      </w:r>
      <w:r w:rsidR="00813D28" w:rsidRPr="008B26B1" w:rsidDel="008B208B">
        <w:rPr>
          <w:sz w:val="22"/>
          <w:szCs w:val="22"/>
        </w:rPr>
        <w:t xml:space="preserve">. </w:t>
      </w:r>
    </w:p>
    <w:p w14:paraId="4A08E999" w14:textId="630C1697" w:rsidR="00C67D43" w:rsidRPr="008B26B1" w:rsidRDefault="00752241">
      <w:pPr>
        <w:spacing w:line="200" w:lineRule="atLeast"/>
        <w:rPr>
          <w:color w:val="000000"/>
          <w:sz w:val="22"/>
          <w:szCs w:val="22"/>
        </w:rPr>
      </w:pPr>
      <w:r w:rsidRPr="008B26B1" w:rsidDel="00752241">
        <w:rPr>
          <w:sz w:val="22"/>
          <w:szCs w:val="22"/>
        </w:rPr>
        <w:t xml:space="preserve"> </w:t>
      </w:r>
      <w:r w:rsidR="00C67D43" w:rsidRPr="008B26B1">
        <w:rPr>
          <w:rStyle w:val="Strong"/>
          <w:color w:val="000000"/>
          <w:sz w:val="22"/>
          <w:szCs w:val="22"/>
        </w:rPr>
        <w:t>(c) Justification of Rating for Overall Bank Performance</w:t>
      </w:r>
    </w:p>
    <w:p w14:paraId="52F67FC0" w14:textId="67BEC902" w:rsidR="00C67D43" w:rsidRPr="008B26B1" w:rsidRDefault="000411CD" w:rsidP="00C67D43">
      <w:pPr>
        <w:adjustRightInd w:val="0"/>
        <w:rPr>
          <w:color w:val="000000"/>
          <w:sz w:val="22"/>
          <w:szCs w:val="22"/>
        </w:rPr>
      </w:pPr>
      <w:r w:rsidRPr="008B26B1">
        <w:rPr>
          <w:color w:val="000000"/>
          <w:sz w:val="22"/>
          <w:szCs w:val="22"/>
        </w:rPr>
        <w:t xml:space="preserve">Rating: </w:t>
      </w:r>
      <w:bookmarkStart w:id="162" w:name="RAT51C"/>
      <w:bookmarkEnd w:id="162"/>
      <w:r w:rsidR="00124C37" w:rsidRPr="008B26B1">
        <w:rPr>
          <w:i/>
          <w:color w:val="000000"/>
          <w:sz w:val="22"/>
          <w:szCs w:val="22"/>
        </w:rPr>
        <w:t xml:space="preserve">Moderately </w:t>
      </w:r>
      <w:r w:rsidR="00956F33" w:rsidRPr="008B26B1">
        <w:rPr>
          <w:i/>
          <w:color w:val="000000"/>
          <w:sz w:val="22"/>
          <w:szCs w:val="22"/>
        </w:rPr>
        <w:t>S</w:t>
      </w:r>
      <w:r w:rsidR="005D09B3" w:rsidRPr="008B26B1">
        <w:rPr>
          <w:i/>
          <w:color w:val="000000"/>
          <w:sz w:val="22"/>
          <w:szCs w:val="22"/>
        </w:rPr>
        <w:t>atisfactory</w:t>
      </w:r>
    </w:p>
    <w:p w14:paraId="558FDB8A" w14:textId="2B6B24F2" w:rsidR="00956F33" w:rsidRDefault="00287BF2" w:rsidP="008B26B1">
      <w:pPr>
        <w:pStyle w:val="ListParagraph"/>
        <w:numPr>
          <w:ilvl w:val="0"/>
          <w:numId w:val="1"/>
        </w:numPr>
        <w:tabs>
          <w:tab w:val="clear" w:pos="360"/>
          <w:tab w:val="num" w:pos="810"/>
        </w:tabs>
        <w:jc w:val="both"/>
        <w:rPr>
          <w:sz w:val="22"/>
          <w:szCs w:val="22"/>
        </w:rPr>
      </w:pPr>
      <w:bookmarkStart w:id="163" w:name="SEC101C"/>
      <w:bookmarkEnd w:id="163"/>
      <w:r w:rsidRPr="008B26B1">
        <w:rPr>
          <w:sz w:val="22"/>
          <w:szCs w:val="22"/>
        </w:rPr>
        <w:t xml:space="preserve">Based on the ratings of Bank Performance at Quality at Entry and the Quality of Supervision, and </w:t>
      </w:r>
      <w:proofErr w:type="gramStart"/>
      <w:r w:rsidRPr="008B26B1">
        <w:rPr>
          <w:sz w:val="22"/>
          <w:szCs w:val="22"/>
        </w:rPr>
        <w:t>taking into account</w:t>
      </w:r>
      <w:proofErr w:type="gramEnd"/>
      <w:r w:rsidRPr="008B26B1">
        <w:rPr>
          <w:sz w:val="22"/>
          <w:szCs w:val="22"/>
        </w:rPr>
        <w:t xml:space="preserve"> the Outcome rating of Moderately Satisfactory, overall Bank Performance is rated Moderately Satisfactory. </w:t>
      </w:r>
      <w:r w:rsidR="00223596" w:rsidRPr="008B26B1">
        <w:rPr>
          <w:color w:val="000000"/>
          <w:sz w:val="22"/>
          <w:szCs w:val="22"/>
        </w:rPr>
        <w:t>T</w:t>
      </w:r>
      <w:r w:rsidR="00956F33" w:rsidRPr="008B26B1">
        <w:rPr>
          <w:color w:val="000000"/>
          <w:sz w:val="22"/>
          <w:szCs w:val="22"/>
        </w:rPr>
        <w:t xml:space="preserve">he project was </w:t>
      </w:r>
      <w:r w:rsidR="00223596" w:rsidRPr="008B26B1">
        <w:rPr>
          <w:color w:val="000000"/>
          <w:sz w:val="22"/>
          <w:szCs w:val="22"/>
        </w:rPr>
        <w:t xml:space="preserve">ambitious, </w:t>
      </w:r>
      <w:r w:rsidR="00956F33" w:rsidRPr="008B26B1">
        <w:rPr>
          <w:color w:val="000000"/>
          <w:sz w:val="22"/>
          <w:szCs w:val="22"/>
        </w:rPr>
        <w:t>complex and challenging</w:t>
      </w:r>
      <w:r w:rsidR="00187A38" w:rsidRPr="008B26B1">
        <w:rPr>
          <w:color w:val="000000"/>
          <w:sz w:val="22"/>
          <w:szCs w:val="22"/>
        </w:rPr>
        <w:t xml:space="preserve">. </w:t>
      </w:r>
      <w:r w:rsidR="008227B3" w:rsidRPr="008B26B1">
        <w:rPr>
          <w:color w:val="000000"/>
          <w:sz w:val="22"/>
          <w:szCs w:val="22"/>
        </w:rPr>
        <w:t>T</w:t>
      </w:r>
      <w:r w:rsidR="00223596" w:rsidRPr="008B26B1">
        <w:rPr>
          <w:color w:val="000000"/>
          <w:sz w:val="22"/>
          <w:szCs w:val="22"/>
        </w:rPr>
        <w:t>hese</w:t>
      </w:r>
      <w:r w:rsidR="00924BFB" w:rsidRPr="008B26B1">
        <w:rPr>
          <w:color w:val="000000"/>
          <w:sz w:val="22"/>
          <w:szCs w:val="22"/>
        </w:rPr>
        <w:t xml:space="preserve"> challenges</w:t>
      </w:r>
      <w:r w:rsidR="00223596" w:rsidRPr="008B26B1">
        <w:rPr>
          <w:color w:val="000000"/>
          <w:sz w:val="22"/>
          <w:szCs w:val="22"/>
        </w:rPr>
        <w:t xml:space="preserve"> derived </w:t>
      </w:r>
      <w:r w:rsidR="008227B3" w:rsidRPr="008B26B1">
        <w:rPr>
          <w:color w:val="000000"/>
          <w:sz w:val="22"/>
          <w:szCs w:val="22"/>
        </w:rPr>
        <w:t xml:space="preserve">mainly </w:t>
      </w:r>
      <w:r w:rsidR="00223596" w:rsidRPr="008B26B1">
        <w:rPr>
          <w:color w:val="000000"/>
          <w:sz w:val="22"/>
          <w:szCs w:val="22"/>
        </w:rPr>
        <w:t xml:space="preserve">from </w:t>
      </w:r>
      <w:r w:rsidR="00D12D00" w:rsidRPr="008B26B1">
        <w:rPr>
          <w:color w:val="000000"/>
          <w:sz w:val="22"/>
          <w:szCs w:val="22"/>
        </w:rPr>
        <w:t>project</w:t>
      </w:r>
      <w:r w:rsidR="00663A99" w:rsidRPr="008B26B1">
        <w:rPr>
          <w:color w:val="000000"/>
          <w:sz w:val="22"/>
          <w:szCs w:val="22"/>
        </w:rPr>
        <w:t xml:space="preserve"> </w:t>
      </w:r>
      <w:r w:rsidR="00223596" w:rsidRPr="008B26B1">
        <w:rPr>
          <w:color w:val="000000"/>
          <w:sz w:val="22"/>
          <w:szCs w:val="22"/>
        </w:rPr>
        <w:t>preparation</w:t>
      </w:r>
      <w:r w:rsidR="00352625" w:rsidRPr="008B26B1">
        <w:rPr>
          <w:color w:val="000000"/>
          <w:sz w:val="22"/>
          <w:szCs w:val="22"/>
        </w:rPr>
        <w:t xml:space="preserve"> and </w:t>
      </w:r>
      <w:r w:rsidR="00C22AAB" w:rsidRPr="008B26B1">
        <w:rPr>
          <w:color w:val="000000"/>
          <w:sz w:val="22"/>
          <w:szCs w:val="22"/>
        </w:rPr>
        <w:t>Q</w:t>
      </w:r>
      <w:r w:rsidR="00352625" w:rsidRPr="008B26B1">
        <w:rPr>
          <w:color w:val="000000"/>
          <w:sz w:val="22"/>
          <w:szCs w:val="22"/>
        </w:rPr>
        <w:t xml:space="preserve">uality at </w:t>
      </w:r>
      <w:r w:rsidR="00C22AAB" w:rsidRPr="008B26B1">
        <w:rPr>
          <w:color w:val="000000"/>
          <w:sz w:val="22"/>
          <w:szCs w:val="22"/>
        </w:rPr>
        <w:t>E</w:t>
      </w:r>
      <w:r w:rsidR="00352625" w:rsidRPr="008B26B1">
        <w:rPr>
          <w:color w:val="000000"/>
          <w:sz w:val="22"/>
          <w:szCs w:val="22"/>
        </w:rPr>
        <w:t>ntry,</w:t>
      </w:r>
      <w:r w:rsidR="00223596" w:rsidRPr="008B26B1">
        <w:rPr>
          <w:color w:val="000000"/>
          <w:sz w:val="22"/>
          <w:szCs w:val="22"/>
        </w:rPr>
        <w:t xml:space="preserve"> ambiguities in </w:t>
      </w:r>
      <w:r w:rsidR="008227B3" w:rsidRPr="008B26B1">
        <w:rPr>
          <w:color w:val="000000"/>
          <w:sz w:val="22"/>
          <w:szCs w:val="22"/>
        </w:rPr>
        <w:t xml:space="preserve">the </w:t>
      </w:r>
      <w:r w:rsidR="00341D66" w:rsidRPr="008B26B1">
        <w:rPr>
          <w:color w:val="000000"/>
          <w:sz w:val="22"/>
          <w:szCs w:val="22"/>
        </w:rPr>
        <w:t xml:space="preserve">PDO and </w:t>
      </w:r>
      <w:r w:rsidR="00223596" w:rsidRPr="008B26B1">
        <w:rPr>
          <w:color w:val="000000"/>
          <w:sz w:val="22"/>
          <w:szCs w:val="22"/>
        </w:rPr>
        <w:t>M&amp;E</w:t>
      </w:r>
      <w:r w:rsidR="00352625" w:rsidRPr="008B26B1">
        <w:rPr>
          <w:color w:val="000000"/>
          <w:sz w:val="22"/>
          <w:szCs w:val="22"/>
        </w:rPr>
        <w:t xml:space="preserve">, </w:t>
      </w:r>
      <w:r w:rsidR="00341D66" w:rsidRPr="008B26B1">
        <w:rPr>
          <w:color w:val="000000"/>
          <w:sz w:val="22"/>
          <w:szCs w:val="22"/>
        </w:rPr>
        <w:t xml:space="preserve">and </w:t>
      </w:r>
      <w:r w:rsidR="008227B3" w:rsidRPr="008B26B1">
        <w:rPr>
          <w:color w:val="000000"/>
          <w:sz w:val="22"/>
          <w:szCs w:val="22"/>
        </w:rPr>
        <w:t xml:space="preserve">the </w:t>
      </w:r>
      <w:r w:rsidR="00341D66" w:rsidRPr="008B26B1">
        <w:rPr>
          <w:color w:val="000000"/>
          <w:sz w:val="22"/>
          <w:szCs w:val="22"/>
        </w:rPr>
        <w:t>Bank</w:t>
      </w:r>
      <w:r w:rsidR="008227B3" w:rsidRPr="008B26B1">
        <w:rPr>
          <w:color w:val="000000"/>
          <w:sz w:val="22"/>
          <w:szCs w:val="22"/>
        </w:rPr>
        <w:t>’s</w:t>
      </w:r>
      <w:r w:rsidR="00341D66" w:rsidRPr="008B26B1">
        <w:rPr>
          <w:color w:val="000000"/>
          <w:sz w:val="22"/>
          <w:szCs w:val="22"/>
        </w:rPr>
        <w:t xml:space="preserve"> </w:t>
      </w:r>
      <w:r w:rsidR="00C22AAB" w:rsidRPr="008B26B1">
        <w:rPr>
          <w:color w:val="000000"/>
          <w:sz w:val="22"/>
          <w:szCs w:val="22"/>
        </w:rPr>
        <w:t xml:space="preserve">subdued </w:t>
      </w:r>
      <w:r w:rsidR="00352625" w:rsidRPr="008B26B1">
        <w:rPr>
          <w:color w:val="000000"/>
          <w:sz w:val="22"/>
          <w:szCs w:val="22"/>
        </w:rPr>
        <w:t>responses to</w:t>
      </w:r>
      <w:r w:rsidR="00341D66" w:rsidRPr="008B26B1">
        <w:rPr>
          <w:color w:val="000000"/>
          <w:sz w:val="22"/>
          <w:szCs w:val="22"/>
        </w:rPr>
        <w:t xml:space="preserve"> the </w:t>
      </w:r>
      <w:r w:rsidR="00EC67EA" w:rsidRPr="008B26B1">
        <w:rPr>
          <w:color w:val="000000"/>
          <w:sz w:val="22"/>
          <w:szCs w:val="22"/>
        </w:rPr>
        <w:t>challenges</w:t>
      </w:r>
      <w:r w:rsidR="00BF36B5" w:rsidRPr="008B26B1">
        <w:rPr>
          <w:color w:val="000000"/>
          <w:sz w:val="22"/>
          <w:szCs w:val="22"/>
        </w:rPr>
        <w:t xml:space="preserve"> encountered during the early phase of the project implementation. </w:t>
      </w:r>
      <w:r w:rsidR="00956F33" w:rsidRPr="008B26B1">
        <w:rPr>
          <w:color w:val="000000"/>
          <w:sz w:val="22"/>
          <w:szCs w:val="22"/>
        </w:rPr>
        <w:t>After restructuring</w:t>
      </w:r>
      <w:r w:rsidR="008227B3" w:rsidRPr="008B26B1">
        <w:rPr>
          <w:color w:val="000000"/>
          <w:sz w:val="22"/>
          <w:szCs w:val="22"/>
        </w:rPr>
        <w:t>,</w:t>
      </w:r>
      <w:r w:rsidR="00956F33" w:rsidRPr="008B26B1">
        <w:rPr>
          <w:color w:val="000000"/>
          <w:sz w:val="22"/>
          <w:szCs w:val="22"/>
        </w:rPr>
        <w:t xml:space="preserve"> the Bank team</w:t>
      </w:r>
      <w:r w:rsidR="00352625" w:rsidRPr="008B26B1">
        <w:rPr>
          <w:color w:val="000000"/>
          <w:sz w:val="22"/>
          <w:szCs w:val="22"/>
        </w:rPr>
        <w:t>, supported by management,</w:t>
      </w:r>
      <w:r w:rsidR="00956F33" w:rsidRPr="008B26B1">
        <w:rPr>
          <w:color w:val="000000"/>
          <w:sz w:val="22"/>
          <w:szCs w:val="22"/>
        </w:rPr>
        <w:t xml:space="preserve"> was proactive</w:t>
      </w:r>
      <w:r w:rsidR="008227B3" w:rsidRPr="008B26B1">
        <w:rPr>
          <w:color w:val="000000"/>
          <w:sz w:val="22"/>
          <w:szCs w:val="22"/>
        </w:rPr>
        <w:t>,</w:t>
      </w:r>
      <w:r w:rsidR="00956F33" w:rsidRPr="008B26B1">
        <w:rPr>
          <w:color w:val="000000"/>
          <w:sz w:val="22"/>
          <w:szCs w:val="22"/>
        </w:rPr>
        <w:t xml:space="preserve"> effective</w:t>
      </w:r>
      <w:r w:rsidR="00D12D00" w:rsidRPr="008B26B1">
        <w:rPr>
          <w:color w:val="000000"/>
          <w:sz w:val="22"/>
          <w:szCs w:val="22"/>
        </w:rPr>
        <w:t>ly</w:t>
      </w:r>
      <w:r w:rsidR="00956F33" w:rsidRPr="008B26B1">
        <w:rPr>
          <w:color w:val="000000"/>
          <w:sz w:val="22"/>
          <w:szCs w:val="22"/>
        </w:rPr>
        <w:t xml:space="preserve"> resolv</w:t>
      </w:r>
      <w:r w:rsidR="00D12D00" w:rsidRPr="008B26B1">
        <w:rPr>
          <w:color w:val="000000"/>
          <w:sz w:val="22"/>
          <w:szCs w:val="22"/>
        </w:rPr>
        <w:t>ed</w:t>
      </w:r>
      <w:r w:rsidR="00956F33" w:rsidRPr="008B26B1">
        <w:rPr>
          <w:color w:val="000000"/>
          <w:sz w:val="22"/>
          <w:szCs w:val="22"/>
        </w:rPr>
        <w:t xml:space="preserve"> </w:t>
      </w:r>
      <w:r w:rsidR="00347F2C">
        <w:rPr>
          <w:color w:val="000000"/>
          <w:sz w:val="22"/>
          <w:szCs w:val="22"/>
        </w:rPr>
        <w:t>implementation problems</w:t>
      </w:r>
      <w:r w:rsidR="008227B3" w:rsidRPr="008B26B1">
        <w:rPr>
          <w:color w:val="000000"/>
          <w:sz w:val="22"/>
          <w:szCs w:val="22"/>
        </w:rPr>
        <w:t>,</w:t>
      </w:r>
      <w:r w:rsidR="002576D7" w:rsidRPr="008B26B1">
        <w:rPr>
          <w:color w:val="000000"/>
          <w:sz w:val="22"/>
          <w:szCs w:val="22"/>
        </w:rPr>
        <w:t xml:space="preserve"> and move</w:t>
      </w:r>
      <w:r w:rsidR="00007DF6" w:rsidRPr="008B26B1">
        <w:rPr>
          <w:color w:val="000000"/>
          <w:sz w:val="22"/>
          <w:szCs w:val="22"/>
        </w:rPr>
        <w:t>d</w:t>
      </w:r>
      <w:r w:rsidR="002576D7" w:rsidRPr="008B26B1">
        <w:rPr>
          <w:color w:val="000000"/>
          <w:sz w:val="22"/>
          <w:szCs w:val="22"/>
        </w:rPr>
        <w:t xml:space="preserve"> the project forward</w:t>
      </w:r>
      <w:r w:rsidR="00CD3455" w:rsidRPr="008B26B1">
        <w:rPr>
          <w:color w:val="000000"/>
          <w:sz w:val="22"/>
          <w:szCs w:val="22"/>
        </w:rPr>
        <w:t xml:space="preserve"> with the re-energized PMO, even wh</w:t>
      </w:r>
      <w:r w:rsidR="008227B3" w:rsidRPr="008B26B1">
        <w:rPr>
          <w:color w:val="000000"/>
          <w:sz w:val="22"/>
          <w:szCs w:val="22"/>
        </w:rPr>
        <w:t>ile</w:t>
      </w:r>
      <w:r w:rsidR="00CD3455" w:rsidRPr="008B26B1">
        <w:rPr>
          <w:color w:val="000000"/>
          <w:sz w:val="22"/>
          <w:szCs w:val="22"/>
        </w:rPr>
        <w:t xml:space="preserve"> many implementing entities were on a steep learning curve.</w:t>
      </w:r>
      <w:r w:rsidR="00956F33" w:rsidRPr="008B26B1">
        <w:rPr>
          <w:color w:val="000000"/>
          <w:sz w:val="22"/>
          <w:szCs w:val="22"/>
        </w:rPr>
        <w:t xml:space="preserve"> </w:t>
      </w:r>
      <w:r w:rsidR="002576D7" w:rsidRPr="008B26B1">
        <w:rPr>
          <w:color w:val="000000"/>
          <w:sz w:val="22"/>
          <w:szCs w:val="22"/>
        </w:rPr>
        <w:t>C</w:t>
      </w:r>
      <w:r w:rsidR="00956F33" w:rsidRPr="008B26B1">
        <w:rPr>
          <w:color w:val="000000"/>
          <w:sz w:val="22"/>
          <w:szCs w:val="22"/>
        </w:rPr>
        <w:t xml:space="preserve">omplications </w:t>
      </w:r>
      <w:r w:rsidR="002576D7" w:rsidRPr="008B26B1">
        <w:rPr>
          <w:color w:val="000000"/>
          <w:sz w:val="22"/>
          <w:szCs w:val="22"/>
        </w:rPr>
        <w:t xml:space="preserve">and delays in </w:t>
      </w:r>
      <w:r w:rsidR="00956F33" w:rsidRPr="008B26B1">
        <w:rPr>
          <w:color w:val="000000"/>
          <w:sz w:val="22"/>
          <w:szCs w:val="22"/>
        </w:rPr>
        <w:t>procurement</w:t>
      </w:r>
      <w:r w:rsidR="007C0FE8">
        <w:rPr>
          <w:color w:val="000000"/>
          <w:sz w:val="22"/>
          <w:szCs w:val="22"/>
        </w:rPr>
        <w:t xml:space="preserve"> and resettlement</w:t>
      </w:r>
      <w:r w:rsidR="00956F33" w:rsidRPr="008B26B1">
        <w:rPr>
          <w:color w:val="000000"/>
          <w:sz w:val="22"/>
          <w:szCs w:val="22"/>
        </w:rPr>
        <w:t xml:space="preserve">, </w:t>
      </w:r>
      <w:r w:rsidR="00D00049" w:rsidRPr="008B26B1">
        <w:rPr>
          <w:color w:val="000000"/>
          <w:sz w:val="22"/>
          <w:szCs w:val="22"/>
        </w:rPr>
        <w:t xml:space="preserve">minor </w:t>
      </w:r>
      <w:r w:rsidR="002576D7" w:rsidRPr="008B26B1">
        <w:rPr>
          <w:color w:val="000000"/>
          <w:sz w:val="22"/>
          <w:szCs w:val="22"/>
        </w:rPr>
        <w:t xml:space="preserve">shortcomings in </w:t>
      </w:r>
      <w:r w:rsidR="00956F33" w:rsidRPr="008B26B1">
        <w:rPr>
          <w:color w:val="000000"/>
          <w:sz w:val="22"/>
          <w:szCs w:val="22"/>
        </w:rPr>
        <w:t xml:space="preserve">financial reporting, </w:t>
      </w:r>
      <w:r w:rsidR="002576D7" w:rsidRPr="008B26B1">
        <w:rPr>
          <w:color w:val="000000"/>
          <w:sz w:val="22"/>
          <w:szCs w:val="22"/>
        </w:rPr>
        <w:t xml:space="preserve">and local </w:t>
      </w:r>
      <w:r w:rsidR="00956F33" w:rsidRPr="008B26B1">
        <w:rPr>
          <w:color w:val="000000"/>
          <w:sz w:val="22"/>
          <w:szCs w:val="22"/>
        </w:rPr>
        <w:t xml:space="preserve">supervision oversights were </w:t>
      </w:r>
      <w:r w:rsidR="008227B3" w:rsidRPr="008B26B1">
        <w:rPr>
          <w:color w:val="000000"/>
          <w:sz w:val="22"/>
          <w:szCs w:val="22"/>
        </w:rPr>
        <w:t>resolved.</w:t>
      </w:r>
      <w:r w:rsidR="00956F33" w:rsidRPr="008B26B1">
        <w:rPr>
          <w:color w:val="000000"/>
          <w:sz w:val="22"/>
          <w:szCs w:val="22"/>
        </w:rPr>
        <w:t xml:space="preserve"> The Municipality’s entities were assisted and </w:t>
      </w:r>
      <w:r w:rsidR="008227B3" w:rsidRPr="008B26B1">
        <w:rPr>
          <w:color w:val="000000"/>
          <w:sz w:val="22"/>
          <w:szCs w:val="22"/>
        </w:rPr>
        <w:t xml:space="preserve">encouraged </w:t>
      </w:r>
      <w:r w:rsidR="00956F33" w:rsidRPr="008B26B1">
        <w:rPr>
          <w:color w:val="000000"/>
          <w:sz w:val="22"/>
          <w:szCs w:val="22"/>
        </w:rPr>
        <w:t xml:space="preserve">to implement projects </w:t>
      </w:r>
      <w:r w:rsidR="008227B3" w:rsidRPr="008B26B1">
        <w:rPr>
          <w:color w:val="000000"/>
          <w:sz w:val="22"/>
          <w:szCs w:val="22"/>
        </w:rPr>
        <w:t xml:space="preserve">in a </w:t>
      </w:r>
      <w:r w:rsidR="00956F33" w:rsidRPr="008B26B1">
        <w:rPr>
          <w:color w:val="000000"/>
          <w:sz w:val="22"/>
          <w:szCs w:val="22"/>
        </w:rPr>
        <w:t>timely</w:t>
      </w:r>
      <w:r w:rsidR="008227B3" w:rsidRPr="008B26B1">
        <w:rPr>
          <w:color w:val="000000"/>
          <w:sz w:val="22"/>
          <w:szCs w:val="22"/>
        </w:rPr>
        <w:t xml:space="preserve"> manner</w:t>
      </w:r>
      <w:r w:rsidR="00956F33" w:rsidRPr="008B26B1">
        <w:rPr>
          <w:color w:val="000000"/>
          <w:sz w:val="22"/>
          <w:szCs w:val="22"/>
        </w:rPr>
        <w:t>.</w:t>
      </w:r>
      <w:r w:rsidR="00956F33" w:rsidRPr="008B26B1">
        <w:rPr>
          <w:sz w:val="22"/>
          <w:szCs w:val="22"/>
        </w:rPr>
        <w:t xml:space="preserve"> </w:t>
      </w:r>
    </w:p>
    <w:p w14:paraId="1482DBE9" w14:textId="77777777" w:rsidR="00D863EE" w:rsidRPr="008B26B1" w:rsidRDefault="00D863EE" w:rsidP="00216F5A">
      <w:pPr>
        <w:pStyle w:val="ListParagraph"/>
        <w:ind w:left="0"/>
        <w:jc w:val="both"/>
        <w:rPr>
          <w:sz w:val="22"/>
          <w:szCs w:val="22"/>
        </w:rPr>
      </w:pPr>
    </w:p>
    <w:p w14:paraId="0AE62177" w14:textId="77777777" w:rsidR="00C67D43" w:rsidRPr="00216F5A" w:rsidRDefault="00C67D43" w:rsidP="00216F5A">
      <w:pPr>
        <w:rPr>
          <w:b/>
          <w:sz w:val="22"/>
          <w:szCs w:val="22"/>
        </w:rPr>
      </w:pPr>
      <w:r w:rsidRPr="00216F5A">
        <w:rPr>
          <w:b/>
          <w:sz w:val="22"/>
          <w:szCs w:val="22"/>
        </w:rPr>
        <w:t>5.2 Borrower</w:t>
      </w:r>
      <w:r w:rsidR="00E07BAC" w:rsidRPr="00216F5A">
        <w:rPr>
          <w:b/>
          <w:sz w:val="22"/>
          <w:szCs w:val="22"/>
        </w:rPr>
        <w:t xml:space="preserve"> </w:t>
      </w:r>
      <w:r w:rsidR="00E07BAC" w:rsidRPr="00216F5A">
        <w:rPr>
          <w:b/>
          <w:bCs/>
          <w:sz w:val="22"/>
          <w:szCs w:val="22"/>
        </w:rPr>
        <w:t>Performance</w:t>
      </w:r>
    </w:p>
    <w:p w14:paraId="399E8E06" w14:textId="77777777" w:rsidR="00C67D43" w:rsidRPr="008B26B1" w:rsidRDefault="00C67D43">
      <w:pPr>
        <w:spacing w:line="200" w:lineRule="atLeast"/>
        <w:rPr>
          <w:color w:val="000000"/>
          <w:sz w:val="22"/>
          <w:szCs w:val="22"/>
        </w:rPr>
      </w:pPr>
      <w:r w:rsidRPr="008B26B1">
        <w:rPr>
          <w:rStyle w:val="Strong"/>
          <w:color w:val="000000"/>
          <w:sz w:val="22"/>
          <w:szCs w:val="22"/>
        </w:rPr>
        <w:t>(a) Government Performance</w:t>
      </w:r>
    </w:p>
    <w:p w14:paraId="12BB5413" w14:textId="248BA552" w:rsidR="00C67D43" w:rsidRPr="008B26B1" w:rsidRDefault="000411CD" w:rsidP="00C67D43">
      <w:pPr>
        <w:rPr>
          <w:sz w:val="22"/>
          <w:szCs w:val="22"/>
        </w:rPr>
      </w:pPr>
      <w:r w:rsidRPr="008B26B1">
        <w:rPr>
          <w:sz w:val="22"/>
          <w:szCs w:val="22"/>
        </w:rPr>
        <w:t xml:space="preserve">Rating: </w:t>
      </w:r>
      <w:bookmarkStart w:id="164" w:name="RAT52A"/>
      <w:bookmarkEnd w:id="164"/>
      <w:r w:rsidR="002576D7" w:rsidRPr="008B26B1">
        <w:rPr>
          <w:i/>
          <w:sz w:val="22"/>
          <w:szCs w:val="22"/>
        </w:rPr>
        <w:t xml:space="preserve">Moderately </w:t>
      </w:r>
      <w:r w:rsidR="00073CA4" w:rsidRPr="008B26B1">
        <w:rPr>
          <w:i/>
          <w:sz w:val="22"/>
          <w:szCs w:val="22"/>
        </w:rPr>
        <w:t>Un</w:t>
      </w:r>
      <w:r w:rsidR="00442F32" w:rsidRPr="008B26B1">
        <w:rPr>
          <w:i/>
          <w:sz w:val="22"/>
          <w:szCs w:val="22"/>
        </w:rPr>
        <w:t>s</w:t>
      </w:r>
      <w:r w:rsidR="005D09B3" w:rsidRPr="008B26B1">
        <w:rPr>
          <w:i/>
          <w:sz w:val="22"/>
          <w:szCs w:val="22"/>
        </w:rPr>
        <w:t>atisfactory</w:t>
      </w:r>
    </w:p>
    <w:p w14:paraId="379512DA" w14:textId="7610683B" w:rsidR="00CC2020" w:rsidRPr="008B26B1" w:rsidRDefault="0090558D" w:rsidP="008B26B1">
      <w:pPr>
        <w:pStyle w:val="ListParagraph"/>
        <w:numPr>
          <w:ilvl w:val="0"/>
          <w:numId w:val="1"/>
        </w:numPr>
        <w:tabs>
          <w:tab w:val="clear" w:pos="360"/>
          <w:tab w:val="num" w:pos="810"/>
        </w:tabs>
        <w:jc w:val="both"/>
        <w:rPr>
          <w:sz w:val="22"/>
          <w:szCs w:val="22"/>
        </w:rPr>
      </w:pPr>
      <w:bookmarkStart w:id="165" w:name="SEC102A"/>
      <w:bookmarkStart w:id="166" w:name="_Hlk482392751"/>
      <w:bookmarkEnd w:id="165"/>
      <w:r w:rsidRPr="008B26B1">
        <w:rPr>
          <w:sz w:val="22"/>
          <w:szCs w:val="22"/>
        </w:rPr>
        <w:t>The project design with its</w:t>
      </w:r>
      <w:r w:rsidR="007674B8" w:rsidRPr="008B26B1">
        <w:rPr>
          <w:sz w:val="22"/>
          <w:szCs w:val="22"/>
        </w:rPr>
        <w:t xml:space="preserve"> numerous</w:t>
      </w:r>
      <w:r w:rsidRPr="008B26B1">
        <w:rPr>
          <w:sz w:val="22"/>
          <w:szCs w:val="22"/>
        </w:rPr>
        <w:t xml:space="preserve"> implementing entities</w:t>
      </w:r>
      <w:r w:rsidR="00493F6F" w:rsidRPr="008B26B1">
        <w:rPr>
          <w:sz w:val="22"/>
          <w:szCs w:val="22"/>
        </w:rPr>
        <w:t xml:space="preserve"> </w:t>
      </w:r>
      <w:r w:rsidR="007674B8" w:rsidRPr="008B26B1">
        <w:rPr>
          <w:sz w:val="22"/>
          <w:szCs w:val="22"/>
        </w:rPr>
        <w:t>faced</w:t>
      </w:r>
      <w:r w:rsidR="00493F6F" w:rsidRPr="008B26B1">
        <w:rPr>
          <w:sz w:val="22"/>
          <w:szCs w:val="22"/>
        </w:rPr>
        <w:t xml:space="preserve"> several technical, contextual and institutional challenges: </w:t>
      </w:r>
      <w:r w:rsidR="00FC32CA" w:rsidRPr="008B26B1">
        <w:rPr>
          <w:sz w:val="22"/>
          <w:szCs w:val="22"/>
        </w:rPr>
        <w:t>m</w:t>
      </w:r>
      <w:r w:rsidR="007674B8" w:rsidRPr="008B26B1">
        <w:rPr>
          <w:sz w:val="22"/>
          <w:szCs w:val="22"/>
        </w:rPr>
        <w:t>ultiple</w:t>
      </w:r>
      <w:r w:rsidR="00FC32CA" w:rsidRPr="008B26B1">
        <w:rPr>
          <w:sz w:val="22"/>
          <w:szCs w:val="22"/>
        </w:rPr>
        <w:t xml:space="preserve"> entities </w:t>
      </w:r>
      <w:r w:rsidR="006748C1" w:rsidRPr="008B26B1">
        <w:rPr>
          <w:sz w:val="22"/>
          <w:szCs w:val="22"/>
        </w:rPr>
        <w:t>were involved</w:t>
      </w:r>
      <w:r w:rsidR="00FC32CA" w:rsidRPr="008B26B1">
        <w:rPr>
          <w:sz w:val="22"/>
          <w:szCs w:val="22"/>
        </w:rPr>
        <w:t xml:space="preserve">; key </w:t>
      </w:r>
      <w:r w:rsidR="007674B8" w:rsidRPr="008B26B1">
        <w:rPr>
          <w:sz w:val="22"/>
          <w:szCs w:val="22"/>
        </w:rPr>
        <w:t>g</w:t>
      </w:r>
      <w:r w:rsidR="001D164D" w:rsidRPr="008B26B1">
        <w:rPr>
          <w:sz w:val="22"/>
          <w:szCs w:val="22"/>
        </w:rPr>
        <w:t xml:space="preserve">overnment officials changed </w:t>
      </w:r>
      <w:r w:rsidR="00CD72F2" w:rsidRPr="008B26B1">
        <w:rPr>
          <w:sz w:val="22"/>
          <w:szCs w:val="22"/>
        </w:rPr>
        <w:t>during implementation</w:t>
      </w:r>
      <w:r w:rsidR="00FC32CA" w:rsidRPr="008B26B1">
        <w:rPr>
          <w:sz w:val="22"/>
          <w:szCs w:val="22"/>
        </w:rPr>
        <w:t xml:space="preserve">; </w:t>
      </w:r>
      <w:r w:rsidR="001D164D" w:rsidRPr="008B26B1">
        <w:rPr>
          <w:sz w:val="22"/>
          <w:szCs w:val="22"/>
        </w:rPr>
        <w:t>and</w:t>
      </w:r>
      <w:r w:rsidRPr="008B26B1">
        <w:rPr>
          <w:sz w:val="22"/>
          <w:szCs w:val="22"/>
        </w:rPr>
        <w:t xml:space="preserve"> there was rapid urbanization and growt</w:t>
      </w:r>
      <w:r w:rsidR="00B90D45" w:rsidRPr="008B26B1">
        <w:rPr>
          <w:sz w:val="22"/>
          <w:szCs w:val="22"/>
        </w:rPr>
        <w:t>h</w:t>
      </w:r>
      <w:r w:rsidR="00FC32CA" w:rsidRPr="008B26B1">
        <w:rPr>
          <w:sz w:val="22"/>
          <w:szCs w:val="22"/>
        </w:rPr>
        <w:t xml:space="preserve"> in Xi’an</w:t>
      </w:r>
      <w:r w:rsidR="00AF46E4" w:rsidRPr="008B26B1">
        <w:rPr>
          <w:sz w:val="22"/>
          <w:szCs w:val="22"/>
        </w:rPr>
        <w:t>. Th</w:t>
      </w:r>
      <w:r w:rsidRPr="008B26B1">
        <w:rPr>
          <w:sz w:val="22"/>
          <w:szCs w:val="22"/>
        </w:rPr>
        <w:t xml:space="preserve">ere were </w:t>
      </w:r>
      <w:r w:rsidR="00AF46E4" w:rsidRPr="008B26B1">
        <w:rPr>
          <w:sz w:val="22"/>
          <w:szCs w:val="22"/>
        </w:rPr>
        <w:t xml:space="preserve">disagreements and </w:t>
      </w:r>
      <w:r w:rsidRPr="008B26B1">
        <w:rPr>
          <w:sz w:val="22"/>
          <w:szCs w:val="22"/>
        </w:rPr>
        <w:t xml:space="preserve">changes in governance concepts, particularly </w:t>
      </w:r>
      <w:r w:rsidR="00C05ACF" w:rsidRPr="008B26B1">
        <w:rPr>
          <w:sz w:val="22"/>
          <w:szCs w:val="22"/>
        </w:rPr>
        <w:t>on</w:t>
      </w:r>
      <w:r w:rsidR="00223596" w:rsidRPr="008B26B1">
        <w:rPr>
          <w:sz w:val="22"/>
          <w:szCs w:val="22"/>
        </w:rPr>
        <w:t xml:space="preserve"> public transport (cost recovery</w:t>
      </w:r>
      <w:r w:rsidR="00AF46E4" w:rsidRPr="008B26B1">
        <w:rPr>
          <w:sz w:val="22"/>
          <w:szCs w:val="22"/>
        </w:rPr>
        <w:t xml:space="preserve"> and privatization</w:t>
      </w:r>
      <w:r w:rsidR="00223596" w:rsidRPr="008B26B1">
        <w:rPr>
          <w:sz w:val="22"/>
          <w:szCs w:val="22"/>
        </w:rPr>
        <w:t>)</w:t>
      </w:r>
      <w:r w:rsidRPr="008B26B1">
        <w:rPr>
          <w:sz w:val="22"/>
          <w:szCs w:val="22"/>
        </w:rPr>
        <w:t xml:space="preserve">, </w:t>
      </w:r>
      <w:r w:rsidR="00AF46E4" w:rsidRPr="008B26B1">
        <w:rPr>
          <w:sz w:val="22"/>
          <w:szCs w:val="22"/>
        </w:rPr>
        <w:t>in implementation p</w:t>
      </w:r>
      <w:r w:rsidRPr="008B26B1">
        <w:rPr>
          <w:sz w:val="22"/>
          <w:szCs w:val="22"/>
        </w:rPr>
        <w:t>riorities (</w:t>
      </w:r>
      <w:r w:rsidR="00AF46E4" w:rsidRPr="008B26B1">
        <w:rPr>
          <w:sz w:val="22"/>
          <w:szCs w:val="22"/>
        </w:rPr>
        <w:t>e.g.</w:t>
      </w:r>
      <w:r w:rsidR="0085094F" w:rsidRPr="008B26B1">
        <w:rPr>
          <w:sz w:val="22"/>
          <w:szCs w:val="22"/>
        </w:rPr>
        <w:t>,</w:t>
      </w:r>
      <w:r w:rsidR="00AF46E4" w:rsidRPr="008B26B1">
        <w:rPr>
          <w:sz w:val="22"/>
          <w:szCs w:val="22"/>
        </w:rPr>
        <w:t xml:space="preserve"> bus lanes and bike routes</w:t>
      </w:r>
      <w:r w:rsidR="00493F6F" w:rsidRPr="008B26B1">
        <w:rPr>
          <w:sz w:val="22"/>
          <w:szCs w:val="22"/>
        </w:rPr>
        <w:t>)</w:t>
      </w:r>
      <w:r w:rsidR="007674B8" w:rsidRPr="008B26B1">
        <w:rPr>
          <w:sz w:val="22"/>
          <w:szCs w:val="22"/>
        </w:rPr>
        <w:t>. T</w:t>
      </w:r>
      <w:r w:rsidR="00BE76D1" w:rsidRPr="008B26B1">
        <w:rPr>
          <w:sz w:val="22"/>
          <w:szCs w:val="22"/>
        </w:rPr>
        <w:t>he central government’s economic stimul</w:t>
      </w:r>
      <w:r w:rsidR="001D164D" w:rsidRPr="008B26B1">
        <w:rPr>
          <w:sz w:val="22"/>
          <w:szCs w:val="22"/>
        </w:rPr>
        <w:t>us</w:t>
      </w:r>
      <w:r w:rsidR="00BE76D1" w:rsidRPr="008B26B1">
        <w:rPr>
          <w:sz w:val="22"/>
          <w:szCs w:val="22"/>
        </w:rPr>
        <w:t xml:space="preserve"> program (</w:t>
      </w:r>
      <w:r w:rsidR="001105DA" w:rsidRPr="008B26B1">
        <w:rPr>
          <w:sz w:val="22"/>
          <w:szCs w:val="22"/>
        </w:rPr>
        <w:t xml:space="preserve">for </w:t>
      </w:r>
      <w:r w:rsidR="00B90D45" w:rsidRPr="008B26B1">
        <w:rPr>
          <w:sz w:val="22"/>
          <w:szCs w:val="22"/>
        </w:rPr>
        <w:t>metro construction)</w:t>
      </w:r>
      <w:r w:rsidR="001105DA" w:rsidRPr="008B26B1">
        <w:rPr>
          <w:sz w:val="22"/>
          <w:szCs w:val="22"/>
        </w:rPr>
        <w:t xml:space="preserve"> </w:t>
      </w:r>
      <w:r w:rsidR="00BE76D1" w:rsidRPr="008B26B1">
        <w:rPr>
          <w:sz w:val="22"/>
          <w:szCs w:val="22"/>
        </w:rPr>
        <w:t xml:space="preserve">affected </w:t>
      </w:r>
      <w:r w:rsidR="00AF46E4" w:rsidRPr="008B26B1">
        <w:rPr>
          <w:sz w:val="22"/>
          <w:szCs w:val="22"/>
        </w:rPr>
        <w:t>sub</w:t>
      </w:r>
      <w:r w:rsidR="000A6366" w:rsidRPr="008B26B1">
        <w:rPr>
          <w:sz w:val="22"/>
          <w:szCs w:val="22"/>
        </w:rPr>
        <w:t>-</w:t>
      </w:r>
      <w:r w:rsidR="00BE76D1" w:rsidRPr="008B26B1">
        <w:rPr>
          <w:sz w:val="22"/>
          <w:szCs w:val="22"/>
        </w:rPr>
        <w:t xml:space="preserve">project </w:t>
      </w:r>
      <w:r w:rsidR="00AF46E4" w:rsidRPr="008B26B1">
        <w:rPr>
          <w:sz w:val="22"/>
          <w:szCs w:val="22"/>
        </w:rPr>
        <w:t xml:space="preserve">designs and </w:t>
      </w:r>
      <w:r w:rsidR="00BE76D1" w:rsidRPr="008B26B1">
        <w:rPr>
          <w:sz w:val="22"/>
          <w:szCs w:val="22"/>
        </w:rPr>
        <w:t xml:space="preserve">priorities. </w:t>
      </w:r>
      <w:r w:rsidR="00045508" w:rsidRPr="008B26B1">
        <w:rPr>
          <w:sz w:val="22"/>
          <w:szCs w:val="22"/>
        </w:rPr>
        <w:t>Decision</w:t>
      </w:r>
      <w:r w:rsidR="0085094F" w:rsidRPr="008B26B1">
        <w:rPr>
          <w:sz w:val="22"/>
          <w:szCs w:val="22"/>
        </w:rPr>
        <w:t xml:space="preserve"> </w:t>
      </w:r>
      <w:r w:rsidR="00045508" w:rsidRPr="008B26B1">
        <w:rPr>
          <w:sz w:val="22"/>
          <w:szCs w:val="22"/>
        </w:rPr>
        <w:t xml:space="preserve">making in the </w:t>
      </w:r>
      <w:r w:rsidR="005C6267" w:rsidRPr="008B26B1">
        <w:rPr>
          <w:sz w:val="22"/>
          <w:szCs w:val="22"/>
        </w:rPr>
        <w:t>PSC</w:t>
      </w:r>
      <w:r w:rsidR="00045508" w:rsidRPr="008B26B1">
        <w:rPr>
          <w:sz w:val="22"/>
          <w:szCs w:val="22"/>
        </w:rPr>
        <w:t xml:space="preserve"> was sometimes slow and t</w:t>
      </w:r>
      <w:r w:rsidR="00BE76D1" w:rsidRPr="008B26B1">
        <w:rPr>
          <w:sz w:val="22"/>
          <w:szCs w:val="22"/>
        </w:rPr>
        <w:t>here were occasional delays or changes in approvals</w:t>
      </w:r>
      <w:r w:rsidR="00B90D45" w:rsidRPr="008B26B1">
        <w:rPr>
          <w:sz w:val="22"/>
          <w:szCs w:val="22"/>
        </w:rPr>
        <w:t>,</w:t>
      </w:r>
      <w:r w:rsidR="00BE76D1" w:rsidRPr="008B26B1">
        <w:rPr>
          <w:sz w:val="22"/>
          <w:szCs w:val="22"/>
        </w:rPr>
        <w:t xml:space="preserve"> counterpart funding for contractors</w:t>
      </w:r>
      <w:r w:rsidR="00B90D45" w:rsidRPr="008B26B1">
        <w:rPr>
          <w:sz w:val="22"/>
          <w:szCs w:val="22"/>
        </w:rPr>
        <w:t>,</w:t>
      </w:r>
      <w:r w:rsidR="00BE76D1" w:rsidRPr="008B26B1">
        <w:rPr>
          <w:sz w:val="22"/>
          <w:szCs w:val="22"/>
        </w:rPr>
        <w:t xml:space="preserve"> and </w:t>
      </w:r>
      <w:r w:rsidR="001D164D" w:rsidRPr="008B26B1">
        <w:rPr>
          <w:sz w:val="22"/>
          <w:szCs w:val="22"/>
        </w:rPr>
        <w:t>grievance</w:t>
      </w:r>
      <w:r w:rsidR="007674B8" w:rsidRPr="008B26B1">
        <w:rPr>
          <w:sz w:val="22"/>
          <w:szCs w:val="22"/>
        </w:rPr>
        <w:t xml:space="preserve"> redres</w:t>
      </w:r>
      <w:r w:rsidR="001D164D" w:rsidRPr="008B26B1">
        <w:rPr>
          <w:sz w:val="22"/>
          <w:szCs w:val="22"/>
        </w:rPr>
        <w:t xml:space="preserve">s </w:t>
      </w:r>
      <w:r w:rsidR="007674B8" w:rsidRPr="008B26B1">
        <w:rPr>
          <w:sz w:val="22"/>
          <w:szCs w:val="22"/>
        </w:rPr>
        <w:t>for</w:t>
      </w:r>
      <w:r w:rsidR="001D164D" w:rsidRPr="008B26B1">
        <w:rPr>
          <w:sz w:val="22"/>
          <w:szCs w:val="22"/>
        </w:rPr>
        <w:t xml:space="preserve"> </w:t>
      </w:r>
      <w:r w:rsidR="00BE76D1" w:rsidRPr="008B26B1">
        <w:rPr>
          <w:sz w:val="22"/>
          <w:szCs w:val="22"/>
        </w:rPr>
        <w:t>affected interests</w:t>
      </w:r>
      <w:r w:rsidR="00187A38" w:rsidRPr="008B26B1">
        <w:rPr>
          <w:sz w:val="22"/>
          <w:szCs w:val="22"/>
        </w:rPr>
        <w:t xml:space="preserve">. </w:t>
      </w:r>
      <w:r w:rsidR="00B90D45" w:rsidRPr="008B26B1">
        <w:rPr>
          <w:sz w:val="22"/>
          <w:szCs w:val="22"/>
        </w:rPr>
        <w:t xml:space="preserve">The ambitious project required horizontal coordination </w:t>
      </w:r>
      <w:r w:rsidR="007674B8" w:rsidRPr="008B26B1">
        <w:rPr>
          <w:sz w:val="22"/>
          <w:szCs w:val="22"/>
        </w:rPr>
        <w:t>among</w:t>
      </w:r>
      <w:r w:rsidR="00B90D45" w:rsidRPr="008B26B1">
        <w:rPr>
          <w:sz w:val="22"/>
          <w:szCs w:val="22"/>
        </w:rPr>
        <w:t xml:space="preserve"> government agencies</w:t>
      </w:r>
      <w:r w:rsidR="007674B8" w:rsidRPr="008B26B1">
        <w:rPr>
          <w:sz w:val="22"/>
          <w:szCs w:val="22"/>
        </w:rPr>
        <w:t>,</w:t>
      </w:r>
      <w:r w:rsidR="00B90D45" w:rsidRPr="008B26B1">
        <w:rPr>
          <w:sz w:val="22"/>
          <w:szCs w:val="22"/>
        </w:rPr>
        <w:t xml:space="preserve"> for which there was little or no prior experience. </w:t>
      </w:r>
      <w:r w:rsidR="00AE2606" w:rsidRPr="008B26B1">
        <w:rPr>
          <w:sz w:val="22"/>
          <w:szCs w:val="22"/>
        </w:rPr>
        <w:t xml:space="preserve">There were notable delays in </w:t>
      </w:r>
      <w:r w:rsidR="006727C3" w:rsidRPr="008B26B1">
        <w:rPr>
          <w:sz w:val="22"/>
          <w:szCs w:val="22"/>
        </w:rPr>
        <w:t xml:space="preserve">restructuring and </w:t>
      </w:r>
      <w:r w:rsidR="00AE2606" w:rsidRPr="008B26B1">
        <w:rPr>
          <w:sz w:val="22"/>
          <w:szCs w:val="22"/>
        </w:rPr>
        <w:t>resettlement compensation</w:t>
      </w:r>
      <w:r w:rsidR="007674B8" w:rsidRPr="008B26B1">
        <w:rPr>
          <w:sz w:val="22"/>
          <w:szCs w:val="22"/>
        </w:rPr>
        <w:t>;</w:t>
      </w:r>
      <w:r w:rsidR="006727C3" w:rsidRPr="008B26B1">
        <w:rPr>
          <w:sz w:val="22"/>
          <w:szCs w:val="22"/>
        </w:rPr>
        <w:t xml:space="preserve"> the latter</w:t>
      </w:r>
      <w:r w:rsidR="00AE2606" w:rsidRPr="008B26B1">
        <w:rPr>
          <w:sz w:val="22"/>
          <w:szCs w:val="22"/>
        </w:rPr>
        <w:t xml:space="preserve"> </w:t>
      </w:r>
      <w:r w:rsidR="007674B8" w:rsidRPr="008B26B1">
        <w:rPr>
          <w:sz w:val="22"/>
          <w:szCs w:val="22"/>
        </w:rPr>
        <w:t>required</w:t>
      </w:r>
      <w:r w:rsidR="00AE2606" w:rsidRPr="008B26B1">
        <w:rPr>
          <w:sz w:val="22"/>
          <w:szCs w:val="22"/>
        </w:rPr>
        <w:t xml:space="preserve"> </w:t>
      </w:r>
      <w:r w:rsidR="001105DA" w:rsidRPr="008B26B1">
        <w:rPr>
          <w:sz w:val="22"/>
          <w:szCs w:val="22"/>
        </w:rPr>
        <w:t>the second</w:t>
      </w:r>
      <w:r w:rsidR="00AE2606" w:rsidRPr="008B26B1">
        <w:rPr>
          <w:sz w:val="22"/>
          <w:szCs w:val="22"/>
        </w:rPr>
        <w:t xml:space="preserve"> </w:t>
      </w:r>
      <w:r w:rsidR="0085094F" w:rsidRPr="008B26B1">
        <w:rPr>
          <w:sz w:val="22"/>
          <w:szCs w:val="22"/>
        </w:rPr>
        <w:t>nine</w:t>
      </w:r>
      <w:r w:rsidR="00AE2606" w:rsidRPr="008B26B1">
        <w:rPr>
          <w:sz w:val="22"/>
          <w:szCs w:val="22"/>
        </w:rPr>
        <w:t>-month</w:t>
      </w:r>
      <w:r w:rsidR="00B90D45" w:rsidRPr="008B26B1">
        <w:rPr>
          <w:sz w:val="22"/>
          <w:szCs w:val="22"/>
        </w:rPr>
        <w:t xml:space="preserve"> </w:t>
      </w:r>
      <w:r w:rsidR="00AE2606" w:rsidRPr="008B26B1">
        <w:rPr>
          <w:sz w:val="22"/>
          <w:szCs w:val="22"/>
        </w:rPr>
        <w:t>extension.</w:t>
      </w:r>
      <w:bookmarkEnd w:id="166"/>
      <w:r w:rsidR="006727C3" w:rsidRPr="008B26B1">
        <w:rPr>
          <w:sz w:val="22"/>
          <w:szCs w:val="22"/>
        </w:rPr>
        <w:t xml:space="preserve"> </w:t>
      </w:r>
    </w:p>
    <w:p w14:paraId="6D0106A4" w14:textId="77777777" w:rsidR="00C67D43" w:rsidRPr="008B26B1" w:rsidRDefault="00C67D43">
      <w:pPr>
        <w:spacing w:line="200" w:lineRule="atLeast"/>
        <w:rPr>
          <w:color w:val="000000"/>
          <w:sz w:val="22"/>
          <w:szCs w:val="22"/>
        </w:rPr>
      </w:pPr>
      <w:r w:rsidRPr="008B26B1">
        <w:rPr>
          <w:rStyle w:val="Strong"/>
          <w:color w:val="000000"/>
          <w:sz w:val="22"/>
          <w:szCs w:val="22"/>
        </w:rPr>
        <w:t>(b) Implementing Agency or Agencies Performance</w:t>
      </w:r>
    </w:p>
    <w:p w14:paraId="5B68AC6D" w14:textId="482E7A8E" w:rsidR="001D164D" w:rsidRPr="008B26B1" w:rsidRDefault="000411CD" w:rsidP="001D164D">
      <w:pPr>
        <w:rPr>
          <w:b/>
          <w:color w:val="00B0F0"/>
          <w:sz w:val="22"/>
          <w:szCs w:val="22"/>
        </w:rPr>
      </w:pPr>
      <w:r w:rsidRPr="008B26B1">
        <w:rPr>
          <w:color w:val="000000"/>
          <w:sz w:val="22"/>
          <w:szCs w:val="22"/>
        </w:rPr>
        <w:t xml:space="preserve">Rating: </w:t>
      </w:r>
      <w:bookmarkStart w:id="167" w:name="RAT52B"/>
      <w:bookmarkEnd w:id="167"/>
      <w:r w:rsidR="00BB6573" w:rsidRPr="008B26B1">
        <w:rPr>
          <w:i/>
          <w:color w:val="000000"/>
          <w:sz w:val="22"/>
          <w:szCs w:val="22"/>
        </w:rPr>
        <w:t xml:space="preserve">Moderately </w:t>
      </w:r>
      <w:r w:rsidR="005D09B3" w:rsidRPr="008B26B1">
        <w:rPr>
          <w:i/>
          <w:color w:val="000000"/>
          <w:sz w:val="22"/>
          <w:szCs w:val="22"/>
        </w:rPr>
        <w:t>Satisfactory</w:t>
      </w:r>
      <w:bookmarkStart w:id="168" w:name="SEC102B"/>
      <w:bookmarkEnd w:id="168"/>
    </w:p>
    <w:p w14:paraId="4188CF07" w14:textId="64113F97" w:rsidR="00DD57CE" w:rsidRDefault="0038044B" w:rsidP="008B26B1">
      <w:pPr>
        <w:pStyle w:val="ListParagraph"/>
        <w:numPr>
          <w:ilvl w:val="0"/>
          <w:numId w:val="1"/>
        </w:numPr>
        <w:tabs>
          <w:tab w:val="clear" w:pos="360"/>
          <w:tab w:val="num" w:pos="810"/>
        </w:tabs>
        <w:jc w:val="both"/>
        <w:rPr>
          <w:sz w:val="22"/>
          <w:szCs w:val="22"/>
        </w:rPr>
      </w:pPr>
      <w:r w:rsidRPr="008B26B1">
        <w:rPr>
          <w:sz w:val="22"/>
          <w:szCs w:val="22"/>
        </w:rPr>
        <w:t xml:space="preserve">Early </w:t>
      </w:r>
      <w:r w:rsidR="007674B8" w:rsidRPr="008B26B1">
        <w:rPr>
          <w:sz w:val="22"/>
          <w:szCs w:val="22"/>
        </w:rPr>
        <w:t>p</w:t>
      </w:r>
      <w:r w:rsidRPr="008B26B1">
        <w:rPr>
          <w:sz w:val="22"/>
          <w:szCs w:val="22"/>
        </w:rPr>
        <w:t xml:space="preserve">erformance of the implementing agencies was affected by the project design and its </w:t>
      </w:r>
      <w:r w:rsidR="005C6267" w:rsidRPr="008B26B1">
        <w:rPr>
          <w:sz w:val="22"/>
          <w:szCs w:val="22"/>
        </w:rPr>
        <w:t>Q</w:t>
      </w:r>
      <w:r w:rsidRPr="008B26B1">
        <w:rPr>
          <w:sz w:val="22"/>
          <w:szCs w:val="22"/>
        </w:rPr>
        <w:t xml:space="preserve">uality </w:t>
      </w:r>
      <w:r w:rsidR="007674B8" w:rsidRPr="008B26B1">
        <w:rPr>
          <w:sz w:val="22"/>
          <w:szCs w:val="22"/>
        </w:rPr>
        <w:t>at</w:t>
      </w:r>
      <w:r w:rsidRPr="008B26B1">
        <w:rPr>
          <w:sz w:val="22"/>
          <w:szCs w:val="22"/>
        </w:rPr>
        <w:t xml:space="preserve"> </w:t>
      </w:r>
      <w:r w:rsidR="005C6267" w:rsidRPr="008B26B1">
        <w:rPr>
          <w:sz w:val="22"/>
          <w:szCs w:val="22"/>
        </w:rPr>
        <w:t>E</w:t>
      </w:r>
      <w:r w:rsidRPr="008B26B1">
        <w:rPr>
          <w:sz w:val="22"/>
          <w:szCs w:val="22"/>
        </w:rPr>
        <w:t>ntry</w:t>
      </w:r>
      <w:r w:rsidR="00187A38" w:rsidRPr="008B26B1">
        <w:rPr>
          <w:sz w:val="22"/>
          <w:szCs w:val="22"/>
        </w:rPr>
        <w:t xml:space="preserve">. </w:t>
      </w:r>
      <w:r w:rsidRPr="008B26B1">
        <w:rPr>
          <w:sz w:val="22"/>
          <w:szCs w:val="22"/>
        </w:rPr>
        <w:t>Once restructuring was approved, all implementing agencies performed well</w:t>
      </w:r>
      <w:r w:rsidR="00187A38" w:rsidRPr="008B26B1">
        <w:rPr>
          <w:sz w:val="22"/>
          <w:szCs w:val="22"/>
        </w:rPr>
        <w:t xml:space="preserve">. </w:t>
      </w:r>
      <w:r w:rsidR="007674B8" w:rsidRPr="008B26B1">
        <w:rPr>
          <w:sz w:val="22"/>
          <w:szCs w:val="22"/>
        </w:rPr>
        <w:t>The PT</w:t>
      </w:r>
      <w:r w:rsidR="00FC32CA" w:rsidRPr="008B26B1">
        <w:rPr>
          <w:sz w:val="22"/>
          <w:szCs w:val="22"/>
        </w:rPr>
        <w:t xml:space="preserve"> component was negatively affected by changes in policies and priorities, </w:t>
      </w:r>
      <w:r w:rsidR="00CD3455" w:rsidRPr="008B26B1">
        <w:rPr>
          <w:sz w:val="22"/>
          <w:szCs w:val="22"/>
        </w:rPr>
        <w:t xml:space="preserve">and </w:t>
      </w:r>
      <w:r w:rsidR="007674B8" w:rsidRPr="008B26B1">
        <w:rPr>
          <w:sz w:val="22"/>
          <w:szCs w:val="22"/>
        </w:rPr>
        <w:t xml:space="preserve">by </w:t>
      </w:r>
      <w:r w:rsidR="00FC32CA" w:rsidRPr="008B26B1">
        <w:rPr>
          <w:sz w:val="22"/>
          <w:szCs w:val="22"/>
        </w:rPr>
        <w:t xml:space="preserve">the subway works. </w:t>
      </w:r>
    </w:p>
    <w:p w14:paraId="04C16019" w14:textId="77777777" w:rsidR="00DC701F" w:rsidRPr="008B26B1" w:rsidRDefault="00DC701F" w:rsidP="00D60B3B">
      <w:pPr>
        <w:pStyle w:val="ListParagraph"/>
        <w:ind w:left="0"/>
        <w:jc w:val="both"/>
        <w:rPr>
          <w:sz w:val="22"/>
          <w:szCs w:val="22"/>
        </w:rPr>
      </w:pPr>
    </w:p>
    <w:p w14:paraId="29FF37CF" w14:textId="1B274126" w:rsidR="001D164D" w:rsidRPr="008B26B1" w:rsidRDefault="002B0992" w:rsidP="001D505F">
      <w:pPr>
        <w:pStyle w:val="ListParagraph"/>
        <w:numPr>
          <w:ilvl w:val="0"/>
          <w:numId w:val="5"/>
        </w:numPr>
        <w:ind w:left="714" w:hanging="357"/>
        <w:jc w:val="both"/>
        <w:rPr>
          <w:color w:val="000000"/>
          <w:sz w:val="22"/>
          <w:szCs w:val="22"/>
        </w:rPr>
      </w:pPr>
      <w:r w:rsidRPr="008B26B1">
        <w:rPr>
          <w:color w:val="000000"/>
          <w:sz w:val="22"/>
          <w:szCs w:val="22"/>
        </w:rPr>
        <w:t>Rating for the R</w:t>
      </w:r>
      <w:r w:rsidR="004B3F8D" w:rsidRPr="008B26B1">
        <w:rPr>
          <w:color w:val="000000"/>
          <w:sz w:val="22"/>
          <w:szCs w:val="22"/>
        </w:rPr>
        <w:t>N</w:t>
      </w:r>
      <w:r w:rsidRPr="008B26B1">
        <w:rPr>
          <w:color w:val="000000"/>
          <w:sz w:val="22"/>
          <w:szCs w:val="22"/>
        </w:rPr>
        <w:t xml:space="preserve"> </w:t>
      </w:r>
      <w:r w:rsidR="007674B8" w:rsidRPr="008B26B1">
        <w:rPr>
          <w:color w:val="000000"/>
          <w:sz w:val="22"/>
          <w:szCs w:val="22"/>
        </w:rPr>
        <w:t>c</w:t>
      </w:r>
      <w:r w:rsidRPr="008B26B1">
        <w:rPr>
          <w:color w:val="000000"/>
          <w:sz w:val="22"/>
          <w:szCs w:val="22"/>
        </w:rPr>
        <w:t>omponent implementing agencies</w:t>
      </w:r>
      <w:r w:rsidR="004B3F8D" w:rsidRPr="008B26B1">
        <w:rPr>
          <w:color w:val="000000"/>
          <w:sz w:val="22"/>
          <w:szCs w:val="22"/>
        </w:rPr>
        <w:t>:</w:t>
      </w:r>
      <w:r w:rsidRPr="008B26B1">
        <w:rPr>
          <w:color w:val="000000"/>
          <w:sz w:val="22"/>
          <w:szCs w:val="22"/>
        </w:rPr>
        <w:t xml:space="preserve"> </w:t>
      </w:r>
      <w:r w:rsidRPr="008B26B1">
        <w:rPr>
          <w:i/>
          <w:color w:val="000000"/>
          <w:sz w:val="22"/>
          <w:szCs w:val="22"/>
        </w:rPr>
        <w:t>Satisfactory</w:t>
      </w:r>
      <w:r w:rsidR="00187A38" w:rsidRPr="008B26B1">
        <w:rPr>
          <w:i/>
          <w:color w:val="000000"/>
          <w:sz w:val="22"/>
          <w:szCs w:val="22"/>
        </w:rPr>
        <w:t xml:space="preserve">. </w:t>
      </w:r>
      <w:r w:rsidR="00DC701F">
        <w:rPr>
          <w:color w:val="000000"/>
          <w:sz w:val="22"/>
          <w:szCs w:val="22"/>
        </w:rPr>
        <w:t>T</w:t>
      </w:r>
      <w:r w:rsidR="009E4DFF" w:rsidRPr="008B26B1">
        <w:rPr>
          <w:color w:val="000000"/>
          <w:sz w:val="22"/>
          <w:szCs w:val="22"/>
        </w:rPr>
        <w:t>he</w:t>
      </w:r>
      <w:r w:rsidRPr="008B26B1">
        <w:rPr>
          <w:color w:val="000000"/>
          <w:sz w:val="22"/>
          <w:szCs w:val="22"/>
        </w:rPr>
        <w:t>re</w:t>
      </w:r>
      <w:r w:rsidR="009E4DFF" w:rsidRPr="008B26B1">
        <w:rPr>
          <w:color w:val="000000"/>
          <w:sz w:val="22"/>
          <w:szCs w:val="22"/>
        </w:rPr>
        <w:t xml:space="preserve"> </w:t>
      </w:r>
      <w:r w:rsidRPr="008B26B1">
        <w:rPr>
          <w:color w:val="000000"/>
          <w:sz w:val="22"/>
          <w:szCs w:val="22"/>
        </w:rPr>
        <w:t>w</w:t>
      </w:r>
      <w:r w:rsidR="007674B8" w:rsidRPr="008B26B1">
        <w:rPr>
          <w:color w:val="000000"/>
          <w:sz w:val="22"/>
          <w:szCs w:val="22"/>
        </w:rPr>
        <w:t>ere</w:t>
      </w:r>
      <w:r w:rsidRPr="008B26B1">
        <w:rPr>
          <w:color w:val="000000"/>
          <w:sz w:val="22"/>
          <w:szCs w:val="22"/>
        </w:rPr>
        <w:t xml:space="preserve"> </w:t>
      </w:r>
      <w:r w:rsidR="009E4DFF" w:rsidRPr="008B26B1">
        <w:rPr>
          <w:color w:val="000000"/>
          <w:sz w:val="22"/>
          <w:szCs w:val="22"/>
        </w:rPr>
        <w:t xml:space="preserve">no </w:t>
      </w:r>
      <w:r w:rsidR="007674B8" w:rsidRPr="008B26B1">
        <w:rPr>
          <w:color w:val="000000"/>
          <w:sz w:val="22"/>
          <w:szCs w:val="22"/>
        </w:rPr>
        <w:t>glitches</w:t>
      </w:r>
      <w:r w:rsidR="00DC701F">
        <w:rPr>
          <w:color w:val="000000"/>
          <w:sz w:val="22"/>
          <w:szCs w:val="22"/>
        </w:rPr>
        <w:t xml:space="preserve"> in Xi’an</w:t>
      </w:r>
      <w:r w:rsidR="0085094F" w:rsidRPr="008B26B1">
        <w:rPr>
          <w:color w:val="000000"/>
          <w:sz w:val="22"/>
          <w:szCs w:val="22"/>
        </w:rPr>
        <w:t>,</w:t>
      </w:r>
      <w:r w:rsidR="009E4DFF" w:rsidRPr="008B26B1">
        <w:rPr>
          <w:color w:val="000000"/>
          <w:sz w:val="22"/>
          <w:szCs w:val="22"/>
        </w:rPr>
        <w:t xml:space="preserve"> while in </w:t>
      </w:r>
      <w:proofErr w:type="spellStart"/>
      <w:r w:rsidR="009E4DFF" w:rsidRPr="008B26B1">
        <w:rPr>
          <w:color w:val="000000"/>
          <w:sz w:val="22"/>
          <w:szCs w:val="22"/>
        </w:rPr>
        <w:t>Huxian</w:t>
      </w:r>
      <w:proofErr w:type="spellEnd"/>
      <w:r w:rsidR="009E4DFF" w:rsidRPr="008B26B1">
        <w:rPr>
          <w:color w:val="000000"/>
          <w:sz w:val="22"/>
          <w:szCs w:val="22"/>
        </w:rPr>
        <w:t xml:space="preserve"> a learning curve in </w:t>
      </w:r>
      <w:r w:rsidR="00FC32CA" w:rsidRPr="008B26B1">
        <w:rPr>
          <w:color w:val="000000"/>
          <w:sz w:val="22"/>
          <w:szCs w:val="22"/>
        </w:rPr>
        <w:t>financial and project management</w:t>
      </w:r>
      <w:r w:rsidR="004B3F8D" w:rsidRPr="008B26B1">
        <w:rPr>
          <w:color w:val="000000"/>
          <w:sz w:val="22"/>
          <w:szCs w:val="22"/>
        </w:rPr>
        <w:t xml:space="preserve"> was aided by</w:t>
      </w:r>
      <w:r w:rsidRPr="008B26B1">
        <w:rPr>
          <w:color w:val="000000"/>
          <w:sz w:val="22"/>
          <w:szCs w:val="22"/>
        </w:rPr>
        <w:t xml:space="preserve"> </w:t>
      </w:r>
      <w:r w:rsidR="00FC32CA" w:rsidRPr="008B26B1">
        <w:rPr>
          <w:color w:val="000000"/>
          <w:sz w:val="22"/>
          <w:szCs w:val="22"/>
        </w:rPr>
        <w:t>training</w:t>
      </w:r>
      <w:r w:rsidR="00187A38" w:rsidRPr="008B26B1">
        <w:rPr>
          <w:color w:val="000000"/>
          <w:sz w:val="22"/>
          <w:szCs w:val="22"/>
        </w:rPr>
        <w:t xml:space="preserve">. </w:t>
      </w:r>
      <w:r w:rsidR="005C6267" w:rsidRPr="008B26B1">
        <w:rPr>
          <w:color w:val="000000"/>
          <w:sz w:val="22"/>
          <w:szCs w:val="22"/>
        </w:rPr>
        <w:t xml:space="preserve">10 </w:t>
      </w:r>
      <w:r w:rsidRPr="008B26B1">
        <w:rPr>
          <w:color w:val="000000"/>
          <w:sz w:val="22"/>
          <w:szCs w:val="22"/>
        </w:rPr>
        <w:t xml:space="preserve">of the </w:t>
      </w:r>
      <w:r w:rsidR="004B3F8D" w:rsidRPr="008B26B1">
        <w:rPr>
          <w:color w:val="000000"/>
          <w:sz w:val="22"/>
          <w:szCs w:val="22"/>
        </w:rPr>
        <w:t>12</w:t>
      </w:r>
      <w:r w:rsidRPr="008B26B1">
        <w:rPr>
          <w:color w:val="000000"/>
          <w:sz w:val="22"/>
          <w:szCs w:val="22"/>
        </w:rPr>
        <w:t xml:space="preserve"> road contracts were completed before restructuring</w:t>
      </w:r>
      <w:r w:rsidR="00FC2F86" w:rsidRPr="008B26B1">
        <w:rPr>
          <w:color w:val="000000"/>
          <w:sz w:val="22"/>
          <w:szCs w:val="22"/>
        </w:rPr>
        <w:t xml:space="preserve">. </w:t>
      </w:r>
    </w:p>
    <w:p w14:paraId="1BA7CDE8" w14:textId="77777777" w:rsidR="002C2ABE" w:rsidRPr="008B26B1" w:rsidRDefault="002B0992" w:rsidP="002C2ABE">
      <w:pPr>
        <w:pStyle w:val="ListParagraph"/>
        <w:numPr>
          <w:ilvl w:val="0"/>
          <w:numId w:val="5"/>
        </w:numPr>
        <w:jc w:val="both"/>
        <w:rPr>
          <w:color w:val="000000"/>
          <w:sz w:val="22"/>
          <w:szCs w:val="22"/>
        </w:rPr>
      </w:pPr>
      <w:r w:rsidRPr="008B26B1">
        <w:rPr>
          <w:color w:val="000000"/>
          <w:sz w:val="22"/>
          <w:szCs w:val="22"/>
        </w:rPr>
        <w:lastRenderedPageBreak/>
        <w:t>Rating for P</w:t>
      </w:r>
      <w:r w:rsidR="004B3F8D" w:rsidRPr="008B26B1">
        <w:rPr>
          <w:color w:val="000000"/>
          <w:sz w:val="22"/>
          <w:szCs w:val="22"/>
        </w:rPr>
        <w:t>T</w:t>
      </w:r>
      <w:r w:rsidRPr="008B26B1">
        <w:rPr>
          <w:color w:val="000000"/>
          <w:sz w:val="22"/>
          <w:szCs w:val="22"/>
        </w:rPr>
        <w:t xml:space="preserve"> implementing agencies</w:t>
      </w:r>
      <w:r w:rsidR="004B3F8D" w:rsidRPr="008B26B1">
        <w:rPr>
          <w:color w:val="000000"/>
          <w:sz w:val="22"/>
          <w:szCs w:val="22"/>
        </w:rPr>
        <w:t>:</w:t>
      </w:r>
      <w:r w:rsidRPr="008B26B1">
        <w:rPr>
          <w:color w:val="000000"/>
          <w:sz w:val="22"/>
          <w:szCs w:val="22"/>
        </w:rPr>
        <w:t xml:space="preserve"> </w:t>
      </w:r>
      <w:r w:rsidRPr="008B26B1">
        <w:rPr>
          <w:i/>
          <w:color w:val="000000"/>
          <w:sz w:val="22"/>
          <w:szCs w:val="22"/>
        </w:rPr>
        <w:t xml:space="preserve">Moderately Unsatisfactory. </w:t>
      </w:r>
      <w:r w:rsidR="00970B14" w:rsidRPr="008B26B1">
        <w:rPr>
          <w:color w:val="000000"/>
          <w:sz w:val="22"/>
          <w:szCs w:val="22"/>
        </w:rPr>
        <w:t>T</w:t>
      </w:r>
      <w:r w:rsidR="006A784F" w:rsidRPr="008B26B1">
        <w:rPr>
          <w:color w:val="000000"/>
          <w:sz w:val="22"/>
          <w:szCs w:val="22"/>
        </w:rPr>
        <w:t xml:space="preserve">he </w:t>
      </w:r>
      <w:r w:rsidR="009E4DFF" w:rsidRPr="008B26B1">
        <w:rPr>
          <w:color w:val="000000"/>
          <w:sz w:val="22"/>
          <w:szCs w:val="22"/>
        </w:rPr>
        <w:t>P</w:t>
      </w:r>
      <w:r w:rsidR="004B3F8D" w:rsidRPr="008B26B1">
        <w:rPr>
          <w:color w:val="000000"/>
          <w:sz w:val="22"/>
          <w:szCs w:val="22"/>
        </w:rPr>
        <w:t>T</w:t>
      </w:r>
      <w:r w:rsidR="009E4DFF" w:rsidRPr="008B26B1">
        <w:rPr>
          <w:color w:val="000000"/>
          <w:sz w:val="22"/>
          <w:szCs w:val="22"/>
        </w:rPr>
        <w:t xml:space="preserve"> component </w:t>
      </w:r>
      <w:r w:rsidR="00B90D45" w:rsidRPr="008B26B1">
        <w:rPr>
          <w:color w:val="000000"/>
          <w:sz w:val="22"/>
          <w:szCs w:val="22"/>
        </w:rPr>
        <w:t xml:space="preserve">was affected by </w:t>
      </w:r>
      <w:r w:rsidR="005C6267" w:rsidRPr="008B26B1">
        <w:rPr>
          <w:color w:val="000000"/>
          <w:sz w:val="22"/>
          <w:szCs w:val="22"/>
        </w:rPr>
        <w:t xml:space="preserve">changes in </w:t>
      </w:r>
      <w:r w:rsidR="00B90D45" w:rsidRPr="008B26B1">
        <w:rPr>
          <w:color w:val="000000"/>
          <w:sz w:val="22"/>
          <w:szCs w:val="22"/>
        </w:rPr>
        <w:t>government priorities.</w:t>
      </w:r>
      <w:r w:rsidR="00F926BD" w:rsidRPr="008B26B1">
        <w:rPr>
          <w:color w:val="000000"/>
          <w:sz w:val="22"/>
          <w:szCs w:val="22"/>
        </w:rPr>
        <w:t xml:space="preserve"> The component faced </w:t>
      </w:r>
      <w:r w:rsidR="0038044B" w:rsidRPr="008B26B1">
        <w:rPr>
          <w:color w:val="000000"/>
          <w:sz w:val="22"/>
          <w:szCs w:val="22"/>
        </w:rPr>
        <w:t>r</w:t>
      </w:r>
      <w:r w:rsidR="00045508" w:rsidRPr="008B26B1">
        <w:rPr>
          <w:color w:val="000000"/>
          <w:sz w:val="22"/>
          <w:szCs w:val="22"/>
        </w:rPr>
        <w:t xml:space="preserve">epeated </w:t>
      </w:r>
      <w:r w:rsidR="004B3F8D" w:rsidRPr="008B26B1">
        <w:rPr>
          <w:color w:val="000000"/>
          <w:sz w:val="22"/>
          <w:szCs w:val="22"/>
        </w:rPr>
        <w:t xml:space="preserve">design and site-selection </w:t>
      </w:r>
      <w:r w:rsidR="0038044B" w:rsidRPr="008B26B1">
        <w:rPr>
          <w:color w:val="000000"/>
          <w:sz w:val="22"/>
          <w:szCs w:val="22"/>
        </w:rPr>
        <w:t xml:space="preserve">delays </w:t>
      </w:r>
      <w:r w:rsidR="006A784F" w:rsidRPr="008B26B1">
        <w:rPr>
          <w:color w:val="000000"/>
          <w:sz w:val="22"/>
          <w:szCs w:val="22"/>
        </w:rPr>
        <w:t>for the bus depots</w:t>
      </w:r>
      <w:r w:rsidR="00187A38" w:rsidRPr="008B26B1">
        <w:rPr>
          <w:color w:val="000000"/>
          <w:sz w:val="22"/>
          <w:szCs w:val="22"/>
        </w:rPr>
        <w:t xml:space="preserve">. </w:t>
      </w:r>
      <w:r w:rsidR="002C2ABE">
        <w:rPr>
          <w:color w:val="000000"/>
          <w:sz w:val="22"/>
          <w:szCs w:val="22"/>
        </w:rPr>
        <w:t>However, the component fostered policy and PT development in Xi’an (para 51).</w:t>
      </w:r>
    </w:p>
    <w:p w14:paraId="695AD738" w14:textId="28D152EF" w:rsidR="004A601D" w:rsidRPr="008B26B1" w:rsidRDefault="00970B14" w:rsidP="001D505F">
      <w:pPr>
        <w:pStyle w:val="ListParagraph"/>
        <w:numPr>
          <w:ilvl w:val="0"/>
          <w:numId w:val="5"/>
        </w:numPr>
        <w:jc w:val="both"/>
        <w:rPr>
          <w:color w:val="000000"/>
          <w:sz w:val="22"/>
          <w:szCs w:val="22"/>
        </w:rPr>
      </w:pPr>
      <w:r w:rsidRPr="008B26B1">
        <w:rPr>
          <w:color w:val="000000"/>
          <w:sz w:val="22"/>
          <w:szCs w:val="22"/>
        </w:rPr>
        <w:t xml:space="preserve">Rating for </w:t>
      </w:r>
      <w:r w:rsidR="004B3F8D" w:rsidRPr="008B26B1">
        <w:rPr>
          <w:color w:val="000000"/>
          <w:sz w:val="22"/>
          <w:szCs w:val="22"/>
        </w:rPr>
        <w:t>the TM</w:t>
      </w:r>
      <w:r w:rsidRPr="008B26B1">
        <w:rPr>
          <w:color w:val="000000"/>
          <w:sz w:val="22"/>
          <w:szCs w:val="22"/>
        </w:rPr>
        <w:t xml:space="preserve"> implementing agency</w:t>
      </w:r>
      <w:r w:rsidR="004B3F8D" w:rsidRPr="008B26B1">
        <w:rPr>
          <w:color w:val="000000"/>
          <w:sz w:val="22"/>
          <w:szCs w:val="22"/>
        </w:rPr>
        <w:t>:</w:t>
      </w:r>
      <w:r w:rsidRPr="008B26B1">
        <w:rPr>
          <w:color w:val="000000"/>
          <w:sz w:val="22"/>
          <w:szCs w:val="22"/>
        </w:rPr>
        <w:t xml:space="preserve"> </w:t>
      </w:r>
      <w:r w:rsidR="00287BF2" w:rsidRPr="008B26B1">
        <w:rPr>
          <w:i/>
          <w:color w:val="000000"/>
          <w:sz w:val="22"/>
          <w:szCs w:val="22"/>
        </w:rPr>
        <w:t xml:space="preserve">Moderately </w:t>
      </w:r>
      <w:r w:rsidRPr="008B26B1">
        <w:rPr>
          <w:i/>
          <w:color w:val="000000"/>
          <w:sz w:val="22"/>
          <w:szCs w:val="22"/>
        </w:rPr>
        <w:t>Satisfactory</w:t>
      </w:r>
      <w:r w:rsidR="00187A38" w:rsidRPr="008B26B1">
        <w:rPr>
          <w:color w:val="000000"/>
          <w:sz w:val="22"/>
          <w:szCs w:val="22"/>
        </w:rPr>
        <w:t xml:space="preserve">. </w:t>
      </w:r>
      <w:r w:rsidRPr="008B26B1">
        <w:rPr>
          <w:color w:val="000000"/>
          <w:sz w:val="22"/>
          <w:szCs w:val="22"/>
        </w:rPr>
        <w:t xml:space="preserve">This </w:t>
      </w:r>
      <w:r w:rsidR="006A784F" w:rsidRPr="008B26B1">
        <w:rPr>
          <w:color w:val="000000"/>
          <w:sz w:val="22"/>
          <w:szCs w:val="22"/>
        </w:rPr>
        <w:t xml:space="preserve">component was </w:t>
      </w:r>
      <w:r w:rsidR="004B3F8D" w:rsidRPr="008B26B1">
        <w:rPr>
          <w:color w:val="000000"/>
          <w:sz w:val="22"/>
          <w:szCs w:val="22"/>
        </w:rPr>
        <w:t>affect</w:t>
      </w:r>
      <w:r w:rsidR="007E4A1F" w:rsidRPr="008B26B1">
        <w:rPr>
          <w:color w:val="000000"/>
          <w:sz w:val="22"/>
          <w:szCs w:val="22"/>
        </w:rPr>
        <w:t>ed</w:t>
      </w:r>
      <w:r w:rsidRPr="008B26B1">
        <w:rPr>
          <w:color w:val="000000"/>
          <w:sz w:val="22"/>
          <w:szCs w:val="22"/>
        </w:rPr>
        <w:t xml:space="preserve"> by the lack of design readiness </w:t>
      </w:r>
      <w:r w:rsidR="006A784F" w:rsidRPr="008B26B1">
        <w:rPr>
          <w:color w:val="000000"/>
          <w:sz w:val="22"/>
          <w:szCs w:val="22"/>
        </w:rPr>
        <w:t xml:space="preserve">and </w:t>
      </w:r>
      <w:r w:rsidR="004A601D" w:rsidRPr="008B26B1">
        <w:rPr>
          <w:color w:val="000000"/>
          <w:sz w:val="22"/>
          <w:szCs w:val="22"/>
        </w:rPr>
        <w:t xml:space="preserve">some </w:t>
      </w:r>
      <w:r w:rsidRPr="008B26B1">
        <w:rPr>
          <w:color w:val="000000"/>
          <w:sz w:val="22"/>
          <w:szCs w:val="22"/>
        </w:rPr>
        <w:t xml:space="preserve">parts were </w:t>
      </w:r>
      <w:r w:rsidR="004A601D" w:rsidRPr="008B26B1">
        <w:rPr>
          <w:color w:val="000000"/>
          <w:sz w:val="22"/>
          <w:szCs w:val="22"/>
        </w:rPr>
        <w:t>cancelled</w:t>
      </w:r>
      <w:r w:rsidR="00187A38" w:rsidRPr="008B26B1">
        <w:rPr>
          <w:color w:val="000000"/>
          <w:sz w:val="22"/>
          <w:szCs w:val="22"/>
        </w:rPr>
        <w:t xml:space="preserve">. </w:t>
      </w:r>
      <w:r w:rsidR="00F926BD" w:rsidRPr="008B26B1">
        <w:rPr>
          <w:color w:val="000000"/>
          <w:sz w:val="22"/>
          <w:szCs w:val="22"/>
        </w:rPr>
        <w:t>T</w:t>
      </w:r>
      <w:r w:rsidR="005F7C1F" w:rsidRPr="008B26B1">
        <w:rPr>
          <w:color w:val="000000"/>
          <w:sz w:val="22"/>
          <w:szCs w:val="22"/>
        </w:rPr>
        <w:t xml:space="preserve">he </w:t>
      </w:r>
      <w:r w:rsidR="006A784F" w:rsidRPr="008B26B1">
        <w:rPr>
          <w:color w:val="000000"/>
          <w:sz w:val="22"/>
          <w:szCs w:val="22"/>
        </w:rPr>
        <w:t>procurement of ATC</w:t>
      </w:r>
      <w:r w:rsidR="00DE422F" w:rsidRPr="008B26B1">
        <w:rPr>
          <w:color w:val="000000"/>
          <w:sz w:val="22"/>
          <w:szCs w:val="22"/>
        </w:rPr>
        <w:t>,</w:t>
      </w:r>
      <w:r w:rsidR="006A784F" w:rsidRPr="008B26B1">
        <w:rPr>
          <w:color w:val="000000"/>
          <w:sz w:val="22"/>
          <w:szCs w:val="22"/>
        </w:rPr>
        <w:t xml:space="preserve"> software</w:t>
      </w:r>
      <w:r w:rsidR="00DF7D7F" w:rsidRPr="008B26B1">
        <w:rPr>
          <w:color w:val="000000"/>
          <w:sz w:val="22"/>
          <w:szCs w:val="22"/>
        </w:rPr>
        <w:t>,</w:t>
      </w:r>
      <w:r w:rsidR="006A784F" w:rsidRPr="008B26B1">
        <w:rPr>
          <w:color w:val="000000"/>
          <w:sz w:val="22"/>
          <w:szCs w:val="22"/>
        </w:rPr>
        <w:t xml:space="preserve"> </w:t>
      </w:r>
      <w:r w:rsidR="00DE422F" w:rsidRPr="008B26B1">
        <w:rPr>
          <w:color w:val="000000"/>
          <w:sz w:val="22"/>
          <w:szCs w:val="22"/>
        </w:rPr>
        <w:t xml:space="preserve">hardware, </w:t>
      </w:r>
      <w:r w:rsidR="006A784F" w:rsidRPr="008B26B1">
        <w:rPr>
          <w:color w:val="000000"/>
          <w:sz w:val="22"/>
          <w:szCs w:val="22"/>
        </w:rPr>
        <w:t xml:space="preserve">and </w:t>
      </w:r>
      <w:r w:rsidR="00F926BD" w:rsidRPr="008B26B1">
        <w:rPr>
          <w:color w:val="000000"/>
          <w:sz w:val="22"/>
          <w:szCs w:val="22"/>
        </w:rPr>
        <w:t xml:space="preserve">the </w:t>
      </w:r>
      <w:r w:rsidR="006A784F" w:rsidRPr="008B26B1">
        <w:rPr>
          <w:color w:val="000000"/>
          <w:sz w:val="22"/>
          <w:szCs w:val="22"/>
        </w:rPr>
        <w:t xml:space="preserve">inter-agency coordination </w:t>
      </w:r>
      <w:r w:rsidR="00F926BD" w:rsidRPr="008B26B1">
        <w:rPr>
          <w:color w:val="000000"/>
          <w:sz w:val="22"/>
          <w:szCs w:val="22"/>
        </w:rPr>
        <w:t xml:space="preserve">among </w:t>
      </w:r>
      <w:r w:rsidR="006A784F" w:rsidRPr="008B26B1">
        <w:rPr>
          <w:color w:val="000000"/>
          <w:sz w:val="22"/>
          <w:szCs w:val="22"/>
        </w:rPr>
        <w:t xml:space="preserve">four </w:t>
      </w:r>
      <w:r w:rsidR="005F7C1F" w:rsidRPr="008B26B1">
        <w:rPr>
          <w:color w:val="000000"/>
          <w:sz w:val="22"/>
          <w:szCs w:val="22"/>
        </w:rPr>
        <w:t>b</w:t>
      </w:r>
      <w:r w:rsidR="006A784F" w:rsidRPr="008B26B1">
        <w:rPr>
          <w:color w:val="000000"/>
          <w:sz w:val="22"/>
          <w:szCs w:val="22"/>
        </w:rPr>
        <w:t>ureaus</w:t>
      </w:r>
      <w:r w:rsidR="00F926BD" w:rsidRPr="008B26B1">
        <w:rPr>
          <w:color w:val="000000"/>
          <w:sz w:val="22"/>
          <w:szCs w:val="22"/>
        </w:rPr>
        <w:t xml:space="preserve"> proved to be challenging. </w:t>
      </w:r>
      <w:r w:rsidR="00CC392D" w:rsidRPr="008B26B1">
        <w:rPr>
          <w:color w:val="000000"/>
          <w:sz w:val="22"/>
          <w:szCs w:val="22"/>
        </w:rPr>
        <w:t>A</w:t>
      </w:r>
      <w:r w:rsidR="004A601D" w:rsidRPr="008B26B1">
        <w:rPr>
          <w:color w:val="000000"/>
          <w:sz w:val="22"/>
          <w:szCs w:val="22"/>
        </w:rPr>
        <w:t xml:space="preserve">fter restructuring </w:t>
      </w:r>
      <w:r w:rsidRPr="008B26B1">
        <w:rPr>
          <w:color w:val="000000"/>
          <w:sz w:val="22"/>
          <w:szCs w:val="22"/>
        </w:rPr>
        <w:t>and engineering support</w:t>
      </w:r>
      <w:r w:rsidR="00CD3455" w:rsidRPr="008B26B1">
        <w:rPr>
          <w:color w:val="000000"/>
          <w:sz w:val="22"/>
          <w:szCs w:val="22"/>
        </w:rPr>
        <w:t>,</w:t>
      </w:r>
      <w:r w:rsidRPr="008B26B1">
        <w:rPr>
          <w:color w:val="000000"/>
          <w:sz w:val="22"/>
          <w:szCs w:val="22"/>
        </w:rPr>
        <w:t xml:space="preserve"> </w:t>
      </w:r>
      <w:r w:rsidR="00CC392D" w:rsidRPr="008B26B1">
        <w:rPr>
          <w:color w:val="000000"/>
          <w:sz w:val="22"/>
          <w:szCs w:val="22"/>
        </w:rPr>
        <w:t>th</w:t>
      </w:r>
      <w:r w:rsidR="00C05ACF" w:rsidRPr="008B26B1">
        <w:rPr>
          <w:color w:val="000000"/>
          <w:sz w:val="22"/>
          <w:szCs w:val="22"/>
        </w:rPr>
        <w:t>is</w:t>
      </w:r>
      <w:r w:rsidR="00CC392D" w:rsidRPr="008B26B1">
        <w:rPr>
          <w:color w:val="000000"/>
          <w:sz w:val="22"/>
          <w:szCs w:val="22"/>
        </w:rPr>
        <w:t xml:space="preserve"> </w:t>
      </w:r>
      <w:r w:rsidR="004A601D" w:rsidRPr="008B26B1">
        <w:rPr>
          <w:color w:val="000000"/>
          <w:sz w:val="22"/>
          <w:szCs w:val="22"/>
        </w:rPr>
        <w:t>component</w:t>
      </w:r>
      <w:r w:rsidR="00CC392D" w:rsidRPr="008B26B1">
        <w:rPr>
          <w:color w:val="000000"/>
          <w:sz w:val="22"/>
          <w:szCs w:val="22"/>
        </w:rPr>
        <w:t xml:space="preserve"> delivered strong benefits</w:t>
      </w:r>
      <w:r w:rsidR="004A601D" w:rsidRPr="008B26B1">
        <w:rPr>
          <w:i/>
          <w:color w:val="000000"/>
          <w:sz w:val="22"/>
          <w:szCs w:val="22"/>
        </w:rPr>
        <w:t>.</w:t>
      </w:r>
    </w:p>
    <w:p w14:paraId="5CFF6D90" w14:textId="7A5955E2" w:rsidR="00CD61E8" w:rsidRPr="008B26B1" w:rsidRDefault="00CC392D" w:rsidP="001D505F">
      <w:pPr>
        <w:pStyle w:val="ListParagraph"/>
        <w:numPr>
          <w:ilvl w:val="0"/>
          <w:numId w:val="5"/>
        </w:numPr>
        <w:jc w:val="both"/>
        <w:rPr>
          <w:color w:val="000000"/>
          <w:sz w:val="22"/>
          <w:szCs w:val="22"/>
        </w:rPr>
      </w:pPr>
      <w:r w:rsidRPr="008B26B1">
        <w:rPr>
          <w:color w:val="000000"/>
          <w:sz w:val="22"/>
          <w:szCs w:val="22"/>
        </w:rPr>
        <w:t xml:space="preserve">Rating for </w:t>
      </w:r>
      <w:r w:rsidR="00552F0E" w:rsidRPr="008B26B1">
        <w:rPr>
          <w:color w:val="000000"/>
          <w:sz w:val="22"/>
          <w:szCs w:val="22"/>
        </w:rPr>
        <w:t>the AQM</w:t>
      </w:r>
      <w:r w:rsidRPr="008B26B1">
        <w:rPr>
          <w:color w:val="000000"/>
          <w:sz w:val="22"/>
          <w:szCs w:val="22"/>
        </w:rPr>
        <w:t xml:space="preserve"> implementing agency</w:t>
      </w:r>
      <w:r w:rsidR="00552F0E" w:rsidRPr="008B26B1">
        <w:rPr>
          <w:color w:val="000000"/>
          <w:sz w:val="22"/>
          <w:szCs w:val="22"/>
        </w:rPr>
        <w:t>:</w:t>
      </w:r>
      <w:r w:rsidRPr="008B26B1">
        <w:rPr>
          <w:color w:val="000000"/>
          <w:sz w:val="22"/>
          <w:szCs w:val="22"/>
        </w:rPr>
        <w:t xml:space="preserve"> </w:t>
      </w:r>
      <w:r w:rsidRPr="008B26B1">
        <w:rPr>
          <w:i/>
          <w:color w:val="000000"/>
          <w:sz w:val="22"/>
          <w:szCs w:val="22"/>
        </w:rPr>
        <w:t>Satisfactory</w:t>
      </w:r>
      <w:r w:rsidR="00187A38" w:rsidRPr="008B26B1">
        <w:rPr>
          <w:i/>
          <w:color w:val="000000"/>
          <w:sz w:val="22"/>
          <w:szCs w:val="22"/>
        </w:rPr>
        <w:t xml:space="preserve">. </w:t>
      </w:r>
      <w:r w:rsidRPr="008B26B1">
        <w:rPr>
          <w:color w:val="000000"/>
          <w:sz w:val="22"/>
          <w:szCs w:val="22"/>
        </w:rPr>
        <w:t xml:space="preserve">This expanded </w:t>
      </w:r>
      <w:r w:rsidR="004A601D" w:rsidRPr="008B26B1">
        <w:rPr>
          <w:color w:val="000000"/>
          <w:sz w:val="22"/>
          <w:szCs w:val="22"/>
        </w:rPr>
        <w:t>component had the most diverse procurement portfolio</w:t>
      </w:r>
      <w:r w:rsidR="00CD61E8" w:rsidRPr="008B26B1">
        <w:rPr>
          <w:color w:val="000000"/>
          <w:sz w:val="22"/>
          <w:szCs w:val="22"/>
        </w:rPr>
        <w:t xml:space="preserve"> </w:t>
      </w:r>
      <w:r w:rsidR="00552F0E" w:rsidRPr="008B26B1">
        <w:rPr>
          <w:color w:val="000000"/>
          <w:sz w:val="22"/>
          <w:szCs w:val="22"/>
        </w:rPr>
        <w:t>(</w:t>
      </w:r>
      <w:r w:rsidR="00CD61E8" w:rsidRPr="008B26B1">
        <w:rPr>
          <w:color w:val="000000"/>
          <w:sz w:val="22"/>
          <w:szCs w:val="22"/>
        </w:rPr>
        <w:t>22 contracts</w:t>
      </w:r>
      <w:r w:rsidR="00552F0E" w:rsidRPr="008B26B1">
        <w:rPr>
          <w:color w:val="000000"/>
          <w:sz w:val="22"/>
          <w:szCs w:val="22"/>
        </w:rPr>
        <w:t>)</w:t>
      </w:r>
      <w:r w:rsidR="00CD61E8" w:rsidRPr="008B26B1">
        <w:rPr>
          <w:color w:val="000000"/>
          <w:sz w:val="22"/>
          <w:szCs w:val="22"/>
        </w:rPr>
        <w:t xml:space="preserve">, which caused </w:t>
      </w:r>
      <w:r w:rsidRPr="008B26B1">
        <w:rPr>
          <w:color w:val="000000"/>
          <w:sz w:val="22"/>
          <w:szCs w:val="22"/>
        </w:rPr>
        <w:t xml:space="preserve">delays </w:t>
      </w:r>
      <w:r w:rsidR="00552F0E" w:rsidRPr="008B26B1">
        <w:rPr>
          <w:color w:val="000000"/>
          <w:sz w:val="22"/>
          <w:szCs w:val="22"/>
        </w:rPr>
        <w:t>due to</w:t>
      </w:r>
      <w:r w:rsidRPr="008B26B1">
        <w:rPr>
          <w:color w:val="000000"/>
          <w:sz w:val="22"/>
          <w:szCs w:val="22"/>
        </w:rPr>
        <w:t xml:space="preserve"> coordination </w:t>
      </w:r>
      <w:r w:rsidR="00CD61E8" w:rsidRPr="008B26B1">
        <w:rPr>
          <w:color w:val="000000"/>
          <w:sz w:val="22"/>
          <w:szCs w:val="22"/>
        </w:rPr>
        <w:t xml:space="preserve">and the </w:t>
      </w:r>
      <w:r w:rsidR="00C05ACF" w:rsidRPr="008B26B1">
        <w:rPr>
          <w:color w:val="000000"/>
          <w:sz w:val="22"/>
          <w:szCs w:val="22"/>
        </w:rPr>
        <w:t>volume</w:t>
      </w:r>
      <w:r w:rsidR="00CD61E8" w:rsidRPr="008B26B1">
        <w:rPr>
          <w:color w:val="000000"/>
          <w:sz w:val="22"/>
          <w:szCs w:val="22"/>
        </w:rPr>
        <w:t xml:space="preserve"> of work</w:t>
      </w:r>
      <w:r w:rsidR="00456A7A" w:rsidRPr="008B26B1">
        <w:rPr>
          <w:color w:val="000000"/>
          <w:sz w:val="22"/>
          <w:szCs w:val="22"/>
        </w:rPr>
        <w:t>.</w:t>
      </w:r>
      <w:r w:rsidR="00CD61E8" w:rsidRPr="008B26B1">
        <w:rPr>
          <w:color w:val="000000"/>
          <w:sz w:val="22"/>
          <w:szCs w:val="22"/>
        </w:rPr>
        <w:t xml:space="preserve"> </w:t>
      </w:r>
      <w:r w:rsidR="006B6E04" w:rsidRPr="008B26B1">
        <w:rPr>
          <w:color w:val="000000"/>
          <w:sz w:val="22"/>
          <w:szCs w:val="22"/>
        </w:rPr>
        <w:t xml:space="preserve">A </w:t>
      </w:r>
      <w:r w:rsidR="00F130CA" w:rsidRPr="008B26B1">
        <w:rPr>
          <w:color w:val="000000"/>
          <w:sz w:val="22"/>
          <w:szCs w:val="22"/>
        </w:rPr>
        <w:t>vital</w:t>
      </w:r>
      <w:r w:rsidR="004A601D" w:rsidRPr="008B26B1">
        <w:rPr>
          <w:color w:val="000000"/>
          <w:sz w:val="22"/>
          <w:szCs w:val="22"/>
        </w:rPr>
        <w:t xml:space="preserve"> </w:t>
      </w:r>
      <w:r w:rsidR="00552F0E" w:rsidRPr="008B26B1">
        <w:rPr>
          <w:color w:val="000000"/>
          <w:sz w:val="22"/>
          <w:szCs w:val="22"/>
        </w:rPr>
        <w:t>MVECP</w:t>
      </w:r>
      <w:r w:rsidR="004A601D" w:rsidRPr="008B26B1">
        <w:rPr>
          <w:color w:val="000000"/>
          <w:sz w:val="22"/>
          <w:szCs w:val="22"/>
        </w:rPr>
        <w:t xml:space="preserve"> </w:t>
      </w:r>
      <w:r w:rsidR="00456A7A" w:rsidRPr="008B26B1">
        <w:rPr>
          <w:color w:val="000000"/>
          <w:sz w:val="22"/>
          <w:szCs w:val="22"/>
        </w:rPr>
        <w:t>was implemented</w:t>
      </w:r>
      <w:r w:rsidR="00187A38" w:rsidRPr="008B26B1">
        <w:rPr>
          <w:color w:val="000000"/>
          <w:sz w:val="22"/>
          <w:szCs w:val="22"/>
        </w:rPr>
        <w:t xml:space="preserve">. </w:t>
      </w:r>
      <w:r w:rsidRPr="008B26B1">
        <w:rPr>
          <w:color w:val="000000"/>
          <w:sz w:val="22"/>
          <w:szCs w:val="22"/>
        </w:rPr>
        <w:t>T</w:t>
      </w:r>
      <w:r w:rsidR="00DF7D7F" w:rsidRPr="008B26B1">
        <w:rPr>
          <w:color w:val="000000"/>
          <w:sz w:val="22"/>
          <w:szCs w:val="22"/>
        </w:rPr>
        <w:t>he Air</w:t>
      </w:r>
      <w:r w:rsidR="00DC701F">
        <w:rPr>
          <w:color w:val="000000"/>
          <w:sz w:val="22"/>
          <w:szCs w:val="22"/>
        </w:rPr>
        <w:t xml:space="preserve"> </w:t>
      </w:r>
      <w:r w:rsidR="00DF7D7F" w:rsidRPr="008B26B1">
        <w:rPr>
          <w:color w:val="000000"/>
          <w:sz w:val="22"/>
          <w:szCs w:val="22"/>
        </w:rPr>
        <w:t xml:space="preserve">Quality </w:t>
      </w:r>
      <w:r w:rsidR="00DC701F">
        <w:rPr>
          <w:color w:val="000000"/>
          <w:sz w:val="22"/>
          <w:szCs w:val="22"/>
        </w:rPr>
        <w:t>Monitoring</w:t>
      </w:r>
      <w:r w:rsidR="00DC701F" w:rsidRPr="008B26B1">
        <w:rPr>
          <w:color w:val="000000"/>
          <w:sz w:val="22"/>
          <w:szCs w:val="22"/>
        </w:rPr>
        <w:t xml:space="preserve"> </w:t>
      </w:r>
      <w:r w:rsidR="00DF7D7F" w:rsidRPr="008B26B1">
        <w:rPr>
          <w:color w:val="000000"/>
          <w:sz w:val="22"/>
          <w:szCs w:val="22"/>
        </w:rPr>
        <w:t>building</w:t>
      </w:r>
      <w:r w:rsidRPr="008B26B1">
        <w:rPr>
          <w:color w:val="000000"/>
          <w:sz w:val="22"/>
          <w:szCs w:val="22"/>
        </w:rPr>
        <w:t xml:space="preserve"> with modern laboratories </w:t>
      </w:r>
      <w:r w:rsidR="00CD61E8" w:rsidRPr="008B26B1">
        <w:rPr>
          <w:color w:val="000000"/>
          <w:sz w:val="22"/>
          <w:szCs w:val="22"/>
        </w:rPr>
        <w:t>was executed well</w:t>
      </w:r>
      <w:r w:rsidR="00DE422F" w:rsidRPr="008B26B1">
        <w:rPr>
          <w:color w:val="000000"/>
          <w:sz w:val="22"/>
          <w:szCs w:val="22"/>
        </w:rPr>
        <w:t xml:space="preserve"> with benefits</w:t>
      </w:r>
      <w:r w:rsidR="00F926BD" w:rsidRPr="008B26B1">
        <w:rPr>
          <w:color w:val="000000"/>
          <w:sz w:val="22"/>
          <w:szCs w:val="22"/>
        </w:rPr>
        <w:t xml:space="preserve"> that exceeded project targets</w:t>
      </w:r>
      <w:r w:rsidR="00CD61E8" w:rsidRPr="008B26B1">
        <w:rPr>
          <w:color w:val="000000"/>
          <w:sz w:val="22"/>
          <w:szCs w:val="22"/>
        </w:rPr>
        <w:t xml:space="preserve">. </w:t>
      </w:r>
    </w:p>
    <w:p w14:paraId="4E1B0E92" w14:textId="3D9363DE" w:rsidR="00FC2F86" w:rsidRPr="008B26B1" w:rsidRDefault="00CC392D" w:rsidP="001D505F">
      <w:pPr>
        <w:pStyle w:val="ListParagraph"/>
        <w:numPr>
          <w:ilvl w:val="0"/>
          <w:numId w:val="5"/>
        </w:numPr>
        <w:jc w:val="both"/>
        <w:rPr>
          <w:rFonts w:eastAsia="Calibri"/>
          <w:color w:val="000000"/>
          <w:sz w:val="22"/>
          <w:szCs w:val="22"/>
          <w:lang w:eastAsia="en-US"/>
        </w:rPr>
      </w:pPr>
      <w:r w:rsidRPr="008B26B1">
        <w:rPr>
          <w:rFonts w:eastAsia="Calibri"/>
          <w:color w:val="000000"/>
          <w:sz w:val="22"/>
          <w:szCs w:val="22"/>
          <w:lang w:eastAsia="en-US"/>
        </w:rPr>
        <w:t>Rating for the C</w:t>
      </w:r>
      <w:r w:rsidR="00552F0E" w:rsidRPr="008B26B1">
        <w:rPr>
          <w:rFonts w:eastAsia="Calibri"/>
          <w:color w:val="000000"/>
          <w:sz w:val="22"/>
          <w:szCs w:val="22"/>
          <w:lang w:eastAsia="en-US"/>
        </w:rPr>
        <w:t>H</w:t>
      </w:r>
      <w:r w:rsidRPr="008B26B1">
        <w:rPr>
          <w:rFonts w:eastAsia="Calibri"/>
          <w:color w:val="000000"/>
          <w:sz w:val="22"/>
          <w:szCs w:val="22"/>
          <w:lang w:eastAsia="en-US"/>
        </w:rPr>
        <w:t xml:space="preserve"> implementing agency</w:t>
      </w:r>
      <w:r w:rsidR="00552F0E" w:rsidRPr="008B26B1">
        <w:rPr>
          <w:rFonts w:eastAsia="Calibri"/>
          <w:color w:val="000000"/>
          <w:sz w:val="22"/>
          <w:szCs w:val="22"/>
          <w:lang w:eastAsia="en-US"/>
        </w:rPr>
        <w:t>:</w:t>
      </w:r>
      <w:r w:rsidRPr="008B26B1">
        <w:rPr>
          <w:rFonts w:eastAsia="Calibri"/>
          <w:color w:val="000000"/>
          <w:sz w:val="22"/>
          <w:szCs w:val="22"/>
          <w:lang w:eastAsia="en-US"/>
        </w:rPr>
        <w:t xml:space="preserve"> </w:t>
      </w:r>
      <w:r w:rsidR="00280470" w:rsidRPr="008B26B1">
        <w:rPr>
          <w:rFonts w:eastAsia="Calibri"/>
          <w:i/>
          <w:color w:val="000000"/>
          <w:sz w:val="22"/>
          <w:szCs w:val="22"/>
          <w:lang w:eastAsia="en-US"/>
        </w:rPr>
        <w:t>Moderately Uns</w:t>
      </w:r>
      <w:r w:rsidRPr="008B26B1">
        <w:rPr>
          <w:rFonts w:eastAsia="Calibri"/>
          <w:i/>
          <w:color w:val="000000"/>
          <w:sz w:val="22"/>
          <w:szCs w:val="22"/>
          <w:lang w:eastAsia="en-US"/>
        </w:rPr>
        <w:t>atisfactory</w:t>
      </w:r>
      <w:r w:rsidRPr="008B26B1">
        <w:rPr>
          <w:rFonts w:eastAsia="Calibri"/>
          <w:color w:val="000000"/>
          <w:sz w:val="22"/>
          <w:szCs w:val="22"/>
          <w:lang w:eastAsia="en-US"/>
        </w:rPr>
        <w:t>. Th</w:t>
      </w:r>
      <w:r w:rsidR="00BB6573" w:rsidRPr="008B26B1">
        <w:rPr>
          <w:rFonts w:eastAsia="Calibri"/>
          <w:color w:val="000000"/>
          <w:sz w:val="22"/>
          <w:szCs w:val="22"/>
          <w:lang w:eastAsia="en-US"/>
        </w:rPr>
        <w:t>is</w:t>
      </w:r>
      <w:r w:rsidRPr="008B26B1">
        <w:rPr>
          <w:rFonts w:eastAsia="Calibri"/>
          <w:color w:val="000000"/>
          <w:sz w:val="22"/>
          <w:szCs w:val="22"/>
          <w:lang w:eastAsia="en-US"/>
        </w:rPr>
        <w:t xml:space="preserve"> </w:t>
      </w:r>
      <w:r w:rsidR="00F47A4B" w:rsidRPr="008B26B1">
        <w:rPr>
          <w:rFonts w:eastAsia="Calibri"/>
          <w:color w:val="000000"/>
          <w:sz w:val="22"/>
          <w:szCs w:val="22"/>
          <w:lang w:eastAsia="en-US"/>
        </w:rPr>
        <w:t xml:space="preserve">component was reduced </w:t>
      </w:r>
      <w:r w:rsidR="00B037C4" w:rsidRPr="008B26B1">
        <w:rPr>
          <w:rFonts w:eastAsia="Calibri"/>
          <w:color w:val="000000"/>
          <w:sz w:val="22"/>
          <w:szCs w:val="22"/>
          <w:lang w:eastAsia="en-US"/>
        </w:rPr>
        <w:t xml:space="preserve">by </w:t>
      </w:r>
      <w:r w:rsidR="00FC2F86" w:rsidRPr="008B26B1">
        <w:rPr>
          <w:rFonts w:eastAsia="Calibri"/>
          <w:color w:val="000000"/>
          <w:sz w:val="22"/>
          <w:szCs w:val="22"/>
          <w:lang w:eastAsia="en-US"/>
        </w:rPr>
        <w:t>60 percent</w:t>
      </w:r>
      <w:r w:rsidR="00DC701F">
        <w:rPr>
          <w:rFonts w:eastAsia="Calibri"/>
          <w:color w:val="000000"/>
          <w:sz w:val="22"/>
          <w:szCs w:val="22"/>
          <w:lang w:eastAsia="en-US"/>
        </w:rPr>
        <w:t xml:space="preserve">. </w:t>
      </w:r>
      <w:r w:rsidR="00AE2606" w:rsidRPr="008B26B1">
        <w:rPr>
          <w:rFonts w:eastAsia="Calibri"/>
          <w:color w:val="000000"/>
          <w:sz w:val="22"/>
          <w:szCs w:val="22"/>
          <w:lang w:eastAsia="en-US"/>
        </w:rPr>
        <w:t xml:space="preserve">The </w:t>
      </w:r>
      <w:r w:rsidR="00CD61E8" w:rsidRPr="008B26B1">
        <w:rPr>
          <w:rFonts w:eastAsia="Calibri"/>
          <w:color w:val="000000"/>
          <w:sz w:val="22"/>
          <w:szCs w:val="22"/>
          <w:lang w:eastAsia="en-US"/>
        </w:rPr>
        <w:t>Municipality</w:t>
      </w:r>
      <w:r w:rsidR="00552F0E" w:rsidRPr="008B26B1">
        <w:rPr>
          <w:rFonts w:eastAsia="Calibri"/>
          <w:color w:val="000000"/>
          <w:sz w:val="22"/>
          <w:szCs w:val="22"/>
          <w:lang w:eastAsia="en-US"/>
        </w:rPr>
        <w:t xml:space="preserve"> </w:t>
      </w:r>
      <w:r w:rsidR="00CD61E8" w:rsidRPr="008B26B1">
        <w:rPr>
          <w:rFonts w:eastAsia="Calibri"/>
          <w:color w:val="000000"/>
          <w:sz w:val="22"/>
          <w:szCs w:val="22"/>
          <w:lang w:eastAsia="en-US"/>
        </w:rPr>
        <w:t xml:space="preserve">used its funds to implement </w:t>
      </w:r>
      <w:r w:rsidR="00552F0E" w:rsidRPr="008B26B1">
        <w:rPr>
          <w:rFonts w:eastAsia="Calibri"/>
          <w:color w:val="000000"/>
          <w:sz w:val="22"/>
          <w:szCs w:val="22"/>
          <w:lang w:eastAsia="en-US"/>
        </w:rPr>
        <w:t xml:space="preserve">a </w:t>
      </w:r>
      <w:r w:rsidR="00CD61E8" w:rsidRPr="008B26B1">
        <w:rPr>
          <w:rFonts w:eastAsia="Calibri"/>
          <w:color w:val="000000"/>
          <w:sz w:val="22"/>
          <w:szCs w:val="22"/>
          <w:lang w:eastAsia="en-US"/>
        </w:rPr>
        <w:t>city</w:t>
      </w:r>
      <w:r w:rsidR="00F47A4B" w:rsidRPr="008B26B1">
        <w:rPr>
          <w:rFonts w:eastAsia="Calibri"/>
          <w:color w:val="000000"/>
          <w:sz w:val="22"/>
          <w:szCs w:val="22"/>
          <w:lang w:eastAsia="en-US"/>
        </w:rPr>
        <w:t>wide</w:t>
      </w:r>
      <w:r w:rsidR="00CD61E8" w:rsidRPr="008B26B1">
        <w:rPr>
          <w:rFonts w:eastAsia="Calibri"/>
          <w:color w:val="000000"/>
          <w:sz w:val="22"/>
          <w:szCs w:val="22"/>
          <w:lang w:eastAsia="en-US"/>
        </w:rPr>
        <w:t xml:space="preserve"> bicycle rent</w:t>
      </w:r>
      <w:r w:rsidR="00552F0E" w:rsidRPr="008B26B1">
        <w:rPr>
          <w:rFonts w:eastAsia="Calibri"/>
          <w:color w:val="000000"/>
          <w:sz w:val="22"/>
          <w:szCs w:val="22"/>
          <w:lang w:eastAsia="en-US"/>
        </w:rPr>
        <w:t>al</w:t>
      </w:r>
      <w:r w:rsidR="0038044B" w:rsidRPr="008B26B1">
        <w:rPr>
          <w:rFonts w:eastAsia="Calibri"/>
          <w:color w:val="000000"/>
          <w:sz w:val="22"/>
          <w:szCs w:val="22"/>
          <w:lang w:eastAsia="en-US"/>
        </w:rPr>
        <w:t xml:space="preserve"> program</w:t>
      </w:r>
      <w:r w:rsidR="00F91FA9" w:rsidRPr="008B26B1">
        <w:rPr>
          <w:rFonts w:eastAsia="Calibri"/>
          <w:color w:val="000000"/>
          <w:sz w:val="22"/>
          <w:szCs w:val="22"/>
          <w:lang w:eastAsia="en-US"/>
        </w:rPr>
        <w:t xml:space="preserve"> </w:t>
      </w:r>
      <w:r w:rsidR="00F47A4B" w:rsidRPr="008B26B1">
        <w:rPr>
          <w:rFonts w:eastAsia="Calibri"/>
          <w:color w:val="000000"/>
          <w:sz w:val="22"/>
          <w:szCs w:val="22"/>
          <w:lang w:eastAsia="en-US"/>
        </w:rPr>
        <w:t>and</w:t>
      </w:r>
      <w:r w:rsidR="00CD61E8" w:rsidRPr="008B26B1">
        <w:rPr>
          <w:rFonts w:eastAsia="Calibri"/>
          <w:color w:val="000000"/>
          <w:sz w:val="22"/>
          <w:szCs w:val="22"/>
          <w:lang w:eastAsia="en-US"/>
        </w:rPr>
        <w:t xml:space="preserve"> the cultur</w:t>
      </w:r>
      <w:r w:rsidR="00552F0E" w:rsidRPr="008B26B1">
        <w:rPr>
          <w:rFonts w:eastAsia="Calibri"/>
          <w:color w:val="000000"/>
          <w:sz w:val="22"/>
          <w:szCs w:val="22"/>
          <w:lang w:eastAsia="en-US"/>
        </w:rPr>
        <w:t>al</w:t>
      </w:r>
      <w:r w:rsidR="00CD61E8" w:rsidRPr="008B26B1">
        <w:rPr>
          <w:rFonts w:eastAsia="Calibri"/>
          <w:color w:val="000000"/>
          <w:sz w:val="22"/>
          <w:szCs w:val="22"/>
          <w:lang w:eastAsia="en-US"/>
        </w:rPr>
        <w:t xml:space="preserve"> heritage display center</w:t>
      </w:r>
      <w:r w:rsidR="0038044B" w:rsidRPr="008B26B1">
        <w:rPr>
          <w:rFonts w:eastAsia="Calibri"/>
          <w:color w:val="000000"/>
          <w:sz w:val="22"/>
          <w:szCs w:val="22"/>
          <w:lang w:eastAsia="en-US"/>
        </w:rPr>
        <w:t xml:space="preserve"> at the site, which</w:t>
      </w:r>
      <w:r w:rsidR="00FC2F86" w:rsidRPr="008B26B1">
        <w:rPr>
          <w:rFonts w:eastAsia="Calibri"/>
          <w:color w:val="000000"/>
          <w:sz w:val="22"/>
          <w:szCs w:val="22"/>
          <w:lang w:eastAsia="en-US"/>
        </w:rPr>
        <w:t xml:space="preserve"> received </w:t>
      </w:r>
      <w:r w:rsidR="0038044B" w:rsidRPr="008B26B1">
        <w:rPr>
          <w:rFonts w:eastAsia="Calibri"/>
          <w:color w:val="000000"/>
          <w:sz w:val="22"/>
          <w:szCs w:val="22"/>
          <w:lang w:eastAsia="en-US"/>
        </w:rPr>
        <w:t xml:space="preserve">UNESCO </w:t>
      </w:r>
      <w:r w:rsidR="00FC2F86" w:rsidRPr="008B26B1">
        <w:rPr>
          <w:rFonts w:eastAsia="Calibri"/>
          <w:color w:val="000000"/>
          <w:sz w:val="22"/>
          <w:szCs w:val="22"/>
          <w:lang w:eastAsia="en-US"/>
        </w:rPr>
        <w:t>World Heritage status in 2014.</w:t>
      </w:r>
    </w:p>
    <w:p w14:paraId="7F0AC808" w14:textId="510733F7" w:rsidR="00DC2A95" w:rsidRPr="008B26B1" w:rsidRDefault="0038044B" w:rsidP="001D505F">
      <w:pPr>
        <w:pStyle w:val="ListParagraph"/>
        <w:numPr>
          <w:ilvl w:val="0"/>
          <w:numId w:val="5"/>
        </w:numPr>
        <w:jc w:val="both"/>
        <w:rPr>
          <w:color w:val="000000"/>
          <w:sz w:val="22"/>
          <w:szCs w:val="22"/>
        </w:rPr>
      </w:pPr>
      <w:r w:rsidRPr="008B26B1">
        <w:rPr>
          <w:color w:val="000000"/>
          <w:sz w:val="22"/>
          <w:szCs w:val="22"/>
        </w:rPr>
        <w:t>Rating for the I</w:t>
      </w:r>
      <w:r w:rsidR="00552F0E" w:rsidRPr="008B26B1">
        <w:rPr>
          <w:color w:val="000000"/>
          <w:sz w:val="22"/>
          <w:szCs w:val="22"/>
        </w:rPr>
        <w:t>D c</w:t>
      </w:r>
      <w:r w:rsidRPr="008B26B1">
        <w:rPr>
          <w:color w:val="000000"/>
          <w:sz w:val="22"/>
          <w:szCs w:val="22"/>
        </w:rPr>
        <w:t xml:space="preserve">omponent (and </w:t>
      </w:r>
      <w:r w:rsidR="00552F0E" w:rsidRPr="008B26B1">
        <w:rPr>
          <w:color w:val="000000"/>
          <w:sz w:val="22"/>
          <w:szCs w:val="22"/>
        </w:rPr>
        <w:t xml:space="preserve">the </w:t>
      </w:r>
      <w:r w:rsidRPr="008B26B1">
        <w:rPr>
          <w:color w:val="000000"/>
          <w:sz w:val="22"/>
          <w:szCs w:val="22"/>
        </w:rPr>
        <w:t>PMO of the project</w:t>
      </w:r>
      <w:r w:rsidR="00552F0E" w:rsidRPr="008B26B1">
        <w:rPr>
          <w:color w:val="000000"/>
          <w:sz w:val="22"/>
          <w:szCs w:val="22"/>
        </w:rPr>
        <w:t xml:space="preserve"> </w:t>
      </w:r>
      <w:proofErr w:type="gramStart"/>
      <w:r w:rsidR="00552F0E" w:rsidRPr="008B26B1">
        <w:rPr>
          <w:color w:val="000000"/>
          <w:sz w:val="22"/>
          <w:szCs w:val="22"/>
        </w:rPr>
        <w:t>as a whole</w:t>
      </w:r>
      <w:r w:rsidRPr="008B26B1">
        <w:rPr>
          <w:color w:val="000000"/>
          <w:sz w:val="22"/>
          <w:szCs w:val="22"/>
        </w:rPr>
        <w:t>)</w:t>
      </w:r>
      <w:proofErr w:type="gramEnd"/>
      <w:r w:rsidR="00552F0E" w:rsidRPr="008B26B1">
        <w:rPr>
          <w:color w:val="000000"/>
          <w:sz w:val="22"/>
          <w:szCs w:val="22"/>
        </w:rPr>
        <w:t>:</w:t>
      </w:r>
      <w:r w:rsidRPr="008B26B1">
        <w:rPr>
          <w:color w:val="000000"/>
          <w:sz w:val="22"/>
          <w:szCs w:val="22"/>
        </w:rPr>
        <w:t xml:space="preserve"> </w:t>
      </w:r>
      <w:r w:rsidRPr="008B26B1">
        <w:rPr>
          <w:i/>
          <w:color w:val="000000"/>
          <w:sz w:val="22"/>
          <w:szCs w:val="22"/>
        </w:rPr>
        <w:t xml:space="preserve">Satisfactory. </w:t>
      </w:r>
      <w:r w:rsidR="00DC2A95" w:rsidRPr="008B26B1">
        <w:rPr>
          <w:color w:val="000000"/>
          <w:sz w:val="22"/>
          <w:szCs w:val="22"/>
        </w:rPr>
        <w:t xml:space="preserve">The PMO executed and managed </w:t>
      </w:r>
      <w:r w:rsidRPr="008B26B1">
        <w:rPr>
          <w:color w:val="000000"/>
          <w:sz w:val="22"/>
          <w:szCs w:val="22"/>
        </w:rPr>
        <w:t xml:space="preserve">the </w:t>
      </w:r>
      <w:r w:rsidR="00DC2A95" w:rsidRPr="008B26B1">
        <w:rPr>
          <w:color w:val="000000"/>
          <w:sz w:val="22"/>
          <w:szCs w:val="22"/>
        </w:rPr>
        <w:t>component well and on time</w:t>
      </w:r>
      <w:r w:rsidR="00187A38" w:rsidRPr="008B26B1">
        <w:rPr>
          <w:color w:val="000000"/>
          <w:sz w:val="22"/>
          <w:szCs w:val="22"/>
        </w:rPr>
        <w:t xml:space="preserve">. </w:t>
      </w:r>
      <w:r w:rsidR="00FC2F86" w:rsidRPr="008B26B1">
        <w:rPr>
          <w:color w:val="000000"/>
          <w:sz w:val="22"/>
          <w:szCs w:val="22"/>
        </w:rPr>
        <w:t>Study tours</w:t>
      </w:r>
      <w:r w:rsidR="00DC2A95" w:rsidRPr="008B26B1">
        <w:rPr>
          <w:color w:val="000000"/>
          <w:sz w:val="22"/>
          <w:szCs w:val="22"/>
        </w:rPr>
        <w:t>, training</w:t>
      </w:r>
      <w:r w:rsidR="00FC2F86" w:rsidRPr="008B26B1">
        <w:rPr>
          <w:color w:val="000000"/>
          <w:sz w:val="22"/>
          <w:szCs w:val="22"/>
        </w:rPr>
        <w:t xml:space="preserve"> and </w:t>
      </w:r>
      <w:r w:rsidR="00552F0E" w:rsidRPr="008B26B1">
        <w:rPr>
          <w:color w:val="000000"/>
          <w:sz w:val="22"/>
          <w:szCs w:val="22"/>
        </w:rPr>
        <w:t>technical assistance</w:t>
      </w:r>
      <w:r w:rsidR="00DC701F">
        <w:rPr>
          <w:color w:val="000000"/>
          <w:sz w:val="22"/>
          <w:szCs w:val="22"/>
        </w:rPr>
        <w:t xml:space="preserve"> </w:t>
      </w:r>
      <w:r w:rsidR="00FC2F86" w:rsidRPr="008B26B1">
        <w:rPr>
          <w:color w:val="000000"/>
          <w:sz w:val="22"/>
          <w:szCs w:val="22"/>
        </w:rPr>
        <w:t>studies</w:t>
      </w:r>
      <w:r w:rsidR="00DC2A95" w:rsidRPr="008B26B1">
        <w:rPr>
          <w:color w:val="000000"/>
          <w:sz w:val="22"/>
          <w:szCs w:val="22"/>
        </w:rPr>
        <w:t>,</w:t>
      </w:r>
      <w:r w:rsidR="00FC2F86" w:rsidRPr="008B26B1">
        <w:rPr>
          <w:color w:val="000000"/>
          <w:sz w:val="22"/>
          <w:szCs w:val="22"/>
        </w:rPr>
        <w:t xml:space="preserve"> </w:t>
      </w:r>
      <w:r w:rsidR="00DC2A95" w:rsidRPr="008B26B1">
        <w:rPr>
          <w:color w:val="000000"/>
          <w:sz w:val="22"/>
          <w:szCs w:val="22"/>
        </w:rPr>
        <w:t xml:space="preserve">consultancy and training in </w:t>
      </w:r>
      <w:r w:rsidR="005A6124" w:rsidRPr="008B26B1">
        <w:rPr>
          <w:color w:val="000000"/>
          <w:sz w:val="22"/>
          <w:szCs w:val="22"/>
        </w:rPr>
        <w:t>TM</w:t>
      </w:r>
      <w:r w:rsidR="00DC2A95" w:rsidRPr="008B26B1">
        <w:rPr>
          <w:color w:val="000000"/>
          <w:sz w:val="22"/>
          <w:szCs w:val="22"/>
        </w:rPr>
        <w:t xml:space="preserve">, and three useful financing studies </w:t>
      </w:r>
      <w:r w:rsidR="00FC2F86" w:rsidRPr="008B26B1">
        <w:rPr>
          <w:color w:val="000000"/>
          <w:sz w:val="22"/>
          <w:szCs w:val="22"/>
        </w:rPr>
        <w:t>were completed.</w:t>
      </w:r>
      <w:r w:rsidR="00DC2A95" w:rsidRPr="008B26B1">
        <w:rPr>
          <w:rFonts w:eastAsia="Calibri"/>
          <w:color w:val="000000"/>
          <w:sz w:val="22"/>
          <w:szCs w:val="22"/>
          <w:lang w:eastAsia="en-US"/>
        </w:rPr>
        <w:t xml:space="preserve"> </w:t>
      </w:r>
    </w:p>
    <w:p w14:paraId="79F2DB6F" w14:textId="2B2BAA8D" w:rsidR="00C67D43" w:rsidRPr="008B26B1" w:rsidRDefault="00C67D43" w:rsidP="00195439">
      <w:pPr>
        <w:rPr>
          <w:color w:val="000000"/>
          <w:sz w:val="22"/>
          <w:szCs w:val="22"/>
        </w:rPr>
      </w:pPr>
      <w:r w:rsidRPr="008B26B1">
        <w:rPr>
          <w:rStyle w:val="Strong"/>
          <w:color w:val="000000"/>
          <w:sz w:val="22"/>
          <w:szCs w:val="22"/>
        </w:rPr>
        <w:t>(c) Justification of Rating for Overall Borrower Performance</w:t>
      </w:r>
    </w:p>
    <w:p w14:paraId="74D92011" w14:textId="56A8B90D" w:rsidR="00C67D43" w:rsidRPr="008B26B1" w:rsidRDefault="000411CD" w:rsidP="00C67D43">
      <w:pPr>
        <w:rPr>
          <w:sz w:val="22"/>
          <w:szCs w:val="22"/>
        </w:rPr>
      </w:pPr>
      <w:r w:rsidRPr="008B26B1">
        <w:rPr>
          <w:sz w:val="22"/>
          <w:szCs w:val="22"/>
        </w:rPr>
        <w:t xml:space="preserve">Rating: </w:t>
      </w:r>
      <w:bookmarkStart w:id="169" w:name="RAT52C"/>
      <w:bookmarkEnd w:id="169"/>
      <w:r w:rsidR="00D476FB" w:rsidRPr="008B26B1">
        <w:rPr>
          <w:i/>
          <w:sz w:val="22"/>
          <w:szCs w:val="22"/>
        </w:rPr>
        <w:t xml:space="preserve">Moderately </w:t>
      </w:r>
      <w:r w:rsidR="005D09B3" w:rsidRPr="008B26B1">
        <w:rPr>
          <w:i/>
          <w:sz w:val="22"/>
          <w:szCs w:val="22"/>
        </w:rPr>
        <w:t>Satisfactory</w:t>
      </w:r>
    </w:p>
    <w:p w14:paraId="7652AB59" w14:textId="1E095987" w:rsidR="009A6EFF" w:rsidRDefault="00BB6573" w:rsidP="008B26B1">
      <w:pPr>
        <w:pStyle w:val="ListParagraph"/>
        <w:numPr>
          <w:ilvl w:val="0"/>
          <w:numId w:val="1"/>
        </w:numPr>
        <w:tabs>
          <w:tab w:val="clear" w:pos="360"/>
          <w:tab w:val="num" w:pos="810"/>
        </w:tabs>
        <w:jc w:val="both"/>
        <w:rPr>
          <w:sz w:val="22"/>
          <w:szCs w:val="22"/>
        </w:rPr>
      </w:pPr>
      <w:bookmarkStart w:id="170" w:name="SEC102C"/>
      <w:bookmarkEnd w:id="170"/>
      <w:r w:rsidRPr="008B26B1">
        <w:rPr>
          <w:sz w:val="22"/>
          <w:szCs w:val="22"/>
        </w:rPr>
        <w:t xml:space="preserve">Based on the ratings of Government Performance and Implementing Agency Performance, and </w:t>
      </w:r>
      <w:proofErr w:type="gramStart"/>
      <w:r w:rsidRPr="008B26B1">
        <w:rPr>
          <w:sz w:val="22"/>
          <w:szCs w:val="22"/>
        </w:rPr>
        <w:t>taking into account</w:t>
      </w:r>
      <w:proofErr w:type="gramEnd"/>
      <w:r w:rsidRPr="008B26B1">
        <w:rPr>
          <w:sz w:val="22"/>
          <w:szCs w:val="22"/>
        </w:rPr>
        <w:t xml:space="preserve"> the Outcome rating of Moderately Satisfactory, overall Borrower Performance is rated </w:t>
      </w:r>
      <w:r w:rsidRPr="008B26B1">
        <w:rPr>
          <w:i/>
          <w:sz w:val="22"/>
          <w:szCs w:val="22"/>
        </w:rPr>
        <w:t xml:space="preserve">Moderately Satisfactory. </w:t>
      </w:r>
      <w:r w:rsidR="00CF68B4" w:rsidRPr="008B26B1">
        <w:rPr>
          <w:sz w:val="22"/>
          <w:szCs w:val="22"/>
        </w:rPr>
        <w:t>XMG</w:t>
      </w:r>
      <w:r w:rsidR="00AA1D0A" w:rsidRPr="008B26B1">
        <w:rPr>
          <w:sz w:val="22"/>
          <w:szCs w:val="22"/>
        </w:rPr>
        <w:t xml:space="preserve"> and Shanxi Province, the implementing agencies and their leadership demonstrated commitment to </w:t>
      </w:r>
      <w:r w:rsidR="00552F0E" w:rsidRPr="008B26B1">
        <w:rPr>
          <w:sz w:val="22"/>
          <w:szCs w:val="22"/>
        </w:rPr>
        <w:t xml:space="preserve">the </w:t>
      </w:r>
      <w:r w:rsidR="00AA1D0A" w:rsidRPr="008B26B1">
        <w:rPr>
          <w:sz w:val="22"/>
          <w:szCs w:val="22"/>
        </w:rPr>
        <w:t>project’s objectives</w:t>
      </w:r>
      <w:r w:rsidR="00D97802" w:rsidRPr="008B26B1">
        <w:rPr>
          <w:sz w:val="22"/>
          <w:szCs w:val="22"/>
        </w:rPr>
        <w:t>.</w:t>
      </w:r>
      <w:r w:rsidR="00CF68B4" w:rsidRPr="008B26B1">
        <w:rPr>
          <w:sz w:val="22"/>
          <w:szCs w:val="22"/>
        </w:rPr>
        <w:t xml:space="preserve"> </w:t>
      </w:r>
      <w:r w:rsidR="00AA1D0A" w:rsidRPr="008B26B1">
        <w:rPr>
          <w:sz w:val="22"/>
          <w:szCs w:val="22"/>
        </w:rPr>
        <w:t xml:space="preserve">There was steady and </w:t>
      </w:r>
      <w:r w:rsidR="00552F0E" w:rsidRPr="008B26B1">
        <w:rPr>
          <w:sz w:val="22"/>
          <w:szCs w:val="22"/>
        </w:rPr>
        <w:t>stable</w:t>
      </w:r>
      <w:r w:rsidR="00AA1D0A" w:rsidRPr="008B26B1">
        <w:rPr>
          <w:sz w:val="22"/>
          <w:szCs w:val="22"/>
        </w:rPr>
        <w:t xml:space="preserve"> leadership </w:t>
      </w:r>
      <w:r w:rsidR="00552F0E" w:rsidRPr="008B26B1">
        <w:rPr>
          <w:sz w:val="22"/>
          <w:szCs w:val="22"/>
        </w:rPr>
        <w:t>in</w:t>
      </w:r>
      <w:r w:rsidR="00AA1D0A" w:rsidRPr="008B26B1">
        <w:rPr>
          <w:sz w:val="22"/>
          <w:szCs w:val="22"/>
        </w:rPr>
        <w:t xml:space="preserve"> the PMO</w:t>
      </w:r>
      <w:r w:rsidR="001B264C" w:rsidRPr="008B26B1">
        <w:rPr>
          <w:sz w:val="22"/>
          <w:szCs w:val="22"/>
        </w:rPr>
        <w:t xml:space="preserve"> </w:t>
      </w:r>
      <w:r w:rsidR="00552F0E" w:rsidRPr="008B26B1">
        <w:rPr>
          <w:sz w:val="22"/>
          <w:szCs w:val="22"/>
        </w:rPr>
        <w:t>under a</w:t>
      </w:r>
      <w:r w:rsidR="001B264C" w:rsidRPr="008B26B1">
        <w:rPr>
          <w:sz w:val="22"/>
          <w:szCs w:val="22"/>
        </w:rPr>
        <w:t xml:space="preserve"> difficult implementation environment</w:t>
      </w:r>
      <w:r w:rsidR="00187A38" w:rsidRPr="008B26B1">
        <w:rPr>
          <w:sz w:val="22"/>
          <w:szCs w:val="22"/>
        </w:rPr>
        <w:t>.</w:t>
      </w:r>
      <w:r w:rsidR="000A6366" w:rsidRPr="008B26B1">
        <w:rPr>
          <w:sz w:val="22"/>
          <w:szCs w:val="22"/>
        </w:rPr>
        <w:t xml:space="preserve"> </w:t>
      </w:r>
    </w:p>
    <w:p w14:paraId="76959F22" w14:textId="6196E244" w:rsidR="00493F6F" w:rsidRPr="008B26B1" w:rsidRDefault="00C67D43" w:rsidP="00757AE0">
      <w:pPr>
        <w:pStyle w:val="Heading2"/>
        <w:jc w:val="both"/>
        <w:rPr>
          <w:sz w:val="22"/>
          <w:szCs w:val="22"/>
        </w:rPr>
      </w:pPr>
      <w:bookmarkStart w:id="171" w:name="_IL11"/>
      <w:bookmarkStart w:id="172" w:name="_Toc158019375"/>
      <w:bookmarkStart w:id="173" w:name="_Toc493495813"/>
      <w:bookmarkStart w:id="174" w:name="_Toc493499674"/>
      <w:r w:rsidRPr="008B26B1">
        <w:rPr>
          <w:sz w:val="22"/>
          <w:szCs w:val="22"/>
        </w:rPr>
        <w:t>6. Lessons Learned</w:t>
      </w:r>
      <w:bookmarkEnd w:id="171"/>
      <w:bookmarkEnd w:id="172"/>
      <w:bookmarkEnd w:id="173"/>
      <w:bookmarkEnd w:id="174"/>
    </w:p>
    <w:p w14:paraId="4FE37C48" w14:textId="47438208" w:rsidR="00DF0029" w:rsidRPr="008B26B1" w:rsidRDefault="009E4645" w:rsidP="00BB4E04">
      <w:pPr>
        <w:pStyle w:val="ListParagraph"/>
        <w:numPr>
          <w:ilvl w:val="0"/>
          <w:numId w:val="1"/>
        </w:numPr>
        <w:tabs>
          <w:tab w:val="clear" w:pos="360"/>
          <w:tab w:val="num" w:pos="810"/>
        </w:tabs>
        <w:contextualSpacing w:val="0"/>
        <w:jc w:val="both"/>
        <w:rPr>
          <w:color w:val="191919"/>
          <w:sz w:val="22"/>
          <w:szCs w:val="22"/>
        </w:rPr>
      </w:pPr>
      <w:r w:rsidRPr="008B26B1">
        <w:rPr>
          <w:b/>
          <w:sz w:val="22"/>
          <w:szCs w:val="22"/>
        </w:rPr>
        <w:t>Comprehensive project</w:t>
      </w:r>
      <w:r w:rsidR="001E416B" w:rsidRPr="008B26B1">
        <w:rPr>
          <w:b/>
          <w:sz w:val="22"/>
          <w:szCs w:val="22"/>
        </w:rPr>
        <w:t>s are unavoidable</w:t>
      </w:r>
      <w:r w:rsidR="00D77A46" w:rsidRPr="008B26B1">
        <w:rPr>
          <w:b/>
          <w:sz w:val="22"/>
          <w:szCs w:val="22"/>
        </w:rPr>
        <w:t>, but i</w:t>
      </w:r>
      <w:r w:rsidRPr="008B26B1">
        <w:rPr>
          <w:b/>
          <w:sz w:val="22"/>
          <w:szCs w:val="22"/>
        </w:rPr>
        <w:t>mplementa</w:t>
      </w:r>
      <w:r w:rsidR="00D77A46" w:rsidRPr="008B26B1">
        <w:rPr>
          <w:b/>
          <w:sz w:val="22"/>
          <w:szCs w:val="22"/>
        </w:rPr>
        <w:t>tion requires focus</w:t>
      </w:r>
      <w:r w:rsidR="00187A38" w:rsidRPr="008B26B1">
        <w:rPr>
          <w:b/>
          <w:sz w:val="22"/>
          <w:szCs w:val="22"/>
        </w:rPr>
        <w:t>.</w:t>
      </w:r>
      <w:r w:rsidR="00187A38" w:rsidRPr="008B26B1">
        <w:rPr>
          <w:sz w:val="22"/>
          <w:szCs w:val="22"/>
        </w:rPr>
        <w:t xml:space="preserve"> </w:t>
      </w:r>
      <w:r w:rsidRPr="008B26B1">
        <w:rPr>
          <w:sz w:val="22"/>
          <w:szCs w:val="22"/>
        </w:rPr>
        <w:t xml:space="preserve">Xi’an Urban Transport </w:t>
      </w:r>
      <w:r w:rsidR="00552F0E" w:rsidRPr="008B26B1">
        <w:rPr>
          <w:sz w:val="22"/>
          <w:szCs w:val="22"/>
        </w:rPr>
        <w:t>P</w:t>
      </w:r>
      <w:r w:rsidRPr="008B26B1">
        <w:rPr>
          <w:sz w:val="22"/>
          <w:szCs w:val="22"/>
        </w:rPr>
        <w:t>roject</w:t>
      </w:r>
      <w:r w:rsidR="00D77A46" w:rsidRPr="008B26B1">
        <w:rPr>
          <w:sz w:val="22"/>
          <w:szCs w:val="22"/>
        </w:rPr>
        <w:t xml:space="preserve"> </w:t>
      </w:r>
      <w:r w:rsidR="00BB6573" w:rsidRPr="008B26B1">
        <w:rPr>
          <w:sz w:val="22"/>
          <w:szCs w:val="22"/>
        </w:rPr>
        <w:t>addressed</w:t>
      </w:r>
      <w:r w:rsidR="00720301" w:rsidRPr="008B26B1">
        <w:rPr>
          <w:sz w:val="22"/>
          <w:szCs w:val="22"/>
        </w:rPr>
        <w:t xml:space="preserve"> </w:t>
      </w:r>
      <w:r w:rsidR="00D77A46" w:rsidRPr="008B26B1">
        <w:rPr>
          <w:sz w:val="22"/>
          <w:szCs w:val="22"/>
        </w:rPr>
        <w:t>complex policy, transport, and air</w:t>
      </w:r>
      <w:r w:rsidR="00B037C4" w:rsidRPr="008B26B1">
        <w:rPr>
          <w:sz w:val="22"/>
          <w:szCs w:val="22"/>
        </w:rPr>
        <w:t>-</w:t>
      </w:r>
      <w:r w:rsidR="00D77A46" w:rsidRPr="008B26B1">
        <w:rPr>
          <w:sz w:val="22"/>
          <w:szCs w:val="22"/>
        </w:rPr>
        <w:t xml:space="preserve">quality </w:t>
      </w:r>
      <w:r w:rsidR="00720301" w:rsidRPr="008B26B1">
        <w:rPr>
          <w:sz w:val="22"/>
          <w:szCs w:val="22"/>
        </w:rPr>
        <w:t xml:space="preserve">issues in </w:t>
      </w:r>
      <w:r w:rsidR="00D97802" w:rsidRPr="008B26B1">
        <w:rPr>
          <w:sz w:val="22"/>
          <w:szCs w:val="22"/>
        </w:rPr>
        <w:t xml:space="preserve">a </w:t>
      </w:r>
      <w:r w:rsidR="00720301" w:rsidRPr="008B26B1">
        <w:rPr>
          <w:sz w:val="22"/>
          <w:szCs w:val="22"/>
        </w:rPr>
        <w:t xml:space="preserve">rapidly </w:t>
      </w:r>
      <w:r w:rsidR="00D97802" w:rsidRPr="008B26B1">
        <w:rPr>
          <w:sz w:val="22"/>
          <w:szCs w:val="22"/>
        </w:rPr>
        <w:t xml:space="preserve">changing </w:t>
      </w:r>
      <w:r w:rsidR="00720301" w:rsidRPr="008B26B1">
        <w:rPr>
          <w:sz w:val="22"/>
          <w:szCs w:val="22"/>
        </w:rPr>
        <w:t>environment</w:t>
      </w:r>
      <w:r w:rsidR="00431097" w:rsidRPr="008B26B1">
        <w:rPr>
          <w:sz w:val="22"/>
          <w:szCs w:val="22"/>
        </w:rPr>
        <w:t>. These issues r</w:t>
      </w:r>
      <w:r w:rsidR="00720301" w:rsidRPr="008B26B1">
        <w:rPr>
          <w:sz w:val="22"/>
          <w:szCs w:val="22"/>
        </w:rPr>
        <w:t>equired m</w:t>
      </w:r>
      <w:r w:rsidRPr="008B26B1">
        <w:rPr>
          <w:sz w:val="22"/>
          <w:szCs w:val="22"/>
        </w:rPr>
        <w:t>ulti</w:t>
      </w:r>
      <w:r w:rsidR="009A6EFF">
        <w:rPr>
          <w:sz w:val="22"/>
          <w:szCs w:val="22"/>
        </w:rPr>
        <w:t>-</w:t>
      </w:r>
      <w:r w:rsidRPr="008B26B1">
        <w:rPr>
          <w:sz w:val="22"/>
          <w:szCs w:val="22"/>
        </w:rPr>
        <w:t xml:space="preserve">dimensional and </w:t>
      </w:r>
      <w:r w:rsidR="00431097" w:rsidRPr="008B26B1">
        <w:rPr>
          <w:sz w:val="22"/>
          <w:szCs w:val="22"/>
        </w:rPr>
        <w:t>comprehensive solutions</w:t>
      </w:r>
      <w:r w:rsidR="00D77A46" w:rsidRPr="008B26B1">
        <w:rPr>
          <w:sz w:val="22"/>
          <w:szCs w:val="22"/>
        </w:rPr>
        <w:t xml:space="preserve">. </w:t>
      </w:r>
      <w:r w:rsidR="00720301" w:rsidRPr="008B26B1">
        <w:rPr>
          <w:sz w:val="22"/>
          <w:szCs w:val="22"/>
        </w:rPr>
        <w:t>However, the absence of</w:t>
      </w:r>
      <w:r w:rsidR="001B0A8B" w:rsidRPr="008B26B1">
        <w:rPr>
          <w:sz w:val="22"/>
          <w:szCs w:val="22"/>
        </w:rPr>
        <w:t xml:space="preserve"> </w:t>
      </w:r>
      <w:r w:rsidRPr="008B26B1">
        <w:rPr>
          <w:sz w:val="22"/>
          <w:szCs w:val="22"/>
        </w:rPr>
        <w:t xml:space="preserve">a tightly defined PDO and </w:t>
      </w:r>
      <w:r w:rsidR="001B264C" w:rsidRPr="008B26B1">
        <w:rPr>
          <w:sz w:val="22"/>
          <w:szCs w:val="22"/>
        </w:rPr>
        <w:t>measurable</w:t>
      </w:r>
      <w:r w:rsidRPr="008B26B1">
        <w:rPr>
          <w:sz w:val="22"/>
          <w:szCs w:val="22"/>
        </w:rPr>
        <w:t xml:space="preserve"> outcome </w:t>
      </w:r>
      <w:r w:rsidR="000E653B" w:rsidRPr="008B26B1">
        <w:rPr>
          <w:sz w:val="22"/>
          <w:szCs w:val="22"/>
        </w:rPr>
        <w:t xml:space="preserve">and results </w:t>
      </w:r>
      <w:r w:rsidRPr="008B26B1">
        <w:rPr>
          <w:sz w:val="22"/>
          <w:szCs w:val="22"/>
        </w:rPr>
        <w:t>indicators</w:t>
      </w:r>
      <w:r w:rsidR="00720301" w:rsidRPr="008B26B1">
        <w:rPr>
          <w:sz w:val="22"/>
          <w:szCs w:val="22"/>
        </w:rPr>
        <w:t xml:space="preserve">, as well as </w:t>
      </w:r>
      <w:r w:rsidR="00431097" w:rsidRPr="008B26B1">
        <w:rPr>
          <w:sz w:val="22"/>
          <w:szCs w:val="22"/>
        </w:rPr>
        <w:t xml:space="preserve">lack of </w:t>
      </w:r>
      <w:r w:rsidR="00720301" w:rsidRPr="008B26B1">
        <w:rPr>
          <w:sz w:val="22"/>
          <w:szCs w:val="22"/>
        </w:rPr>
        <w:t>well</w:t>
      </w:r>
      <w:r w:rsidR="00BE4B68" w:rsidRPr="008B26B1">
        <w:rPr>
          <w:sz w:val="22"/>
          <w:szCs w:val="22"/>
        </w:rPr>
        <w:t>-</w:t>
      </w:r>
      <w:r w:rsidR="00720301" w:rsidRPr="008B26B1">
        <w:rPr>
          <w:sz w:val="22"/>
          <w:szCs w:val="22"/>
        </w:rPr>
        <w:t>designed components to achi</w:t>
      </w:r>
      <w:r w:rsidR="00BE4B68" w:rsidRPr="008B26B1">
        <w:rPr>
          <w:sz w:val="22"/>
          <w:szCs w:val="22"/>
        </w:rPr>
        <w:t>e</w:t>
      </w:r>
      <w:r w:rsidR="00720301" w:rsidRPr="008B26B1">
        <w:rPr>
          <w:sz w:val="22"/>
          <w:szCs w:val="22"/>
        </w:rPr>
        <w:t>ve the PDO resulted in delays and the project required substantial restructuring</w:t>
      </w:r>
      <w:r w:rsidRPr="008B26B1">
        <w:rPr>
          <w:sz w:val="22"/>
          <w:szCs w:val="22"/>
        </w:rPr>
        <w:t xml:space="preserve">. </w:t>
      </w:r>
    </w:p>
    <w:p w14:paraId="21EC9CBD" w14:textId="320380BD" w:rsidR="00165693" w:rsidRPr="008B26B1" w:rsidRDefault="00BD7187" w:rsidP="00BB4E04">
      <w:pPr>
        <w:pStyle w:val="ListParagraph"/>
        <w:numPr>
          <w:ilvl w:val="0"/>
          <w:numId w:val="1"/>
        </w:numPr>
        <w:tabs>
          <w:tab w:val="clear" w:pos="360"/>
          <w:tab w:val="num" w:pos="810"/>
        </w:tabs>
        <w:contextualSpacing w:val="0"/>
        <w:jc w:val="both"/>
        <w:rPr>
          <w:sz w:val="22"/>
          <w:szCs w:val="22"/>
        </w:rPr>
      </w:pPr>
      <w:bookmarkStart w:id="175" w:name="SEC11"/>
      <w:bookmarkEnd w:id="175"/>
      <w:r w:rsidRPr="008B26B1">
        <w:rPr>
          <w:b/>
          <w:sz w:val="22"/>
          <w:szCs w:val="22"/>
        </w:rPr>
        <w:t xml:space="preserve">Procure </w:t>
      </w:r>
      <w:r w:rsidR="006D1C65" w:rsidRPr="008B26B1">
        <w:rPr>
          <w:b/>
          <w:sz w:val="22"/>
          <w:szCs w:val="22"/>
        </w:rPr>
        <w:t xml:space="preserve">whole </w:t>
      </w:r>
      <w:r w:rsidRPr="008B26B1">
        <w:rPr>
          <w:b/>
          <w:sz w:val="22"/>
          <w:szCs w:val="22"/>
        </w:rPr>
        <w:t xml:space="preserve">products, not parts, because disjointed </w:t>
      </w:r>
      <w:r w:rsidR="00071124" w:rsidRPr="008B26B1">
        <w:rPr>
          <w:b/>
          <w:sz w:val="22"/>
          <w:szCs w:val="22"/>
        </w:rPr>
        <w:t>procurement</w:t>
      </w:r>
      <w:r w:rsidR="00422D9D" w:rsidRPr="008B26B1">
        <w:rPr>
          <w:b/>
          <w:sz w:val="22"/>
          <w:szCs w:val="22"/>
        </w:rPr>
        <w:t xml:space="preserve"> leads to delays</w:t>
      </w:r>
      <w:r w:rsidR="00187A38" w:rsidRPr="008B26B1">
        <w:rPr>
          <w:b/>
          <w:sz w:val="22"/>
          <w:szCs w:val="22"/>
        </w:rPr>
        <w:t>.</w:t>
      </w:r>
      <w:r w:rsidR="00187A38" w:rsidRPr="008B26B1">
        <w:rPr>
          <w:sz w:val="22"/>
          <w:szCs w:val="22"/>
        </w:rPr>
        <w:t xml:space="preserve"> </w:t>
      </w:r>
      <w:r w:rsidR="00241741" w:rsidRPr="008B26B1">
        <w:rPr>
          <w:sz w:val="22"/>
          <w:szCs w:val="22"/>
        </w:rPr>
        <w:t xml:space="preserve">The </w:t>
      </w:r>
      <w:r w:rsidR="00071124" w:rsidRPr="008B26B1">
        <w:rPr>
          <w:sz w:val="22"/>
          <w:szCs w:val="22"/>
        </w:rPr>
        <w:t>P</w:t>
      </w:r>
      <w:r w:rsidR="00241741" w:rsidRPr="008B26B1">
        <w:rPr>
          <w:sz w:val="22"/>
          <w:szCs w:val="22"/>
        </w:rPr>
        <w:t>T</w:t>
      </w:r>
      <w:r w:rsidR="00071124" w:rsidRPr="008B26B1">
        <w:rPr>
          <w:sz w:val="22"/>
          <w:szCs w:val="22"/>
        </w:rPr>
        <w:t>, T</w:t>
      </w:r>
      <w:r w:rsidR="00241741" w:rsidRPr="008B26B1">
        <w:rPr>
          <w:sz w:val="22"/>
          <w:szCs w:val="22"/>
        </w:rPr>
        <w:t>M</w:t>
      </w:r>
      <w:r w:rsidR="00071124" w:rsidRPr="008B26B1">
        <w:rPr>
          <w:sz w:val="22"/>
          <w:szCs w:val="22"/>
        </w:rPr>
        <w:t xml:space="preserve"> and A</w:t>
      </w:r>
      <w:r w:rsidR="00241741" w:rsidRPr="008B26B1">
        <w:rPr>
          <w:sz w:val="22"/>
          <w:szCs w:val="22"/>
        </w:rPr>
        <w:t>QM</w:t>
      </w:r>
      <w:r w:rsidR="00071124" w:rsidRPr="008B26B1">
        <w:rPr>
          <w:sz w:val="22"/>
          <w:szCs w:val="22"/>
        </w:rPr>
        <w:t xml:space="preserve"> components </w:t>
      </w:r>
      <w:r w:rsidR="009A6EFF">
        <w:rPr>
          <w:sz w:val="22"/>
          <w:szCs w:val="22"/>
        </w:rPr>
        <w:t>included</w:t>
      </w:r>
      <w:r w:rsidR="009A6EFF" w:rsidRPr="008B26B1">
        <w:rPr>
          <w:sz w:val="22"/>
          <w:szCs w:val="22"/>
        </w:rPr>
        <w:t xml:space="preserve"> </w:t>
      </w:r>
      <w:r w:rsidR="00CD72F2" w:rsidRPr="008B26B1">
        <w:rPr>
          <w:sz w:val="22"/>
          <w:szCs w:val="22"/>
        </w:rPr>
        <w:t>disjointed</w:t>
      </w:r>
      <w:r w:rsidR="00A37979" w:rsidRPr="008B26B1">
        <w:rPr>
          <w:sz w:val="22"/>
          <w:szCs w:val="22"/>
        </w:rPr>
        <w:t xml:space="preserve"> component design</w:t>
      </w:r>
      <w:r w:rsidR="00241741" w:rsidRPr="008B26B1">
        <w:rPr>
          <w:sz w:val="22"/>
          <w:szCs w:val="22"/>
        </w:rPr>
        <w:t>s</w:t>
      </w:r>
      <w:r w:rsidR="00A37979" w:rsidRPr="008B26B1">
        <w:rPr>
          <w:sz w:val="22"/>
          <w:szCs w:val="22"/>
        </w:rPr>
        <w:t xml:space="preserve"> (e.g.</w:t>
      </w:r>
      <w:r w:rsidR="0085094F" w:rsidRPr="008B26B1">
        <w:rPr>
          <w:sz w:val="22"/>
          <w:szCs w:val="22"/>
        </w:rPr>
        <w:t>,</w:t>
      </w:r>
      <w:r w:rsidR="00A37979" w:rsidRPr="008B26B1">
        <w:rPr>
          <w:sz w:val="22"/>
          <w:szCs w:val="22"/>
        </w:rPr>
        <w:t xml:space="preserve"> separate procurements </w:t>
      </w:r>
      <w:r w:rsidR="001D12B6" w:rsidRPr="008B26B1">
        <w:rPr>
          <w:sz w:val="22"/>
          <w:szCs w:val="22"/>
        </w:rPr>
        <w:t xml:space="preserve">and disbursement percentages </w:t>
      </w:r>
      <w:r w:rsidR="00A37979" w:rsidRPr="008B26B1">
        <w:rPr>
          <w:sz w:val="22"/>
          <w:szCs w:val="22"/>
        </w:rPr>
        <w:t>for building</w:t>
      </w:r>
      <w:r w:rsidRPr="008B26B1">
        <w:rPr>
          <w:sz w:val="22"/>
          <w:szCs w:val="22"/>
        </w:rPr>
        <w:t>s</w:t>
      </w:r>
      <w:r w:rsidR="00A37979" w:rsidRPr="008B26B1">
        <w:rPr>
          <w:sz w:val="22"/>
          <w:szCs w:val="22"/>
        </w:rPr>
        <w:t>, furniture</w:t>
      </w:r>
      <w:r w:rsidR="00B037C4" w:rsidRPr="008B26B1">
        <w:rPr>
          <w:sz w:val="22"/>
          <w:szCs w:val="22"/>
        </w:rPr>
        <w:t xml:space="preserve"> and</w:t>
      </w:r>
      <w:r w:rsidR="00A37979" w:rsidRPr="008B26B1">
        <w:rPr>
          <w:sz w:val="22"/>
          <w:szCs w:val="22"/>
        </w:rPr>
        <w:t xml:space="preserve"> ventilation</w:t>
      </w:r>
      <w:r w:rsidR="00BE4B68" w:rsidRPr="008B26B1">
        <w:rPr>
          <w:sz w:val="22"/>
          <w:szCs w:val="22"/>
        </w:rPr>
        <w:t>,</w:t>
      </w:r>
      <w:r w:rsidR="00A37979" w:rsidRPr="008B26B1">
        <w:rPr>
          <w:sz w:val="22"/>
          <w:szCs w:val="22"/>
        </w:rPr>
        <w:t xml:space="preserve"> </w:t>
      </w:r>
      <w:r w:rsidR="00720301" w:rsidRPr="008B26B1">
        <w:rPr>
          <w:sz w:val="22"/>
          <w:szCs w:val="22"/>
        </w:rPr>
        <w:t xml:space="preserve">and </w:t>
      </w:r>
      <w:r w:rsidR="00A37979" w:rsidRPr="008B26B1">
        <w:rPr>
          <w:sz w:val="22"/>
          <w:szCs w:val="22"/>
        </w:rPr>
        <w:t>separate procurements for CCTV cameras, enforcement cameras, wireless networks, variable message signs)</w:t>
      </w:r>
      <w:r w:rsidR="00241741" w:rsidRPr="008B26B1">
        <w:rPr>
          <w:sz w:val="22"/>
          <w:szCs w:val="22"/>
        </w:rPr>
        <w:t>,</w:t>
      </w:r>
      <w:r w:rsidR="00071124" w:rsidRPr="008B26B1">
        <w:rPr>
          <w:sz w:val="22"/>
          <w:szCs w:val="22"/>
        </w:rPr>
        <w:t xml:space="preserve"> which caused delays </w:t>
      </w:r>
      <w:r w:rsidR="00A37979" w:rsidRPr="008B26B1">
        <w:rPr>
          <w:sz w:val="22"/>
          <w:szCs w:val="22"/>
        </w:rPr>
        <w:t>and difficulties</w:t>
      </w:r>
      <w:r w:rsidR="00431097" w:rsidRPr="008B26B1">
        <w:rPr>
          <w:sz w:val="22"/>
          <w:szCs w:val="22"/>
        </w:rPr>
        <w:t xml:space="preserve"> in coordination</w:t>
      </w:r>
      <w:r w:rsidR="00187A38" w:rsidRPr="008B26B1">
        <w:rPr>
          <w:sz w:val="22"/>
          <w:szCs w:val="22"/>
        </w:rPr>
        <w:t xml:space="preserve">. </w:t>
      </w:r>
      <w:r w:rsidR="009E4645" w:rsidRPr="008B26B1">
        <w:rPr>
          <w:sz w:val="22"/>
          <w:szCs w:val="22"/>
        </w:rPr>
        <w:t>Aggregation of component elements s</w:t>
      </w:r>
      <w:r w:rsidR="0071368F" w:rsidRPr="008B26B1">
        <w:rPr>
          <w:sz w:val="22"/>
          <w:szCs w:val="22"/>
        </w:rPr>
        <w:t>aves procurement resources and costs</w:t>
      </w:r>
      <w:r w:rsidR="009E4645" w:rsidRPr="008B26B1">
        <w:rPr>
          <w:sz w:val="22"/>
          <w:szCs w:val="22"/>
        </w:rPr>
        <w:t xml:space="preserve"> and helps avoid delays. </w:t>
      </w:r>
      <w:r w:rsidR="00A37979" w:rsidRPr="008B26B1">
        <w:rPr>
          <w:sz w:val="22"/>
          <w:szCs w:val="22"/>
        </w:rPr>
        <w:t xml:space="preserve">For example, the </w:t>
      </w:r>
      <w:r w:rsidR="009E4645" w:rsidRPr="008B26B1">
        <w:rPr>
          <w:sz w:val="22"/>
          <w:szCs w:val="22"/>
        </w:rPr>
        <w:t xml:space="preserve">hub-terminal facilities in </w:t>
      </w:r>
      <w:r w:rsidR="00241741" w:rsidRPr="008B26B1">
        <w:rPr>
          <w:sz w:val="22"/>
          <w:szCs w:val="22"/>
        </w:rPr>
        <w:t xml:space="preserve">the </w:t>
      </w:r>
      <w:r w:rsidR="009E4645" w:rsidRPr="008B26B1">
        <w:rPr>
          <w:sz w:val="22"/>
          <w:szCs w:val="22"/>
        </w:rPr>
        <w:t xml:space="preserve">GEF Cluster-Cities project were procured </w:t>
      </w:r>
      <w:r w:rsidR="001B0A8B" w:rsidRPr="008B26B1">
        <w:rPr>
          <w:sz w:val="22"/>
          <w:szCs w:val="22"/>
        </w:rPr>
        <w:t>jointly</w:t>
      </w:r>
      <w:r w:rsidR="009E4645" w:rsidRPr="008B26B1">
        <w:rPr>
          <w:sz w:val="22"/>
          <w:szCs w:val="22"/>
        </w:rPr>
        <w:t xml:space="preserve"> with apparent benefits in time and costs.</w:t>
      </w:r>
    </w:p>
    <w:p w14:paraId="5CEE394C" w14:textId="0CF2AE2E" w:rsidR="00431097" w:rsidRPr="008B26B1" w:rsidRDefault="001F7539" w:rsidP="00BB4E04">
      <w:pPr>
        <w:pStyle w:val="ListParagraph"/>
        <w:numPr>
          <w:ilvl w:val="0"/>
          <w:numId w:val="1"/>
        </w:numPr>
        <w:tabs>
          <w:tab w:val="clear" w:pos="360"/>
          <w:tab w:val="num" w:pos="810"/>
        </w:tabs>
        <w:contextualSpacing w:val="0"/>
        <w:jc w:val="both"/>
        <w:rPr>
          <w:sz w:val="22"/>
          <w:szCs w:val="22"/>
        </w:rPr>
      </w:pPr>
      <w:r w:rsidRPr="008B26B1">
        <w:rPr>
          <w:b/>
          <w:sz w:val="22"/>
          <w:szCs w:val="22"/>
        </w:rPr>
        <w:t>An organization is needed for i</w:t>
      </w:r>
      <w:r w:rsidR="000E653B" w:rsidRPr="008B26B1">
        <w:rPr>
          <w:b/>
          <w:sz w:val="22"/>
          <w:szCs w:val="22"/>
        </w:rPr>
        <w:t>nter-jurisdictional and inter</w:t>
      </w:r>
      <w:r w:rsidR="00241741" w:rsidRPr="008B26B1">
        <w:rPr>
          <w:b/>
          <w:sz w:val="22"/>
          <w:szCs w:val="22"/>
        </w:rPr>
        <w:t>-</w:t>
      </w:r>
      <w:r w:rsidR="000E653B" w:rsidRPr="008B26B1">
        <w:rPr>
          <w:b/>
          <w:sz w:val="22"/>
          <w:szCs w:val="22"/>
        </w:rPr>
        <w:t>agency c</w:t>
      </w:r>
      <w:r w:rsidR="00145CFD" w:rsidRPr="008B26B1">
        <w:rPr>
          <w:b/>
          <w:sz w:val="22"/>
          <w:szCs w:val="22"/>
        </w:rPr>
        <w:t>oordination</w:t>
      </w:r>
      <w:r w:rsidR="00145CFD" w:rsidRPr="008B26B1">
        <w:rPr>
          <w:sz w:val="22"/>
          <w:szCs w:val="22"/>
        </w:rPr>
        <w:t xml:space="preserve">. </w:t>
      </w:r>
      <w:r w:rsidR="002F2E4E" w:rsidRPr="008B26B1">
        <w:rPr>
          <w:sz w:val="22"/>
          <w:szCs w:val="22"/>
        </w:rPr>
        <w:t>U</w:t>
      </w:r>
      <w:r w:rsidR="00145CFD" w:rsidRPr="008B26B1">
        <w:rPr>
          <w:sz w:val="22"/>
          <w:szCs w:val="22"/>
        </w:rPr>
        <w:t>rban transport requires a</w:t>
      </w:r>
      <w:r w:rsidR="002F2E4E" w:rsidRPr="008B26B1">
        <w:rPr>
          <w:sz w:val="22"/>
          <w:szCs w:val="22"/>
        </w:rPr>
        <w:t>n</w:t>
      </w:r>
      <w:r w:rsidR="00145CFD" w:rsidRPr="008B26B1">
        <w:rPr>
          <w:sz w:val="22"/>
          <w:szCs w:val="22"/>
        </w:rPr>
        <w:t xml:space="preserve"> institutional framework to plan</w:t>
      </w:r>
      <w:r w:rsidR="00071124" w:rsidRPr="008B26B1">
        <w:rPr>
          <w:sz w:val="22"/>
          <w:szCs w:val="22"/>
        </w:rPr>
        <w:t>, program</w:t>
      </w:r>
      <w:r w:rsidR="002F2E4E" w:rsidRPr="008B26B1">
        <w:rPr>
          <w:sz w:val="22"/>
          <w:szCs w:val="22"/>
        </w:rPr>
        <w:t xml:space="preserve"> and</w:t>
      </w:r>
      <w:r w:rsidR="00145CFD" w:rsidRPr="008B26B1">
        <w:rPr>
          <w:sz w:val="22"/>
          <w:szCs w:val="22"/>
        </w:rPr>
        <w:t xml:space="preserve"> finance</w:t>
      </w:r>
      <w:r w:rsidR="002F2E4E" w:rsidRPr="008B26B1">
        <w:rPr>
          <w:sz w:val="22"/>
          <w:szCs w:val="22"/>
        </w:rPr>
        <w:t xml:space="preserve"> it</w:t>
      </w:r>
      <w:r w:rsidR="00187A38" w:rsidRPr="008B26B1">
        <w:rPr>
          <w:sz w:val="22"/>
          <w:szCs w:val="22"/>
        </w:rPr>
        <w:t xml:space="preserve">. </w:t>
      </w:r>
      <w:r w:rsidR="00E61E86" w:rsidRPr="008B26B1">
        <w:rPr>
          <w:sz w:val="22"/>
          <w:szCs w:val="22"/>
        </w:rPr>
        <w:t>This project</w:t>
      </w:r>
      <w:r w:rsidR="00D00049" w:rsidRPr="008B26B1">
        <w:rPr>
          <w:sz w:val="22"/>
          <w:szCs w:val="22"/>
        </w:rPr>
        <w:t>,</w:t>
      </w:r>
      <w:r w:rsidR="00E61E86" w:rsidRPr="008B26B1">
        <w:rPr>
          <w:sz w:val="22"/>
          <w:szCs w:val="22"/>
        </w:rPr>
        <w:t xml:space="preserve"> and </w:t>
      </w:r>
      <w:r w:rsidR="00241741" w:rsidRPr="008B26B1">
        <w:rPr>
          <w:sz w:val="22"/>
          <w:szCs w:val="22"/>
        </w:rPr>
        <w:t xml:space="preserve">the </w:t>
      </w:r>
      <w:r w:rsidR="00E61E86" w:rsidRPr="008B26B1">
        <w:rPr>
          <w:sz w:val="22"/>
          <w:szCs w:val="22"/>
        </w:rPr>
        <w:t>Xi’an metropolitan area</w:t>
      </w:r>
      <w:r w:rsidR="00D00049" w:rsidRPr="008B26B1">
        <w:rPr>
          <w:sz w:val="22"/>
          <w:szCs w:val="22"/>
        </w:rPr>
        <w:t>,</w:t>
      </w:r>
      <w:r w:rsidR="00E61E86" w:rsidRPr="008B26B1">
        <w:rPr>
          <w:sz w:val="22"/>
          <w:szCs w:val="22"/>
        </w:rPr>
        <w:t xml:space="preserve"> </w:t>
      </w:r>
      <w:r w:rsidR="00241741" w:rsidRPr="008B26B1">
        <w:rPr>
          <w:sz w:val="22"/>
          <w:szCs w:val="22"/>
        </w:rPr>
        <w:t>are</w:t>
      </w:r>
      <w:r w:rsidR="00E61E86" w:rsidRPr="008B26B1">
        <w:rPr>
          <w:sz w:val="22"/>
          <w:szCs w:val="22"/>
        </w:rPr>
        <w:t xml:space="preserve"> a showcase of the importance </w:t>
      </w:r>
      <w:r w:rsidR="00B037C4" w:rsidRPr="008B26B1">
        <w:rPr>
          <w:sz w:val="22"/>
          <w:szCs w:val="22"/>
        </w:rPr>
        <w:t xml:space="preserve">of </w:t>
      </w:r>
      <w:r w:rsidR="00E61E86" w:rsidRPr="008B26B1">
        <w:rPr>
          <w:sz w:val="22"/>
          <w:szCs w:val="22"/>
        </w:rPr>
        <w:t>and difficulties in inter-jurisdictional decision</w:t>
      </w:r>
      <w:r w:rsidR="0085094F" w:rsidRPr="008B26B1">
        <w:rPr>
          <w:sz w:val="22"/>
          <w:szCs w:val="22"/>
        </w:rPr>
        <w:t xml:space="preserve"> </w:t>
      </w:r>
      <w:r w:rsidR="00E61E86" w:rsidRPr="008B26B1">
        <w:rPr>
          <w:sz w:val="22"/>
          <w:szCs w:val="22"/>
        </w:rPr>
        <w:t>making and horizontal ag</w:t>
      </w:r>
      <w:r w:rsidR="00C5266E" w:rsidRPr="008B26B1">
        <w:rPr>
          <w:sz w:val="22"/>
          <w:szCs w:val="22"/>
        </w:rPr>
        <w:t xml:space="preserve">ency coordination. </w:t>
      </w:r>
      <w:r w:rsidR="00E61E86" w:rsidRPr="008B26B1">
        <w:rPr>
          <w:sz w:val="22"/>
          <w:szCs w:val="22"/>
        </w:rPr>
        <w:t>A</w:t>
      </w:r>
      <w:r w:rsidR="00145CFD" w:rsidRPr="008B26B1">
        <w:rPr>
          <w:sz w:val="22"/>
          <w:szCs w:val="22"/>
        </w:rPr>
        <w:t xml:space="preserve"> metropolitan-wide organization</w:t>
      </w:r>
      <w:r w:rsidR="002F2E4E" w:rsidRPr="008B26B1">
        <w:rPr>
          <w:sz w:val="22"/>
          <w:szCs w:val="22"/>
        </w:rPr>
        <w:t>, such as the Metropolitan Planning Organization (MPO) in the United States</w:t>
      </w:r>
      <w:r w:rsidR="00E61E86" w:rsidRPr="008B26B1">
        <w:rPr>
          <w:sz w:val="22"/>
          <w:szCs w:val="22"/>
        </w:rPr>
        <w:t xml:space="preserve">, or </w:t>
      </w:r>
      <w:r w:rsidR="0032534D" w:rsidRPr="008B26B1">
        <w:rPr>
          <w:sz w:val="22"/>
          <w:szCs w:val="22"/>
        </w:rPr>
        <w:t xml:space="preserve">its </w:t>
      </w:r>
      <w:r w:rsidR="00E61E86" w:rsidRPr="008B26B1">
        <w:rPr>
          <w:sz w:val="22"/>
          <w:szCs w:val="22"/>
        </w:rPr>
        <w:t>equivalent</w:t>
      </w:r>
      <w:r w:rsidR="0032534D" w:rsidRPr="008B26B1">
        <w:rPr>
          <w:sz w:val="22"/>
          <w:szCs w:val="22"/>
        </w:rPr>
        <w:t>s</w:t>
      </w:r>
      <w:r w:rsidR="00E61E86" w:rsidRPr="008B26B1">
        <w:rPr>
          <w:sz w:val="22"/>
          <w:szCs w:val="22"/>
        </w:rPr>
        <w:t xml:space="preserve"> in the UK, Germany and Japan</w:t>
      </w:r>
      <w:r w:rsidR="00241741" w:rsidRPr="008B26B1">
        <w:rPr>
          <w:sz w:val="22"/>
          <w:szCs w:val="22"/>
        </w:rPr>
        <w:t>,</w:t>
      </w:r>
      <w:r w:rsidR="00E61E86" w:rsidRPr="008B26B1">
        <w:rPr>
          <w:sz w:val="22"/>
          <w:szCs w:val="22"/>
        </w:rPr>
        <w:t xml:space="preserve"> should be evaluated </w:t>
      </w:r>
      <w:r w:rsidR="002F2E4E" w:rsidRPr="008B26B1">
        <w:rPr>
          <w:sz w:val="22"/>
          <w:szCs w:val="22"/>
        </w:rPr>
        <w:t xml:space="preserve">for </w:t>
      </w:r>
      <w:r w:rsidR="00145CFD" w:rsidRPr="008B26B1">
        <w:rPr>
          <w:sz w:val="22"/>
          <w:szCs w:val="22"/>
        </w:rPr>
        <w:t xml:space="preserve">urban transport planning, </w:t>
      </w:r>
      <w:r w:rsidR="00E61E86" w:rsidRPr="008B26B1">
        <w:rPr>
          <w:sz w:val="22"/>
          <w:szCs w:val="22"/>
        </w:rPr>
        <w:t xml:space="preserve">financing, </w:t>
      </w:r>
      <w:r w:rsidR="002F2E4E" w:rsidRPr="008B26B1">
        <w:rPr>
          <w:sz w:val="22"/>
          <w:szCs w:val="22"/>
        </w:rPr>
        <w:t xml:space="preserve">inter-jurisdictional </w:t>
      </w:r>
      <w:r w:rsidR="00145CFD" w:rsidRPr="008B26B1">
        <w:rPr>
          <w:sz w:val="22"/>
          <w:szCs w:val="22"/>
        </w:rPr>
        <w:t>decision</w:t>
      </w:r>
      <w:r w:rsidR="0085094F" w:rsidRPr="008B26B1">
        <w:rPr>
          <w:sz w:val="22"/>
          <w:szCs w:val="22"/>
        </w:rPr>
        <w:t xml:space="preserve"> </w:t>
      </w:r>
      <w:r w:rsidR="00145CFD" w:rsidRPr="008B26B1">
        <w:rPr>
          <w:sz w:val="22"/>
          <w:szCs w:val="22"/>
        </w:rPr>
        <w:t xml:space="preserve">making and </w:t>
      </w:r>
      <w:r w:rsidR="000E653B" w:rsidRPr="008B26B1">
        <w:rPr>
          <w:sz w:val="22"/>
          <w:szCs w:val="22"/>
        </w:rPr>
        <w:t>interagency</w:t>
      </w:r>
      <w:r w:rsidR="00145CFD" w:rsidRPr="008B26B1">
        <w:rPr>
          <w:sz w:val="22"/>
          <w:szCs w:val="22"/>
        </w:rPr>
        <w:t xml:space="preserve"> </w:t>
      </w:r>
      <w:r w:rsidR="00145CFD" w:rsidRPr="008B26B1">
        <w:rPr>
          <w:sz w:val="22"/>
          <w:szCs w:val="22"/>
        </w:rPr>
        <w:lastRenderedPageBreak/>
        <w:t>coordination</w:t>
      </w:r>
      <w:r w:rsidR="00187A38" w:rsidRPr="008B26B1">
        <w:rPr>
          <w:sz w:val="22"/>
          <w:szCs w:val="22"/>
        </w:rPr>
        <w:t xml:space="preserve">. </w:t>
      </w:r>
      <w:r w:rsidR="00E61E86" w:rsidRPr="008B26B1">
        <w:rPr>
          <w:sz w:val="22"/>
          <w:szCs w:val="22"/>
        </w:rPr>
        <w:t xml:space="preserve">The Bank should consider piloting </w:t>
      </w:r>
      <w:r w:rsidR="00071124" w:rsidRPr="008B26B1">
        <w:rPr>
          <w:sz w:val="22"/>
          <w:szCs w:val="22"/>
        </w:rPr>
        <w:t>an institutional framework in the project under preparation in Xi’an and develop an urban transport “product” suitable to Chinese cities.</w:t>
      </w:r>
      <w:r w:rsidR="0032534D" w:rsidRPr="00CD32CA">
        <w:rPr>
          <w:sz w:val="22"/>
          <w:szCs w:val="22"/>
          <w:vertAlign w:val="superscript"/>
        </w:rPr>
        <w:footnoteReference w:id="11"/>
      </w:r>
      <w:r w:rsidR="00720301" w:rsidRPr="00CD32CA">
        <w:rPr>
          <w:sz w:val="22"/>
          <w:szCs w:val="22"/>
          <w:vertAlign w:val="superscript"/>
        </w:rPr>
        <w:t xml:space="preserve"> </w:t>
      </w:r>
    </w:p>
    <w:p w14:paraId="47A1E591" w14:textId="1922D768" w:rsidR="00165693" w:rsidRPr="008B26B1" w:rsidRDefault="00BD7187" w:rsidP="009F3237">
      <w:pPr>
        <w:pStyle w:val="ListParagraph"/>
        <w:numPr>
          <w:ilvl w:val="0"/>
          <w:numId w:val="1"/>
        </w:numPr>
        <w:tabs>
          <w:tab w:val="clear" w:pos="360"/>
          <w:tab w:val="num" w:pos="810"/>
        </w:tabs>
        <w:contextualSpacing w:val="0"/>
        <w:jc w:val="both"/>
        <w:rPr>
          <w:sz w:val="22"/>
          <w:szCs w:val="22"/>
        </w:rPr>
      </w:pPr>
      <w:r w:rsidRPr="008B26B1">
        <w:rPr>
          <w:b/>
          <w:sz w:val="22"/>
          <w:szCs w:val="22"/>
        </w:rPr>
        <w:t>C</w:t>
      </w:r>
      <w:r w:rsidR="00C5266E" w:rsidRPr="008B26B1">
        <w:rPr>
          <w:b/>
          <w:sz w:val="22"/>
          <w:szCs w:val="22"/>
        </w:rPr>
        <w:t xml:space="preserve">ost </w:t>
      </w:r>
      <w:r w:rsidR="00732B64" w:rsidRPr="008B26B1">
        <w:rPr>
          <w:b/>
          <w:sz w:val="22"/>
          <w:szCs w:val="22"/>
        </w:rPr>
        <w:t>uncertainty in r</w:t>
      </w:r>
      <w:r w:rsidR="00846BF7" w:rsidRPr="008B26B1">
        <w:rPr>
          <w:b/>
          <w:sz w:val="22"/>
          <w:szCs w:val="22"/>
        </w:rPr>
        <w:t>esettlement</w:t>
      </w:r>
      <w:r w:rsidR="0002139C" w:rsidRPr="008B26B1">
        <w:rPr>
          <w:b/>
          <w:sz w:val="22"/>
          <w:szCs w:val="22"/>
        </w:rPr>
        <w:t xml:space="preserve"> </w:t>
      </w:r>
      <w:r w:rsidRPr="008B26B1">
        <w:rPr>
          <w:b/>
          <w:sz w:val="22"/>
          <w:szCs w:val="22"/>
        </w:rPr>
        <w:t xml:space="preserve">must be addressed </w:t>
      </w:r>
      <w:r w:rsidR="00223B4B" w:rsidRPr="008B26B1">
        <w:rPr>
          <w:b/>
          <w:sz w:val="22"/>
          <w:szCs w:val="22"/>
        </w:rPr>
        <w:t>during</w:t>
      </w:r>
      <w:r w:rsidR="00581094" w:rsidRPr="008B26B1">
        <w:rPr>
          <w:b/>
          <w:sz w:val="22"/>
          <w:szCs w:val="22"/>
        </w:rPr>
        <w:t xml:space="preserve"> project preparation</w:t>
      </w:r>
      <w:r w:rsidRPr="008B26B1">
        <w:rPr>
          <w:sz w:val="22"/>
          <w:szCs w:val="22"/>
        </w:rPr>
        <w:t>.</w:t>
      </w:r>
      <w:r w:rsidR="00846BF7" w:rsidRPr="008B26B1">
        <w:rPr>
          <w:sz w:val="22"/>
          <w:szCs w:val="22"/>
        </w:rPr>
        <w:t xml:space="preserve"> </w:t>
      </w:r>
      <w:r w:rsidR="0052198A" w:rsidRPr="0052198A">
        <w:rPr>
          <w:sz w:val="22"/>
          <w:szCs w:val="22"/>
        </w:rPr>
        <w:t xml:space="preserve">It is difficult to estimate the exact resettlement cost during project preparation. The cost depends on identification of affected households, permits for construction and land acquisition, and the agreed compensation rates that are known after the engineering designs are approved. Although the Bank requires estimation of the resettlement cost at project approval, circumstances often change after project approval due to design changes. Delays in engineering design approval or changes in designs lead to delays in reaching agreement with affected households on the resettlement terms. </w:t>
      </w:r>
      <w:r w:rsidR="00FE0EE3" w:rsidRPr="00FE0EE3">
        <w:rPr>
          <w:sz w:val="22"/>
          <w:szCs w:val="22"/>
        </w:rPr>
        <w:t>Therefore, it is important that</w:t>
      </w:r>
      <w:r w:rsidR="00957CEF">
        <w:rPr>
          <w:sz w:val="22"/>
          <w:szCs w:val="22"/>
        </w:rPr>
        <w:t xml:space="preserve"> this potential</w:t>
      </w:r>
      <w:r w:rsidR="00FE0EE3" w:rsidRPr="00FE0EE3">
        <w:rPr>
          <w:sz w:val="22"/>
          <w:szCs w:val="22"/>
        </w:rPr>
        <w:t xml:space="preserve"> uncertainty is explicitly recognized during preparation, and that timely coordination </w:t>
      </w:r>
      <w:r w:rsidR="00957CEF">
        <w:rPr>
          <w:sz w:val="22"/>
          <w:szCs w:val="22"/>
        </w:rPr>
        <w:t>is instituted</w:t>
      </w:r>
      <w:r w:rsidR="00FE0EE3" w:rsidRPr="00FE0EE3">
        <w:rPr>
          <w:sz w:val="22"/>
          <w:szCs w:val="22"/>
        </w:rPr>
        <w:t xml:space="preserve"> between the different agencies </w:t>
      </w:r>
      <w:r w:rsidR="00957CEF">
        <w:rPr>
          <w:sz w:val="22"/>
          <w:szCs w:val="22"/>
        </w:rPr>
        <w:t>tasked with</w:t>
      </w:r>
      <w:r w:rsidR="00FE0EE3" w:rsidRPr="00FE0EE3">
        <w:rPr>
          <w:sz w:val="22"/>
          <w:szCs w:val="22"/>
        </w:rPr>
        <w:t xml:space="preserve"> engineering design and resettlement compensation.</w:t>
      </w:r>
    </w:p>
    <w:p w14:paraId="4E9BB2D1" w14:textId="24021BCB" w:rsidR="008A07B9" w:rsidRPr="008B26B1" w:rsidRDefault="00FE0EE3" w:rsidP="009F3237">
      <w:pPr>
        <w:pStyle w:val="ListParagraph"/>
        <w:numPr>
          <w:ilvl w:val="0"/>
          <w:numId w:val="1"/>
        </w:numPr>
        <w:tabs>
          <w:tab w:val="clear" w:pos="360"/>
          <w:tab w:val="num" w:pos="810"/>
        </w:tabs>
        <w:contextualSpacing w:val="0"/>
        <w:jc w:val="both"/>
        <w:rPr>
          <w:sz w:val="22"/>
          <w:szCs w:val="22"/>
        </w:rPr>
      </w:pPr>
      <w:r w:rsidRPr="00FE0EE3">
        <w:rPr>
          <w:b/>
          <w:sz w:val="22"/>
          <w:szCs w:val="22"/>
        </w:rPr>
        <w:t xml:space="preserve">Maintain flexibility during implementation to address any potential issue not foreseen during preparation. </w:t>
      </w:r>
      <w:r w:rsidRPr="00FE0EE3">
        <w:rPr>
          <w:sz w:val="22"/>
          <w:szCs w:val="22"/>
        </w:rPr>
        <w:t>Despite lacking quality at entry, this specific project could at the end substantially and satisfactorily achieve its PDO outcomes thanks to close supervision, restructuring and adequately conceived corrective measures.</w:t>
      </w:r>
      <w:r w:rsidRPr="00FE0EE3">
        <w:rPr>
          <w:b/>
          <w:sz w:val="22"/>
          <w:szCs w:val="22"/>
        </w:rPr>
        <w:t xml:space="preserve"> </w:t>
      </w:r>
      <w:r w:rsidR="0052198A" w:rsidRPr="0052198A">
        <w:rPr>
          <w:sz w:val="22"/>
          <w:szCs w:val="22"/>
        </w:rPr>
        <w:t>Xi’an had undergone a rapid economic and social change since the start of this project’s preparation. The project had witnessed political crosswinds and resulting policy changes. For political and policy reasons, some diligently prepared sub-components were canceled at appraisal and during implementation. Generally, if the project city, province, and country circumstances are complex and the necessary remedies are comprehensive, the best approach would be to develop the project in one year or less (and not in three or more years as in the present project) to reach understanding and agreement on the principal issues and immediate implementable remedies. A more complete and effective set of responses and remedies to the principal issues can then be developed during implementation. This is because views on the issues and priorities will change once the specific remedies are being planned or implemented, or in response to dynamic circumstances.</w:t>
      </w:r>
    </w:p>
    <w:p w14:paraId="45D5469D" w14:textId="1BA1246B" w:rsidR="00C67D43" w:rsidRPr="008B26B1" w:rsidRDefault="00C67D43" w:rsidP="00757AE0">
      <w:pPr>
        <w:pStyle w:val="Heading2"/>
        <w:jc w:val="both"/>
        <w:rPr>
          <w:sz w:val="22"/>
          <w:szCs w:val="22"/>
        </w:rPr>
      </w:pPr>
      <w:bookmarkStart w:id="176" w:name="_IL12"/>
      <w:bookmarkStart w:id="177" w:name="_Toc158019376"/>
      <w:bookmarkStart w:id="178" w:name="_Toc493495814"/>
      <w:bookmarkStart w:id="179" w:name="_Toc493499675"/>
      <w:r w:rsidRPr="008B26B1">
        <w:rPr>
          <w:sz w:val="22"/>
          <w:szCs w:val="22"/>
        </w:rPr>
        <w:t xml:space="preserve">7. </w:t>
      </w:r>
      <w:bookmarkStart w:id="180" w:name="SECT_7_RE_LBL"/>
      <w:r w:rsidRPr="008B26B1">
        <w:rPr>
          <w:sz w:val="22"/>
          <w:szCs w:val="22"/>
        </w:rPr>
        <w:t>Comments on Issues Raised by Borrower/Implementing Agencies/Partners</w:t>
      </w:r>
      <w:bookmarkEnd w:id="176"/>
      <w:bookmarkEnd w:id="177"/>
      <w:bookmarkEnd w:id="178"/>
      <w:bookmarkEnd w:id="179"/>
      <w:bookmarkEnd w:id="180"/>
      <w:r w:rsidRPr="008B26B1">
        <w:rPr>
          <w:sz w:val="22"/>
          <w:szCs w:val="22"/>
        </w:rPr>
        <w:t xml:space="preserve"> </w:t>
      </w:r>
    </w:p>
    <w:p w14:paraId="2202C596" w14:textId="77777777" w:rsidR="00C67D43" w:rsidRPr="008B26B1" w:rsidRDefault="00C67D43" w:rsidP="00757AE0">
      <w:pPr>
        <w:spacing w:line="200" w:lineRule="atLeast"/>
        <w:jc w:val="both"/>
        <w:rPr>
          <w:color w:val="000000"/>
          <w:sz w:val="22"/>
          <w:szCs w:val="22"/>
        </w:rPr>
      </w:pPr>
      <w:r w:rsidRPr="008B26B1">
        <w:rPr>
          <w:rStyle w:val="Strong"/>
          <w:color w:val="000000"/>
          <w:sz w:val="22"/>
          <w:szCs w:val="22"/>
        </w:rPr>
        <w:t xml:space="preserve">(a) </w:t>
      </w:r>
      <w:bookmarkStart w:id="181" w:name="SECT_7a_RE_LBL"/>
      <w:r w:rsidRPr="008B26B1">
        <w:rPr>
          <w:rStyle w:val="Strong"/>
          <w:color w:val="000000"/>
          <w:sz w:val="22"/>
          <w:szCs w:val="22"/>
        </w:rPr>
        <w:t>Borrower/implementing agencies</w:t>
      </w:r>
      <w:bookmarkEnd w:id="181"/>
    </w:p>
    <w:p w14:paraId="6BC9104E" w14:textId="6AEDB48D" w:rsidR="00F56D81" w:rsidRPr="008B26B1" w:rsidRDefault="00A72500" w:rsidP="00757AE0">
      <w:pPr>
        <w:jc w:val="both"/>
        <w:rPr>
          <w:sz w:val="22"/>
          <w:szCs w:val="22"/>
        </w:rPr>
      </w:pPr>
      <w:bookmarkStart w:id="182" w:name="SEC12A"/>
      <w:bookmarkEnd w:id="182"/>
      <w:r w:rsidRPr="008B26B1">
        <w:rPr>
          <w:sz w:val="22"/>
          <w:szCs w:val="22"/>
        </w:rPr>
        <w:t>S</w:t>
      </w:r>
      <w:r w:rsidR="009A61DA" w:rsidRPr="008B26B1">
        <w:rPr>
          <w:sz w:val="22"/>
          <w:szCs w:val="22"/>
        </w:rPr>
        <w:t>ee s</w:t>
      </w:r>
      <w:r w:rsidRPr="008B26B1">
        <w:rPr>
          <w:sz w:val="22"/>
          <w:szCs w:val="22"/>
        </w:rPr>
        <w:t xml:space="preserve">ummary of the </w:t>
      </w:r>
      <w:bookmarkStart w:id="183" w:name="_GoBack"/>
      <w:bookmarkEnd w:id="183"/>
      <w:r w:rsidRPr="008B26B1">
        <w:rPr>
          <w:sz w:val="22"/>
          <w:szCs w:val="22"/>
        </w:rPr>
        <w:t>Borrower’s ICR</w:t>
      </w:r>
      <w:r w:rsidR="005D09B3" w:rsidRPr="008B26B1">
        <w:rPr>
          <w:sz w:val="22"/>
          <w:szCs w:val="22"/>
        </w:rPr>
        <w:t xml:space="preserve"> in Annex 7.</w:t>
      </w:r>
    </w:p>
    <w:p w14:paraId="1B836CD6" w14:textId="77777777" w:rsidR="00C67D43" w:rsidRPr="008B26B1" w:rsidRDefault="00C67D43" w:rsidP="00757AE0">
      <w:pPr>
        <w:spacing w:line="200" w:lineRule="atLeast"/>
        <w:jc w:val="both"/>
        <w:rPr>
          <w:color w:val="000000"/>
          <w:sz w:val="22"/>
          <w:szCs w:val="22"/>
        </w:rPr>
      </w:pPr>
      <w:r w:rsidRPr="008B26B1">
        <w:rPr>
          <w:rStyle w:val="Strong"/>
          <w:color w:val="000000"/>
          <w:sz w:val="22"/>
          <w:szCs w:val="22"/>
        </w:rPr>
        <w:t xml:space="preserve">(b) </w:t>
      </w:r>
      <w:bookmarkStart w:id="184" w:name="SECT_7b_RE_LBL"/>
      <w:proofErr w:type="spellStart"/>
      <w:r w:rsidRPr="008B26B1">
        <w:rPr>
          <w:rStyle w:val="Strong"/>
          <w:color w:val="000000"/>
          <w:sz w:val="22"/>
          <w:szCs w:val="22"/>
        </w:rPr>
        <w:t>Cofinanciers</w:t>
      </w:r>
      <w:bookmarkEnd w:id="184"/>
      <w:proofErr w:type="spellEnd"/>
    </w:p>
    <w:p w14:paraId="1BF301D2" w14:textId="77777777" w:rsidR="00C67D43" w:rsidRPr="008B26B1" w:rsidRDefault="00A64EBE" w:rsidP="00757AE0">
      <w:pPr>
        <w:jc w:val="both"/>
        <w:rPr>
          <w:sz w:val="22"/>
          <w:szCs w:val="22"/>
        </w:rPr>
      </w:pPr>
      <w:bookmarkStart w:id="185" w:name="SEC12B"/>
      <w:bookmarkEnd w:id="185"/>
      <w:r w:rsidRPr="008B26B1">
        <w:rPr>
          <w:sz w:val="22"/>
          <w:szCs w:val="22"/>
        </w:rPr>
        <w:t xml:space="preserve">Not </w:t>
      </w:r>
      <w:r w:rsidR="005D09B3" w:rsidRPr="008B26B1">
        <w:rPr>
          <w:sz w:val="22"/>
          <w:szCs w:val="22"/>
        </w:rPr>
        <w:t>Applicable</w:t>
      </w:r>
    </w:p>
    <w:p w14:paraId="549991FB" w14:textId="77777777" w:rsidR="00775151" w:rsidRPr="008B26B1" w:rsidRDefault="00C67D43" w:rsidP="00757AE0">
      <w:pPr>
        <w:spacing w:line="200" w:lineRule="atLeast"/>
        <w:jc w:val="both"/>
        <w:rPr>
          <w:color w:val="000000"/>
          <w:sz w:val="22"/>
          <w:szCs w:val="22"/>
        </w:rPr>
      </w:pPr>
      <w:r w:rsidRPr="008B26B1">
        <w:rPr>
          <w:rStyle w:val="Strong"/>
          <w:color w:val="000000"/>
          <w:sz w:val="22"/>
          <w:szCs w:val="22"/>
        </w:rPr>
        <w:t>(c) Other partners and stakeholders</w:t>
      </w:r>
      <w:r w:rsidRPr="008B26B1">
        <w:rPr>
          <w:color w:val="000000"/>
          <w:sz w:val="22"/>
          <w:szCs w:val="22"/>
        </w:rPr>
        <w:t xml:space="preserve"> </w:t>
      </w:r>
    </w:p>
    <w:p w14:paraId="228228F8" w14:textId="1580DFE8" w:rsidR="00C67D43" w:rsidRPr="008B26B1" w:rsidRDefault="00C67D43" w:rsidP="00757AE0">
      <w:pPr>
        <w:spacing w:line="200" w:lineRule="atLeast"/>
        <w:jc w:val="both"/>
        <w:rPr>
          <w:i/>
          <w:iCs/>
          <w:color w:val="000000"/>
          <w:sz w:val="22"/>
          <w:szCs w:val="22"/>
        </w:rPr>
      </w:pPr>
      <w:r w:rsidRPr="008B26B1">
        <w:rPr>
          <w:i/>
          <w:iCs/>
          <w:color w:val="000000"/>
          <w:sz w:val="22"/>
          <w:szCs w:val="22"/>
        </w:rPr>
        <w:t>(e.g.</w:t>
      </w:r>
      <w:r w:rsidR="009A61DA" w:rsidRPr="008B26B1">
        <w:rPr>
          <w:i/>
          <w:iCs/>
          <w:color w:val="000000"/>
          <w:sz w:val="22"/>
          <w:szCs w:val="22"/>
        </w:rPr>
        <w:t>,</w:t>
      </w:r>
      <w:r w:rsidRPr="008B26B1">
        <w:rPr>
          <w:i/>
          <w:iCs/>
          <w:color w:val="000000"/>
          <w:sz w:val="22"/>
          <w:szCs w:val="22"/>
        </w:rPr>
        <w:t xml:space="preserve"> NGOs/private sector/civil society)</w:t>
      </w:r>
    </w:p>
    <w:p w14:paraId="766A8350" w14:textId="77777777" w:rsidR="005D09B3" w:rsidRPr="008B26B1" w:rsidRDefault="005D09B3" w:rsidP="00757AE0">
      <w:pPr>
        <w:spacing w:line="200" w:lineRule="atLeast"/>
        <w:jc w:val="both"/>
        <w:rPr>
          <w:color w:val="000000"/>
          <w:sz w:val="22"/>
          <w:szCs w:val="22"/>
        </w:rPr>
      </w:pPr>
      <w:r w:rsidRPr="008B26B1">
        <w:rPr>
          <w:color w:val="000000"/>
          <w:sz w:val="22"/>
          <w:szCs w:val="22"/>
        </w:rPr>
        <w:t>Not Applicable</w:t>
      </w:r>
    </w:p>
    <w:p w14:paraId="6F3C905E" w14:textId="77777777" w:rsidR="00C67D43" w:rsidRPr="008B26B1" w:rsidRDefault="00C67D43" w:rsidP="00C67D43">
      <w:pPr>
        <w:rPr>
          <w:sz w:val="22"/>
          <w:szCs w:val="22"/>
        </w:rPr>
      </w:pPr>
      <w:bookmarkStart w:id="186" w:name="SEC12C"/>
      <w:bookmarkEnd w:id="186"/>
    </w:p>
    <w:p w14:paraId="017B4D2E" w14:textId="6E8B6CE1" w:rsidR="0072795A" w:rsidRPr="00212582" w:rsidRDefault="00E03DE1" w:rsidP="00981893">
      <w:pPr>
        <w:pStyle w:val="Heading2"/>
        <w:rPr>
          <w:sz w:val="24"/>
          <w:szCs w:val="24"/>
        </w:rPr>
      </w:pPr>
      <w:r w:rsidRPr="008B26B1">
        <w:rPr>
          <w:sz w:val="22"/>
          <w:szCs w:val="22"/>
        </w:rPr>
        <w:br w:type="page"/>
      </w:r>
      <w:bookmarkStart w:id="187" w:name="_IL15"/>
      <w:bookmarkStart w:id="188" w:name="_Toc158019377"/>
      <w:bookmarkStart w:id="189" w:name="_Toc493495815"/>
      <w:bookmarkStart w:id="190" w:name="_Toc493499676"/>
      <w:r w:rsidR="0072795A" w:rsidRPr="00212582">
        <w:rPr>
          <w:sz w:val="24"/>
          <w:szCs w:val="24"/>
        </w:rPr>
        <w:lastRenderedPageBreak/>
        <w:t>Annex 1. Project Costs and Financing</w:t>
      </w:r>
      <w:bookmarkEnd w:id="187"/>
      <w:bookmarkEnd w:id="188"/>
      <w:bookmarkEnd w:id="189"/>
      <w:bookmarkEnd w:id="190"/>
      <w:r w:rsidR="004063F5" w:rsidRPr="00212582">
        <w:rPr>
          <w:color w:val="00B0F0"/>
          <w:sz w:val="24"/>
          <w:szCs w:val="24"/>
        </w:rPr>
        <w:t xml:space="preserve"> </w:t>
      </w:r>
    </w:p>
    <w:p w14:paraId="1359DC58" w14:textId="77777777" w:rsidR="00053585" w:rsidRPr="00216F5A" w:rsidRDefault="00053585" w:rsidP="00216F5A">
      <w:pPr>
        <w:rPr>
          <w:sz w:val="22"/>
          <w:szCs w:val="22"/>
        </w:rPr>
      </w:pPr>
    </w:p>
    <w:p w14:paraId="724C87E5" w14:textId="5EA24C66" w:rsidR="0072795A" w:rsidRPr="00216F5A" w:rsidRDefault="0072795A" w:rsidP="00216F5A">
      <w:pPr>
        <w:rPr>
          <w:b/>
          <w:sz w:val="22"/>
          <w:szCs w:val="22"/>
        </w:rPr>
      </w:pPr>
      <w:r w:rsidRPr="00216F5A">
        <w:rPr>
          <w:b/>
          <w:sz w:val="22"/>
          <w:szCs w:val="22"/>
        </w:rPr>
        <w:t>(a) Project Cost by Component (in US</w:t>
      </w:r>
      <w:r w:rsidR="003B7258" w:rsidRPr="00216F5A">
        <w:rPr>
          <w:b/>
          <w:sz w:val="22"/>
          <w:szCs w:val="22"/>
        </w:rPr>
        <w:t>$</w:t>
      </w:r>
      <w:r w:rsidRPr="00216F5A">
        <w:rPr>
          <w:b/>
          <w:sz w:val="22"/>
          <w:szCs w:val="22"/>
        </w:rPr>
        <w:t xml:space="preserve"> </w:t>
      </w:r>
      <w:r w:rsidR="000F3825" w:rsidRPr="00216F5A">
        <w:rPr>
          <w:b/>
          <w:sz w:val="22"/>
          <w:szCs w:val="22"/>
        </w:rPr>
        <w:t>m</w:t>
      </w:r>
      <w:r w:rsidRPr="00216F5A">
        <w:rPr>
          <w:b/>
          <w:sz w:val="22"/>
          <w:szCs w:val="22"/>
        </w:rPr>
        <w:t xml:space="preserve">illion </w:t>
      </w:r>
      <w:r w:rsidR="00B94464" w:rsidRPr="00216F5A">
        <w:rPr>
          <w:b/>
          <w:sz w:val="22"/>
          <w:szCs w:val="22"/>
        </w:rPr>
        <w:t>equivalents</w:t>
      </w:r>
      <w:r w:rsidR="00374E3C" w:rsidRPr="00216F5A">
        <w:rPr>
          <w:b/>
          <w:sz w:val="22"/>
          <w:szCs w:val="22"/>
        </w:rPr>
        <w:t>; RMB</w:t>
      </w:r>
      <w:r w:rsidR="004063F5" w:rsidRPr="00216F5A">
        <w:rPr>
          <w:b/>
          <w:sz w:val="22"/>
          <w:szCs w:val="22"/>
        </w:rPr>
        <w:t xml:space="preserve">1 = </w:t>
      </w:r>
      <w:r w:rsidR="00374E3C" w:rsidRPr="00216F5A">
        <w:rPr>
          <w:b/>
          <w:sz w:val="22"/>
          <w:szCs w:val="22"/>
        </w:rPr>
        <w:t>US</w:t>
      </w:r>
      <w:r w:rsidR="003B7258" w:rsidRPr="00216F5A">
        <w:rPr>
          <w:b/>
          <w:sz w:val="22"/>
          <w:szCs w:val="22"/>
        </w:rPr>
        <w:t>$</w:t>
      </w:r>
      <w:r w:rsidR="00374E3C" w:rsidRPr="00216F5A">
        <w:rPr>
          <w:b/>
          <w:sz w:val="22"/>
          <w:szCs w:val="22"/>
        </w:rPr>
        <w:t>0.146</w:t>
      </w:r>
      <w:r w:rsidRPr="00216F5A">
        <w:rPr>
          <w:b/>
          <w:sz w:val="22"/>
          <w:szCs w:val="22"/>
        </w:rPr>
        <w:t>)</w:t>
      </w:r>
    </w:p>
    <w:p w14:paraId="7D064025" w14:textId="77777777" w:rsidR="0072795A" w:rsidRPr="008B26B1" w:rsidRDefault="0072795A" w:rsidP="00CD3651">
      <w:pPr>
        <w:rPr>
          <w:vanish/>
          <w:sz w:val="22"/>
          <w:szCs w:val="22"/>
        </w:rPr>
      </w:pP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3313"/>
        <w:gridCol w:w="2012"/>
        <w:gridCol w:w="2012"/>
        <w:gridCol w:w="2013"/>
      </w:tblGrid>
      <w:tr w:rsidR="0072795A" w:rsidRPr="00A43C18" w14:paraId="097B6BB4" w14:textId="77777777" w:rsidTr="001C7BFF">
        <w:tc>
          <w:tcPr>
            <w:tcW w:w="3058"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73D7BCA8" w14:textId="77777777" w:rsidR="0072795A" w:rsidRPr="00A43C18" w:rsidRDefault="0072795A" w:rsidP="00CD3651">
            <w:pPr>
              <w:jc w:val="center"/>
              <w:rPr>
                <w:b/>
                <w:bCs/>
                <w:color w:val="606060"/>
                <w:sz w:val="22"/>
                <w:szCs w:val="22"/>
              </w:rPr>
            </w:pPr>
            <w:r w:rsidRPr="00A43C18">
              <w:rPr>
                <w:b/>
                <w:bCs/>
                <w:color w:val="606060"/>
                <w:sz w:val="22"/>
                <w:szCs w:val="22"/>
              </w:rPr>
              <w:t>Components</w:t>
            </w:r>
          </w:p>
        </w:tc>
        <w:tc>
          <w:tcPr>
            <w:tcW w:w="1857"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366D648E" w14:textId="6DB99DAC" w:rsidR="0072795A" w:rsidRPr="00A43C18" w:rsidRDefault="00D91AF6" w:rsidP="00CD3651">
            <w:pPr>
              <w:jc w:val="center"/>
              <w:rPr>
                <w:b/>
                <w:bCs/>
                <w:color w:val="606060"/>
                <w:sz w:val="22"/>
                <w:szCs w:val="22"/>
              </w:rPr>
            </w:pPr>
            <w:r w:rsidRPr="00A43C18">
              <w:rPr>
                <w:b/>
                <w:bCs/>
                <w:color w:val="606060"/>
                <w:sz w:val="22"/>
                <w:szCs w:val="22"/>
              </w:rPr>
              <w:t xml:space="preserve">Revised </w:t>
            </w:r>
            <w:r w:rsidR="0072795A" w:rsidRPr="00A43C18">
              <w:rPr>
                <w:b/>
                <w:bCs/>
                <w:color w:val="606060"/>
                <w:sz w:val="22"/>
                <w:szCs w:val="22"/>
              </w:rPr>
              <w:t>Estimate</w:t>
            </w:r>
            <w:r w:rsidRPr="00A43C18">
              <w:rPr>
                <w:b/>
                <w:bCs/>
                <w:color w:val="606060"/>
                <w:sz w:val="22"/>
                <w:szCs w:val="22"/>
              </w:rPr>
              <w:t xml:space="preserve"> at Restructuring</w:t>
            </w:r>
            <w:r w:rsidR="0072795A" w:rsidRPr="00A43C18">
              <w:rPr>
                <w:b/>
                <w:bCs/>
                <w:color w:val="606060"/>
                <w:sz w:val="22"/>
                <w:szCs w:val="22"/>
              </w:rPr>
              <w:t xml:space="preserve"> (US</w:t>
            </w:r>
            <w:r w:rsidR="003B7258" w:rsidRPr="00A43C18">
              <w:rPr>
                <w:b/>
                <w:bCs/>
                <w:color w:val="606060"/>
                <w:sz w:val="22"/>
                <w:szCs w:val="22"/>
              </w:rPr>
              <w:t>$</w:t>
            </w:r>
            <w:r w:rsidR="0072795A" w:rsidRPr="00A43C18">
              <w:rPr>
                <w:b/>
                <w:bCs/>
                <w:color w:val="606060"/>
                <w:sz w:val="22"/>
                <w:szCs w:val="22"/>
              </w:rPr>
              <w:t xml:space="preserve"> </w:t>
            </w:r>
            <w:r w:rsidR="000411CD" w:rsidRPr="00A43C18">
              <w:rPr>
                <w:b/>
                <w:bCs/>
                <w:color w:val="606060"/>
                <w:sz w:val="22"/>
                <w:szCs w:val="22"/>
              </w:rPr>
              <w:t>millions</w:t>
            </w:r>
            <w:r w:rsidR="0072795A" w:rsidRPr="00A43C18">
              <w:rPr>
                <w:b/>
                <w:bCs/>
                <w:color w:val="606060"/>
                <w:sz w:val="22"/>
                <w:szCs w:val="22"/>
              </w:rPr>
              <w:t>)</w:t>
            </w:r>
          </w:p>
        </w:tc>
        <w:tc>
          <w:tcPr>
            <w:tcW w:w="1857"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1DB7683D" w14:textId="29B4CE09" w:rsidR="0072795A" w:rsidRPr="00A43C18" w:rsidRDefault="0072795A" w:rsidP="00CD3651">
            <w:pPr>
              <w:jc w:val="center"/>
              <w:rPr>
                <w:b/>
                <w:bCs/>
                <w:color w:val="606060"/>
                <w:sz w:val="22"/>
                <w:szCs w:val="22"/>
                <w:vertAlign w:val="superscript"/>
              </w:rPr>
            </w:pPr>
            <w:r w:rsidRPr="00A43C18">
              <w:rPr>
                <w:b/>
                <w:bCs/>
                <w:color w:val="606060"/>
                <w:sz w:val="22"/>
                <w:szCs w:val="22"/>
              </w:rPr>
              <w:t>Actual/Latest Estimate (US</w:t>
            </w:r>
            <w:r w:rsidR="003B7258" w:rsidRPr="00A43C18">
              <w:rPr>
                <w:b/>
                <w:bCs/>
                <w:color w:val="606060"/>
                <w:sz w:val="22"/>
                <w:szCs w:val="22"/>
              </w:rPr>
              <w:t>$</w:t>
            </w:r>
            <w:r w:rsidRPr="00A43C18">
              <w:rPr>
                <w:b/>
                <w:bCs/>
                <w:color w:val="606060"/>
                <w:sz w:val="22"/>
                <w:szCs w:val="22"/>
              </w:rPr>
              <w:t xml:space="preserve"> </w:t>
            </w:r>
            <w:r w:rsidR="0002139C" w:rsidRPr="00A43C18">
              <w:rPr>
                <w:b/>
                <w:bCs/>
                <w:color w:val="606060"/>
                <w:sz w:val="22"/>
                <w:szCs w:val="22"/>
              </w:rPr>
              <w:t>millions)</w:t>
            </w:r>
            <w:r w:rsidR="0002139C" w:rsidRPr="00A43C18">
              <w:rPr>
                <w:b/>
                <w:bCs/>
                <w:color w:val="606060"/>
                <w:sz w:val="22"/>
                <w:szCs w:val="22"/>
                <w:vertAlign w:val="superscript"/>
              </w:rPr>
              <w:t xml:space="preserve"> </w:t>
            </w:r>
          </w:p>
        </w:tc>
        <w:tc>
          <w:tcPr>
            <w:tcW w:w="1858" w:type="dxa"/>
            <w:tcBorders>
              <w:top w:val="single" w:sz="4" w:space="0" w:color="B1B1B1"/>
              <w:left w:val="single" w:sz="4" w:space="0" w:color="B1B1B1"/>
              <w:bottom w:val="single" w:sz="4" w:space="0" w:color="B1B1B1"/>
              <w:right w:val="single" w:sz="4" w:space="0" w:color="B1B1B1"/>
            </w:tcBorders>
            <w:shd w:val="clear" w:color="auto" w:fill="F1F1F1"/>
            <w:vAlign w:val="center"/>
          </w:tcPr>
          <w:p w14:paraId="2026BF08" w14:textId="77777777" w:rsidR="0072795A" w:rsidRPr="00A43C18" w:rsidRDefault="0072795A" w:rsidP="00CD3651">
            <w:pPr>
              <w:jc w:val="center"/>
              <w:rPr>
                <w:b/>
                <w:bCs/>
                <w:color w:val="606060"/>
                <w:sz w:val="22"/>
                <w:szCs w:val="22"/>
              </w:rPr>
            </w:pPr>
            <w:r w:rsidRPr="00A43C18">
              <w:rPr>
                <w:b/>
                <w:bCs/>
                <w:color w:val="606060"/>
                <w:sz w:val="22"/>
                <w:szCs w:val="22"/>
              </w:rPr>
              <w:t>Percentage of Appraisal</w:t>
            </w:r>
          </w:p>
        </w:tc>
      </w:tr>
      <w:tr w:rsidR="008374D5" w:rsidRPr="00A43C18" w14:paraId="2F86998F" w14:textId="77777777" w:rsidTr="001C7BFF">
        <w:tc>
          <w:tcPr>
            <w:tcW w:w="3058" w:type="dxa"/>
            <w:tcBorders>
              <w:left w:val="single" w:sz="4" w:space="0" w:color="B1B1B1"/>
              <w:bottom w:val="single" w:sz="4" w:space="0" w:color="B1B1B1"/>
              <w:right w:val="single" w:sz="4" w:space="0" w:color="B1B1B1"/>
            </w:tcBorders>
            <w:vAlign w:val="center"/>
          </w:tcPr>
          <w:p w14:paraId="40E5F6BE" w14:textId="4E889A0C" w:rsidR="008374D5" w:rsidRPr="00A43C18" w:rsidRDefault="00550120" w:rsidP="008374D5">
            <w:pPr>
              <w:spacing w:line="200" w:lineRule="atLeast"/>
              <w:rPr>
                <w:color w:val="000000"/>
                <w:sz w:val="22"/>
                <w:szCs w:val="22"/>
              </w:rPr>
            </w:pPr>
            <w:bookmarkStart w:id="191" w:name="COMP"/>
            <w:bookmarkEnd w:id="191"/>
            <w:r w:rsidRPr="00A43C18">
              <w:rPr>
                <w:color w:val="000000"/>
                <w:sz w:val="22"/>
                <w:szCs w:val="22"/>
              </w:rPr>
              <w:t>Road Component</w:t>
            </w:r>
          </w:p>
        </w:tc>
        <w:tc>
          <w:tcPr>
            <w:tcW w:w="1857" w:type="dxa"/>
            <w:tcBorders>
              <w:left w:val="single" w:sz="4" w:space="0" w:color="B1B1B1"/>
              <w:bottom w:val="single" w:sz="4" w:space="0" w:color="B1B1B1"/>
              <w:right w:val="single" w:sz="4" w:space="0" w:color="B1B1B1"/>
            </w:tcBorders>
            <w:shd w:val="clear" w:color="auto" w:fill="auto"/>
            <w:vAlign w:val="center"/>
          </w:tcPr>
          <w:p w14:paraId="5137B761" w14:textId="70C44696" w:rsidR="008374D5" w:rsidRPr="00A43C18" w:rsidRDefault="00554C24" w:rsidP="00554C24">
            <w:pPr>
              <w:tabs>
                <w:tab w:val="decimal" w:pos="1078"/>
              </w:tabs>
              <w:spacing w:line="200" w:lineRule="atLeast"/>
              <w:rPr>
                <w:color w:val="000000"/>
                <w:sz w:val="22"/>
                <w:szCs w:val="22"/>
              </w:rPr>
            </w:pPr>
            <w:r w:rsidRPr="00A43C18">
              <w:rPr>
                <w:color w:val="000000"/>
                <w:sz w:val="22"/>
                <w:szCs w:val="22"/>
              </w:rPr>
              <w:t>276.37</w:t>
            </w:r>
          </w:p>
        </w:tc>
        <w:tc>
          <w:tcPr>
            <w:tcW w:w="1857" w:type="dxa"/>
            <w:tcBorders>
              <w:left w:val="single" w:sz="4" w:space="0" w:color="B1B1B1"/>
              <w:bottom w:val="single" w:sz="4" w:space="0" w:color="B1B1B1"/>
              <w:right w:val="single" w:sz="4" w:space="0" w:color="B1B1B1"/>
            </w:tcBorders>
            <w:shd w:val="clear" w:color="auto" w:fill="auto"/>
            <w:vAlign w:val="center"/>
          </w:tcPr>
          <w:p w14:paraId="6182F4B4" w14:textId="3446E982" w:rsidR="008374D5" w:rsidRPr="00A43C18" w:rsidRDefault="00EF2D80" w:rsidP="008374D5">
            <w:pPr>
              <w:tabs>
                <w:tab w:val="decimal" w:pos="1091"/>
              </w:tabs>
              <w:spacing w:line="200" w:lineRule="atLeast"/>
              <w:rPr>
                <w:color w:val="000000"/>
                <w:sz w:val="22"/>
                <w:szCs w:val="22"/>
              </w:rPr>
            </w:pPr>
            <w:r w:rsidRPr="00A43C18">
              <w:rPr>
                <w:color w:val="000000"/>
                <w:sz w:val="22"/>
                <w:szCs w:val="22"/>
              </w:rPr>
              <w:t>284.92</w:t>
            </w:r>
          </w:p>
        </w:tc>
        <w:tc>
          <w:tcPr>
            <w:tcW w:w="1858" w:type="dxa"/>
            <w:tcBorders>
              <w:left w:val="single" w:sz="4" w:space="0" w:color="B1B1B1"/>
              <w:bottom w:val="single" w:sz="4" w:space="0" w:color="B1B1B1"/>
              <w:right w:val="single" w:sz="4" w:space="0" w:color="B1B1B1"/>
            </w:tcBorders>
            <w:shd w:val="clear" w:color="auto" w:fill="auto"/>
            <w:vAlign w:val="center"/>
          </w:tcPr>
          <w:p w14:paraId="77F28FE1" w14:textId="013C4B8A" w:rsidR="008374D5" w:rsidRPr="00A43C18" w:rsidRDefault="00031DC4" w:rsidP="008374D5">
            <w:pPr>
              <w:spacing w:line="200" w:lineRule="atLeast"/>
              <w:jc w:val="center"/>
              <w:rPr>
                <w:color w:val="000000"/>
                <w:sz w:val="22"/>
                <w:szCs w:val="22"/>
              </w:rPr>
            </w:pPr>
            <w:r w:rsidRPr="00A43C18">
              <w:rPr>
                <w:color w:val="000000"/>
                <w:sz w:val="22"/>
                <w:szCs w:val="22"/>
              </w:rPr>
              <w:t>103</w:t>
            </w:r>
            <w:r w:rsidR="00EF2D80" w:rsidRPr="00A43C18">
              <w:rPr>
                <w:color w:val="000000"/>
                <w:sz w:val="22"/>
                <w:szCs w:val="22"/>
              </w:rPr>
              <w:t>.</w:t>
            </w:r>
            <w:r w:rsidRPr="00A43C18">
              <w:rPr>
                <w:color w:val="000000"/>
                <w:sz w:val="22"/>
                <w:szCs w:val="22"/>
              </w:rPr>
              <w:t>09</w:t>
            </w:r>
          </w:p>
        </w:tc>
      </w:tr>
      <w:tr w:rsidR="00550120" w:rsidRPr="00A43C18" w14:paraId="5E2067A1" w14:textId="77777777" w:rsidTr="001C7BFF">
        <w:tc>
          <w:tcPr>
            <w:tcW w:w="3058" w:type="dxa"/>
            <w:tcBorders>
              <w:left w:val="single" w:sz="4" w:space="0" w:color="B1B1B1"/>
              <w:bottom w:val="single" w:sz="4" w:space="0" w:color="B1B1B1"/>
              <w:right w:val="single" w:sz="4" w:space="0" w:color="B1B1B1"/>
            </w:tcBorders>
            <w:vAlign w:val="center"/>
          </w:tcPr>
          <w:p w14:paraId="1300EE7D" w14:textId="74FA9B8F" w:rsidR="00550120" w:rsidRPr="00A43C18" w:rsidRDefault="00550120" w:rsidP="008374D5">
            <w:pPr>
              <w:spacing w:line="200" w:lineRule="atLeast"/>
              <w:rPr>
                <w:color w:val="000000"/>
                <w:sz w:val="22"/>
                <w:szCs w:val="22"/>
              </w:rPr>
            </w:pPr>
            <w:r w:rsidRPr="00A43C18">
              <w:rPr>
                <w:color w:val="000000"/>
                <w:sz w:val="22"/>
                <w:szCs w:val="22"/>
              </w:rPr>
              <w:t>Public Transport</w:t>
            </w:r>
          </w:p>
        </w:tc>
        <w:tc>
          <w:tcPr>
            <w:tcW w:w="1857" w:type="dxa"/>
            <w:tcBorders>
              <w:left w:val="single" w:sz="4" w:space="0" w:color="B1B1B1"/>
              <w:bottom w:val="single" w:sz="4" w:space="0" w:color="B1B1B1"/>
              <w:right w:val="single" w:sz="4" w:space="0" w:color="B1B1B1"/>
            </w:tcBorders>
            <w:shd w:val="clear" w:color="auto" w:fill="auto"/>
            <w:vAlign w:val="center"/>
          </w:tcPr>
          <w:p w14:paraId="25C9F4FF" w14:textId="5F2D9C7C" w:rsidR="00550120" w:rsidRPr="00A43C18" w:rsidRDefault="00554C24" w:rsidP="008374D5">
            <w:pPr>
              <w:tabs>
                <w:tab w:val="decimal" w:pos="1078"/>
              </w:tabs>
              <w:spacing w:line="200" w:lineRule="atLeast"/>
              <w:rPr>
                <w:color w:val="000000"/>
                <w:sz w:val="22"/>
                <w:szCs w:val="22"/>
              </w:rPr>
            </w:pPr>
            <w:r w:rsidRPr="00A43C18">
              <w:rPr>
                <w:color w:val="000000"/>
                <w:sz w:val="22"/>
                <w:szCs w:val="22"/>
              </w:rPr>
              <w:t>78.09</w:t>
            </w:r>
          </w:p>
        </w:tc>
        <w:tc>
          <w:tcPr>
            <w:tcW w:w="1857" w:type="dxa"/>
            <w:tcBorders>
              <w:left w:val="single" w:sz="4" w:space="0" w:color="B1B1B1"/>
              <w:bottom w:val="single" w:sz="4" w:space="0" w:color="B1B1B1"/>
              <w:right w:val="single" w:sz="4" w:space="0" w:color="B1B1B1"/>
            </w:tcBorders>
            <w:shd w:val="clear" w:color="auto" w:fill="auto"/>
            <w:vAlign w:val="center"/>
          </w:tcPr>
          <w:p w14:paraId="4FC8AE55" w14:textId="43A92DB5" w:rsidR="00550120" w:rsidRPr="00A43C18" w:rsidRDefault="00EF2D80" w:rsidP="008374D5">
            <w:pPr>
              <w:tabs>
                <w:tab w:val="decimal" w:pos="1091"/>
              </w:tabs>
              <w:spacing w:line="200" w:lineRule="atLeast"/>
              <w:rPr>
                <w:color w:val="000000"/>
                <w:sz w:val="22"/>
                <w:szCs w:val="22"/>
              </w:rPr>
            </w:pPr>
            <w:r w:rsidRPr="00A43C18">
              <w:rPr>
                <w:color w:val="000000"/>
                <w:sz w:val="22"/>
                <w:szCs w:val="22"/>
              </w:rPr>
              <w:t>53.55</w:t>
            </w:r>
          </w:p>
        </w:tc>
        <w:tc>
          <w:tcPr>
            <w:tcW w:w="1858" w:type="dxa"/>
            <w:tcBorders>
              <w:left w:val="single" w:sz="4" w:space="0" w:color="B1B1B1"/>
              <w:bottom w:val="single" w:sz="4" w:space="0" w:color="B1B1B1"/>
              <w:right w:val="single" w:sz="4" w:space="0" w:color="B1B1B1"/>
            </w:tcBorders>
            <w:shd w:val="clear" w:color="auto" w:fill="auto"/>
            <w:vAlign w:val="center"/>
          </w:tcPr>
          <w:p w14:paraId="60D4C898" w14:textId="092FE236" w:rsidR="00550120" w:rsidRPr="00A43C18" w:rsidRDefault="00031DC4" w:rsidP="008374D5">
            <w:pPr>
              <w:spacing w:line="200" w:lineRule="atLeast"/>
              <w:jc w:val="center"/>
              <w:rPr>
                <w:color w:val="000000"/>
                <w:sz w:val="22"/>
                <w:szCs w:val="22"/>
              </w:rPr>
            </w:pPr>
            <w:r w:rsidRPr="00A43C18">
              <w:rPr>
                <w:color w:val="000000"/>
                <w:sz w:val="22"/>
                <w:szCs w:val="22"/>
              </w:rPr>
              <w:t>68.57</w:t>
            </w:r>
          </w:p>
        </w:tc>
      </w:tr>
      <w:tr w:rsidR="00550120" w:rsidRPr="00A43C18" w14:paraId="1FC2968E" w14:textId="77777777" w:rsidTr="001C7BFF">
        <w:tc>
          <w:tcPr>
            <w:tcW w:w="3058" w:type="dxa"/>
            <w:tcBorders>
              <w:left w:val="single" w:sz="4" w:space="0" w:color="B1B1B1"/>
              <w:bottom w:val="single" w:sz="4" w:space="0" w:color="B1B1B1"/>
              <w:right w:val="single" w:sz="4" w:space="0" w:color="B1B1B1"/>
            </w:tcBorders>
            <w:vAlign w:val="center"/>
          </w:tcPr>
          <w:p w14:paraId="37B8EE5A" w14:textId="0CE915E4" w:rsidR="00550120" w:rsidRPr="00A43C18" w:rsidRDefault="00550120" w:rsidP="008374D5">
            <w:pPr>
              <w:spacing w:line="200" w:lineRule="atLeast"/>
              <w:rPr>
                <w:color w:val="000000"/>
                <w:sz w:val="22"/>
                <w:szCs w:val="22"/>
              </w:rPr>
            </w:pPr>
            <w:r w:rsidRPr="00A43C18">
              <w:rPr>
                <w:color w:val="000000"/>
                <w:sz w:val="22"/>
                <w:szCs w:val="22"/>
              </w:rPr>
              <w:t>Traffic Management</w:t>
            </w:r>
          </w:p>
        </w:tc>
        <w:tc>
          <w:tcPr>
            <w:tcW w:w="1857" w:type="dxa"/>
            <w:tcBorders>
              <w:left w:val="single" w:sz="4" w:space="0" w:color="B1B1B1"/>
              <w:bottom w:val="single" w:sz="4" w:space="0" w:color="B1B1B1"/>
              <w:right w:val="single" w:sz="4" w:space="0" w:color="B1B1B1"/>
            </w:tcBorders>
            <w:shd w:val="clear" w:color="auto" w:fill="auto"/>
            <w:vAlign w:val="center"/>
          </w:tcPr>
          <w:p w14:paraId="4C9CD407" w14:textId="2C48C662" w:rsidR="00550120" w:rsidRPr="00A43C18" w:rsidRDefault="00F552B3" w:rsidP="008374D5">
            <w:pPr>
              <w:tabs>
                <w:tab w:val="decimal" w:pos="1078"/>
              </w:tabs>
              <w:spacing w:line="200" w:lineRule="atLeast"/>
              <w:rPr>
                <w:color w:val="000000"/>
                <w:sz w:val="22"/>
                <w:szCs w:val="22"/>
              </w:rPr>
            </w:pPr>
            <w:r w:rsidRPr="00A43C18">
              <w:rPr>
                <w:color w:val="000000"/>
                <w:sz w:val="22"/>
                <w:szCs w:val="22"/>
              </w:rPr>
              <w:t>39.</w:t>
            </w:r>
            <w:r w:rsidR="00D91AF6" w:rsidRPr="00A43C18">
              <w:rPr>
                <w:color w:val="000000"/>
                <w:sz w:val="22"/>
                <w:szCs w:val="22"/>
              </w:rPr>
              <w:t>79</w:t>
            </w:r>
          </w:p>
        </w:tc>
        <w:tc>
          <w:tcPr>
            <w:tcW w:w="1857" w:type="dxa"/>
            <w:tcBorders>
              <w:left w:val="single" w:sz="4" w:space="0" w:color="B1B1B1"/>
              <w:bottom w:val="single" w:sz="4" w:space="0" w:color="B1B1B1"/>
              <w:right w:val="single" w:sz="4" w:space="0" w:color="B1B1B1"/>
            </w:tcBorders>
            <w:shd w:val="clear" w:color="auto" w:fill="auto"/>
            <w:vAlign w:val="center"/>
          </w:tcPr>
          <w:p w14:paraId="377EE882" w14:textId="6D764F8D" w:rsidR="00550120" w:rsidRPr="00A43C18" w:rsidRDefault="00EF2D80" w:rsidP="008374D5">
            <w:pPr>
              <w:tabs>
                <w:tab w:val="decimal" w:pos="1091"/>
              </w:tabs>
              <w:spacing w:line="200" w:lineRule="atLeast"/>
              <w:rPr>
                <w:color w:val="000000"/>
                <w:sz w:val="22"/>
                <w:szCs w:val="22"/>
              </w:rPr>
            </w:pPr>
            <w:r w:rsidRPr="00A43C18">
              <w:rPr>
                <w:color w:val="000000"/>
                <w:sz w:val="22"/>
                <w:szCs w:val="22"/>
              </w:rPr>
              <w:t>13.57</w:t>
            </w:r>
          </w:p>
        </w:tc>
        <w:tc>
          <w:tcPr>
            <w:tcW w:w="1858" w:type="dxa"/>
            <w:tcBorders>
              <w:left w:val="single" w:sz="4" w:space="0" w:color="B1B1B1"/>
              <w:bottom w:val="single" w:sz="4" w:space="0" w:color="B1B1B1"/>
              <w:right w:val="single" w:sz="4" w:space="0" w:color="B1B1B1"/>
            </w:tcBorders>
            <w:shd w:val="clear" w:color="auto" w:fill="auto"/>
            <w:vAlign w:val="center"/>
          </w:tcPr>
          <w:p w14:paraId="1AAAA682" w14:textId="4FD10B3C" w:rsidR="00550120" w:rsidRPr="00A43C18" w:rsidRDefault="00031DC4" w:rsidP="008374D5">
            <w:pPr>
              <w:spacing w:line="200" w:lineRule="atLeast"/>
              <w:jc w:val="center"/>
              <w:rPr>
                <w:color w:val="000000"/>
                <w:sz w:val="22"/>
                <w:szCs w:val="22"/>
              </w:rPr>
            </w:pPr>
            <w:r w:rsidRPr="00A43C18">
              <w:rPr>
                <w:color w:val="000000"/>
                <w:sz w:val="22"/>
                <w:szCs w:val="22"/>
              </w:rPr>
              <w:t>29.32</w:t>
            </w:r>
          </w:p>
        </w:tc>
      </w:tr>
      <w:tr w:rsidR="00550120" w:rsidRPr="00A43C18" w14:paraId="6B7ABD9D" w14:textId="77777777" w:rsidTr="001C7BFF">
        <w:tc>
          <w:tcPr>
            <w:tcW w:w="3058" w:type="dxa"/>
            <w:tcBorders>
              <w:left w:val="single" w:sz="4" w:space="0" w:color="B1B1B1"/>
              <w:bottom w:val="single" w:sz="4" w:space="0" w:color="B1B1B1"/>
              <w:right w:val="single" w:sz="4" w:space="0" w:color="B1B1B1"/>
            </w:tcBorders>
            <w:vAlign w:val="center"/>
          </w:tcPr>
          <w:p w14:paraId="0E2A5131" w14:textId="05CD641A" w:rsidR="00550120" w:rsidRPr="00A43C18" w:rsidRDefault="00550120" w:rsidP="008374D5">
            <w:pPr>
              <w:spacing w:line="200" w:lineRule="atLeast"/>
              <w:rPr>
                <w:color w:val="000000"/>
                <w:sz w:val="22"/>
                <w:szCs w:val="22"/>
              </w:rPr>
            </w:pPr>
            <w:r w:rsidRPr="00A43C18">
              <w:rPr>
                <w:color w:val="000000"/>
                <w:sz w:val="22"/>
                <w:szCs w:val="22"/>
              </w:rPr>
              <w:t>Air Quality</w:t>
            </w:r>
          </w:p>
        </w:tc>
        <w:tc>
          <w:tcPr>
            <w:tcW w:w="1857" w:type="dxa"/>
            <w:tcBorders>
              <w:left w:val="single" w:sz="4" w:space="0" w:color="B1B1B1"/>
              <w:bottom w:val="single" w:sz="4" w:space="0" w:color="B1B1B1"/>
              <w:right w:val="single" w:sz="4" w:space="0" w:color="B1B1B1"/>
            </w:tcBorders>
            <w:shd w:val="clear" w:color="auto" w:fill="auto"/>
            <w:vAlign w:val="center"/>
          </w:tcPr>
          <w:p w14:paraId="08797E6D" w14:textId="2FFB8214" w:rsidR="00550120" w:rsidRPr="00A43C18" w:rsidRDefault="00D91AF6" w:rsidP="008374D5">
            <w:pPr>
              <w:tabs>
                <w:tab w:val="decimal" w:pos="1078"/>
              </w:tabs>
              <w:spacing w:line="200" w:lineRule="atLeast"/>
              <w:rPr>
                <w:color w:val="000000"/>
                <w:sz w:val="22"/>
                <w:szCs w:val="22"/>
              </w:rPr>
            </w:pPr>
            <w:r w:rsidRPr="00A43C18">
              <w:rPr>
                <w:color w:val="000000"/>
                <w:sz w:val="22"/>
                <w:szCs w:val="22"/>
              </w:rPr>
              <w:t>33.82</w:t>
            </w:r>
          </w:p>
        </w:tc>
        <w:tc>
          <w:tcPr>
            <w:tcW w:w="1857" w:type="dxa"/>
            <w:tcBorders>
              <w:left w:val="single" w:sz="4" w:space="0" w:color="B1B1B1"/>
              <w:bottom w:val="single" w:sz="4" w:space="0" w:color="B1B1B1"/>
              <w:right w:val="single" w:sz="4" w:space="0" w:color="B1B1B1"/>
            </w:tcBorders>
            <w:shd w:val="clear" w:color="auto" w:fill="auto"/>
            <w:vAlign w:val="center"/>
          </w:tcPr>
          <w:p w14:paraId="37F3C2DC" w14:textId="006D7341" w:rsidR="00550120" w:rsidRPr="00A43C18" w:rsidRDefault="00EF2D80" w:rsidP="008374D5">
            <w:pPr>
              <w:tabs>
                <w:tab w:val="decimal" w:pos="1091"/>
              </w:tabs>
              <w:spacing w:line="200" w:lineRule="atLeast"/>
              <w:rPr>
                <w:color w:val="000000"/>
                <w:sz w:val="22"/>
                <w:szCs w:val="22"/>
              </w:rPr>
            </w:pPr>
            <w:r w:rsidRPr="00A43C18">
              <w:rPr>
                <w:color w:val="000000"/>
                <w:sz w:val="22"/>
                <w:szCs w:val="22"/>
              </w:rPr>
              <w:t>26.90</w:t>
            </w:r>
          </w:p>
        </w:tc>
        <w:tc>
          <w:tcPr>
            <w:tcW w:w="1858" w:type="dxa"/>
            <w:tcBorders>
              <w:left w:val="single" w:sz="4" w:space="0" w:color="B1B1B1"/>
              <w:bottom w:val="single" w:sz="4" w:space="0" w:color="B1B1B1"/>
              <w:right w:val="single" w:sz="4" w:space="0" w:color="B1B1B1"/>
            </w:tcBorders>
            <w:shd w:val="clear" w:color="auto" w:fill="auto"/>
            <w:vAlign w:val="center"/>
          </w:tcPr>
          <w:p w14:paraId="1D8752A8" w14:textId="5442066B" w:rsidR="00550120" w:rsidRPr="00A43C18" w:rsidRDefault="00031DC4" w:rsidP="00EF2D80">
            <w:pPr>
              <w:spacing w:line="200" w:lineRule="atLeast"/>
              <w:jc w:val="center"/>
              <w:rPr>
                <w:color w:val="000000"/>
                <w:sz w:val="22"/>
                <w:szCs w:val="22"/>
              </w:rPr>
            </w:pPr>
            <w:r w:rsidRPr="00A43C18">
              <w:rPr>
                <w:color w:val="000000"/>
                <w:sz w:val="22"/>
                <w:szCs w:val="22"/>
              </w:rPr>
              <w:t>79.54</w:t>
            </w:r>
          </w:p>
        </w:tc>
      </w:tr>
      <w:tr w:rsidR="00550120" w:rsidRPr="00A43C18" w14:paraId="75D6CD64" w14:textId="77777777" w:rsidTr="001C7BFF">
        <w:tc>
          <w:tcPr>
            <w:tcW w:w="3058" w:type="dxa"/>
            <w:tcBorders>
              <w:left w:val="single" w:sz="4" w:space="0" w:color="B1B1B1"/>
              <w:bottom w:val="single" w:sz="4" w:space="0" w:color="B1B1B1"/>
              <w:right w:val="single" w:sz="4" w:space="0" w:color="B1B1B1"/>
            </w:tcBorders>
            <w:vAlign w:val="center"/>
          </w:tcPr>
          <w:p w14:paraId="758FCC40" w14:textId="07D0320F" w:rsidR="00550120" w:rsidRPr="00A43C18" w:rsidRDefault="00550120" w:rsidP="008374D5">
            <w:pPr>
              <w:spacing w:line="200" w:lineRule="atLeast"/>
              <w:rPr>
                <w:color w:val="000000"/>
                <w:sz w:val="22"/>
                <w:szCs w:val="22"/>
              </w:rPr>
            </w:pPr>
            <w:r w:rsidRPr="00A43C18">
              <w:rPr>
                <w:color w:val="000000"/>
                <w:sz w:val="22"/>
                <w:szCs w:val="22"/>
              </w:rPr>
              <w:t>Cultural Heritage</w:t>
            </w:r>
          </w:p>
        </w:tc>
        <w:tc>
          <w:tcPr>
            <w:tcW w:w="1857" w:type="dxa"/>
            <w:tcBorders>
              <w:left w:val="single" w:sz="4" w:space="0" w:color="B1B1B1"/>
              <w:bottom w:val="single" w:sz="4" w:space="0" w:color="B1B1B1"/>
              <w:right w:val="single" w:sz="4" w:space="0" w:color="B1B1B1"/>
            </w:tcBorders>
            <w:shd w:val="clear" w:color="auto" w:fill="auto"/>
            <w:vAlign w:val="center"/>
          </w:tcPr>
          <w:p w14:paraId="289BB5DA" w14:textId="46F12746" w:rsidR="00550120" w:rsidRPr="00A43C18" w:rsidRDefault="00D91AF6" w:rsidP="008374D5">
            <w:pPr>
              <w:tabs>
                <w:tab w:val="decimal" w:pos="1078"/>
              </w:tabs>
              <w:spacing w:line="200" w:lineRule="atLeast"/>
              <w:rPr>
                <w:color w:val="000000"/>
                <w:sz w:val="22"/>
                <w:szCs w:val="22"/>
              </w:rPr>
            </w:pPr>
            <w:r w:rsidRPr="00A43C18">
              <w:rPr>
                <w:color w:val="000000"/>
                <w:sz w:val="22"/>
                <w:szCs w:val="22"/>
              </w:rPr>
              <w:t>26.40</w:t>
            </w:r>
          </w:p>
        </w:tc>
        <w:tc>
          <w:tcPr>
            <w:tcW w:w="1857" w:type="dxa"/>
            <w:tcBorders>
              <w:left w:val="single" w:sz="4" w:space="0" w:color="B1B1B1"/>
              <w:bottom w:val="single" w:sz="4" w:space="0" w:color="B1B1B1"/>
              <w:right w:val="single" w:sz="4" w:space="0" w:color="B1B1B1"/>
            </w:tcBorders>
            <w:shd w:val="clear" w:color="auto" w:fill="auto"/>
            <w:vAlign w:val="center"/>
          </w:tcPr>
          <w:p w14:paraId="789C36BF" w14:textId="2A913D52" w:rsidR="00550120" w:rsidRPr="00A43C18" w:rsidRDefault="00EF2D80" w:rsidP="008374D5">
            <w:pPr>
              <w:tabs>
                <w:tab w:val="decimal" w:pos="1091"/>
              </w:tabs>
              <w:spacing w:line="200" w:lineRule="atLeast"/>
              <w:rPr>
                <w:color w:val="000000"/>
                <w:sz w:val="22"/>
                <w:szCs w:val="22"/>
              </w:rPr>
            </w:pPr>
            <w:r w:rsidRPr="00A43C18">
              <w:rPr>
                <w:color w:val="000000"/>
                <w:sz w:val="22"/>
                <w:szCs w:val="22"/>
              </w:rPr>
              <w:t>17.30</w:t>
            </w:r>
          </w:p>
        </w:tc>
        <w:tc>
          <w:tcPr>
            <w:tcW w:w="1858" w:type="dxa"/>
            <w:tcBorders>
              <w:left w:val="single" w:sz="4" w:space="0" w:color="B1B1B1"/>
              <w:bottom w:val="single" w:sz="4" w:space="0" w:color="B1B1B1"/>
              <w:right w:val="single" w:sz="4" w:space="0" w:color="B1B1B1"/>
            </w:tcBorders>
            <w:shd w:val="clear" w:color="auto" w:fill="auto"/>
            <w:vAlign w:val="center"/>
          </w:tcPr>
          <w:p w14:paraId="1BED3354" w14:textId="09FED879" w:rsidR="00550120" w:rsidRPr="00A43C18" w:rsidRDefault="00031DC4" w:rsidP="008374D5">
            <w:pPr>
              <w:spacing w:line="200" w:lineRule="atLeast"/>
              <w:jc w:val="center"/>
              <w:rPr>
                <w:color w:val="000000"/>
                <w:sz w:val="22"/>
                <w:szCs w:val="22"/>
              </w:rPr>
            </w:pPr>
            <w:r w:rsidRPr="00A43C18">
              <w:rPr>
                <w:color w:val="000000"/>
                <w:sz w:val="22"/>
                <w:szCs w:val="22"/>
              </w:rPr>
              <w:t>65.53</w:t>
            </w:r>
          </w:p>
        </w:tc>
      </w:tr>
      <w:tr w:rsidR="00550120" w:rsidRPr="00A43C18" w14:paraId="2D29D123" w14:textId="77777777" w:rsidTr="001C7BFF">
        <w:tc>
          <w:tcPr>
            <w:tcW w:w="3058" w:type="dxa"/>
            <w:tcBorders>
              <w:left w:val="single" w:sz="4" w:space="0" w:color="B1B1B1"/>
              <w:bottom w:val="single" w:sz="4" w:space="0" w:color="B1B1B1"/>
              <w:right w:val="single" w:sz="4" w:space="0" w:color="B1B1B1"/>
            </w:tcBorders>
            <w:vAlign w:val="center"/>
          </w:tcPr>
          <w:p w14:paraId="7B8E5811" w14:textId="5E4AF48B" w:rsidR="00550120" w:rsidRPr="00A43C18" w:rsidRDefault="00550120" w:rsidP="008374D5">
            <w:pPr>
              <w:spacing w:line="200" w:lineRule="atLeast"/>
              <w:rPr>
                <w:color w:val="000000"/>
                <w:sz w:val="22"/>
                <w:szCs w:val="22"/>
              </w:rPr>
            </w:pPr>
            <w:r w:rsidRPr="00A43C18">
              <w:rPr>
                <w:color w:val="000000"/>
                <w:sz w:val="22"/>
                <w:szCs w:val="22"/>
              </w:rPr>
              <w:t>Institutional Development</w:t>
            </w:r>
          </w:p>
        </w:tc>
        <w:tc>
          <w:tcPr>
            <w:tcW w:w="1857" w:type="dxa"/>
            <w:tcBorders>
              <w:left w:val="single" w:sz="4" w:space="0" w:color="B1B1B1"/>
              <w:bottom w:val="single" w:sz="4" w:space="0" w:color="B1B1B1"/>
              <w:right w:val="single" w:sz="4" w:space="0" w:color="B1B1B1"/>
            </w:tcBorders>
            <w:shd w:val="clear" w:color="auto" w:fill="auto"/>
            <w:vAlign w:val="center"/>
          </w:tcPr>
          <w:p w14:paraId="1ED57DA3" w14:textId="0C8A9C8F" w:rsidR="00550120" w:rsidRPr="00A43C18" w:rsidRDefault="00D91AF6" w:rsidP="008374D5">
            <w:pPr>
              <w:tabs>
                <w:tab w:val="decimal" w:pos="1078"/>
              </w:tabs>
              <w:spacing w:line="200" w:lineRule="atLeast"/>
              <w:rPr>
                <w:color w:val="000000"/>
                <w:sz w:val="22"/>
                <w:szCs w:val="22"/>
              </w:rPr>
            </w:pPr>
            <w:r w:rsidRPr="00A43C18">
              <w:rPr>
                <w:color w:val="000000"/>
                <w:sz w:val="22"/>
                <w:szCs w:val="22"/>
              </w:rPr>
              <w:t>3.67</w:t>
            </w:r>
          </w:p>
        </w:tc>
        <w:tc>
          <w:tcPr>
            <w:tcW w:w="1857" w:type="dxa"/>
            <w:tcBorders>
              <w:left w:val="single" w:sz="4" w:space="0" w:color="B1B1B1"/>
              <w:bottom w:val="single" w:sz="4" w:space="0" w:color="B1B1B1"/>
              <w:right w:val="single" w:sz="4" w:space="0" w:color="B1B1B1"/>
            </w:tcBorders>
            <w:shd w:val="clear" w:color="auto" w:fill="auto"/>
            <w:vAlign w:val="center"/>
          </w:tcPr>
          <w:p w14:paraId="7F419A9F" w14:textId="42B332C8" w:rsidR="00550120" w:rsidRPr="00A43C18" w:rsidRDefault="00EF2D80" w:rsidP="008374D5">
            <w:pPr>
              <w:tabs>
                <w:tab w:val="decimal" w:pos="1091"/>
              </w:tabs>
              <w:spacing w:line="200" w:lineRule="atLeast"/>
              <w:rPr>
                <w:color w:val="000000"/>
                <w:sz w:val="22"/>
                <w:szCs w:val="22"/>
              </w:rPr>
            </w:pPr>
            <w:r w:rsidRPr="00A43C18">
              <w:rPr>
                <w:color w:val="000000"/>
                <w:sz w:val="22"/>
                <w:szCs w:val="22"/>
              </w:rPr>
              <w:t>1.74</w:t>
            </w:r>
          </w:p>
        </w:tc>
        <w:tc>
          <w:tcPr>
            <w:tcW w:w="1858" w:type="dxa"/>
            <w:tcBorders>
              <w:left w:val="single" w:sz="4" w:space="0" w:color="B1B1B1"/>
              <w:bottom w:val="single" w:sz="4" w:space="0" w:color="B1B1B1"/>
              <w:right w:val="single" w:sz="4" w:space="0" w:color="B1B1B1"/>
            </w:tcBorders>
            <w:shd w:val="clear" w:color="auto" w:fill="auto"/>
            <w:vAlign w:val="center"/>
          </w:tcPr>
          <w:p w14:paraId="12D5BFC0" w14:textId="420A9363" w:rsidR="00550120" w:rsidRPr="00A43C18" w:rsidRDefault="00EF2D80" w:rsidP="008374D5">
            <w:pPr>
              <w:spacing w:line="200" w:lineRule="atLeast"/>
              <w:jc w:val="center"/>
              <w:rPr>
                <w:color w:val="000000"/>
                <w:sz w:val="22"/>
                <w:szCs w:val="22"/>
              </w:rPr>
            </w:pPr>
            <w:r w:rsidRPr="00A43C18">
              <w:rPr>
                <w:color w:val="000000"/>
                <w:sz w:val="22"/>
                <w:szCs w:val="22"/>
              </w:rPr>
              <w:t>4</w:t>
            </w:r>
            <w:r w:rsidR="00031DC4" w:rsidRPr="00A43C18">
              <w:rPr>
                <w:color w:val="000000"/>
                <w:sz w:val="22"/>
                <w:szCs w:val="22"/>
              </w:rPr>
              <w:t>7.41</w:t>
            </w:r>
          </w:p>
        </w:tc>
      </w:tr>
      <w:tr w:rsidR="0072795A" w:rsidRPr="00A43C18" w14:paraId="0D536732" w14:textId="77777777" w:rsidTr="001C7BFF">
        <w:tc>
          <w:tcPr>
            <w:tcW w:w="3058" w:type="dxa"/>
            <w:tcBorders>
              <w:left w:val="single" w:sz="4" w:space="0" w:color="B1B1B1"/>
              <w:bottom w:val="single" w:sz="4" w:space="0" w:color="B1B1B1"/>
              <w:right w:val="single" w:sz="4" w:space="0" w:color="B1B1B1"/>
            </w:tcBorders>
            <w:vAlign w:val="center"/>
          </w:tcPr>
          <w:p w14:paraId="59BDCF4D" w14:textId="45981281" w:rsidR="0072795A" w:rsidRPr="00A43C18" w:rsidRDefault="0072795A" w:rsidP="00CD3651">
            <w:pPr>
              <w:spacing w:line="200" w:lineRule="atLeast"/>
              <w:jc w:val="right"/>
              <w:rPr>
                <w:color w:val="000000"/>
                <w:sz w:val="22"/>
                <w:szCs w:val="22"/>
              </w:rPr>
            </w:pPr>
            <w:r w:rsidRPr="00A43C18">
              <w:rPr>
                <w:rStyle w:val="Strong"/>
                <w:color w:val="000000"/>
                <w:sz w:val="22"/>
                <w:szCs w:val="22"/>
              </w:rPr>
              <w:t>Total Baseline Cost</w:t>
            </w:r>
            <w:r w:rsidR="00187A38" w:rsidRPr="00A43C18">
              <w:rPr>
                <w:rStyle w:val="Strong"/>
                <w:color w:val="000000"/>
                <w:sz w:val="22"/>
                <w:szCs w:val="22"/>
              </w:rPr>
              <w:t xml:space="preserve"> </w:t>
            </w:r>
          </w:p>
        </w:tc>
        <w:tc>
          <w:tcPr>
            <w:tcW w:w="1857" w:type="dxa"/>
            <w:tcBorders>
              <w:left w:val="single" w:sz="4" w:space="0" w:color="B1B1B1"/>
              <w:bottom w:val="single" w:sz="4" w:space="0" w:color="B1B1B1"/>
              <w:right w:val="single" w:sz="4" w:space="0" w:color="B1B1B1"/>
            </w:tcBorders>
            <w:shd w:val="clear" w:color="auto" w:fill="auto"/>
            <w:vAlign w:val="center"/>
          </w:tcPr>
          <w:p w14:paraId="61C69A55" w14:textId="40C63E17" w:rsidR="0072795A" w:rsidRPr="00A43C18" w:rsidRDefault="00F552B3" w:rsidP="0049537D">
            <w:pPr>
              <w:tabs>
                <w:tab w:val="decimal" w:pos="1078"/>
              </w:tabs>
              <w:spacing w:line="200" w:lineRule="atLeast"/>
              <w:rPr>
                <w:color w:val="000000"/>
                <w:sz w:val="22"/>
                <w:szCs w:val="22"/>
              </w:rPr>
            </w:pPr>
            <w:bookmarkStart w:id="192" w:name="TOT_BASE_COST_APR"/>
            <w:bookmarkEnd w:id="192"/>
            <w:r w:rsidRPr="00A43C18">
              <w:rPr>
                <w:color w:val="000000"/>
                <w:sz w:val="22"/>
                <w:szCs w:val="22"/>
              </w:rPr>
              <w:t>4</w:t>
            </w:r>
            <w:r w:rsidR="00D91AF6" w:rsidRPr="00A43C18">
              <w:rPr>
                <w:color w:val="000000"/>
                <w:sz w:val="22"/>
                <w:szCs w:val="22"/>
              </w:rPr>
              <w:t>58.14</w:t>
            </w:r>
          </w:p>
        </w:tc>
        <w:tc>
          <w:tcPr>
            <w:tcW w:w="1857" w:type="dxa"/>
            <w:tcBorders>
              <w:left w:val="single" w:sz="4" w:space="0" w:color="B1B1B1"/>
              <w:bottom w:val="single" w:sz="4" w:space="0" w:color="B1B1B1"/>
              <w:right w:val="single" w:sz="4" w:space="0" w:color="B1B1B1"/>
            </w:tcBorders>
            <w:shd w:val="clear" w:color="auto" w:fill="auto"/>
            <w:vAlign w:val="center"/>
          </w:tcPr>
          <w:p w14:paraId="1B1B9529" w14:textId="65457316" w:rsidR="0072795A" w:rsidRPr="00A43C18" w:rsidRDefault="00EF2D80" w:rsidP="0072795A">
            <w:pPr>
              <w:tabs>
                <w:tab w:val="decimal" w:pos="1091"/>
              </w:tabs>
              <w:spacing w:line="200" w:lineRule="atLeast"/>
              <w:rPr>
                <w:color w:val="000000"/>
                <w:sz w:val="22"/>
                <w:szCs w:val="22"/>
              </w:rPr>
            </w:pPr>
            <w:bookmarkStart w:id="193" w:name="TOT_BASE_COST_ACT"/>
            <w:bookmarkEnd w:id="193"/>
            <w:r w:rsidRPr="00A43C18">
              <w:rPr>
                <w:color w:val="000000"/>
                <w:sz w:val="22"/>
                <w:szCs w:val="22"/>
              </w:rPr>
              <w:t>397.98</w:t>
            </w:r>
          </w:p>
        </w:tc>
        <w:tc>
          <w:tcPr>
            <w:tcW w:w="1858" w:type="dxa"/>
            <w:tcBorders>
              <w:left w:val="single" w:sz="4" w:space="0" w:color="B1B1B1"/>
              <w:bottom w:val="single" w:sz="4" w:space="0" w:color="B1B1B1"/>
              <w:right w:val="single" w:sz="4" w:space="0" w:color="B1B1B1"/>
            </w:tcBorders>
            <w:shd w:val="clear" w:color="auto" w:fill="auto"/>
            <w:vAlign w:val="center"/>
          </w:tcPr>
          <w:p w14:paraId="0C35F70D" w14:textId="44B6ED3B" w:rsidR="0072795A" w:rsidRPr="00A43C18" w:rsidRDefault="00031DC4" w:rsidP="0072795A">
            <w:pPr>
              <w:spacing w:line="200" w:lineRule="atLeast"/>
              <w:jc w:val="center"/>
              <w:rPr>
                <w:color w:val="000000"/>
                <w:sz w:val="22"/>
                <w:szCs w:val="22"/>
              </w:rPr>
            </w:pPr>
            <w:r w:rsidRPr="00A43C18">
              <w:rPr>
                <w:color w:val="000000"/>
                <w:sz w:val="22"/>
                <w:szCs w:val="22"/>
              </w:rPr>
              <w:t>86.8</w:t>
            </w:r>
            <w:r w:rsidR="00DD046B" w:rsidRPr="00A43C18">
              <w:rPr>
                <w:color w:val="000000"/>
                <w:sz w:val="22"/>
                <w:szCs w:val="22"/>
              </w:rPr>
              <w:t>7</w:t>
            </w:r>
          </w:p>
        </w:tc>
      </w:tr>
      <w:tr w:rsidR="0072795A" w:rsidRPr="00A43C18" w14:paraId="128D4DBD" w14:textId="77777777" w:rsidTr="001C7BFF">
        <w:tc>
          <w:tcPr>
            <w:tcW w:w="3058" w:type="dxa"/>
            <w:tcBorders>
              <w:top w:val="single" w:sz="4" w:space="0" w:color="B1B1B1"/>
              <w:left w:val="single" w:sz="4" w:space="0" w:color="B1B1B1"/>
              <w:bottom w:val="single" w:sz="4" w:space="0" w:color="B1B1B1"/>
              <w:right w:val="single" w:sz="4" w:space="0" w:color="B1B1B1"/>
            </w:tcBorders>
            <w:vAlign w:val="center"/>
          </w:tcPr>
          <w:p w14:paraId="53AAA8DA" w14:textId="77777777" w:rsidR="0072795A" w:rsidRPr="00A43C18" w:rsidRDefault="0018434F" w:rsidP="005A65B4">
            <w:pPr>
              <w:spacing w:after="0" w:line="240" w:lineRule="atLeast"/>
              <w:rPr>
                <w:color w:val="000000"/>
                <w:sz w:val="22"/>
                <w:szCs w:val="22"/>
              </w:rPr>
            </w:pPr>
            <w:bookmarkStart w:id="194" w:name="phyapr_fld_lbl"/>
            <w:r w:rsidRPr="00A43C18">
              <w:rPr>
                <w:color w:val="000000"/>
                <w:sz w:val="22"/>
                <w:szCs w:val="22"/>
              </w:rPr>
              <w:t>Physical Contingencies</w:t>
            </w:r>
            <w:bookmarkEnd w:id="194"/>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E239021" w14:textId="2E4E172B" w:rsidR="005A65B4" w:rsidRPr="00A43C18" w:rsidRDefault="0018434F" w:rsidP="005A65B4">
            <w:pPr>
              <w:tabs>
                <w:tab w:val="decimal" w:pos="1078"/>
              </w:tabs>
              <w:spacing w:after="0"/>
              <w:jc w:val="center"/>
              <w:rPr>
                <w:color w:val="000000"/>
                <w:sz w:val="22"/>
                <w:szCs w:val="22"/>
              </w:rPr>
            </w:pPr>
            <w:bookmarkStart w:id="195" w:name="phyapr_fld"/>
            <w:r w:rsidRPr="00A43C18">
              <w:rPr>
                <w:color w:val="000000"/>
                <w:sz w:val="22"/>
                <w:szCs w:val="22"/>
              </w:rPr>
              <w:t xml:space="preserve">                      </w:t>
            </w:r>
            <w:r w:rsidR="00A35AE3" w:rsidRPr="00A43C18">
              <w:rPr>
                <w:color w:val="000000"/>
                <w:sz w:val="22"/>
                <w:szCs w:val="22"/>
              </w:rPr>
              <w:t xml:space="preserve">                            </w:t>
            </w:r>
            <w:bookmarkEnd w:id="195"/>
            <w:r w:rsidR="00F552B3" w:rsidRPr="00A43C18">
              <w:rPr>
                <w:color w:val="000000"/>
                <w:sz w:val="22"/>
                <w:szCs w:val="22"/>
              </w:rPr>
              <w:t>Not separated</w:t>
            </w:r>
          </w:p>
          <w:p w14:paraId="551C9C2B" w14:textId="31F12140" w:rsidR="0072795A" w:rsidRPr="00A43C18" w:rsidRDefault="005A65B4" w:rsidP="00F552B3">
            <w:pPr>
              <w:tabs>
                <w:tab w:val="decimal" w:pos="1078"/>
              </w:tabs>
              <w:spacing w:line="200" w:lineRule="atLeast"/>
              <w:jc w:val="center"/>
              <w:rPr>
                <w:color w:val="000000"/>
                <w:sz w:val="22"/>
                <w:szCs w:val="22"/>
              </w:rPr>
            </w:pPr>
            <w:r w:rsidRPr="00A43C18">
              <w:rPr>
                <w:color w:val="000000"/>
                <w:sz w:val="22"/>
                <w:szCs w:val="22"/>
              </w:rPr>
              <w:t>(about 20.01)</w:t>
            </w:r>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5A009D1" w14:textId="172C2333" w:rsidR="0072795A" w:rsidRPr="00A43C18" w:rsidRDefault="00DD046B" w:rsidP="00DD046B">
            <w:pPr>
              <w:tabs>
                <w:tab w:val="decimal" w:pos="1091"/>
              </w:tabs>
              <w:spacing w:after="0"/>
              <w:jc w:val="center"/>
              <w:rPr>
                <w:color w:val="000000"/>
                <w:sz w:val="22"/>
                <w:szCs w:val="22"/>
              </w:rPr>
            </w:pPr>
            <w:bookmarkStart w:id="196" w:name="phyact_fld"/>
            <w:r w:rsidRPr="00A43C18">
              <w:rPr>
                <w:color w:val="000000"/>
                <w:sz w:val="22"/>
                <w:szCs w:val="22"/>
              </w:rPr>
              <w:t>Not available</w:t>
            </w:r>
            <w:r w:rsidR="0018434F" w:rsidRPr="00A43C18">
              <w:rPr>
                <w:color w:val="000000"/>
                <w:sz w:val="22"/>
                <w:szCs w:val="22"/>
              </w:rPr>
              <w:t xml:space="preserve">                                                                          </w:t>
            </w:r>
            <w:bookmarkEnd w:id="196"/>
          </w:p>
        </w:tc>
        <w:tc>
          <w:tcPr>
            <w:tcW w:w="1858" w:type="dxa"/>
            <w:tcBorders>
              <w:top w:val="single" w:sz="4" w:space="0" w:color="B1B1B1"/>
              <w:left w:val="single" w:sz="4" w:space="0" w:color="B1B1B1"/>
              <w:bottom w:val="single" w:sz="4" w:space="0" w:color="B1B1B1"/>
              <w:right w:val="single" w:sz="4" w:space="0" w:color="B1B1B1"/>
            </w:tcBorders>
            <w:shd w:val="clear" w:color="auto" w:fill="auto"/>
            <w:vAlign w:val="center"/>
          </w:tcPr>
          <w:p w14:paraId="27A57BDB" w14:textId="00C814EE" w:rsidR="0072795A" w:rsidRPr="00A43C18" w:rsidRDefault="00DD046B" w:rsidP="005A65B4">
            <w:pPr>
              <w:spacing w:line="200" w:lineRule="atLeast"/>
              <w:jc w:val="center"/>
              <w:rPr>
                <w:color w:val="000000"/>
                <w:sz w:val="22"/>
                <w:szCs w:val="22"/>
              </w:rPr>
            </w:pPr>
            <w:bookmarkStart w:id="197" w:name="phyper_fld"/>
            <w:r w:rsidRPr="00A43C18">
              <w:rPr>
                <w:color w:val="000000"/>
                <w:sz w:val="22"/>
                <w:szCs w:val="22"/>
              </w:rPr>
              <w:t xml:space="preserve">Not available                                                                          </w:t>
            </w:r>
            <w:r w:rsidR="0018434F" w:rsidRPr="00A43C18">
              <w:rPr>
                <w:color w:val="000000"/>
                <w:sz w:val="22"/>
                <w:szCs w:val="22"/>
              </w:rPr>
              <w:t xml:space="preserve">                                                                        </w:t>
            </w:r>
            <w:bookmarkEnd w:id="197"/>
          </w:p>
        </w:tc>
      </w:tr>
      <w:tr w:rsidR="0072795A" w:rsidRPr="00A43C18" w14:paraId="646D623E" w14:textId="77777777" w:rsidTr="001C7BFF">
        <w:tc>
          <w:tcPr>
            <w:tcW w:w="3058" w:type="dxa"/>
            <w:tcBorders>
              <w:top w:val="single" w:sz="4" w:space="0" w:color="B1B1B1"/>
              <w:left w:val="single" w:sz="4" w:space="0" w:color="B1B1B1"/>
              <w:bottom w:val="single" w:sz="4" w:space="0" w:color="B1B1B1"/>
              <w:right w:val="single" w:sz="4" w:space="0" w:color="B1B1B1"/>
            </w:tcBorders>
            <w:vAlign w:val="center"/>
          </w:tcPr>
          <w:p w14:paraId="51EC0295" w14:textId="77777777" w:rsidR="0072795A" w:rsidRPr="00A43C18" w:rsidRDefault="0018434F" w:rsidP="00CD3651">
            <w:pPr>
              <w:spacing w:line="200" w:lineRule="atLeast"/>
              <w:rPr>
                <w:color w:val="000000"/>
                <w:sz w:val="22"/>
                <w:szCs w:val="22"/>
              </w:rPr>
            </w:pPr>
            <w:bookmarkStart w:id="198" w:name="priapr_fld_lbl"/>
            <w:r w:rsidRPr="00A43C18">
              <w:rPr>
                <w:color w:val="000000"/>
                <w:sz w:val="22"/>
                <w:szCs w:val="22"/>
              </w:rPr>
              <w:t>Price Contingencies</w:t>
            </w:r>
            <w:bookmarkEnd w:id="198"/>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62BED70" w14:textId="5B50C0A6" w:rsidR="0072795A" w:rsidRPr="00A43C18" w:rsidRDefault="00374E3C" w:rsidP="00374E3C">
            <w:pPr>
              <w:tabs>
                <w:tab w:val="decimal" w:pos="1078"/>
              </w:tabs>
              <w:spacing w:after="0"/>
              <w:jc w:val="center"/>
              <w:rPr>
                <w:color w:val="000000"/>
                <w:sz w:val="22"/>
                <w:szCs w:val="22"/>
              </w:rPr>
            </w:pPr>
            <w:bookmarkStart w:id="199" w:name="priapr_fld"/>
            <w:bookmarkEnd w:id="199"/>
            <w:r w:rsidRPr="00A43C18">
              <w:rPr>
                <w:color w:val="000000"/>
                <w:sz w:val="22"/>
                <w:szCs w:val="22"/>
              </w:rPr>
              <w:t>Not available</w:t>
            </w:r>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E40BD53" w14:textId="67AA04B5" w:rsidR="0072795A" w:rsidRPr="00A43C18" w:rsidRDefault="00374E3C" w:rsidP="00374E3C">
            <w:pPr>
              <w:tabs>
                <w:tab w:val="decimal" w:pos="1091"/>
              </w:tabs>
              <w:spacing w:after="0" w:line="200" w:lineRule="atLeast"/>
              <w:jc w:val="center"/>
              <w:rPr>
                <w:color w:val="000000"/>
                <w:sz w:val="22"/>
                <w:szCs w:val="22"/>
              </w:rPr>
            </w:pPr>
            <w:bookmarkStart w:id="200" w:name="priact_fld"/>
            <w:r w:rsidRPr="00A43C18">
              <w:rPr>
                <w:color w:val="000000"/>
                <w:sz w:val="22"/>
                <w:szCs w:val="22"/>
              </w:rPr>
              <w:t>Not available</w:t>
            </w:r>
            <w:bookmarkEnd w:id="200"/>
          </w:p>
        </w:tc>
        <w:tc>
          <w:tcPr>
            <w:tcW w:w="1858" w:type="dxa"/>
            <w:tcBorders>
              <w:top w:val="single" w:sz="4" w:space="0" w:color="B1B1B1"/>
              <w:left w:val="single" w:sz="4" w:space="0" w:color="B1B1B1"/>
              <w:bottom w:val="single" w:sz="4" w:space="0" w:color="B1B1B1"/>
              <w:right w:val="single" w:sz="4" w:space="0" w:color="B1B1B1"/>
            </w:tcBorders>
            <w:shd w:val="clear" w:color="auto" w:fill="auto"/>
            <w:vAlign w:val="center"/>
          </w:tcPr>
          <w:p w14:paraId="54ABF89C" w14:textId="77777777" w:rsidR="0072795A" w:rsidRPr="00A43C18" w:rsidRDefault="0018434F" w:rsidP="0072795A">
            <w:pPr>
              <w:spacing w:line="200" w:lineRule="atLeast"/>
              <w:jc w:val="center"/>
              <w:rPr>
                <w:color w:val="000000"/>
                <w:sz w:val="22"/>
                <w:szCs w:val="22"/>
              </w:rPr>
            </w:pPr>
            <w:bookmarkStart w:id="201" w:name="priper_fld"/>
            <w:r w:rsidRPr="00A43C18">
              <w:rPr>
                <w:color w:val="000000"/>
                <w:sz w:val="22"/>
                <w:szCs w:val="22"/>
              </w:rPr>
              <w:t xml:space="preserve">                                                                           0.00</w:t>
            </w:r>
            <w:bookmarkEnd w:id="201"/>
          </w:p>
        </w:tc>
      </w:tr>
      <w:tr w:rsidR="0072795A" w:rsidRPr="00A43C18" w14:paraId="5B1C2E60" w14:textId="77777777" w:rsidTr="001C7BFF">
        <w:tc>
          <w:tcPr>
            <w:tcW w:w="3058" w:type="dxa"/>
            <w:tcBorders>
              <w:top w:val="single" w:sz="4" w:space="0" w:color="B1B1B1"/>
              <w:left w:val="single" w:sz="4" w:space="0" w:color="B1B1B1"/>
              <w:bottom w:val="single" w:sz="4" w:space="0" w:color="B1B1B1"/>
              <w:right w:val="single" w:sz="4" w:space="0" w:color="B1B1B1"/>
            </w:tcBorders>
            <w:vAlign w:val="center"/>
          </w:tcPr>
          <w:p w14:paraId="535EE21A" w14:textId="77777777" w:rsidR="0072795A" w:rsidRPr="00A43C18" w:rsidRDefault="0072795A" w:rsidP="00CD3651">
            <w:pPr>
              <w:spacing w:line="200" w:lineRule="atLeast"/>
              <w:jc w:val="right"/>
              <w:rPr>
                <w:color w:val="000000"/>
                <w:sz w:val="22"/>
                <w:szCs w:val="22"/>
              </w:rPr>
            </w:pPr>
            <w:r w:rsidRPr="00A43C18">
              <w:rPr>
                <w:rStyle w:val="Strong"/>
                <w:color w:val="000000"/>
                <w:sz w:val="22"/>
                <w:szCs w:val="22"/>
              </w:rPr>
              <w:t>Total Project Costs </w:t>
            </w:r>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7A14E9C4" w14:textId="07602258" w:rsidR="0072795A" w:rsidRPr="00A43C18" w:rsidRDefault="00F552B3" w:rsidP="0072795A">
            <w:pPr>
              <w:tabs>
                <w:tab w:val="decimal" w:pos="1078"/>
              </w:tabs>
              <w:spacing w:line="200" w:lineRule="atLeast"/>
              <w:rPr>
                <w:color w:val="000000"/>
                <w:sz w:val="22"/>
                <w:szCs w:val="22"/>
              </w:rPr>
            </w:pPr>
            <w:bookmarkStart w:id="202" w:name="TOT_PROJ_COST_APR"/>
            <w:bookmarkEnd w:id="202"/>
            <w:r w:rsidRPr="00A43C18">
              <w:rPr>
                <w:color w:val="000000"/>
                <w:sz w:val="22"/>
                <w:szCs w:val="22"/>
              </w:rPr>
              <w:t>4</w:t>
            </w:r>
            <w:r w:rsidR="00031DC4" w:rsidRPr="00A43C18">
              <w:rPr>
                <w:color w:val="000000"/>
                <w:sz w:val="22"/>
                <w:szCs w:val="22"/>
              </w:rPr>
              <w:t>58.14</w:t>
            </w:r>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0F58FABE" w14:textId="0595281C" w:rsidR="0072795A" w:rsidRPr="00A43C18" w:rsidRDefault="00DD046B" w:rsidP="0072795A">
            <w:pPr>
              <w:tabs>
                <w:tab w:val="decimal" w:pos="1091"/>
              </w:tabs>
              <w:spacing w:line="200" w:lineRule="atLeast"/>
              <w:rPr>
                <w:color w:val="000000"/>
                <w:sz w:val="22"/>
                <w:szCs w:val="22"/>
              </w:rPr>
            </w:pPr>
            <w:bookmarkStart w:id="203" w:name="TOT_PROJ_COST_ACT"/>
            <w:bookmarkEnd w:id="203"/>
            <w:r w:rsidRPr="00A43C18">
              <w:rPr>
                <w:color w:val="000000"/>
                <w:sz w:val="22"/>
                <w:szCs w:val="22"/>
              </w:rPr>
              <w:t>397.98</w:t>
            </w:r>
          </w:p>
        </w:tc>
        <w:tc>
          <w:tcPr>
            <w:tcW w:w="1858"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3980C49" w14:textId="236F835F" w:rsidR="0072795A" w:rsidRPr="00A43C18" w:rsidRDefault="00031DC4" w:rsidP="0072795A">
            <w:pPr>
              <w:spacing w:line="200" w:lineRule="atLeast"/>
              <w:jc w:val="center"/>
              <w:rPr>
                <w:color w:val="000000"/>
                <w:sz w:val="22"/>
                <w:szCs w:val="22"/>
              </w:rPr>
            </w:pPr>
            <w:r w:rsidRPr="00A43C18">
              <w:rPr>
                <w:color w:val="000000"/>
                <w:sz w:val="22"/>
                <w:szCs w:val="22"/>
              </w:rPr>
              <w:t>86.97</w:t>
            </w:r>
          </w:p>
        </w:tc>
      </w:tr>
      <w:tr w:rsidR="0072795A" w:rsidRPr="00A43C18" w14:paraId="13DCFF2B" w14:textId="77777777" w:rsidTr="001C7BFF">
        <w:tc>
          <w:tcPr>
            <w:tcW w:w="3058" w:type="dxa"/>
            <w:tcBorders>
              <w:top w:val="single" w:sz="4" w:space="0" w:color="B1B1B1"/>
              <w:left w:val="single" w:sz="4" w:space="0" w:color="B1B1B1"/>
              <w:bottom w:val="single" w:sz="4" w:space="0" w:color="B1B1B1"/>
              <w:right w:val="single" w:sz="4" w:space="0" w:color="B1B1B1"/>
            </w:tcBorders>
            <w:vAlign w:val="center"/>
          </w:tcPr>
          <w:p w14:paraId="632BFB41" w14:textId="77777777" w:rsidR="0072795A" w:rsidRPr="00A43C18" w:rsidRDefault="0018434F" w:rsidP="00CD3651">
            <w:pPr>
              <w:spacing w:line="200" w:lineRule="atLeast"/>
              <w:rPr>
                <w:color w:val="000000"/>
                <w:sz w:val="22"/>
                <w:szCs w:val="22"/>
              </w:rPr>
            </w:pPr>
            <w:bookmarkStart w:id="204" w:name="FRONT_END_PPF"/>
            <w:r w:rsidRPr="00A43C18">
              <w:rPr>
                <w:color w:val="000000"/>
                <w:sz w:val="22"/>
                <w:szCs w:val="22"/>
              </w:rPr>
              <w:t>Front-end fee PPF</w:t>
            </w:r>
            <w:bookmarkEnd w:id="204"/>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2952D969" w14:textId="424C2161" w:rsidR="0072795A" w:rsidRPr="00A43C18" w:rsidRDefault="00A35AE3" w:rsidP="0072795A">
            <w:pPr>
              <w:tabs>
                <w:tab w:val="decimal" w:pos="1078"/>
              </w:tabs>
              <w:spacing w:line="200" w:lineRule="atLeast"/>
              <w:rPr>
                <w:color w:val="000000"/>
                <w:sz w:val="22"/>
                <w:szCs w:val="22"/>
              </w:rPr>
            </w:pPr>
            <w:bookmarkStart w:id="205" w:name="FRONT_END_PPF_APR"/>
            <w:bookmarkEnd w:id="205"/>
            <w:r w:rsidRPr="00A43C18">
              <w:rPr>
                <w:color w:val="000000"/>
                <w:sz w:val="22"/>
                <w:szCs w:val="22"/>
              </w:rPr>
              <w:t>0.00</w:t>
            </w:r>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A6B6117" w14:textId="77777777" w:rsidR="0072795A" w:rsidRPr="00A43C18" w:rsidRDefault="0018434F" w:rsidP="0072795A">
            <w:pPr>
              <w:tabs>
                <w:tab w:val="decimal" w:pos="1091"/>
              </w:tabs>
              <w:spacing w:line="200" w:lineRule="atLeast"/>
              <w:rPr>
                <w:color w:val="000000"/>
                <w:sz w:val="22"/>
                <w:szCs w:val="22"/>
              </w:rPr>
            </w:pPr>
            <w:bookmarkStart w:id="206" w:name="FRONT_END_PPF_ACT"/>
            <w:r w:rsidRPr="00A43C18">
              <w:rPr>
                <w:color w:val="000000"/>
                <w:sz w:val="22"/>
                <w:szCs w:val="22"/>
              </w:rPr>
              <w:t>0.00</w:t>
            </w:r>
            <w:bookmarkEnd w:id="206"/>
          </w:p>
        </w:tc>
        <w:tc>
          <w:tcPr>
            <w:tcW w:w="1858" w:type="dxa"/>
            <w:tcBorders>
              <w:top w:val="single" w:sz="4" w:space="0" w:color="B1B1B1"/>
              <w:left w:val="single" w:sz="4" w:space="0" w:color="B1B1B1"/>
              <w:bottom w:val="single" w:sz="4" w:space="0" w:color="B1B1B1"/>
              <w:right w:val="single" w:sz="4" w:space="0" w:color="B1B1B1"/>
            </w:tcBorders>
            <w:shd w:val="clear" w:color="auto" w:fill="auto"/>
            <w:vAlign w:val="center"/>
          </w:tcPr>
          <w:p w14:paraId="3478A84A" w14:textId="77777777" w:rsidR="0072795A" w:rsidRPr="00A43C18" w:rsidRDefault="0018434F" w:rsidP="0072795A">
            <w:pPr>
              <w:spacing w:line="200" w:lineRule="atLeast"/>
              <w:jc w:val="center"/>
              <w:rPr>
                <w:color w:val="000000"/>
                <w:sz w:val="22"/>
                <w:szCs w:val="22"/>
              </w:rPr>
            </w:pPr>
            <w:bookmarkStart w:id="207" w:name="FRONT_END_PPF_PERC"/>
            <w:r w:rsidRPr="00A43C18">
              <w:rPr>
                <w:color w:val="000000"/>
                <w:sz w:val="22"/>
                <w:szCs w:val="22"/>
              </w:rPr>
              <w:t>.00</w:t>
            </w:r>
            <w:bookmarkEnd w:id="207"/>
          </w:p>
        </w:tc>
      </w:tr>
      <w:tr w:rsidR="0072795A" w:rsidRPr="00A43C18" w14:paraId="60AE8E3A" w14:textId="77777777" w:rsidTr="001C7BFF">
        <w:tc>
          <w:tcPr>
            <w:tcW w:w="3058" w:type="dxa"/>
            <w:tcBorders>
              <w:top w:val="single" w:sz="4" w:space="0" w:color="B1B1B1"/>
              <w:left w:val="single" w:sz="4" w:space="0" w:color="B1B1B1"/>
              <w:bottom w:val="single" w:sz="4" w:space="0" w:color="B1B1B1"/>
              <w:right w:val="single" w:sz="4" w:space="0" w:color="B1B1B1"/>
            </w:tcBorders>
            <w:vAlign w:val="center"/>
          </w:tcPr>
          <w:p w14:paraId="2035D7C2" w14:textId="77777777" w:rsidR="0072795A" w:rsidRPr="00A43C18" w:rsidRDefault="0018434F" w:rsidP="00CD3651">
            <w:pPr>
              <w:spacing w:line="200" w:lineRule="atLeast"/>
              <w:rPr>
                <w:color w:val="000000"/>
                <w:sz w:val="22"/>
                <w:szCs w:val="22"/>
              </w:rPr>
            </w:pPr>
            <w:bookmarkStart w:id="208" w:name="FRONT_END_IBRD"/>
            <w:r w:rsidRPr="00A43C18">
              <w:rPr>
                <w:color w:val="000000"/>
                <w:sz w:val="22"/>
                <w:szCs w:val="22"/>
              </w:rPr>
              <w:t>Front-end fee IBRD</w:t>
            </w:r>
            <w:bookmarkEnd w:id="208"/>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CA2FDB9" w14:textId="062ADA11" w:rsidR="0072795A" w:rsidRPr="00A43C18" w:rsidRDefault="00F552B3" w:rsidP="0072795A">
            <w:pPr>
              <w:tabs>
                <w:tab w:val="decimal" w:pos="1078"/>
              </w:tabs>
              <w:spacing w:line="200" w:lineRule="atLeast"/>
              <w:rPr>
                <w:color w:val="000000"/>
                <w:sz w:val="22"/>
                <w:szCs w:val="22"/>
              </w:rPr>
            </w:pPr>
            <w:bookmarkStart w:id="209" w:name="FRONT_END_IBRD_APR"/>
            <w:r w:rsidRPr="00A43C18">
              <w:rPr>
                <w:color w:val="000000"/>
                <w:sz w:val="22"/>
                <w:szCs w:val="22"/>
              </w:rPr>
              <w:t>(</w:t>
            </w:r>
            <w:r w:rsidR="0018434F" w:rsidRPr="00A43C18">
              <w:rPr>
                <w:color w:val="000000"/>
                <w:sz w:val="22"/>
                <w:szCs w:val="22"/>
              </w:rPr>
              <w:t>0.</w:t>
            </w:r>
            <w:bookmarkEnd w:id="209"/>
            <w:r w:rsidR="00A35AE3" w:rsidRPr="00A43C18">
              <w:rPr>
                <w:color w:val="000000"/>
                <w:sz w:val="22"/>
                <w:szCs w:val="22"/>
              </w:rPr>
              <w:t>375</w:t>
            </w:r>
            <w:r w:rsidRPr="00A43C18">
              <w:rPr>
                <w:color w:val="000000"/>
                <w:sz w:val="22"/>
                <w:szCs w:val="22"/>
              </w:rPr>
              <w:t>)</w:t>
            </w:r>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23EC90A7" w14:textId="5250E8D5" w:rsidR="0072795A" w:rsidRPr="00A43C18" w:rsidRDefault="00F552B3" w:rsidP="0072795A">
            <w:pPr>
              <w:tabs>
                <w:tab w:val="decimal" w:pos="1091"/>
              </w:tabs>
              <w:spacing w:line="200" w:lineRule="atLeast"/>
              <w:rPr>
                <w:color w:val="000000"/>
                <w:sz w:val="22"/>
                <w:szCs w:val="22"/>
              </w:rPr>
            </w:pPr>
            <w:bookmarkStart w:id="210" w:name="FRONT_END_IBRD_ACT"/>
            <w:r w:rsidRPr="00A43C18">
              <w:rPr>
                <w:color w:val="000000"/>
                <w:sz w:val="22"/>
                <w:szCs w:val="22"/>
              </w:rPr>
              <w:t>(</w:t>
            </w:r>
            <w:r w:rsidR="0018434F" w:rsidRPr="00A43C18">
              <w:rPr>
                <w:color w:val="000000"/>
                <w:sz w:val="22"/>
                <w:szCs w:val="22"/>
              </w:rPr>
              <w:t>0.</w:t>
            </w:r>
            <w:bookmarkEnd w:id="210"/>
            <w:r w:rsidRPr="00A43C18">
              <w:rPr>
                <w:color w:val="000000"/>
                <w:sz w:val="22"/>
                <w:szCs w:val="22"/>
              </w:rPr>
              <w:t>375)</w:t>
            </w:r>
          </w:p>
        </w:tc>
        <w:tc>
          <w:tcPr>
            <w:tcW w:w="1858" w:type="dxa"/>
            <w:tcBorders>
              <w:top w:val="single" w:sz="4" w:space="0" w:color="B1B1B1"/>
              <w:left w:val="single" w:sz="4" w:space="0" w:color="B1B1B1"/>
              <w:bottom w:val="single" w:sz="4" w:space="0" w:color="B1B1B1"/>
              <w:right w:val="single" w:sz="4" w:space="0" w:color="B1B1B1"/>
            </w:tcBorders>
            <w:shd w:val="clear" w:color="auto" w:fill="auto"/>
            <w:vAlign w:val="center"/>
          </w:tcPr>
          <w:p w14:paraId="45762677" w14:textId="77777777" w:rsidR="0072795A" w:rsidRPr="00A43C18" w:rsidRDefault="0018434F" w:rsidP="0072795A">
            <w:pPr>
              <w:spacing w:line="200" w:lineRule="atLeast"/>
              <w:jc w:val="center"/>
              <w:rPr>
                <w:color w:val="000000"/>
                <w:sz w:val="22"/>
                <w:szCs w:val="22"/>
              </w:rPr>
            </w:pPr>
            <w:bookmarkStart w:id="211" w:name="FRONT_END_IBRD_PERC"/>
            <w:r w:rsidRPr="00A43C18">
              <w:rPr>
                <w:color w:val="000000"/>
                <w:sz w:val="22"/>
                <w:szCs w:val="22"/>
              </w:rPr>
              <w:t>.00</w:t>
            </w:r>
            <w:bookmarkEnd w:id="211"/>
          </w:p>
        </w:tc>
      </w:tr>
      <w:tr w:rsidR="0072795A" w:rsidRPr="00A43C18" w14:paraId="5A74D03E" w14:textId="77777777" w:rsidTr="001C7BFF">
        <w:tc>
          <w:tcPr>
            <w:tcW w:w="3058" w:type="dxa"/>
            <w:tcBorders>
              <w:top w:val="single" w:sz="4" w:space="0" w:color="B1B1B1"/>
              <w:left w:val="single" w:sz="4" w:space="0" w:color="B1B1B1"/>
              <w:bottom w:val="single" w:sz="4" w:space="0" w:color="B1B1B1"/>
              <w:right w:val="single" w:sz="4" w:space="0" w:color="B1B1B1"/>
            </w:tcBorders>
            <w:vAlign w:val="center"/>
          </w:tcPr>
          <w:p w14:paraId="23932F99" w14:textId="77777777" w:rsidR="0072795A" w:rsidRPr="00A43C18" w:rsidRDefault="0072795A" w:rsidP="00CD3651">
            <w:pPr>
              <w:spacing w:line="200" w:lineRule="atLeast"/>
              <w:jc w:val="right"/>
              <w:rPr>
                <w:color w:val="000000"/>
                <w:sz w:val="22"/>
                <w:szCs w:val="22"/>
              </w:rPr>
            </w:pPr>
            <w:r w:rsidRPr="00A43C18">
              <w:rPr>
                <w:rStyle w:val="Strong"/>
                <w:color w:val="000000"/>
                <w:sz w:val="22"/>
                <w:szCs w:val="22"/>
              </w:rPr>
              <w:t>Total Financing Required  </w:t>
            </w:r>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095C2F8" w14:textId="447864B1" w:rsidR="0072795A" w:rsidRPr="00A43C18" w:rsidRDefault="00A35AE3" w:rsidP="0072795A">
            <w:pPr>
              <w:tabs>
                <w:tab w:val="decimal" w:pos="1078"/>
              </w:tabs>
              <w:spacing w:line="200" w:lineRule="atLeast"/>
              <w:rPr>
                <w:color w:val="000000"/>
                <w:sz w:val="22"/>
                <w:szCs w:val="22"/>
              </w:rPr>
            </w:pPr>
            <w:bookmarkStart w:id="212" w:name="TOT_FIN_REQ_APR"/>
            <w:bookmarkEnd w:id="212"/>
            <w:r w:rsidRPr="00A43C18">
              <w:rPr>
                <w:color w:val="000000"/>
                <w:sz w:val="22"/>
                <w:szCs w:val="22"/>
              </w:rPr>
              <w:t>4</w:t>
            </w:r>
            <w:r w:rsidR="00031DC4" w:rsidRPr="00A43C18">
              <w:rPr>
                <w:color w:val="000000"/>
                <w:sz w:val="22"/>
                <w:szCs w:val="22"/>
              </w:rPr>
              <w:t>58.14</w:t>
            </w:r>
          </w:p>
        </w:tc>
        <w:tc>
          <w:tcPr>
            <w:tcW w:w="1857" w:type="dxa"/>
            <w:tcBorders>
              <w:top w:val="single" w:sz="4" w:space="0" w:color="B1B1B1"/>
              <w:left w:val="single" w:sz="4" w:space="0" w:color="B1B1B1"/>
              <w:bottom w:val="single" w:sz="4" w:space="0" w:color="B1B1B1"/>
              <w:right w:val="single" w:sz="4" w:space="0" w:color="B1B1B1"/>
            </w:tcBorders>
            <w:shd w:val="clear" w:color="auto" w:fill="auto"/>
            <w:vAlign w:val="center"/>
          </w:tcPr>
          <w:p w14:paraId="6C657B62" w14:textId="62BB6B3D" w:rsidR="0072795A" w:rsidRPr="00A43C18" w:rsidRDefault="00DD046B" w:rsidP="0072795A">
            <w:pPr>
              <w:tabs>
                <w:tab w:val="decimal" w:pos="1091"/>
              </w:tabs>
              <w:spacing w:line="200" w:lineRule="atLeast"/>
              <w:rPr>
                <w:color w:val="000000"/>
                <w:sz w:val="22"/>
                <w:szCs w:val="22"/>
              </w:rPr>
            </w:pPr>
            <w:bookmarkStart w:id="213" w:name="TOT_FIN_REQ_ACT"/>
            <w:bookmarkEnd w:id="213"/>
            <w:r w:rsidRPr="00A43C18">
              <w:rPr>
                <w:color w:val="000000"/>
                <w:sz w:val="22"/>
                <w:szCs w:val="22"/>
              </w:rPr>
              <w:t>397.98</w:t>
            </w:r>
          </w:p>
        </w:tc>
        <w:tc>
          <w:tcPr>
            <w:tcW w:w="1858" w:type="dxa"/>
            <w:tcBorders>
              <w:top w:val="single" w:sz="4" w:space="0" w:color="B1B1B1"/>
              <w:left w:val="single" w:sz="4" w:space="0" w:color="B1B1B1"/>
              <w:bottom w:val="single" w:sz="4" w:space="0" w:color="B1B1B1"/>
              <w:right w:val="single" w:sz="4" w:space="0" w:color="B1B1B1"/>
            </w:tcBorders>
            <w:shd w:val="clear" w:color="auto" w:fill="auto"/>
            <w:vAlign w:val="center"/>
          </w:tcPr>
          <w:p w14:paraId="0C3B4FE6" w14:textId="68A660E9" w:rsidR="0072795A" w:rsidRPr="00A43C18" w:rsidRDefault="00031DC4" w:rsidP="0072795A">
            <w:pPr>
              <w:spacing w:line="200" w:lineRule="atLeast"/>
              <w:jc w:val="center"/>
              <w:rPr>
                <w:color w:val="000000"/>
                <w:sz w:val="22"/>
                <w:szCs w:val="22"/>
              </w:rPr>
            </w:pPr>
            <w:r w:rsidRPr="00A43C18">
              <w:rPr>
                <w:color w:val="000000"/>
                <w:sz w:val="22"/>
                <w:szCs w:val="22"/>
              </w:rPr>
              <w:t>86.87</w:t>
            </w:r>
          </w:p>
        </w:tc>
      </w:tr>
      <w:tr w:rsidR="0072795A" w:rsidRPr="00A43C18" w14:paraId="568B4BA0" w14:textId="77777777" w:rsidTr="001C7BFF">
        <w:tc>
          <w:tcPr>
            <w:tcW w:w="3058" w:type="dxa"/>
            <w:tcBorders>
              <w:top w:val="single" w:sz="4" w:space="0" w:color="B1B1B1"/>
              <w:left w:val="single" w:sz="4" w:space="0" w:color="B1B1B1"/>
              <w:bottom w:val="single" w:sz="4" w:space="0" w:color="B1B1B1"/>
              <w:right w:val="single" w:sz="4" w:space="0" w:color="B1B1B1"/>
            </w:tcBorders>
            <w:vAlign w:val="center"/>
          </w:tcPr>
          <w:p w14:paraId="4E65C260" w14:textId="77777777" w:rsidR="0072795A" w:rsidRPr="00A43C18" w:rsidRDefault="0072795A" w:rsidP="00CD3651">
            <w:pPr>
              <w:spacing w:line="200" w:lineRule="atLeast"/>
              <w:jc w:val="right"/>
              <w:rPr>
                <w:color w:val="000000"/>
                <w:sz w:val="22"/>
                <w:szCs w:val="22"/>
              </w:rPr>
            </w:pPr>
          </w:p>
        </w:tc>
        <w:tc>
          <w:tcPr>
            <w:tcW w:w="1857" w:type="dxa"/>
            <w:tcBorders>
              <w:top w:val="single" w:sz="4" w:space="0" w:color="B1B1B1"/>
              <w:left w:val="single" w:sz="4" w:space="0" w:color="B1B1B1"/>
              <w:bottom w:val="single" w:sz="4" w:space="0" w:color="B1B1B1"/>
              <w:right w:val="single" w:sz="4" w:space="0" w:color="B1B1B1"/>
            </w:tcBorders>
            <w:vAlign w:val="center"/>
          </w:tcPr>
          <w:p w14:paraId="30DEAD46" w14:textId="77777777" w:rsidR="0072795A" w:rsidRPr="00A43C18" w:rsidRDefault="0072795A" w:rsidP="0072795A">
            <w:pPr>
              <w:tabs>
                <w:tab w:val="decimal" w:pos="1078"/>
              </w:tabs>
              <w:spacing w:line="200" w:lineRule="atLeast"/>
              <w:rPr>
                <w:color w:val="000000"/>
                <w:sz w:val="22"/>
                <w:szCs w:val="22"/>
              </w:rPr>
            </w:pPr>
          </w:p>
        </w:tc>
        <w:tc>
          <w:tcPr>
            <w:tcW w:w="1857" w:type="dxa"/>
            <w:tcBorders>
              <w:top w:val="single" w:sz="4" w:space="0" w:color="B1B1B1"/>
              <w:left w:val="single" w:sz="4" w:space="0" w:color="B1B1B1"/>
              <w:bottom w:val="single" w:sz="4" w:space="0" w:color="B1B1B1"/>
              <w:right w:val="single" w:sz="4" w:space="0" w:color="B1B1B1"/>
            </w:tcBorders>
            <w:vAlign w:val="center"/>
          </w:tcPr>
          <w:p w14:paraId="69AA2C72" w14:textId="77777777" w:rsidR="0072795A" w:rsidRPr="00A43C18" w:rsidRDefault="0072795A" w:rsidP="0072795A">
            <w:pPr>
              <w:tabs>
                <w:tab w:val="decimal" w:pos="1091"/>
              </w:tabs>
              <w:spacing w:line="200" w:lineRule="atLeast"/>
              <w:rPr>
                <w:color w:val="000000"/>
                <w:sz w:val="22"/>
                <w:szCs w:val="22"/>
              </w:rPr>
            </w:pPr>
          </w:p>
        </w:tc>
        <w:tc>
          <w:tcPr>
            <w:tcW w:w="1858" w:type="dxa"/>
            <w:tcBorders>
              <w:top w:val="single" w:sz="4" w:space="0" w:color="B1B1B1"/>
              <w:left w:val="single" w:sz="4" w:space="0" w:color="B1B1B1"/>
              <w:bottom w:val="single" w:sz="4" w:space="0" w:color="B1B1B1"/>
              <w:right w:val="single" w:sz="4" w:space="0" w:color="B1B1B1"/>
            </w:tcBorders>
            <w:vAlign w:val="center"/>
          </w:tcPr>
          <w:p w14:paraId="4077FF56" w14:textId="77777777" w:rsidR="0072795A" w:rsidRPr="00A43C18" w:rsidRDefault="0072795A" w:rsidP="0072795A">
            <w:pPr>
              <w:spacing w:line="200" w:lineRule="atLeast"/>
              <w:jc w:val="center"/>
              <w:rPr>
                <w:color w:val="000000"/>
                <w:sz w:val="22"/>
                <w:szCs w:val="22"/>
              </w:rPr>
            </w:pPr>
          </w:p>
        </w:tc>
      </w:tr>
    </w:tbl>
    <w:p w14:paraId="2EC69236" w14:textId="77777777" w:rsidR="0049537D" w:rsidRPr="008B26B1" w:rsidRDefault="0049537D" w:rsidP="0049537D">
      <w:pPr>
        <w:rPr>
          <w:sz w:val="22"/>
          <w:szCs w:val="22"/>
        </w:rPr>
      </w:pPr>
    </w:p>
    <w:p w14:paraId="12E3FCA8" w14:textId="4C6CC2E4" w:rsidR="008A3F84" w:rsidRPr="00216F5A" w:rsidRDefault="008A3F84" w:rsidP="00216F5A">
      <w:pPr>
        <w:rPr>
          <w:b/>
          <w:sz w:val="22"/>
          <w:szCs w:val="22"/>
        </w:rPr>
      </w:pPr>
      <w:r w:rsidRPr="00216F5A">
        <w:rPr>
          <w:b/>
          <w:sz w:val="22"/>
          <w:szCs w:val="22"/>
        </w:rPr>
        <w:t>(b) Financing</w:t>
      </w:r>
    </w:p>
    <w:p w14:paraId="4F60871B" w14:textId="77777777" w:rsidR="0072795A" w:rsidRPr="008B26B1" w:rsidRDefault="0072795A" w:rsidP="00CD3651">
      <w:pPr>
        <w:rPr>
          <w:vanish/>
          <w:sz w:val="22"/>
          <w:szCs w:val="22"/>
        </w:rPr>
      </w:pP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3702"/>
        <w:gridCol w:w="1412"/>
        <w:gridCol w:w="1412"/>
        <w:gridCol w:w="1412"/>
        <w:gridCol w:w="1412"/>
      </w:tblGrid>
      <w:tr w:rsidR="008A3F84" w:rsidRPr="00A43C18" w14:paraId="6387C64D" w14:textId="77777777" w:rsidTr="008A3F84">
        <w:tc>
          <w:tcPr>
            <w:tcW w:w="1979"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452BFAFD" w14:textId="77777777" w:rsidR="0072795A" w:rsidRPr="00A43C18" w:rsidRDefault="0072795A" w:rsidP="00757AE0">
            <w:pPr>
              <w:spacing w:after="0"/>
              <w:jc w:val="center"/>
              <w:rPr>
                <w:b/>
                <w:bCs/>
                <w:color w:val="606060"/>
                <w:sz w:val="22"/>
                <w:szCs w:val="22"/>
              </w:rPr>
            </w:pPr>
            <w:r w:rsidRPr="00A43C18">
              <w:rPr>
                <w:b/>
                <w:bCs/>
                <w:color w:val="606060"/>
                <w:sz w:val="22"/>
                <w:szCs w:val="22"/>
              </w:rPr>
              <w:t>Source of Funds</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43489021" w14:textId="77777777" w:rsidR="0072795A" w:rsidRPr="00A43C18" w:rsidRDefault="0072795A" w:rsidP="00757AE0">
            <w:pPr>
              <w:spacing w:after="0"/>
              <w:jc w:val="center"/>
              <w:rPr>
                <w:b/>
                <w:bCs/>
                <w:color w:val="606060"/>
                <w:sz w:val="22"/>
                <w:szCs w:val="22"/>
              </w:rPr>
            </w:pPr>
            <w:r w:rsidRPr="00A43C18">
              <w:rPr>
                <w:b/>
                <w:bCs/>
                <w:color w:val="606060"/>
                <w:sz w:val="22"/>
                <w:szCs w:val="22"/>
              </w:rPr>
              <w:t xml:space="preserve">Type of </w:t>
            </w:r>
            <w:proofErr w:type="spellStart"/>
            <w:r w:rsidRPr="00A43C18">
              <w:rPr>
                <w:b/>
                <w:bCs/>
                <w:color w:val="606060"/>
                <w:sz w:val="22"/>
                <w:szCs w:val="22"/>
              </w:rPr>
              <w:t>Cofinancing</w:t>
            </w:r>
            <w:proofErr w:type="spellEnd"/>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51CE221F" w14:textId="77777777" w:rsidR="008A3F84" w:rsidRPr="00A43C18" w:rsidRDefault="008A3F84" w:rsidP="00757AE0">
            <w:pPr>
              <w:spacing w:after="0"/>
              <w:jc w:val="center"/>
              <w:rPr>
                <w:b/>
                <w:bCs/>
                <w:color w:val="606060"/>
                <w:sz w:val="22"/>
                <w:szCs w:val="22"/>
              </w:rPr>
            </w:pPr>
            <w:r w:rsidRPr="00A43C18">
              <w:rPr>
                <w:b/>
                <w:bCs/>
                <w:color w:val="606060"/>
                <w:sz w:val="22"/>
                <w:szCs w:val="22"/>
              </w:rPr>
              <w:t>Appraisal Estimate</w:t>
            </w:r>
          </w:p>
          <w:p w14:paraId="6BFFDAD2" w14:textId="037D8796" w:rsidR="0072795A" w:rsidRPr="00A43C18" w:rsidRDefault="0072795A" w:rsidP="00757AE0">
            <w:pPr>
              <w:spacing w:after="0"/>
              <w:jc w:val="center"/>
              <w:rPr>
                <w:b/>
                <w:bCs/>
                <w:color w:val="606060"/>
                <w:sz w:val="22"/>
                <w:szCs w:val="22"/>
              </w:rPr>
            </w:pPr>
            <w:r w:rsidRPr="00A43C18">
              <w:rPr>
                <w:b/>
                <w:bCs/>
                <w:color w:val="606060"/>
                <w:sz w:val="22"/>
                <w:szCs w:val="22"/>
              </w:rPr>
              <w:t>(US</w:t>
            </w:r>
            <w:r w:rsidR="003B7258" w:rsidRPr="00A43C18">
              <w:rPr>
                <w:b/>
                <w:bCs/>
                <w:color w:val="606060"/>
                <w:sz w:val="22"/>
                <w:szCs w:val="22"/>
              </w:rPr>
              <w:t>$</w:t>
            </w:r>
            <w:r w:rsidRPr="00A43C18">
              <w:rPr>
                <w:b/>
                <w:bCs/>
                <w:color w:val="606060"/>
                <w:sz w:val="22"/>
                <w:szCs w:val="22"/>
              </w:rPr>
              <w:t xml:space="preserve"> </w:t>
            </w:r>
            <w:r w:rsidR="000411CD" w:rsidRPr="00A43C18">
              <w:rPr>
                <w:b/>
                <w:bCs/>
                <w:color w:val="606060"/>
                <w:sz w:val="22"/>
                <w:szCs w:val="22"/>
              </w:rPr>
              <w:t>millions</w:t>
            </w:r>
            <w:r w:rsidRPr="00A43C18">
              <w:rPr>
                <w:b/>
                <w:bCs/>
                <w:color w:val="606060"/>
                <w:sz w:val="22"/>
                <w:szCs w:val="22"/>
              </w:rPr>
              <w:t>)</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517AA924" w14:textId="77777777" w:rsidR="008A3F84" w:rsidRPr="00A43C18" w:rsidRDefault="0072795A" w:rsidP="00757AE0">
            <w:pPr>
              <w:spacing w:after="0"/>
              <w:jc w:val="center"/>
              <w:rPr>
                <w:b/>
                <w:bCs/>
                <w:color w:val="606060"/>
                <w:sz w:val="22"/>
                <w:szCs w:val="22"/>
              </w:rPr>
            </w:pPr>
            <w:r w:rsidRPr="00A43C18">
              <w:rPr>
                <w:b/>
                <w:bCs/>
                <w:color w:val="606060"/>
                <w:sz w:val="22"/>
                <w:szCs w:val="22"/>
              </w:rPr>
              <w:t>Actual/Latest Estimate</w:t>
            </w:r>
          </w:p>
          <w:p w14:paraId="69B7B7D9" w14:textId="01C74868" w:rsidR="0072795A" w:rsidRPr="00A43C18" w:rsidRDefault="0072795A" w:rsidP="00757AE0">
            <w:pPr>
              <w:spacing w:after="0"/>
              <w:jc w:val="center"/>
              <w:rPr>
                <w:b/>
                <w:bCs/>
                <w:color w:val="606060"/>
                <w:sz w:val="22"/>
                <w:szCs w:val="22"/>
              </w:rPr>
            </w:pPr>
            <w:r w:rsidRPr="00A43C18">
              <w:rPr>
                <w:b/>
                <w:bCs/>
                <w:color w:val="606060"/>
                <w:sz w:val="22"/>
                <w:szCs w:val="22"/>
              </w:rPr>
              <w:t>(US</w:t>
            </w:r>
            <w:r w:rsidR="003B7258" w:rsidRPr="00A43C18">
              <w:rPr>
                <w:b/>
                <w:bCs/>
                <w:color w:val="606060"/>
                <w:sz w:val="22"/>
                <w:szCs w:val="22"/>
              </w:rPr>
              <w:t>$</w:t>
            </w:r>
            <w:r w:rsidRPr="00A43C18">
              <w:rPr>
                <w:b/>
                <w:bCs/>
                <w:color w:val="606060"/>
                <w:sz w:val="22"/>
                <w:szCs w:val="22"/>
              </w:rPr>
              <w:t xml:space="preserve"> </w:t>
            </w:r>
            <w:r w:rsidR="000411CD" w:rsidRPr="00A43C18">
              <w:rPr>
                <w:b/>
                <w:bCs/>
                <w:color w:val="606060"/>
                <w:sz w:val="22"/>
                <w:szCs w:val="22"/>
              </w:rPr>
              <w:t>millions</w:t>
            </w:r>
            <w:r w:rsidRPr="00A43C18">
              <w:rPr>
                <w:b/>
                <w:bCs/>
                <w:color w:val="606060"/>
                <w:sz w:val="22"/>
                <w:szCs w:val="22"/>
              </w:rPr>
              <w:t>)</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14:paraId="4814DDA4" w14:textId="77777777" w:rsidR="0072795A" w:rsidRPr="00A43C18" w:rsidRDefault="0072795A" w:rsidP="00757AE0">
            <w:pPr>
              <w:spacing w:after="0"/>
              <w:jc w:val="center"/>
              <w:rPr>
                <w:b/>
                <w:bCs/>
                <w:color w:val="606060"/>
                <w:sz w:val="22"/>
                <w:szCs w:val="22"/>
              </w:rPr>
            </w:pPr>
            <w:r w:rsidRPr="00A43C18">
              <w:rPr>
                <w:b/>
                <w:bCs/>
                <w:color w:val="606060"/>
                <w:sz w:val="22"/>
                <w:szCs w:val="22"/>
              </w:rPr>
              <w:t>Percentage of Appraisal</w:t>
            </w:r>
          </w:p>
        </w:tc>
      </w:tr>
      <w:tr w:rsidR="0018434F" w:rsidRPr="00A43C18" w14:paraId="225D39A5" w14:textId="77777777" w:rsidTr="002E0F17">
        <w:tc>
          <w:tcPr>
            <w:tcW w:w="197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ACF5D20" w14:textId="77777777" w:rsidR="0018434F" w:rsidRPr="00A43C18" w:rsidRDefault="0018434F" w:rsidP="002E0F17">
            <w:pPr>
              <w:spacing w:line="200" w:lineRule="atLeast"/>
              <w:rPr>
                <w:color w:val="000000"/>
                <w:sz w:val="22"/>
                <w:szCs w:val="22"/>
              </w:rPr>
            </w:pPr>
            <w:r w:rsidRPr="00A43C18">
              <w:rPr>
                <w:color w:val="000000"/>
                <w:sz w:val="22"/>
                <w:szCs w:val="22"/>
              </w:rPr>
              <w:t xml:space="preserve"> Borrower</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03476B5" w14:textId="77777777" w:rsidR="0018434F" w:rsidRPr="00A43C18" w:rsidRDefault="0018434F" w:rsidP="002E0F17">
            <w:pPr>
              <w:spacing w:line="200" w:lineRule="atLeast"/>
              <w:rPr>
                <w:color w:val="000000"/>
                <w:sz w:val="22"/>
                <w:szCs w:val="22"/>
              </w:rPr>
            </w:pP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7BACEC0" w14:textId="523E5F53" w:rsidR="0018434F" w:rsidRPr="00A43C18" w:rsidRDefault="00031DC4" w:rsidP="00374E3C">
            <w:pPr>
              <w:spacing w:line="200" w:lineRule="atLeast"/>
              <w:jc w:val="center"/>
              <w:rPr>
                <w:color w:val="000000"/>
                <w:sz w:val="22"/>
                <w:szCs w:val="22"/>
                <w:highlight w:val="yellow"/>
              </w:rPr>
            </w:pPr>
            <w:r w:rsidRPr="00A43C18">
              <w:rPr>
                <w:color w:val="000000"/>
                <w:sz w:val="22"/>
                <w:szCs w:val="22"/>
              </w:rPr>
              <w:t>308.14</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49A8328" w14:textId="3660A95F" w:rsidR="0018434F" w:rsidRPr="00A43C18" w:rsidRDefault="00DD046B" w:rsidP="00374E3C">
            <w:pPr>
              <w:spacing w:line="200" w:lineRule="atLeast"/>
              <w:jc w:val="center"/>
              <w:rPr>
                <w:color w:val="000000"/>
                <w:sz w:val="22"/>
                <w:szCs w:val="22"/>
              </w:rPr>
            </w:pPr>
            <w:r w:rsidRPr="00A43C18">
              <w:rPr>
                <w:color w:val="000000"/>
                <w:sz w:val="22"/>
                <w:szCs w:val="22"/>
              </w:rPr>
              <w:t>2</w:t>
            </w:r>
            <w:r w:rsidR="00031DC4" w:rsidRPr="00A43C18">
              <w:rPr>
                <w:color w:val="000000"/>
                <w:sz w:val="22"/>
                <w:szCs w:val="22"/>
              </w:rPr>
              <w:t>47.98</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36A63C1F" w14:textId="0EC0C847" w:rsidR="0018434F" w:rsidRPr="00A43C18" w:rsidRDefault="00031DC4" w:rsidP="00374E3C">
            <w:pPr>
              <w:spacing w:line="200" w:lineRule="atLeast"/>
              <w:jc w:val="center"/>
              <w:rPr>
                <w:color w:val="000000"/>
                <w:sz w:val="22"/>
                <w:szCs w:val="22"/>
              </w:rPr>
            </w:pPr>
            <w:r w:rsidRPr="00A43C18">
              <w:rPr>
                <w:color w:val="000000"/>
                <w:sz w:val="22"/>
                <w:szCs w:val="22"/>
              </w:rPr>
              <w:t>80.48</w:t>
            </w:r>
          </w:p>
        </w:tc>
      </w:tr>
      <w:tr w:rsidR="0018434F" w:rsidRPr="00A43C18" w14:paraId="0A93B0CD" w14:textId="77777777" w:rsidTr="002E0F17">
        <w:tc>
          <w:tcPr>
            <w:tcW w:w="1979" w:type="pct"/>
            <w:tcBorders>
              <w:top w:val="single" w:sz="4" w:space="0" w:color="B1B1B1"/>
              <w:left w:val="single" w:sz="4" w:space="0" w:color="B1B1B1"/>
              <w:bottom w:val="single" w:sz="4" w:space="0" w:color="B1B1B1"/>
              <w:right w:val="single" w:sz="4" w:space="0" w:color="B1B1B1"/>
            </w:tcBorders>
            <w:shd w:val="clear" w:color="auto" w:fill="auto"/>
            <w:vAlign w:val="center"/>
          </w:tcPr>
          <w:p w14:paraId="6D79343F" w14:textId="77777777" w:rsidR="0018434F" w:rsidRPr="00A43C18" w:rsidRDefault="0018434F" w:rsidP="002E0F17">
            <w:pPr>
              <w:spacing w:line="200" w:lineRule="atLeast"/>
              <w:rPr>
                <w:color w:val="000000"/>
                <w:sz w:val="22"/>
                <w:szCs w:val="22"/>
              </w:rPr>
            </w:pPr>
            <w:r w:rsidRPr="00A43C18">
              <w:rPr>
                <w:color w:val="000000"/>
                <w:sz w:val="22"/>
                <w:szCs w:val="22"/>
              </w:rPr>
              <w:t xml:space="preserve"> </w:t>
            </w:r>
            <w:bookmarkStart w:id="214" w:name="FIN_COL_1"/>
            <w:r w:rsidRPr="00A43C18">
              <w:rPr>
                <w:color w:val="000000"/>
                <w:sz w:val="22"/>
                <w:szCs w:val="22"/>
              </w:rPr>
              <w:t>International Bank for Reconstruction and Development</w:t>
            </w:r>
            <w:bookmarkEnd w:id="214"/>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5DD655C3" w14:textId="77777777" w:rsidR="0018434F" w:rsidRPr="00A43C18" w:rsidRDefault="0018434F" w:rsidP="002E0F17">
            <w:pPr>
              <w:spacing w:line="200" w:lineRule="atLeast"/>
              <w:rPr>
                <w:color w:val="000000"/>
                <w:sz w:val="22"/>
                <w:szCs w:val="22"/>
              </w:rPr>
            </w:pPr>
            <w:bookmarkStart w:id="215" w:name="FIN_COL_2"/>
            <w:bookmarkEnd w:id="215"/>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2A503DE" w14:textId="77777777" w:rsidR="0018434F" w:rsidRPr="00A43C18" w:rsidRDefault="00A64EBE" w:rsidP="00374E3C">
            <w:pPr>
              <w:spacing w:line="200" w:lineRule="atLeast"/>
              <w:jc w:val="center"/>
              <w:rPr>
                <w:color w:val="000000"/>
                <w:sz w:val="22"/>
                <w:szCs w:val="22"/>
              </w:rPr>
            </w:pPr>
            <w:bookmarkStart w:id="216" w:name="FIN_COL_3"/>
            <w:r w:rsidRPr="00A43C18">
              <w:rPr>
                <w:color w:val="000000"/>
                <w:sz w:val="22"/>
                <w:szCs w:val="22"/>
              </w:rPr>
              <w:t>1</w:t>
            </w:r>
            <w:r w:rsidR="0018434F" w:rsidRPr="00A43C18">
              <w:rPr>
                <w:color w:val="000000"/>
                <w:sz w:val="22"/>
                <w:szCs w:val="22"/>
              </w:rPr>
              <w:t>50.00</w:t>
            </w:r>
            <w:bookmarkEnd w:id="216"/>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0F920FF4" w14:textId="4593FC1E" w:rsidR="0018434F" w:rsidRPr="00A43C18" w:rsidRDefault="002C5D4D" w:rsidP="00374E3C">
            <w:pPr>
              <w:spacing w:line="200" w:lineRule="atLeast"/>
              <w:jc w:val="center"/>
              <w:rPr>
                <w:color w:val="000000"/>
                <w:sz w:val="22"/>
                <w:szCs w:val="22"/>
              </w:rPr>
            </w:pPr>
            <w:bookmarkStart w:id="217" w:name="FIN_COL_4"/>
            <w:bookmarkEnd w:id="217"/>
            <w:r w:rsidRPr="00A43C18">
              <w:rPr>
                <w:color w:val="000000"/>
                <w:sz w:val="22"/>
                <w:szCs w:val="22"/>
              </w:rPr>
              <w:t>150.00</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14:paraId="717AAEE0" w14:textId="44E802D9" w:rsidR="0018434F" w:rsidRPr="00A43C18" w:rsidRDefault="002C5D4D" w:rsidP="00374E3C">
            <w:pPr>
              <w:spacing w:line="200" w:lineRule="atLeast"/>
              <w:jc w:val="center"/>
              <w:rPr>
                <w:color w:val="000000"/>
                <w:sz w:val="22"/>
                <w:szCs w:val="22"/>
              </w:rPr>
            </w:pPr>
            <w:bookmarkStart w:id="218" w:name="FIN_COL_5"/>
            <w:r w:rsidRPr="00A43C18">
              <w:rPr>
                <w:color w:val="000000"/>
                <w:sz w:val="22"/>
                <w:szCs w:val="22"/>
              </w:rPr>
              <w:t>100</w:t>
            </w:r>
            <w:r w:rsidR="0018434F" w:rsidRPr="00A43C18">
              <w:rPr>
                <w:color w:val="000000"/>
                <w:sz w:val="22"/>
                <w:szCs w:val="22"/>
              </w:rPr>
              <w:t>.00</w:t>
            </w:r>
            <w:bookmarkEnd w:id="218"/>
          </w:p>
        </w:tc>
      </w:tr>
    </w:tbl>
    <w:p w14:paraId="5EF271D3" w14:textId="77777777" w:rsidR="0072795A" w:rsidRPr="00A43C18" w:rsidRDefault="0072795A" w:rsidP="00CD3651">
      <w:pPr>
        <w:rPr>
          <w:sz w:val="22"/>
          <w:szCs w:val="22"/>
        </w:rPr>
      </w:pPr>
      <w:bookmarkStart w:id="219" w:name="FIN"/>
      <w:bookmarkEnd w:id="219"/>
    </w:p>
    <w:p w14:paraId="50D13403" w14:textId="77777777" w:rsidR="004063F5" w:rsidRPr="008B26B1" w:rsidRDefault="004063F5">
      <w:pPr>
        <w:rPr>
          <w:b/>
          <w:bCs/>
          <w:color w:val="000000"/>
          <w:sz w:val="22"/>
          <w:szCs w:val="22"/>
        </w:rPr>
      </w:pPr>
      <w:bookmarkStart w:id="220" w:name="_Toc158019378"/>
      <w:r w:rsidRPr="008B26B1">
        <w:rPr>
          <w:sz w:val="22"/>
          <w:szCs w:val="22"/>
        </w:rPr>
        <w:br w:type="page"/>
      </w:r>
    </w:p>
    <w:p w14:paraId="6AE2E488" w14:textId="1C5326C2" w:rsidR="0088173A" w:rsidRPr="00212582" w:rsidRDefault="00C67D43" w:rsidP="0088173A">
      <w:pPr>
        <w:pStyle w:val="Heading2"/>
        <w:rPr>
          <w:sz w:val="24"/>
          <w:szCs w:val="24"/>
        </w:rPr>
      </w:pPr>
      <w:bookmarkStart w:id="221" w:name="_Toc493495816"/>
      <w:bookmarkStart w:id="222" w:name="_Toc493499677"/>
      <w:r w:rsidRPr="00212582">
        <w:rPr>
          <w:sz w:val="24"/>
          <w:szCs w:val="24"/>
        </w:rPr>
        <w:lastRenderedPageBreak/>
        <w:t>Annex 2. Outputs by Component</w:t>
      </w:r>
      <w:bookmarkEnd w:id="220"/>
      <w:bookmarkEnd w:id="221"/>
      <w:bookmarkEnd w:id="222"/>
      <w:r w:rsidRPr="00212582">
        <w:rPr>
          <w:sz w:val="24"/>
          <w:szCs w:val="24"/>
        </w:rPr>
        <w:t xml:space="preserve"> </w:t>
      </w:r>
      <w:bookmarkStart w:id="223" w:name="ANN4"/>
      <w:bookmarkEnd w:id="223"/>
    </w:p>
    <w:tbl>
      <w:tblPr>
        <w:tblStyle w:val="TableGrid"/>
        <w:tblW w:w="5000" w:type="pct"/>
        <w:tblLook w:val="04A0" w:firstRow="1" w:lastRow="0" w:firstColumn="1" w:lastColumn="0" w:noHBand="0" w:noVBand="1"/>
      </w:tblPr>
      <w:tblGrid>
        <w:gridCol w:w="1685"/>
        <w:gridCol w:w="2055"/>
        <w:gridCol w:w="1870"/>
        <w:gridCol w:w="1870"/>
        <w:gridCol w:w="1870"/>
      </w:tblGrid>
      <w:tr w:rsidR="0088173A" w:rsidRPr="00A43C18" w14:paraId="609D9B6F" w14:textId="77777777" w:rsidTr="00212582">
        <w:tc>
          <w:tcPr>
            <w:tcW w:w="901" w:type="pct"/>
          </w:tcPr>
          <w:p w14:paraId="1D66140B" w14:textId="77777777" w:rsidR="0088173A" w:rsidRPr="00A43C18" w:rsidRDefault="0088173A" w:rsidP="00C732B7">
            <w:pPr>
              <w:jc w:val="center"/>
              <w:rPr>
                <w:b/>
                <w:sz w:val="22"/>
                <w:szCs w:val="22"/>
              </w:rPr>
            </w:pPr>
            <w:r w:rsidRPr="00A43C18">
              <w:rPr>
                <w:b/>
                <w:sz w:val="22"/>
                <w:szCs w:val="22"/>
              </w:rPr>
              <w:t>Component</w:t>
            </w:r>
          </w:p>
        </w:tc>
        <w:tc>
          <w:tcPr>
            <w:tcW w:w="1099" w:type="pct"/>
          </w:tcPr>
          <w:p w14:paraId="701BAD5B" w14:textId="35A84923" w:rsidR="0088173A" w:rsidRPr="00A43C18" w:rsidRDefault="0088173A" w:rsidP="00C732B7">
            <w:pPr>
              <w:jc w:val="center"/>
              <w:rPr>
                <w:b/>
                <w:sz w:val="22"/>
                <w:szCs w:val="22"/>
              </w:rPr>
            </w:pPr>
            <w:r w:rsidRPr="00A43C18">
              <w:rPr>
                <w:b/>
                <w:sz w:val="22"/>
                <w:szCs w:val="22"/>
              </w:rPr>
              <w:t>At Appraisal</w:t>
            </w:r>
          </w:p>
        </w:tc>
        <w:tc>
          <w:tcPr>
            <w:tcW w:w="1000" w:type="pct"/>
          </w:tcPr>
          <w:p w14:paraId="70D66136" w14:textId="140A9A8F" w:rsidR="0088173A" w:rsidRPr="00A43C18" w:rsidRDefault="0088173A" w:rsidP="00C732B7">
            <w:pPr>
              <w:jc w:val="center"/>
              <w:rPr>
                <w:b/>
                <w:sz w:val="22"/>
                <w:szCs w:val="22"/>
              </w:rPr>
            </w:pPr>
            <w:r w:rsidRPr="00A43C18">
              <w:rPr>
                <w:b/>
                <w:sz w:val="22"/>
                <w:szCs w:val="22"/>
              </w:rPr>
              <w:t>At Mid-Term Restructur</w:t>
            </w:r>
            <w:r w:rsidR="003B7258" w:rsidRPr="00A43C18">
              <w:rPr>
                <w:b/>
                <w:sz w:val="22"/>
                <w:szCs w:val="22"/>
              </w:rPr>
              <w:t>ing</w:t>
            </w:r>
          </w:p>
        </w:tc>
        <w:tc>
          <w:tcPr>
            <w:tcW w:w="1000" w:type="pct"/>
          </w:tcPr>
          <w:p w14:paraId="6B5C36D9" w14:textId="75D8276E" w:rsidR="0088173A" w:rsidRPr="00A43C18" w:rsidRDefault="0088173A">
            <w:pPr>
              <w:jc w:val="center"/>
              <w:rPr>
                <w:b/>
                <w:sz w:val="22"/>
                <w:szCs w:val="22"/>
              </w:rPr>
            </w:pPr>
            <w:r w:rsidRPr="00A43C18">
              <w:rPr>
                <w:b/>
                <w:sz w:val="22"/>
                <w:szCs w:val="22"/>
              </w:rPr>
              <w:t>At Completion</w:t>
            </w:r>
          </w:p>
        </w:tc>
        <w:tc>
          <w:tcPr>
            <w:tcW w:w="1000" w:type="pct"/>
          </w:tcPr>
          <w:p w14:paraId="3B103123" w14:textId="445DDCF2" w:rsidR="0088173A" w:rsidRPr="00A43C18" w:rsidRDefault="0088173A" w:rsidP="00C732B7">
            <w:pPr>
              <w:jc w:val="center"/>
              <w:rPr>
                <w:b/>
                <w:sz w:val="22"/>
                <w:szCs w:val="22"/>
              </w:rPr>
            </w:pPr>
            <w:r w:rsidRPr="00A43C18">
              <w:rPr>
                <w:b/>
                <w:sz w:val="22"/>
                <w:szCs w:val="22"/>
              </w:rPr>
              <w:t>Remarks</w:t>
            </w:r>
          </w:p>
          <w:p w14:paraId="5FF1FA04" w14:textId="4FFF619C" w:rsidR="00DF791F" w:rsidRPr="00A43C18" w:rsidRDefault="00DF791F" w:rsidP="00C732B7">
            <w:pPr>
              <w:jc w:val="center"/>
              <w:rPr>
                <w:b/>
                <w:sz w:val="22"/>
                <w:szCs w:val="22"/>
              </w:rPr>
            </w:pPr>
            <w:r w:rsidRPr="00A43C18">
              <w:rPr>
                <w:b/>
                <w:sz w:val="22"/>
                <w:szCs w:val="22"/>
              </w:rPr>
              <w:t>(reasons for cost variances from the estimates are unknown)</w:t>
            </w:r>
          </w:p>
          <w:p w14:paraId="4BB101C4" w14:textId="1FB6B1DF" w:rsidR="004063F5" w:rsidRPr="00A43C18" w:rsidRDefault="004063F5" w:rsidP="008B26B1">
            <w:pPr>
              <w:rPr>
                <w:b/>
                <w:sz w:val="22"/>
                <w:szCs w:val="22"/>
              </w:rPr>
            </w:pPr>
          </w:p>
        </w:tc>
      </w:tr>
      <w:tr w:rsidR="0088173A" w:rsidRPr="00A43C18" w14:paraId="7AAF8A4F" w14:textId="77777777" w:rsidTr="00212582">
        <w:tc>
          <w:tcPr>
            <w:tcW w:w="901" w:type="pct"/>
          </w:tcPr>
          <w:p w14:paraId="07BE9B44" w14:textId="77777777" w:rsidR="0088173A" w:rsidRPr="00A43C18" w:rsidRDefault="0088173A" w:rsidP="00C732B7">
            <w:pPr>
              <w:rPr>
                <w:sz w:val="22"/>
                <w:szCs w:val="22"/>
              </w:rPr>
            </w:pPr>
            <w:r w:rsidRPr="00A43C18">
              <w:rPr>
                <w:sz w:val="22"/>
                <w:szCs w:val="22"/>
              </w:rPr>
              <w:t xml:space="preserve">Component 1: Road Network Xi’an City </w:t>
            </w:r>
          </w:p>
          <w:p w14:paraId="1960EC5C" w14:textId="006D8BBE" w:rsidR="00B16054" w:rsidRPr="00A43C18" w:rsidRDefault="008D5F1A" w:rsidP="00C732B7">
            <w:pPr>
              <w:rPr>
                <w:sz w:val="22"/>
                <w:szCs w:val="22"/>
              </w:rPr>
            </w:pPr>
            <w:r w:rsidRPr="00A43C18">
              <w:rPr>
                <w:sz w:val="22"/>
                <w:szCs w:val="22"/>
              </w:rPr>
              <w:t>(app. 12 km with interch</w:t>
            </w:r>
            <w:r w:rsidR="003B7258" w:rsidRPr="00A43C18">
              <w:rPr>
                <w:sz w:val="22"/>
                <w:szCs w:val="22"/>
              </w:rPr>
              <w:t>a</w:t>
            </w:r>
            <w:r w:rsidRPr="00A43C18">
              <w:rPr>
                <w:sz w:val="22"/>
                <w:szCs w:val="22"/>
              </w:rPr>
              <w:t>nges)</w:t>
            </w:r>
          </w:p>
        </w:tc>
        <w:tc>
          <w:tcPr>
            <w:tcW w:w="1099" w:type="pct"/>
          </w:tcPr>
          <w:p w14:paraId="365842A4" w14:textId="352BF50D" w:rsidR="0088173A" w:rsidRPr="00A43C18" w:rsidRDefault="0088173A" w:rsidP="00C732B7">
            <w:pPr>
              <w:rPr>
                <w:sz w:val="22"/>
                <w:szCs w:val="22"/>
              </w:rPr>
            </w:pPr>
            <w:r w:rsidRPr="00A43C18">
              <w:rPr>
                <w:sz w:val="22"/>
                <w:szCs w:val="22"/>
              </w:rPr>
              <w:t>Improve six selected road corridors:</w:t>
            </w:r>
            <w:r w:rsidR="00187A38" w:rsidRPr="00A43C18">
              <w:rPr>
                <w:sz w:val="22"/>
                <w:szCs w:val="22"/>
              </w:rPr>
              <w:t xml:space="preserve"> </w:t>
            </w:r>
            <w:proofErr w:type="spellStart"/>
            <w:r w:rsidRPr="00A43C18">
              <w:rPr>
                <w:sz w:val="22"/>
                <w:szCs w:val="22"/>
              </w:rPr>
              <w:t>Yuxiangmen</w:t>
            </w:r>
            <w:proofErr w:type="spellEnd"/>
            <w:r w:rsidRPr="00A43C18">
              <w:rPr>
                <w:sz w:val="22"/>
                <w:szCs w:val="22"/>
              </w:rPr>
              <w:t xml:space="preserve">, </w:t>
            </w:r>
            <w:proofErr w:type="spellStart"/>
            <w:r w:rsidRPr="00A43C18">
              <w:rPr>
                <w:sz w:val="22"/>
                <w:szCs w:val="22"/>
              </w:rPr>
              <w:t>Changlemen</w:t>
            </w:r>
            <w:proofErr w:type="spellEnd"/>
            <w:r w:rsidRPr="00A43C18">
              <w:rPr>
                <w:sz w:val="22"/>
                <w:szCs w:val="22"/>
              </w:rPr>
              <w:t xml:space="preserve">, South IRR; NE Interchange, SE Junction with </w:t>
            </w:r>
            <w:proofErr w:type="spellStart"/>
            <w:r w:rsidRPr="00A43C18">
              <w:rPr>
                <w:sz w:val="22"/>
                <w:szCs w:val="22"/>
              </w:rPr>
              <w:t>Jiangong</w:t>
            </w:r>
            <w:proofErr w:type="spellEnd"/>
            <w:r w:rsidRPr="00A43C18">
              <w:rPr>
                <w:sz w:val="22"/>
                <w:szCs w:val="22"/>
              </w:rPr>
              <w:t xml:space="preserve"> Road, and </w:t>
            </w:r>
            <w:proofErr w:type="spellStart"/>
            <w:r w:rsidRPr="00A43C18">
              <w:rPr>
                <w:sz w:val="22"/>
                <w:szCs w:val="22"/>
              </w:rPr>
              <w:t>Taibai</w:t>
            </w:r>
            <w:proofErr w:type="spellEnd"/>
            <w:r w:rsidRPr="00A43C18">
              <w:rPr>
                <w:sz w:val="22"/>
                <w:szCs w:val="22"/>
              </w:rPr>
              <w:t xml:space="preserve"> Nan R</w:t>
            </w:r>
            <w:r w:rsidR="00D601EB" w:rsidRPr="00A43C18">
              <w:rPr>
                <w:sz w:val="22"/>
                <w:szCs w:val="22"/>
              </w:rPr>
              <w:t>oad</w:t>
            </w:r>
            <w:r w:rsidR="00B037C4" w:rsidRPr="00A43C18">
              <w:rPr>
                <w:sz w:val="22"/>
                <w:szCs w:val="22"/>
              </w:rPr>
              <w:t>.</w:t>
            </w:r>
          </w:p>
        </w:tc>
        <w:tc>
          <w:tcPr>
            <w:tcW w:w="1000" w:type="pct"/>
          </w:tcPr>
          <w:p w14:paraId="73015069" w14:textId="7264B5BB" w:rsidR="0088173A" w:rsidRPr="00A43C18" w:rsidRDefault="0088173A" w:rsidP="00C732B7">
            <w:pPr>
              <w:rPr>
                <w:sz w:val="22"/>
                <w:szCs w:val="22"/>
              </w:rPr>
            </w:pPr>
            <w:r w:rsidRPr="00A43C18">
              <w:rPr>
                <w:sz w:val="22"/>
                <w:szCs w:val="22"/>
              </w:rPr>
              <w:t>Improve six selected roads corridors:</w:t>
            </w:r>
            <w:r w:rsidR="00187A38" w:rsidRPr="00A43C18">
              <w:rPr>
                <w:sz w:val="22"/>
                <w:szCs w:val="22"/>
              </w:rPr>
              <w:t xml:space="preserve"> </w:t>
            </w:r>
            <w:proofErr w:type="spellStart"/>
            <w:r w:rsidRPr="00A43C18">
              <w:rPr>
                <w:sz w:val="22"/>
                <w:szCs w:val="22"/>
              </w:rPr>
              <w:t>Yuxiangmen</w:t>
            </w:r>
            <w:proofErr w:type="spellEnd"/>
            <w:r w:rsidRPr="00A43C18">
              <w:rPr>
                <w:sz w:val="22"/>
                <w:szCs w:val="22"/>
              </w:rPr>
              <w:t xml:space="preserve">, </w:t>
            </w:r>
            <w:proofErr w:type="spellStart"/>
            <w:r w:rsidRPr="00A43C18">
              <w:rPr>
                <w:sz w:val="22"/>
                <w:szCs w:val="22"/>
              </w:rPr>
              <w:t>Changlemen</w:t>
            </w:r>
            <w:proofErr w:type="spellEnd"/>
            <w:r w:rsidRPr="00A43C18">
              <w:rPr>
                <w:sz w:val="22"/>
                <w:szCs w:val="22"/>
              </w:rPr>
              <w:t xml:space="preserve">, South IRR; NE Interchange, SE Junction with </w:t>
            </w:r>
            <w:proofErr w:type="spellStart"/>
            <w:r w:rsidRPr="00A43C18">
              <w:rPr>
                <w:sz w:val="22"/>
                <w:szCs w:val="22"/>
              </w:rPr>
              <w:t>Jiangong</w:t>
            </w:r>
            <w:proofErr w:type="spellEnd"/>
            <w:r w:rsidRPr="00A43C18">
              <w:rPr>
                <w:sz w:val="22"/>
                <w:szCs w:val="22"/>
              </w:rPr>
              <w:t xml:space="preserve"> Road, and </w:t>
            </w:r>
            <w:proofErr w:type="spellStart"/>
            <w:r w:rsidRPr="00A43C18">
              <w:rPr>
                <w:sz w:val="22"/>
                <w:szCs w:val="22"/>
              </w:rPr>
              <w:t>Taibai</w:t>
            </w:r>
            <w:proofErr w:type="spellEnd"/>
            <w:r w:rsidRPr="00A43C18">
              <w:rPr>
                <w:sz w:val="22"/>
                <w:szCs w:val="22"/>
              </w:rPr>
              <w:t xml:space="preserve"> Nan R</w:t>
            </w:r>
            <w:r w:rsidR="00D601EB" w:rsidRPr="00A43C18">
              <w:rPr>
                <w:sz w:val="22"/>
                <w:szCs w:val="22"/>
              </w:rPr>
              <w:t>oad</w:t>
            </w:r>
            <w:r w:rsidR="00B037C4" w:rsidRPr="00A43C18">
              <w:rPr>
                <w:sz w:val="22"/>
                <w:szCs w:val="22"/>
              </w:rPr>
              <w:t>.</w:t>
            </w:r>
          </w:p>
        </w:tc>
        <w:tc>
          <w:tcPr>
            <w:tcW w:w="1000" w:type="pct"/>
          </w:tcPr>
          <w:p w14:paraId="1476CD40" w14:textId="1C9CC81D" w:rsidR="0088173A" w:rsidRPr="00A43C18" w:rsidRDefault="0088173A" w:rsidP="00C732B7">
            <w:pPr>
              <w:rPr>
                <w:sz w:val="22"/>
                <w:szCs w:val="22"/>
              </w:rPr>
            </w:pPr>
            <w:r w:rsidRPr="00A43C18">
              <w:rPr>
                <w:sz w:val="22"/>
                <w:szCs w:val="22"/>
              </w:rPr>
              <w:t xml:space="preserve">Completed selected </w:t>
            </w:r>
            <w:proofErr w:type="gramStart"/>
            <w:r w:rsidRPr="00A43C18">
              <w:rPr>
                <w:sz w:val="22"/>
                <w:szCs w:val="22"/>
              </w:rPr>
              <w:t>six  road</w:t>
            </w:r>
            <w:proofErr w:type="gramEnd"/>
            <w:r w:rsidRPr="00A43C18">
              <w:rPr>
                <w:sz w:val="22"/>
                <w:szCs w:val="22"/>
              </w:rPr>
              <w:t xml:space="preserve"> corridors:</w:t>
            </w:r>
            <w:r w:rsidR="00187A38" w:rsidRPr="00A43C18">
              <w:rPr>
                <w:sz w:val="22"/>
                <w:szCs w:val="22"/>
              </w:rPr>
              <w:t xml:space="preserve"> </w:t>
            </w:r>
            <w:proofErr w:type="spellStart"/>
            <w:r w:rsidRPr="00A43C18">
              <w:rPr>
                <w:sz w:val="22"/>
                <w:szCs w:val="22"/>
              </w:rPr>
              <w:t>Yuxiangmen</w:t>
            </w:r>
            <w:proofErr w:type="spellEnd"/>
            <w:r w:rsidRPr="00A43C18">
              <w:rPr>
                <w:sz w:val="22"/>
                <w:szCs w:val="22"/>
              </w:rPr>
              <w:t xml:space="preserve">, </w:t>
            </w:r>
            <w:proofErr w:type="spellStart"/>
            <w:r w:rsidRPr="00A43C18">
              <w:rPr>
                <w:sz w:val="22"/>
                <w:szCs w:val="22"/>
              </w:rPr>
              <w:t>Changlemen</w:t>
            </w:r>
            <w:proofErr w:type="spellEnd"/>
            <w:r w:rsidRPr="00A43C18">
              <w:rPr>
                <w:sz w:val="22"/>
                <w:szCs w:val="22"/>
              </w:rPr>
              <w:t xml:space="preserve">, South IRR; NE Interchange, SE Junction with </w:t>
            </w:r>
            <w:proofErr w:type="spellStart"/>
            <w:r w:rsidRPr="00A43C18">
              <w:rPr>
                <w:sz w:val="22"/>
                <w:szCs w:val="22"/>
              </w:rPr>
              <w:t>Jiangong</w:t>
            </w:r>
            <w:proofErr w:type="spellEnd"/>
            <w:r w:rsidRPr="00A43C18">
              <w:rPr>
                <w:sz w:val="22"/>
                <w:szCs w:val="22"/>
              </w:rPr>
              <w:t xml:space="preserve"> Road, and </w:t>
            </w:r>
            <w:proofErr w:type="spellStart"/>
            <w:r w:rsidRPr="00A43C18">
              <w:rPr>
                <w:sz w:val="22"/>
                <w:szCs w:val="22"/>
              </w:rPr>
              <w:t>Taibai</w:t>
            </w:r>
            <w:proofErr w:type="spellEnd"/>
            <w:r w:rsidRPr="00A43C18">
              <w:rPr>
                <w:sz w:val="22"/>
                <w:szCs w:val="22"/>
              </w:rPr>
              <w:t xml:space="preserve"> Nan R</w:t>
            </w:r>
            <w:r w:rsidR="00D601EB" w:rsidRPr="00A43C18">
              <w:rPr>
                <w:sz w:val="22"/>
                <w:szCs w:val="22"/>
              </w:rPr>
              <w:t>oad</w:t>
            </w:r>
            <w:r w:rsidR="00B037C4" w:rsidRPr="00A43C18">
              <w:rPr>
                <w:sz w:val="22"/>
                <w:szCs w:val="22"/>
              </w:rPr>
              <w:t>.</w:t>
            </w:r>
          </w:p>
        </w:tc>
        <w:tc>
          <w:tcPr>
            <w:tcW w:w="1000" w:type="pct"/>
          </w:tcPr>
          <w:p w14:paraId="2CACC287" w14:textId="418CD8E2" w:rsidR="0088173A" w:rsidRPr="00A43C18" w:rsidRDefault="0088173A">
            <w:pPr>
              <w:rPr>
                <w:sz w:val="22"/>
                <w:szCs w:val="22"/>
              </w:rPr>
            </w:pPr>
            <w:r w:rsidRPr="00A43C18">
              <w:rPr>
                <w:sz w:val="22"/>
                <w:szCs w:val="22"/>
              </w:rPr>
              <w:t>Completed as planned at appraisal</w:t>
            </w:r>
            <w:r w:rsidR="00B037C4" w:rsidRPr="00A43C18">
              <w:rPr>
                <w:sz w:val="22"/>
                <w:szCs w:val="22"/>
              </w:rPr>
              <w:t>.</w:t>
            </w:r>
          </w:p>
        </w:tc>
      </w:tr>
      <w:tr w:rsidR="0088173A" w:rsidRPr="00A43C18" w14:paraId="512B8A22" w14:textId="77777777" w:rsidTr="00212582">
        <w:tc>
          <w:tcPr>
            <w:tcW w:w="901" w:type="pct"/>
          </w:tcPr>
          <w:p w14:paraId="673EE120" w14:textId="77777777" w:rsidR="0088173A" w:rsidRPr="00A43C18" w:rsidRDefault="0088173A" w:rsidP="00C732B7">
            <w:pPr>
              <w:rPr>
                <w:sz w:val="22"/>
                <w:szCs w:val="22"/>
              </w:rPr>
            </w:pPr>
            <w:r w:rsidRPr="00A43C18">
              <w:rPr>
                <w:sz w:val="22"/>
                <w:szCs w:val="22"/>
              </w:rPr>
              <w:t>Component 1: Road Network</w:t>
            </w:r>
          </w:p>
          <w:p w14:paraId="3B59EDAA" w14:textId="672FAF29" w:rsidR="008D5F1A" w:rsidRPr="00A43C18" w:rsidRDefault="008D5F1A" w:rsidP="00C732B7">
            <w:pPr>
              <w:rPr>
                <w:sz w:val="22"/>
                <w:szCs w:val="22"/>
              </w:rPr>
            </w:pPr>
            <w:r w:rsidRPr="00A43C18">
              <w:rPr>
                <w:sz w:val="22"/>
                <w:szCs w:val="22"/>
              </w:rPr>
              <w:t>(app. 12 km)</w:t>
            </w:r>
          </w:p>
        </w:tc>
        <w:tc>
          <w:tcPr>
            <w:tcW w:w="1099" w:type="pct"/>
          </w:tcPr>
          <w:p w14:paraId="03FF5B11" w14:textId="45B5B9B5" w:rsidR="0088173A" w:rsidRPr="00A43C18" w:rsidRDefault="0088173A" w:rsidP="00C732B7">
            <w:pPr>
              <w:rPr>
                <w:sz w:val="22"/>
                <w:szCs w:val="22"/>
              </w:rPr>
            </w:pPr>
            <w:r w:rsidRPr="00A43C18">
              <w:rPr>
                <w:sz w:val="22"/>
                <w:szCs w:val="22"/>
              </w:rPr>
              <w:t xml:space="preserve">Upgrade four roads: </w:t>
            </w:r>
            <w:proofErr w:type="spellStart"/>
            <w:r w:rsidRPr="00A43C18">
              <w:rPr>
                <w:sz w:val="22"/>
                <w:szCs w:val="22"/>
              </w:rPr>
              <w:t>Xincheng</w:t>
            </w:r>
            <w:proofErr w:type="spellEnd"/>
            <w:r w:rsidRPr="00A43C18">
              <w:rPr>
                <w:sz w:val="22"/>
                <w:szCs w:val="22"/>
              </w:rPr>
              <w:t xml:space="preserve">, </w:t>
            </w:r>
            <w:proofErr w:type="spellStart"/>
            <w:r w:rsidRPr="00A43C18">
              <w:rPr>
                <w:sz w:val="22"/>
                <w:szCs w:val="22"/>
              </w:rPr>
              <w:t>Dongcheng</w:t>
            </w:r>
            <w:proofErr w:type="spellEnd"/>
            <w:r w:rsidRPr="00A43C18">
              <w:rPr>
                <w:sz w:val="22"/>
                <w:szCs w:val="22"/>
              </w:rPr>
              <w:t>,</w:t>
            </w:r>
            <w:r w:rsidR="00C732B7" w:rsidRPr="00A43C18">
              <w:rPr>
                <w:sz w:val="22"/>
                <w:szCs w:val="22"/>
              </w:rPr>
              <w:t xml:space="preserve"> EW </w:t>
            </w:r>
            <w:proofErr w:type="spellStart"/>
            <w:r w:rsidR="00C732B7" w:rsidRPr="00A43C18">
              <w:rPr>
                <w:sz w:val="22"/>
                <w:szCs w:val="22"/>
              </w:rPr>
              <w:t>Lvgong</w:t>
            </w:r>
            <w:proofErr w:type="spellEnd"/>
            <w:r w:rsidRPr="00A43C18">
              <w:rPr>
                <w:sz w:val="22"/>
                <w:szCs w:val="22"/>
              </w:rPr>
              <w:t xml:space="preserve"> </w:t>
            </w:r>
            <w:r w:rsidR="00C732B7" w:rsidRPr="00A43C18">
              <w:rPr>
                <w:sz w:val="22"/>
                <w:szCs w:val="22"/>
              </w:rPr>
              <w:t xml:space="preserve">and </w:t>
            </w:r>
            <w:r w:rsidRPr="00A43C18">
              <w:rPr>
                <w:sz w:val="22"/>
                <w:szCs w:val="22"/>
              </w:rPr>
              <w:t xml:space="preserve">Railway crossing </w:t>
            </w:r>
            <w:proofErr w:type="spellStart"/>
            <w:r w:rsidRPr="00A43C18">
              <w:rPr>
                <w:sz w:val="22"/>
                <w:szCs w:val="22"/>
              </w:rPr>
              <w:t>Lvgong</w:t>
            </w:r>
            <w:proofErr w:type="spellEnd"/>
            <w:r w:rsidRPr="00A43C18">
              <w:rPr>
                <w:sz w:val="22"/>
                <w:szCs w:val="22"/>
              </w:rPr>
              <w:t xml:space="preserve">, and </w:t>
            </w:r>
            <w:proofErr w:type="spellStart"/>
            <w:r w:rsidRPr="00A43C18">
              <w:rPr>
                <w:sz w:val="22"/>
                <w:szCs w:val="22"/>
              </w:rPr>
              <w:t>Meibei</w:t>
            </w:r>
            <w:proofErr w:type="spellEnd"/>
            <w:r w:rsidR="00B037C4" w:rsidRPr="00A43C18">
              <w:rPr>
                <w:sz w:val="22"/>
                <w:szCs w:val="22"/>
              </w:rPr>
              <w:t>.</w:t>
            </w:r>
            <w:r w:rsidRPr="00A43C18">
              <w:rPr>
                <w:sz w:val="22"/>
                <w:szCs w:val="22"/>
              </w:rPr>
              <w:t xml:space="preserve"> </w:t>
            </w:r>
          </w:p>
        </w:tc>
        <w:tc>
          <w:tcPr>
            <w:tcW w:w="1000" w:type="pct"/>
          </w:tcPr>
          <w:p w14:paraId="76555983" w14:textId="67A21EEE" w:rsidR="0088173A" w:rsidRPr="00A43C18" w:rsidRDefault="0088173A" w:rsidP="00C732B7">
            <w:pPr>
              <w:rPr>
                <w:sz w:val="22"/>
                <w:szCs w:val="22"/>
              </w:rPr>
            </w:pPr>
            <w:r w:rsidRPr="00A43C18">
              <w:rPr>
                <w:sz w:val="22"/>
                <w:szCs w:val="22"/>
              </w:rPr>
              <w:t xml:space="preserve">Upgrade three roads: </w:t>
            </w:r>
            <w:proofErr w:type="spellStart"/>
            <w:r w:rsidRPr="00A43C18">
              <w:rPr>
                <w:sz w:val="22"/>
                <w:szCs w:val="22"/>
              </w:rPr>
              <w:t>Xincheng</w:t>
            </w:r>
            <w:proofErr w:type="spellEnd"/>
            <w:r w:rsidRPr="00A43C18">
              <w:rPr>
                <w:sz w:val="22"/>
                <w:szCs w:val="22"/>
              </w:rPr>
              <w:t xml:space="preserve">, </w:t>
            </w:r>
            <w:r w:rsidR="00C732B7" w:rsidRPr="00A43C18">
              <w:rPr>
                <w:sz w:val="22"/>
                <w:szCs w:val="22"/>
              </w:rPr>
              <w:t xml:space="preserve">EW </w:t>
            </w:r>
            <w:proofErr w:type="spellStart"/>
            <w:r w:rsidR="00C732B7" w:rsidRPr="00A43C18">
              <w:rPr>
                <w:sz w:val="22"/>
                <w:szCs w:val="22"/>
              </w:rPr>
              <w:t>Lygong</w:t>
            </w:r>
            <w:proofErr w:type="spellEnd"/>
            <w:r w:rsidR="00C732B7" w:rsidRPr="00A43C18">
              <w:rPr>
                <w:sz w:val="22"/>
                <w:szCs w:val="22"/>
              </w:rPr>
              <w:t xml:space="preserve"> and</w:t>
            </w:r>
            <w:r w:rsidRPr="00A43C18">
              <w:rPr>
                <w:sz w:val="22"/>
                <w:szCs w:val="22"/>
              </w:rPr>
              <w:t xml:space="preserve"> Railway crossing </w:t>
            </w:r>
            <w:proofErr w:type="spellStart"/>
            <w:r w:rsidRPr="00A43C18">
              <w:rPr>
                <w:sz w:val="22"/>
                <w:szCs w:val="22"/>
              </w:rPr>
              <w:t>Lvgong</w:t>
            </w:r>
            <w:proofErr w:type="spellEnd"/>
            <w:r w:rsidRPr="00A43C18">
              <w:rPr>
                <w:sz w:val="22"/>
                <w:szCs w:val="22"/>
              </w:rPr>
              <w:t xml:space="preserve">, and </w:t>
            </w:r>
            <w:proofErr w:type="spellStart"/>
            <w:r w:rsidRPr="00A43C18">
              <w:rPr>
                <w:sz w:val="22"/>
                <w:szCs w:val="22"/>
              </w:rPr>
              <w:t>Meibei</w:t>
            </w:r>
            <w:proofErr w:type="spellEnd"/>
            <w:r w:rsidR="00B037C4" w:rsidRPr="00A43C18">
              <w:rPr>
                <w:sz w:val="22"/>
                <w:szCs w:val="22"/>
              </w:rPr>
              <w:t>.</w:t>
            </w:r>
          </w:p>
        </w:tc>
        <w:tc>
          <w:tcPr>
            <w:tcW w:w="1000" w:type="pct"/>
          </w:tcPr>
          <w:p w14:paraId="4357FB96" w14:textId="518989EB" w:rsidR="0088173A" w:rsidRPr="00A43C18" w:rsidRDefault="0088173A" w:rsidP="00C732B7">
            <w:pPr>
              <w:rPr>
                <w:sz w:val="22"/>
                <w:szCs w:val="22"/>
              </w:rPr>
            </w:pPr>
            <w:r w:rsidRPr="00A43C18">
              <w:rPr>
                <w:sz w:val="22"/>
                <w:szCs w:val="22"/>
              </w:rPr>
              <w:t xml:space="preserve">Upgraded three roads: </w:t>
            </w:r>
            <w:proofErr w:type="spellStart"/>
            <w:r w:rsidRPr="00A43C18">
              <w:rPr>
                <w:sz w:val="22"/>
                <w:szCs w:val="22"/>
              </w:rPr>
              <w:t>Xincheng</w:t>
            </w:r>
            <w:proofErr w:type="spellEnd"/>
            <w:r w:rsidRPr="00A43C18">
              <w:rPr>
                <w:sz w:val="22"/>
                <w:szCs w:val="22"/>
              </w:rPr>
              <w:t xml:space="preserve">, </w:t>
            </w:r>
            <w:r w:rsidR="00C732B7" w:rsidRPr="00A43C18">
              <w:rPr>
                <w:sz w:val="22"/>
                <w:szCs w:val="22"/>
              </w:rPr>
              <w:t xml:space="preserve">EW </w:t>
            </w:r>
            <w:proofErr w:type="spellStart"/>
            <w:r w:rsidR="00C732B7" w:rsidRPr="00A43C18">
              <w:rPr>
                <w:sz w:val="22"/>
                <w:szCs w:val="22"/>
              </w:rPr>
              <w:t>Lygong</w:t>
            </w:r>
            <w:proofErr w:type="spellEnd"/>
            <w:r w:rsidR="00C732B7" w:rsidRPr="00A43C18">
              <w:rPr>
                <w:sz w:val="22"/>
                <w:szCs w:val="22"/>
              </w:rPr>
              <w:t xml:space="preserve"> and</w:t>
            </w:r>
            <w:r w:rsidRPr="00A43C18">
              <w:rPr>
                <w:sz w:val="22"/>
                <w:szCs w:val="22"/>
              </w:rPr>
              <w:t xml:space="preserve"> Railway crossing </w:t>
            </w:r>
            <w:proofErr w:type="spellStart"/>
            <w:r w:rsidRPr="00A43C18">
              <w:rPr>
                <w:sz w:val="22"/>
                <w:szCs w:val="22"/>
              </w:rPr>
              <w:t>Lvgong</w:t>
            </w:r>
            <w:proofErr w:type="spellEnd"/>
            <w:r w:rsidRPr="00A43C18">
              <w:rPr>
                <w:sz w:val="22"/>
                <w:szCs w:val="22"/>
              </w:rPr>
              <w:t xml:space="preserve">, and </w:t>
            </w:r>
            <w:proofErr w:type="spellStart"/>
            <w:r w:rsidRPr="00A43C18">
              <w:rPr>
                <w:sz w:val="22"/>
                <w:szCs w:val="22"/>
              </w:rPr>
              <w:t>Meibei</w:t>
            </w:r>
            <w:proofErr w:type="spellEnd"/>
            <w:r w:rsidR="00B037C4" w:rsidRPr="00A43C18">
              <w:rPr>
                <w:sz w:val="22"/>
                <w:szCs w:val="22"/>
              </w:rPr>
              <w:t>.</w:t>
            </w:r>
          </w:p>
        </w:tc>
        <w:tc>
          <w:tcPr>
            <w:tcW w:w="1000" w:type="pct"/>
          </w:tcPr>
          <w:p w14:paraId="215B9338" w14:textId="2B0A1AA4" w:rsidR="0088173A" w:rsidRPr="00A43C18" w:rsidRDefault="0088173A">
            <w:pPr>
              <w:rPr>
                <w:sz w:val="22"/>
                <w:szCs w:val="22"/>
              </w:rPr>
            </w:pPr>
            <w:r w:rsidRPr="00A43C18">
              <w:rPr>
                <w:sz w:val="22"/>
                <w:szCs w:val="22"/>
              </w:rPr>
              <w:t xml:space="preserve">Completed as planned at </w:t>
            </w:r>
            <w:r w:rsidR="000F3825" w:rsidRPr="00A43C18">
              <w:rPr>
                <w:sz w:val="22"/>
                <w:szCs w:val="22"/>
              </w:rPr>
              <w:t>m</w:t>
            </w:r>
            <w:r w:rsidRPr="00A43C18">
              <w:rPr>
                <w:sz w:val="22"/>
                <w:szCs w:val="22"/>
              </w:rPr>
              <w:t>id-term restructur</w:t>
            </w:r>
            <w:r w:rsidR="0085094F" w:rsidRPr="00A43C18">
              <w:rPr>
                <w:sz w:val="22"/>
                <w:szCs w:val="22"/>
              </w:rPr>
              <w:t>ing</w:t>
            </w:r>
            <w:r w:rsidR="00B037C4" w:rsidRPr="00A43C18">
              <w:rPr>
                <w:sz w:val="22"/>
                <w:szCs w:val="22"/>
              </w:rPr>
              <w:t>.</w:t>
            </w:r>
          </w:p>
        </w:tc>
      </w:tr>
      <w:tr w:rsidR="0088173A" w:rsidRPr="00A43C18" w14:paraId="32BACBF8" w14:textId="77777777" w:rsidTr="00212582">
        <w:tc>
          <w:tcPr>
            <w:tcW w:w="901" w:type="pct"/>
          </w:tcPr>
          <w:p w14:paraId="0E5F1C70" w14:textId="3DACC857" w:rsidR="0088173A" w:rsidRPr="00A43C18" w:rsidRDefault="0088173A" w:rsidP="00C732B7">
            <w:pPr>
              <w:rPr>
                <w:sz w:val="22"/>
                <w:szCs w:val="22"/>
              </w:rPr>
            </w:pPr>
            <w:r w:rsidRPr="00A43C18">
              <w:rPr>
                <w:sz w:val="22"/>
                <w:szCs w:val="22"/>
              </w:rPr>
              <w:t>Component 2:</w:t>
            </w:r>
            <w:r w:rsidR="00187A38" w:rsidRPr="00A43C18">
              <w:rPr>
                <w:sz w:val="22"/>
                <w:szCs w:val="22"/>
              </w:rPr>
              <w:t xml:space="preserve"> </w:t>
            </w:r>
            <w:r w:rsidRPr="00A43C18">
              <w:rPr>
                <w:sz w:val="22"/>
                <w:szCs w:val="22"/>
              </w:rPr>
              <w:t xml:space="preserve">Public Transport </w:t>
            </w:r>
          </w:p>
        </w:tc>
        <w:tc>
          <w:tcPr>
            <w:tcW w:w="1099" w:type="pct"/>
          </w:tcPr>
          <w:p w14:paraId="71D29F3E" w14:textId="722BACAB" w:rsidR="0088173A" w:rsidRPr="00A43C18" w:rsidRDefault="0088173A" w:rsidP="00C732B7">
            <w:pPr>
              <w:rPr>
                <w:sz w:val="22"/>
                <w:szCs w:val="22"/>
              </w:rPr>
            </w:pPr>
            <w:r w:rsidRPr="00A43C18">
              <w:rPr>
                <w:sz w:val="22"/>
                <w:szCs w:val="22"/>
              </w:rPr>
              <w:t xml:space="preserve">Construct three new bus terminals and depot: Eastern Textile and Southern terminals, and </w:t>
            </w:r>
            <w:proofErr w:type="spellStart"/>
            <w:r w:rsidRPr="00A43C18">
              <w:rPr>
                <w:sz w:val="22"/>
                <w:szCs w:val="22"/>
              </w:rPr>
              <w:t>Xinzhu</w:t>
            </w:r>
            <w:proofErr w:type="spellEnd"/>
            <w:r w:rsidRPr="00A43C18">
              <w:rPr>
                <w:sz w:val="22"/>
                <w:szCs w:val="22"/>
              </w:rPr>
              <w:t xml:space="preserve"> bus depot; and thirteen bus priority lanes</w:t>
            </w:r>
            <w:r w:rsidR="00B037C4" w:rsidRPr="00A43C18">
              <w:rPr>
                <w:sz w:val="22"/>
                <w:szCs w:val="22"/>
              </w:rPr>
              <w:t>.</w:t>
            </w:r>
          </w:p>
        </w:tc>
        <w:tc>
          <w:tcPr>
            <w:tcW w:w="1000" w:type="pct"/>
          </w:tcPr>
          <w:p w14:paraId="38341452" w14:textId="698C34E1" w:rsidR="0088173A" w:rsidRPr="00A43C18" w:rsidRDefault="0088173A" w:rsidP="00C732B7">
            <w:pPr>
              <w:rPr>
                <w:sz w:val="22"/>
                <w:szCs w:val="22"/>
              </w:rPr>
            </w:pPr>
            <w:r w:rsidRPr="00A43C18">
              <w:rPr>
                <w:sz w:val="22"/>
                <w:szCs w:val="22"/>
              </w:rPr>
              <w:t xml:space="preserve">Construct four new bus terminals and depot: Eastern Textile and Southern and western terminals, and </w:t>
            </w:r>
            <w:proofErr w:type="spellStart"/>
            <w:r w:rsidRPr="00A43C18">
              <w:rPr>
                <w:sz w:val="22"/>
                <w:szCs w:val="22"/>
              </w:rPr>
              <w:t>Xinzhu</w:t>
            </w:r>
            <w:proofErr w:type="spellEnd"/>
            <w:r w:rsidRPr="00A43C18">
              <w:rPr>
                <w:sz w:val="22"/>
                <w:szCs w:val="22"/>
              </w:rPr>
              <w:t xml:space="preserve"> and </w:t>
            </w:r>
            <w:proofErr w:type="spellStart"/>
            <w:r w:rsidRPr="00A43C18">
              <w:rPr>
                <w:sz w:val="22"/>
                <w:szCs w:val="22"/>
              </w:rPr>
              <w:t>Chengchen</w:t>
            </w:r>
            <w:proofErr w:type="spellEnd"/>
            <w:r w:rsidRPr="00A43C18">
              <w:rPr>
                <w:sz w:val="22"/>
                <w:szCs w:val="22"/>
              </w:rPr>
              <w:t xml:space="preserve"> bus depots</w:t>
            </w:r>
            <w:r w:rsidR="00B076CE" w:rsidRPr="00A43C18">
              <w:rPr>
                <w:sz w:val="22"/>
                <w:szCs w:val="22"/>
              </w:rPr>
              <w:t xml:space="preserve">; and two </w:t>
            </w:r>
            <w:r w:rsidRPr="00A43C18">
              <w:rPr>
                <w:sz w:val="22"/>
                <w:szCs w:val="22"/>
              </w:rPr>
              <w:t>bus priority lanes</w:t>
            </w:r>
            <w:r w:rsidR="00B037C4" w:rsidRPr="00A43C18">
              <w:rPr>
                <w:sz w:val="22"/>
                <w:szCs w:val="22"/>
              </w:rPr>
              <w:t>.</w:t>
            </w:r>
          </w:p>
        </w:tc>
        <w:tc>
          <w:tcPr>
            <w:tcW w:w="1000" w:type="pct"/>
          </w:tcPr>
          <w:p w14:paraId="40FC5EF0" w14:textId="17A1202A" w:rsidR="0088173A" w:rsidRPr="00A43C18" w:rsidRDefault="0088173A" w:rsidP="00C732B7">
            <w:pPr>
              <w:rPr>
                <w:sz w:val="22"/>
                <w:szCs w:val="22"/>
              </w:rPr>
            </w:pPr>
            <w:r w:rsidRPr="00A43C18">
              <w:rPr>
                <w:sz w:val="22"/>
                <w:szCs w:val="22"/>
              </w:rPr>
              <w:t>Constructed four new bus terminals and depot</w:t>
            </w:r>
            <w:r w:rsidR="008D5F1A" w:rsidRPr="00A43C18">
              <w:rPr>
                <w:sz w:val="22"/>
                <w:szCs w:val="22"/>
              </w:rPr>
              <w:t>s</w:t>
            </w:r>
            <w:r w:rsidRPr="00A43C18">
              <w:rPr>
                <w:sz w:val="22"/>
                <w:szCs w:val="22"/>
              </w:rPr>
              <w:t xml:space="preserve">: Eastern Textile and Southern and western terminals, and </w:t>
            </w:r>
            <w:proofErr w:type="spellStart"/>
            <w:r w:rsidRPr="00A43C18">
              <w:rPr>
                <w:sz w:val="22"/>
                <w:szCs w:val="22"/>
              </w:rPr>
              <w:t>Xinzhu</w:t>
            </w:r>
            <w:proofErr w:type="spellEnd"/>
            <w:r w:rsidRPr="00A43C18">
              <w:rPr>
                <w:sz w:val="22"/>
                <w:szCs w:val="22"/>
              </w:rPr>
              <w:t xml:space="preserve"> </w:t>
            </w:r>
            <w:proofErr w:type="spellStart"/>
            <w:r w:rsidRPr="00A43C18">
              <w:rPr>
                <w:sz w:val="22"/>
                <w:szCs w:val="22"/>
              </w:rPr>
              <w:t>Chengchen</w:t>
            </w:r>
            <w:proofErr w:type="spellEnd"/>
            <w:r w:rsidRPr="00A43C18">
              <w:rPr>
                <w:sz w:val="22"/>
                <w:szCs w:val="22"/>
              </w:rPr>
              <w:t xml:space="preserve"> bus depots</w:t>
            </w:r>
            <w:r w:rsidR="00B076CE" w:rsidRPr="00A43C18">
              <w:rPr>
                <w:sz w:val="22"/>
                <w:szCs w:val="22"/>
              </w:rPr>
              <w:t xml:space="preserve">; and one </w:t>
            </w:r>
            <w:r w:rsidRPr="00A43C18">
              <w:rPr>
                <w:sz w:val="22"/>
                <w:szCs w:val="22"/>
              </w:rPr>
              <w:t>bus priority lane</w:t>
            </w:r>
            <w:r w:rsidR="00B037C4" w:rsidRPr="00A43C18">
              <w:rPr>
                <w:sz w:val="22"/>
                <w:szCs w:val="22"/>
              </w:rPr>
              <w:t>.</w:t>
            </w:r>
          </w:p>
        </w:tc>
        <w:tc>
          <w:tcPr>
            <w:tcW w:w="1000" w:type="pct"/>
          </w:tcPr>
          <w:p w14:paraId="2CD2EC2A" w14:textId="4A79B23D" w:rsidR="0088173A" w:rsidRPr="00A43C18" w:rsidRDefault="0088173A">
            <w:pPr>
              <w:rPr>
                <w:sz w:val="22"/>
                <w:szCs w:val="22"/>
              </w:rPr>
            </w:pPr>
            <w:r w:rsidRPr="00A43C18">
              <w:rPr>
                <w:sz w:val="22"/>
                <w:szCs w:val="22"/>
              </w:rPr>
              <w:t xml:space="preserve">Completed as planned at </w:t>
            </w:r>
            <w:r w:rsidR="00D601EB" w:rsidRPr="00A43C18">
              <w:rPr>
                <w:sz w:val="22"/>
                <w:szCs w:val="22"/>
              </w:rPr>
              <w:t>m</w:t>
            </w:r>
            <w:r w:rsidRPr="00A43C18">
              <w:rPr>
                <w:sz w:val="22"/>
                <w:szCs w:val="22"/>
              </w:rPr>
              <w:t>id-term restructur</w:t>
            </w:r>
            <w:r w:rsidR="0085094F" w:rsidRPr="00A43C18">
              <w:rPr>
                <w:sz w:val="22"/>
                <w:szCs w:val="22"/>
              </w:rPr>
              <w:t>ing</w:t>
            </w:r>
            <w:r w:rsidRPr="00A43C18">
              <w:rPr>
                <w:sz w:val="22"/>
                <w:szCs w:val="22"/>
              </w:rPr>
              <w:t>, and the rest of the bus priority lanes were completed using local financing.</w:t>
            </w:r>
          </w:p>
        </w:tc>
      </w:tr>
      <w:tr w:rsidR="0088173A" w:rsidRPr="00A43C18" w14:paraId="4018A821" w14:textId="77777777" w:rsidTr="00212582">
        <w:tc>
          <w:tcPr>
            <w:tcW w:w="901" w:type="pct"/>
          </w:tcPr>
          <w:p w14:paraId="432FB239" w14:textId="77777777" w:rsidR="0088173A" w:rsidRPr="00A43C18" w:rsidRDefault="0088173A" w:rsidP="00C732B7">
            <w:pPr>
              <w:rPr>
                <w:sz w:val="22"/>
                <w:szCs w:val="22"/>
              </w:rPr>
            </w:pPr>
            <w:r w:rsidRPr="00A43C18">
              <w:rPr>
                <w:sz w:val="22"/>
                <w:szCs w:val="22"/>
              </w:rPr>
              <w:t xml:space="preserve">Component 3: Traffic Management </w:t>
            </w:r>
          </w:p>
        </w:tc>
        <w:tc>
          <w:tcPr>
            <w:tcW w:w="1099" w:type="pct"/>
          </w:tcPr>
          <w:p w14:paraId="17D51957" w14:textId="39B7A467" w:rsidR="0088173A" w:rsidRPr="00A43C18" w:rsidRDefault="0088173A" w:rsidP="00C732B7">
            <w:pPr>
              <w:rPr>
                <w:sz w:val="22"/>
                <w:szCs w:val="22"/>
              </w:rPr>
            </w:pPr>
            <w:r w:rsidRPr="00A43C18">
              <w:rPr>
                <w:sz w:val="22"/>
                <w:szCs w:val="22"/>
              </w:rPr>
              <w:t>Develop: (i) an area traffic control (ATC) system (200 junctions), (ii) road safety equipment and software, (iii) vehicle parking equipment, (iv) traffic facilities for pedestrian</w:t>
            </w:r>
            <w:r w:rsidR="00D601EB" w:rsidRPr="00A43C18">
              <w:rPr>
                <w:sz w:val="22"/>
                <w:szCs w:val="22"/>
              </w:rPr>
              <w:t>s</w:t>
            </w:r>
            <w:r w:rsidRPr="00A43C18">
              <w:rPr>
                <w:sz w:val="22"/>
                <w:szCs w:val="22"/>
              </w:rPr>
              <w:t xml:space="preserve"> (pedestrian barriers 22</w:t>
            </w:r>
            <w:r w:rsidR="00F91FA9" w:rsidRPr="00A43C18">
              <w:rPr>
                <w:sz w:val="22"/>
                <w:szCs w:val="22"/>
              </w:rPr>
              <w:t>,</w:t>
            </w:r>
            <w:r w:rsidRPr="00A43C18">
              <w:rPr>
                <w:sz w:val="22"/>
                <w:szCs w:val="22"/>
              </w:rPr>
              <w:t xml:space="preserve">605 meters) and </w:t>
            </w:r>
            <w:r w:rsidRPr="00A43C18">
              <w:rPr>
                <w:sz w:val="22"/>
                <w:szCs w:val="22"/>
              </w:rPr>
              <w:lastRenderedPageBreak/>
              <w:t>bicycles (signs 338, mark</w:t>
            </w:r>
            <w:r w:rsidR="00D601EB" w:rsidRPr="00A43C18">
              <w:rPr>
                <w:sz w:val="22"/>
                <w:szCs w:val="22"/>
              </w:rPr>
              <w:t>ings</w:t>
            </w:r>
            <w:r w:rsidRPr="00A43C18">
              <w:rPr>
                <w:sz w:val="22"/>
                <w:szCs w:val="22"/>
              </w:rPr>
              <w:t xml:space="preserve"> 38</w:t>
            </w:r>
            <w:r w:rsidR="00F91FA9" w:rsidRPr="00A43C18">
              <w:rPr>
                <w:sz w:val="22"/>
                <w:szCs w:val="22"/>
              </w:rPr>
              <w:t>,</w:t>
            </w:r>
            <w:r w:rsidRPr="00A43C18">
              <w:rPr>
                <w:sz w:val="22"/>
                <w:szCs w:val="22"/>
              </w:rPr>
              <w:t>256 meter</w:t>
            </w:r>
            <w:r w:rsidR="00D601EB" w:rsidRPr="00A43C18">
              <w:rPr>
                <w:sz w:val="22"/>
                <w:szCs w:val="22"/>
              </w:rPr>
              <w:t>s</w:t>
            </w:r>
            <w:r w:rsidRPr="00A43C18">
              <w:rPr>
                <w:sz w:val="22"/>
                <w:szCs w:val="22"/>
              </w:rPr>
              <w:t>, barriers 15</w:t>
            </w:r>
            <w:r w:rsidR="00F91FA9" w:rsidRPr="00A43C18">
              <w:rPr>
                <w:sz w:val="22"/>
                <w:szCs w:val="22"/>
              </w:rPr>
              <w:t>,</w:t>
            </w:r>
            <w:r w:rsidRPr="00A43C18">
              <w:rPr>
                <w:sz w:val="22"/>
                <w:szCs w:val="22"/>
              </w:rPr>
              <w:t>795 meters), and (v) technical assistance.</w:t>
            </w:r>
          </w:p>
        </w:tc>
        <w:tc>
          <w:tcPr>
            <w:tcW w:w="1000" w:type="pct"/>
          </w:tcPr>
          <w:p w14:paraId="6539CFE8" w14:textId="552ADFE1" w:rsidR="0088173A" w:rsidRPr="00A43C18" w:rsidRDefault="0088173A" w:rsidP="00C732B7">
            <w:pPr>
              <w:rPr>
                <w:sz w:val="22"/>
                <w:szCs w:val="22"/>
              </w:rPr>
            </w:pPr>
            <w:r w:rsidRPr="00A43C18">
              <w:rPr>
                <w:sz w:val="22"/>
                <w:szCs w:val="22"/>
              </w:rPr>
              <w:lastRenderedPageBreak/>
              <w:t>Develop: (i) an area traffic control (ATC) system (200 junctions), (ii) road safety equipment and software, (iii) vehicle parking equipment, (iv) traffic facilities for pedestrian</w:t>
            </w:r>
            <w:r w:rsidR="00D601EB" w:rsidRPr="00A43C18">
              <w:rPr>
                <w:sz w:val="22"/>
                <w:szCs w:val="22"/>
              </w:rPr>
              <w:t>s</w:t>
            </w:r>
            <w:r w:rsidRPr="00A43C18">
              <w:rPr>
                <w:sz w:val="22"/>
                <w:szCs w:val="22"/>
              </w:rPr>
              <w:t xml:space="preserve"> (pedestrian </w:t>
            </w:r>
            <w:r w:rsidRPr="00A43C18">
              <w:rPr>
                <w:sz w:val="22"/>
                <w:szCs w:val="22"/>
              </w:rPr>
              <w:lastRenderedPageBreak/>
              <w:t>barriers 22</w:t>
            </w:r>
            <w:r w:rsidR="00F91FA9" w:rsidRPr="00A43C18">
              <w:rPr>
                <w:sz w:val="22"/>
                <w:szCs w:val="22"/>
              </w:rPr>
              <w:t>,</w:t>
            </w:r>
            <w:r w:rsidRPr="00A43C18">
              <w:rPr>
                <w:sz w:val="22"/>
                <w:szCs w:val="22"/>
              </w:rPr>
              <w:t>605 meters) and bicycles (signs 338, mark</w:t>
            </w:r>
            <w:r w:rsidR="00D601EB" w:rsidRPr="00A43C18">
              <w:rPr>
                <w:sz w:val="22"/>
                <w:szCs w:val="22"/>
              </w:rPr>
              <w:t>ings</w:t>
            </w:r>
            <w:r w:rsidRPr="00A43C18">
              <w:rPr>
                <w:sz w:val="22"/>
                <w:szCs w:val="22"/>
              </w:rPr>
              <w:t xml:space="preserve"> 38</w:t>
            </w:r>
            <w:r w:rsidR="000F3825" w:rsidRPr="00A43C18">
              <w:rPr>
                <w:sz w:val="22"/>
                <w:szCs w:val="22"/>
              </w:rPr>
              <w:t>,</w:t>
            </w:r>
            <w:r w:rsidRPr="00A43C18">
              <w:rPr>
                <w:sz w:val="22"/>
                <w:szCs w:val="22"/>
              </w:rPr>
              <w:t>256 meter</w:t>
            </w:r>
            <w:r w:rsidR="000F3825" w:rsidRPr="00A43C18">
              <w:rPr>
                <w:sz w:val="22"/>
                <w:szCs w:val="22"/>
              </w:rPr>
              <w:t>s</w:t>
            </w:r>
            <w:r w:rsidRPr="00A43C18">
              <w:rPr>
                <w:sz w:val="22"/>
                <w:szCs w:val="22"/>
              </w:rPr>
              <w:t>, barriers 15</w:t>
            </w:r>
            <w:r w:rsidR="00F91FA9" w:rsidRPr="00A43C18">
              <w:rPr>
                <w:sz w:val="22"/>
                <w:szCs w:val="22"/>
              </w:rPr>
              <w:t>,</w:t>
            </w:r>
            <w:r w:rsidRPr="00A43C18">
              <w:rPr>
                <w:sz w:val="22"/>
                <w:szCs w:val="22"/>
              </w:rPr>
              <w:t>795 meters), and (v) technical assistance.</w:t>
            </w:r>
          </w:p>
        </w:tc>
        <w:tc>
          <w:tcPr>
            <w:tcW w:w="1000" w:type="pct"/>
          </w:tcPr>
          <w:p w14:paraId="75E9E50C" w14:textId="3FEB1B4B" w:rsidR="0088173A" w:rsidRPr="00A43C18" w:rsidRDefault="0088173A" w:rsidP="00C732B7">
            <w:pPr>
              <w:rPr>
                <w:sz w:val="22"/>
                <w:szCs w:val="22"/>
              </w:rPr>
            </w:pPr>
            <w:r w:rsidRPr="00A43C18">
              <w:rPr>
                <w:sz w:val="22"/>
                <w:szCs w:val="22"/>
              </w:rPr>
              <w:lastRenderedPageBreak/>
              <w:t>Developed: (i) an area traffic control (ATC) system (200 junctions), (ii) road safety equipment and software, (iii) vehicle parking equipment, (iv) traffic facilities for pedestrian</w:t>
            </w:r>
            <w:r w:rsidR="00D601EB" w:rsidRPr="00A43C18">
              <w:rPr>
                <w:sz w:val="22"/>
                <w:szCs w:val="22"/>
              </w:rPr>
              <w:t>s</w:t>
            </w:r>
            <w:r w:rsidRPr="00A43C18">
              <w:rPr>
                <w:sz w:val="22"/>
                <w:szCs w:val="22"/>
              </w:rPr>
              <w:t xml:space="preserve"> (pedestrian </w:t>
            </w:r>
            <w:r w:rsidRPr="00A43C18">
              <w:rPr>
                <w:sz w:val="22"/>
                <w:szCs w:val="22"/>
              </w:rPr>
              <w:lastRenderedPageBreak/>
              <w:t>barriers 22</w:t>
            </w:r>
            <w:r w:rsidR="00F91FA9" w:rsidRPr="00A43C18">
              <w:rPr>
                <w:sz w:val="22"/>
                <w:szCs w:val="22"/>
              </w:rPr>
              <w:t>,</w:t>
            </w:r>
            <w:r w:rsidRPr="00A43C18">
              <w:rPr>
                <w:sz w:val="22"/>
                <w:szCs w:val="22"/>
              </w:rPr>
              <w:t>605 meters) and bicycles (signs 338, mark</w:t>
            </w:r>
            <w:r w:rsidR="00D601EB" w:rsidRPr="00A43C18">
              <w:rPr>
                <w:sz w:val="22"/>
                <w:szCs w:val="22"/>
              </w:rPr>
              <w:t>ing</w:t>
            </w:r>
            <w:r w:rsidRPr="00A43C18">
              <w:rPr>
                <w:sz w:val="22"/>
                <w:szCs w:val="22"/>
              </w:rPr>
              <w:t>s 38</w:t>
            </w:r>
            <w:r w:rsidR="00F91FA9" w:rsidRPr="00A43C18">
              <w:rPr>
                <w:sz w:val="22"/>
                <w:szCs w:val="22"/>
              </w:rPr>
              <w:t>,</w:t>
            </w:r>
            <w:r w:rsidRPr="00A43C18">
              <w:rPr>
                <w:sz w:val="22"/>
                <w:szCs w:val="22"/>
              </w:rPr>
              <w:t>256 meter</w:t>
            </w:r>
            <w:r w:rsidR="00F91FA9" w:rsidRPr="00A43C18">
              <w:rPr>
                <w:sz w:val="22"/>
                <w:szCs w:val="22"/>
              </w:rPr>
              <w:t>s</w:t>
            </w:r>
            <w:r w:rsidRPr="00A43C18">
              <w:rPr>
                <w:sz w:val="22"/>
                <w:szCs w:val="22"/>
              </w:rPr>
              <w:t>, barriers 15</w:t>
            </w:r>
            <w:r w:rsidR="00F91FA9" w:rsidRPr="00A43C18">
              <w:rPr>
                <w:sz w:val="22"/>
                <w:szCs w:val="22"/>
              </w:rPr>
              <w:t>,</w:t>
            </w:r>
            <w:r w:rsidRPr="00A43C18">
              <w:rPr>
                <w:sz w:val="22"/>
                <w:szCs w:val="22"/>
              </w:rPr>
              <w:t>795 meters), and (v) technical assistance.</w:t>
            </w:r>
          </w:p>
        </w:tc>
        <w:tc>
          <w:tcPr>
            <w:tcW w:w="1000" w:type="pct"/>
          </w:tcPr>
          <w:p w14:paraId="29050189" w14:textId="68DB9A1F" w:rsidR="0088173A" w:rsidRPr="00A43C18" w:rsidRDefault="0088173A" w:rsidP="00D03B98">
            <w:pPr>
              <w:rPr>
                <w:sz w:val="22"/>
                <w:szCs w:val="22"/>
              </w:rPr>
            </w:pPr>
            <w:r w:rsidRPr="00A43C18">
              <w:rPr>
                <w:sz w:val="22"/>
                <w:szCs w:val="22"/>
              </w:rPr>
              <w:lastRenderedPageBreak/>
              <w:t>Completed as planned at appraisal</w:t>
            </w:r>
            <w:r w:rsidR="00E21E30" w:rsidRPr="00A43C18">
              <w:rPr>
                <w:sz w:val="22"/>
                <w:szCs w:val="22"/>
              </w:rPr>
              <w:t>.</w:t>
            </w:r>
          </w:p>
        </w:tc>
      </w:tr>
      <w:tr w:rsidR="0088173A" w:rsidRPr="00A43C18" w14:paraId="23DA1704" w14:textId="77777777" w:rsidTr="00212582">
        <w:tc>
          <w:tcPr>
            <w:tcW w:w="901" w:type="pct"/>
          </w:tcPr>
          <w:p w14:paraId="0CF6DF25" w14:textId="77777777" w:rsidR="0088173A" w:rsidRPr="00A43C18" w:rsidRDefault="0088173A" w:rsidP="00C732B7">
            <w:pPr>
              <w:rPr>
                <w:sz w:val="22"/>
                <w:szCs w:val="22"/>
              </w:rPr>
            </w:pPr>
            <w:r w:rsidRPr="00A43C18">
              <w:rPr>
                <w:sz w:val="22"/>
                <w:szCs w:val="22"/>
              </w:rPr>
              <w:t xml:space="preserve">Component 4: Air Quality Management </w:t>
            </w:r>
          </w:p>
        </w:tc>
        <w:tc>
          <w:tcPr>
            <w:tcW w:w="1099" w:type="pct"/>
          </w:tcPr>
          <w:p w14:paraId="75DB4A28" w14:textId="1B60D077" w:rsidR="0088173A" w:rsidRPr="00A43C18" w:rsidRDefault="0088173A" w:rsidP="00D03B98">
            <w:pPr>
              <w:rPr>
                <w:sz w:val="22"/>
                <w:szCs w:val="22"/>
              </w:rPr>
            </w:pPr>
            <w:r w:rsidRPr="00A43C18">
              <w:rPr>
                <w:sz w:val="22"/>
                <w:szCs w:val="22"/>
              </w:rPr>
              <w:t>Implement</w:t>
            </w:r>
            <w:r w:rsidR="00B076CE" w:rsidRPr="00A43C18">
              <w:rPr>
                <w:sz w:val="22"/>
                <w:szCs w:val="22"/>
              </w:rPr>
              <w:t>: (i) one</w:t>
            </w:r>
            <w:r w:rsidR="00D601EB" w:rsidRPr="00A43C18">
              <w:rPr>
                <w:sz w:val="22"/>
                <w:szCs w:val="22"/>
              </w:rPr>
              <w:t xml:space="preserve"> </w:t>
            </w:r>
            <w:r w:rsidRPr="00A43C18">
              <w:rPr>
                <w:sz w:val="22"/>
                <w:szCs w:val="22"/>
              </w:rPr>
              <w:t>Xi’an Municipality Ambient Air Supervision and Monitoring Center, (ii) two ambient air</w:t>
            </w:r>
            <w:r w:rsidR="00D601EB" w:rsidRPr="00A43C18">
              <w:rPr>
                <w:sz w:val="22"/>
                <w:szCs w:val="22"/>
              </w:rPr>
              <w:t>-</w:t>
            </w:r>
            <w:r w:rsidRPr="00A43C18">
              <w:rPr>
                <w:sz w:val="22"/>
                <w:szCs w:val="22"/>
              </w:rPr>
              <w:t>quality monitoring sub-stations, (iii) ten sets of provision of equipment and software for air</w:t>
            </w:r>
            <w:r w:rsidR="00D601EB" w:rsidRPr="00A43C18">
              <w:rPr>
                <w:sz w:val="22"/>
                <w:szCs w:val="22"/>
              </w:rPr>
              <w:t>-</w:t>
            </w:r>
            <w:r w:rsidRPr="00A43C18">
              <w:rPr>
                <w:sz w:val="22"/>
                <w:szCs w:val="22"/>
              </w:rPr>
              <w:t xml:space="preserve">quality assessment and information publication, (iv) </w:t>
            </w:r>
            <w:r w:rsidR="00B076CE" w:rsidRPr="00A43C18">
              <w:rPr>
                <w:sz w:val="22"/>
                <w:szCs w:val="22"/>
              </w:rPr>
              <w:t>provision of equipment for</w:t>
            </w:r>
            <w:r w:rsidRPr="00A43C18">
              <w:rPr>
                <w:sz w:val="22"/>
                <w:szCs w:val="22"/>
              </w:rPr>
              <w:t xml:space="preserve"> vehicle emission inspections, (v) development of a motor vehicle emission control plan, and (vi) technical assistance. The four supporting systems were established</w:t>
            </w:r>
            <w:r w:rsidR="00D601EB" w:rsidRPr="00A43C18">
              <w:rPr>
                <w:sz w:val="22"/>
                <w:szCs w:val="22"/>
              </w:rPr>
              <w:t>,</w:t>
            </w:r>
            <w:r w:rsidRPr="00A43C18">
              <w:rPr>
                <w:sz w:val="22"/>
                <w:szCs w:val="22"/>
              </w:rPr>
              <w:t xml:space="preserve"> which included urban transport emission control, environmental quality monitoring air</w:t>
            </w:r>
            <w:r w:rsidR="00D601EB" w:rsidRPr="00A43C18">
              <w:rPr>
                <w:sz w:val="22"/>
                <w:szCs w:val="22"/>
              </w:rPr>
              <w:t>-</w:t>
            </w:r>
            <w:r w:rsidRPr="00A43C18">
              <w:rPr>
                <w:sz w:val="22"/>
                <w:szCs w:val="22"/>
              </w:rPr>
              <w:t xml:space="preserve">quality information management and data analysis, and supporting maintenance system. </w:t>
            </w:r>
          </w:p>
        </w:tc>
        <w:tc>
          <w:tcPr>
            <w:tcW w:w="1000" w:type="pct"/>
          </w:tcPr>
          <w:p w14:paraId="78B8D7D0" w14:textId="1B5BCC98" w:rsidR="0088173A" w:rsidRPr="00A43C18" w:rsidRDefault="0088173A" w:rsidP="00D03B98">
            <w:pPr>
              <w:rPr>
                <w:sz w:val="22"/>
                <w:szCs w:val="22"/>
              </w:rPr>
            </w:pPr>
            <w:r w:rsidRPr="00A43C18">
              <w:rPr>
                <w:sz w:val="22"/>
                <w:szCs w:val="22"/>
              </w:rPr>
              <w:t>Implement</w:t>
            </w:r>
            <w:r w:rsidR="00B076CE" w:rsidRPr="00A43C18">
              <w:rPr>
                <w:sz w:val="22"/>
                <w:szCs w:val="22"/>
              </w:rPr>
              <w:t xml:space="preserve">: (i) one </w:t>
            </w:r>
            <w:r w:rsidRPr="00A43C18">
              <w:rPr>
                <w:sz w:val="22"/>
                <w:szCs w:val="22"/>
              </w:rPr>
              <w:t>Xi’an Municipality Ambient Air Supervision and Monitoring Center</w:t>
            </w:r>
            <w:r w:rsidR="00D34B0F" w:rsidRPr="00A43C18">
              <w:rPr>
                <w:sz w:val="22"/>
                <w:szCs w:val="22"/>
              </w:rPr>
              <w:t xml:space="preserve"> with adequate ventilation and water purification equipment</w:t>
            </w:r>
            <w:r w:rsidRPr="00A43C18">
              <w:rPr>
                <w:sz w:val="22"/>
                <w:szCs w:val="22"/>
              </w:rPr>
              <w:t>, (ii) two ambient air</w:t>
            </w:r>
            <w:r w:rsidR="00D601EB" w:rsidRPr="00A43C18">
              <w:rPr>
                <w:sz w:val="22"/>
                <w:szCs w:val="22"/>
              </w:rPr>
              <w:t>-</w:t>
            </w:r>
            <w:r w:rsidRPr="00A43C18">
              <w:rPr>
                <w:sz w:val="22"/>
                <w:szCs w:val="22"/>
              </w:rPr>
              <w:t>quality monitoring sub-stations, (iii) ten sets of provision of equipment and software for air</w:t>
            </w:r>
            <w:r w:rsidR="00D601EB" w:rsidRPr="00A43C18">
              <w:rPr>
                <w:sz w:val="22"/>
                <w:szCs w:val="22"/>
              </w:rPr>
              <w:t>-</w:t>
            </w:r>
            <w:r w:rsidRPr="00A43C18">
              <w:rPr>
                <w:sz w:val="22"/>
                <w:szCs w:val="22"/>
              </w:rPr>
              <w:t xml:space="preserve">quality assessment and information publication, (iv) </w:t>
            </w:r>
            <w:r w:rsidR="00B076CE" w:rsidRPr="00A43C18">
              <w:rPr>
                <w:sz w:val="22"/>
                <w:szCs w:val="22"/>
              </w:rPr>
              <w:t>provision of equipment for</w:t>
            </w:r>
            <w:r w:rsidRPr="00A43C18">
              <w:rPr>
                <w:sz w:val="22"/>
                <w:szCs w:val="22"/>
              </w:rPr>
              <w:t xml:space="preserve"> vehicle emission inspections, (v) development of a motor vehicle emission control plan, and (vi) technical assistance. The four supporting systems were established</w:t>
            </w:r>
            <w:r w:rsidR="00D601EB" w:rsidRPr="00A43C18">
              <w:rPr>
                <w:sz w:val="22"/>
                <w:szCs w:val="22"/>
              </w:rPr>
              <w:t>,</w:t>
            </w:r>
            <w:r w:rsidRPr="00A43C18">
              <w:rPr>
                <w:sz w:val="22"/>
                <w:szCs w:val="22"/>
              </w:rPr>
              <w:t xml:space="preserve"> which included urban transport emission control, environmental quality monitoring air</w:t>
            </w:r>
            <w:r w:rsidR="00D601EB" w:rsidRPr="00A43C18">
              <w:rPr>
                <w:sz w:val="22"/>
                <w:szCs w:val="22"/>
              </w:rPr>
              <w:t>-</w:t>
            </w:r>
            <w:r w:rsidRPr="00A43C18">
              <w:rPr>
                <w:sz w:val="22"/>
                <w:szCs w:val="22"/>
              </w:rPr>
              <w:t xml:space="preserve">quality information management and </w:t>
            </w:r>
            <w:r w:rsidRPr="00A43C18">
              <w:rPr>
                <w:sz w:val="22"/>
                <w:szCs w:val="22"/>
              </w:rPr>
              <w:lastRenderedPageBreak/>
              <w:t>data analysis, and supporting maintenance system.</w:t>
            </w:r>
          </w:p>
        </w:tc>
        <w:tc>
          <w:tcPr>
            <w:tcW w:w="1000" w:type="pct"/>
          </w:tcPr>
          <w:p w14:paraId="663C4D5B" w14:textId="0FE817E2" w:rsidR="0088173A" w:rsidRPr="00A43C18" w:rsidRDefault="00B076CE" w:rsidP="00D03B98">
            <w:pPr>
              <w:rPr>
                <w:sz w:val="22"/>
                <w:szCs w:val="22"/>
              </w:rPr>
            </w:pPr>
            <w:r w:rsidRPr="00A43C18">
              <w:rPr>
                <w:sz w:val="22"/>
                <w:szCs w:val="22"/>
              </w:rPr>
              <w:lastRenderedPageBreak/>
              <w:t>Implemented: (i) one X</w:t>
            </w:r>
            <w:r w:rsidR="0088173A" w:rsidRPr="00A43C18">
              <w:rPr>
                <w:sz w:val="22"/>
                <w:szCs w:val="22"/>
              </w:rPr>
              <w:t>i’an Municipality Ambient Air Supervision and Monitoring Center</w:t>
            </w:r>
            <w:r w:rsidR="00D34B0F" w:rsidRPr="00A43C18">
              <w:rPr>
                <w:sz w:val="22"/>
                <w:szCs w:val="22"/>
              </w:rPr>
              <w:t xml:space="preserve"> with adequate ventilation and water purification equipment</w:t>
            </w:r>
            <w:r w:rsidR="0088173A" w:rsidRPr="00A43C18">
              <w:rPr>
                <w:sz w:val="22"/>
                <w:szCs w:val="22"/>
              </w:rPr>
              <w:t>, (ii) two ambient air</w:t>
            </w:r>
            <w:r w:rsidR="00D601EB" w:rsidRPr="00A43C18">
              <w:rPr>
                <w:sz w:val="22"/>
                <w:szCs w:val="22"/>
              </w:rPr>
              <w:t>-</w:t>
            </w:r>
            <w:r w:rsidR="0088173A" w:rsidRPr="00A43C18">
              <w:rPr>
                <w:sz w:val="22"/>
                <w:szCs w:val="22"/>
              </w:rPr>
              <w:t>quality monitoring sub-stations, (iii) ten sets of provision of equipment and software for air</w:t>
            </w:r>
            <w:r w:rsidR="00D601EB" w:rsidRPr="00A43C18">
              <w:rPr>
                <w:sz w:val="22"/>
                <w:szCs w:val="22"/>
              </w:rPr>
              <w:t>-</w:t>
            </w:r>
            <w:r w:rsidR="0088173A" w:rsidRPr="00A43C18">
              <w:rPr>
                <w:sz w:val="22"/>
                <w:szCs w:val="22"/>
              </w:rPr>
              <w:t>quality assessment and information publication, (iv) p</w:t>
            </w:r>
            <w:r w:rsidRPr="00A43C18">
              <w:rPr>
                <w:sz w:val="22"/>
                <w:szCs w:val="22"/>
              </w:rPr>
              <w:t xml:space="preserve">rovision of equipment for </w:t>
            </w:r>
            <w:r w:rsidR="0088173A" w:rsidRPr="00A43C18">
              <w:rPr>
                <w:sz w:val="22"/>
                <w:szCs w:val="22"/>
              </w:rPr>
              <w:t>vehicle emission inspections, (v) development of a motor vehicle emission control plan, and (vi) technical assistance. The four supporting systems were established</w:t>
            </w:r>
            <w:r w:rsidR="00D601EB" w:rsidRPr="00A43C18">
              <w:rPr>
                <w:sz w:val="22"/>
                <w:szCs w:val="22"/>
              </w:rPr>
              <w:t>,</w:t>
            </w:r>
            <w:r w:rsidR="0088173A" w:rsidRPr="00A43C18">
              <w:rPr>
                <w:sz w:val="22"/>
                <w:szCs w:val="22"/>
              </w:rPr>
              <w:t xml:space="preserve"> which included urban transport emission control, environmental quality monitoring air</w:t>
            </w:r>
            <w:r w:rsidR="00D601EB" w:rsidRPr="00A43C18">
              <w:rPr>
                <w:sz w:val="22"/>
                <w:szCs w:val="22"/>
              </w:rPr>
              <w:t>-</w:t>
            </w:r>
            <w:r w:rsidR="0088173A" w:rsidRPr="00A43C18">
              <w:rPr>
                <w:sz w:val="22"/>
                <w:szCs w:val="22"/>
              </w:rPr>
              <w:t xml:space="preserve">quality information management and </w:t>
            </w:r>
            <w:r w:rsidR="0088173A" w:rsidRPr="00A43C18">
              <w:rPr>
                <w:sz w:val="22"/>
                <w:szCs w:val="22"/>
              </w:rPr>
              <w:lastRenderedPageBreak/>
              <w:t>data analysis, and supporting maintenance system.</w:t>
            </w:r>
          </w:p>
        </w:tc>
        <w:tc>
          <w:tcPr>
            <w:tcW w:w="1000" w:type="pct"/>
          </w:tcPr>
          <w:p w14:paraId="32709392" w14:textId="58E90A38" w:rsidR="0088173A" w:rsidRPr="00A43C18" w:rsidRDefault="0088173A" w:rsidP="00D03B98">
            <w:pPr>
              <w:rPr>
                <w:sz w:val="22"/>
                <w:szCs w:val="22"/>
              </w:rPr>
            </w:pPr>
            <w:r w:rsidRPr="00A43C18">
              <w:rPr>
                <w:sz w:val="22"/>
                <w:szCs w:val="22"/>
              </w:rPr>
              <w:lastRenderedPageBreak/>
              <w:t>Compl</w:t>
            </w:r>
            <w:r w:rsidR="00D34B0F" w:rsidRPr="00A43C18">
              <w:rPr>
                <w:sz w:val="22"/>
                <w:szCs w:val="22"/>
              </w:rPr>
              <w:t xml:space="preserve">eted as planned at </w:t>
            </w:r>
            <w:r w:rsidR="00D601EB" w:rsidRPr="00A43C18">
              <w:rPr>
                <w:sz w:val="22"/>
                <w:szCs w:val="22"/>
              </w:rPr>
              <w:t>m</w:t>
            </w:r>
            <w:r w:rsidR="00D34B0F" w:rsidRPr="00A43C18">
              <w:rPr>
                <w:sz w:val="22"/>
                <w:szCs w:val="22"/>
              </w:rPr>
              <w:t>id-term</w:t>
            </w:r>
            <w:r w:rsidR="00E21E30" w:rsidRPr="00A43C18">
              <w:rPr>
                <w:sz w:val="22"/>
                <w:szCs w:val="22"/>
              </w:rPr>
              <w:t>.</w:t>
            </w:r>
          </w:p>
        </w:tc>
      </w:tr>
      <w:tr w:rsidR="0088173A" w:rsidRPr="00A43C18" w14:paraId="44F0C2F3" w14:textId="77777777" w:rsidTr="00212582">
        <w:trPr>
          <w:trHeight w:val="2484"/>
        </w:trPr>
        <w:tc>
          <w:tcPr>
            <w:tcW w:w="901" w:type="pct"/>
          </w:tcPr>
          <w:p w14:paraId="00B1B92B" w14:textId="7F39E43A" w:rsidR="0088173A" w:rsidRPr="00A43C18" w:rsidRDefault="0088173A" w:rsidP="00C732B7">
            <w:pPr>
              <w:pStyle w:val="NoSpacing"/>
              <w:rPr>
                <w:rFonts w:ascii="Times New Roman" w:hAnsi="Times New Roman" w:cs="Times New Roman"/>
              </w:rPr>
            </w:pPr>
            <w:r w:rsidRPr="00A43C18">
              <w:rPr>
                <w:rFonts w:ascii="Times New Roman" w:hAnsi="Times New Roman" w:cs="Times New Roman"/>
              </w:rPr>
              <w:t>Component 5:</w:t>
            </w:r>
            <w:r w:rsidR="00187A38" w:rsidRPr="00A43C18">
              <w:rPr>
                <w:rFonts w:ascii="Times New Roman" w:hAnsi="Times New Roman" w:cs="Times New Roman"/>
              </w:rPr>
              <w:br/>
            </w:r>
            <w:r w:rsidRPr="00A43C18">
              <w:rPr>
                <w:rFonts w:ascii="Times New Roman" w:hAnsi="Times New Roman" w:cs="Times New Roman"/>
              </w:rPr>
              <w:t xml:space="preserve">Cultural Heritage Han </w:t>
            </w:r>
            <w:proofErr w:type="spellStart"/>
            <w:r w:rsidRPr="00A43C18">
              <w:rPr>
                <w:rFonts w:ascii="Times New Roman" w:hAnsi="Times New Roman" w:cs="Times New Roman"/>
              </w:rPr>
              <w:t>Chang’an</w:t>
            </w:r>
            <w:proofErr w:type="spellEnd"/>
            <w:r w:rsidRPr="00A43C18">
              <w:rPr>
                <w:rFonts w:ascii="Times New Roman" w:hAnsi="Times New Roman" w:cs="Times New Roman"/>
              </w:rPr>
              <w:t xml:space="preserve"> </w:t>
            </w:r>
            <w:proofErr w:type="spellStart"/>
            <w:r w:rsidRPr="00A43C18">
              <w:rPr>
                <w:rFonts w:ascii="Times New Roman" w:hAnsi="Times New Roman" w:cs="Times New Roman"/>
              </w:rPr>
              <w:t>Weiyang</w:t>
            </w:r>
            <w:proofErr w:type="spellEnd"/>
            <w:r w:rsidRPr="00A43C18">
              <w:rPr>
                <w:rFonts w:ascii="Times New Roman" w:hAnsi="Times New Roman" w:cs="Times New Roman"/>
              </w:rPr>
              <w:t xml:space="preserve"> Palace Roads</w:t>
            </w:r>
          </w:p>
          <w:p w14:paraId="3D194963" w14:textId="77777777" w:rsidR="0088173A" w:rsidRPr="00A43C18" w:rsidRDefault="0088173A" w:rsidP="00C732B7">
            <w:pPr>
              <w:pStyle w:val="NoSpacing"/>
              <w:rPr>
                <w:rFonts w:ascii="Times New Roman" w:hAnsi="Times New Roman" w:cs="Times New Roman"/>
              </w:rPr>
            </w:pPr>
            <w:r w:rsidRPr="00A43C18">
              <w:rPr>
                <w:rFonts w:ascii="Times New Roman" w:hAnsi="Times New Roman" w:cs="Times New Roman"/>
              </w:rPr>
              <w:t>Ming Walled City Bicycle Route</w:t>
            </w:r>
          </w:p>
        </w:tc>
        <w:tc>
          <w:tcPr>
            <w:tcW w:w="1099" w:type="pct"/>
          </w:tcPr>
          <w:p w14:paraId="0E213F99" w14:textId="55E8ED07" w:rsidR="0088173A" w:rsidRPr="00A43C18" w:rsidRDefault="0088173A" w:rsidP="00C732B7">
            <w:pPr>
              <w:pStyle w:val="NoSpacing"/>
              <w:rPr>
                <w:rFonts w:ascii="Times New Roman" w:hAnsi="Times New Roman" w:cs="Times New Roman"/>
              </w:rPr>
            </w:pPr>
            <w:r w:rsidRPr="00A43C18">
              <w:rPr>
                <w:rFonts w:ascii="Times New Roman" w:hAnsi="Times New Roman" w:cs="Times New Roman"/>
              </w:rPr>
              <w:t xml:space="preserve">Recreate about 8.4 km of five Han Dynasty roads </w:t>
            </w:r>
          </w:p>
          <w:p w14:paraId="2C918D5A" w14:textId="77777777" w:rsidR="0088173A" w:rsidRPr="00A43C18" w:rsidRDefault="0088173A" w:rsidP="00C732B7">
            <w:pPr>
              <w:pStyle w:val="NoSpacing"/>
              <w:rPr>
                <w:rFonts w:ascii="Times New Roman" w:hAnsi="Times New Roman" w:cs="Times New Roman"/>
              </w:rPr>
            </w:pPr>
          </w:p>
          <w:p w14:paraId="66E87515" w14:textId="77777777" w:rsidR="0088173A" w:rsidRPr="00A43C18" w:rsidRDefault="0088173A" w:rsidP="00C732B7">
            <w:pPr>
              <w:pStyle w:val="NoSpacing"/>
              <w:rPr>
                <w:rFonts w:ascii="Times New Roman" w:hAnsi="Times New Roman" w:cs="Times New Roman"/>
              </w:rPr>
            </w:pPr>
          </w:p>
          <w:p w14:paraId="7EE09A17" w14:textId="6AF575C3" w:rsidR="0088173A" w:rsidRPr="00A43C18" w:rsidRDefault="0088173A" w:rsidP="00C732B7">
            <w:pPr>
              <w:pStyle w:val="NoSpacing"/>
              <w:rPr>
                <w:rFonts w:ascii="Times New Roman" w:hAnsi="Times New Roman" w:cs="Times New Roman"/>
              </w:rPr>
            </w:pPr>
            <w:r w:rsidRPr="00A43C18">
              <w:rPr>
                <w:rFonts w:ascii="Times New Roman" w:hAnsi="Times New Roman" w:cs="Times New Roman"/>
              </w:rPr>
              <w:t>Construct 26.7</w:t>
            </w:r>
            <w:r w:rsidR="00D601EB" w:rsidRPr="00A43C18">
              <w:rPr>
                <w:rFonts w:ascii="Times New Roman" w:hAnsi="Times New Roman" w:cs="Times New Roman"/>
              </w:rPr>
              <w:t xml:space="preserve"> </w:t>
            </w:r>
            <w:r w:rsidRPr="00A43C18">
              <w:rPr>
                <w:rFonts w:ascii="Times New Roman" w:hAnsi="Times New Roman" w:cs="Times New Roman"/>
              </w:rPr>
              <w:t>km new bicycle route</w:t>
            </w:r>
            <w:r w:rsidR="00E21E30" w:rsidRPr="00A43C18">
              <w:rPr>
                <w:rFonts w:ascii="Times New Roman" w:hAnsi="Times New Roman" w:cs="Times New Roman"/>
              </w:rPr>
              <w:t>.</w:t>
            </w:r>
            <w:r w:rsidR="00187A38" w:rsidRPr="00A43C18">
              <w:rPr>
                <w:rFonts w:ascii="Times New Roman" w:hAnsi="Times New Roman" w:cs="Times New Roman"/>
              </w:rPr>
              <w:t xml:space="preserve"> </w:t>
            </w:r>
          </w:p>
        </w:tc>
        <w:tc>
          <w:tcPr>
            <w:tcW w:w="1000" w:type="pct"/>
          </w:tcPr>
          <w:p w14:paraId="0984610A" w14:textId="63D9FAA9" w:rsidR="0088173A" w:rsidRPr="00A43C18" w:rsidRDefault="0088173A" w:rsidP="00C732B7">
            <w:pPr>
              <w:pStyle w:val="NoSpacing"/>
              <w:rPr>
                <w:rFonts w:ascii="Times New Roman" w:hAnsi="Times New Roman" w:cs="Times New Roman"/>
              </w:rPr>
            </w:pPr>
            <w:r w:rsidRPr="00A43C18">
              <w:rPr>
                <w:rFonts w:ascii="Times New Roman" w:hAnsi="Times New Roman" w:cs="Times New Roman"/>
              </w:rPr>
              <w:t>Recreate about 8.4 km of five Han Dynasty roads</w:t>
            </w:r>
            <w:r w:rsidR="00E21E30" w:rsidRPr="00A43C18">
              <w:rPr>
                <w:rFonts w:ascii="Times New Roman" w:hAnsi="Times New Roman" w:cs="Times New Roman"/>
              </w:rPr>
              <w:t>.</w:t>
            </w:r>
          </w:p>
          <w:p w14:paraId="368B79B3" w14:textId="77777777" w:rsidR="0088173A" w:rsidRPr="00A43C18" w:rsidRDefault="0088173A" w:rsidP="00C732B7">
            <w:pPr>
              <w:pStyle w:val="NoSpacing"/>
              <w:rPr>
                <w:rFonts w:ascii="Times New Roman" w:hAnsi="Times New Roman" w:cs="Times New Roman"/>
              </w:rPr>
            </w:pPr>
          </w:p>
          <w:p w14:paraId="1FC8A34B" w14:textId="77777777" w:rsidR="0088173A" w:rsidRPr="00A43C18" w:rsidRDefault="0088173A" w:rsidP="00C732B7">
            <w:pPr>
              <w:pStyle w:val="NoSpacing"/>
              <w:rPr>
                <w:rFonts w:ascii="Times New Roman" w:hAnsi="Times New Roman" w:cs="Times New Roman"/>
              </w:rPr>
            </w:pPr>
          </w:p>
          <w:p w14:paraId="6F2D30DC" w14:textId="3DD61575" w:rsidR="0088173A" w:rsidRPr="00A43C18" w:rsidRDefault="0088173A" w:rsidP="00C732B7">
            <w:pPr>
              <w:pStyle w:val="NoSpacing"/>
              <w:rPr>
                <w:rFonts w:ascii="Times New Roman" w:hAnsi="Times New Roman" w:cs="Times New Roman"/>
              </w:rPr>
            </w:pPr>
            <w:r w:rsidRPr="00A43C18">
              <w:rPr>
                <w:rFonts w:ascii="Times New Roman" w:hAnsi="Times New Roman" w:cs="Times New Roman"/>
              </w:rPr>
              <w:t>Canceled</w:t>
            </w:r>
            <w:r w:rsidR="00E21E30" w:rsidRPr="00A43C18">
              <w:rPr>
                <w:rFonts w:ascii="Times New Roman" w:hAnsi="Times New Roman" w:cs="Times New Roman"/>
              </w:rPr>
              <w:t>.</w:t>
            </w:r>
            <w:r w:rsidRPr="00A43C18">
              <w:rPr>
                <w:rFonts w:ascii="Times New Roman" w:hAnsi="Times New Roman" w:cs="Times New Roman"/>
              </w:rPr>
              <w:t xml:space="preserve"> </w:t>
            </w:r>
          </w:p>
        </w:tc>
        <w:tc>
          <w:tcPr>
            <w:tcW w:w="1000" w:type="pct"/>
          </w:tcPr>
          <w:p w14:paraId="33B8661A" w14:textId="3C720C6C" w:rsidR="0088173A" w:rsidRPr="00A43C18" w:rsidRDefault="0088173A" w:rsidP="00C732B7">
            <w:pPr>
              <w:pStyle w:val="NoSpacing"/>
              <w:rPr>
                <w:rFonts w:ascii="Times New Roman" w:hAnsi="Times New Roman" w:cs="Times New Roman"/>
              </w:rPr>
            </w:pPr>
            <w:r w:rsidRPr="00A43C18">
              <w:rPr>
                <w:rFonts w:ascii="Times New Roman" w:hAnsi="Times New Roman" w:cs="Times New Roman"/>
              </w:rPr>
              <w:t>Recreated about 8.4 km of five Han Dynasty roads</w:t>
            </w:r>
            <w:r w:rsidR="00E21E30" w:rsidRPr="00A43C18">
              <w:rPr>
                <w:rFonts w:ascii="Times New Roman" w:hAnsi="Times New Roman" w:cs="Times New Roman"/>
              </w:rPr>
              <w:t>.</w:t>
            </w:r>
          </w:p>
        </w:tc>
        <w:tc>
          <w:tcPr>
            <w:tcW w:w="1000" w:type="pct"/>
          </w:tcPr>
          <w:p w14:paraId="4431C8CA" w14:textId="65B39ADF" w:rsidR="0088173A" w:rsidRPr="00A43C18" w:rsidRDefault="0088173A" w:rsidP="00D03B98">
            <w:pPr>
              <w:pStyle w:val="NoSpacing"/>
              <w:rPr>
                <w:rFonts w:ascii="Times New Roman" w:hAnsi="Times New Roman" w:cs="Times New Roman"/>
              </w:rPr>
            </w:pPr>
            <w:r w:rsidRPr="00A43C18">
              <w:rPr>
                <w:rFonts w:ascii="Times New Roman" w:hAnsi="Times New Roman" w:cs="Times New Roman"/>
              </w:rPr>
              <w:t>Completed as planned at appraisal</w:t>
            </w:r>
            <w:r w:rsidR="00E21E30" w:rsidRPr="00A43C18">
              <w:rPr>
                <w:rFonts w:ascii="Times New Roman" w:hAnsi="Times New Roman" w:cs="Times New Roman"/>
              </w:rPr>
              <w:t>.</w:t>
            </w:r>
          </w:p>
        </w:tc>
      </w:tr>
      <w:tr w:rsidR="0088173A" w:rsidRPr="00A43C18" w14:paraId="7C7C4DC4" w14:textId="77777777" w:rsidTr="00212582">
        <w:tc>
          <w:tcPr>
            <w:tcW w:w="901" w:type="pct"/>
          </w:tcPr>
          <w:p w14:paraId="6373CEC0" w14:textId="77777777" w:rsidR="0088173A" w:rsidRPr="00A43C18" w:rsidRDefault="0088173A" w:rsidP="00C732B7">
            <w:pPr>
              <w:pStyle w:val="NoSpacing"/>
              <w:rPr>
                <w:rFonts w:ascii="Times New Roman" w:hAnsi="Times New Roman" w:cs="Times New Roman"/>
              </w:rPr>
            </w:pPr>
            <w:r w:rsidRPr="00A43C18">
              <w:rPr>
                <w:rFonts w:ascii="Times New Roman" w:hAnsi="Times New Roman" w:cs="Times New Roman"/>
              </w:rPr>
              <w:t xml:space="preserve">Component 6: Institutional Development </w:t>
            </w:r>
          </w:p>
        </w:tc>
        <w:tc>
          <w:tcPr>
            <w:tcW w:w="1099" w:type="pct"/>
          </w:tcPr>
          <w:p w14:paraId="6CCF79DC" w14:textId="3BE5888C" w:rsidR="0088173A" w:rsidRPr="00A43C18" w:rsidRDefault="00B076CE" w:rsidP="00C732B7">
            <w:pPr>
              <w:pStyle w:val="NoSpacing"/>
              <w:rPr>
                <w:rFonts w:ascii="Times New Roman" w:hAnsi="Times New Roman" w:cs="Times New Roman"/>
              </w:rPr>
            </w:pPr>
            <w:r w:rsidRPr="00A43C18">
              <w:rPr>
                <w:rFonts w:ascii="Times New Roman" w:hAnsi="Times New Roman" w:cs="Times New Roman"/>
              </w:rPr>
              <w:t>Carry</w:t>
            </w:r>
            <w:r w:rsidR="0088173A" w:rsidRPr="00A43C18">
              <w:rPr>
                <w:rFonts w:ascii="Times New Roman" w:hAnsi="Times New Roman" w:cs="Times New Roman"/>
              </w:rPr>
              <w:t xml:space="preserve"> out four</w:t>
            </w:r>
            <w:r w:rsidRPr="00A43C18">
              <w:rPr>
                <w:rFonts w:ascii="Times New Roman" w:hAnsi="Times New Roman" w:cs="Times New Roman"/>
              </w:rPr>
              <w:t xml:space="preserve"> studies: Xi’an Urban</w:t>
            </w:r>
            <w:r w:rsidR="00374E3C" w:rsidRPr="00A43C18">
              <w:rPr>
                <w:rFonts w:ascii="Times New Roman" w:hAnsi="Times New Roman" w:cs="Times New Roman"/>
              </w:rPr>
              <w:t xml:space="preserve"> </w:t>
            </w:r>
            <w:r w:rsidR="0088173A" w:rsidRPr="00A43C18">
              <w:rPr>
                <w:rFonts w:ascii="Times New Roman" w:hAnsi="Times New Roman" w:cs="Times New Roman"/>
              </w:rPr>
              <w:t>Transport Strategy; Xi’an District Traffic Control; Xi’an Urban Traffic Accident Analysis; and Xi’an Financial Resource Planning and Analysis. Domestic and overseas training</w:t>
            </w:r>
            <w:r w:rsidR="00E21E30" w:rsidRPr="00A43C18">
              <w:rPr>
                <w:rFonts w:ascii="Times New Roman" w:hAnsi="Times New Roman" w:cs="Times New Roman"/>
              </w:rPr>
              <w:t>.</w:t>
            </w:r>
            <w:r w:rsidR="0088173A" w:rsidRPr="00A43C18">
              <w:rPr>
                <w:rFonts w:ascii="Times New Roman" w:hAnsi="Times New Roman" w:cs="Times New Roman"/>
              </w:rPr>
              <w:t xml:space="preserve"> </w:t>
            </w:r>
          </w:p>
        </w:tc>
        <w:tc>
          <w:tcPr>
            <w:tcW w:w="1000" w:type="pct"/>
          </w:tcPr>
          <w:p w14:paraId="6E82CC27" w14:textId="6FB4446A" w:rsidR="0088173A" w:rsidRPr="00A43C18" w:rsidRDefault="00B076CE" w:rsidP="00C732B7">
            <w:pPr>
              <w:pStyle w:val="NoSpacing"/>
              <w:rPr>
                <w:rFonts w:ascii="Times New Roman" w:hAnsi="Times New Roman" w:cs="Times New Roman"/>
              </w:rPr>
            </w:pPr>
            <w:r w:rsidRPr="00A43C18">
              <w:rPr>
                <w:rFonts w:ascii="Times New Roman" w:hAnsi="Times New Roman" w:cs="Times New Roman"/>
              </w:rPr>
              <w:t>Carry</w:t>
            </w:r>
            <w:r w:rsidR="0088173A" w:rsidRPr="00A43C18">
              <w:rPr>
                <w:rFonts w:ascii="Times New Roman" w:hAnsi="Times New Roman" w:cs="Times New Roman"/>
              </w:rPr>
              <w:t xml:space="preserve"> out three studies: Xi’an District Traffic Control; Xi’an Urban Traffic Accident Analysis; and Xi’an Financial Resource Planning and Analysis. Domestic and overseas training</w:t>
            </w:r>
            <w:r w:rsidR="00E21E30" w:rsidRPr="00A43C18">
              <w:rPr>
                <w:rFonts w:ascii="Times New Roman" w:hAnsi="Times New Roman" w:cs="Times New Roman"/>
              </w:rPr>
              <w:t>.</w:t>
            </w:r>
          </w:p>
        </w:tc>
        <w:tc>
          <w:tcPr>
            <w:tcW w:w="1000" w:type="pct"/>
          </w:tcPr>
          <w:p w14:paraId="2ADEEF47" w14:textId="71B18360" w:rsidR="0088173A" w:rsidRPr="00A43C18" w:rsidRDefault="0088173A" w:rsidP="00C732B7">
            <w:pPr>
              <w:pStyle w:val="NoSpacing"/>
              <w:rPr>
                <w:rFonts w:ascii="Times New Roman" w:hAnsi="Times New Roman" w:cs="Times New Roman"/>
              </w:rPr>
            </w:pPr>
            <w:r w:rsidRPr="00A43C18">
              <w:rPr>
                <w:rFonts w:ascii="Times New Roman" w:hAnsi="Times New Roman" w:cs="Times New Roman"/>
              </w:rPr>
              <w:t>Carr</w:t>
            </w:r>
            <w:r w:rsidR="00D34B0F" w:rsidRPr="00A43C18">
              <w:rPr>
                <w:rFonts w:ascii="Times New Roman" w:hAnsi="Times New Roman" w:cs="Times New Roman"/>
              </w:rPr>
              <w:t xml:space="preserve">ied out four </w:t>
            </w:r>
            <w:r w:rsidRPr="00A43C18">
              <w:rPr>
                <w:rFonts w:ascii="Times New Roman" w:hAnsi="Times New Roman" w:cs="Times New Roman"/>
              </w:rPr>
              <w:t xml:space="preserve">studies: Xi’an District Traffic Control; Xi’an Urban Traffic Accident Analysis; and Xi’an Financial Resource Planning and Analysis. </w:t>
            </w:r>
            <w:r w:rsidR="00D34B0F" w:rsidRPr="00A43C18">
              <w:rPr>
                <w:rFonts w:ascii="Times New Roman" w:hAnsi="Times New Roman" w:cs="Times New Roman"/>
              </w:rPr>
              <w:t xml:space="preserve">Analysis of Xi’an sustainable transport project experiences and achievements. </w:t>
            </w:r>
            <w:r w:rsidRPr="00A43C18">
              <w:rPr>
                <w:rFonts w:ascii="Times New Roman" w:hAnsi="Times New Roman" w:cs="Times New Roman"/>
              </w:rPr>
              <w:t>Domestic and overseas training</w:t>
            </w:r>
            <w:r w:rsidR="00E21E30" w:rsidRPr="00A43C18">
              <w:rPr>
                <w:rFonts w:ascii="Times New Roman" w:hAnsi="Times New Roman" w:cs="Times New Roman"/>
              </w:rPr>
              <w:t>.</w:t>
            </w:r>
          </w:p>
        </w:tc>
        <w:tc>
          <w:tcPr>
            <w:tcW w:w="1000" w:type="pct"/>
          </w:tcPr>
          <w:p w14:paraId="458E3B0D" w14:textId="295D8B5B" w:rsidR="0088173A" w:rsidRPr="00A43C18" w:rsidRDefault="0088173A" w:rsidP="00C732B7">
            <w:pPr>
              <w:pStyle w:val="NoSpacing"/>
              <w:rPr>
                <w:rFonts w:ascii="Times New Roman" w:hAnsi="Times New Roman" w:cs="Times New Roman"/>
              </w:rPr>
            </w:pPr>
            <w:r w:rsidRPr="00A43C18">
              <w:rPr>
                <w:rFonts w:ascii="Times New Roman" w:hAnsi="Times New Roman" w:cs="Times New Roman"/>
              </w:rPr>
              <w:t xml:space="preserve">Completed </w:t>
            </w:r>
            <w:r w:rsidR="00D34B0F" w:rsidRPr="00A43C18">
              <w:rPr>
                <w:rFonts w:ascii="Times New Roman" w:hAnsi="Times New Roman" w:cs="Times New Roman"/>
              </w:rPr>
              <w:t xml:space="preserve">more than </w:t>
            </w:r>
            <w:r w:rsidRPr="00A43C18">
              <w:rPr>
                <w:rFonts w:ascii="Times New Roman" w:hAnsi="Times New Roman" w:cs="Times New Roman"/>
              </w:rPr>
              <w:t xml:space="preserve">planned at </w:t>
            </w:r>
            <w:r w:rsidR="00D601EB" w:rsidRPr="00A43C18">
              <w:rPr>
                <w:rFonts w:ascii="Times New Roman" w:hAnsi="Times New Roman" w:cs="Times New Roman"/>
              </w:rPr>
              <w:t>m</w:t>
            </w:r>
            <w:r w:rsidRPr="00A43C18">
              <w:rPr>
                <w:rFonts w:ascii="Times New Roman" w:hAnsi="Times New Roman" w:cs="Times New Roman"/>
              </w:rPr>
              <w:t>id-term restructur</w:t>
            </w:r>
            <w:r w:rsidR="0085094F" w:rsidRPr="00A43C18">
              <w:rPr>
                <w:rFonts w:ascii="Times New Roman" w:hAnsi="Times New Roman" w:cs="Times New Roman"/>
              </w:rPr>
              <w:t>ing</w:t>
            </w:r>
            <w:r w:rsidR="00B076CE" w:rsidRPr="00A43C18">
              <w:rPr>
                <w:rFonts w:ascii="Times New Roman" w:hAnsi="Times New Roman" w:cs="Times New Roman"/>
              </w:rPr>
              <w:t>.</w:t>
            </w:r>
            <w:r w:rsidRPr="00A43C18">
              <w:rPr>
                <w:rFonts w:ascii="Times New Roman" w:hAnsi="Times New Roman" w:cs="Times New Roman"/>
              </w:rPr>
              <w:t xml:space="preserve"> Xi’an Financial</w:t>
            </w:r>
            <w:r w:rsidR="00B076CE" w:rsidRPr="00A43C18">
              <w:rPr>
                <w:rFonts w:ascii="Times New Roman" w:hAnsi="Times New Roman" w:cs="Times New Roman"/>
              </w:rPr>
              <w:t xml:space="preserve"> Resource Planning and Analysis had a second phase.</w:t>
            </w:r>
            <w:r w:rsidRPr="00A43C18">
              <w:rPr>
                <w:rFonts w:ascii="Times New Roman" w:hAnsi="Times New Roman" w:cs="Times New Roman"/>
              </w:rPr>
              <w:t xml:space="preserve"> Xi’an Urban </w:t>
            </w:r>
            <w:r w:rsidR="00B076CE" w:rsidRPr="00A43C18">
              <w:rPr>
                <w:rFonts w:ascii="Times New Roman" w:hAnsi="Times New Roman" w:cs="Times New Roman"/>
              </w:rPr>
              <w:t>T</w:t>
            </w:r>
            <w:r w:rsidRPr="00A43C18">
              <w:rPr>
                <w:rFonts w:ascii="Times New Roman" w:hAnsi="Times New Roman" w:cs="Times New Roman"/>
              </w:rPr>
              <w:t>ransport Strategy</w:t>
            </w:r>
            <w:r w:rsidR="00B076CE" w:rsidRPr="00A43C18">
              <w:rPr>
                <w:rFonts w:ascii="Times New Roman" w:hAnsi="Times New Roman" w:cs="Times New Roman"/>
              </w:rPr>
              <w:t xml:space="preserve"> Study was completed with</w:t>
            </w:r>
            <w:r w:rsidRPr="00A43C18">
              <w:rPr>
                <w:rFonts w:ascii="Times New Roman" w:hAnsi="Times New Roman" w:cs="Times New Roman"/>
              </w:rPr>
              <w:t xml:space="preserve"> local funds. </w:t>
            </w:r>
          </w:p>
        </w:tc>
      </w:tr>
    </w:tbl>
    <w:p w14:paraId="060FD9BB" w14:textId="39D7EFE5" w:rsidR="00C67D43" w:rsidRPr="00A43C18" w:rsidRDefault="00C67D43">
      <w:pPr>
        <w:rPr>
          <w:sz w:val="22"/>
          <w:szCs w:val="22"/>
        </w:rPr>
      </w:pPr>
    </w:p>
    <w:p w14:paraId="29208006" w14:textId="77777777" w:rsidR="00E03DE1" w:rsidRPr="008B26B1" w:rsidRDefault="00E03DE1">
      <w:pPr>
        <w:rPr>
          <w:vanish/>
          <w:sz w:val="22"/>
          <w:szCs w:val="22"/>
        </w:rPr>
      </w:pPr>
      <w:r w:rsidRPr="008B26B1">
        <w:rPr>
          <w:sz w:val="22"/>
          <w:szCs w:val="22"/>
        </w:rPr>
        <w:br w:type="page"/>
      </w:r>
    </w:p>
    <w:p w14:paraId="420F774F" w14:textId="04B7F562" w:rsidR="00E07BAC" w:rsidRPr="00212582" w:rsidRDefault="00C67D43" w:rsidP="00757AE0">
      <w:pPr>
        <w:pStyle w:val="Heading2"/>
        <w:rPr>
          <w:i/>
          <w:sz w:val="24"/>
          <w:szCs w:val="24"/>
        </w:rPr>
      </w:pPr>
      <w:bookmarkStart w:id="224" w:name="_Toc158019379"/>
      <w:bookmarkStart w:id="225" w:name="_Toc493495817"/>
      <w:bookmarkStart w:id="226" w:name="_Toc493499678"/>
      <w:bookmarkStart w:id="227" w:name="_IL17"/>
      <w:r w:rsidRPr="00212582">
        <w:rPr>
          <w:bCs w:val="0"/>
          <w:sz w:val="24"/>
          <w:szCs w:val="24"/>
        </w:rPr>
        <w:lastRenderedPageBreak/>
        <w:t>Annex 3. Economic and Financial Analysis</w:t>
      </w:r>
      <w:bookmarkEnd w:id="224"/>
      <w:r w:rsidR="00E07BAC" w:rsidRPr="00212582">
        <w:rPr>
          <w:bCs w:val="0"/>
          <w:sz w:val="24"/>
          <w:szCs w:val="24"/>
        </w:rPr>
        <w:t xml:space="preserve"> </w:t>
      </w:r>
      <w:r w:rsidR="00E07BAC" w:rsidRPr="00212582">
        <w:rPr>
          <w:i/>
          <w:sz w:val="24"/>
          <w:szCs w:val="24"/>
        </w:rPr>
        <w:t>(including assumptions in the analysis)</w:t>
      </w:r>
      <w:bookmarkEnd w:id="225"/>
      <w:bookmarkEnd w:id="226"/>
    </w:p>
    <w:p w14:paraId="5D32A9A4" w14:textId="77777777" w:rsidR="00C6404A" w:rsidRPr="008B26B1" w:rsidRDefault="00C6404A" w:rsidP="00C6404A">
      <w:pPr>
        <w:spacing w:after="240"/>
        <w:rPr>
          <w:b/>
          <w:sz w:val="22"/>
          <w:szCs w:val="22"/>
        </w:rPr>
      </w:pPr>
      <w:bookmarkStart w:id="228" w:name="ANN5"/>
      <w:bookmarkEnd w:id="227"/>
      <w:bookmarkEnd w:id="228"/>
      <w:r w:rsidRPr="008B26B1">
        <w:rPr>
          <w:b/>
          <w:sz w:val="22"/>
          <w:szCs w:val="22"/>
        </w:rPr>
        <w:t>Economic Analysis at Appraisal</w:t>
      </w:r>
    </w:p>
    <w:p w14:paraId="7BA2D6AF" w14:textId="3FF94E5E" w:rsidR="00C6404A" w:rsidRPr="008B26B1" w:rsidRDefault="00C6404A" w:rsidP="001D505F">
      <w:pPr>
        <w:numPr>
          <w:ilvl w:val="0"/>
          <w:numId w:val="8"/>
        </w:numPr>
        <w:tabs>
          <w:tab w:val="num" w:pos="720"/>
        </w:tabs>
        <w:spacing w:after="200"/>
        <w:ind w:left="0" w:firstLine="0"/>
        <w:jc w:val="both"/>
        <w:rPr>
          <w:sz w:val="22"/>
          <w:szCs w:val="22"/>
        </w:rPr>
      </w:pPr>
      <w:r w:rsidRPr="008B26B1">
        <w:rPr>
          <w:b/>
          <w:sz w:val="22"/>
          <w:szCs w:val="22"/>
        </w:rPr>
        <w:t>Methodology at Appraisal</w:t>
      </w:r>
      <w:r w:rsidR="00187A38" w:rsidRPr="008B26B1">
        <w:rPr>
          <w:b/>
          <w:sz w:val="22"/>
          <w:szCs w:val="22"/>
        </w:rPr>
        <w:t>.</w:t>
      </w:r>
      <w:r w:rsidR="00187A38" w:rsidRPr="008B26B1">
        <w:rPr>
          <w:sz w:val="22"/>
          <w:szCs w:val="22"/>
        </w:rPr>
        <w:t xml:space="preserve"> </w:t>
      </w:r>
      <w:r w:rsidRPr="008B26B1">
        <w:rPr>
          <w:sz w:val="22"/>
          <w:szCs w:val="22"/>
        </w:rPr>
        <w:t xml:space="preserve">Due to the lack of a comprehensive network and travel demand model, transport user benefits </w:t>
      </w:r>
      <w:r w:rsidR="00E21E30" w:rsidRPr="008B26B1">
        <w:rPr>
          <w:sz w:val="22"/>
          <w:szCs w:val="22"/>
        </w:rPr>
        <w:t>(</w:t>
      </w:r>
      <w:r w:rsidRPr="008B26B1">
        <w:rPr>
          <w:sz w:val="22"/>
          <w:szCs w:val="22"/>
        </w:rPr>
        <w:t>i.e., savings in vehicle operating costs</w:t>
      </w:r>
      <w:r w:rsidR="00E21E30" w:rsidRPr="008B26B1">
        <w:rPr>
          <w:sz w:val="22"/>
          <w:szCs w:val="22"/>
        </w:rPr>
        <w:t xml:space="preserve"> [</w:t>
      </w:r>
      <w:r w:rsidR="00D03B98" w:rsidRPr="008B26B1">
        <w:rPr>
          <w:sz w:val="22"/>
          <w:szCs w:val="22"/>
        </w:rPr>
        <w:t>VOCs</w:t>
      </w:r>
      <w:r w:rsidR="00E21E30" w:rsidRPr="008B26B1">
        <w:rPr>
          <w:sz w:val="22"/>
          <w:szCs w:val="22"/>
        </w:rPr>
        <w:t>]</w:t>
      </w:r>
      <w:r w:rsidRPr="008B26B1">
        <w:rPr>
          <w:sz w:val="22"/>
          <w:szCs w:val="22"/>
        </w:rPr>
        <w:t>, accidents and public transport passenger travel time</w:t>
      </w:r>
      <w:r w:rsidR="00E21E30" w:rsidRPr="008B26B1">
        <w:rPr>
          <w:sz w:val="22"/>
          <w:szCs w:val="22"/>
        </w:rPr>
        <w:t>)</w:t>
      </w:r>
      <w:r w:rsidRPr="008B26B1">
        <w:rPr>
          <w:sz w:val="22"/>
          <w:szCs w:val="22"/>
        </w:rPr>
        <w:t xml:space="preserve"> were estimated based on individual estimates made for each criterion for each road scheme. Other project benefits, such as reduction in travel times for auto</w:t>
      </w:r>
      <w:r w:rsidR="00D03B98" w:rsidRPr="008B26B1">
        <w:rPr>
          <w:sz w:val="22"/>
          <w:szCs w:val="22"/>
        </w:rPr>
        <w:t>mobile</w:t>
      </w:r>
      <w:r w:rsidRPr="008B26B1">
        <w:rPr>
          <w:sz w:val="22"/>
          <w:szCs w:val="22"/>
        </w:rPr>
        <w:t xml:space="preserve"> users, and auto emissions were not quantified because of the lack of reliable data</w:t>
      </w:r>
      <w:r w:rsidR="00187A38" w:rsidRPr="008B26B1">
        <w:rPr>
          <w:sz w:val="22"/>
          <w:szCs w:val="22"/>
        </w:rPr>
        <w:t xml:space="preserve">. </w:t>
      </w:r>
      <w:r w:rsidRPr="008B26B1">
        <w:rPr>
          <w:sz w:val="22"/>
          <w:szCs w:val="22"/>
        </w:rPr>
        <w:t>The Economic Internal Rate of Return (EIRR) and Net Present Value (NPV) presented in this annex can therefore be considered conservative.</w:t>
      </w:r>
    </w:p>
    <w:p w14:paraId="3112FD2C" w14:textId="70E63444" w:rsidR="00C6404A" w:rsidRPr="008B26B1" w:rsidRDefault="00C6404A" w:rsidP="001D505F">
      <w:pPr>
        <w:numPr>
          <w:ilvl w:val="0"/>
          <w:numId w:val="8"/>
        </w:numPr>
        <w:tabs>
          <w:tab w:val="num" w:pos="720"/>
        </w:tabs>
        <w:spacing w:after="240"/>
        <w:ind w:left="0" w:firstLine="0"/>
        <w:jc w:val="both"/>
        <w:rPr>
          <w:sz w:val="22"/>
          <w:szCs w:val="22"/>
        </w:rPr>
      </w:pPr>
      <w:r w:rsidRPr="008B26B1">
        <w:rPr>
          <w:b/>
          <w:sz w:val="22"/>
          <w:szCs w:val="22"/>
        </w:rPr>
        <w:t>Main Assumptions</w:t>
      </w:r>
      <w:r w:rsidR="00187A38" w:rsidRPr="008B26B1">
        <w:rPr>
          <w:sz w:val="22"/>
          <w:szCs w:val="22"/>
        </w:rPr>
        <w:t xml:space="preserve">. </w:t>
      </w:r>
      <w:r w:rsidRPr="008B26B1">
        <w:rPr>
          <w:sz w:val="22"/>
          <w:szCs w:val="22"/>
        </w:rPr>
        <w:t>Forecasts of traffic volumes were estimated by extrapolating recent trends. Table 1 presents the traffic growth rates u</w:t>
      </w:r>
      <w:r w:rsidR="00D03B98" w:rsidRPr="008B26B1">
        <w:rPr>
          <w:sz w:val="22"/>
          <w:szCs w:val="22"/>
        </w:rPr>
        <w:t>s</w:t>
      </w:r>
      <w:r w:rsidRPr="008B26B1">
        <w:rPr>
          <w:sz w:val="22"/>
          <w:szCs w:val="22"/>
        </w:rPr>
        <w:t>ed.</w:t>
      </w:r>
    </w:p>
    <w:p w14:paraId="0D8724DF" w14:textId="4A700CF6" w:rsidR="00C6404A" w:rsidRPr="00A43C18" w:rsidRDefault="00C6404A" w:rsidP="00C6404A">
      <w:pPr>
        <w:pStyle w:val="BodyText"/>
        <w:jc w:val="center"/>
        <w:rPr>
          <w:rFonts w:ascii="Times New Roman" w:hAnsi="Times New Roman"/>
          <w:b/>
          <w:sz w:val="22"/>
          <w:szCs w:val="22"/>
        </w:rPr>
      </w:pPr>
      <w:r w:rsidRPr="00A43C18">
        <w:rPr>
          <w:rFonts w:ascii="Times New Roman" w:hAnsi="Times New Roman"/>
          <w:b/>
          <w:sz w:val="22"/>
          <w:szCs w:val="22"/>
        </w:rPr>
        <w:t>Table 1: Traffic Growth Rates</w:t>
      </w:r>
    </w:p>
    <w:tbl>
      <w:tblPr>
        <w:tblW w:w="3860" w:type="dxa"/>
        <w:jc w:val="center"/>
        <w:tblCellMar>
          <w:left w:w="70" w:type="dxa"/>
          <w:right w:w="70" w:type="dxa"/>
        </w:tblCellMar>
        <w:tblLook w:val="04A0" w:firstRow="1" w:lastRow="0" w:firstColumn="1" w:lastColumn="0" w:noHBand="0" w:noVBand="1"/>
      </w:tblPr>
      <w:tblGrid>
        <w:gridCol w:w="1200"/>
        <w:gridCol w:w="2660"/>
      </w:tblGrid>
      <w:tr w:rsidR="00C6404A" w:rsidRPr="00A43C18" w14:paraId="2E67CEF2" w14:textId="77777777" w:rsidTr="00C6404A">
        <w:trPr>
          <w:trHeight w:val="255"/>
          <w:jc w:val="center"/>
        </w:trPr>
        <w:tc>
          <w:tcPr>
            <w:tcW w:w="1200" w:type="dxa"/>
            <w:noWrap/>
            <w:vAlign w:val="bottom"/>
          </w:tcPr>
          <w:p w14:paraId="149E38B6" w14:textId="77777777" w:rsidR="00C6404A" w:rsidRPr="00A43C18" w:rsidRDefault="00C6404A" w:rsidP="00C6404A">
            <w:pPr>
              <w:rPr>
                <w:sz w:val="22"/>
                <w:szCs w:val="22"/>
              </w:rPr>
            </w:pPr>
          </w:p>
        </w:tc>
        <w:tc>
          <w:tcPr>
            <w:tcW w:w="2660" w:type="dxa"/>
            <w:tcBorders>
              <w:top w:val="single" w:sz="4" w:space="0" w:color="auto"/>
              <w:left w:val="single" w:sz="4" w:space="0" w:color="auto"/>
              <w:bottom w:val="single" w:sz="4" w:space="0" w:color="auto"/>
              <w:right w:val="single" w:sz="4" w:space="0" w:color="auto"/>
            </w:tcBorders>
            <w:noWrap/>
            <w:vAlign w:val="bottom"/>
            <w:hideMark/>
          </w:tcPr>
          <w:p w14:paraId="14F24C5A" w14:textId="7F37467D" w:rsidR="00C6404A" w:rsidRPr="00A43C18" w:rsidRDefault="00C6404A" w:rsidP="00C6404A">
            <w:pPr>
              <w:jc w:val="center"/>
              <w:rPr>
                <w:sz w:val="22"/>
                <w:szCs w:val="22"/>
              </w:rPr>
            </w:pPr>
            <w:r w:rsidRPr="00A43C18">
              <w:rPr>
                <w:sz w:val="22"/>
                <w:szCs w:val="22"/>
              </w:rPr>
              <w:t xml:space="preserve">Forecast </w:t>
            </w:r>
            <w:r w:rsidR="00D03B98" w:rsidRPr="00A43C18">
              <w:rPr>
                <w:sz w:val="22"/>
                <w:szCs w:val="22"/>
              </w:rPr>
              <w:t xml:space="preserve">of </w:t>
            </w:r>
            <w:r w:rsidRPr="00A43C18">
              <w:rPr>
                <w:sz w:val="22"/>
                <w:szCs w:val="22"/>
              </w:rPr>
              <w:t>Xi</w:t>
            </w:r>
            <w:r w:rsidR="00D03B98" w:rsidRPr="00A43C18">
              <w:rPr>
                <w:sz w:val="22"/>
                <w:szCs w:val="22"/>
              </w:rPr>
              <w:t>’</w:t>
            </w:r>
            <w:r w:rsidRPr="00A43C18">
              <w:rPr>
                <w:sz w:val="22"/>
                <w:szCs w:val="22"/>
              </w:rPr>
              <w:t xml:space="preserve">an </w:t>
            </w:r>
            <w:r w:rsidR="00D03B98" w:rsidRPr="00A43C18">
              <w:rPr>
                <w:sz w:val="22"/>
                <w:szCs w:val="22"/>
              </w:rPr>
              <w:t xml:space="preserve">overall </w:t>
            </w:r>
            <w:r w:rsidRPr="00A43C18">
              <w:rPr>
                <w:sz w:val="22"/>
                <w:szCs w:val="22"/>
              </w:rPr>
              <w:t>Traffic Growth Rate</w:t>
            </w:r>
          </w:p>
        </w:tc>
      </w:tr>
      <w:tr w:rsidR="00C6404A" w:rsidRPr="00A43C18" w14:paraId="28022FF7" w14:textId="77777777" w:rsidTr="00C6404A">
        <w:trPr>
          <w:trHeight w:val="255"/>
          <w:jc w:val="center"/>
        </w:trPr>
        <w:tc>
          <w:tcPr>
            <w:tcW w:w="1200" w:type="dxa"/>
            <w:tcBorders>
              <w:top w:val="single" w:sz="4" w:space="0" w:color="auto"/>
              <w:left w:val="single" w:sz="4" w:space="0" w:color="auto"/>
              <w:bottom w:val="nil"/>
              <w:right w:val="single" w:sz="4" w:space="0" w:color="auto"/>
            </w:tcBorders>
            <w:noWrap/>
            <w:vAlign w:val="bottom"/>
            <w:hideMark/>
          </w:tcPr>
          <w:p w14:paraId="5F7AE0DF" w14:textId="06981888" w:rsidR="00C6404A" w:rsidRPr="00A43C18" w:rsidRDefault="00C6404A" w:rsidP="00C6404A">
            <w:pPr>
              <w:rPr>
                <w:sz w:val="22"/>
                <w:szCs w:val="22"/>
              </w:rPr>
            </w:pPr>
            <w:r w:rsidRPr="00A43C18">
              <w:rPr>
                <w:sz w:val="22"/>
                <w:szCs w:val="22"/>
              </w:rPr>
              <w:t>2005</w:t>
            </w:r>
            <w:r w:rsidR="0085094F" w:rsidRPr="00A43C18">
              <w:rPr>
                <w:sz w:val="22"/>
                <w:szCs w:val="22"/>
              </w:rPr>
              <w:t>–</w:t>
            </w:r>
            <w:r w:rsidRPr="00A43C18">
              <w:rPr>
                <w:sz w:val="22"/>
                <w:szCs w:val="22"/>
              </w:rPr>
              <w:t>2010</w:t>
            </w:r>
          </w:p>
        </w:tc>
        <w:tc>
          <w:tcPr>
            <w:tcW w:w="2660" w:type="dxa"/>
            <w:tcBorders>
              <w:top w:val="nil"/>
              <w:left w:val="nil"/>
              <w:bottom w:val="nil"/>
              <w:right w:val="single" w:sz="4" w:space="0" w:color="auto"/>
            </w:tcBorders>
            <w:noWrap/>
            <w:vAlign w:val="bottom"/>
            <w:hideMark/>
          </w:tcPr>
          <w:p w14:paraId="0811A561" w14:textId="77777777" w:rsidR="00C6404A" w:rsidRPr="00A43C18" w:rsidRDefault="00C6404A" w:rsidP="00C6404A">
            <w:pPr>
              <w:jc w:val="center"/>
              <w:rPr>
                <w:sz w:val="22"/>
                <w:szCs w:val="22"/>
              </w:rPr>
            </w:pPr>
            <w:r w:rsidRPr="00A43C18">
              <w:rPr>
                <w:sz w:val="22"/>
                <w:szCs w:val="22"/>
              </w:rPr>
              <w:t>4.57%</w:t>
            </w:r>
          </w:p>
        </w:tc>
      </w:tr>
      <w:tr w:rsidR="00C6404A" w:rsidRPr="00A43C18" w14:paraId="76B57E54" w14:textId="77777777" w:rsidTr="00C6404A">
        <w:trPr>
          <w:trHeight w:val="255"/>
          <w:jc w:val="center"/>
        </w:trPr>
        <w:tc>
          <w:tcPr>
            <w:tcW w:w="1200" w:type="dxa"/>
            <w:tcBorders>
              <w:top w:val="nil"/>
              <w:left w:val="single" w:sz="4" w:space="0" w:color="auto"/>
              <w:bottom w:val="nil"/>
              <w:right w:val="single" w:sz="4" w:space="0" w:color="auto"/>
            </w:tcBorders>
            <w:noWrap/>
            <w:vAlign w:val="bottom"/>
            <w:hideMark/>
          </w:tcPr>
          <w:p w14:paraId="76F6D345" w14:textId="13F1DB45" w:rsidR="00C6404A" w:rsidRPr="00A43C18" w:rsidRDefault="00C6404A" w:rsidP="00C6404A">
            <w:pPr>
              <w:rPr>
                <w:sz w:val="22"/>
                <w:szCs w:val="22"/>
              </w:rPr>
            </w:pPr>
            <w:r w:rsidRPr="00A43C18">
              <w:rPr>
                <w:sz w:val="22"/>
                <w:szCs w:val="22"/>
              </w:rPr>
              <w:t>2010</w:t>
            </w:r>
            <w:r w:rsidR="0085094F" w:rsidRPr="00A43C18">
              <w:rPr>
                <w:sz w:val="22"/>
                <w:szCs w:val="22"/>
              </w:rPr>
              <w:t>–</w:t>
            </w:r>
            <w:r w:rsidRPr="00A43C18">
              <w:rPr>
                <w:sz w:val="22"/>
                <w:szCs w:val="22"/>
              </w:rPr>
              <w:t>2015</w:t>
            </w:r>
          </w:p>
        </w:tc>
        <w:tc>
          <w:tcPr>
            <w:tcW w:w="2660" w:type="dxa"/>
            <w:tcBorders>
              <w:top w:val="nil"/>
              <w:left w:val="nil"/>
              <w:bottom w:val="nil"/>
              <w:right w:val="single" w:sz="4" w:space="0" w:color="auto"/>
            </w:tcBorders>
            <w:noWrap/>
            <w:vAlign w:val="bottom"/>
            <w:hideMark/>
          </w:tcPr>
          <w:p w14:paraId="7613F546" w14:textId="77777777" w:rsidR="00C6404A" w:rsidRPr="00A43C18" w:rsidRDefault="00C6404A" w:rsidP="00C6404A">
            <w:pPr>
              <w:jc w:val="center"/>
              <w:rPr>
                <w:sz w:val="22"/>
                <w:szCs w:val="22"/>
              </w:rPr>
            </w:pPr>
            <w:r w:rsidRPr="00A43C18">
              <w:rPr>
                <w:sz w:val="22"/>
                <w:szCs w:val="22"/>
              </w:rPr>
              <w:t>3.64%</w:t>
            </w:r>
          </w:p>
        </w:tc>
      </w:tr>
      <w:tr w:rsidR="00C6404A" w:rsidRPr="00A43C18" w14:paraId="4B454DB7" w14:textId="77777777" w:rsidTr="00C6404A">
        <w:trPr>
          <w:trHeight w:val="255"/>
          <w:jc w:val="center"/>
        </w:trPr>
        <w:tc>
          <w:tcPr>
            <w:tcW w:w="1200" w:type="dxa"/>
            <w:tcBorders>
              <w:top w:val="nil"/>
              <w:left w:val="single" w:sz="4" w:space="0" w:color="auto"/>
              <w:bottom w:val="single" w:sz="4" w:space="0" w:color="auto"/>
              <w:right w:val="single" w:sz="4" w:space="0" w:color="auto"/>
            </w:tcBorders>
            <w:noWrap/>
            <w:vAlign w:val="bottom"/>
            <w:hideMark/>
          </w:tcPr>
          <w:p w14:paraId="2BBC5F1E" w14:textId="4075B2F1" w:rsidR="00C6404A" w:rsidRPr="00A43C18" w:rsidRDefault="00C6404A" w:rsidP="00C6404A">
            <w:pPr>
              <w:rPr>
                <w:sz w:val="22"/>
                <w:szCs w:val="22"/>
              </w:rPr>
            </w:pPr>
            <w:r w:rsidRPr="00A43C18">
              <w:rPr>
                <w:sz w:val="22"/>
                <w:szCs w:val="22"/>
              </w:rPr>
              <w:t>2015</w:t>
            </w:r>
            <w:r w:rsidR="0085094F" w:rsidRPr="00A43C18">
              <w:rPr>
                <w:sz w:val="22"/>
                <w:szCs w:val="22"/>
              </w:rPr>
              <w:t>–</w:t>
            </w:r>
            <w:r w:rsidRPr="00A43C18">
              <w:rPr>
                <w:sz w:val="22"/>
                <w:szCs w:val="22"/>
              </w:rPr>
              <w:t>2030</w:t>
            </w:r>
          </w:p>
        </w:tc>
        <w:tc>
          <w:tcPr>
            <w:tcW w:w="2660" w:type="dxa"/>
            <w:tcBorders>
              <w:top w:val="nil"/>
              <w:left w:val="nil"/>
              <w:bottom w:val="single" w:sz="4" w:space="0" w:color="auto"/>
              <w:right w:val="single" w:sz="4" w:space="0" w:color="auto"/>
            </w:tcBorders>
            <w:noWrap/>
            <w:vAlign w:val="bottom"/>
            <w:hideMark/>
          </w:tcPr>
          <w:p w14:paraId="7499CC73" w14:textId="77777777" w:rsidR="00C6404A" w:rsidRPr="00A43C18" w:rsidRDefault="00C6404A" w:rsidP="00C6404A">
            <w:pPr>
              <w:jc w:val="center"/>
              <w:rPr>
                <w:sz w:val="22"/>
                <w:szCs w:val="22"/>
              </w:rPr>
            </w:pPr>
            <w:r w:rsidRPr="00A43C18">
              <w:rPr>
                <w:sz w:val="22"/>
                <w:szCs w:val="22"/>
              </w:rPr>
              <w:t>3.07%</w:t>
            </w:r>
          </w:p>
        </w:tc>
      </w:tr>
    </w:tbl>
    <w:p w14:paraId="3CC33BB9" w14:textId="77777777" w:rsidR="00C6404A" w:rsidRPr="008B26B1" w:rsidRDefault="00C6404A" w:rsidP="00C6404A">
      <w:pPr>
        <w:pStyle w:val="BodyText"/>
        <w:rPr>
          <w:rFonts w:ascii="Times New Roman" w:hAnsi="Times New Roman"/>
          <w:b/>
          <w:sz w:val="22"/>
          <w:szCs w:val="22"/>
        </w:rPr>
      </w:pPr>
    </w:p>
    <w:p w14:paraId="28D704AC" w14:textId="06B93B8A" w:rsidR="00C6404A" w:rsidRPr="008B26B1" w:rsidRDefault="00C6404A" w:rsidP="001D505F">
      <w:pPr>
        <w:numPr>
          <w:ilvl w:val="0"/>
          <w:numId w:val="8"/>
        </w:numPr>
        <w:tabs>
          <w:tab w:val="num" w:pos="720"/>
        </w:tabs>
        <w:spacing w:after="240"/>
        <w:ind w:left="0" w:firstLine="0"/>
        <w:rPr>
          <w:sz w:val="22"/>
          <w:szCs w:val="22"/>
        </w:rPr>
      </w:pPr>
      <w:r w:rsidRPr="008B26B1">
        <w:rPr>
          <w:b/>
          <w:sz w:val="22"/>
          <w:szCs w:val="22"/>
        </w:rPr>
        <w:t>Economic Internal Rate of Return (EIRR)</w:t>
      </w:r>
      <w:r w:rsidR="00187A38" w:rsidRPr="008B26B1">
        <w:rPr>
          <w:b/>
          <w:sz w:val="22"/>
          <w:szCs w:val="22"/>
        </w:rPr>
        <w:t>.</w:t>
      </w:r>
      <w:r w:rsidR="00187A38" w:rsidRPr="008B26B1">
        <w:rPr>
          <w:sz w:val="22"/>
          <w:szCs w:val="22"/>
        </w:rPr>
        <w:t xml:space="preserve"> </w:t>
      </w:r>
      <w:r w:rsidRPr="008B26B1">
        <w:rPr>
          <w:sz w:val="22"/>
          <w:szCs w:val="22"/>
        </w:rPr>
        <w:t xml:space="preserve">The overall EIRR for the entire package of improvements </w:t>
      </w:r>
      <w:r w:rsidR="004063F5" w:rsidRPr="008B26B1">
        <w:rPr>
          <w:sz w:val="22"/>
          <w:szCs w:val="22"/>
        </w:rPr>
        <w:t>wa</w:t>
      </w:r>
      <w:r w:rsidRPr="008B26B1">
        <w:rPr>
          <w:sz w:val="22"/>
          <w:szCs w:val="22"/>
        </w:rPr>
        <w:t>s estimated to be approximately 14</w:t>
      </w:r>
      <w:r w:rsidR="00187A38" w:rsidRPr="008B26B1">
        <w:rPr>
          <w:sz w:val="22"/>
          <w:szCs w:val="22"/>
        </w:rPr>
        <w:t xml:space="preserve"> percent</w:t>
      </w:r>
      <w:r w:rsidRPr="008B26B1">
        <w:rPr>
          <w:sz w:val="22"/>
          <w:szCs w:val="22"/>
        </w:rPr>
        <w:t xml:space="preserve">, while the NPV (at </w:t>
      </w:r>
      <w:r w:rsidR="00D03B98" w:rsidRPr="008B26B1">
        <w:rPr>
          <w:sz w:val="22"/>
          <w:szCs w:val="22"/>
        </w:rPr>
        <w:t xml:space="preserve">a </w:t>
      </w:r>
      <w:r w:rsidRPr="008B26B1">
        <w:rPr>
          <w:sz w:val="22"/>
          <w:szCs w:val="22"/>
        </w:rPr>
        <w:t>12</w:t>
      </w:r>
      <w:r w:rsidR="00187A38" w:rsidRPr="008B26B1">
        <w:rPr>
          <w:sz w:val="22"/>
          <w:szCs w:val="22"/>
        </w:rPr>
        <w:t xml:space="preserve"> percent</w:t>
      </w:r>
      <w:r w:rsidRPr="008B26B1">
        <w:rPr>
          <w:sz w:val="22"/>
          <w:szCs w:val="22"/>
        </w:rPr>
        <w:t xml:space="preserve"> discount rate) </w:t>
      </w:r>
      <w:r w:rsidR="004063F5" w:rsidRPr="008B26B1">
        <w:rPr>
          <w:sz w:val="22"/>
          <w:szCs w:val="22"/>
        </w:rPr>
        <w:t>wa</w:t>
      </w:r>
      <w:r w:rsidRPr="008B26B1">
        <w:rPr>
          <w:sz w:val="22"/>
          <w:szCs w:val="22"/>
        </w:rPr>
        <w:t>s estimated to be RMB296 million, as summarized in Table 2.</w:t>
      </w:r>
    </w:p>
    <w:p w14:paraId="5BDAF381" w14:textId="77777777" w:rsidR="00C6404A" w:rsidRPr="00A43C18" w:rsidRDefault="00C6404A" w:rsidP="00C6404A">
      <w:pPr>
        <w:pStyle w:val="BodyText"/>
        <w:keepNext/>
        <w:jc w:val="center"/>
        <w:rPr>
          <w:rFonts w:ascii="Times New Roman" w:hAnsi="Times New Roman"/>
          <w:b/>
          <w:sz w:val="22"/>
          <w:szCs w:val="22"/>
        </w:rPr>
      </w:pPr>
      <w:r w:rsidRPr="00A43C18">
        <w:rPr>
          <w:rFonts w:ascii="Times New Roman" w:hAnsi="Times New Roman"/>
          <w:b/>
          <w:sz w:val="22"/>
          <w:szCs w:val="22"/>
        </w:rPr>
        <w:t>Table 2: RN Component</w:t>
      </w:r>
    </w:p>
    <w:p w14:paraId="79BC7E77" w14:textId="77777777" w:rsidR="00C6404A" w:rsidRPr="00A43C18" w:rsidRDefault="00C6404A" w:rsidP="00C6404A">
      <w:pPr>
        <w:pStyle w:val="BodyText"/>
        <w:keepNext/>
        <w:jc w:val="center"/>
        <w:rPr>
          <w:rFonts w:ascii="Times New Roman" w:hAnsi="Times New Roman"/>
          <w:b/>
          <w:sz w:val="22"/>
          <w:szCs w:val="22"/>
        </w:rPr>
      </w:pPr>
      <w:r w:rsidRPr="00A43C18">
        <w:rPr>
          <w:rFonts w:ascii="Times New Roman" w:hAnsi="Times New Roman"/>
          <w:b/>
          <w:sz w:val="22"/>
          <w:szCs w:val="22"/>
        </w:rPr>
        <w:t>Economic Evaluation Summary</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6"/>
        <w:gridCol w:w="1599"/>
        <w:gridCol w:w="1170"/>
        <w:gridCol w:w="1350"/>
      </w:tblGrid>
      <w:tr w:rsidR="00C6404A" w:rsidRPr="00A43C18" w14:paraId="45A600E7" w14:textId="77777777" w:rsidTr="00212582">
        <w:trPr>
          <w:trHeight w:val="285"/>
          <w:tblHeader/>
          <w:jc w:val="center"/>
        </w:trPr>
        <w:tc>
          <w:tcPr>
            <w:tcW w:w="1546" w:type="dxa"/>
            <w:noWrap/>
            <w:vAlign w:val="bottom"/>
            <w:hideMark/>
          </w:tcPr>
          <w:p w14:paraId="4F4C9CEE" w14:textId="77777777" w:rsidR="00C6404A" w:rsidRPr="008B26B1" w:rsidRDefault="00C6404A" w:rsidP="00C6404A">
            <w:pPr>
              <w:jc w:val="center"/>
              <w:rPr>
                <w:b/>
                <w:bCs/>
                <w:iCs/>
                <w:sz w:val="22"/>
                <w:szCs w:val="22"/>
              </w:rPr>
            </w:pPr>
            <w:bookmarkStart w:id="229" w:name="_Hlk490068423"/>
            <w:r w:rsidRPr="008B26B1">
              <w:rPr>
                <w:b/>
                <w:bCs/>
                <w:iCs/>
                <w:sz w:val="22"/>
                <w:szCs w:val="22"/>
              </w:rPr>
              <w:t xml:space="preserve">Subcomponent </w:t>
            </w:r>
          </w:p>
        </w:tc>
        <w:tc>
          <w:tcPr>
            <w:tcW w:w="1599" w:type="dxa"/>
            <w:noWrap/>
            <w:vAlign w:val="bottom"/>
            <w:hideMark/>
          </w:tcPr>
          <w:p w14:paraId="492D407C" w14:textId="56FAC844" w:rsidR="00C6404A" w:rsidRPr="008B26B1" w:rsidRDefault="00C6404A" w:rsidP="00C6404A">
            <w:pPr>
              <w:jc w:val="center"/>
              <w:rPr>
                <w:b/>
                <w:bCs/>
                <w:iCs/>
                <w:sz w:val="22"/>
                <w:szCs w:val="22"/>
              </w:rPr>
            </w:pPr>
            <w:r w:rsidRPr="008B26B1">
              <w:rPr>
                <w:b/>
                <w:bCs/>
                <w:iCs/>
                <w:sz w:val="22"/>
                <w:szCs w:val="22"/>
              </w:rPr>
              <w:t>Present Value of Total Costs (</w:t>
            </w:r>
            <w:r w:rsidR="00D03B98" w:rsidRPr="008B26B1">
              <w:rPr>
                <w:b/>
                <w:bCs/>
                <w:iCs/>
                <w:sz w:val="22"/>
                <w:szCs w:val="22"/>
              </w:rPr>
              <w:t xml:space="preserve">RMB </w:t>
            </w:r>
            <w:r w:rsidRPr="008B26B1">
              <w:rPr>
                <w:b/>
                <w:bCs/>
                <w:iCs/>
                <w:sz w:val="22"/>
                <w:szCs w:val="22"/>
              </w:rPr>
              <w:t>million</w:t>
            </w:r>
            <w:r w:rsidR="00D03B98" w:rsidRPr="008B26B1">
              <w:rPr>
                <w:b/>
                <w:bCs/>
                <w:iCs/>
                <w:sz w:val="22"/>
                <w:szCs w:val="22"/>
              </w:rPr>
              <w:t>s</w:t>
            </w:r>
            <w:r w:rsidRPr="008B26B1">
              <w:rPr>
                <w:b/>
                <w:bCs/>
                <w:iCs/>
                <w:sz w:val="22"/>
                <w:szCs w:val="22"/>
              </w:rPr>
              <w:t>, 12%)</w:t>
            </w:r>
          </w:p>
        </w:tc>
        <w:tc>
          <w:tcPr>
            <w:tcW w:w="1170" w:type="dxa"/>
            <w:noWrap/>
            <w:vAlign w:val="bottom"/>
            <w:hideMark/>
          </w:tcPr>
          <w:p w14:paraId="680FAFB5" w14:textId="77777777" w:rsidR="00C6404A" w:rsidRPr="008B26B1" w:rsidRDefault="00C6404A" w:rsidP="00C6404A">
            <w:pPr>
              <w:jc w:val="center"/>
              <w:rPr>
                <w:b/>
                <w:bCs/>
                <w:iCs/>
                <w:sz w:val="22"/>
                <w:szCs w:val="22"/>
              </w:rPr>
            </w:pPr>
            <w:r w:rsidRPr="008B26B1">
              <w:rPr>
                <w:b/>
                <w:bCs/>
                <w:iCs/>
                <w:sz w:val="22"/>
                <w:szCs w:val="22"/>
              </w:rPr>
              <w:t>Approx. EIRR (in %)</w:t>
            </w:r>
          </w:p>
        </w:tc>
        <w:tc>
          <w:tcPr>
            <w:tcW w:w="1350" w:type="dxa"/>
            <w:noWrap/>
            <w:vAlign w:val="bottom"/>
            <w:hideMark/>
          </w:tcPr>
          <w:p w14:paraId="3CD4AAB7" w14:textId="6DE1C7F8" w:rsidR="00C6404A" w:rsidRPr="008B26B1" w:rsidRDefault="00C6404A" w:rsidP="00D03B98">
            <w:pPr>
              <w:jc w:val="center"/>
              <w:rPr>
                <w:b/>
                <w:bCs/>
                <w:iCs/>
                <w:sz w:val="22"/>
                <w:szCs w:val="22"/>
              </w:rPr>
            </w:pPr>
            <w:r w:rsidRPr="008B26B1">
              <w:rPr>
                <w:b/>
                <w:bCs/>
                <w:iCs/>
                <w:sz w:val="22"/>
                <w:szCs w:val="22"/>
              </w:rPr>
              <w:t>NPV (RMB</w:t>
            </w:r>
            <w:r w:rsidR="00D03B98" w:rsidRPr="008B26B1">
              <w:rPr>
                <w:b/>
                <w:bCs/>
                <w:iCs/>
                <w:sz w:val="22"/>
                <w:szCs w:val="22"/>
              </w:rPr>
              <w:t xml:space="preserve"> millions</w:t>
            </w:r>
            <w:r w:rsidRPr="008B26B1">
              <w:rPr>
                <w:b/>
                <w:bCs/>
                <w:iCs/>
                <w:sz w:val="22"/>
                <w:szCs w:val="22"/>
              </w:rPr>
              <w:t>, 12%)</w:t>
            </w:r>
          </w:p>
        </w:tc>
      </w:tr>
      <w:tr w:rsidR="00C6404A" w:rsidRPr="00A43C18" w14:paraId="405E012E" w14:textId="77777777" w:rsidTr="00212582">
        <w:trPr>
          <w:trHeight w:val="255"/>
          <w:jc w:val="center"/>
        </w:trPr>
        <w:tc>
          <w:tcPr>
            <w:tcW w:w="1546" w:type="dxa"/>
            <w:noWrap/>
            <w:vAlign w:val="bottom"/>
            <w:hideMark/>
          </w:tcPr>
          <w:p w14:paraId="0C7D7045" w14:textId="77777777" w:rsidR="00C6404A" w:rsidRPr="008B26B1" w:rsidRDefault="00C6404A" w:rsidP="00C6404A">
            <w:pPr>
              <w:rPr>
                <w:sz w:val="22"/>
                <w:szCs w:val="22"/>
              </w:rPr>
            </w:pPr>
            <w:r w:rsidRPr="008B26B1">
              <w:rPr>
                <w:sz w:val="22"/>
                <w:szCs w:val="22"/>
              </w:rPr>
              <w:t>Xi’an City</w:t>
            </w:r>
          </w:p>
        </w:tc>
        <w:tc>
          <w:tcPr>
            <w:tcW w:w="1599" w:type="dxa"/>
            <w:noWrap/>
            <w:vAlign w:val="bottom"/>
            <w:hideMark/>
          </w:tcPr>
          <w:p w14:paraId="4348AC15" w14:textId="71186A3C" w:rsidR="00C6404A" w:rsidRPr="008B26B1" w:rsidRDefault="00C6404A" w:rsidP="00212582">
            <w:pPr>
              <w:tabs>
                <w:tab w:val="right" w:pos="740"/>
              </w:tabs>
              <w:jc w:val="center"/>
              <w:rPr>
                <w:sz w:val="22"/>
                <w:szCs w:val="22"/>
              </w:rPr>
            </w:pPr>
            <w:r w:rsidRPr="008B26B1">
              <w:rPr>
                <w:sz w:val="22"/>
                <w:szCs w:val="22"/>
              </w:rPr>
              <w:t>960</w:t>
            </w:r>
          </w:p>
        </w:tc>
        <w:tc>
          <w:tcPr>
            <w:tcW w:w="1170" w:type="dxa"/>
            <w:noWrap/>
            <w:vAlign w:val="bottom"/>
            <w:hideMark/>
          </w:tcPr>
          <w:p w14:paraId="55FE7120" w14:textId="50B060E7" w:rsidR="00C6404A" w:rsidRPr="008B26B1" w:rsidRDefault="00C6404A" w:rsidP="00212582">
            <w:pPr>
              <w:tabs>
                <w:tab w:val="right" w:pos="695"/>
              </w:tabs>
              <w:jc w:val="center"/>
              <w:rPr>
                <w:sz w:val="22"/>
                <w:szCs w:val="22"/>
              </w:rPr>
            </w:pPr>
            <w:r w:rsidRPr="008B26B1">
              <w:rPr>
                <w:sz w:val="22"/>
                <w:szCs w:val="22"/>
              </w:rPr>
              <w:t>14</w:t>
            </w:r>
          </w:p>
        </w:tc>
        <w:tc>
          <w:tcPr>
            <w:tcW w:w="1350" w:type="dxa"/>
            <w:noWrap/>
            <w:vAlign w:val="bottom"/>
            <w:hideMark/>
          </w:tcPr>
          <w:p w14:paraId="1D46CE1D" w14:textId="19826758" w:rsidR="00C6404A" w:rsidRPr="008B26B1" w:rsidRDefault="00C6404A" w:rsidP="00212582">
            <w:pPr>
              <w:tabs>
                <w:tab w:val="right" w:pos="755"/>
              </w:tabs>
              <w:jc w:val="center"/>
              <w:rPr>
                <w:sz w:val="22"/>
                <w:szCs w:val="22"/>
              </w:rPr>
            </w:pPr>
            <w:r w:rsidRPr="008B26B1">
              <w:rPr>
                <w:sz w:val="22"/>
                <w:szCs w:val="22"/>
              </w:rPr>
              <w:t>206</w:t>
            </w:r>
          </w:p>
        </w:tc>
      </w:tr>
      <w:tr w:rsidR="00C6404A" w:rsidRPr="00A43C18" w14:paraId="5BBD88C0" w14:textId="77777777" w:rsidTr="00212582">
        <w:trPr>
          <w:trHeight w:val="270"/>
          <w:jc w:val="center"/>
        </w:trPr>
        <w:tc>
          <w:tcPr>
            <w:tcW w:w="1546" w:type="dxa"/>
            <w:noWrap/>
            <w:vAlign w:val="bottom"/>
            <w:hideMark/>
          </w:tcPr>
          <w:p w14:paraId="716028F6" w14:textId="77777777" w:rsidR="00C6404A" w:rsidRPr="008B26B1" w:rsidRDefault="00C6404A" w:rsidP="00C6404A">
            <w:pPr>
              <w:rPr>
                <w:sz w:val="22"/>
                <w:szCs w:val="22"/>
              </w:rPr>
            </w:pPr>
            <w:proofErr w:type="spellStart"/>
            <w:r w:rsidRPr="008B26B1">
              <w:rPr>
                <w:sz w:val="22"/>
                <w:szCs w:val="22"/>
              </w:rPr>
              <w:t>Huxian</w:t>
            </w:r>
            <w:proofErr w:type="spellEnd"/>
          </w:p>
        </w:tc>
        <w:tc>
          <w:tcPr>
            <w:tcW w:w="1599" w:type="dxa"/>
            <w:noWrap/>
            <w:vAlign w:val="bottom"/>
            <w:hideMark/>
          </w:tcPr>
          <w:p w14:paraId="11104AC0" w14:textId="3AC36440" w:rsidR="00C6404A" w:rsidRPr="008B26B1" w:rsidRDefault="00C6404A" w:rsidP="00212582">
            <w:pPr>
              <w:tabs>
                <w:tab w:val="right" w:pos="740"/>
              </w:tabs>
              <w:jc w:val="center"/>
              <w:rPr>
                <w:sz w:val="22"/>
                <w:szCs w:val="22"/>
              </w:rPr>
            </w:pPr>
            <w:r w:rsidRPr="008B26B1">
              <w:rPr>
                <w:sz w:val="22"/>
                <w:szCs w:val="22"/>
              </w:rPr>
              <w:t>220</w:t>
            </w:r>
          </w:p>
        </w:tc>
        <w:tc>
          <w:tcPr>
            <w:tcW w:w="1170" w:type="dxa"/>
            <w:noWrap/>
            <w:vAlign w:val="bottom"/>
            <w:hideMark/>
          </w:tcPr>
          <w:p w14:paraId="39105216" w14:textId="74E9B773" w:rsidR="00C6404A" w:rsidRPr="008B26B1" w:rsidRDefault="00C6404A" w:rsidP="00212582">
            <w:pPr>
              <w:tabs>
                <w:tab w:val="right" w:pos="695"/>
              </w:tabs>
              <w:jc w:val="center"/>
              <w:rPr>
                <w:sz w:val="22"/>
                <w:szCs w:val="22"/>
              </w:rPr>
            </w:pPr>
            <w:r w:rsidRPr="008B26B1">
              <w:rPr>
                <w:sz w:val="22"/>
                <w:szCs w:val="22"/>
              </w:rPr>
              <w:t>15</w:t>
            </w:r>
          </w:p>
        </w:tc>
        <w:tc>
          <w:tcPr>
            <w:tcW w:w="1350" w:type="dxa"/>
            <w:noWrap/>
            <w:vAlign w:val="bottom"/>
            <w:hideMark/>
          </w:tcPr>
          <w:p w14:paraId="4229E185" w14:textId="452FAC91" w:rsidR="00C6404A" w:rsidRPr="008B26B1" w:rsidRDefault="00C6404A" w:rsidP="00212582">
            <w:pPr>
              <w:tabs>
                <w:tab w:val="right" w:pos="755"/>
              </w:tabs>
              <w:jc w:val="center"/>
              <w:rPr>
                <w:sz w:val="22"/>
                <w:szCs w:val="22"/>
              </w:rPr>
            </w:pPr>
            <w:r w:rsidRPr="008B26B1">
              <w:rPr>
                <w:sz w:val="22"/>
                <w:szCs w:val="22"/>
              </w:rPr>
              <w:t>90</w:t>
            </w:r>
          </w:p>
        </w:tc>
      </w:tr>
      <w:tr w:rsidR="00C6404A" w:rsidRPr="00A43C18" w14:paraId="35F6269F" w14:textId="77777777" w:rsidTr="00212582">
        <w:trPr>
          <w:trHeight w:val="285"/>
          <w:jc w:val="center"/>
        </w:trPr>
        <w:tc>
          <w:tcPr>
            <w:tcW w:w="1546" w:type="dxa"/>
            <w:noWrap/>
            <w:vAlign w:val="bottom"/>
            <w:hideMark/>
          </w:tcPr>
          <w:p w14:paraId="11341B00" w14:textId="77777777" w:rsidR="00C6404A" w:rsidRPr="008B26B1" w:rsidRDefault="00C6404A" w:rsidP="00C6404A">
            <w:pPr>
              <w:rPr>
                <w:sz w:val="22"/>
                <w:szCs w:val="22"/>
              </w:rPr>
            </w:pPr>
            <w:r w:rsidRPr="008B26B1">
              <w:rPr>
                <w:sz w:val="22"/>
                <w:szCs w:val="22"/>
              </w:rPr>
              <w:t>All projects</w:t>
            </w:r>
          </w:p>
        </w:tc>
        <w:tc>
          <w:tcPr>
            <w:tcW w:w="1599" w:type="dxa"/>
            <w:noWrap/>
            <w:vAlign w:val="bottom"/>
            <w:hideMark/>
          </w:tcPr>
          <w:p w14:paraId="16FC7C09" w14:textId="50FBFED5" w:rsidR="00C6404A" w:rsidRPr="008B26B1" w:rsidRDefault="00C6404A" w:rsidP="00212582">
            <w:pPr>
              <w:tabs>
                <w:tab w:val="right" w:pos="740"/>
              </w:tabs>
              <w:jc w:val="center"/>
              <w:rPr>
                <w:sz w:val="22"/>
                <w:szCs w:val="22"/>
              </w:rPr>
            </w:pPr>
            <w:r w:rsidRPr="008B26B1">
              <w:rPr>
                <w:sz w:val="22"/>
                <w:szCs w:val="22"/>
              </w:rPr>
              <w:t>1,180</w:t>
            </w:r>
          </w:p>
        </w:tc>
        <w:tc>
          <w:tcPr>
            <w:tcW w:w="1170" w:type="dxa"/>
            <w:noWrap/>
            <w:vAlign w:val="bottom"/>
            <w:hideMark/>
          </w:tcPr>
          <w:p w14:paraId="6F2F1F1D" w14:textId="6E6C0825" w:rsidR="00C6404A" w:rsidRPr="008B26B1" w:rsidRDefault="00C6404A" w:rsidP="00212582">
            <w:pPr>
              <w:tabs>
                <w:tab w:val="right" w:pos="695"/>
              </w:tabs>
              <w:jc w:val="center"/>
              <w:rPr>
                <w:sz w:val="22"/>
                <w:szCs w:val="22"/>
              </w:rPr>
            </w:pPr>
            <w:r w:rsidRPr="008B26B1">
              <w:rPr>
                <w:sz w:val="22"/>
                <w:szCs w:val="22"/>
              </w:rPr>
              <w:t>14</w:t>
            </w:r>
          </w:p>
        </w:tc>
        <w:tc>
          <w:tcPr>
            <w:tcW w:w="1350" w:type="dxa"/>
            <w:noWrap/>
            <w:vAlign w:val="bottom"/>
            <w:hideMark/>
          </w:tcPr>
          <w:p w14:paraId="7DC97E10" w14:textId="41815A51" w:rsidR="00C6404A" w:rsidRPr="008B26B1" w:rsidRDefault="00C6404A" w:rsidP="00212582">
            <w:pPr>
              <w:tabs>
                <w:tab w:val="right" w:pos="755"/>
              </w:tabs>
              <w:jc w:val="center"/>
              <w:rPr>
                <w:sz w:val="22"/>
                <w:szCs w:val="22"/>
              </w:rPr>
            </w:pPr>
            <w:r w:rsidRPr="008B26B1">
              <w:rPr>
                <w:sz w:val="22"/>
                <w:szCs w:val="22"/>
              </w:rPr>
              <w:t>296</w:t>
            </w:r>
          </w:p>
        </w:tc>
      </w:tr>
      <w:bookmarkEnd w:id="229"/>
    </w:tbl>
    <w:p w14:paraId="3F347083" w14:textId="77777777" w:rsidR="00C6404A" w:rsidRPr="008B26B1" w:rsidRDefault="00C6404A" w:rsidP="00C6404A">
      <w:pPr>
        <w:rPr>
          <w:sz w:val="22"/>
          <w:szCs w:val="22"/>
        </w:rPr>
      </w:pPr>
    </w:p>
    <w:p w14:paraId="2D44CC6C" w14:textId="77777777" w:rsidR="00C6404A" w:rsidRPr="008B26B1" w:rsidRDefault="00C6404A" w:rsidP="00C6404A">
      <w:pPr>
        <w:rPr>
          <w:b/>
          <w:sz w:val="22"/>
          <w:szCs w:val="22"/>
        </w:rPr>
      </w:pPr>
      <w:r w:rsidRPr="008B26B1">
        <w:rPr>
          <w:b/>
          <w:sz w:val="22"/>
          <w:szCs w:val="22"/>
        </w:rPr>
        <w:t xml:space="preserve">Economic Analysis at Project Completion: Methodology and Assumptions </w:t>
      </w:r>
    </w:p>
    <w:p w14:paraId="3A75C8AD" w14:textId="51205D87" w:rsidR="00BF0662" w:rsidRPr="008B26B1" w:rsidRDefault="00C6404A" w:rsidP="001D505F">
      <w:pPr>
        <w:pStyle w:val="ListParagraph"/>
        <w:numPr>
          <w:ilvl w:val="0"/>
          <w:numId w:val="8"/>
        </w:numPr>
        <w:spacing w:after="200"/>
        <w:ind w:left="0" w:firstLine="0"/>
        <w:contextualSpacing w:val="0"/>
        <w:jc w:val="both"/>
        <w:rPr>
          <w:sz w:val="22"/>
          <w:szCs w:val="22"/>
        </w:rPr>
      </w:pPr>
      <w:r w:rsidRPr="008B26B1">
        <w:rPr>
          <w:sz w:val="22"/>
          <w:szCs w:val="22"/>
        </w:rPr>
        <w:t xml:space="preserve">The </w:t>
      </w:r>
      <w:r w:rsidR="0085094F" w:rsidRPr="008B26B1">
        <w:rPr>
          <w:sz w:val="22"/>
          <w:szCs w:val="22"/>
        </w:rPr>
        <w:t>cost-</w:t>
      </w:r>
      <w:r w:rsidRPr="008B26B1">
        <w:rPr>
          <w:sz w:val="22"/>
          <w:szCs w:val="22"/>
        </w:rPr>
        <w:t xml:space="preserve">benefit analysis </w:t>
      </w:r>
      <w:r w:rsidR="00D03B98" w:rsidRPr="008B26B1">
        <w:rPr>
          <w:sz w:val="22"/>
          <w:szCs w:val="22"/>
        </w:rPr>
        <w:t xml:space="preserve">(CBA) </w:t>
      </w:r>
      <w:r w:rsidRPr="008B26B1">
        <w:rPr>
          <w:sz w:val="22"/>
          <w:szCs w:val="22"/>
        </w:rPr>
        <w:t xml:space="preserve">at completion of this project uses the </w:t>
      </w:r>
      <w:r w:rsidR="00D03B98" w:rsidRPr="008B26B1">
        <w:rPr>
          <w:sz w:val="22"/>
          <w:szCs w:val="22"/>
        </w:rPr>
        <w:t xml:space="preserve">costs and </w:t>
      </w:r>
      <w:r w:rsidRPr="008B26B1">
        <w:rPr>
          <w:sz w:val="22"/>
          <w:szCs w:val="22"/>
        </w:rPr>
        <w:t>benefits from the project’s Road and Traffic Management components; travel benefits are conferred by both components. Because there are no traffic</w:t>
      </w:r>
      <w:r w:rsidR="00D03B98" w:rsidRPr="008B26B1">
        <w:rPr>
          <w:sz w:val="22"/>
          <w:szCs w:val="22"/>
        </w:rPr>
        <w:t>-</w:t>
      </w:r>
      <w:r w:rsidRPr="008B26B1">
        <w:rPr>
          <w:sz w:val="22"/>
          <w:szCs w:val="22"/>
        </w:rPr>
        <w:t>count or vehicle</w:t>
      </w:r>
      <w:r w:rsidR="00D03B98" w:rsidRPr="008B26B1">
        <w:rPr>
          <w:sz w:val="22"/>
          <w:szCs w:val="22"/>
        </w:rPr>
        <w:t>-</w:t>
      </w:r>
      <w:r w:rsidRPr="008B26B1">
        <w:rPr>
          <w:sz w:val="22"/>
          <w:szCs w:val="22"/>
        </w:rPr>
        <w:t>classification data, it is assumed that the vehicle travel times equilibrate at citywide level. Traffic</w:t>
      </w:r>
      <w:r w:rsidR="00D03B98" w:rsidRPr="008B26B1">
        <w:rPr>
          <w:sz w:val="22"/>
          <w:szCs w:val="22"/>
        </w:rPr>
        <w:t>-m</w:t>
      </w:r>
      <w:r w:rsidRPr="008B26B1">
        <w:rPr>
          <w:sz w:val="22"/>
          <w:szCs w:val="22"/>
        </w:rPr>
        <w:t>anagement improvements in 200 city intersections and road</w:t>
      </w:r>
      <w:r w:rsidR="00D03B98" w:rsidRPr="008B26B1">
        <w:rPr>
          <w:sz w:val="22"/>
          <w:szCs w:val="22"/>
        </w:rPr>
        <w:t>-</w:t>
      </w:r>
      <w:r w:rsidRPr="008B26B1">
        <w:rPr>
          <w:sz w:val="22"/>
          <w:szCs w:val="22"/>
        </w:rPr>
        <w:t>capacity improvements are felt citywide</w:t>
      </w:r>
      <w:r w:rsidR="00187A38" w:rsidRPr="008B26B1">
        <w:rPr>
          <w:sz w:val="22"/>
          <w:szCs w:val="22"/>
        </w:rPr>
        <w:t xml:space="preserve">. </w:t>
      </w:r>
      <w:r w:rsidRPr="008B26B1">
        <w:rPr>
          <w:sz w:val="22"/>
          <w:szCs w:val="22"/>
        </w:rPr>
        <w:t xml:space="preserve">This is the reason for including both the Road and Traffic Management components in the </w:t>
      </w:r>
      <w:r w:rsidR="00D03B98" w:rsidRPr="008B26B1">
        <w:rPr>
          <w:sz w:val="22"/>
          <w:szCs w:val="22"/>
        </w:rPr>
        <w:t>CBA</w:t>
      </w:r>
      <w:r w:rsidRPr="008B26B1">
        <w:rPr>
          <w:sz w:val="22"/>
          <w:szCs w:val="22"/>
        </w:rPr>
        <w:t>.</w:t>
      </w:r>
    </w:p>
    <w:p w14:paraId="31C2FCF0" w14:textId="0B3D024F" w:rsidR="00BF0662" w:rsidRPr="008B26B1" w:rsidRDefault="00C6404A" w:rsidP="001D505F">
      <w:pPr>
        <w:pStyle w:val="ListParagraph"/>
        <w:numPr>
          <w:ilvl w:val="0"/>
          <w:numId w:val="8"/>
        </w:numPr>
        <w:spacing w:after="200"/>
        <w:ind w:left="0" w:firstLine="0"/>
        <w:contextualSpacing w:val="0"/>
        <w:jc w:val="both"/>
        <w:rPr>
          <w:sz w:val="22"/>
          <w:szCs w:val="22"/>
        </w:rPr>
      </w:pPr>
      <w:r w:rsidRPr="008B26B1">
        <w:rPr>
          <w:sz w:val="22"/>
          <w:szCs w:val="22"/>
        </w:rPr>
        <w:lastRenderedPageBreak/>
        <w:t>There is an extreme paucity of data, both at appraisal and at completion. Necessary and cross-checked data used in the ex-post C</w:t>
      </w:r>
      <w:r w:rsidR="00AA7C16" w:rsidRPr="008B26B1">
        <w:rPr>
          <w:sz w:val="22"/>
          <w:szCs w:val="22"/>
        </w:rPr>
        <w:t>B</w:t>
      </w:r>
      <w:r w:rsidRPr="008B26B1">
        <w:rPr>
          <w:sz w:val="22"/>
          <w:szCs w:val="22"/>
        </w:rPr>
        <w:t xml:space="preserve">A are imported from several sources, </w:t>
      </w:r>
      <w:r w:rsidR="00D03B98" w:rsidRPr="008B26B1">
        <w:rPr>
          <w:sz w:val="22"/>
          <w:szCs w:val="22"/>
        </w:rPr>
        <w:t xml:space="preserve">as </w:t>
      </w:r>
      <w:r w:rsidRPr="008B26B1">
        <w:rPr>
          <w:sz w:val="22"/>
          <w:szCs w:val="22"/>
        </w:rPr>
        <w:t>referenced in the footnote.</w:t>
      </w:r>
      <w:r w:rsidRPr="008B26B1">
        <w:rPr>
          <w:rStyle w:val="FootnoteReference"/>
          <w:sz w:val="22"/>
          <w:szCs w:val="22"/>
        </w:rPr>
        <w:footnoteReference w:id="12"/>
      </w:r>
      <w:r w:rsidR="00187A38" w:rsidRPr="008B26B1">
        <w:rPr>
          <w:sz w:val="22"/>
          <w:szCs w:val="22"/>
        </w:rPr>
        <w:t xml:space="preserve"> </w:t>
      </w:r>
      <w:r w:rsidR="00D03B98" w:rsidRPr="008B26B1">
        <w:rPr>
          <w:sz w:val="22"/>
          <w:szCs w:val="22"/>
        </w:rPr>
        <w:t>A 20-y</w:t>
      </w:r>
      <w:r w:rsidRPr="008B26B1">
        <w:rPr>
          <w:sz w:val="22"/>
          <w:szCs w:val="22"/>
        </w:rPr>
        <w:t xml:space="preserve">ear project life with no salvage value and </w:t>
      </w:r>
      <w:r w:rsidR="00D03B98" w:rsidRPr="008B26B1">
        <w:rPr>
          <w:sz w:val="22"/>
          <w:szCs w:val="22"/>
        </w:rPr>
        <w:t xml:space="preserve">a </w:t>
      </w:r>
      <w:r w:rsidRPr="008B26B1">
        <w:rPr>
          <w:sz w:val="22"/>
          <w:szCs w:val="22"/>
        </w:rPr>
        <w:t>12</w:t>
      </w:r>
      <w:r w:rsidR="00187A38" w:rsidRPr="008B26B1">
        <w:rPr>
          <w:sz w:val="22"/>
          <w:szCs w:val="22"/>
        </w:rPr>
        <w:t xml:space="preserve"> percent</w:t>
      </w:r>
      <w:r w:rsidRPr="008B26B1">
        <w:rPr>
          <w:sz w:val="22"/>
          <w:szCs w:val="22"/>
        </w:rPr>
        <w:t xml:space="preserve"> discount rate are used</w:t>
      </w:r>
      <w:r w:rsidR="00187A38" w:rsidRPr="008B26B1">
        <w:rPr>
          <w:sz w:val="22"/>
          <w:szCs w:val="22"/>
        </w:rPr>
        <w:t xml:space="preserve">. </w:t>
      </w:r>
    </w:p>
    <w:p w14:paraId="2949CDAF" w14:textId="73477F1A" w:rsidR="00BF0662" w:rsidRPr="008B26B1" w:rsidRDefault="00C6404A" w:rsidP="001D505F">
      <w:pPr>
        <w:pStyle w:val="ListParagraph"/>
        <w:numPr>
          <w:ilvl w:val="0"/>
          <w:numId w:val="8"/>
        </w:numPr>
        <w:spacing w:after="200"/>
        <w:ind w:left="0" w:firstLine="0"/>
        <w:contextualSpacing w:val="0"/>
        <w:jc w:val="both"/>
        <w:rPr>
          <w:sz w:val="22"/>
          <w:szCs w:val="22"/>
        </w:rPr>
      </w:pPr>
      <w:r w:rsidRPr="008B26B1">
        <w:rPr>
          <w:sz w:val="22"/>
          <w:szCs w:val="22"/>
        </w:rPr>
        <w:t xml:space="preserve">Benefits from </w:t>
      </w:r>
      <w:r w:rsidR="00D03B98" w:rsidRPr="008B26B1">
        <w:rPr>
          <w:sz w:val="22"/>
          <w:szCs w:val="22"/>
        </w:rPr>
        <w:t>VOC</w:t>
      </w:r>
      <w:r w:rsidRPr="008B26B1">
        <w:rPr>
          <w:sz w:val="22"/>
          <w:szCs w:val="22"/>
        </w:rPr>
        <w:t xml:space="preserve"> savings are assumed to be nil (or very small)</w:t>
      </w:r>
      <w:r w:rsidR="00187A38" w:rsidRPr="008B26B1">
        <w:rPr>
          <w:sz w:val="22"/>
          <w:szCs w:val="22"/>
        </w:rPr>
        <w:t xml:space="preserve">. </w:t>
      </w:r>
      <w:r w:rsidRPr="008B26B1">
        <w:rPr>
          <w:sz w:val="22"/>
          <w:szCs w:val="22"/>
        </w:rPr>
        <w:t>Reductions in accident costs are ignored due to the lack of data.</w:t>
      </w:r>
      <w:r w:rsidR="00E300CD" w:rsidRPr="008B26B1">
        <w:rPr>
          <w:rStyle w:val="FootnoteReference"/>
          <w:sz w:val="22"/>
          <w:szCs w:val="22"/>
        </w:rPr>
        <w:footnoteReference w:id="13"/>
      </w:r>
      <w:r w:rsidR="00187A38" w:rsidRPr="008B26B1">
        <w:rPr>
          <w:sz w:val="22"/>
          <w:szCs w:val="22"/>
        </w:rPr>
        <w:t xml:space="preserve"> </w:t>
      </w:r>
      <w:r w:rsidRPr="008B26B1">
        <w:rPr>
          <w:sz w:val="22"/>
          <w:szCs w:val="22"/>
        </w:rPr>
        <w:t>No public transport benefits are quantified because only one bus</w:t>
      </w:r>
      <w:r w:rsidR="00D03B98" w:rsidRPr="008B26B1">
        <w:rPr>
          <w:sz w:val="22"/>
          <w:szCs w:val="22"/>
        </w:rPr>
        <w:t xml:space="preserve"> </w:t>
      </w:r>
      <w:r w:rsidRPr="008B26B1">
        <w:rPr>
          <w:sz w:val="22"/>
          <w:szCs w:val="22"/>
        </w:rPr>
        <w:t>lane was implemented in the project; and there undoubtedly are benefits from the bus depots and emission testing of vehicles</w:t>
      </w:r>
      <w:r w:rsidR="00187A38" w:rsidRPr="008B26B1">
        <w:rPr>
          <w:sz w:val="22"/>
          <w:szCs w:val="22"/>
        </w:rPr>
        <w:t xml:space="preserve">. </w:t>
      </w:r>
      <w:r w:rsidRPr="008B26B1">
        <w:rPr>
          <w:sz w:val="22"/>
          <w:szCs w:val="22"/>
        </w:rPr>
        <w:t>No data exist on the benefits of the one bus lane, improved bus maintenance or reduced emissions. All these benefits are positive and some can be substantial, but they are overshadowed by the travel</w:t>
      </w:r>
      <w:r w:rsidR="00D03B98" w:rsidRPr="008B26B1">
        <w:rPr>
          <w:sz w:val="22"/>
          <w:szCs w:val="22"/>
        </w:rPr>
        <w:t>-</w:t>
      </w:r>
      <w:r w:rsidRPr="008B26B1">
        <w:rPr>
          <w:sz w:val="22"/>
          <w:szCs w:val="22"/>
        </w:rPr>
        <w:t xml:space="preserve">time savings, and would not affect </w:t>
      </w:r>
      <w:r w:rsidR="00D03B98" w:rsidRPr="008B26B1">
        <w:rPr>
          <w:sz w:val="22"/>
          <w:szCs w:val="22"/>
        </w:rPr>
        <w:t xml:space="preserve">the </w:t>
      </w:r>
      <w:r w:rsidRPr="008B26B1">
        <w:rPr>
          <w:sz w:val="22"/>
          <w:szCs w:val="22"/>
        </w:rPr>
        <w:t>inference of the overall project economic efficiency.</w:t>
      </w:r>
    </w:p>
    <w:p w14:paraId="7E44677B" w14:textId="512DCB27" w:rsidR="00C6404A" w:rsidRPr="008B26B1" w:rsidRDefault="00C6404A" w:rsidP="00757AE0">
      <w:pPr>
        <w:jc w:val="both"/>
        <w:rPr>
          <w:sz w:val="22"/>
          <w:szCs w:val="22"/>
        </w:rPr>
      </w:pPr>
      <w:r w:rsidRPr="008B26B1">
        <w:rPr>
          <w:i/>
          <w:sz w:val="22"/>
          <w:szCs w:val="22"/>
        </w:rPr>
        <w:t>Key assumptions for travel demand</w:t>
      </w:r>
      <w:r w:rsidRPr="008B26B1">
        <w:rPr>
          <w:sz w:val="22"/>
          <w:szCs w:val="22"/>
        </w:rPr>
        <w:t xml:space="preserve"> </w:t>
      </w:r>
    </w:p>
    <w:p w14:paraId="2142D910" w14:textId="5A9D3BBA" w:rsidR="00C6404A" w:rsidRPr="008B26B1" w:rsidRDefault="00C6404A" w:rsidP="001D505F">
      <w:pPr>
        <w:pStyle w:val="ListParagraph"/>
        <w:numPr>
          <w:ilvl w:val="0"/>
          <w:numId w:val="9"/>
        </w:numPr>
        <w:spacing w:after="0"/>
        <w:jc w:val="both"/>
        <w:rPr>
          <w:sz w:val="22"/>
          <w:szCs w:val="22"/>
        </w:rPr>
      </w:pPr>
      <w:r w:rsidRPr="008B26B1">
        <w:rPr>
          <w:sz w:val="22"/>
          <w:szCs w:val="22"/>
        </w:rPr>
        <w:t>Travel demand is assumed to follow the estimated increase in GDP/capita (</w:t>
      </w:r>
      <w:r w:rsidR="008F7A6B" w:rsidRPr="008B26B1">
        <w:rPr>
          <w:sz w:val="22"/>
          <w:szCs w:val="22"/>
        </w:rPr>
        <w:t>seven</w:t>
      </w:r>
      <w:r w:rsidR="00187A38" w:rsidRPr="008B26B1">
        <w:rPr>
          <w:sz w:val="22"/>
          <w:szCs w:val="22"/>
        </w:rPr>
        <w:t xml:space="preserve"> percent</w:t>
      </w:r>
      <w:r w:rsidRPr="008B26B1">
        <w:rPr>
          <w:sz w:val="22"/>
          <w:szCs w:val="22"/>
        </w:rPr>
        <w:t xml:space="preserve"> between 2015</w:t>
      </w:r>
      <w:r w:rsidR="008F7A6B" w:rsidRPr="008B26B1">
        <w:rPr>
          <w:sz w:val="22"/>
          <w:szCs w:val="22"/>
        </w:rPr>
        <w:t xml:space="preserve"> and </w:t>
      </w:r>
      <w:r w:rsidRPr="008B26B1">
        <w:rPr>
          <w:sz w:val="22"/>
          <w:szCs w:val="22"/>
        </w:rPr>
        <w:t>2020</w:t>
      </w:r>
      <w:r w:rsidR="008F7A6B" w:rsidRPr="008B26B1">
        <w:rPr>
          <w:sz w:val="22"/>
          <w:szCs w:val="22"/>
        </w:rPr>
        <w:t>;</w:t>
      </w:r>
      <w:r w:rsidRPr="008B26B1">
        <w:rPr>
          <w:sz w:val="22"/>
          <w:szCs w:val="22"/>
        </w:rPr>
        <w:t xml:space="preserve"> </w:t>
      </w:r>
      <w:r w:rsidR="008F7A6B" w:rsidRPr="008B26B1">
        <w:rPr>
          <w:sz w:val="22"/>
          <w:szCs w:val="22"/>
        </w:rPr>
        <w:t>four</w:t>
      </w:r>
      <w:r w:rsidR="00187A38" w:rsidRPr="008B26B1">
        <w:rPr>
          <w:sz w:val="22"/>
          <w:szCs w:val="22"/>
        </w:rPr>
        <w:t xml:space="preserve"> percent</w:t>
      </w:r>
      <w:r w:rsidRPr="008B26B1">
        <w:rPr>
          <w:sz w:val="22"/>
          <w:szCs w:val="22"/>
        </w:rPr>
        <w:t xml:space="preserve"> </w:t>
      </w:r>
      <w:r w:rsidR="008F7A6B" w:rsidRPr="008B26B1">
        <w:rPr>
          <w:sz w:val="22"/>
          <w:szCs w:val="22"/>
        </w:rPr>
        <w:t xml:space="preserve">between </w:t>
      </w:r>
      <w:r w:rsidRPr="008B26B1">
        <w:rPr>
          <w:sz w:val="22"/>
          <w:szCs w:val="22"/>
        </w:rPr>
        <w:t>2020</w:t>
      </w:r>
      <w:r w:rsidR="008F7A6B" w:rsidRPr="008B26B1">
        <w:rPr>
          <w:sz w:val="22"/>
          <w:szCs w:val="22"/>
        </w:rPr>
        <w:t xml:space="preserve"> and </w:t>
      </w:r>
      <w:r w:rsidRPr="008B26B1">
        <w:rPr>
          <w:sz w:val="22"/>
          <w:szCs w:val="22"/>
        </w:rPr>
        <w:t>2035).</w:t>
      </w:r>
    </w:p>
    <w:p w14:paraId="1C8E0C90" w14:textId="22BE2DA0" w:rsidR="00C6404A" w:rsidRPr="008B26B1" w:rsidRDefault="00C6404A" w:rsidP="001D505F">
      <w:pPr>
        <w:pStyle w:val="ListParagraph"/>
        <w:numPr>
          <w:ilvl w:val="0"/>
          <w:numId w:val="9"/>
        </w:numPr>
        <w:spacing w:after="0"/>
        <w:jc w:val="both"/>
        <w:rPr>
          <w:sz w:val="22"/>
          <w:szCs w:val="22"/>
        </w:rPr>
      </w:pPr>
      <w:r w:rsidRPr="008B26B1">
        <w:rPr>
          <w:sz w:val="22"/>
          <w:szCs w:val="22"/>
        </w:rPr>
        <w:t>Travel</w:t>
      </w:r>
      <w:r w:rsidR="008F7A6B" w:rsidRPr="008B26B1">
        <w:rPr>
          <w:sz w:val="22"/>
          <w:szCs w:val="22"/>
        </w:rPr>
        <w:t>-</w:t>
      </w:r>
      <w:r w:rsidRPr="008B26B1">
        <w:rPr>
          <w:sz w:val="22"/>
          <w:szCs w:val="22"/>
        </w:rPr>
        <w:t>time budget (65</w:t>
      </w:r>
      <w:r w:rsidR="0085094F" w:rsidRPr="008B26B1">
        <w:rPr>
          <w:sz w:val="22"/>
          <w:szCs w:val="22"/>
        </w:rPr>
        <w:t>–</w:t>
      </w:r>
      <w:r w:rsidRPr="008B26B1">
        <w:rPr>
          <w:sz w:val="22"/>
          <w:szCs w:val="22"/>
        </w:rPr>
        <w:t>75 minutes) is used to underpin the travel demand</w:t>
      </w:r>
      <w:r w:rsidR="00187A38" w:rsidRPr="008B26B1">
        <w:rPr>
          <w:sz w:val="22"/>
          <w:szCs w:val="22"/>
        </w:rPr>
        <w:t xml:space="preserve">. </w:t>
      </w:r>
      <w:r w:rsidRPr="008B26B1">
        <w:rPr>
          <w:sz w:val="22"/>
          <w:szCs w:val="22"/>
        </w:rPr>
        <w:t xml:space="preserve">It comes from </w:t>
      </w:r>
      <w:proofErr w:type="spellStart"/>
      <w:r w:rsidRPr="008B26B1">
        <w:rPr>
          <w:sz w:val="22"/>
          <w:szCs w:val="22"/>
        </w:rPr>
        <w:t>Stopher</w:t>
      </w:r>
      <w:proofErr w:type="spellEnd"/>
      <w:r w:rsidRPr="008B26B1">
        <w:rPr>
          <w:sz w:val="22"/>
          <w:szCs w:val="22"/>
        </w:rPr>
        <w:t xml:space="preserve"> </w:t>
      </w:r>
      <w:r w:rsidRPr="008B26B1">
        <w:rPr>
          <w:i/>
          <w:sz w:val="22"/>
          <w:szCs w:val="22"/>
        </w:rPr>
        <w:t xml:space="preserve">et </w:t>
      </w:r>
      <w:proofErr w:type="spellStart"/>
      <w:r w:rsidRPr="008B26B1">
        <w:rPr>
          <w:i/>
          <w:sz w:val="22"/>
          <w:szCs w:val="22"/>
        </w:rPr>
        <w:t>al</w:t>
      </w:r>
      <w:r w:rsidR="008F7A6B" w:rsidRPr="008B26B1">
        <w:rPr>
          <w:sz w:val="22"/>
          <w:szCs w:val="22"/>
        </w:rPr>
        <w:t>’s</w:t>
      </w:r>
      <w:proofErr w:type="spellEnd"/>
      <w:r w:rsidRPr="008B26B1">
        <w:rPr>
          <w:sz w:val="22"/>
          <w:szCs w:val="22"/>
        </w:rPr>
        <w:t xml:space="preserve"> review of travel</w:t>
      </w:r>
      <w:r w:rsidR="008F7A6B" w:rsidRPr="008B26B1">
        <w:rPr>
          <w:sz w:val="22"/>
          <w:szCs w:val="22"/>
        </w:rPr>
        <w:t>-</w:t>
      </w:r>
      <w:r w:rsidRPr="008B26B1">
        <w:rPr>
          <w:sz w:val="22"/>
          <w:szCs w:val="22"/>
        </w:rPr>
        <w:t>time budgets over 40 years in numerous countries</w:t>
      </w:r>
      <w:r w:rsidR="00187A38" w:rsidRPr="008B26B1">
        <w:rPr>
          <w:sz w:val="22"/>
          <w:szCs w:val="22"/>
        </w:rPr>
        <w:t xml:space="preserve">. </w:t>
      </w:r>
      <w:r w:rsidRPr="008B26B1">
        <w:rPr>
          <w:sz w:val="22"/>
          <w:szCs w:val="22"/>
        </w:rPr>
        <w:t>The travel</w:t>
      </w:r>
      <w:r w:rsidR="00E21E30" w:rsidRPr="008B26B1">
        <w:rPr>
          <w:sz w:val="22"/>
          <w:szCs w:val="22"/>
        </w:rPr>
        <w:t>-</w:t>
      </w:r>
      <w:r w:rsidRPr="008B26B1">
        <w:rPr>
          <w:sz w:val="22"/>
          <w:szCs w:val="22"/>
        </w:rPr>
        <w:t>time budget (</w:t>
      </w:r>
      <w:r w:rsidR="00C16FC2" w:rsidRPr="008B26B1">
        <w:rPr>
          <w:sz w:val="22"/>
          <w:szCs w:val="22"/>
        </w:rPr>
        <w:t xml:space="preserve">i.e., </w:t>
      </w:r>
      <w:r w:rsidRPr="008B26B1">
        <w:rPr>
          <w:sz w:val="22"/>
          <w:szCs w:val="22"/>
        </w:rPr>
        <w:t>travel</w:t>
      </w:r>
      <w:r w:rsidR="008F7A6B" w:rsidRPr="008B26B1">
        <w:rPr>
          <w:sz w:val="22"/>
          <w:szCs w:val="22"/>
        </w:rPr>
        <w:t>-</w:t>
      </w:r>
      <w:r w:rsidRPr="008B26B1">
        <w:rPr>
          <w:sz w:val="22"/>
          <w:szCs w:val="22"/>
        </w:rPr>
        <w:t>time expenditure) shows remarkable stability worldwide, and has been studied using both aggregate cross-sectional data and disaggregate multi-year, multi-day panel diaries (ref</w:t>
      </w:r>
      <w:r w:rsidR="0085094F" w:rsidRPr="008B26B1">
        <w:rPr>
          <w:sz w:val="22"/>
          <w:szCs w:val="22"/>
        </w:rPr>
        <w:t>.</w:t>
      </w:r>
      <w:r w:rsidRPr="008B26B1">
        <w:rPr>
          <w:sz w:val="22"/>
          <w:szCs w:val="22"/>
        </w:rPr>
        <w:t xml:space="preserve"> 1)</w:t>
      </w:r>
      <w:r w:rsidR="008F7A6B" w:rsidRPr="008B26B1">
        <w:rPr>
          <w:sz w:val="22"/>
          <w:szCs w:val="22"/>
        </w:rPr>
        <w:t>.</w:t>
      </w:r>
    </w:p>
    <w:p w14:paraId="1084AA4F" w14:textId="4984AD51" w:rsidR="00C6404A" w:rsidRPr="008B26B1" w:rsidRDefault="00C6404A" w:rsidP="001D505F">
      <w:pPr>
        <w:pStyle w:val="ListParagraph"/>
        <w:numPr>
          <w:ilvl w:val="0"/>
          <w:numId w:val="9"/>
        </w:numPr>
        <w:spacing w:after="0"/>
        <w:jc w:val="both"/>
        <w:rPr>
          <w:sz w:val="22"/>
          <w:szCs w:val="22"/>
        </w:rPr>
      </w:pPr>
      <w:r w:rsidRPr="008B26B1">
        <w:rPr>
          <w:sz w:val="22"/>
          <w:szCs w:val="22"/>
        </w:rPr>
        <w:t>Car</w:t>
      </w:r>
      <w:r w:rsidR="008F7A6B" w:rsidRPr="008B26B1">
        <w:rPr>
          <w:sz w:val="22"/>
          <w:szCs w:val="22"/>
        </w:rPr>
        <w:t>-</w:t>
      </w:r>
      <w:r w:rsidRPr="008B26B1">
        <w:rPr>
          <w:sz w:val="22"/>
          <w:szCs w:val="22"/>
        </w:rPr>
        <w:t>travel distance elasticity from reduced travel time (-0.74), (ref</w:t>
      </w:r>
      <w:r w:rsidR="0085094F" w:rsidRPr="008B26B1">
        <w:rPr>
          <w:sz w:val="22"/>
          <w:szCs w:val="22"/>
        </w:rPr>
        <w:t>.</w:t>
      </w:r>
      <w:r w:rsidRPr="008B26B1">
        <w:rPr>
          <w:sz w:val="22"/>
          <w:szCs w:val="22"/>
        </w:rPr>
        <w:t xml:space="preserve"> 2)</w:t>
      </w:r>
      <w:r w:rsidR="008F7A6B" w:rsidRPr="008B26B1">
        <w:rPr>
          <w:sz w:val="22"/>
          <w:szCs w:val="22"/>
        </w:rPr>
        <w:t>.</w:t>
      </w:r>
    </w:p>
    <w:p w14:paraId="4C8662CE" w14:textId="791D4B64" w:rsidR="00C6404A" w:rsidRPr="008B26B1" w:rsidRDefault="00C6404A" w:rsidP="001D505F">
      <w:pPr>
        <w:pStyle w:val="ListParagraph"/>
        <w:numPr>
          <w:ilvl w:val="0"/>
          <w:numId w:val="9"/>
        </w:numPr>
        <w:spacing w:after="0"/>
        <w:jc w:val="both"/>
        <w:rPr>
          <w:sz w:val="22"/>
          <w:szCs w:val="22"/>
        </w:rPr>
      </w:pPr>
      <w:r w:rsidRPr="008B26B1">
        <w:rPr>
          <w:sz w:val="22"/>
          <w:szCs w:val="22"/>
        </w:rPr>
        <w:t>Predictions on car</w:t>
      </w:r>
      <w:r w:rsidR="008F7A6B" w:rsidRPr="008B26B1">
        <w:rPr>
          <w:sz w:val="22"/>
          <w:szCs w:val="22"/>
        </w:rPr>
        <w:t>-</w:t>
      </w:r>
      <w:r w:rsidRPr="008B26B1">
        <w:rPr>
          <w:sz w:val="22"/>
          <w:szCs w:val="22"/>
        </w:rPr>
        <w:t>ownership saturation level (500/1000 population) and travel behavior</w:t>
      </w:r>
      <w:r w:rsidR="008F7A6B" w:rsidRPr="008B26B1">
        <w:rPr>
          <w:sz w:val="22"/>
          <w:szCs w:val="22"/>
        </w:rPr>
        <w:t>.</w:t>
      </w:r>
      <w:r w:rsidRPr="008B26B1">
        <w:rPr>
          <w:sz w:val="22"/>
          <w:szCs w:val="22"/>
        </w:rPr>
        <w:t xml:space="preserve"> (ref</w:t>
      </w:r>
      <w:r w:rsidR="0085094F" w:rsidRPr="008B26B1">
        <w:rPr>
          <w:sz w:val="22"/>
          <w:szCs w:val="22"/>
        </w:rPr>
        <w:t>.</w:t>
      </w:r>
      <w:r w:rsidRPr="008B26B1">
        <w:rPr>
          <w:sz w:val="22"/>
          <w:szCs w:val="22"/>
        </w:rPr>
        <w:t xml:space="preserve"> 2</w:t>
      </w:r>
      <w:r w:rsidR="0085094F" w:rsidRPr="008B26B1">
        <w:rPr>
          <w:sz w:val="22"/>
          <w:szCs w:val="22"/>
        </w:rPr>
        <w:t>–</w:t>
      </w:r>
      <w:r w:rsidRPr="008B26B1">
        <w:rPr>
          <w:sz w:val="22"/>
          <w:szCs w:val="22"/>
        </w:rPr>
        <w:t>4)</w:t>
      </w:r>
      <w:r w:rsidR="008F7A6B" w:rsidRPr="008B26B1">
        <w:rPr>
          <w:sz w:val="22"/>
          <w:szCs w:val="22"/>
        </w:rPr>
        <w:t>.</w:t>
      </w:r>
    </w:p>
    <w:p w14:paraId="5A8944F6" w14:textId="2C58807A" w:rsidR="00C6404A" w:rsidRPr="008B26B1" w:rsidRDefault="00C6404A" w:rsidP="001D505F">
      <w:pPr>
        <w:pStyle w:val="ListParagraph"/>
        <w:numPr>
          <w:ilvl w:val="0"/>
          <w:numId w:val="9"/>
        </w:numPr>
        <w:spacing w:after="0"/>
        <w:jc w:val="both"/>
        <w:rPr>
          <w:sz w:val="22"/>
          <w:szCs w:val="22"/>
        </w:rPr>
      </w:pPr>
      <w:r w:rsidRPr="008B26B1">
        <w:rPr>
          <w:sz w:val="22"/>
          <w:szCs w:val="22"/>
        </w:rPr>
        <w:t xml:space="preserve">Citywide equilibrium </w:t>
      </w:r>
      <w:r w:rsidR="008D5F1A" w:rsidRPr="008B26B1">
        <w:rPr>
          <w:sz w:val="22"/>
          <w:szCs w:val="22"/>
        </w:rPr>
        <w:t>travel speed at appraisal was 25</w:t>
      </w:r>
      <w:r w:rsidR="008F7A6B" w:rsidRPr="008B26B1">
        <w:rPr>
          <w:sz w:val="22"/>
          <w:szCs w:val="22"/>
        </w:rPr>
        <w:t xml:space="preserve"> </w:t>
      </w:r>
      <w:r w:rsidRPr="008B26B1">
        <w:rPr>
          <w:sz w:val="22"/>
          <w:szCs w:val="22"/>
        </w:rPr>
        <w:t>km/h and at completion 35</w:t>
      </w:r>
      <w:r w:rsidR="0085094F" w:rsidRPr="008B26B1">
        <w:rPr>
          <w:sz w:val="22"/>
          <w:szCs w:val="22"/>
        </w:rPr>
        <w:t>–</w:t>
      </w:r>
      <w:r w:rsidR="008D5F1A" w:rsidRPr="008B26B1">
        <w:rPr>
          <w:sz w:val="22"/>
          <w:szCs w:val="22"/>
        </w:rPr>
        <w:t>40</w:t>
      </w:r>
      <w:r w:rsidR="008F7A6B" w:rsidRPr="008B26B1">
        <w:rPr>
          <w:sz w:val="22"/>
          <w:szCs w:val="22"/>
        </w:rPr>
        <w:t xml:space="preserve"> </w:t>
      </w:r>
      <w:r w:rsidRPr="008B26B1">
        <w:rPr>
          <w:sz w:val="22"/>
          <w:szCs w:val="22"/>
        </w:rPr>
        <w:t>km/h</w:t>
      </w:r>
      <w:r w:rsidR="00187A38" w:rsidRPr="008B26B1">
        <w:rPr>
          <w:sz w:val="22"/>
          <w:szCs w:val="22"/>
        </w:rPr>
        <w:t xml:space="preserve">. </w:t>
      </w:r>
      <w:r w:rsidRPr="008B26B1">
        <w:rPr>
          <w:sz w:val="22"/>
          <w:szCs w:val="22"/>
        </w:rPr>
        <w:t>This is based on project data</w:t>
      </w:r>
      <w:r w:rsidR="00187A38" w:rsidRPr="008B26B1">
        <w:rPr>
          <w:sz w:val="22"/>
          <w:szCs w:val="22"/>
        </w:rPr>
        <w:t xml:space="preserve"> </w:t>
      </w:r>
      <w:r w:rsidR="00C16FC2" w:rsidRPr="008B26B1">
        <w:rPr>
          <w:sz w:val="22"/>
          <w:szCs w:val="22"/>
        </w:rPr>
        <w:t>and</w:t>
      </w:r>
      <w:r w:rsidRPr="008B26B1">
        <w:rPr>
          <w:sz w:val="22"/>
          <w:szCs w:val="22"/>
        </w:rPr>
        <w:t xml:space="preserve"> </w:t>
      </w:r>
      <w:r w:rsidR="00E21E30" w:rsidRPr="008B26B1">
        <w:rPr>
          <w:sz w:val="22"/>
          <w:szCs w:val="22"/>
        </w:rPr>
        <w:t>represents</w:t>
      </w:r>
      <w:r w:rsidRPr="008B26B1">
        <w:rPr>
          <w:sz w:val="22"/>
          <w:szCs w:val="22"/>
        </w:rPr>
        <w:t xml:space="preserve"> a substantial improvement in citywide traffic flow conditions. Because of car ownership increases up to the saturation level due to GDP growth in Xi’an</w:t>
      </w:r>
      <w:r w:rsidR="008F7A6B" w:rsidRPr="008B26B1">
        <w:rPr>
          <w:sz w:val="22"/>
          <w:szCs w:val="22"/>
        </w:rPr>
        <w:t>’s</w:t>
      </w:r>
      <w:r w:rsidRPr="008B26B1">
        <w:rPr>
          <w:sz w:val="22"/>
          <w:szCs w:val="22"/>
        </w:rPr>
        <w:t xml:space="preserve"> economy and per capita income growth, the citywide travel speed is assumed to decline again to 25</w:t>
      </w:r>
      <w:r w:rsidR="008F7A6B" w:rsidRPr="008B26B1">
        <w:rPr>
          <w:sz w:val="22"/>
          <w:szCs w:val="22"/>
        </w:rPr>
        <w:t xml:space="preserve"> </w:t>
      </w:r>
      <w:r w:rsidRPr="008B26B1">
        <w:rPr>
          <w:sz w:val="22"/>
          <w:szCs w:val="22"/>
        </w:rPr>
        <w:t xml:space="preserve">km/h at </w:t>
      </w:r>
      <w:r w:rsidR="008F7A6B" w:rsidRPr="008B26B1">
        <w:rPr>
          <w:sz w:val="22"/>
          <w:szCs w:val="22"/>
        </w:rPr>
        <w:t xml:space="preserve">the end of the </w:t>
      </w:r>
      <w:r w:rsidRPr="008B26B1">
        <w:rPr>
          <w:sz w:val="22"/>
          <w:szCs w:val="22"/>
        </w:rPr>
        <w:t>project life (2035) if no other traffic or transport improvements are made</w:t>
      </w:r>
      <w:r w:rsidR="00187A38" w:rsidRPr="008B26B1">
        <w:rPr>
          <w:sz w:val="22"/>
          <w:szCs w:val="22"/>
        </w:rPr>
        <w:t xml:space="preserve">. </w:t>
      </w:r>
    </w:p>
    <w:p w14:paraId="5F27802F" w14:textId="54012AB7" w:rsidR="00C6404A" w:rsidRPr="008B26B1" w:rsidRDefault="00C6404A" w:rsidP="001D505F">
      <w:pPr>
        <w:pStyle w:val="ListParagraph"/>
        <w:numPr>
          <w:ilvl w:val="0"/>
          <w:numId w:val="9"/>
        </w:numPr>
        <w:spacing w:after="0"/>
        <w:jc w:val="both"/>
        <w:rPr>
          <w:sz w:val="22"/>
          <w:szCs w:val="22"/>
        </w:rPr>
      </w:pPr>
      <w:r w:rsidRPr="008B26B1">
        <w:rPr>
          <w:sz w:val="22"/>
          <w:szCs w:val="22"/>
        </w:rPr>
        <w:t>Value of travel time of US</w:t>
      </w:r>
      <w:r w:rsidR="003B7258" w:rsidRPr="008B26B1">
        <w:rPr>
          <w:sz w:val="22"/>
          <w:szCs w:val="22"/>
        </w:rPr>
        <w:t>$</w:t>
      </w:r>
      <w:r w:rsidRPr="008B26B1">
        <w:rPr>
          <w:sz w:val="22"/>
          <w:szCs w:val="22"/>
        </w:rPr>
        <w:t>4.65</w:t>
      </w:r>
      <w:r w:rsidR="0085094F" w:rsidRPr="008B26B1">
        <w:rPr>
          <w:sz w:val="22"/>
          <w:szCs w:val="22"/>
        </w:rPr>
        <w:t>–</w:t>
      </w:r>
      <w:r w:rsidRPr="008B26B1">
        <w:rPr>
          <w:sz w:val="22"/>
          <w:szCs w:val="22"/>
        </w:rPr>
        <w:t>5.</w:t>
      </w:r>
      <w:r w:rsidR="00452694" w:rsidRPr="008B26B1">
        <w:rPr>
          <w:sz w:val="22"/>
          <w:szCs w:val="22"/>
        </w:rPr>
        <w:t>25/</w:t>
      </w:r>
      <w:proofErr w:type="spellStart"/>
      <w:r w:rsidR="00452694" w:rsidRPr="008B26B1">
        <w:rPr>
          <w:sz w:val="22"/>
          <w:szCs w:val="22"/>
        </w:rPr>
        <w:t>hr</w:t>
      </w:r>
      <w:proofErr w:type="spellEnd"/>
      <w:r w:rsidR="00452694" w:rsidRPr="008B26B1">
        <w:rPr>
          <w:sz w:val="22"/>
          <w:szCs w:val="22"/>
        </w:rPr>
        <w:t xml:space="preserve"> is used in many China ICR</w:t>
      </w:r>
      <w:r w:rsidRPr="008B26B1">
        <w:rPr>
          <w:sz w:val="22"/>
          <w:szCs w:val="22"/>
        </w:rPr>
        <w:t>s</w:t>
      </w:r>
      <w:r w:rsidR="00187A38" w:rsidRPr="008B26B1">
        <w:rPr>
          <w:sz w:val="22"/>
          <w:szCs w:val="22"/>
        </w:rPr>
        <w:t xml:space="preserve">. </w:t>
      </w:r>
      <w:r w:rsidRPr="008B26B1">
        <w:rPr>
          <w:sz w:val="22"/>
          <w:szCs w:val="22"/>
        </w:rPr>
        <w:t>The approach taken here is to use the current GDP per capita in Xi’an (US</w:t>
      </w:r>
      <w:r w:rsidR="003B7258" w:rsidRPr="008B26B1">
        <w:rPr>
          <w:sz w:val="22"/>
          <w:szCs w:val="22"/>
        </w:rPr>
        <w:t>$</w:t>
      </w:r>
      <w:r w:rsidRPr="008B26B1">
        <w:rPr>
          <w:sz w:val="22"/>
          <w:szCs w:val="22"/>
        </w:rPr>
        <w:t>3.8/</w:t>
      </w:r>
      <w:proofErr w:type="spellStart"/>
      <w:r w:rsidRPr="008B26B1">
        <w:rPr>
          <w:sz w:val="22"/>
          <w:szCs w:val="22"/>
        </w:rPr>
        <w:t>hr</w:t>
      </w:r>
      <w:proofErr w:type="spellEnd"/>
      <w:r w:rsidRPr="008B26B1">
        <w:rPr>
          <w:sz w:val="22"/>
          <w:szCs w:val="22"/>
        </w:rPr>
        <w:t>), and appreciate it at the same rate as the GDP growth.</w:t>
      </w:r>
    </w:p>
    <w:p w14:paraId="096D7DB8" w14:textId="543A0767" w:rsidR="00C6404A" w:rsidRPr="008B26B1" w:rsidRDefault="00C6404A" w:rsidP="001D505F">
      <w:pPr>
        <w:pStyle w:val="ListParagraph"/>
        <w:numPr>
          <w:ilvl w:val="0"/>
          <w:numId w:val="9"/>
        </w:numPr>
        <w:spacing w:after="0"/>
        <w:jc w:val="both"/>
        <w:rPr>
          <w:sz w:val="22"/>
          <w:szCs w:val="22"/>
        </w:rPr>
      </w:pPr>
      <w:r w:rsidRPr="008B26B1">
        <w:rPr>
          <w:sz w:val="22"/>
          <w:szCs w:val="22"/>
        </w:rPr>
        <w:t>There are 2.44 million cars in Xi’an at present</w:t>
      </w:r>
      <w:r w:rsidR="00187A38" w:rsidRPr="008B26B1">
        <w:rPr>
          <w:sz w:val="22"/>
          <w:szCs w:val="22"/>
        </w:rPr>
        <w:t xml:space="preserve">. </w:t>
      </w:r>
      <w:r w:rsidRPr="008B26B1">
        <w:rPr>
          <w:sz w:val="22"/>
          <w:szCs w:val="22"/>
        </w:rPr>
        <w:t>Based on population patterns (ref</w:t>
      </w:r>
      <w:r w:rsidR="003B7258" w:rsidRPr="008B26B1">
        <w:rPr>
          <w:sz w:val="22"/>
          <w:szCs w:val="22"/>
        </w:rPr>
        <w:t>.</w:t>
      </w:r>
      <w:r w:rsidRPr="008B26B1">
        <w:rPr>
          <w:sz w:val="22"/>
          <w:szCs w:val="22"/>
        </w:rPr>
        <w:t xml:space="preserve"> 5, 6), it is assumed that 40</w:t>
      </w:r>
      <w:r w:rsidR="00187A38" w:rsidRPr="008B26B1">
        <w:rPr>
          <w:sz w:val="22"/>
          <w:szCs w:val="22"/>
        </w:rPr>
        <w:t xml:space="preserve"> percent</w:t>
      </w:r>
      <w:r w:rsidRPr="008B26B1">
        <w:rPr>
          <w:sz w:val="22"/>
          <w:szCs w:val="22"/>
        </w:rPr>
        <w:t xml:space="preserve"> of them are in use daily in the areas affected by the </w:t>
      </w:r>
      <w:r w:rsidR="008F7A6B" w:rsidRPr="008B26B1">
        <w:rPr>
          <w:sz w:val="22"/>
          <w:szCs w:val="22"/>
        </w:rPr>
        <w:t>T</w:t>
      </w:r>
      <w:r w:rsidRPr="008B26B1">
        <w:rPr>
          <w:sz w:val="22"/>
          <w:szCs w:val="22"/>
        </w:rPr>
        <w:t xml:space="preserve">raffic </w:t>
      </w:r>
      <w:r w:rsidR="008F7A6B" w:rsidRPr="008B26B1">
        <w:rPr>
          <w:sz w:val="22"/>
          <w:szCs w:val="22"/>
        </w:rPr>
        <w:t>M</w:t>
      </w:r>
      <w:r w:rsidRPr="008B26B1">
        <w:rPr>
          <w:sz w:val="22"/>
          <w:szCs w:val="22"/>
        </w:rPr>
        <w:t xml:space="preserve">anagement and </w:t>
      </w:r>
      <w:r w:rsidR="008F7A6B" w:rsidRPr="008B26B1">
        <w:rPr>
          <w:sz w:val="22"/>
          <w:szCs w:val="22"/>
        </w:rPr>
        <w:t>R</w:t>
      </w:r>
      <w:r w:rsidRPr="008B26B1">
        <w:rPr>
          <w:sz w:val="22"/>
          <w:szCs w:val="22"/>
        </w:rPr>
        <w:t xml:space="preserve">oad </w:t>
      </w:r>
      <w:r w:rsidR="008F7A6B" w:rsidRPr="008B26B1">
        <w:rPr>
          <w:sz w:val="22"/>
          <w:szCs w:val="22"/>
        </w:rPr>
        <w:t>I</w:t>
      </w:r>
      <w:r w:rsidRPr="008B26B1">
        <w:rPr>
          <w:sz w:val="22"/>
          <w:szCs w:val="22"/>
        </w:rPr>
        <w:t>mprovement components.</w:t>
      </w:r>
    </w:p>
    <w:p w14:paraId="71DA7468" w14:textId="5A45A5C1" w:rsidR="00C6404A" w:rsidRPr="008B26B1" w:rsidRDefault="00C6404A" w:rsidP="00757AE0">
      <w:pPr>
        <w:spacing w:before="240"/>
        <w:jc w:val="both"/>
        <w:rPr>
          <w:sz w:val="22"/>
          <w:szCs w:val="22"/>
        </w:rPr>
      </w:pPr>
      <w:r w:rsidRPr="008B26B1">
        <w:rPr>
          <w:i/>
          <w:sz w:val="22"/>
          <w:szCs w:val="22"/>
        </w:rPr>
        <w:lastRenderedPageBreak/>
        <w:t>Key assumptions for costs</w:t>
      </w:r>
    </w:p>
    <w:p w14:paraId="64B0B749" w14:textId="3CF4CA5C" w:rsidR="00C6404A" w:rsidRPr="008B26B1" w:rsidRDefault="00C6404A" w:rsidP="0051479B">
      <w:pPr>
        <w:pStyle w:val="ListParagraph"/>
        <w:numPr>
          <w:ilvl w:val="0"/>
          <w:numId w:val="11"/>
        </w:numPr>
        <w:snapToGrid w:val="0"/>
        <w:spacing w:after="0"/>
        <w:jc w:val="both"/>
        <w:rPr>
          <w:sz w:val="22"/>
          <w:szCs w:val="22"/>
        </w:rPr>
      </w:pPr>
      <w:r w:rsidRPr="008B26B1">
        <w:rPr>
          <w:sz w:val="22"/>
          <w:szCs w:val="22"/>
        </w:rPr>
        <w:t>Realized capital costs are from the project data</w:t>
      </w:r>
      <w:r w:rsidR="00187A38" w:rsidRPr="008B26B1">
        <w:rPr>
          <w:sz w:val="22"/>
          <w:szCs w:val="22"/>
        </w:rPr>
        <w:t xml:space="preserve">. </w:t>
      </w:r>
      <w:r w:rsidRPr="008B26B1">
        <w:rPr>
          <w:sz w:val="22"/>
          <w:szCs w:val="22"/>
        </w:rPr>
        <w:t xml:space="preserve">It is assumed that both the </w:t>
      </w:r>
      <w:r w:rsidR="008F7A6B" w:rsidRPr="008B26B1">
        <w:rPr>
          <w:sz w:val="22"/>
          <w:szCs w:val="22"/>
        </w:rPr>
        <w:t>R</w:t>
      </w:r>
      <w:r w:rsidRPr="008B26B1">
        <w:rPr>
          <w:sz w:val="22"/>
          <w:szCs w:val="22"/>
        </w:rPr>
        <w:t xml:space="preserve">oad and </w:t>
      </w:r>
      <w:r w:rsidR="008F7A6B" w:rsidRPr="008B26B1">
        <w:rPr>
          <w:sz w:val="22"/>
          <w:szCs w:val="22"/>
        </w:rPr>
        <w:t>T</w:t>
      </w:r>
      <w:r w:rsidRPr="008B26B1">
        <w:rPr>
          <w:sz w:val="22"/>
          <w:szCs w:val="22"/>
        </w:rPr>
        <w:t xml:space="preserve">raffic </w:t>
      </w:r>
      <w:r w:rsidR="008F7A6B" w:rsidRPr="008B26B1">
        <w:rPr>
          <w:sz w:val="22"/>
          <w:szCs w:val="22"/>
        </w:rPr>
        <w:t>M</w:t>
      </w:r>
      <w:r w:rsidRPr="008B26B1">
        <w:rPr>
          <w:sz w:val="22"/>
          <w:szCs w:val="22"/>
        </w:rPr>
        <w:t xml:space="preserve">anagement components were implemented in </w:t>
      </w:r>
      <w:r w:rsidR="008F7A6B" w:rsidRPr="008B26B1">
        <w:rPr>
          <w:sz w:val="22"/>
          <w:szCs w:val="22"/>
        </w:rPr>
        <w:t>five</w:t>
      </w:r>
      <w:r w:rsidRPr="008B26B1">
        <w:rPr>
          <w:sz w:val="22"/>
          <w:szCs w:val="22"/>
        </w:rPr>
        <w:t xml:space="preserve"> years </w:t>
      </w:r>
      <w:r w:rsidR="00C16FC2" w:rsidRPr="008B26B1">
        <w:rPr>
          <w:sz w:val="22"/>
          <w:szCs w:val="22"/>
        </w:rPr>
        <w:t>with</w:t>
      </w:r>
      <w:r w:rsidRPr="008B26B1">
        <w:rPr>
          <w:sz w:val="22"/>
          <w:szCs w:val="22"/>
        </w:rPr>
        <w:t xml:space="preserve"> equal annual expenditures. The costs are discounted up to 2015, which is the base year for all discounting (both costs and benefits)</w:t>
      </w:r>
      <w:r w:rsidR="008F7A6B" w:rsidRPr="008B26B1">
        <w:rPr>
          <w:sz w:val="22"/>
          <w:szCs w:val="22"/>
        </w:rPr>
        <w:t>.</w:t>
      </w:r>
    </w:p>
    <w:p w14:paraId="6A744EF2" w14:textId="32537823" w:rsidR="00C6404A" w:rsidRPr="008B26B1" w:rsidRDefault="00C16FC2" w:rsidP="0051479B">
      <w:pPr>
        <w:pStyle w:val="ListParagraph"/>
        <w:numPr>
          <w:ilvl w:val="0"/>
          <w:numId w:val="11"/>
        </w:numPr>
        <w:snapToGrid w:val="0"/>
        <w:spacing w:after="0"/>
        <w:jc w:val="both"/>
        <w:rPr>
          <w:sz w:val="22"/>
          <w:szCs w:val="22"/>
        </w:rPr>
      </w:pPr>
      <w:r w:rsidRPr="008B26B1">
        <w:rPr>
          <w:sz w:val="22"/>
          <w:szCs w:val="22"/>
        </w:rPr>
        <w:t>P</w:t>
      </w:r>
      <w:r w:rsidR="00C6404A" w:rsidRPr="008B26B1">
        <w:rPr>
          <w:sz w:val="22"/>
          <w:szCs w:val="22"/>
        </w:rPr>
        <w:t>eriodic road maintenance costs are US</w:t>
      </w:r>
      <w:r w:rsidR="003B7258" w:rsidRPr="008B26B1">
        <w:rPr>
          <w:sz w:val="22"/>
          <w:szCs w:val="22"/>
        </w:rPr>
        <w:t>$</w:t>
      </w:r>
      <w:r w:rsidR="00C6404A" w:rsidRPr="008B26B1">
        <w:rPr>
          <w:sz w:val="22"/>
          <w:szCs w:val="22"/>
        </w:rPr>
        <w:t xml:space="preserve">60,000/km every </w:t>
      </w:r>
      <w:r w:rsidR="008F7A6B" w:rsidRPr="008B26B1">
        <w:rPr>
          <w:sz w:val="22"/>
          <w:szCs w:val="22"/>
        </w:rPr>
        <w:t>seven</w:t>
      </w:r>
      <w:r w:rsidR="00C6404A" w:rsidRPr="008B26B1">
        <w:rPr>
          <w:sz w:val="22"/>
          <w:szCs w:val="22"/>
        </w:rPr>
        <w:t xml:space="preserve"> years. Routine maintenance costs </w:t>
      </w:r>
      <w:r w:rsidRPr="008B26B1">
        <w:rPr>
          <w:sz w:val="22"/>
          <w:szCs w:val="22"/>
        </w:rPr>
        <w:t xml:space="preserve">are </w:t>
      </w:r>
      <w:r w:rsidR="00C6404A" w:rsidRPr="008B26B1">
        <w:rPr>
          <w:sz w:val="22"/>
          <w:szCs w:val="22"/>
        </w:rPr>
        <w:t>US</w:t>
      </w:r>
      <w:r w:rsidR="003B7258" w:rsidRPr="008B26B1">
        <w:rPr>
          <w:sz w:val="22"/>
          <w:szCs w:val="22"/>
        </w:rPr>
        <w:t>$</w:t>
      </w:r>
      <w:r w:rsidR="00C6404A" w:rsidRPr="008B26B1">
        <w:rPr>
          <w:sz w:val="22"/>
          <w:szCs w:val="22"/>
        </w:rPr>
        <w:t>1</w:t>
      </w:r>
      <w:r w:rsidR="003B7258" w:rsidRPr="008B26B1">
        <w:rPr>
          <w:sz w:val="22"/>
          <w:szCs w:val="22"/>
        </w:rPr>
        <w:t>,</w:t>
      </w:r>
      <w:r w:rsidR="00C6404A" w:rsidRPr="008B26B1">
        <w:rPr>
          <w:sz w:val="22"/>
          <w:szCs w:val="22"/>
        </w:rPr>
        <w:t xml:space="preserve">500/km </w:t>
      </w:r>
      <w:r w:rsidRPr="008B26B1">
        <w:rPr>
          <w:sz w:val="22"/>
          <w:szCs w:val="22"/>
        </w:rPr>
        <w:t>each year</w:t>
      </w:r>
      <w:r w:rsidR="00C6404A" w:rsidRPr="008B26B1">
        <w:rPr>
          <w:sz w:val="22"/>
          <w:szCs w:val="22"/>
        </w:rPr>
        <w:t>. These costs come from past studies in China.</w:t>
      </w:r>
    </w:p>
    <w:p w14:paraId="0B059B8B" w14:textId="6B8AEBAB" w:rsidR="00C6404A" w:rsidRPr="008B26B1" w:rsidRDefault="00C6404A" w:rsidP="0051479B">
      <w:pPr>
        <w:pStyle w:val="ListParagraph"/>
        <w:numPr>
          <w:ilvl w:val="0"/>
          <w:numId w:val="11"/>
        </w:numPr>
        <w:snapToGrid w:val="0"/>
        <w:spacing w:after="0"/>
        <w:jc w:val="both"/>
        <w:rPr>
          <w:sz w:val="22"/>
          <w:szCs w:val="22"/>
        </w:rPr>
      </w:pPr>
      <w:r w:rsidRPr="008B26B1">
        <w:rPr>
          <w:sz w:val="22"/>
          <w:szCs w:val="22"/>
        </w:rPr>
        <w:t xml:space="preserve">Area Traffic Control (ATC) capital costs come from the project data and are assumed to have </w:t>
      </w:r>
      <w:r w:rsidR="008F7A6B" w:rsidRPr="008B26B1">
        <w:rPr>
          <w:sz w:val="22"/>
          <w:szCs w:val="22"/>
        </w:rPr>
        <w:t>a five</w:t>
      </w:r>
      <w:r w:rsidRPr="008B26B1">
        <w:rPr>
          <w:sz w:val="22"/>
          <w:szCs w:val="22"/>
        </w:rPr>
        <w:t>-year life time (</w:t>
      </w:r>
      <w:r w:rsidR="008F7A6B" w:rsidRPr="008B26B1">
        <w:rPr>
          <w:sz w:val="22"/>
          <w:szCs w:val="22"/>
        </w:rPr>
        <w:t>four</w:t>
      </w:r>
      <w:r w:rsidRPr="008B26B1">
        <w:rPr>
          <w:sz w:val="22"/>
          <w:szCs w:val="22"/>
        </w:rPr>
        <w:t xml:space="preserve"> sets needed during the project</w:t>
      </w:r>
      <w:r w:rsidR="008F7A6B" w:rsidRPr="008B26B1">
        <w:rPr>
          <w:sz w:val="22"/>
          <w:szCs w:val="22"/>
        </w:rPr>
        <w:t>’s</w:t>
      </w:r>
      <w:r w:rsidRPr="008B26B1">
        <w:rPr>
          <w:sz w:val="22"/>
          <w:szCs w:val="22"/>
        </w:rPr>
        <w:t xml:space="preserve"> 20-year life)</w:t>
      </w:r>
      <w:r w:rsidR="00187A38" w:rsidRPr="008B26B1">
        <w:rPr>
          <w:sz w:val="22"/>
          <w:szCs w:val="22"/>
        </w:rPr>
        <w:t xml:space="preserve">. </w:t>
      </w:r>
      <w:r w:rsidRPr="008B26B1">
        <w:rPr>
          <w:sz w:val="22"/>
          <w:szCs w:val="22"/>
        </w:rPr>
        <w:t xml:space="preserve">ATC maintenance costs are derived from the </w:t>
      </w:r>
      <w:r w:rsidR="008F7A6B" w:rsidRPr="008B26B1">
        <w:rPr>
          <w:sz w:val="22"/>
          <w:szCs w:val="22"/>
        </w:rPr>
        <w:t xml:space="preserve">costs </w:t>
      </w:r>
      <w:r w:rsidRPr="008B26B1">
        <w:rPr>
          <w:sz w:val="22"/>
          <w:szCs w:val="22"/>
        </w:rPr>
        <w:t xml:space="preserve">experienced in two European countries, deflated by the per capita GDP to result in </w:t>
      </w:r>
      <w:r w:rsidR="008F7A6B" w:rsidRPr="008B26B1">
        <w:rPr>
          <w:sz w:val="22"/>
          <w:szCs w:val="22"/>
        </w:rPr>
        <w:t xml:space="preserve">a </w:t>
      </w:r>
      <w:r w:rsidRPr="008B26B1">
        <w:rPr>
          <w:sz w:val="22"/>
          <w:szCs w:val="22"/>
        </w:rPr>
        <w:t>maintenance cost of US</w:t>
      </w:r>
      <w:r w:rsidR="003B7258" w:rsidRPr="008B26B1">
        <w:rPr>
          <w:sz w:val="22"/>
          <w:szCs w:val="22"/>
        </w:rPr>
        <w:t>$</w:t>
      </w:r>
      <w:r w:rsidRPr="008B26B1">
        <w:rPr>
          <w:sz w:val="22"/>
          <w:szCs w:val="22"/>
        </w:rPr>
        <w:t>750/intersection per year</w:t>
      </w:r>
      <w:r w:rsidR="00187A38" w:rsidRPr="008B26B1">
        <w:rPr>
          <w:sz w:val="22"/>
          <w:szCs w:val="22"/>
        </w:rPr>
        <w:t xml:space="preserve">. </w:t>
      </w:r>
    </w:p>
    <w:p w14:paraId="712CE01C" w14:textId="473492E2" w:rsidR="00C6404A" w:rsidRPr="008B26B1" w:rsidRDefault="00C6404A" w:rsidP="0051479B">
      <w:pPr>
        <w:pStyle w:val="ListParagraph"/>
        <w:numPr>
          <w:ilvl w:val="0"/>
          <w:numId w:val="11"/>
        </w:numPr>
        <w:snapToGrid w:val="0"/>
        <w:spacing w:after="200"/>
        <w:contextualSpacing w:val="0"/>
        <w:jc w:val="both"/>
        <w:rPr>
          <w:sz w:val="22"/>
          <w:szCs w:val="22"/>
        </w:rPr>
      </w:pPr>
      <w:r w:rsidRPr="008B26B1">
        <w:rPr>
          <w:sz w:val="22"/>
          <w:szCs w:val="22"/>
        </w:rPr>
        <w:t xml:space="preserve">Both the renewal and maintenance costs are assumed to increase </w:t>
      </w:r>
      <w:r w:rsidR="00C16FC2" w:rsidRPr="008B26B1">
        <w:rPr>
          <w:sz w:val="22"/>
          <w:szCs w:val="22"/>
        </w:rPr>
        <w:t xml:space="preserve">at </w:t>
      </w:r>
      <w:r w:rsidR="008F7A6B" w:rsidRPr="008B26B1">
        <w:rPr>
          <w:sz w:val="22"/>
          <w:szCs w:val="22"/>
        </w:rPr>
        <w:t>three</w:t>
      </w:r>
      <w:r w:rsidR="00187A38" w:rsidRPr="008B26B1">
        <w:rPr>
          <w:sz w:val="22"/>
          <w:szCs w:val="22"/>
        </w:rPr>
        <w:t xml:space="preserve"> percent</w:t>
      </w:r>
      <w:r w:rsidRPr="008B26B1">
        <w:rPr>
          <w:sz w:val="22"/>
          <w:szCs w:val="22"/>
        </w:rPr>
        <w:t xml:space="preserve"> </w:t>
      </w:r>
      <w:r w:rsidR="00C16FC2" w:rsidRPr="008B26B1">
        <w:rPr>
          <w:sz w:val="22"/>
          <w:szCs w:val="22"/>
        </w:rPr>
        <w:t>per year</w:t>
      </w:r>
      <w:r w:rsidRPr="008B26B1">
        <w:rPr>
          <w:sz w:val="22"/>
          <w:szCs w:val="22"/>
        </w:rPr>
        <w:t>.</w:t>
      </w:r>
    </w:p>
    <w:p w14:paraId="6ACF0AEE" w14:textId="4931B468" w:rsidR="00BF0662" w:rsidRDefault="00C6404A" w:rsidP="0051479B">
      <w:pPr>
        <w:pStyle w:val="ListParagraph"/>
        <w:numPr>
          <w:ilvl w:val="0"/>
          <w:numId w:val="8"/>
        </w:numPr>
        <w:snapToGrid w:val="0"/>
        <w:spacing w:after="200"/>
        <w:ind w:left="0" w:firstLine="0"/>
        <w:contextualSpacing w:val="0"/>
        <w:jc w:val="both"/>
        <w:rPr>
          <w:sz w:val="22"/>
          <w:szCs w:val="22"/>
        </w:rPr>
      </w:pPr>
      <w:r w:rsidRPr="008B26B1">
        <w:rPr>
          <w:sz w:val="22"/>
          <w:szCs w:val="22"/>
        </w:rPr>
        <w:t>The gross discounted annual dollar amount benefit of the project, for the Road and Traffic Management components</w:t>
      </w:r>
      <w:r w:rsidR="008F7A6B" w:rsidRPr="008B26B1">
        <w:rPr>
          <w:sz w:val="22"/>
          <w:szCs w:val="22"/>
        </w:rPr>
        <w:t>,</w:t>
      </w:r>
      <w:r w:rsidRPr="008B26B1">
        <w:rPr>
          <w:sz w:val="22"/>
          <w:szCs w:val="22"/>
        </w:rPr>
        <w:t xml:space="preserve"> at a 12</w:t>
      </w:r>
      <w:r w:rsidR="00187A38" w:rsidRPr="008B26B1">
        <w:rPr>
          <w:sz w:val="22"/>
          <w:szCs w:val="22"/>
        </w:rPr>
        <w:t xml:space="preserve"> percent</w:t>
      </w:r>
      <w:r w:rsidRPr="008B26B1">
        <w:rPr>
          <w:sz w:val="22"/>
          <w:szCs w:val="22"/>
        </w:rPr>
        <w:t xml:space="preserve"> interest rate is </w:t>
      </w:r>
      <w:r w:rsidR="008F7A6B" w:rsidRPr="008B26B1">
        <w:rPr>
          <w:b/>
          <w:sz w:val="22"/>
          <w:szCs w:val="22"/>
        </w:rPr>
        <w:t>US</w:t>
      </w:r>
      <w:r w:rsidRPr="008B26B1">
        <w:rPr>
          <w:rFonts w:eastAsia="Times New Roman"/>
          <w:b/>
          <w:bCs/>
          <w:color w:val="000000"/>
          <w:sz w:val="22"/>
          <w:szCs w:val="22"/>
        </w:rPr>
        <w:t>$1,03</w:t>
      </w:r>
      <w:r w:rsidR="00C16FC2" w:rsidRPr="008B26B1">
        <w:rPr>
          <w:rFonts w:eastAsia="Times New Roman"/>
          <w:b/>
          <w:bCs/>
          <w:color w:val="000000"/>
          <w:sz w:val="22"/>
          <w:szCs w:val="22"/>
        </w:rPr>
        <w:t xml:space="preserve">7 </w:t>
      </w:r>
      <w:r w:rsidR="00C16FC2" w:rsidRPr="008B26B1">
        <w:rPr>
          <w:rFonts w:eastAsia="Times New Roman"/>
          <w:bCs/>
          <w:color w:val="000000"/>
          <w:sz w:val="22"/>
          <w:szCs w:val="22"/>
        </w:rPr>
        <w:t>million</w:t>
      </w:r>
      <w:r w:rsidRPr="008B26B1">
        <w:rPr>
          <w:rFonts w:eastAsia="Times New Roman"/>
          <w:b/>
          <w:bCs/>
          <w:color w:val="000000"/>
          <w:sz w:val="22"/>
          <w:szCs w:val="22"/>
        </w:rPr>
        <w:t>.</w:t>
      </w:r>
      <w:r w:rsidRPr="008B26B1">
        <w:rPr>
          <w:sz w:val="22"/>
          <w:szCs w:val="22"/>
        </w:rPr>
        <w:t xml:space="preserve"> </w:t>
      </w:r>
      <w:r w:rsidR="007B48A7" w:rsidRPr="008B26B1">
        <w:rPr>
          <w:sz w:val="22"/>
          <w:szCs w:val="22"/>
        </w:rPr>
        <w:t>T</w:t>
      </w:r>
      <w:r w:rsidRPr="008B26B1">
        <w:rPr>
          <w:sz w:val="22"/>
          <w:szCs w:val="22"/>
        </w:rPr>
        <w:t xml:space="preserve">he present value of the capital and maintenance cost is </w:t>
      </w:r>
      <w:r w:rsidR="007B48A7" w:rsidRPr="008B26B1">
        <w:rPr>
          <w:b/>
          <w:sz w:val="22"/>
          <w:szCs w:val="22"/>
        </w:rPr>
        <w:t>US</w:t>
      </w:r>
      <w:r w:rsidRPr="008B26B1">
        <w:rPr>
          <w:rFonts w:eastAsia="Times New Roman"/>
          <w:b/>
          <w:color w:val="000000"/>
          <w:sz w:val="22"/>
          <w:szCs w:val="22"/>
        </w:rPr>
        <w:t>$40</w:t>
      </w:r>
      <w:r w:rsidR="00C16FC2" w:rsidRPr="008B26B1">
        <w:rPr>
          <w:rFonts w:eastAsia="Times New Roman"/>
          <w:b/>
          <w:color w:val="000000"/>
          <w:sz w:val="22"/>
          <w:szCs w:val="22"/>
        </w:rPr>
        <w:t>8</w:t>
      </w:r>
      <w:r w:rsidRPr="008B26B1">
        <w:rPr>
          <w:rFonts w:eastAsia="Times New Roman"/>
          <w:color w:val="000000"/>
          <w:sz w:val="22"/>
          <w:szCs w:val="22"/>
        </w:rPr>
        <w:t xml:space="preserve"> </w:t>
      </w:r>
      <w:r w:rsidR="00C16FC2" w:rsidRPr="008B26B1">
        <w:rPr>
          <w:rFonts w:eastAsia="Times New Roman"/>
          <w:color w:val="000000"/>
          <w:sz w:val="22"/>
          <w:szCs w:val="22"/>
        </w:rPr>
        <w:t xml:space="preserve">million </w:t>
      </w:r>
      <w:r w:rsidRPr="008B26B1">
        <w:rPr>
          <w:sz w:val="22"/>
          <w:szCs w:val="22"/>
        </w:rPr>
        <w:t xml:space="preserve">for the </w:t>
      </w:r>
      <w:r w:rsidR="007B48A7" w:rsidRPr="008B26B1">
        <w:rPr>
          <w:sz w:val="22"/>
          <w:szCs w:val="22"/>
        </w:rPr>
        <w:t>R</w:t>
      </w:r>
      <w:r w:rsidRPr="008B26B1">
        <w:rPr>
          <w:sz w:val="22"/>
          <w:szCs w:val="22"/>
        </w:rPr>
        <w:t xml:space="preserve">oad component and </w:t>
      </w:r>
      <w:r w:rsidR="007B48A7" w:rsidRPr="008B26B1">
        <w:rPr>
          <w:b/>
          <w:sz w:val="22"/>
          <w:szCs w:val="22"/>
        </w:rPr>
        <w:t>US</w:t>
      </w:r>
      <w:r w:rsidRPr="008B26B1">
        <w:rPr>
          <w:rFonts w:eastAsia="Times New Roman"/>
          <w:b/>
          <w:bCs/>
          <w:color w:val="000000"/>
          <w:sz w:val="22"/>
          <w:szCs w:val="22"/>
        </w:rPr>
        <w:t>$34</w:t>
      </w:r>
      <w:r w:rsidR="00C16FC2" w:rsidRPr="008B26B1">
        <w:rPr>
          <w:rFonts w:eastAsia="Times New Roman"/>
          <w:b/>
          <w:bCs/>
          <w:color w:val="000000"/>
          <w:sz w:val="22"/>
          <w:szCs w:val="22"/>
        </w:rPr>
        <w:t xml:space="preserve"> </w:t>
      </w:r>
      <w:r w:rsidR="00C16FC2" w:rsidRPr="008B26B1">
        <w:rPr>
          <w:rFonts w:eastAsia="Times New Roman"/>
          <w:bCs/>
          <w:color w:val="000000"/>
          <w:sz w:val="22"/>
          <w:szCs w:val="22"/>
        </w:rPr>
        <w:t>million</w:t>
      </w:r>
      <w:r w:rsidRPr="008B26B1">
        <w:rPr>
          <w:rFonts w:eastAsia="Times New Roman"/>
          <w:b/>
          <w:bCs/>
          <w:color w:val="000000"/>
          <w:sz w:val="22"/>
          <w:szCs w:val="22"/>
        </w:rPr>
        <w:t xml:space="preserve"> </w:t>
      </w:r>
      <w:r w:rsidRPr="008B26B1">
        <w:rPr>
          <w:sz w:val="22"/>
          <w:szCs w:val="22"/>
        </w:rPr>
        <w:t xml:space="preserve">for the </w:t>
      </w:r>
      <w:r w:rsidR="007B48A7" w:rsidRPr="008B26B1">
        <w:rPr>
          <w:sz w:val="22"/>
          <w:szCs w:val="22"/>
        </w:rPr>
        <w:t>T</w:t>
      </w:r>
      <w:r w:rsidRPr="008B26B1">
        <w:rPr>
          <w:sz w:val="22"/>
          <w:szCs w:val="22"/>
        </w:rPr>
        <w:t xml:space="preserve">raffic </w:t>
      </w:r>
      <w:r w:rsidR="007B48A7" w:rsidRPr="008B26B1">
        <w:rPr>
          <w:sz w:val="22"/>
          <w:szCs w:val="22"/>
        </w:rPr>
        <w:t>M</w:t>
      </w:r>
      <w:r w:rsidRPr="008B26B1">
        <w:rPr>
          <w:sz w:val="22"/>
          <w:szCs w:val="22"/>
        </w:rPr>
        <w:t xml:space="preserve">anagement component. The total project costs for the two components is </w:t>
      </w:r>
      <w:r w:rsidR="007B48A7" w:rsidRPr="008B26B1">
        <w:rPr>
          <w:b/>
          <w:sz w:val="22"/>
          <w:szCs w:val="22"/>
        </w:rPr>
        <w:t>US</w:t>
      </w:r>
      <w:r w:rsidRPr="008B26B1">
        <w:rPr>
          <w:b/>
          <w:sz w:val="22"/>
          <w:szCs w:val="22"/>
        </w:rPr>
        <w:t>$442</w:t>
      </w:r>
      <w:r w:rsidRPr="008B26B1">
        <w:rPr>
          <w:sz w:val="22"/>
          <w:szCs w:val="22"/>
        </w:rPr>
        <w:t xml:space="preserve"> </w:t>
      </w:r>
      <w:r w:rsidR="00C16FC2" w:rsidRPr="008B26B1">
        <w:rPr>
          <w:sz w:val="22"/>
          <w:szCs w:val="22"/>
        </w:rPr>
        <w:t xml:space="preserve">million </w:t>
      </w:r>
      <w:r w:rsidRPr="008B26B1">
        <w:rPr>
          <w:sz w:val="22"/>
          <w:szCs w:val="22"/>
        </w:rPr>
        <w:t xml:space="preserve">and the resulting overall NPV of the project is </w:t>
      </w:r>
      <w:r w:rsidR="007B48A7" w:rsidRPr="008B26B1">
        <w:rPr>
          <w:b/>
          <w:sz w:val="22"/>
          <w:szCs w:val="22"/>
        </w:rPr>
        <w:t>US</w:t>
      </w:r>
      <w:r w:rsidRPr="008B26B1">
        <w:rPr>
          <w:rFonts w:eastAsia="Times New Roman"/>
          <w:b/>
          <w:bCs/>
          <w:color w:val="000000"/>
          <w:sz w:val="22"/>
          <w:szCs w:val="22"/>
        </w:rPr>
        <w:t xml:space="preserve">$594 </w:t>
      </w:r>
      <w:r w:rsidR="00C16FC2" w:rsidRPr="008B26B1">
        <w:rPr>
          <w:rFonts w:eastAsia="Times New Roman"/>
          <w:bCs/>
          <w:color w:val="000000"/>
          <w:sz w:val="22"/>
          <w:szCs w:val="22"/>
        </w:rPr>
        <w:t>million</w:t>
      </w:r>
      <w:r w:rsidRPr="008B26B1">
        <w:rPr>
          <w:rFonts w:eastAsia="Times New Roman"/>
          <w:bCs/>
          <w:color w:val="000000"/>
          <w:sz w:val="22"/>
          <w:szCs w:val="22"/>
        </w:rPr>
        <w:t xml:space="preserve">. </w:t>
      </w:r>
      <w:r w:rsidRPr="008B26B1">
        <w:rPr>
          <w:sz w:val="22"/>
          <w:szCs w:val="22"/>
        </w:rPr>
        <w:t xml:space="preserve">The EIRR is calculated to be </w:t>
      </w:r>
      <w:r w:rsidRPr="008B26B1">
        <w:rPr>
          <w:b/>
          <w:sz w:val="22"/>
          <w:szCs w:val="22"/>
        </w:rPr>
        <w:t>33</w:t>
      </w:r>
      <w:r w:rsidR="00187A38" w:rsidRPr="008B26B1">
        <w:rPr>
          <w:b/>
          <w:sz w:val="22"/>
          <w:szCs w:val="22"/>
        </w:rPr>
        <w:t xml:space="preserve"> percent</w:t>
      </w:r>
      <w:r w:rsidR="00187A38" w:rsidRPr="008B26B1">
        <w:rPr>
          <w:sz w:val="22"/>
          <w:szCs w:val="22"/>
        </w:rPr>
        <w:t xml:space="preserve">. </w:t>
      </w:r>
      <w:r w:rsidR="00E300CD" w:rsidRPr="008B26B1">
        <w:rPr>
          <w:sz w:val="22"/>
          <w:szCs w:val="22"/>
        </w:rPr>
        <w:t xml:space="preserve">These are shown in </w:t>
      </w:r>
      <w:r w:rsidR="00187A38" w:rsidRPr="008B26B1">
        <w:rPr>
          <w:sz w:val="22"/>
          <w:szCs w:val="22"/>
        </w:rPr>
        <w:t xml:space="preserve">Table </w:t>
      </w:r>
      <w:r w:rsidR="00E300CD" w:rsidRPr="008B26B1">
        <w:rPr>
          <w:sz w:val="22"/>
          <w:szCs w:val="22"/>
        </w:rPr>
        <w:t>3.</w:t>
      </w:r>
    </w:p>
    <w:tbl>
      <w:tblPr>
        <w:tblStyle w:val="TableGrid"/>
        <w:tblpPr w:leftFromText="180" w:rightFromText="180" w:vertAnchor="page" w:horzAnchor="margin" w:tblpY="6872"/>
        <w:tblW w:w="8905" w:type="dxa"/>
        <w:tblLook w:val="04A0" w:firstRow="1" w:lastRow="0" w:firstColumn="1" w:lastColumn="0" w:noHBand="0" w:noVBand="1"/>
      </w:tblPr>
      <w:tblGrid>
        <w:gridCol w:w="1425"/>
        <w:gridCol w:w="2094"/>
        <w:gridCol w:w="2331"/>
        <w:gridCol w:w="2155"/>
        <w:gridCol w:w="900"/>
      </w:tblGrid>
      <w:tr w:rsidR="0051479B" w:rsidRPr="00A43C18" w14:paraId="23E4675C" w14:textId="77777777" w:rsidTr="0051479B">
        <w:trPr>
          <w:trHeight w:val="285"/>
        </w:trPr>
        <w:tc>
          <w:tcPr>
            <w:tcW w:w="1425" w:type="dxa"/>
            <w:noWrap/>
            <w:hideMark/>
          </w:tcPr>
          <w:p w14:paraId="203B2D85" w14:textId="77777777" w:rsidR="0051479B" w:rsidRPr="00A43C18" w:rsidRDefault="0051479B" w:rsidP="0051479B">
            <w:pPr>
              <w:spacing w:before="120"/>
              <w:contextualSpacing/>
              <w:jc w:val="center"/>
              <w:rPr>
                <w:b/>
                <w:bCs/>
                <w:iCs/>
                <w:sz w:val="22"/>
                <w:szCs w:val="22"/>
              </w:rPr>
            </w:pPr>
            <w:r w:rsidRPr="00A43C18">
              <w:rPr>
                <w:b/>
                <w:bCs/>
                <w:iCs/>
                <w:sz w:val="22"/>
                <w:szCs w:val="22"/>
              </w:rPr>
              <w:t xml:space="preserve">Component </w:t>
            </w:r>
          </w:p>
        </w:tc>
        <w:tc>
          <w:tcPr>
            <w:tcW w:w="2094" w:type="dxa"/>
            <w:noWrap/>
            <w:hideMark/>
          </w:tcPr>
          <w:p w14:paraId="194E1817" w14:textId="77777777" w:rsidR="0051479B" w:rsidRPr="00A43C18" w:rsidRDefault="0051479B" w:rsidP="0051479B">
            <w:pPr>
              <w:spacing w:before="120" w:after="0"/>
              <w:contextualSpacing/>
              <w:jc w:val="center"/>
              <w:rPr>
                <w:b/>
                <w:bCs/>
                <w:iCs/>
                <w:sz w:val="22"/>
                <w:szCs w:val="22"/>
              </w:rPr>
            </w:pPr>
            <w:r w:rsidRPr="00A43C18">
              <w:rPr>
                <w:b/>
                <w:bCs/>
                <w:iCs/>
                <w:sz w:val="22"/>
                <w:szCs w:val="22"/>
              </w:rPr>
              <w:t xml:space="preserve">Present Value of Total Costs </w:t>
            </w:r>
          </w:p>
          <w:p w14:paraId="63FEFCDA" w14:textId="77777777" w:rsidR="0051479B" w:rsidRPr="00A43C18" w:rsidRDefault="0051479B" w:rsidP="0051479B">
            <w:pPr>
              <w:contextualSpacing/>
              <w:jc w:val="center"/>
              <w:rPr>
                <w:b/>
                <w:bCs/>
                <w:iCs/>
                <w:sz w:val="22"/>
                <w:szCs w:val="22"/>
              </w:rPr>
            </w:pPr>
            <w:r w:rsidRPr="00A43C18">
              <w:rPr>
                <w:b/>
                <w:bCs/>
                <w:iCs/>
                <w:sz w:val="22"/>
                <w:szCs w:val="22"/>
              </w:rPr>
              <w:t>(US$ million, 12%)</w:t>
            </w:r>
          </w:p>
        </w:tc>
        <w:tc>
          <w:tcPr>
            <w:tcW w:w="2331" w:type="dxa"/>
            <w:noWrap/>
            <w:hideMark/>
          </w:tcPr>
          <w:p w14:paraId="48371082" w14:textId="77777777" w:rsidR="0051479B" w:rsidRPr="00A43C18" w:rsidRDefault="0051479B" w:rsidP="0051479B">
            <w:pPr>
              <w:spacing w:before="120"/>
              <w:contextualSpacing/>
              <w:jc w:val="center"/>
              <w:rPr>
                <w:b/>
                <w:bCs/>
                <w:iCs/>
                <w:sz w:val="22"/>
                <w:szCs w:val="22"/>
              </w:rPr>
            </w:pPr>
            <w:r w:rsidRPr="00A43C18">
              <w:rPr>
                <w:b/>
                <w:bCs/>
                <w:iCs/>
                <w:sz w:val="22"/>
                <w:szCs w:val="22"/>
              </w:rPr>
              <w:t>Present Value of Gross Benefits (US$ million, 12%)</w:t>
            </w:r>
          </w:p>
        </w:tc>
        <w:tc>
          <w:tcPr>
            <w:tcW w:w="2155" w:type="dxa"/>
          </w:tcPr>
          <w:p w14:paraId="038138DA" w14:textId="77777777" w:rsidR="0051479B" w:rsidRPr="00A43C18" w:rsidRDefault="0051479B" w:rsidP="0051479B">
            <w:pPr>
              <w:spacing w:before="120"/>
              <w:contextualSpacing/>
              <w:jc w:val="center"/>
              <w:rPr>
                <w:b/>
                <w:bCs/>
                <w:iCs/>
                <w:sz w:val="22"/>
                <w:szCs w:val="22"/>
              </w:rPr>
            </w:pPr>
            <w:r w:rsidRPr="00A43C18">
              <w:rPr>
                <w:b/>
                <w:bCs/>
                <w:iCs/>
                <w:sz w:val="22"/>
                <w:szCs w:val="22"/>
              </w:rPr>
              <w:t>NPV (US$ million, 12%)</w:t>
            </w:r>
          </w:p>
        </w:tc>
        <w:tc>
          <w:tcPr>
            <w:tcW w:w="900" w:type="dxa"/>
            <w:noWrap/>
            <w:hideMark/>
          </w:tcPr>
          <w:p w14:paraId="0F6EACB5" w14:textId="77777777" w:rsidR="0051479B" w:rsidRPr="00A43C18" w:rsidRDefault="0051479B" w:rsidP="0051479B">
            <w:pPr>
              <w:spacing w:before="240"/>
              <w:contextualSpacing/>
              <w:jc w:val="center"/>
              <w:rPr>
                <w:b/>
                <w:bCs/>
                <w:iCs/>
                <w:sz w:val="22"/>
                <w:szCs w:val="22"/>
              </w:rPr>
            </w:pPr>
            <w:r w:rsidRPr="00A43C18">
              <w:rPr>
                <w:b/>
                <w:bCs/>
                <w:iCs/>
                <w:sz w:val="22"/>
                <w:szCs w:val="22"/>
              </w:rPr>
              <w:t>EIRR (%)</w:t>
            </w:r>
          </w:p>
        </w:tc>
      </w:tr>
      <w:tr w:rsidR="0051479B" w:rsidRPr="00A43C18" w14:paraId="2B3F66BE" w14:textId="77777777" w:rsidTr="0051479B">
        <w:trPr>
          <w:trHeight w:val="255"/>
        </w:trPr>
        <w:tc>
          <w:tcPr>
            <w:tcW w:w="1425" w:type="dxa"/>
            <w:noWrap/>
            <w:hideMark/>
          </w:tcPr>
          <w:p w14:paraId="0C5DF277" w14:textId="77777777" w:rsidR="0051479B" w:rsidRPr="00A43C18" w:rsidRDefault="0051479B" w:rsidP="0051479B">
            <w:pPr>
              <w:spacing w:before="120" w:after="60"/>
              <w:contextualSpacing/>
              <w:jc w:val="center"/>
              <w:rPr>
                <w:sz w:val="22"/>
                <w:szCs w:val="22"/>
              </w:rPr>
            </w:pPr>
            <w:r w:rsidRPr="00A43C18">
              <w:rPr>
                <w:sz w:val="22"/>
                <w:szCs w:val="22"/>
              </w:rPr>
              <w:t xml:space="preserve">Road </w:t>
            </w:r>
          </w:p>
        </w:tc>
        <w:tc>
          <w:tcPr>
            <w:tcW w:w="2094" w:type="dxa"/>
            <w:noWrap/>
            <w:hideMark/>
          </w:tcPr>
          <w:p w14:paraId="0B2B81FF" w14:textId="77777777" w:rsidR="0051479B" w:rsidRPr="00A43C18" w:rsidRDefault="0051479B" w:rsidP="0051479B">
            <w:pPr>
              <w:tabs>
                <w:tab w:val="right" w:pos="740"/>
              </w:tabs>
              <w:spacing w:before="120" w:after="60"/>
              <w:contextualSpacing/>
              <w:jc w:val="center"/>
              <w:rPr>
                <w:sz w:val="22"/>
                <w:szCs w:val="22"/>
              </w:rPr>
            </w:pPr>
            <w:r w:rsidRPr="00A43C18">
              <w:rPr>
                <w:rFonts w:eastAsia="Times New Roman"/>
                <w:color w:val="000000"/>
                <w:sz w:val="22"/>
                <w:szCs w:val="22"/>
              </w:rPr>
              <w:t>407.9</w:t>
            </w:r>
          </w:p>
        </w:tc>
        <w:tc>
          <w:tcPr>
            <w:tcW w:w="2331" w:type="dxa"/>
            <w:noWrap/>
            <w:hideMark/>
          </w:tcPr>
          <w:p w14:paraId="1F26C10C" w14:textId="77777777" w:rsidR="0051479B" w:rsidRPr="00A43C18" w:rsidRDefault="0051479B" w:rsidP="0051479B">
            <w:pPr>
              <w:tabs>
                <w:tab w:val="right" w:pos="695"/>
              </w:tabs>
              <w:spacing w:before="120" w:after="60"/>
              <w:contextualSpacing/>
              <w:jc w:val="center"/>
              <w:rPr>
                <w:sz w:val="22"/>
                <w:szCs w:val="22"/>
              </w:rPr>
            </w:pPr>
            <w:r>
              <w:rPr>
                <w:sz w:val="22"/>
                <w:szCs w:val="22"/>
              </w:rPr>
              <w:t>Not possible to separate from Benefits of the Traffic Management Component</w:t>
            </w:r>
          </w:p>
        </w:tc>
        <w:tc>
          <w:tcPr>
            <w:tcW w:w="2155" w:type="dxa"/>
          </w:tcPr>
          <w:p w14:paraId="2CC89FAF" w14:textId="77777777" w:rsidR="0051479B" w:rsidRPr="00A43C18" w:rsidRDefault="0051479B" w:rsidP="0051479B">
            <w:pPr>
              <w:tabs>
                <w:tab w:val="right" w:pos="755"/>
              </w:tabs>
              <w:spacing w:before="120" w:after="60"/>
              <w:contextualSpacing/>
              <w:jc w:val="center"/>
              <w:rPr>
                <w:sz w:val="22"/>
                <w:szCs w:val="22"/>
              </w:rPr>
            </w:pPr>
            <w:r>
              <w:rPr>
                <w:sz w:val="22"/>
                <w:szCs w:val="22"/>
              </w:rPr>
              <w:t>Not possible to separate from Benefits of the Traffic Management Component</w:t>
            </w:r>
          </w:p>
        </w:tc>
        <w:tc>
          <w:tcPr>
            <w:tcW w:w="900" w:type="dxa"/>
            <w:noWrap/>
          </w:tcPr>
          <w:p w14:paraId="27A2CA80" w14:textId="77777777" w:rsidR="0051479B" w:rsidRPr="00A43C18" w:rsidRDefault="0051479B" w:rsidP="0051479B">
            <w:pPr>
              <w:tabs>
                <w:tab w:val="right" w:pos="695"/>
              </w:tabs>
              <w:spacing w:before="120" w:after="60"/>
              <w:contextualSpacing/>
              <w:jc w:val="center"/>
              <w:rPr>
                <w:sz w:val="22"/>
                <w:szCs w:val="22"/>
              </w:rPr>
            </w:pPr>
            <w:r w:rsidRPr="00A43C18">
              <w:rPr>
                <w:sz w:val="22"/>
                <w:szCs w:val="22"/>
              </w:rPr>
              <w:t>NA</w:t>
            </w:r>
          </w:p>
        </w:tc>
      </w:tr>
      <w:tr w:rsidR="0051479B" w:rsidRPr="00A43C18" w14:paraId="7F84533B" w14:textId="77777777" w:rsidTr="0051479B">
        <w:trPr>
          <w:trHeight w:val="270"/>
        </w:trPr>
        <w:tc>
          <w:tcPr>
            <w:tcW w:w="1425" w:type="dxa"/>
            <w:noWrap/>
            <w:hideMark/>
          </w:tcPr>
          <w:p w14:paraId="3A55637C" w14:textId="77777777" w:rsidR="0051479B" w:rsidRPr="00A43C18" w:rsidRDefault="0051479B" w:rsidP="0051479B">
            <w:pPr>
              <w:spacing w:before="120" w:after="60"/>
              <w:contextualSpacing/>
              <w:jc w:val="center"/>
              <w:rPr>
                <w:sz w:val="22"/>
                <w:szCs w:val="22"/>
              </w:rPr>
            </w:pPr>
            <w:r w:rsidRPr="00A43C18">
              <w:rPr>
                <w:sz w:val="22"/>
                <w:szCs w:val="22"/>
              </w:rPr>
              <w:t xml:space="preserve">Traffic Management </w:t>
            </w:r>
          </w:p>
        </w:tc>
        <w:tc>
          <w:tcPr>
            <w:tcW w:w="2094" w:type="dxa"/>
            <w:noWrap/>
            <w:hideMark/>
          </w:tcPr>
          <w:p w14:paraId="78D66B6D" w14:textId="77777777" w:rsidR="0051479B" w:rsidRPr="00A43C18" w:rsidRDefault="0051479B" w:rsidP="0051479B">
            <w:pPr>
              <w:tabs>
                <w:tab w:val="right" w:pos="740"/>
              </w:tabs>
              <w:spacing w:before="120" w:after="60"/>
              <w:contextualSpacing/>
              <w:jc w:val="center"/>
              <w:rPr>
                <w:sz w:val="22"/>
                <w:szCs w:val="22"/>
              </w:rPr>
            </w:pPr>
            <w:r w:rsidRPr="00A43C18">
              <w:rPr>
                <w:rFonts w:eastAsia="Times New Roman"/>
                <w:bCs/>
                <w:color w:val="000000"/>
                <w:sz w:val="22"/>
                <w:szCs w:val="22"/>
              </w:rPr>
              <w:t>34.3</w:t>
            </w:r>
          </w:p>
        </w:tc>
        <w:tc>
          <w:tcPr>
            <w:tcW w:w="2331" w:type="dxa"/>
            <w:noWrap/>
            <w:hideMark/>
          </w:tcPr>
          <w:p w14:paraId="54E43D91" w14:textId="77777777" w:rsidR="0051479B" w:rsidRPr="00A43C18" w:rsidRDefault="0051479B" w:rsidP="0051479B">
            <w:pPr>
              <w:tabs>
                <w:tab w:val="right" w:pos="695"/>
              </w:tabs>
              <w:spacing w:before="120" w:after="60"/>
              <w:contextualSpacing/>
              <w:jc w:val="center"/>
              <w:rPr>
                <w:sz w:val="22"/>
                <w:szCs w:val="22"/>
              </w:rPr>
            </w:pPr>
            <w:r>
              <w:rPr>
                <w:sz w:val="22"/>
                <w:szCs w:val="22"/>
              </w:rPr>
              <w:t xml:space="preserve">Not possible to separate from the Benefits of the Road Component </w:t>
            </w:r>
          </w:p>
        </w:tc>
        <w:tc>
          <w:tcPr>
            <w:tcW w:w="2155" w:type="dxa"/>
          </w:tcPr>
          <w:p w14:paraId="531ABF03" w14:textId="77777777" w:rsidR="0051479B" w:rsidRPr="00FA17BF" w:rsidRDefault="0051479B" w:rsidP="0051479B">
            <w:pPr>
              <w:spacing w:before="120" w:after="60"/>
              <w:contextualSpacing/>
              <w:jc w:val="center"/>
            </w:pPr>
            <w:r>
              <w:rPr>
                <w:sz w:val="22"/>
                <w:szCs w:val="22"/>
              </w:rPr>
              <w:t>Not possible to separate from the Benefits of the Road Component</w:t>
            </w:r>
          </w:p>
        </w:tc>
        <w:tc>
          <w:tcPr>
            <w:tcW w:w="900" w:type="dxa"/>
            <w:noWrap/>
          </w:tcPr>
          <w:p w14:paraId="441EC00A" w14:textId="77777777" w:rsidR="0051479B" w:rsidRPr="00A43C18" w:rsidRDefault="0051479B" w:rsidP="0051479B">
            <w:pPr>
              <w:tabs>
                <w:tab w:val="right" w:pos="695"/>
              </w:tabs>
              <w:spacing w:before="120" w:after="60"/>
              <w:contextualSpacing/>
              <w:jc w:val="center"/>
              <w:rPr>
                <w:sz w:val="22"/>
                <w:szCs w:val="22"/>
              </w:rPr>
            </w:pPr>
            <w:r w:rsidRPr="00A43C18">
              <w:rPr>
                <w:sz w:val="22"/>
                <w:szCs w:val="22"/>
              </w:rPr>
              <w:t>NA</w:t>
            </w:r>
          </w:p>
          <w:p w14:paraId="6ABA1353" w14:textId="77777777" w:rsidR="0051479B" w:rsidRPr="00A43C18" w:rsidRDefault="0051479B" w:rsidP="0051479B">
            <w:pPr>
              <w:tabs>
                <w:tab w:val="right" w:pos="755"/>
              </w:tabs>
              <w:spacing w:before="120" w:after="60"/>
              <w:contextualSpacing/>
              <w:jc w:val="center"/>
              <w:rPr>
                <w:sz w:val="22"/>
                <w:szCs w:val="22"/>
              </w:rPr>
            </w:pPr>
          </w:p>
        </w:tc>
      </w:tr>
      <w:tr w:rsidR="0051479B" w:rsidRPr="00A43C18" w14:paraId="7EB8E2C9" w14:textId="77777777" w:rsidTr="0051479B">
        <w:trPr>
          <w:trHeight w:val="285"/>
        </w:trPr>
        <w:tc>
          <w:tcPr>
            <w:tcW w:w="1425" w:type="dxa"/>
            <w:noWrap/>
            <w:hideMark/>
          </w:tcPr>
          <w:p w14:paraId="1279F6D9" w14:textId="77777777" w:rsidR="0051479B" w:rsidRPr="00A43C18" w:rsidRDefault="0051479B" w:rsidP="0051479B">
            <w:pPr>
              <w:spacing w:before="120" w:after="60"/>
              <w:contextualSpacing/>
              <w:jc w:val="center"/>
              <w:rPr>
                <w:b/>
                <w:sz w:val="22"/>
                <w:szCs w:val="22"/>
              </w:rPr>
            </w:pPr>
            <w:r w:rsidRPr="00A43C18">
              <w:rPr>
                <w:b/>
                <w:sz w:val="22"/>
                <w:szCs w:val="22"/>
              </w:rPr>
              <w:t>Total</w:t>
            </w:r>
          </w:p>
        </w:tc>
        <w:tc>
          <w:tcPr>
            <w:tcW w:w="2094" w:type="dxa"/>
            <w:noWrap/>
            <w:hideMark/>
          </w:tcPr>
          <w:p w14:paraId="6BFF9269" w14:textId="77777777" w:rsidR="0051479B" w:rsidRPr="00A43C18" w:rsidRDefault="0051479B" w:rsidP="0051479B">
            <w:pPr>
              <w:tabs>
                <w:tab w:val="right" w:pos="740"/>
              </w:tabs>
              <w:spacing w:before="120" w:after="60"/>
              <w:contextualSpacing/>
              <w:jc w:val="center"/>
              <w:rPr>
                <w:b/>
                <w:sz w:val="22"/>
                <w:szCs w:val="22"/>
              </w:rPr>
            </w:pPr>
            <w:r w:rsidRPr="00A43C18">
              <w:rPr>
                <w:b/>
                <w:sz w:val="22"/>
                <w:szCs w:val="22"/>
              </w:rPr>
              <w:t>442.20</w:t>
            </w:r>
          </w:p>
        </w:tc>
        <w:tc>
          <w:tcPr>
            <w:tcW w:w="2331" w:type="dxa"/>
            <w:noWrap/>
            <w:hideMark/>
          </w:tcPr>
          <w:p w14:paraId="46A0AD19" w14:textId="77777777" w:rsidR="0051479B" w:rsidRPr="00A43C18" w:rsidRDefault="0051479B" w:rsidP="0051479B">
            <w:pPr>
              <w:tabs>
                <w:tab w:val="right" w:pos="695"/>
              </w:tabs>
              <w:spacing w:before="120" w:after="60"/>
              <w:contextualSpacing/>
              <w:jc w:val="center"/>
              <w:rPr>
                <w:b/>
                <w:sz w:val="22"/>
                <w:szCs w:val="22"/>
              </w:rPr>
            </w:pPr>
            <w:r w:rsidRPr="00A43C18">
              <w:rPr>
                <w:rFonts w:eastAsia="Times New Roman"/>
                <w:b/>
                <w:bCs/>
                <w:color w:val="000000"/>
                <w:sz w:val="22"/>
                <w:szCs w:val="22"/>
              </w:rPr>
              <w:t>1,036.7</w:t>
            </w:r>
          </w:p>
        </w:tc>
        <w:tc>
          <w:tcPr>
            <w:tcW w:w="2155" w:type="dxa"/>
          </w:tcPr>
          <w:p w14:paraId="1D1D61BD" w14:textId="77777777" w:rsidR="0051479B" w:rsidRPr="00A43C18" w:rsidRDefault="0051479B" w:rsidP="0051479B">
            <w:pPr>
              <w:tabs>
                <w:tab w:val="right" w:pos="755"/>
              </w:tabs>
              <w:spacing w:before="120" w:after="60"/>
              <w:contextualSpacing/>
              <w:jc w:val="center"/>
              <w:rPr>
                <w:b/>
                <w:sz w:val="22"/>
                <w:szCs w:val="22"/>
              </w:rPr>
            </w:pPr>
            <w:r w:rsidRPr="00A43C18">
              <w:rPr>
                <w:rFonts w:eastAsia="Times New Roman"/>
                <w:b/>
                <w:bCs/>
                <w:color w:val="000000"/>
                <w:sz w:val="22"/>
                <w:szCs w:val="22"/>
              </w:rPr>
              <w:t>595.5</w:t>
            </w:r>
          </w:p>
        </w:tc>
        <w:tc>
          <w:tcPr>
            <w:tcW w:w="900" w:type="dxa"/>
            <w:noWrap/>
            <w:hideMark/>
          </w:tcPr>
          <w:p w14:paraId="0B3B5858" w14:textId="77777777" w:rsidR="0051479B" w:rsidRPr="00A43C18" w:rsidRDefault="0051479B" w:rsidP="0051479B">
            <w:pPr>
              <w:tabs>
                <w:tab w:val="right" w:pos="755"/>
              </w:tabs>
              <w:spacing w:before="120" w:after="60"/>
              <w:contextualSpacing/>
              <w:jc w:val="center"/>
              <w:rPr>
                <w:b/>
                <w:sz w:val="22"/>
                <w:szCs w:val="22"/>
              </w:rPr>
            </w:pPr>
            <w:r w:rsidRPr="00A43C18">
              <w:rPr>
                <w:b/>
                <w:sz w:val="22"/>
                <w:szCs w:val="22"/>
              </w:rPr>
              <w:t>33</w:t>
            </w:r>
          </w:p>
        </w:tc>
      </w:tr>
    </w:tbl>
    <w:p w14:paraId="2A6DFE63" w14:textId="77777777" w:rsidR="0051479B" w:rsidRPr="008B26B1" w:rsidRDefault="0051479B" w:rsidP="0051479B">
      <w:pPr>
        <w:spacing w:after="0"/>
        <w:contextualSpacing/>
        <w:jc w:val="center"/>
        <w:rPr>
          <w:b/>
          <w:sz w:val="22"/>
          <w:szCs w:val="22"/>
        </w:rPr>
      </w:pPr>
      <w:r>
        <w:rPr>
          <w:b/>
          <w:sz w:val="22"/>
          <w:szCs w:val="22"/>
        </w:rPr>
        <w:t xml:space="preserve">Table </w:t>
      </w:r>
      <w:r w:rsidRPr="008B26B1">
        <w:rPr>
          <w:b/>
          <w:sz w:val="22"/>
          <w:szCs w:val="22"/>
        </w:rPr>
        <w:t>3: Summary of the ex-post Cost-Benefit Analysis</w:t>
      </w:r>
    </w:p>
    <w:p w14:paraId="58C4D881" w14:textId="279B6A3C" w:rsidR="0051479B" w:rsidRPr="008B26B1" w:rsidRDefault="0051479B" w:rsidP="0051479B">
      <w:pPr>
        <w:spacing w:after="0"/>
        <w:contextualSpacing/>
        <w:jc w:val="center"/>
        <w:rPr>
          <w:sz w:val="22"/>
          <w:szCs w:val="22"/>
        </w:rPr>
      </w:pPr>
      <w:r w:rsidRPr="008B26B1">
        <w:rPr>
          <w:sz w:val="22"/>
          <w:szCs w:val="22"/>
        </w:rPr>
        <w:t xml:space="preserve"> (Costs and benefits discounted to 2015 as the base year)</w:t>
      </w:r>
    </w:p>
    <w:p w14:paraId="12E2D426" w14:textId="63FC8373" w:rsidR="0051479B" w:rsidRDefault="0051479B" w:rsidP="0051479B">
      <w:pPr>
        <w:spacing w:after="200"/>
        <w:contextualSpacing/>
        <w:jc w:val="both"/>
        <w:rPr>
          <w:sz w:val="22"/>
          <w:szCs w:val="22"/>
        </w:rPr>
      </w:pPr>
    </w:p>
    <w:p w14:paraId="5379BC19" w14:textId="15A49631" w:rsidR="0027233F" w:rsidRPr="0051479B" w:rsidRDefault="00C6404A" w:rsidP="00FE0EE3">
      <w:pPr>
        <w:pStyle w:val="ListParagraph"/>
        <w:numPr>
          <w:ilvl w:val="0"/>
          <w:numId w:val="8"/>
        </w:numPr>
        <w:spacing w:after="200"/>
        <w:ind w:left="0" w:firstLine="0"/>
        <w:contextualSpacing w:val="0"/>
        <w:jc w:val="both"/>
        <w:rPr>
          <w:b/>
          <w:bCs/>
          <w:color w:val="000000"/>
        </w:rPr>
      </w:pPr>
      <w:r w:rsidRPr="0051479B">
        <w:rPr>
          <w:sz w:val="22"/>
          <w:szCs w:val="22"/>
        </w:rPr>
        <w:t>The</w:t>
      </w:r>
      <w:r w:rsidR="00C16FC2" w:rsidRPr="0051479B">
        <w:rPr>
          <w:sz w:val="22"/>
          <w:szCs w:val="22"/>
        </w:rPr>
        <w:t xml:space="preserve"> results </w:t>
      </w:r>
      <w:r w:rsidRPr="0051479B">
        <w:rPr>
          <w:sz w:val="22"/>
          <w:szCs w:val="22"/>
        </w:rPr>
        <w:t xml:space="preserve">point out the great efficacy of urban traffic management, from which most of the benefits come, to improve traffic flow and to reduce delays. </w:t>
      </w:r>
      <w:r w:rsidR="00C16FC2" w:rsidRPr="0051479B">
        <w:rPr>
          <w:sz w:val="22"/>
          <w:szCs w:val="22"/>
        </w:rPr>
        <w:t>T</w:t>
      </w:r>
      <w:r w:rsidRPr="0051479B">
        <w:rPr>
          <w:sz w:val="22"/>
          <w:szCs w:val="22"/>
        </w:rPr>
        <w:t xml:space="preserve">he most critical issue is the proportion of the vehicle </w:t>
      </w:r>
      <w:r w:rsidR="006748C1" w:rsidRPr="0051479B">
        <w:rPr>
          <w:sz w:val="22"/>
          <w:szCs w:val="22"/>
        </w:rPr>
        <w:t xml:space="preserve">fleet </w:t>
      </w:r>
      <w:r w:rsidRPr="0051479B">
        <w:rPr>
          <w:sz w:val="22"/>
          <w:szCs w:val="22"/>
        </w:rPr>
        <w:t xml:space="preserve">affected by the </w:t>
      </w:r>
      <w:r w:rsidR="007B48A7" w:rsidRPr="0051479B">
        <w:rPr>
          <w:sz w:val="22"/>
          <w:szCs w:val="22"/>
        </w:rPr>
        <w:t>T</w:t>
      </w:r>
      <w:r w:rsidRPr="0051479B">
        <w:rPr>
          <w:sz w:val="22"/>
          <w:szCs w:val="22"/>
        </w:rPr>
        <w:t xml:space="preserve">raffic </w:t>
      </w:r>
      <w:r w:rsidR="007B48A7" w:rsidRPr="0051479B">
        <w:rPr>
          <w:sz w:val="22"/>
          <w:szCs w:val="22"/>
        </w:rPr>
        <w:t>M</w:t>
      </w:r>
      <w:r w:rsidRPr="0051479B">
        <w:rPr>
          <w:sz w:val="22"/>
          <w:szCs w:val="22"/>
        </w:rPr>
        <w:t xml:space="preserve">anagement and </w:t>
      </w:r>
      <w:r w:rsidR="007B48A7" w:rsidRPr="0051479B">
        <w:rPr>
          <w:sz w:val="22"/>
          <w:szCs w:val="22"/>
        </w:rPr>
        <w:t>R</w:t>
      </w:r>
      <w:r w:rsidRPr="0051479B">
        <w:rPr>
          <w:sz w:val="22"/>
          <w:szCs w:val="22"/>
        </w:rPr>
        <w:t>oad components, now assumed to be 40</w:t>
      </w:r>
      <w:r w:rsidR="00187A38" w:rsidRPr="0051479B">
        <w:rPr>
          <w:sz w:val="22"/>
          <w:szCs w:val="22"/>
        </w:rPr>
        <w:t xml:space="preserve"> percent. </w:t>
      </w:r>
      <w:r w:rsidRPr="0051479B">
        <w:rPr>
          <w:sz w:val="22"/>
          <w:szCs w:val="22"/>
        </w:rPr>
        <w:t xml:space="preserve">If it </w:t>
      </w:r>
      <w:r w:rsidR="00C16FC2" w:rsidRPr="0051479B">
        <w:rPr>
          <w:sz w:val="22"/>
          <w:szCs w:val="22"/>
        </w:rPr>
        <w:t>were</w:t>
      </w:r>
      <w:r w:rsidRPr="0051479B">
        <w:rPr>
          <w:sz w:val="22"/>
          <w:szCs w:val="22"/>
        </w:rPr>
        <w:t xml:space="preserve"> more</w:t>
      </w:r>
      <w:r w:rsidR="00AA7C16" w:rsidRPr="0051479B">
        <w:rPr>
          <w:sz w:val="22"/>
          <w:szCs w:val="22"/>
        </w:rPr>
        <w:t>,</w:t>
      </w:r>
      <w:r w:rsidRPr="0051479B">
        <w:rPr>
          <w:sz w:val="22"/>
          <w:szCs w:val="22"/>
        </w:rPr>
        <w:t xml:space="preserve"> then the NPV would be higher; if less</w:t>
      </w:r>
      <w:r w:rsidR="007B48A7" w:rsidRPr="0051479B">
        <w:rPr>
          <w:sz w:val="22"/>
          <w:szCs w:val="22"/>
        </w:rPr>
        <w:t>,</w:t>
      </w:r>
      <w:r w:rsidRPr="0051479B">
        <w:rPr>
          <w:sz w:val="22"/>
          <w:szCs w:val="22"/>
        </w:rPr>
        <w:t xml:space="preserve"> the NPV would be lower.</w:t>
      </w:r>
      <w:bookmarkStart w:id="230" w:name="_Toc493495818"/>
      <w:bookmarkStart w:id="231" w:name="_Toc493499679"/>
      <w:bookmarkStart w:id="232" w:name="_IL18"/>
      <w:bookmarkStart w:id="233" w:name="_Toc158019380"/>
      <w:r w:rsidR="0051479B" w:rsidRPr="0051479B">
        <w:rPr>
          <w:sz w:val="22"/>
          <w:szCs w:val="22"/>
        </w:rPr>
        <w:t xml:space="preserve"> </w:t>
      </w:r>
      <w:r w:rsidR="0027233F">
        <w:br w:type="page"/>
      </w:r>
    </w:p>
    <w:p w14:paraId="6718B24F" w14:textId="729EDC63" w:rsidR="00E422C8" w:rsidRPr="00E401B9" w:rsidRDefault="00E422C8" w:rsidP="00E422C8">
      <w:pPr>
        <w:pStyle w:val="Heading2"/>
        <w:rPr>
          <w:sz w:val="24"/>
          <w:szCs w:val="24"/>
        </w:rPr>
      </w:pPr>
      <w:r w:rsidRPr="00E401B9">
        <w:rPr>
          <w:sz w:val="24"/>
          <w:szCs w:val="24"/>
        </w:rPr>
        <w:lastRenderedPageBreak/>
        <w:t>Annex 4. Bank Lending and Implementation Support/Supervision Processes</w:t>
      </w:r>
      <w:bookmarkEnd w:id="230"/>
      <w:bookmarkEnd w:id="231"/>
      <w:r w:rsidRPr="00E401B9">
        <w:rPr>
          <w:sz w:val="24"/>
          <w:szCs w:val="24"/>
        </w:rPr>
        <w:t xml:space="preserve"> </w:t>
      </w:r>
    </w:p>
    <w:p w14:paraId="1EC9CF76" w14:textId="17E1AD25" w:rsidR="00E422C8" w:rsidRPr="00216F5A" w:rsidRDefault="00E422C8" w:rsidP="00216F5A">
      <w:pPr>
        <w:rPr>
          <w:b/>
          <w:sz w:val="22"/>
          <w:szCs w:val="22"/>
        </w:rPr>
      </w:pPr>
      <w:r w:rsidRPr="00216F5A">
        <w:rPr>
          <w:b/>
          <w:sz w:val="22"/>
          <w:szCs w:val="22"/>
        </w:rPr>
        <w:t xml:space="preserve">(a) Task Team </w:t>
      </w:r>
      <w:r w:rsidR="00C82CEA" w:rsidRPr="00216F5A">
        <w:rPr>
          <w:b/>
          <w:sz w:val="22"/>
          <w:szCs w:val="22"/>
        </w:rPr>
        <w:t>M</w:t>
      </w:r>
      <w:r w:rsidRPr="00216F5A">
        <w:rPr>
          <w:b/>
          <w:sz w:val="22"/>
          <w:szCs w:val="22"/>
        </w:rPr>
        <w:t>embers</w:t>
      </w:r>
    </w:p>
    <w:tbl>
      <w:tblPr>
        <w:tblW w:w="5000" w:type="pct"/>
        <w:tblCellMar>
          <w:top w:w="10" w:type="dxa"/>
          <w:left w:w="10" w:type="dxa"/>
          <w:bottom w:w="10" w:type="dxa"/>
          <w:right w:w="10" w:type="dxa"/>
        </w:tblCellMar>
        <w:tblLook w:val="04A0" w:firstRow="1" w:lastRow="0" w:firstColumn="1" w:lastColumn="0" w:noHBand="0" w:noVBand="1"/>
      </w:tblPr>
      <w:tblGrid>
        <w:gridCol w:w="2926"/>
        <w:gridCol w:w="3501"/>
        <w:gridCol w:w="1307"/>
        <w:gridCol w:w="1616"/>
      </w:tblGrid>
      <w:tr w:rsidR="00E422C8" w:rsidRPr="00A43C18" w14:paraId="0992B648" w14:textId="77777777" w:rsidTr="00212582">
        <w:tc>
          <w:tcPr>
            <w:tcW w:w="1565" w:type="pc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3F28B723" w14:textId="77777777" w:rsidR="00E422C8" w:rsidRPr="00A43C18" w:rsidRDefault="00E422C8" w:rsidP="00757AE0">
            <w:pPr>
              <w:spacing w:after="0"/>
              <w:jc w:val="center"/>
              <w:rPr>
                <w:b/>
                <w:bCs/>
                <w:color w:val="606060"/>
                <w:sz w:val="22"/>
                <w:szCs w:val="22"/>
              </w:rPr>
            </w:pPr>
            <w:r w:rsidRPr="00A43C18">
              <w:rPr>
                <w:b/>
                <w:bCs/>
                <w:color w:val="606060"/>
                <w:sz w:val="22"/>
                <w:szCs w:val="22"/>
              </w:rPr>
              <w:t>Names</w:t>
            </w:r>
          </w:p>
        </w:tc>
        <w:tc>
          <w:tcPr>
            <w:tcW w:w="1872" w:type="pc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18068851" w14:textId="77777777" w:rsidR="00E422C8" w:rsidRPr="00A43C18" w:rsidRDefault="00E422C8" w:rsidP="00757AE0">
            <w:pPr>
              <w:spacing w:after="0"/>
              <w:jc w:val="center"/>
              <w:rPr>
                <w:b/>
                <w:bCs/>
                <w:color w:val="606060"/>
                <w:sz w:val="22"/>
                <w:szCs w:val="22"/>
              </w:rPr>
            </w:pPr>
            <w:r w:rsidRPr="00A43C18">
              <w:rPr>
                <w:b/>
                <w:bCs/>
                <w:color w:val="606060"/>
                <w:sz w:val="22"/>
                <w:szCs w:val="22"/>
              </w:rPr>
              <w:t>Title</w:t>
            </w:r>
          </w:p>
        </w:tc>
        <w:tc>
          <w:tcPr>
            <w:tcW w:w="699" w:type="pc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4DA853A8" w14:textId="77777777" w:rsidR="00E422C8" w:rsidRPr="00A43C18" w:rsidRDefault="00E422C8" w:rsidP="00757AE0">
            <w:pPr>
              <w:spacing w:after="0"/>
              <w:jc w:val="center"/>
              <w:rPr>
                <w:b/>
                <w:bCs/>
                <w:color w:val="606060"/>
                <w:sz w:val="22"/>
                <w:szCs w:val="22"/>
              </w:rPr>
            </w:pPr>
            <w:r w:rsidRPr="00A43C18">
              <w:rPr>
                <w:b/>
                <w:bCs/>
                <w:color w:val="606060"/>
                <w:sz w:val="22"/>
                <w:szCs w:val="22"/>
              </w:rPr>
              <w:t>Unit</w:t>
            </w:r>
          </w:p>
        </w:tc>
        <w:tc>
          <w:tcPr>
            <w:tcW w:w="864" w:type="pc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4D9E31C4" w14:textId="77777777" w:rsidR="00E422C8" w:rsidRPr="00A43C18" w:rsidRDefault="00E422C8" w:rsidP="00757AE0">
            <w:pPr>
              <w:spacing w:after="0"/>
              <w:jc w:val="center"/>
              <w:rPr>
                <w:b/>
                <w:bCs/>
                <w:color w:val="606060"/>
                <w:sz w:val="22"/>
                <w:szCs w:val="22"/>
              </w:rPr>
            </w:pPr>
            <w:r w:rsidRPr="00A43C18">
              <w:rPr>
                <w:b/>
                <w:bCs/>
                <w:color w:val="606060"/>
                <w:sz w:val="22"/>
                <w:szCs w:val="22"/>
              </w:rPr>
              <w:t>Responsibility/</w:t>
            </w:r>
          </w:p>
          <w:p w14:paraId="48E80EF5" w14:textId="77777777" w:rsidR="00E422C8" w:rsidRPr="00A43C18" w:rsidRDefault="00E422C8" w:rsidP="00757AE0">
            <w:pPr>
              <w:spacing w:after="0"/>
              <w:jc w:val="center"/>
              <w:rPr>
                <w:b/>
                <w:bCs/>
                <w:color w:val="606060"/>
                <w:sz w:val="22"/>
                <w:szCs w:val="22"/>
              </w:rPr>
            </w:pPr>
            <w:r w:rsidRPr="00A43C18">
              <w:rPr>
                <w:b/>
                <w:bCs/>
                <w:color w:val="606060"/>
                <w:sz w:val="22"/>
                <w:szCs w:val="22"/>
              </w:rPr>
              <w:t>Specialty</w:t>
            </w:r>
          </w:p>
        </w:tc>
      </w:tr>
      <w:tr w:rsidR="00E422C8" w:rsidRPr="00A43C18" w14:paraId="0EF839F3" w14:textId="77777777" w:rsidTr="00E422C8">
        <w:tc>
          <w:tcPr>
            <w:tcW w:w="5000" w:type="pct"/>
            <w:gridSpan w:val="4"/>
            <w:tcBorders>
              <w:top w:val="single" w:sz="4" w:space="0" w:color="B1B1B1"/>
              <w:left w:val="single" w:sz="4" w:space="0" w:color="B1B1B1"/>
              <w:bottom w:val="single" w:sz="4" w:space="0" w:color="B1B1B1"/>
              <w:right w:val="single" w:sz="4" w:space="0" w:color="B1B1B1"/>
            </w:tcBorders>
            <w:vAlign w:val="center"/>
            <w:hideMark/>
          </w:tcPr>
          <w:p w14:paraId="5C67A380" w14:textId="2D13E58D" w:rsidR="00E422C8" w:rsidRPr="00A43C18" w:rsidRDefault="00E422C8">
            <w:pPr>
              <w:spacing w:line="200" w:lineRule="atLeast"/>
              <w:rPr>
                <w:color w:val="000000"/>
                <w:sz w:val="22"/>
                <w:szCs w:val="22"/>
              </w:rPr>
            </w:pPr>
            <w:bookmarkStart w:id="234" w:name="ANN4a_RE_LBL"/>
            <w:r w:rsidRPr="00A43C18">
              <w:rPr>
                <w:rStyle w:val="Strong"/>
                <w:color w:val="000000"/>
                <w:sz w:val="22"/>
                <w:szCs w:val="22"/>
              </w:rPr>
              <w:t>Lending</w:t>
            </w:r>
            <w:bookmarkEnd w:id="234"/>
          </w:p>
        </w:tc>
      </w:tr>
      <w:tr w:rsidR="00E422C8" w:rsidRPr="00A43C18" w14:paraId="4F11AB5C"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63D3C796" w14:textId="77777777" w:rsidR="00E422C8" w:rsidRPr="00A43C18" w:rsidRDefault="00E422C8">
            <w:pPr>
              <w:spacing w:line="200" w:lineRule="atLeast"/>
              <w:rPr>
                <w:color w:val="000000"/>
                <w:sz w:val="22"/>
                <w:szCs w:val="22"/>
              </w:rPr>
            </w:pPr>
            <w:r w:rsidRPr="00A43C18">
              <w:rPr>
                <w:color w:val="000000"/>
                <w:sz w:val="22"/>
                <w:szCs w:val="22"/>
              </w:rPr>
              <w:t xml:space="preserve"> Rakhi Basu</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4E9CBB0E" w14:textId="77777777" w:rsidR="00E422C8" w:rsidRPr="00A43C18" w:rsidRDefault="00E422C8">
            <w:pPr>
              <w:spacing w:line="200" w:lineRule="atLeast"/>
              <w:rPr>
                <w:color w:val="000000"/>
                <w:sz w:val="22"/>
                <w:szCs w:val="22"/>
              </w:rPr>
            </w:pPr>
            <w:r w:rsidRPr="00A43C18">
              <w:rPr>
                <w:color w:val="000000"/>
                <w:sz w:val="22"/>
                <w:szCs w:val="22"/>
              </w:rPr>
              <w:t>Transport Specialist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6DC0E1B3" w14:textId="77777777" w:rsidR="00E422C8" w:rsidRPr="00A43C18" w:rsidRDefault="00E422C8">
            <w:pPr>
              <w:spacing w:line="200" w:lineRule="atLeast"/>
              <w:jc w:val="center"/>
              <w:rPr>
                <w:color w:val="000000"/>
                <w:sz w:val="22"/>
                <w:szCs w:val="22"/>
              </w:rPr>
            </w:pPr>
            <w:r w:rsidRPr="00A43C18">
              <w:rPr>
                <w:color w:val="000000"/>
                <w:sz w:val="22"/>
                <w:szCs w:val="22"/>
              </w:rPr>
              <w:t>GTI06</w:t>
            </w:r>
          </w:p>
        </w:tc>
        <w:tc>
          <w:tcPr>
            <w:tcW w:w="864" w:type="pct"/>
            <w:tcBorders>
              <w:top w:val="single" w:sz="4" w:space="0" w:color="B1B1B1"/>
              <w:left w:val="single" w:sz="4" w:space="0" w:color="B1B1B1"/>
              <w:bottom w:val="single" w:sz="4" w:space="0" w:color="B1B1B1"/>
              <w:right w:val="single" w:sz="4" w:space="0" w:color="B1B1B1"/>
            </w:tcBorders>
            <w:vAlign w:val="center"/>
          </w:tcPr>
          <w:p w14:paraId="1B9F7329" w14:textId="77777777" w:rsidR="00E422C8" w:rsidRPr="00A43C18" w:rsidRDefault="00E422C8">
            <w:pPr>
              <w:spacing w:line="200" w:lineRule="atLeast"/>
              <w:rPr>
                <w:color w:val="000000"/>
                <w:sz w:val="22"/>
                <w:szCs w:val="22"/>
              </w:rPr>
            </w:pPr>
          </w:p>
        </w:tc>
      </w:tr>
      <w:tr w:rsidR="00E422C8" w:rsidRPr="00A43C18" w14:paraId="21787EE1"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73E7BC7D" w14:textId="77777777" w:rsidR="00E422C8" w:rsidRPr="00A43C18" w:rsidRDefault="00E422C8">
            <w:pPr>
              <w:spacing w:line="200" w:lineRule="atLeast"/>
              <w:rPr>
                <w:color w:val="000000"/>
                <w:sz w:val="22"/>
                <w:szCs w:val="22"/>
              </w:rPr>
            </w:pPr>
            <w:r w:rsidRPr="00A43C18">
              <w:rPr>
                <w:color w:val="000000"/>
                <w:sz w:val="22"/>
                <w:szCs w:val="22"/>
              </w:rPr>
              <w:t xml:space="preserve"> Robin C. Carruthers</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1C36FFF9"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0506B0FA" w14:textId="77777777" w:rsidR="00E422C8" w:rsidRPr="00A43C18" w:rsidRDefault="00E422C8">
            <w:pPr>
              <w:spacing w:line="200" w:lineRule="atLeast"/>
              <w:jc w:val="center"/>
              <w:rPr>
                <w:color w:val="000000"/>
                <w:sz w:val="22"/>
                <w:szCs w:val="22"/>
              </w:rPr>
            </w:pPr>
            <w:r w:rsidRPr="00A43C18">
              <w:rPr>
                <w:color w:val="000000"/>
                <w:sz w:val="22"/>
                <w:szCs w:val="22"/>
              </w:rPr>
              <w:t>GTCTC</w:t>
            </w:r>
          </w:p>
        </w:tc>
        <w:tc>
          <w:tcPr>
            <w:tcW w:w="864" w:type="pct"/>
            <w:tcBorders>
              <w:top w:val="single" w:sz="4" w:space="0" w:color="B1B1B1"/>
              <w:left w:val="single" w:sz="4" w:space="0" w:color="B1B1B1"/>
              <w:bottom w:val="single" w:sz="4" w:space="0" w:color="B1B1B1"/>
              <w:right w:val="single" w:sz="4" w:space="0" w:color="B1B1B1"/>
            </w:tcBorders>
            <w:vAlign w:val="center"/>
          </w:tcPr>
          <w:p w14:paraId="6CC01F2A" w14:textId="77777777" w:rsidR="00E422C8" w:rsidRPr="00A43C18" w:rsidRDefault="00E422C8">
            <w:pPr>
              <w:spacing w:line="200" w:lineRule="atLeast"/>
              <w:rPr>
                <w:color w:val="000000"/>
                <w:sz w:val="22"/>
                <w:szCs w:val="22"/>
              </w:rPr>
            </w:pPr>
          </w:p>
        </w:tc>
      </w:tr>
      <w:tr w:rsidR="00E422C8" w:rsidRPr="00A43C18" w14:paraId="6054FB13"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26A83184" w14:textId="77777777" w:rsidR="00E422C8" w:rsidRPr="00A43C18" w:rsidRDefault="00E422C8">
            <w:pPr>
              <w:spacing w:line="200" w:lineRule="atLeast"/>
              <w:rPr>
                <w:color w:val="000000"/>
                <w:sz w:val="22"/>
                <w:szCs w:val="22"/>
              </w:rPr>
            </w:pPr>
            <w:r w:rsidRPr="00A43C18">
              <w:rPr>
                <w:color w:val="000000"/>
                <w:sz w:val="22"/>
                <w:szCs w:val="22"/>
              </w:rPr>
              <w:t xml:space="preserve"> Edward B. Dotson</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1D805C23"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605B739E" w14:textId="47BC1DD6" w:rsidR="00E422C8" w:rsidRPr="00A43C18" w:rsidRDefault="00E422C8">
            <w:pPr>
              <w:spacing w:line="200" w:lineRule="atLeast"/>
              <w:jc w:val="center"/>
              <w:rPr>
                <w:color w:val="000000"/>
                <w:sz w:val="22"/>
                <w:szCs w:val="22"/>
              </w:rPr>
            </w:pPr>
            <w:r w:rsidRPr="00A43C18">
              <w:rPr>
                <w:color w:val="000000"/>
                <w:sz w:val="22"/>
                <w:szCs w:val="22"/>
              </w:rPr>
              <w:t>SASDT</w:t>
            </w:r>
            <w:r w:rsidR="00C82CEA" w:rsidRPr="00A43C18">
              <w:rPr>
                <w:color w:val="000000"/>
                <w:sz w:val="22"/>
                <w:szCs w:val="22"/>
              </w:rPr>
              <w:t>–</w:t>
            </w:r>
            <w:r w:rsidRPr="00A43C18">
              <w:rPr>
                <w:color w:val="000000"/>
                <w:sz w:val="22"/>
                <w:szCs w:val="22"/>
              </w:rPr>
              <w:t>HIS</w:t>
            </w:r>
          </w:p>
        </w:tc>
        <w:tc>
          <w:tcPr>
            <w:tcW w:w="864" w:type="pct"/>
            <w:tcBorders>
              <w:top w:val="single" w:sz="4" w:space="0" w:color="B1B1B1"/>
              <w:left w:val="single" w:sz="4" w:space="0" w:color="B1B1B1"/>
              <w:bottom w:val="single" w:sz="4" w:space="0" w:color="B1B1B1"/>
              <w:right w:val="single" w:sz="4" w:space="0" w:color="B1B1B1"/>
            </w:tcBorders>
            <w:vAlign w:val="center"/>
          </w:tcPr>
          <w:p w14:paraId="2F6F6A7D" w14:textId="77777777" w:rsidR="00E422C8" w:rsidRPr="00A43C18" w:rsidRDefault="00E422C8">
            <w:pPr>
              <w:spacing w:line="200" w:lineRule="atLeast"/>
              <w:rPr>
                <w:color w:val="000000"/>
                <w:sz w:val="22"/>
                <w:szCs w:val="22"/>
              </w:rPr>
            </w:pPr>
          </w:p>
        </w:tc>
      </w:tr>
      <w:tr w:rsidR="00E422C8" w:rsidRPr="00A43C18" w14:paraId="4083366F"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3730F48D" w14:textId="77777777" w:rsidR="00E422C8" w:rsidRPr="00A43C18" w:rsidRDefault="00E422C8">
            <w:pPr>
              <w:spacing w:line="200" w:lineRule="atLeast"/>
              <w:rPr>
                <w:color w:val="000000"/>
                <w:sz w:val="22"/>
                <w:szCs w:val="22"/>
              </w:rPr>
            </w:pPr>
            <w:r w:rsidRPr="00A43C18">
              <w:rPr>
                <w:color w:val="000000"/>
                <w:sz w:val="22"/>
                <w:szCs w:val="22"/>
              </w:rPr>
              <w:t xml:space="preserve"> Carlos Ricardo </w:t>
            </w:r>
            <w:proofErr w:type="spellStart"/>
            <w:r w:rsidRPr="00A43C18">
              <w:rPr>
                <w:color w:val="000000"/>
                <w:sz w:val="22"/>
                <w:szCs w:val="22"/>
              </w:rPr>
              <w:t>Escudero</w:t>
            </w:r>
            <w:proofErr w:type="spellEnd"/>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6C22873B"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03AAE39D" w14:textId="16D179D4" w:rsidR="00E422C8" w:rsidRPr="00A43C18" w:rsidRDefault="00E422C8">
            <w:pPr>
              <w:spacing w:line="200" w:lineRule="atLeast"/>
              <w:jc w:val="center"/>
              <w:rPr>
                <w:color w:val="000000"/>
                <w:sz w:val="22"/>
                <w:szCs w:val="22"/>
              </w:rPr>
            </w:pPr>
            <w:r w:rsidRPr="00A43C18">
              <w:rPr>
                <w:color w:val="000000"/>
                <w:sz w:val="22"/>
                <w:szCs w:val="22"/>
              </w:rPr>
              <w:t>LEGLA</w:t>
            </w:r>
            <w:r w:rsidR="009A61DA" w:rsidRPr="00A43C18">
              <w:rPr>
                <w:color w:val="000000"/>
                <w:sz w:val="22"/>
                <w:szCs w:val="22"/>
              </w:rPr>
              <w:t>–</w:t>
            </w:r>
            <w:r w:rsidRPr="00A43C18">
              <w:rPr>
                <w:color w:val="000000"/>
                <w:sz w:val="22"/>
                <w:szCs w:val="22"/>
              </w:rPr>
              <w:t>HIS</w:t>
            </w:r>
          </w:p>
        </w:tc>
        <w:tc>
          <w:tcPr>
            <w:tcW w:w="864" w:type="pct"/>
            <w:tcBorders>
              <w:top w:val="single" w:sz="4" w:space="0" w:color="B1B1B1"/>
              <w:left w:val="single" w:sz="4" w:space="0" w:color="B1B1B1"/>
              <w:bottom w:val="single" w:sz="4" w:space="0" w:color="B1B1B1"/>
              <w:right w:val="single" w:sz="4" w:space="0" w:color="B1B1B1"/>
            </w:tcBorders>
            <w:vAlign w:val="center"/>
          </w:tcPr>
          <w:p w14:paraId="4DEAB734" w14:textId="77777777" w:rsidR="00E422C8" w:rsidRPr="00A43C18" w:rsidRDefault="00E422C8">
            <w:pPr>
              <w:spacing w:line="200" w:lineRule="atLeast"/>
              <w:rPr>
                <w:color w:val="000000"/>
                <w:sz w:val="22"/>
                <w:szCs w:val="22"/>
              </w:rPr>
            </w:pPr>
          </w:p>
        </w:tc>
      </w:tr>
      <w:tr w:rsidR="00E422C8" w:rsidRPr="00A43C18" w14:paraId="1F30D9C8"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04CC136C" w14:textId="77777777" w:rsidR="00E422C8" w:rsidRPr="00A43C18" w:rsidRDefault="00E422C8">
            <w:pPr>
              <w:spacing w:line="200" w:lineRule="atLeast"/>
              <w:rPr>
                <w:color w:val="000000"/>
                <w:sz w:val="22"/>
                <w:szCs w:val="22"/>
              </w:rPr>
            </w:pPr>
            <w:r w:rsidRPr="00A43C18">
              <w:rPr>
                <w:color w:val="000000"/>
                <w:sz w:val="22"/>
                <w:szCs w:val="22"/>
              </w:rPr>
              <w:t xml:space="preserve"> Ke Fang</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2411DA92" w14:textId="77777777" w:rsidR="00E422C8" w:rsidRPr="00A43C18" w:rsidRDefault="00E422C8">
            <w:pPr>
              <w:spacing w:line="200" w:lineRule="atLeast"/>
              <w:rPr>
                <w:color w:val="000000"/>
                <w:sz w:val="22"/>
                <w:szCs w:val="22"/>
              </w:rPr>
            </w:pPr>
            <w:r w:rsidRPr="00A43C18">
              <w:rPr>
                <w:color w:val="000000"/>
                <w:sz w:val="22"/>
                <w:szCs w:val="22"/>
              </w:rPr>
              <w:t>Lead Transport Specialist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5BFADFB0" w14:textId="77777777" w:rsidR="00E422C8" w:rsidRPr="00A43C18" w:rsidRDefault="00E422C8">
            <w:pPr>
              <w:spacing w:line="200" w:lineRule="atLeast"/>
              <w:jc w:val="center"/>
              <w:rPr>
                <w:color w:val="000000"/>
                <w:sz w:val="22"/>
                <w:szCs w:val="22"/>
              </w:rPr>
            </w:pPr>
            <w:r w:rsidRPr="00A43C18">
              <w:rPr>
                <w:color w:val="000000"/>
                <w:sz w:val="22"/>
                <w:szCs w:val="22"/>
              </w:rPr>
              <w:t>GTI07</w:t>
            </w:r>
          </w:p>
        </w:tc>
        <w:tc>
          <w:tcPr>
            <w:tcW w:w="864" w:type="pct"/>
            <w:tcBorders>
              <w:top w:val="single" w:sz="4" w:space="0" w:color="B1B1B1"/>
              <w:left w:val="single" w:sz="4" w:space="0" w:color="B1B1B1"/>
              <w:bottom w:val="single" w:sz="4" w:space="0" w:color="B1B1B1"/>
              <w:right w:val="single" w:sz="4" w:space="0" w:color="B1B1B1"/>
            </w:tcBorders>
            <w:vAlign w:val="center"/>
          </w:tcPr>
          <w:p w14:paraId="42645C2C" w14:textId="77777777" w:rsidR="00E422C8" w:rsidRPr="00A43C18" w:rsidRDefault="00E422C8">
            <w:pPr>
              <w:spacing w:line="200" w:lineRule="atLeast"/>
              <w:rPr>
                <w:color w:val="000000"/>
                <w:sz w:val="22"/>
                <w:szCs w:val="22"/>
              </w:rPr>
            </w:pPr>
          </w:p>
        </w:tc>
      </w:tr>
      <w:tr w:rsidR="00E422C8" w:rsidRPr="00A43C18" w14:paraId="33582866"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301F804F" w14:textId="77777777" w:rsidR="00E422C8" w:rsidRPr="00A43C18" w:rsidRDefault="00E422C8">
            <w:pPr>
              <w:spacing w:line="200" w:lineRule="atLeast"/>
              <w:rPr>
                <w:color w:val="000000"/>
                <w:sz w:val="22"/>
                <w:szCs w:val="22"/>
              </w:rPr>
            </w:pPr>
            <w:r w:rsidRPr="00A43C18">
              <w:rPr>
                <w:color w:val="000000"/>
                <w:sz w:val="22"/>
                <w:szCs w:val="22"/>
              </w:rPr>
              <w:t xml:space="preserve"> Brendan Finn</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438A2872" w14:textId="77777777" w:rsidR="00E422C8" w:rsidRPr="00A43C18" w:rsidRDefault="00E422C8">
            <w:pPr>
              <w:spacing w:line="200" w:lineRule="atLeast"/>
              <w:rPr>
                <w:color w:val="000000"/>
                <w:sz w:val="22"/>
                <w:szCs w:val="22"/>
              </w:rPr>
            </w:pPr>
            <w:r w:rsidRPr="00A43C18">
              <w:rPr>
                <w:color w:val="000000"/>
                <w:sz w:val="22"/>
                <w:szCs w:val="22"/>
              </w:rPr>
              <w:t>HQ Consultant ST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263E7DC6" w14:textId="77777777" w:rsidR="00E422C8" w:rsidRPr="00A43C18" w:rsidRDefault="00E422C8">
            <w:pPr>
              <w:spacing w:line="200" w:lineRule="atLeast"/>
              <w:jc w:val="center"/>
              <w:rPr>
                <w:color w:val="000000"/>
                <w:sz w:val="22"/>
                <w:szCs w:val="22"/>
              </w:rPr>
            </w:pPr>
            <w:r w:rsidRPr="00A43C18">
              <w:rPr>
                <w:color w:val="000000"/>
                <w:sz w:val="22"/>
                <w:szCs w:val="22"/>
              </w:rPr>
              <w:t>CASP9</w:t>
            </w:r>
          </w:p>
        </w:tc>
        <w:tc>
          <w:tcPr>
            <w:tcW w:w="864" w:type="pct"/>
            <w:tcBorders>
              <w:top w:val="single" w:sz="4" w:space="0" w:color="B1B1B1"/>
              <w:left w:val="single" w:sz="4" w:space="0" w:color="B1B1B1"/>
              <w:bottom w:val="single" w:sz="4" w:space="0" w:color="B1B1B1"/>
              <w:right w:val="single" w:sz="4" w:space="0" w:color="B1B1B1"/>
            </w:tcBorders>
            <w:vAlign w:val="center"/>
          </w:tcPr>
          <w:p w14:paraId="466BDF09" w14:textId="77777777" w:rsidR="00E422C8" w:rsidRPr="00A43C18" w:rsidRDefault="00E422C8">
            <w:pPr>
              <w:spacing w:line="200" w:lineRule="atLeast"/>
              <w:rPr>
                <w:color w:val="000000"/>
                <w:sz w:val="22"/>
                <w:szCs w:val="22"/>
              </w:rPr>
            </w:pPr>
          </w:p>
        </w:tc>
      </w:tr>
      <w:tr w:rsidR="00E422C8" w:rsidRPr="00A43C18" w14:paraId="4FB0C90C"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58129982" w14:textId="77777777" w:rsidR="00E422C8" w:rsidRPr="00A43C18" w:rsidRDefault="00E422C8">
            <w:pPr>
              <w:spacing w:line="200" w:lineRule="atLeast"/>
              <w:rPr>
                <w:color w:val="000000"/>
                <w:sz w:val="22"/>
                <w:szCs w:val="22"/>
              </w:rPr>
            </w:pPr>
            <w:r w:rsidRPr="00A43C18">
              <w:rPr>
                <w:color w:val="000000"/>
                <w:sz w:val="22"/>
                <w:szCs w:val="22"/>
              </w:rPr>
              <w:t xml:space="preserve"> Gladys Frame</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5C9802DE" w14:textId="77777777" w:rsidR="00E422C8" w:rsidRPr="00A43C18" w:rsidRDefault="00E422C8">
            <w:pPr>
              <w:spacing w:line="200" w:lineRule="atLeast"/>
              <w:rPr>
                <w:color w:val="000000"/>
                <w:sz w:val="22"/>
                <w:szCs w:val="22"/>
              </w:rPr>
            </w:pPr>
            <w:r w:rsidRPr="00A43C18">
              <w:rPr>
                <w:color w:val="000000"/>
                <w:sz w:val="22"/>
                <w:szCs w:val="22"/>
              </w:rPr>
              <w:t>HQ Consultant ST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4EB2D50A" w14:textId="77777777" w:rsidR="00E422C8" w:rsidRPr="00A43C18" w:rsidRDefault="00E422C8">
            <w:pPr>
              <w:spacing w:line="200" w:lineRule="atLeast"/>
              <w:jc w:val="center"/>
              <w:rPr>
                <w:color w:val="000000"/>
                <w:sz w:val="22"/>
                <w:szCs w:val="22"/>
              </w:rPr>
            </w:pPr>
            <w:r w:rsidRPr="00A43C18">
              <w:rPr>
                <w:color w:val="000000"/>
                <w:sz w:val="22"/>
                <w:szCs w:val="22"/>
              </w:rPr>
              <w:t>GTI02</w:t>
            </w:r>
          </w:p>
        </w:tc>
        <w:tc>
          <w:tcPr>
            <w:tcW w:w="864" w:type="pct"/>
            <w:tcBorders>
              <w:top w:val="single" w:sz="4" w:space="0" w:color="B1B1B1"/>
              <w:left w:val="single" w:sz="4" w:space="0" w:color="B1B1B1"/>
              <w:bottom w:val="single" w:sz="4" w:space="0" w:color="B1B1B1"/>
              <w:right w:val="single" w:sz="4" w:space="0" w:color="B1B1B1"/>
            </w:tcBorders>
            <w:vAlign w:val="center"/>
          </w:tcPr>
          <w:p w14:paraId="3DA3CB08" w14:textId="77777777" w:rsidR="00E422C8" w:rsidRPr="00A43C18" w:rsidRDefault="00E422C8">
            <w:pPr>
              <w:spacing w:line="200" w:lineRule="atLeast"/>
              <w:rPr>
                <w:color w:val="000000"/>
                <w:sz w:val="22"/>
                <w:szCs w:val="22"/>
              </w:rPr>
            </w:pPr>
          </w:p>
        </w:tc>
      </w:tr>
      <w:tr w:rsidR="00E422C8" w:rsidRPr="00A43C18" w14:paraId="46197046"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4C1DB4B7" w14:textId="77777777" w:rsidR="00E422C8" w:rsidRPr="00A43C18" w:rsidRDefault="00E422C8">
            <w:pPr>
              <w:spacing w:line="200" w:lineRule="atLeast"/>
              <w:rPr>
                <w:color w:val="000000"/>
                <w:sz w:val="22"/>
                <w:szCs w:val="22"/>
              </w:rPr>
            </w:pPr>
            <w:r w:rsidRPr="00A43C18">
              <w:rPr>
                <w:color w:val="000000"/>
                <w:sz w:val="22"/>
                <w:szCs w:val="22"/>
              </w:rPr>
              <w:t xml:space="preserve"> Yi Geng</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2AAAA4C7" w14:textId="3559C91B" w:rsidR="00E422C8" w:rsidRPr="00A43C18" w:rsidRDefault="00E422C8">
            <w:pPr>
              <w:spacing w:line="200" w:lineRule="atLeast"/>
              <w:rPr>
                <w:color w:val="000000"/>
                <w:sz w:val="22"/>
                <w:szCs w:val="22"/>
              </w:rPr>
            </w:pPr>
            <w:r w:rsidRPr="00A43C18">
              <w:rPr>
                <w:color w:val="000000"/>
                <w:sz w:val="22"/>
                <w:szCs w:val="22"/>
              </w:rPr>
              <w:t>Sr Financial Management Specia</w:t>
            </w:r>
            <w:r w:rsidR="00C82CEA" w:rsidRPr="00A43C18">
              <w:rPr>
                <w:color w:val="000000"/>
                <w:sz w:val="22"/>
                <w:szCs w:val="22"/>
              </w:rPr>
              <w:t>list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6F802707" w14:textId="77777777" w:rsidR="00E422C8" w:rsidRPr="00A43C18" w:rsidRDefault="00E422C8">
            <w:pPr>
              <w:spacing w:line="200" w:lineRule="atLeast"/>
              <w:jc w:val="center"/>
              <w:rPr>
                <w:color w:val="000000"/>
                <w:sz w:val="22"/>
                <w:szCs w:val="22"/>
              </w:rPr>
            </w:pPr>
            <w:r w:rsidRPr="00A43C18">
              <w:rPr>
                <w:color w:val="000000"/>
                <w:sz w:val="22"/>
                <w:szCs w:val="22"/>
              </w:rPr>
              <w:t>GGO20</w:t>
            </w:r>
          </w:p>
        </w:tc>
        <w:tc>
          <w:tcPr>
            <w:tcW w:w="864" w:type="pct"/>
            <w:tcBorders>
              <w:top w:val="single" w:sz="4" w:space="0" w:color="B1B1B1"/>
              <w:left w:val="single" w:sz="4" w:space="0" w:color="B1B1B1"/>
              <w:bottom w:val="single" w:sz="4" w:space="0" w:color="B1B1B1"/>
              <w:right w:val="single" w:sz="4" w:space="0" w:color="B1B1B1"/>
            </w:tcBorders>
            <w:vAlign w:val="center"/>
          </w:tcPr>
          <w:p w14:paraId="2266355A" w14:textId="77777777" w:rsidR="00E422C8" w:rsidRPr="00A43C18" w:rsidRDefault="00E422C8">
            <w:pPr>
              <w:spacing w:line="200" w:lineRule="atLeast"/>
              <w:rPr>
                <w:color w:val="000000"/>
                <w:sz w:val="22"/>
                <w:szCs w:val="22"/>
              </w:rPr>
            </w:pPr>
          </w:p>
        </w:tc>
      </w:tr>
      <w:tr w:rsidR="00E422C8" w:rsidRPr="00A43C18" w14:paraId="2522E7DD"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58F4F835" w14:textId="77777777" w:rsidR="00E422C8" w:rsidRPr="00A43C18" w:rsidRDefault="00E422C8">
            <w:pPr>
              <w:spacing w:line="200" w:lineRule="atLeast"/>
              <w:rPr>
                <w:color w:val="000000"/>
                <w:sz w:val="22"/>
                <w:szCs w:val="22"/>
              </w:rPr>
            </w:pPr>
            <w:r w:rsidRPr="00A43C18">
              <w:rPr>
                <w:color w:val="000000"/>
                <w:sz w:val="22"/>
                <w:szCs w:val="22"/>
              </w:rPr>
              <w:t xml:space="preserve"> Imogene B. Jensen</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48E2EDBC"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44C70F07" w14:textId="77777777" w:rsidR="00E422C8" w:rsidRPr="00A43C18" w:rsidRDefault="00E422C8">
            <w:pPr>
              <w:spacing w:line="200" w:lineRule="atLeast"/>
              <w:jc w:val="center"/>
              <w:rPr>
                <w:color w:val="000000"/>
                <w:sz w:val="22"/>
                <w:szCs w:val="22"/>
              </w:rPr>
            </w:pPr>
            <w:r w:rsidRPr="00A43C18">
              <w:rPr>
                <w:color w:val="000000"/>
                <w:sz w:val="22"/>
                <w:szCs w:val="22"/>
              </w:rPr>
              <w:t>GTI02</w:t>
            </w:r>
          </w:p>
        </w:tc>
        <w:tc>
          <w:tcPr>
            <w:tcW w:w="864" w:type="pct"/>
            <w:tcBorders>
              <w:top w:val="single" w:sz="4" w:space="0" w:color="B1B1B1"/>
              <w:left w:val="single" w:sz="4" w:space="0" w:color="B1B1B1"/>
              <w:bottom w:val="single" w:sz="4" w:space="0" w:color="B1B1B1"/>
              <w:right w:val="single" w:sz="4" w:space="0" w:color="B1B1B1"/>
            </w:tcBorders>
            <w:vAlign w:val="center"/>
          </w:tcPr>
          <w:p w14:paraId="23984F32" w14:textId="77777777" w:rsidR="00E422C8" w:rsidRPr="00A43C18" w:rsidRDefault="00E422C8">
            <w:pPr>
              <w:spacing w:line="200" w:lineRule="atLeast"/>
              <w:rPr>
                <w:color w:val="000000"/>
                <w:sz w:val="22"/>
                <w:szCs w:val="22"/>
              </w:rPr>
            </w:pPr>
          </w:p>
        </w:tc>
      </w:tr>
      <w:tr w:rsidR="00E422C8" w:rsidRPr="00A43C18" w14:paraId="13374DD0"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4725D3B0" w14:textId="77777777" w:rsidR="00E422C8" w:rsidRPr="00A43C18" w:rsidRDefault="00E422C8">
            <w:pPr>
              <w:spacing w:line="200" w:lineRule="atLeast"/>
              <w:rPr>
                <w:color w:val="000000"/>
                <w:sz w:val="22"/>
                <w:szCs w:val="22"/>
              </w:rPr>
            </w:pPr>
            <w:r w:rsidRPr="00A43C18">
              <w:rPr>
                <w:color w:val="000000"/>
                <w:sz w:val="22"/>
                <w:szCs w:val="22"/>
              </w:rPr>
              <w:t xml:space="preserve"> Maria Luisa G. Juico</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1136EEF1" w14:textId="77777777" w:rsidR="00E422C8" w:rsidRPr="00A43C18" w:rsidRDefault="00E422C8">
            <w:pPr>
              <w:spacing w:line="200" w:lineRule="atLeast"/>
              <w:rPr>
                <w:color w:val="000000"/>
                <w:sz w:val="22"/>
                <w:szCs w:val="22"/>
              </w:rPr>
            </w:pPr>
            <w:r w:rsidRPr="00A43C18">
              <w:rPr>
                <w:color w:val="000000"/>
                <w:sz w:val="22"/>
                <w:szCs w:val="22"/>
              </w:rPr>
              <w:t>Program Assistant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03794B87" w14:textId="77777777" w:rsidR="00E422C8" w:rsidRPr="00A43C18" w:rsidRDefault="00E422C8">
            <w:pPr>
              <w:spacing w:line="200" w:lineRule="atLeast"/>
              <w:jc w:val="center"/>
              <w:rPr>
                <w:color w:val="000000"/>
                <w:sz w:val="22"/>
                <w:szCs w:val="22"/>
              </w:rPr>
            </w:pPr>
            <w:r w:rsidRPr="00A43C18">
              <w:rPr>
                <w:color w:val="000000"/>
                <w:sz w:val="22"/>
                <w:szCs w:val="22"/>
              </w:rPr>
              <w:t>GTI02</w:t>
            </w:r>
          </w:p>
        </w:tc>
        <w:tc>
          <w:tcPr>
            <w:tcW w:w="864" w:type="pct"/>
            <w:tcBorders>
              <w:top w:val="single" w:sz="4" w:space="0" w:color="B1B1B1"/>
              <w:left w:val="single" w:sz="4" w:space="0" w:color="B1B1B1"/>
              <w:bottom w:val="single" w:sz="4" w:space="0" w:color="B1B1B1"/>
              <w:right w:val="single" w:sz="4" w:space="0" w:color="B1B1B1"/>
            </w:tcBorders>
            <w:vAlign w:val="center"/>
          </w:tcPr>
          <w:p w14:paraId="5F532174" w14:textId="77777777" w:rsidR="00E422C8" w:rsidRPr="00A43C18" w:rsidRDefault="00E422C8">
            <w:pPr>
              <w:spacing w:line="200" w:lineRule="atLeast"/>
              <w:rPr>
                <w:color w:val="000000"/>
                <w:sz w:val="22"/>
                <w:szCs w:val="22"/>
              </w:rPr>
            </w:pPr>
          </w:p>
        </w:tc>
      </w:tr>
      <w:tr w:rsidR="00E422C8" w:rsidRPr="00A43C18" w14:paraId="49FAB15E"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4BB0E2E7" w14:textId="77777777" w:rsidR="00E422C8" w:rsidRPr="00A43C18" w:rsidRDefault="00E422C8">
            <w:pPr>
              <w:spacing w:line="200" w:lineRule="atLeast"/>
              <w:rPr>
                <w:color w:val="000000"/>
                <w:sz w:val="22"/>
                <w:szCs w:val="22"/>
              </w:rPr>
            </w:pPr>
            <w:r w:rsidRPr="00A43C18">
              <w:rPr>
                <w:color w:val="000000"/>
                <w:sz w:val="22"/>
                <w:szCs w:val="22"/>
              </w:rPr>
              <w:t xml:space="preserve"> Zhefu Liu</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5BFD968D" w14:textId="5084DA9D" w:rsidR="00E422C8" w:rsidRPr="00A43C18" w:rsidRDefault="00E422C8">
            <w:pPr>
              <w:spacing w:line="200" w:lineRule="atLeast"/>
              <w:rPr>
                <w:color w:val="000000"/>
                <w:sz w:val="22"/>
                <w:szCs w:val="22"/>
              </w:rPr>
            </w:pPr>
            <w:r w:rsidRPr="00A43C18">
              <w:rPr>
                <w:color w:val="000000"/>
                <w:sz w:val="22"/>
                <w:szCs w:val="22"/>
              </w:rPr>
              <w:t>Senior Social Development Spec</w:t>
            </w:r>
            <w:r w:rsidR="00C82CEA" w:rsidRPr="00A43C18">
              <w:rPr>
                <w:color w:val="000000"/>
                <w:sz w:val="22"/>
                <w:szCs w:val="22"/>
              </w:rPr>
              <w:t>ialist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2A8588E0" w14:textId="77777777" w:rsidR="00E422C8" w:rsidRPr="00A43C18" w:rsidRDefault="00E422C8">
            <w:pPr>
              <w:spacing w:line="200" w:lineRule="atLeast"/>
              <w:jc w:val="center"/>
              <w:rPr>
                <w:color w:val="000000"/>
                <w:sz w:val="22"/>
                <w:szCs w:val="22"/>
              </w:rPr>
            </w:pPr>
            <w:r w:rsidRPr="00A43C18">
              <w:rPr>
                <w:color w:val="000000"/>
                <w:sz w:val="22"/>
                <w:szCs w:val="22"/>
              </w:rPr>
              <w:t>GSU02</w:t>
            </w:r>
          </w:p>
        </w:tc>
        <w:tc>
          <w:tcPr>
            <w:tcW w:w="864" w:type="pct"/>
            <w:tcBorders>
              <w:top w:val="single" w:sz="4" w:space="0" w:color="B1B1B1"/>
              <w:left w:val="single" w:sz="4" w:space="0" w:color="B1B1B1"/>
              <w:bottom w:val="single" w:sz="4" w:space="0" w:color="B1B1B1"/>
              <w:right w:val="single" w:sz="4" w:space="0" w:color="B1B1B1"/>
            </w:tcBorders>
            <w:vAlign w:val="center"/>
          </w:tcPr>
          <w:p w14:paraId="5FE0B132" w14:textId="77777777" w:rsidR="00E422C8" w:rsidRPr="00A43C18" w:rsidRDefault="00E422C8">
            <w:pPr>
              <w:spacing w:line="200" w:lineRule="atLeast"/>
              <w:rPr>
                <w:color w:val="000000"/>
                <w:sz w:val="22"/>
                <w:szCs w:val="22"/>
              </w:rPr>
            </w:pPr>
          </w:p>
        </w:tc>
      </w:tr>
      <w:tr w:rsidR="00E422C8" w:rsidRPr="00A43C18" w14:paraId="7D2A927D"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317333B3" w14:textId="77777777" w:rsidR="00E422C8" w:rsidRPr="00A43C18" w:rsidRDefault="00E422C8">
            <w:pPr>
              <w:spacing w:line="200" w:lineRule="atLeast"/>
              <w:rPr>
                <w:color w:val="000000"/>
                <w:sz w:val="22"/>
                <w:szCs w:val="22"/>
              </w:rPr>
            </w:pPr>
            <w:r w:rsidRPr="00A43C18">
              <w:rPr>
                <w:color w:val="000000"/>
                <w:sz w:val="22"/>
                <w:szCs w:val="22"/>
              </w:rPr>
              <w:t xml:space="preserve"> Gerhard </w:t>
            </w:r>
            <w:proofErr w:type="spellStart"/>
            <w:r w:rsidRPr="00A43C18">
              <w:rPr>
                <w:color w:val="000000"/>
                <w:sz w:val="22"/>
                <w:szCs w:val="22"/>
              </w:rPr>
              <w:t>Menckhoff</w:t>
            </w:r>
            <w:proofErr w:type="spellEnd"/>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2B93179F"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44FDEE13" w14:textId="77777777" w:rsidR="00E422C8" w:rsidRPr="00A43C18" w:rsidRDefault="00E422C8">
            <w:pPr>
              <w:spacing w:line="200" w:lineRule="atLeast"/>
              <w:jc w:val="center"/>
              <w:rPr>
                <w:color w:val="000000"/>
                <w:sz w:val="22"/>
                <w:szCs w:val="22"/>
              </w:rPr>
            </w:pPr>
            <w:r w:rsidRPr="00A43C18">
              <w:rPr>
                <w:color w:val="000000"/>
                <w:sz w:val="22"/>
                <w:szCs w:val="22"/>
              </w:rPr>
              <w:t>GTI06</w:t>
            </w:r>
          </w:p>
        </w:tc>
        <w:tc>
          <w:tcPr>
            <w:tcW w:w="864" w:type="pct"/>
            <w:tcBorders>
              <w:top w:val="single" w:sz="4" w:space="0" w:color="B1B1B1"/>
              <w:left w:val="single" w:sz="4" w:space="0" w:color="B1B1B1"/>
              <w:bottom w:val="single" w:sz="4" w:space="0" w:color="B1B1B1"/>
              <w:right w:val="single" w:sz="4" w:space="0" w:color="B1B1B1"/>
            </w:tcBorders>
            <w:vAlign w:val="center"/>
          </w:tcPr>
          <w:p w14:paraId="5CA33B66" w14:textId="77777777" w:rsidR="00E422C8" w:rsidRPr="00A43C18" w:rsidRDefault="00E422C8">
            <w:pPr>
              <w:spacing w:line="200" w:lineRule="atLeast"/>
              <w:rPr>
                <w:color w:val="000000"/>
                <w:sz w:val="22"/>
                <w:szCs w:val="22"/>
              </w:rPr>
            </w:pPr>
          </w:p>
        </w:tc>
      </w:tr>
      <w:tr w:rsidR="00E422C8" w:rsidRPr="00A43C18" w14:paraId="1959E9AB"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6542CED4" w14:textId="77777777" w:rsidR="00E422C8" w:rsidRPr="00A43C18" w:rsidRDefault="00E422C8">
            <w:pPr>
              <w:spacing w:line="200" w:lineRule="atLeast"/>
              <w:rPr>
                <w:color w:val="000000"/>
                <w:sz w:val="22"/>
                <w:szCs w:val="22"/>
              </w:rPr>
            </w:pPr>
            <w:r w:rsidRPr="00A43C18">
              <w:rPr>
                <w:color w:val="000000"/>
                <w:sz w:val="22"/>
                <w:szCs w:val="22"/>
              </w:rPr>
              <w:t xml:space="preserve"> Rafael Fontes Munoz</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4F0579F3"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20243E70" w14:textId="7D3B80BF" w:rsidR="00E422C8" w:rsidRPr="00A43C18" w:rsidRDefault="00E422C8">
            <w:pPr>
              <w:spacing w:line="200" w:lineRule="atLeast"/>
              <w:jc w:val="center"/>
              <w:rPr>
                <w:color w:val="000000"/>
                <w:sz w:val="22"/>
                <w:szCs w:val="22"/>
              </w:rPr>
            </w:pPr>
            <w:r w:rsidRPr="00A43C18">
              <w:rPr>
                <w:color w:val="000000"/>
                <w:sz w:val="22"/>
                <w:szCs w:val="22"/>
              </w:rPr>
              <w:t>EASTE</w:t>
            </w:r>
            <w:r w:rsidR="009A61DA" w:rsidRPr="00A43C18">
              <w:rPr>
                <w:color w:val="000000"/>
                <w:sz w:val="22"/>
                <w:szCs w:val="22"/>
              </w:rPr>
              <w:t>–</w:t>
            </w:r>
            <w:r w:rsidRPr="00A43C18">
              <w:rPr>
                <w:color w:val="000000"/>
                <w:sz w:val="22"/>
                <w:szCs w:val="22"/>
              </w:rPr>
              <w:t>HIS</w:t>
            </w:r>
          </w:p>
        </w:tc>
        <w:tc>
          <w:tcPr>
            <w:tcW w:w="864" w:type="pct"/>
            <w:tcBorders>
              <w:top w:val="single" w:sz="4" w:space="0" w:color="B1B1B1"/>
              <w:left w:val="single" w:sz="4" w:space="0" w:color="B1B1B1"/>
              <w:bottom w:val="single" w:sz="4" w:space="0" w:color="B1B1B1"/>
              <w:right w:val="single" w:sz="4" w:space="0" w:color="B1B1B1"/>
            </w:tcBorders>
            <w:vAlign w:val="center"/>
          </w:tcPr>
          <w:p w14:paraId="297C1C64" w14:textId="77777777" w:rsidR="00E422C8" w:rsidRPr="00A43C18" w:rsidRDefault="00E422C8">
            <w:pPr>
              <w:spacing w:line="200" w:lineRule="atLeast"/>
              <w:rPr>
                <w:color w:val="000000"/>
                <w:sz w:val="22"/>
                <w:szCs w:val="22"/>
              </w:rPr>
            </w:pPr>
          </w:p>
        </w:tc>
      </w:tr>
      <w:tr w:rsidR="00E422C8" w:rsidRPr="00A43C18" w14:paraId="58E21468"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29660796" w14:textId="77777777" w:rsidR="00E422C8" w:rsidRPr="00A43C18" w:rsidRDefault="00E422C8">
            <w:pPr>
              <w:spacing w:line="200" w:lineRule="atLeast"/>
              <w:rPr>
                <w:color w:val="000000"/>
                <w:sz w:val="22"/>
                <w:szCs w:val="22"/>
              </w:rPr>
            </w:pPr>
            <w:r w:rsidRPr="00A43C18">
              <w:rPr>
                <w:color w:val="000000"/>
                <w:sz w:val="22"/>
                <w:szCs w:val="22"/>
              </w:rPr>
              <w:t xml:space="preserve"> Xuan Peng</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4A3DBD63" w14:textId="77777777" w:rsidR="00E422C8" w:rsidRPr="00A43C18" w:rsidRDefault="00E422C8">
            <w:pPr>
              <w:spacing w:line="200" w:lineRule="atLeast"/>
              <w:rPr>
                <w:color w:val="000000"/>
                <w:sz w:val="22"/>
                <w:szCs w:val="22"/>
              </w:rPr>
            </w:pPr>
            <w:r w:rsidRPr="00A43C18">
              <w:rPr>
                <w:color w:val="000000"/>
                <w:sz w:val="22"/>
                <w:szCs w:val="22"/>
              </w:rPr>
              <w:t>Program Assistant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3D976C23" w14:textId="77777777" w:rsidR="00E422C8" w:rsidRPr="00A43C18" w:rsidRDefault="00E422C8">
            <w:pPr>
              <w:spacing w:line="200" w:lineRule="atLeast"/>
              <w:jc w:val="center"/>
              <w:rPr>
                <w:color w:val="000000"/>
                <w:sz w:val="22"/>
                <w:szCs w:val="22"/>
              </w:rPr>
            </w:pPr>
            <w:r w:rsidRPr="00A43C18">
              <w:rPr>
                <w:color w:val="000000"/>
                <w:sz w:val="22"/>
                <w:szCs w:val="22"/>
              </w:rPr>
              <w:t>GTI10</w:t>
            </w:r>
          </w:p>
        </w:tc>
        <w:tc>
          <w:tcPr>
            <w:tcW w:w="864" w:type="pct"/>
            <w:tcBorders>
              <w:top w:val="single" w:sz="4" w:space="0" w:color="B1B1B1"/>
              <w:left w:val="single" w:sz="4" w:space="0" w:color="B1B1B1"/>
              <w:bottom w:val="single" w:sz="4" w:space="0" w:color="B1B1B1"/>
              <w:right w:val="single" w:sz="4" w:space="0" w:color="B1B1B1"/>
            </w:tcBorders>
            <w:vAlign w:val="center"/>
          </w:tcPr>
          <w:p w14:paraId="751C4724" w14:textId="77777777" w:rsidR="00E422C8" w:rsidRPr="00A43C18" w:rsidRDefault="00E422C8">
            <w:pPr>
              <w:spacing w:line="200" w:lineRule="atLeast"/>
              <w:rPr>
                <w:color w:val="000000"/>
                <w:sz w:val="22"/>
                <w:szCs w:val="22"/>
              </w:rPr>
            </w:pPr>
          </w:p>
        </w:tc>
      </w:tr>
      <w:tr w:rsidR="00E422C8" w:rsidRPr="00A43C18" w14:paraId="09BBF99E"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7435BC02" w14:textId="77777777" w:rsidR="00E422C8" w:rsidRPr="00A43C18" w:rsidRDefault="00E422C8">
            <w:pPr>
              <w:spacing w:line="200" w:lineRule="atLeast"/>
              <w:rPr>
                <w:color w:val="000000"/>
                <w:sz w:val="22"/>
                <w:szCs w:val="22"/>
              </w:rPr>
            </w:pPr>
            <w:r w:rsidRPr="00A43C18">
              <w:rPr>
                <w:color w:val="000000"/>
                <w:sz w:val="22"/>
                <w:szCs w:val="22"/>
              </w:rPr>
              <w:t xml:space="preserve"> Andre Pettinga</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4C7A9DF3"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170A4B9F" w14:textId="6EC70B35" w:rsidR="00E422C8" w:rsidRPr="00A43C18" w:rsidRDefault="00E422C8">
            <w:pPr>
              <w:spacing w:line="200" w:lineRule="atLeast"/>
              <w:jc w:val="center"/>
              <w:rPr>
                <w:color w:val="000000"/>
                <w:sz w:val="22"/>
                <w:szCs w:val="22"/>
              </w:rPr>
            </w:pPr>
            <w:r w:rsidRPr="00A43C18">
              <w:rPr>
                <w:color w:val="000000"/>
                <w:sz w:val="22"/>
                <w:szCs w:val="22"/>
              </w:rPr>
              <w:t>EASTE</w:t>
            </w:r>
            <w:r w:rsidR="009A61DA" w:rsidRPr="00A43C18">
              <w:rPr>
                <w:color w:val="000000"/>
                <w:sz w:val="22"/>
                <w:szCs w:val="22"/>
              </w:rPr>
              <w:t>–</w:t>
            </w:r>
            <w:r w:rsidRPr="00A43C18">
              <w:rPr>
                <w:color w:val="000000"/>
                <w:sz w:val="22"/>
                <w:szCs w:val="22"/>
              </w:rPr>
              <w:t xml:space="preserve"> HIS</w:t>
            </w:r>
          </w:p>
        </w:tc>
        <w:tc>
          <w:tcPr>
            <w:tcW w:w="864" w:type="pct"/>
            <w:tcBorders>
              <w:top w:val="single" w:sz="4" w:space="0" w:color="B1B1B1"/>
              <w:left w:val="single" w:sz="4" w:space="0" w:color="B1B1B1"/>
              <w:bottom w:val="single" w:sz="4" w:space="0" w:color="B1B1B1"/>
              <w:right w:val="single" w:sz="4" w:space="0" w:color="B1B1B1"/>
            </w:tcBorders>
            <w:vAlign w:val="center"/>
          </w:tcPr>
          <w:p w14:paraId="0103CC29" w14:textId="77777777" w:rsidR="00E422C8" w:rsidRPr="00A43C18" w:rsidRDefault="00E422C8">
            <w:pPr>
              <w:spacing w:line="200" w:lineRule="atLeast"/>
              <w:rPr>
                <w:color w:val="000000"/>
                <w:sz w:val="22"/>
                <w:szCs w:val="22"/>
              </w:rPr>
            </w:pPr>
          </w:p>
        </w:tc>
      </w:tr>
      <w:tr w:rsidR="00E422C8" w:rsidRPr="00A43C18" w14:paraId="259D5788"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0B63E923" w14:textId="77777777" w:rsidR="00E422C8" w:rsidRPr="00A43C18" w:rsidRDefault="00E422C8">
            <w:pPr>
              <w:spacing w:line="200" w:lineRule="atLeast"/>
              <w:rPr>
                <w:color w:val="000000"/>
                <w:sz w:val="22"/>
                <w:szCs w:val="22"/>
              </w:rPr>
            </w:pPr>
            <w:r w:rsidRPr="00A43C18">
              <w:rPr>
                <w:color w:val="000000"/>
                <w:sz w:val="22"/>
                <w:szCs w:val="22"/>
              </w:rPr>
              <w:t xml:space="preserve"> Richard G. </w:t>
            </w:r>
            <w:proofErr w:type="spellStart"/>
            <w:r w:rsidRPr="00A43C18">
              <w:rPr>
                <w:color w:val="000000"/>
                <w:sz w:val="22"/>
                <w:szCs w:val="22"/>
              </w:rPr>
              <w:t>Scurfield</w:t>
            </w:r>
            <w:proofErr w:type="spellEnd"/>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12F38E51" w14:textId="77777777" w:rsidR="00E422C8" w:rsidRPr="00A43C18" w:rsidRDefault="00E422C8">
            <w:pPr>
              <w:spacing w:line="200" w:lineRule="atLeast"/>
              <w:rPr>
                <w:color w:val="000000"/>
                <w:sz w:val="22"/>
                <w:szCs w:val="22"/>
              </w:rPr>
            </w:pPr>
            <w:r w:rsidRPr="00A43C18">
              <w:rPr>
                <w:color w:val="000000"/>
                <w:sz w:val="22"/>
                <w:szCs w:val="22"/>
              </w:rPr>
              <w:t>Special Representative</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24A763CD" w14:textId="77777777" w:rsidR="00E422C8" w:rsidRPr="00A43C18" w:rsidRDefault="00E422C8">
            <w:pPr>
              <w:spacing w:line="200" w:lineRule="atLeast"/>
              <w:jc w:val="center"/>
              <w:rPr>
                <w:color w:val="000000"/>
                <w:sz w:val="22"/>
                <w:szCs w:val="22"/>
              </w:rPr>
            </w:pPr>
            <w:r w:rsidRPr="00A43C18">
              <w:rPr>
                <w:color w:val="000000"/>
                <w:sz w:val="22"/>
                <w:szCs w:val="22"/>
              </w:rPr>
              <w:t>SACMV</w:t>
            </w:r>
          </w:p>
        </w:tc>
        <w:tc>
          <w:tcPr>
            <w:tcW w:w="864" w:type="pct"/>
            <w:tcBorders>
              <w:top w:val="single" w:sz="4" w:space="0" w:color="B1B1B1"/>
              <w:left w:val="single" w:sz="4" w:space="0" w:color="B1B1B1"/>
              <w:bottom w:val="single" w:sz="4" w:space="0" w:color="B1B1B1"/>
              <w:right w:val="single" w:sz="4" w:space="0" w:color="B1B1B1"/>
            </w:tcBorders>
            <w:vAlign w:val="center"/>
          </w:tcPr>
          <w:p w14:paraId="44AC6B4E" w14:textId="77777777" w:rsidR="00E422C8" w:rsidRPr="00A43C18" w:rsidRDefault="00E422C8">
            <w:pPr>
              <w:spacing w:line="200" w:lineRule="atLeast"/>
              <w:rPr>
                <w:color w:val="000000"/>
                <w:sz w:val="22"/>
                <w:szCs w:val="22"/>
              </w:rPr>
            </w:pPr>
          </w:p>
        </w:tc>
      </w:tr>
      <w:tr w:rsidR="00E422C8" w:rsidRPr="00A43C18" w14:paraId="158C2742"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2033C371" w14:textId="77777777" w:rsidR="00E422C8" w:rsidRPr="00A43C18" w:rsidRDefault="00E422C8">
            <w:pPr>
              <w:spacing w:line="200" w:lineRule="atLeast"/>
              <w:rPr>
                <w:color w:val="000000"/>
                <w:sz w:val="22"/>
                <w:szCs w:val="22"/>
              </w:rPr>
            </w:pPr>
            <w:r w:rsidRPr="00A43C18">
              <w:rPr>
                <w:color w:val="000000"/>
                <w:sz w:val="22"/>
                <w:szCs w:val="22"/>
              </w:rPr>
              <w:t xml:space="preserve"> Jitendra J. Shah</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7CDD8104" w14:textId="77777777" w:rsidR="00E422C8" w:rsidRPr="00A43C18" w:rsidRDefault="00E422C8">
            <w:pPr>
              <w:spacing w:line="200" w:lineRule="atLeast"/>
              <w:rPr>
                <w:color w:val="000000"/>
                <w:sz w:val="22"/>
                <w:szCs w:val="22"/>
              </w:rPr>
            </w:pPr>
            <w:r w:rsidRPr="00A43C18">
              <w:rPr>
                <w:color w:val="000000"/>
                <w:sz w:val="22"/>
                <w:szCs w:val="22"/>
              </w:rPr>
              <w:t>Lead Environmental Specialist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58AB74C8" w14:textId="77777777" w:rsidR="00E422C8" w:rsidRPr="00A43C18" w:rsidRDefault="00E422C8">
            <w:pPr>
              <w:spacing w:line="200" w:lineRule="atLeast"/>
              <w:jc w:val="center"/>
              <w:rPr>
                <w:color w:val="000000"/>
                <w:sz w:val="22"/>
                <w:szCs w:val="22"/>
              </w:rPr>
            </w:pPr>
            <w:r w:rsidRPr="00A43C18">
              <w:rPr>
                <w:color w:val="000000"/>
                <w:sz w:val="22"/>
                <w:szCs w:val="22"/>
              </w:rPr>
              <w:t>GENDR</w:t>
            </w:r>
          </w:p>
        </w:tc>
        <w:tc>
          <w:tcPr>
            <w:tcW w:w="864" w:type="pct"/>
            <w:tcBorders>
              <w:top w:val="single" w:sz="4" w:space="0" w:color="B1B1B1"/>
              <w:left w:val="single" w:sz="4" w:space="0" w:color="B1B1B1"/>
              <w:bottom w:val="single" w:sz="4" w:space="0" w:color="B1B1B1"/>
              <w:right w:val="single" w:sz="4" w:space="0" w:color="B1B1B1"/>
            </w:tcBorders>
            <w:vAlign w:val="center"/>
          </w:tcPr>
          <w:p w14:paraId="44AC0016" w14:textId="77777777" w:rsidR="00E422C8" w:rsidRPr="00A43C18" w:rsidRDefault="00E422C8">
            <w:pPr>
              <w:spacing w:line="200" w:lineRule="atLeast"/>
              <w:rPr>
                <w:color w:val="000000"/>
                <w:sz w:val="22"/>
                <w:szCs w:val="22"/>
              </w:rPr>
            </w:pPr>
          </w:p>
        </w:tc>
      </w:tr>
      <w:tr w:rsidR="00E422C8" w:rsidRPr="00A43C18" w14:paraId="67405E6B"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3CCACB98" w14:textId="77777777" w:rsidR="00E422C8" w:rsidRPr="00A43C18" w:rsidRDefault="00E422C8">
            <w:pPr>
              <w:spacing w:line="200" w:lineRule="atLeast"/>
              <w:rPr>
                <w:color w:val="000000"/>
                <w:sz w:val="22"/>
                <w:szCs w:val="22"/>
              </w:rPr>
            </w:pPr>
            <w:r w:rsidRPr="00A43C18">
              <w:rPr>
                <w:color w:val="000000"/>
                <w:sz w:val="22"/>
                <w:szCs w:val="22"/>
              </w:rPr>
              <w:t xml:space="preserve"> Rodney J. Stickland</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4AF15E09"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28B1549D" w14:textId="6505D8C7" w:rsidR="00E422C8" w:rsidRPr="00A43C18" w:rsidRDefault="00E422C8">
            <w:pPr>
              <w:spacing w:line="200" w:lineRule="atLeast"/>
              <w:jc w:val="center"/>
              <w:rPr>
                <w:color w:val="000000"/>
                <w:sz w:val="22"/>
                <w:szCs w:val="22"/>
              </w:rPr>
            </w:pPr>
            <w:r w:rsidRPr="00A43C18">
              <w:rPr>
                <w:color w:val="000000"/>
                <w:sz w:val="22"/>
                <w:szCs w:val="22"/>
              </w:rPr>
              <w:t>SASDT</w:t>
            </w:r>
            <w:r w:rsidR="009A61DA" w:rsidRPr="00A43C18">
              <w:rPr>
                <w:color w:val="000000"/>
                <w:sz w:val="22"/>
                <w:szCs w:val="22"/>
              </w:rPr>
              <w:t>–</w:t>
            </w:r>
            <w:r w:rsidRPr="00A43C18">
              <w:rPr>
                <w:color w:val="000000"/>
                <w:sz w:val="22"/>
                <w:szCs w:val="22"/>
              </w:rPr>
              <w:t>HIS</w:t>
            </w:r>
          </w:p>
        </w:tc>
        <w:tc>
          <w:tcPr>
            <w:tcW w:w="864" w:type="pct"/>
            <w:tcBorders>
              <w:top w:val="single" w:sz="4" w:space="0" w:color="B1B1B1"/>
              <w:left w:val="single" w:sz="4" w:space="0" w:color="B1B1B1"/>
              <w:bottom w:val="single" w:sz="4" w:space="0" w:color="B1B1B1"/>
              <w:right w:val="single" w:sz="4" w:space="0" w:color="B1B1B1"/>
            </w:tcBorders>
            <w:vAlign w:val="center"/>
          </w:tcPr>
          <w:p w14:paraId="3607E09B" w14:textId="2746AF33" w:rsidR="00E422C8" w:rsidRPr="00A43C18" w:rsidRDefault="00D60B3B">
            <w:pPr>
              <w:spacing w:line="200" w:lineRule="atLeast"/>
              <w:rPr>
                <w:color w:val="000000"/>
                <w:sz w:val="22"/>
                <w:szCs w:val="22"/>
              </w:rPr>
            </w:pPr>
            <w:r>
              <w:rPr>
                <w:rFonts w:ascii="Agency FB" w:hAnsi="Agency FB"/>
                <w:color w:val="000000"/>
                <w:sz w:val="22"/>
                <w:szCs w:val="22"/>
              </w:rPr>
              <w:t>à</w:t>
            </w:r>
          </w:p>
        </w:tc>
      </w:tr>
      <w:tr w:rsidR="00E422C8" w:rsidRPr="00A43C18" w14:paraId="5D555922"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2B730CFC" w14:textId="77777777" w:rsidR="00E422C8" w:rsidRPr="00A43C18" w:rsidRDefault="00E422C8">
            <w:pPr>
              <w:spacing w:line="200" w:lineRule="atLeast"/>
              <w:rPr>
                <w:color w:val="000000"/>
                <w:sz w:val="22"/>
                <w:szCs w:val="22"/>
              </w:rPr>
            </w:pPr>
            <w:r w:rsidRPr="00A43C18">
              <w:rPr>
                <w:color w:val="000000"/>
                <w:sz w:val="22"/>
                <w:szCs w:val="22"/>
              </w:rPr>
              <w:t xml:space="preserve"> Peishen Wang</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77C5D86A"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7C0C5589" w14:textId="77777777" w:rsidR="00E422C8" w:rsidRPr="00A43C18" w:rsidRDefault="00E422C8">
            <w:pPr>
              <w:spacing w:line="200" w:lineRule="atLeast"/>
              <w:jc w:val="center"/>
              <w:rPr>
                <w:color w:val="000000"/>
                <w:sz w:val="22"/>
                <w:szCs w:val="22"/>
              </w:rPr>
            </w:pPr>
            <w:r w:rsidRPr="00A43C18">
              <w:rPr>
                <w:color w:val="000000"/>
                <w:sz w:val="22"/>
                <w:szCs w:val="22"/>
              </w:rPr>
              <w:t>GENDR</w:t>
            </w:r>
          </w:p>
        </w:tc>
        <w:tc>
          <w:tcPr>
            <w:tcW w:w="864" w:type="pct"/>
            <w:tcBorders>
              <w:top w:val="single" w:sz="4" w:space="0" w:color="B1B1B1"/>
              <w:left w:val="single" w:sz="4" w:space="0" w:color="B1B1B1"/>
              <w:bottom w:val="single" w:sz="4" w:space="0" w:color="B1B1B1"/>
              <w:right w:val="single" w:sz="4" w:space="0" w:color="B1B1B1"/>
            </w:tcBorders>
            <w:vAlign w:val="center"/>
          </w:tcPr>
          <w:p w14:paraId="003A72DE" w14:textId="77777777" w:rsidR="00E422C8" w:rsidRPr="00A43C18" w:rsidRDefault="00E422C8">
            <w:pPr>
              <w:spacing w:line="200" w:lineRule="atLeast"/>
              <w:rPr>
                <w:color w:val="000000"/>
                <w:sz w:val="22"/>
                <w:szCs w:val="22"/>
              </w:rPr>
            </w:pPr>
          </w:p>
        </w:tc>
      </w:tr>
      <w:tr w:rsidR="00E422C8" w:rsidRPr="00A43C18" w14:paraId="548416C9"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2E4946D2" w14:textId="77777777" w:rsidR="00E422C8" w:rsidRPr="00A43C18" w:rsidRDefault="00E422C8">
            <w:pPr>
              <w:spacing w:line="200" w:lineRule="atLeast"/>
              <w:rPr>
                <w:color w:val="000000"/>
                <w:sz w:val="22"/>
                <w:szCs w:val="22"/>
              </w:rPr>
            </w:pPr>
            <w:r w:rsidRPr="00A43C18">
              <w:rPr>
                <w:color w:val="000000"/>
                <w:sz w:val="22"/>
                <w:szCs w:val="22"/>
              </w:rPr>
              <w:t xml:space="preserve"> </w:t>
            </w:r>
            <w:proofErr w:type="spellStart"/>
            <w:r w:rsidRPr="00A43C18">
              <w:rPr>
                <w:color w:val="000000"/>
                <w:sz w:val="22"/>
                <w:szCs w:val="22"/>
              </w:rPr>
              <w:t>Dawei</w:t>
            </w:r>
            <w:proofErr w:type="spellEnd"/>
            <w:r w:rsidRPr="00A43C18">
              <w:rPr>
                <w:color w:val="000000"/>
                <w:sz w:val="22"/>
                <w:szCs w:val="22"/>
              </w:rPr>
              <w:t xml:space="preserve"> Yang</w:t>
            </w:r>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4C2EA381"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34437510" w14:textId="2C5A331F" w:rsidR="00E422C8" w:rsidRPr="00A43C18" w:rsidRDefault="00E422C8">
            <w:pPr>
              <w:spacing w:line="200" w:lineRule="atLeast"/>
              <w:jc w:val="center"/>
              <w:rPr>
                <w:color w:val="000000"/>
                <w:sz w:val="22"/>
                <w:szCs w:val="22"/>
              </w:rPr>
            </w:pPr>
            <w:r w:rsidRPr="00A43C18">
              <w:rPr>
                <w:color w:val="000000"/>
                <w:sz w:val="22"/>
                <w:szCs w:val="22"/>
              </w:rPr>
              <w:t>EASTS</w:t>
            </w:r>
            <w:r w:rsidR="009A61DA" w:rsidRPr="00A43C18">
              <w:rPr>
                <w:color w:val="000000"/>
                <w:sz w:val="22"/>
                <w:szCs w:val="22"/>
              </w:rPr>
              <w:t>–</w:t>
            </w:r>
            <w:r w:rsidRPr="00A43C18">
              <w:rPr>
                <w:color w:val="000000"/>
                <w:sz w:val="22"/>
                <w:szCs w:val="22"/>
              </w:rPr>
              <w:t>HIS</w:t>
            </w:r>
          </w:p>
        </w:tc>
        <w:tc>
          <w:tcPr>
            <w:tcW w:w="864" w:type="pct"/>
            <w:tcBorders>
              <w:top w:val="single" w:sz="4" w:space="0" w:color="B1B1B1"/>
              <w:left w:val="single" w:sz="4" w:space="0" w:color="B1B1B1"/>
              <w:bottom w:val="single" w:sz="4" w:space="0" w:color="B1B1B1"/>
              <w:right w:val="single" w:sz="4" w:space="0" w:color="B1B1B1"/>
            </w:tcBorders>
            <w:vAlign w:val="center"/>
          </w:tcPr>
          <w:p w14:paraId="1AEEC18E" w14:textId="77777777" w:rsidR="00E422C8" w:rsidRPr="00A43C18" w:rsidRDefault="00E422C8">
            <w:pPr>
              <w:spacing w:line="200" w:lineRule="atLeast"/>
              <w:rPr>
                <w:color w:val="000000"/>
                <w:sz w:val="22"/>
                <w:szCs w:val="22"/>
              </w:rPr>
            </w:pPr>
          </w:p>
        </w:tc>
      </w:tr>
      <w:tr w:rsidR="00E422C8" w:rsidRPr="00A43C18" w14:paraId="39678A69" w14:textId="77777777" w:rsidTr="00212582">
        <w:tc>
          <w:tcPr>
            <w:tcW w:w="1565" w:type="pct"/>
            <w:tcBorders>
              <w:top w:val="single" w:sz="4" w:space="0" w:color="B1B1B1"/>
              <w:left w:val="single" w:sz="4" w:space="0" w:color="B1B1B1"/>
              <w:bottom w:val="single" w:sz="4" w:space="0" w:color="B1B1B1"/>
              <w:right w:val="single" w:sz="4" w:space="0" w:color="B1B1B1"/>
            </w:tcBorders>
            <w:vAlign w:val="center"/>
            <w:hideMark/>
          </w:tcPr>
          <w:p w14:paraId="6A6B11AE" w14:textId="77777777" w:rsidR="00E422C8" w:rsidRPr="00A43C18" w:rsidRDefault="00E422C8">
            <w:pPr>
              <w:spacing w:line="200" w:lineRule="atLeast"/>
              <w:rPr>
                <w:color w:val="000000"/>
                <w:sz w:val="22"/>
                <w:szCs w:val="22"/>
              </w:rPr>
            </w:pPr>
            <w:r w:rsidRPr="00A43C18">
              <w:rPr>
                <w:color w:val="000000"/>
                <w:sz w:val="22"/>
                <w:szCs w:val="22"/>
              </w:rPr>
              <w:t xml:space="preserve"> </w:t>
            </w:r>
            <w:bookmarkStart w:id="235" w:name="TEAM_LEN_COL_1"/>
            <w:r w:rsidRPr="00A43C18">
              <w:rPr>
                <w:color w:val="000000"/>
                <w:sz w:val="22"/>
                <w:szCs w:val="22"/>
              </w:rPr>
              <w:t>Samuel L. Zimmerman</w:t>
            </w:r>
            <w:bookmarkEnd w:id="235"/>
          </w:p>
        </w:tc>
        <w:tc>
          <w:tcPr>
            <w:tcW w:w="1872" w:type="pct"/>
            <w:tcBorders>
              <w:top w:val="single" w:sz="4" w:space="0" w:color="B1B1B1"/>
              <w:left w:val="single" w:sz="4" w:space="0" w:color="B1B1B1"/>
              <w:bottom w:val="single" w:sz="4" w:space="0" w:color="B1B1B1"/>
              <w:right w:val="single" w:sz="4" w:space="0" w:color="B1B1B1"/>
            </w:tcBorders>
            <w:vAlign w:val="center"/>
            <w:hideMark/>
          </w:tcPr>
          <w:p w14:paraId="2892394C" w14:textId="77777777" w:rsidR="00E422C8" w:rsidRPr="00A43C18" w:rsidRDefault="00E422C8">
            <w:pPr>
              <w:spacing w:line="200" w:lineRule="atLeast"/>
              <w:rPr>
                <w:color w:val="000000"/>
                <w:sz w:val="22"/>
                <w:szCs w:val="22"/>
              </w:rPr>
            </w:pPr>
            <w:bookmarkStart w:id="236" w:name="TEAM_LEN_COL_2"/>
            <w:r w:rsidRPr="00A43C18">
              <w:rPr>
                <w:color w:val="000000"/>
                <w:sz w:val="22"/>
                <w:szCs w:val="22"/>
              </w:rPr>
              <w:t>Consultant</w:t>
            </w:r>
            <w:bookmarkEnd w:id="236"/>
          </w:p>
        </w:tc>
        <w:tc>
          <w:tcPr>
            <w:tcW w:w="699" w:type="pct"/>
            <w:tcBorders>
              <w:top w:val="single" w:sz="4" w:space="0" w:color="B1B1B1"/>
              <w:left w:val="single" w:sz="4" w:space="0" w:color="B1B1B1"/>
              <w:bottom w:val="single" w:sz="4" w:space="0" w:color="B1B1B1"/>
              <w:right w:val="single" w:sz="4" w:space="0" w:color="B1B1B1"/>
            </w:tcBorders>
            <w:vAlign w:val="center"/>
            <w:hideMark/>
          </w:tcPr>
          <w:p w14:paraId="0CACE078" w14:textId="77777777" w:rsidR="00E422C8" w:rsidRPr="00A43C18" w:rsidRDefault="00E422C8">
            <w:pPr>
              <w:spacing w:line="200" w:lineRule="atLeast"/>
              <w:jc w:val="center"/>
              <w:rPr>
                <w:color w:val="000000"/>
                <w:sz w:val="22"/>
                <w:szCs w:val="22"/>
              </w:rPr>
            </w:pPr>
            <w:bookmarkStart w:id="237" w:name="TEAM_LEN_COL_3"/>
            <w:r w:rsidRPr="00A43C18">
              <w:rPr>
                <w:color w:val="000000"/>
                <w:sz w:val="22"/>
                <w:szCs w:val="22"/>
              </w:rPr>
              <w:t>GSU13</w:t>
            </w:r>
            <w:bookmarkEnd w:id="237"/>
          </w:p>
        </w:tc>
        <w:tc>
          <w:tcPr>
            <w:tcW w:w="864" w:type="pct"/>
            <w:tcBorders>
              <w:top w:val="single" w:sz="4" w:space="0" w:color="B1B1B1"/>
              <w:left w:val="single" w:sz="4" w:space="0" w:color="B1B1B1"/>
              <w:bottom w:val="single" w:sz="4" w:space="0" w:color="B1B1B1"/>
              <w:right w:val="single" w:sz="4" w:space="0" w:color="B1B1B1"/>
            </w:tcBorders>
            <w:vAlign w:val="center"/>
          </w:tcPr>
          <w:p w14:paraId="5F2C167C" w14:textId="77777777" w:rsidR="00E422C8" w:rsidRPr="00A43C18" w:rsidRDefault="00E422C8">
            <w:pPr>
              <w:spacing w:line="200" w:lineRule="atLeast"/>
              <w:rPr>
                <w:color w:val="000000"/>
                <w:sz w:val="22"/>
                <w:szCs w:val="22"/>
              </w:rPr>
            </w:pPr>
            <w:bookmarkStart w:id="238" w:name="TEAM_LEN_COL_4"/>
            <w:bookmarkEnd w:id="238"/>
          </w:p>
        </w:tc>
      </w:tr>
    </w:tbl>
    <w:p w14:paraId="54359F2E" w14:textId="77777777" w:rsidR="00E422C8" w:rsidRPr="008B26B1" w:rsidRDefault="00E422C8" w:rsidP="00E422C8">
      <w:pPr>
        <w:pBdr>
          <w:left w:val="single" w:sz="4" w:space="4" w:color="B1B1B1"/>
          <w:right w:val="single" w:sz="4" w:space="4" w:color="B1B1B1"/>
        </w:pBdr>
        <w:ind w:left="99" w:right="108"/>
        <w:rPr>
          <w:rStyle w:val="Strong"/>
          <w:color w:val="000000"/>
          <w:sz w:val="22"/>
          <w:szCs w:val="22"/>
        </w:rPr>
      </w:pPr>
      <w:bookmarkStart w:id="239" w:name="TEAM_LEN"/>
      <w:bookmarkEnd w:id="239"/>
    </w:p>
    <w:tbl>
      <w:tblPr>
        <w:tblW w:w="5000" w:type="pct"/>
        <w:tblLayout w:type="fixed"/>
        <w:tblCellMar>
          <w:top w:w="10" w:type="dxa"/>
          <w:left w:w="10" w:type="dxa"/>
          <w:bottom w:w="10" w:type="dxa"/>
          <w:right w:w="10" w:type="dxa"/>
        </w:tblCellMar>
        <w:tblLook w:val="04A0" w:firstRow="1" w:lastRow="0" w:firstColumn="1" w:lastColumn="0" w:noHBand="0" w:noVBand="1"/>
      </w:tblPr>
      <w:tblGrid>
        <w:gridCol w:w="2926"/>
        <w:gridCol w:w="3498"/>
        <w:gridCol w:w="1221"/>
        <w:gridCol w:w="1705"/>
      </w:tblGrid>
      <w:tr w:rsidR="00E422C8" w:rsidRPr="00A43C18" w14:paraId="38D023ED" w14:textId="77777777" w:rsidTr="00E401B9">
        <w:tc>
          <w:tcPr>
            <w:tcW w:w="9350" w:type="dxa"/>
            <w:gridSpan w:val="4"/>
            <w:tcBorders>
              <w:top w:val="nil"/>
              <w:left w:val="single" w:sz="4" w:space="0" w:color="B1B1B1"/>
              <w:bottom w:val="single" w:sz="4" w:space="0" w:color="B1B1B1"/>
              <w:right w:val="single" w:sz="4" w:space="0" w:color="B1B1B1"/>
            </w:tcBorders>
            <w:vAlign w:val="center"/>
            <w:hideMark/>
          </w:tcPr>
          <w:p w14:paraId="28289B07" w14:textId="77777777" w:rsidR="00E422C8" w:rsidRPr="00A43C18" w:rsidRDefault="00E422C8">
            <w:pPr>
              <w:spacing w:line="200" w:lineRule="atLeast"/>
              <w:rPr>
                <w:sz w:val="22"/>
                <w:szCs w:val="22"/>
              </w:rPr>
            </w:pPr>
            <w:r w:rsidRPr="00A43C18">
              <w:rPr>
                <w:rStyle w:val="Strong"/>
                <w:color w:val="000000"/>
                <w:sz w:val="22"/>
                <w:szCs w:val="22"/>
              </w:rPr>
              <w:t>Supervision/ICR</w:t>
            </w:r>
          </w:p>
        </w:tc>
      </w:tr>
      <w:tr w:rsidR="00E422C8" w:rsidRPr="00A43C18" w14:paraId="22DA7388"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23FF0069" w14:textId="77777777" w:rsidR="00E422C8" w:rsidRPr="00A43C18" w:rsidRDefault="00E422C8">
            <w:pPr>
              <w:spacing w:line="200" w:lineRule="atLeast"/>
              <w:rPr>
                <w:color w:val="000000"/>
                <w:sz w:val="22"/>
                <w:szCs w:val="22"/>
              </w:rPr>
            </w:pPr>
            <w:r w:rsidRPr="00A43C18">
              <w:rPr>
                <w:color w:val="000000"/>
                <w:sz w:val="22"/>
                <w:szCs w:val="22"/>
              </w:rPr>
              <w:t xml:space="preserve"> Yi Geng</w:t>
            </w:r>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08BF704C" w14:textId="1B67E429" w:rsidR="00E422C8" w:rsidRPr="00A43C18" w:rsidRDefault="00E422C8">
            <w:pPr>
              <w:spacing w:line="200" w:lineRule="atLeast"/>
              <w:rPr>
                <w:color w:val="000000"/>
                <w:sz w:val="22"/>
                <w:szCs w:val="22"/>
              </w:rPr>
            </w:pPr>
            <w:r w:rsidRPr="00A43C18">
              <w:rPr>
                <w:color w:val="000000"/>
                <w:sz w:val="22"/>
                <w:szCs w:val="22"/>
              </w:rPr>
              <w:t>S</w:t>
            </w:r>
            <w:r w:rsidR="00C82CEA" w:rsidRPr="00A43C18">
              <w:rPr>
                <w:color w:val="000000"/>
                <w:sz w:val="22"/>
                <w:szCs w:val="22"/>
              </w:rPr>
              <w:t>enior</w:t>
            </w:r>
            <w:r w:rsidRPr="00A43C18">
              <w:rPr>
                <w:color w:val="000000"/>
                <w:sz w:val="22"/>
                <w:szCs w:val="22"/>
              </w:rPr>
              <w:t xml:space="preserve"> Financial Management Specia</w:t>
            </w:r>
            <w:r w:rsidR="00C82CEA" w:rsidRPr="00A43C18">
              <w:rPr>
                <w:color w:val="000000"/>
                <w:sz w:val="22"/>
                <w:szCs w:val="22"/>
              </w:rPr>
              <w:t>list</w:t>
            </w:r>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3343D745" w14:textId="77777777" w:rsidR="00E422C8" w:rsidRPr="00A43C18" w:rsidRDefault="00E422C8">
            <w:pPr>
              <w:spacing w:line="200" w:lineRule="atLeast"/>
              <w:jc w:val="center"/>
              <w:rPr>
                <w:color w:val="000000"/>
                <w:sz w:val="22"/>
                <w:szCs w:val="22"/>
              </w:rPr>
            </w:pPr>
            <w:r w:rsidRPr="00A43C18">
              <w:rPr>
                <w:color w:val="000000"/>
                <w:sz w:val="22"/>
                <w:szCs w:val="22"/>
              </w:rPr>
              <w:t>GGO20</w:t>
            </w:r>
          </w:p>
        </w:tc>
        <w:tc>
          <w:tcPr>
            <w:tcW w:w="1705" w:type="dxa"/>
            <w:tcBorders>
              <w:top w:val="single" w:sz="4" w:space="0" w:color="B1B1B1"/>
              <w:left w:val="single" w:sz="4" w:space="0" w:color="B1B1B1"/>
              <w:bottom w:val="single" w:sz="4" w:space="0" w:color="B1B1B1"/>
              <w:right w:val="single" w:sz="4" w:space="0" w:color="B1B1B1"/>
            </w:tcBorders>
            <w:vAlign w:val="center"/>
          </w:tcPr>
          <w:p w14:paraId="4CA64CBB" w14:textId="77777777" w:rsidR="00E422C8" w:rsidRPr="00A43C18" w:rsidRDefault="00E422C8">
            <w:pPr>
              <w:spacing w:line="200" w:lineRule="atLeast"/>
              <w:rPr>
                <w:color w:val="000000"/>
                <w:sz w:val="22"/>
                <w:szCs w:val="22"/>
              </w:rPr>
            </w:pPr>
          </w:p>
        </w:tc>
      </w:tr>
      <w:tr w:rsidR="00E422C8" w:rsidRPr="00A43C18" w14:paraId="5F293399"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318EFAD4" w14:textId="77777777" w:rsidR="00E422C8" w:rsidRPr="00A43C18" w:rsidRDefault="00E422C8">
            <w:pPr>
              <w:spacing w:line="200" w:lineRule="atLeast"/>
              <w:rPr>
                <w:color w:val="000000"/>
                <w:sz w:val="22"/>
                <w:szCs w:val="22"/>
              </w:rPr>
            </w:pPr>
            <w:r w:rsidRPr="00A43C18">
              <w:rPr>
                <w:color w:val="000000"/>
                <w:sz w:val="22"/>
                <w:szCs w:val="22"/>
              </w:rPr>
              <w:t xml:space="preserve"> Ying Jin</w:t>
            </w:r>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5539695C" w14:textId="77777777" w:rsidR="00E422C8" w:rsidRPr="00A43C18" w:rsidRDefault="00E422C8">
            <w:pPr>
              <w:spacing w:line="200" w:lineRule="atLeast"/>
              <w:rPr>
                <w:color w:val="000000"/>
                <w:sz w:val="22"/>
                <w:szCs w:val="22"/>
              </w:rPr>
            </w:pPr>
            <w:r w:rsidRPr="00A43C18">
              <w:rPr>
                <w:color w:val="000000"/>
                <w:sz w:val="22"/>
                <w:szCs w:val="22"/>
              </w:rPr>
              <w:t>HQ Consultant ST</w:t>
            </w:r>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168BE02A" w14:textId="77777777" w:rsidR="00E422C8" w:rsidRPr="00A43C18" w:rsidRDefault="00E422C8">
            <w:pPr>
              <w:spacing w:line="200" w:lineRule="atLeast"/>
              <w:jc w:val="center"/>
              <w:rPr>
                <w:color w:val="000000"/>
                <w:sz w:val="22"/>
                <w:szCs w:val="22"/>
              </w:rPr>
            </w:pPr>
            <w:r w:rsidRPr="00A43C18">
              <w:rPr>
                <w:color w:val="000000"/>
                <w:sz w:val="22"/>
                <w:szCs w:val="22"/>
              </w:rPr>
              <w:t>GSU08</w:t>
            </w:r>
          </w:p>
        </w:tc>
        <w:tc>
          <w:tcPr>
            <w:tcW w:w="1705" w:type="dxa"/>
            <w:tcBorders>
              <w:top w:val="single" w:sz="4" w:space="0" w:color="B1B1B1"/>
              <w:left w:val="single" w:sz="4" w:space="0" w:color="B1B1B1"/>
              <w:bottom w:val="single" w:sz="4" w:space="0" w:color="B1B1B1"/>
              <w:right w:val="single" w:sz="4" w:space="0" w:color="B1B1B1"/>
            </w:tcBorders>
            <w:vAlign w:val="center"/>
          </w:tcPr>
          <w:p w14:paraId="0F237AC3" w14:textId="77777777" w:rsidR="00E422C8" w:rsidRPr="00A43C18" w:rsidRDefault="00E422C8">
            <w:pPr>
              <w:spacing w:line="200" w:lineRule="atLeast"/>
              <w:rPr>
                <w:color w:val="000000"/>
                <w:sz w:val="22"/>
                <w:szCs w:val="22"/>
              </w:rPr>
            </w:pPr>
          </w:p>
        </w:tc>
      </w:tr>
      <w:tr w:rsidR="00E422C8" w:rsidRPr="00A43C18" w14:paraId="3B3FA23E"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4AAD6D97" w14:textId="77777777" w:rsidR="00E422C8" w:rsidRPr="00A43C18" w:rsidRDefault="00E422C8">
            <w:pPr>
              <w:spacing w:line="200" w:lineRule="atLeast"/>
              <w:rPr>
                <w:color w:val="000000"/>
                <w:sz w:val="22"/>
                <w:szCs w:val="22"/>
              </w:rPr>
            </w:pPr>
            <w:r w:rsidRPr="00A43C18">
              <w:rPr>
                <w:color w:val="000000"/>
                <w:sz w:val="22"/>
                <w:szCs w:val="22"/>
              </w:rPr>
              <w:t xml:space="preserve"> Xuan Peng</w:t>
            </w:r>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7A52211A" w14:textId="77777777" w:rsidR="00E422C8" w:rsidRPr="00A43C18" w:rsidRDefault="00E422C8">
            <w:pPr>
              <w:spacing w:line="200" w:lineRule="atLeast"/>
              <w:rPr>
                <w:color w:val="000000"/>
                <w:sz w:val="22"/>
                <w:szCs w:val="22"/>
              </w:rPr>
            </w:pPr>
            <w:r w:rsidRPr="00A43C18">
              <w:rPr>
                <w:color w:val="000000"/>
                <w:sz w:val="22"/>
                <w:szCs w:val="22"/>
              </w:rPr>
              <w:t>Program Assistant</w:t>
            </w:r>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3BCCEE30" w14:textId="77777777" w:rsidR="00E422C8" w:rsidRPr="00A43C18" w:rsidRDefault="00E422C8">
            <w:pPr>
              <w:spacing w:line="200" w:lineRule="atLeast"/>
              <w:jc w:val="center"/>
              <w:rPr>
                <w:color w:val="000000"/>
                <w:sz w:val="22"/>
                <w:szCs w:val="22"/>
              </w:rPr>
            </w:pPr>
            <w:r w:rsidRPr="00A43C18">
              <w:rPr>
                <w:color w:val="000000"/>
                <w:sz w:val="22"/>
                <w:szCs w:val="22"/>
              </w:rPr>
              <w:t>GTI10</w:t>
            </w:r>
          </w:p>
        </w:tc>
        <w:tc>
          <w:tcPr>
            <w:tcW w:w="1705" w:type="dxa"/>
            <w:tcBorders>
              <w:top w:val="single" w:sz="4" w:space="0" w:color="B1B1B1"/>
              <w:left w:val="single" w:sz="4" w:space="0" w:color="B1B1B1"/>
              <w:bottom w:val="single" w:sz="4" w:space="0" w:color="B1B1B1"/>
              <w:right w:val="single" w:sz="4" w:space="0" w:color="B1B1B1"/>
            </w:tcBorders>
            <w:vAlign w:val="center"/>
          </w:tcPr>
          <w:p w14:paraId="3FDA7823" w14:textId="77777777" w:rsidR="00E422C8" w:rsidRPr="00A43C18" w:rsidRDefault="00E422C8">
            <w:pPr>
              <w:spacing w:line="200" w:lineRule="atLeast"/>
              <w:rPr>
                <w:color w:val="000000"/>
                <w:sz w:val="22"/>
                <w:szCs w:val="22"/>
              </w:rPr>
            </w:pPr>
          </w:p>
        </w:tc>
      </w:tr>
      <w:tr w:rsidR="00E422C8" w:rsidRPr="00A43C18" w14:paraId="0732C557"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134001F6" w14:textId="77777777" w:rsidR="00E422C8" w:rsidRPr="00A43C18" w:rsidRDefault="00E422C8">
            <w:pPr>
              <w:spacing w:line="200" w:lineRule="atLeast"/>
              <w:rPr>
                <w:color w:val="000000"/>
                <w:sz w:val="22"/>
                <w:szCs w:val="22"/>
              </w:rPr>
            </w:pPr>
            <w:r w:rsidRPr="00A43C18">
              <w:rPr>
                <w:color w:val="000000"/>
                <w:sz w:val="22"/>
                <w:szCs w:val="22"/>
              </w:rPr>
              <w:t xml:space="preserve"> Emmanuel Py</w:t>
            </w:r>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19980141" w14:textId="77777777" w:rsidR="00E422C8" w:rsidRPr="00A43C18" w:rsidRDefault="00E422C8">
            <w:pPr>
              <w:spacing w:line="200" w:lineRule="atLeast"/>
              <w:rPr>
                <w:color w:val="000000"/>
                <w:sz w:val="22"/>
                <w:szCs w:val="22"/>
              </w:rPr>
            </w:pPr>
            <w:r w:rsidRPr="00A43C18">
              <w:rPr>
                <w:color w:val="000000"/>
                <w:sz w:val="22"/>
                <w:szCs w:val="22"/>
              </w:rPr>
              <w:t>Senior Energy Specialist</w:t>
            </w:r>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7774C7A4" w14:textId="77777777" w:rsidR="00E422C8" w:rsidRPr="00A43C18" w:rsidRDefault="00E422C8">
            <w:pPr>
              <w:spacing w:line="200" w:lineRule="atLeast"/>
              <w:jc w:val="center"/>
              <w:rPr>
                <w:color w:val="000000"/>
                <w:sz w:val="22"/>
                <w:szCs w:val="22"/>
              </w:rPr>
            </w:pPr>
            <w:r w:rsidRPr="00A43C18">
              <w:rPr>
                <w:color w:val="000000"/>
                <w:sz w:val="22"/>
                <w:szCs w:val="22"/>
              </w:rPr>
              <w:t>GEE05</w:t>
            </w:r>
          </w:p>
        </w:tc>
        <w:tc>
          <w:tcPr>
            <w:tcW w:w="1705" w:type="dxa"/>
            <w:tcBorders>
              <w:top w:val="single" w:sz="4" w:space="0" w:color="B1B1B1"/>
              <w:left w:val="single" w:sz="4" w:space="0" w:color="B1B1B1"/>
              <w:bottom w:val="single" w:sz="4" w:space="0" w:color="B1B1B1"/>
              <w:right w:val="single" w:sz="4" w:space="0" w:color="B1B1B1"/>
            </w:tcBorders>
            <w:vAlign w:val="center"/>
          </w:tcPr>
          <w:p w14:paraId="561BE526" w14:textId="77777777" w:rsidR="00E422C8" w:rsidRPr="00A43C18" w:rsidRDefault="00E422C8">
            <w:pPr>
              <w:spacing w:line="200" w:lineRule="atLeast"/>
              <w:rPr>
                <w:color w:val="000000"/>
                <w:sz w:val="22"/>
                <w:szCs w:val="22"/>
              </w:rPr>
            </w:pPr>
          </w:p>
        </w:tc>
      </w:tr>
      <w:tr w:rsidR="00E422C8" w:rsidRPr="00A43C18" w14:paraId="355A16E8"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41C9489D" w14:textId="77777777" w:rsidR="00E422C8" w:rsidRPr="00A43C18" w:rsidRDefault="00E422C8">
            <w:pPr>
              <w:spacing w:line="200" w:lineRule="atLeast"/>
              <w:rPr>
                <w:color w:val="000000"/>
                <w:sz w:val="22"/>
                <w:szCs w:val="22"/>
              </w:rPr>
            </w:pPr>
            <w:r w:rsidRPr="00A43C18">
              <w:rPr>
                <w:color w:val="000000"/>
                <w:sz w:val="22"/>
                <w:szCs w:val="22"/>
              </w:rPr>
              <w:lastRenderedPageBreak/>
              <w:t xml:space="preserve"> Peishen Wang</w:t>
            </w:r>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61F376BD"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541F2A58" w14:textId="77777777" w:rsidR="00E422C8" w:rsidRPr="00A43C18" w:rsidRDefault="00E422C8">
            <w:pPr>
              <w:spacing w:line="200" w:lineRule="atLeast"/>
              <w:jc w:val="center"/>
              <w:rPr>
                <w:color w:val="000000"/>
                <w:sz w:val="22"/>
                <w:szCs w:val="22"/>
              </w:rPr>
            </w:pPr>
            <w:r w:rsidRPr="00A43C18">
              <w:rPr>
                <w:color w:val="000000"/>
                <w:sz w:val="22"/>
                <w:szCs w:val="22"/>
              </w:rPr>
              <w:t>GENDR</w:t>
            </w:r>
          </w:p>
        </w:tc>
        <w:tc>
          <w:tcPr>
            <w:tcW w:w="1705" w:type="dxa"/>
            <w:tcBorders>
              <w:top w:val="single" w:sz="4" w:space="0" w:color="B1B1B1"/>
              <w:left w:val="single" w:sz="4" w:space="0" w:color="B1B1B1"/>
              <w:bottom w:val="single" w:sz="4" w:space="0" w:color="B1B1B1"/>
              <w:right w:val="single" w:sz="4" w:space="0" w:color="B1B1B1"/>
            </w:tcBorders>
            <w:vAlign w:val="center"/>
          </w:tcPr>
          <w:p w14:paraId="4AA84B35" w14:textId="77777777" w:rsidR="00E422C8" w:rsidRPr="00A43C18" w:rsidRDefault="00E422C8">
            <w:pPr>
              <w:spacing w:line="200" w:lineRule="atLeast"/>
              <w:rPr>
                <w:color w:val="000000"/>
                <w:sz w:val="22"/>
                <w:szCs w:val="22"/>
              </w:rPr>
            </w:pPr>
          </w:p>
        </w:tc>
      </w:tr>
      <w:tr w:rsidR="00E422C8" w:rsidRPr="00A43C18" w14:paraId="31BF9E3A"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5C2D9646" w14:textId="77777777" w:rsidR="00E422C8" w:rsidRPr="00A43C18" w:rsidRDefault="00E422C8">
            <w:pPr>
              <w:spacing w:line="200" w:lineRule="atLeast"/>
              <w:rPr>
                <w:color w:val="000000"/>
                <w:sz w:val="22"/>
                <w:szCs w:val="22"/>
              </w:rPr>
            </w:pPr>
            <w:r w:rsidRPr="00A43C18">
              <w:rPr>
                <w:color w:val="000000"/>
                <w:sz w:val="22"/>
                <w:szCs w:val="22"/>
              </w:rPr>
              <w:t xml:space="preserve"> </w:t>
            </w:r>
            <w:proofErr w:type="spellStart"/>
            <w:r w:rsidRPr="00A43C18">
              <w:rPr>
                <w:color w:val="000000"/>
                <w:sz w:val="22"/>
                <w:szCs w:val="22"/>
              </w:rPr>
              <w:t>Reindert</w:t>
            </w:r>
            <w:proofErr w:type="spellEnd"/>
            <w:r w:rsidRPr="00A43C18">
              <w:rPr>
                <w:color w:val="000000"/>
                <w:sz w:val="22"/>
                <w:szCs w:val="22"/>
              </w:rPr>
              <w:t xml:space="preserve"> </w:t>
            </w:r>
            <w:proofErr w:type="spellStart"/>
            <w:r w:rsidRPr="00A43C18">
              <w:rPr>
                <w:color w:val="000000"/>
                <w:sz w:val="22"/>
                <w:szCs w:val="22"/>
              </w:rPr>
              <w:t>Westra</w:t>
            </w:r>
            <w:proofErr w:type="spellEnd"/>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5BEAED05" w14:textId="13CF28D2" w:rsidR="00E422C8" w:rsidRPr="00A43C18" w:rsidRDefault="00E422C8">
            <w:pPr>
              <w:spacing w:line="200" w:lineRule="atLeast"/>
              <w:rPr>
                <w:color w:val="000000"/>
                <w:sz w:val="22"/>
                <w:szCs w:val="22"/>
              </w:rPr>
            </w:pPr>
            <w:r w:rsidRPr="00A43C18">
              <w:rPr>
                <w:color w:val="000000"/>
                <w:sz w:val="22"/>
                <w:szCs w:val="22"/>
              </w:rPr>
              <w:t>S</w:t>
            </w:r>
            <w:r w:rsidR="009A61DA" w:rsidRPr="00A43C18">
              <w:rPr>
                <w:color w:val="000000"/>
                <w:sz w:val="22"/>
                <w:szCs w:val="22"/>
              </w:rPr>
              <w:t>enior</w:t>
            </w:r>
            <w:r w:rsidRPr="00A43C18">
              <w:rPr>
                <w:color w:val="000000"/>
                <w:sz w:val="22"/>
                <w:szCs w:val="22"/>
              </w:rPr>
              <w:t xml:space="preserve"> Urban Transport Spec</w:t>
            </w:r>
            <w:r w:rsidR="009A61DA" w:rsidRPr="00A43C18">
              <w:rPr>
                <w:color w:val="000000"/>
                <w:sz w:val="22"/>
                <w:szCs w:val="22"/>
              </w:rPr>
              <w:t>ialist</w:t>
            </w:r>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5E93C0BE" w14:textId="77777777" w:rsidR="00E422C8" w:rsidRPr="00A43C18" w:rsidRDefault="00E422C8">
            <w:pPr>
              <w:spacing w:line="200" w:lineRule="atLeast"/>
              <w:jc w:val="center"/>
              <w:rPr>
                <w:color w:val="000000"/>
                <w:sz w:val="22"/>
                <w:szCs w:val="22"/>
              </w:rPr>
            </w:pPr>
            <w:r w:rsidRPr="00A43C18">
              <w:rPr>
                <w:color w:val="000000"/>
                <w:sz w:val="22"/>
                <w:szCs w:val="22"/>
              </w:rPr>
              <w:t>GTIDR</w:t>
            </w:r>
          </w:p>
        </w:tc>
        <w:tc>
          <w:tcPr>
            <w:tcW w:w="1705" w:type="dxa"/>
            <w:tcBorders>
              <w:top w:val="single" w:sz="4" w:space="0" w:color="B1B1B1"/>
              <w:left w:val="single" w:sz="4" w:space="0" w:color="B1B1B1"/>
              <w:bottom w:val="single" w:sz="4" w:space="0" w:color="B1B1B1"/>
              <w:right w:val="single" w:sz="4" w:space="0" w:color="B1B1B1"/>
            </w:tcBorders>
            <w:vAlign w:val="center"/>
          </w:tcPr>
          <w:p w14:paraId="65561063" w14:textId="77777777" w:rsidR="00E422C8" w:rsidRPr="00A43C18" w:rsidRDefault="00E422C8">
            <w:pPr>
              <w:spacing w:line="200" w:lineRule="atLeast"/>
              <w:rPr>
                <w:color w:val="000000"/>
                <w:sz w:val="22"/>
                <w:szCs w:val="22"/>
              </w:rPr>
            </w:pPr>
          </w:p>
        </w:tc>
      </w:tr>
      <w:tr w:rsidR="00E422C8" w:rsidRPr="00A43C18" w14:paraId="0BB2AABC"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1F25DF01" w14:textId="77777777" w:rsidR="00E422C8" w:rsidRPr="00A43C18" w:rsidRDefault="00E422C8">
            <w:pPr>
              <w:spacing w:line="200" w:lineRule="atLeast"/>
              <w:rPr>
                <w:color w:val="000000"/>
                <w:sz w:val="22"/>
                <w:szCs w:val="22"/>
              </w:rPr>
            </w:pPr>
            <w:r w:rsidRPr="00A43C18">
              <w:rPr>
                <w:color w:val="000000"/>
                <w:sz w:val="22"/>
                <w:szCs w:val="22"/>
              </w:rPr>
              <w:t xml:space="preserve"> Jian Xie</w:t>
            </w:r>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0AE8EB3B" w14:textId="1414BB88" w:rsidR="00E422C8" w:rsidRPr="00A43C18" w:rsidRDefault="00E422C8">
            <w:pPr>
              <w:spacing w:line="200" w:lineRule="atLeast"/>
              <w:rPr>
                <w:color w:val="000000"/>
                <w:sz w:val="22"/>
                <w:szCs w:val="22"/>
              </w:rPr>
            </w:pPr>
            <w:r w:rsidRPr="00A43C18">
              <w:rPr>
                <w:color w:val="000000"/>
                <w:sz w:val="22"/>
                <w:szCs w:val="22"/>
              </w:rPr>
              <w:t>Senior Environmental Specialis</w:t>
            </w:r>
            <w:r w:rsidR="009A61DA" w:rsidRPr="00A43C18">
              <w:rPr>
                <w:color w:val="000000"/>
                <w:sz w:val="22"/>
                <w:szCs w:val="22"/>
              </w:rPr>
              <w:t>t</w:t>
            </w:r>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2494DCF3" w14:textId="77777777" w:rsidR="00E422C8" w:rsidRPr="00A43C18" w:rsidRDefault="00E422C8">
            <w:pPr>
              <w:spacing w:line="200" w:lineRule="atLeast"/>
              <w:jc w:val="center"/>
              <w:rPr>
                <w:color w:val="000000"/>
                <w:sz w:val="22"/>
                <w:szCs w:val="22"/>
              </w:rPr>
            </w:pPr>
            <w:r w:rsidRPr="00A43C18">
              <w:rPr>
                <w:color w:val="000000"/>
                <w:sz w:val="22"/>
                <w:szCs w:val="22"/>
              </w:rPr>
              <w:t>GEN03</w:t>
            </w:r>
          </w:p>
        </w:tc>
        <w:tc>
          <w:tcPr>
            <w:tcW w:w="1705" w:type="dxa"/>
            <w:tcBorders>
              <w:top w:val="single" w:sz="4" w:space="0" w:color="B1B1B1"/>
              <w:left w:val="single" w:sz="4" w:space="0" w:color="B1B1B1"/>
              <w:bottom w:val="single" w:sz="4" w:space="0" w:color="B1B1B1"/>
              <w:right w:val="single" w:sz="4" w:space="0" w:color="B1B1B1"/>
            </w:tcBorders>
            <w:vAlign w:val="center"/>
          </w:tcPr>
          <w:p w14:paraId="7DED17B0" w14:textId="77777777" w:rsidR="00E422C8" w:rsidRPr="00A43C18" w:rsidRDefault="00E422C8">
            <w:pPr>
              <w:spacing w:line="200" w:lineRule="atLeast"/>
              <w:rPr>
                <w:color w:val="000000"/>
                <w:sz w:val="22"/>
                <w:szCs w:val="22"/>
              </w:rPr>
            </w:pPr>
          </w:p>
        </w:tc>
      </w:tr>
      <w:tr w:rsidR="00E422C8" w:rsidRPr="00A43C18" w14:paraId="5A4148B1"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604CA212" w14:textId="77777777" w:rsidR="00E422C8" w:rsidRPr="00A43C18" w:rsidRDefault="00E422C8">
            <w:pPr>
              <w:spacing w:line="200" w:lineRule="atLeast"/>
              <w:rPr>
                <w:color w:val="000000"/>
                <w:sz w:val="22"/>
                <w:szCs w:val="22"/>
              </w:rPr>
            </w:pPr>
            <w:r w:rsidRPr="00A43C18">
              <w:rPr>
                <w:color w:val="000000"/>
                <w:sz w:val="22"/>
                <w:szCs w:val="22"/>
              </w:rPr>
              <w:t xml:space="preserve"> </w:t>
            </w:r>
            <w:proofErr w:type="spellStart"/>
            <w:r w:rsidRPr="00A43C18">
              <w:rPr>
                <w:color w:val="000000"/>
                <w:sz w:val="22"/>
                <w:szCs w:val="22"/>
              </w:rPr>
              <w:t>Dawei</w:t>
            </w:r>
            <w:proofErr w:type="spellEnd"/>
            <w:r w:rsidRPr="00A43C18">
              <w:rPr>
                <w:color w:val="000000"/>
                <w:sz w:val="22"/>
                <w:szCs w:val="22"/>
              </w:rPr>
              <w:t xml:space="preserve"> Yang</w:t>
            </w:r>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76F27A15"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4F4266E6" w14:textId="0D5DBE42" w:rsidR="00E422C8" w:rsidRPr="00A43C18" w:rsidRDefault="00E422C8">
            <w:pPr>
              <w:spacing w:line="200" w:lineRule="atLeast"/>
              <w:jc w:val="center"/>
              <w:rPr>
                <w:color w:val="000000"/>
                <w:sz w:val="22"/>
                <w:szCs w:val="22"/>
              </w:rPr>
            </w:pPr>
            <w:r w:rsidRPr="00A43C18">
              <w:rPr>
                <w:color w:val="000000"/>
                <w:sz w:val="22"/>
                <w:szCs w:val="22"/>
              </w:rPr>
              <w:t>EASTS</w:t>
            </w:r>
            <w:r w:rsidR="0085094F" w:rsidRPr="00A43C18">
              <w:rPr>
                <w:color w:val="000000"/>
                <w:sz w:val="22"/>
                <w:szCs w:val="22"/>
              </w:rPr>
              <w:t>–</w:t>
            </w:r>
            <w:r w:rsidRPr="00A43C18">
              <w:rPr>
                <w:color w:val="000000"/>
                <w:sz w:val="22"/>
                <w:szCs w:val="22"/>
              </w:rPr>
              <w:t>HIS</w:t>
            </w:r>
          </w:p>
        </w:tc>
        <w:tc>
          <w:tcPr>
            <w:tcW w:w="1705" w:type="dxa"/>
            <w:tcBorders>
              <w:top w:val="single" w:sz="4" w:space="0" w:color="B1B1B1"/>
              <w:left w:val="single" w:sz="4" w:space="0" w:color="B1B1B1"/>
              <w:bottom w:val="single" w:sz="4" w:space="0" w:color="B1B1B1"/>
              <w:right w:val="single" w:sz="4" w:space="0" w:color="B1B1B1"/>
            </w:tcBorders>
            <w:vAlign w:val="center"/>
          </w:tcPr>
          <w:p w14:paraId="4172555B" w14:textId="77777777" w:rsidR="00E422C8" w:rsidRPr="00A43C18" w:rsidRDefault="00E422C8">
            <w:pPr>
              <w:spacing w:line="200" w:lineRule="atLeast"/>
              <w:rPr>
                <w:color w:val="000000"/>
                <w:sz w:val="22"/>
                <w:szCs w:val="22"/>
              </w:rPr>
            </w:pPr>
          </w:p>
        </w:tc>
      </w:tr>
      <w:tr w:rsidR="00E422C8" w:rsidRPr="00A43C18" w14:paraId="1C1CD46A"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158E96D4" w14:textId="77777777" w:rsidR="00E422C8" w:rsidRPr="00A43C18" w:rsidRDefault="00E422C8">
            <w:pPr>
              <w:spacing w:line="200" w:lineRule="atLeast"/>
              <w:rPr>
                <w:color w:val="000000"/>
                <w:sz w:val="22"/>
                <w:szCs w:val="22"/>
              </w:rPr>
            </w:pPr>
            <w:r w:rsidRPr="00A43C18">
              <w:rPr>
                <w:color w:val="000000"/>
                <w:sz w:val="22"/>
                <w:szCs w:val="22"/>
              </w:rPr>
              <w:t xml:space="preserve"> Ning Yang</w:t>
            </w:r>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1A3D0568" w14:textId="77777777" w:rsidR="00E422C8" w:rsidRPr="00A43C18" w:rsidRDefault="00E422C8">
            <w:pPr>
              <w:spacing w:line="200" w:lineRule="atLeast"/>
              <w:rPr>
                <w:color w:val="000000"/>
                <w:sz w:val="22"/>
                <w:szCs w:val="22"/>
              </w:rPr>
            </w:pPr>
            <w:r w:rsidRPr="00A43C18">
              <w:rPr>
                <w:color w:val="000000"/>
                <w:sz w:val="22"/>
                <w:szCs w:val="22"/>
              </w:rPr>
              <w:t>Senior Environmental Engineer</w:t>
            </w:r>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320517B6" w14:textId="77777777" w:rsidR="00E422C8" w:rsidRPr="00A43C18" w:rsidRDefault="00E422C8">
            <w:pPr>
              <w:spacing w:line="200" w:lineRule="atLeast"/>
              <w:jc w:val="center"/>
              <w:rPr>
                <w:color w:val="000000"/>
                <w:sz w:val="22"/>
                <w:szCs w:val="22"/>
              </w:rPr>
            </w:pPr>
            <w:r w:rsidRPr="00A43C18">
              <w:rPr>
                <w:color w:val="000000"/>
                <w:sz w:val="22"/>
                <w:szCs w:val="22"/>
              </w:rPr>
              <w:t>GEN2A</w:t>
            </w:r>
          </w:p>
        </w:tc>
        <w:tc>
          <w:tcPr>
            <w:tcW w:w="1705" w:type="dxa"/>
            <w:tcBorders>
              <w:top w:val="single" w:sz="4" w:space="0" w:color="B1B1B1"/>
              <w:left w:val="single" w:sz="4" w:space="0" w:color="B1B1B1"/>
              <w:bottom w:val="single" w:sz="4" w:space="0" w:color="B1B1B1"/>
              <w:right w:val="single" w:sz="4" w:space="0" w:color="B1B1B1"/>
            </w:tcBorders>
            <w:vAlign w:val="center"/>
          </w:tcPr>
          <w:p w14:paraId="086B6C0D" w14:textId="77777777" w:rsidR="00E422C8" w:rsidRPr="00A43C18" w:rsidRDefault="00E422C8">
            <w:pPr>
              <w:spacing w:line="200" w:lineRule="atLeast"/>
              <w:rPr>
                <w:color w:val="000000"/>
                <w:sz w:val="22"/>
                <w:szCs w:val="22"/>
              </w:rPr>
            </w:pPr>
          </w:p>
        </w:tc>
      </w:tr>
      <w:tr w:rsidR="00E422C8" w:rsidRPr="00A43C18" w14:paraId="4260BB6F"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190DA7FF" w14:textId="77777777" w:rsidR="00E422C8" w:rsidRPr="00A43C18" w:rsidRDefault="00E422C8">
            <w:pPr>
              <w:spacing w:line="200" w:lineRule="atLeast"/>
              <w:rPr>
                <w:color w:val="000000"/>
                <w:sz w:val="22"/>
                <w:szCs w:val="22"/>
              </w:rPr>
            </w:pPr>
            <w:r w:rsidRPr="00A43C18">
              <w:rPr>
                <w:color w:val="000000"/>
                <w:sz w:val="22"/>
                <w:szCs w:val="22"/>
              </w:rPr>
              <w:t xml:space="preserve"> Xiaoke Zhai</w:t>
            </w:r>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3BF2B209" w14:textId="6058A5C5" w:rsidR="00E422C8" w:rsidRPr="00A43C18" w:rsidRDefault="00E422C8">
            <w:pPr>
              <w:spacing w:line="200" w:lineRule="atLeast"/>
              <w:rPr>
                <w:color w:val="000000"/>
                <w:sz w:val="22"/>
                <w:szCs w:val="22"/>
              </w:rPr>
            </w:pPr>
            <w:r w:rsidRPr="00A43C18">
              <w:rPr>
                <w:color w:val="000000"/>
                <w:sz w:val="22"/>
                <w:szCs w:val="22"/>
              </w:rPr>
              <w:t>S</w:t>
            </w:r>
            <w:r w:rsidR="009A61DA" w:rsidRPr="00A43C18">
              <w:rPr>
                <w:color w:val="000000"/>
                <w:sz w:val="22"/>
                <w:szCs w:val="22"/>
              </w:rPr>
              <w:t>enio</w:t>
            </w:r>
            <w:r w:rsidRPr="00A43C18">
              <w:rPr>
                <w:color w:val="000000"/>
                <w:sz w:val="22"/>
                <w:szCs w:val="22"/>
              </w:rPr>
              <w:t>r Transport. Spec</w:t>
            </w:r>
            <w:r w:rsidR="009A61DA" w:rsidRPr="00A43C18">
              <w:rPr>
                <w:color w:val="000000"/>
                <w:sz w:val="22"/>
                <w:szCs w:val="22"/>
              </w:rPr>
              <w:t>ialist</w:t>
            </w:r>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68A4D949" w14:textId="77777777" w:rsidR="00E422C8" w:rsidRPr="00A43C18" w:rsidRDefault="00E422C8">
            <w:pPr>
              <w:spacing w:line="200" w:lineRule="atLeast"/>
              <w:jc w:val="center"/>
              <w:rPr>
                <w:color w:val="000000"/>
                <w:sz w:val="22"/>
                <w:szCs w:val="22"/>
              </w:rPr>
            </w:pPr>
            <w:r w:rsidRPr="00A43C18">
              <w:rPr>
                <w:color w:val="000000"/>
                <w:sz w:val="22"/>
                <w:szCs w:val="22"/>
              </w:rPr>
              <w:t>GTI10</w:t>
            </w:r>
          </w:p>
        </w:tc>
        <w:tc>
          <w:tcPr>
            <w:tcW w:w="1705" w:type="dxa"/>
            <w:tcBorders>
              <w:top w:val="single" w:sz="4" w:space="0" w:color="B1B1B1"/>
              <w:left w:val="single" w:sz="4" w:space="0" w:color="B1B1B1"/>
              <w:bottom w:val="single" w:sz="4" w:space="0" w:color="B1B1B1"/>
              <w:right w:val="single" w:sz="4" w:space="0" w:color="B1B1B1"/>
            </w:tcBorders>
            <w:vAlign w:val="center"/>
          </w:tcPr>
          <w:p w14:paraId="1730B371" w14:textId="77777777" w:rsidR="00E422C8" w:rsidRPr="00A43C18" w:rsidRDefault="00E422C8">
            <w:pPr>
              <w:spacing w:line="200" w:lineRule="atLeast"/>
              <w:rPr>
                <w:color w:val="000000"/>
                <w:sz w:val="22"/>
                <w:szCs w:val="22"/>
              </w:rPr>
            </w:pPr>
          </w:p>
        </w:tc>
      </w:tr>
      <w:tr w:rsidR="00E422C8" w:rsidRPr="00A43C18" w14:paraId="6592819F"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140372CF" w14:textId="77777777" w:rsidR="00E422C8" w:rsidRPr="00A43C18" w:rsidRDefault="00E422C8">
            <w:pPr>
              <w:spacing w:line="200" w:lineRule="atLeast"/>
              <w:rPr>
                <w:color w:val="000000"/>
                <w:sz w:val="22"/>
                <w:szCs w:val="22"/>
              </w:rPr>
            </w:pPr>
            <w:r w:rsidRPr="00A43C18">
              <w:rPr>
                <w:color w:val="000000"/>
                <w:sz w:val="22"/>
                <w:szCs w:val="22"/>
              </w:rPr>
              <w:t xml:space="preserve"> Wenlai Zhang</w:t>
            </w:r>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63582EBD" w14:textId="77777777" w:rsidR="00E422C8" w:rsidRPr="00A43C18" w:rsidRDefault="00E422C8">
            <w:pPr>
              <w:spacing w:line="200" w:lineRule="atLeast"/>
              <w:rPr>
                <w:color w:val="000000"/>
                <w:sz w:val="22"/>
                <w:szCs w:val="22"/>
              </w:rPr>
            </w:pPr>
            <w:r w:rsidRPr="00A43C18">
              <w:rPr>
                <w:color w:val="000000"/>
                <w:sz w:val="22"/>
                <w:szCs w:val="22"/>
              </w:rPr>
              <w:t>Consultant</w:t>
            </w:r>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4905E3B3" w14:textId="77777777" w:rsidR="00E422C8" w:rsidRPr="00A43C18" w:rsidRDefault="00E422C8">
            <w:pPr>
              <w:spacing w:line="200" w:lineRule="atLeast"/>
              <w:jc w:val="center"/>
              <w:rPr>
                <w:color w:val="000000"/>
                <w:sz w:val="22"/>
                <w:szCs w:val="22"/>
              </w:rPr>
            </w:pPr>
            <w:r w:rsidRPr="00A43C18">
              <w:rPr>
                <w:color w:val="000000"/>
                <w:sz w:val="22"/>
                <w:szCs w:val="22"/>
              </w:rPr>
              <w:t>GWA06</w:t>
            </w:r>
          </w:p>
        </w:tc>
        <w:tc>
          <w:tcPr>
            <w:tcW w:w="1705" w:type="dxa"/>
            <w:tcBorders>
              <w:top w:val="single" w:sz="4" w:space="0" w:color="B1B1B1"/>
              <w:left w:val="single" w:sz="4" w:space="0" w:color="B1B1B1"/>
              <w:bottom w:val="single" w:sz="4" w:space="0" w:color="B1B1B1"/>
              <w:right w:val="single" w:sz="4" w:space="0" w:color="B1B1B1"/>
            </w:tcBorders>
            <w:vAlign w:val="center"/>
          </w:tcPr>
          <w:p w14:paraId="01FD181B" w14:textId="77777777" w:rsidR="00E422C8" w:rsidRPr="00A43C18" w:rsidRDefault="00E422C8">
            <w:pPr>
              <w:spacing w:line="200" w:lineRule="atLeast"/>
              <w:rPr>
                <w:color w:val="000000"/>
                <w:sz w:val="22"/>
                <w:szCs w:val="22"/>
              </w:rPr>
            </w:pPr>
          </w:p>
        </w:tc>
      </w:tr>
      <w:tr w:rsidR="00E422C8" w:rsidRPr="00A43C18" w14:paraId="0DD03EEE" w14:textId="77777777" w:rsidTr="00E401B9">
        <w:tc>
          <w:tcPr>
            <w:tcW w:w="2926" w:type="dxa"/>
            <w:tcBorders>
              <w:top w:val="single" w:sz="4" w:space="0" w:color="B1B1B1"/>
              <w:left w:val="single" w:sz="4" w:space="0" w:color="B1B1B1"/>
              <w:bottom w:val="single" w:sz="4" w:space="0" w:color="B1B1B1"/>
              <w:right w:val="single" w:sz="4" w:space="0" w:color="B1B1B1"/>
            </w:tcBorders>
            <w:vAlign w:val="center"/>
            <w:hideMark/>
          </w:tcPr>
          <w:p w14:paraId="4083AB59" w14:textId="77777777" w:rsidR="00E422C8" w:rsidRPr="00A43C18" w:rsidRDefault="00E422C8">
            <w:pPr>
              <w:spacing w:line="200" w:lineRule="atLeast"/>
              <w:rPr>
                <w:color w:val="000000"/>
                <w:sz w:val="22"/>
                <w:szCs w:val="22"/>
              </w:rPr>
            </w:pPr>
            <w:r w:rsidRPr="00A43C18">
              <w:rPr>
                <w:color w:val="000000"/>
                <w:sz w:val="22"/>
                <w:szCs w:val="22"/>
              </w:rPr>
              <w:t xml:space="preserve"> </w:t>
            </w:r>
            <w:bookmarkStart w:id="240" w:name="TEAM_SUP_COL_1"/>
            <w:r w:rsidRPr="00A43C18">
              <w:rPr>
                <w:color w:val="000000"/>
                <w:sz w:val="22"/>
                <w:szCs w:val="22"/>
              </w:rPr>
              <w:t>Chuntai Zhang</w:t>
            </w:r>
            <w:bookmarkEnd w:id="240"/>
          </w:p>
        </w:tc>
        <w:tc>
          <w:tcPr>
            <w:tcW w:w="3498" w:type="dxa"/>
            <w:tcBorders>
              <w:top w:val="single" w:sz="4" w:space="0" w:color="B1B1B1"/>
              <w:left w:val="single" w:sz="4" w:space="0" w:color="B1B1B1"/>
              <w:bottom w:val="single" w:sz="4" w:space="0" w:color="B1B1B1"/>
              <w:right w:val="single" w:sz="4" w:space="0" w:color="B1B1B1"/>
            </w:tcBorders>
            <w:vAlign w:val="center"/>
            <w:hideMark/>
          </w:tcPr>
          <w:p w14:paraId="1651461C" w14:textId="77777777" w:rsidR="00E422C8" w:rsidRPr="00A43C18" w:rsidRDefault="00E422C8">
            <w:pPr>
              <w:spacing w:line="200" w:lineRule="atLeast"/>
              <w:rPr>
                <w:color w:val="000000"/>
                <w:sz w:val="22"/>
                <w:szCs w:val="22"/>
              </w:rPr>
            </w:pPr>
            <w:bookmarkStart w:id="241" w:name="TEAM_SUP_COL_2"/>
            <w:r w:rsidRPr="00A43C18">
              <w:rPr>
                <w:color w:val="000000"/>
                <w:sz w:val="22"/>
                <w:szCs w:val="22"/>
              </w:rPr>
              <w:t>Local Consultant ST</w:t>
            </w:r>
            <w:bookmarkEnd w:id="241"/>
          </w:p>
        </w:tc>
        <w:tc>
          <w:tcPr>
            <w:tcW w:w="1221" w:type="dxa"/>
            <w:tcBorders>
              <w:top w:val="single" w:sz="4" w:space="0" w:color="B1B1B1"/>
              <w:left w:val="single" w:sz="4" w:space="0" w:color="B1B1B1"/>
              <w:bottom w:val="single" w:sz="4" w:space="0" w:color="B1B1B1"/>
              <w:right w:val="single" w:sz="4" w:space="0" w:color="B1B1B1"/>
            </w:tcBorders>
            <w:vAlign w:val="center"/>
            <w:hideMark/>
          </w:tcPr>
          <w:p w14:paraId="46FB4C4E" w14:textId="77777777" w:rsidR="00E422C8" w:rsidRPr="00A43C18" w:rsidRDefault="00E422C8">
            <w:pPr>
              <w:spacing w:line="200" w:lineRule="atLeast"/>
              <w:jc w:val="center"/>
              <w:rPr>
                <w:color w:val="000000"/>
                <w:sz w:val="22"/>
                <w:szCs w:val="22"/>
              </w:rPr>
            </w:pPr>
            <w:bookmarkStart w:id="242" w:name="TEAM_SUP_COL_3"/>
            <w:r w:rsidRPr="00A43C18">
              <w:rPr>
                <w:color w:val="000000"/>
                <w:sz w:val="22"/>
                <w:szCs w:val="22"/>
              </w:rPr>
              <w:t>GTIDR</w:t>
            </w:r>
            <w:bookmarkEnd w:id="242"/>
          </w:p>
        </w:tc>
        <w:tc>
          <w:tcPr>
            <w:tcW w:w="1705" w:type="dxa"/>
            <w:tcBorders>
              <w:top w:val="single" w:sz="4" w:space="0" w:color="B1B1B1"/>
              <w:left w:val="single" w:sz="4" w:space="0" w:color="B1B1B1"/>
              <w:bottom w:val="single" w:sz="4" w:space="0" w:color="B1B1B1"/>
              <w:right w:val="single" w:sz="4" w:space="0" w:color="B1B1B1"/>
            </w:tcBorders>
            <w:vAlign w:val="center"/>
          </w:tcPr>
          <w:p w14:paraId="31AB25A7" w14:textId="77777777" w:rsidR="00E422C8" w:rsidRPr="00A43C18" w:rsidRDefault="00E422C8">
            <w:pPr>
              <w:spacing w:line="200" w:lineRule="atLeast"/>
              <w:rPr>
                <w:color w:val="000000"/>
                <w:sz w:val="22"/>
                <w:szCs w:val="22"/>
              </w:rPr>
            </w:pPr>
            <w:bookmarkStart w:id="243" w:name="TEAM_SUP_COL_4"/>
            <w:bookmarkEnd w:id="243"/>
          </w:p>
        </w:tc>
      </w:tr>
    </w:tbl>
    <w:p w14:paraId="090AD9FA" w14:textId="77777777" w:rsidR="00E422C8" w:rsidRPr="008B26B1" w:rsidRDefault="00E422C8" w:rsidP="00E422C8">
      <w:pPr>
        <w:rPr>
          <w:sz w:val="22"/>
          <w:szCs w:val="22"/>
        </w:rPr>
      </w:pPr>
      <w:bookmarkStart w:id="244" w:name="TEAM_SUP"/>
      <w:bookmarkEnd w:id="244"/>
    </w:p>
    <w:p w14:paraId="0058F110" w14:textId="77777777" w:rsidR="00E422C8" w:rsidRPr="00216F5A" w:rsidRDefault="00E422C8" w:rsidP="00216F5A">
      <w:pPr>
        <w:rPr>
          <w:b/>
          <w:sz w:val="22"/>
          <w:szCs w:val="22"/>
        </w:rPr>
      </w:pPr>
      <w:r w:rsidRPr="00216F5A">
        <w:rPr>
          <w:b/>
          <w:sz w:val="22"/>
          <w:szCs w:val="22"/>
        </w:rPr>
        <w:t>(b) Staff Time and Cost</w:t>
      </w:r>
    </w:p>
    <w:tbl>
      <w:tblPr>
        <w:tblW w:w="5000" w:type="pct"/>
        <w:tblCellMar>
          <w:top w:w="10" w:type="dxa"/>
          <w:left w:w="10" w:type="dxa"/>
          <w:bottom w:w="10" w:type="dxa"/>
          <w:right w:w="10" w:type="dxa"/>
        </w:tblCellMar>
        <w:tblLook w:val="04A0" w:firstRow="1" w:lastRow="0" w:firstColumn="1" w:lastColumn="0" w:noHBand="0" w:noVBand="1"/>
      </w:tblPr>
      <w:tblGrid>
        <w:gridCol w:w="3508"/>
        <w:gridCol w:w="2915"/>
        <w:gridCol w:w="2927"/>
      </w:tblGrid>
      <w:tr w:rsidR="00E422C8" w:rsidRPr="00A43C18" w14:paraId="685E2005" w14:textId="77777777" w:rsidTr="00E422C8">
        <w:tc>
          <w:tcPr>
            <w:tcW w:w="1876" w:type="pct"/>
            <w:vMerge w:val="restar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6F24B0DA" w14:textId="77777777" w:rsidR="00E422C8" w:rsidRPr="00216F5A" w:rsidRDefault="00E422C8" w:rsidP="00216F5A">
            <w:pPr>
              <w:rPr>
                <w:b/>
                <w:sz w:val="22"/>
                <w:szCs w:val="22"/>
              </w:rPr>
            </w:pPr>
            <w:r w:rsidRPr="00216F5A">
              <w:rPr>
                <w:b/>
                <w:sz w:val="22"/>
                <w:szCs w:val="22"/>
              </w:rPr>
              <w:t>Stage of Project Cycle</w:t>
            </w:r>
          </w:p>
        </w:tc>
        <w:tc>
          <w:tcPr>
            <w:tcW w:w="3124" w:type="pct"/>
            <w:gridSpan w:val="2"/>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6DA18452" w14:textId="77777777" w:rsidR="00E422C8" w:rsidRPr="00216F5A" w:rsidRDefault="00E422C8" w:rsidP="00216F5A">
            <w:pPr>
              <w:jc w:val="center"/>
              <w:rPr>
                <w:b/>
                <w:sz w:val="22"/>
                <w:szCs w:val="22"/>
              </w:rPr>
            </w:pPr>
            <w:r w:rsidRPr="00216F5A">
              <w:rPr>
                <w:b/>
                <w:sz w:val="22"/>
                <w:szCs w:val="22"/>
              </w:rPr>
              <w:t>Staff Time and Cost (Bank Budget Only)</w:t>
            </w:r>
          </w:p>
        </w:tc>
      </w:tr>
      <w:tr w:rsidR="00E422C8" w:rsidRPr="00A43C18" w14:paraId="76F7A968" w14:textId="77777777" w:rsidTr="00E422C8">
        <w:tc>
          <w:tcPr>
            <w:tcW w:w="0" w:type="auto"/>
            <w:vMerge/>
            <w:tcBorders>
              <w:top w:val="single" w:sz="4" w:space="0" w:color="B1B1B1"/>
              <w:left w:val="single" w:sz="4" w:space="0" w:color="B1B1B1"/>
              <w:bottom w:val="single" w:sz="4" w:space="0" w:color="B1B1B1"/>
              <w:right w:val="single" w:sz="4" w:space="0" w:color="B1B1B1"/>
            </w:tcBorders>
            <w:vAlign w:val="center"/>
            <w:hideMark/>
          </w:tcPr>
          <w:p w14:paraId="7DFF3EBF" w14:textId="77777777" w:rsidR="00E422C8" w:rsidRPr="00A43C18" w:rsidRDefault="00E422C8">
            <w:pPr>
              <w:rPr>
                <w:b/>
                <w:bCs/>
                <w:color w:val="000000"/>
                <w:sz w:val="22"/>
                <w:szCs w:val="22"/>
              </w:rPr>
            </w:pPr>
          </w:p>
        </w:tc>
        <w:tc>
          <w:tcPr>
            <w:tcW w:w="1559" w:type="pc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44172AE9" w14:textId="77777777" w:rsidR="00E422C8" w:rsidRPr="00216F5A" w:rsidRDefault="00E422C8" w:rsidP="00216F5A">
            <w:pPr>
              <w:jc w:val="center"/>
              <w:rPr>
                <w:b/>
                <w:sz w:val="22"/>
                <w:szCs w:val="22"/>
              </w:rPr>
            </w:pPr>
            <w:r w:rsidRPr="00216F5A">
              <w:rPr>
                <w:b/>
                <w:sz w:val="22"/>
                <w:szCs w:val="22"/>
              </w:rPr>
              <w:t>No. of staff weeks</w:t>
            </w:r>
          </w:p>
        </w:tc>
        <w:tc>
          <w:tcPr>
            <w:tcW w:w="1565" w:type="pct"/>
            <w:tcBorders>
              <w:top w:val="single" w:sz="4" w:space="0" w:color="B1B1B1"/>
              <w:left w:val="single" w:sz="4" w:space="0" w:color="B1B1B1"/>
              <w:bottom w:val="single" w:sz="4" w:space="0" w:color="B1B1B1"/>
              <w:right w:val="single" w:sz="4" w:space="0" w:color="B1B1B1"/>
            </w:tcBorders>
            <w:shd w:val="clear" w:color="auto" w:fill="F1F1F1"/>
            <w:vAlign w:val="center"/>
            <w:hideMark/>
          </w:tcPr>
          <w:p w14:paraId="47D5FA7F" w14:textId="75BABAD0" w:rsidR="00E422C8" w:rsidRPr="00216F5A" w:rsidRDefault="00E422C8" w:rsidP="00216F5A">
            <w:pPr>
              <w:jc w:val="center"/>
              <w:rPr>
                <w:b/>
                <w:sz w:val="22"/>
                <w:szCs w:val="22"/>
              </w:rPr>
            </w:pPr>
            <w:r w:rsidRPr="00216F5A">
              <w:rPr>
                <w:b/>
                <w:sz w:val="22"/>
                <w:szCs w:val="22"/>
              </w:rPr>
              <w:t>US</w:t>
            </w:r>
            <w:r w:rsidR="003B7258" w:rsidRPr="00216F5A">
              <w:rPr>
                <w:b/>
                <w:sz w:val="22"/>
                <w:szCs w:val="22"/>
              </w:rPr>
              <w:t>$</w:t>
            </w:r>
            <w:r w:rsidRPr="00216F5A">
              <w:rPr>
                <w:b/>
                <w:sz w:val="22"/>
                <w:szCs w:val="22"/>
              </w:rPr>
              <w:t xml:space="preserve"> </w:t>
            </w:r>
            <w:r w:rsidR="009A61DA" w:rsidRPr="00216F5A">
              <w:rPr>
                <w:b/>
                <w:sz w:val="22"/>
                <w:szCs w:val="22"/>
              </w:rPr>
              <w:t>t</w:t>
            </w:r>
            <w:r w:rsidRPr="00216F5A">
              <w:rPr>
                <w:b/>
                <w:sz w:val="22"/>
                <w:szCs w:val="22"/>
              </w:rPr>
              <w:t>housands (including travel and consultant costs)</w:t>
            </w:r>
          </w:p>
        </w:tc>
      </w:tr>
      <w:tr w:rsidR="00E422C8" w:rsidRPr="00A43C18" w14:paraId="1DE79EAA"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162B01BB" w14:textId="77777777" w:rsidR="00E422C8" w:rsidRPr="00216F5A" w:rsidRDefault="00E422C8" w:rsidP="00216F5A">
            <w:pPr>
              <w:rPr>
                <w:b/>
                <w:sz w:val="22"/>
                <w:szCs w:val="22"/>
              </w:rPr>
            </w:pPr>
            <w:r w:rsidRPr="00216F5A">
              <w:rPr>
                <w:b/>
                <w:sz w:val="22"/>
                <w:szCs w:val="22"/>
              </w:rPr>
              <w:t>Lending</w:t>
            </w:r>
          </w:p>
        </w:tc>
        <w:tc>
          <w:tcPr>
            <w:tcW w:w="1559" w:type="pct"/>
            <w:tcBorders>
              <w:top w:val="single" w:sz="4" w:space="0" w:color="B1B1B1"/>
              <w:left w:val="single" w:sz="4" w:space="0" w:color="B1B1B1"/>
              <w:bottom w:val="single" w:sz="4" w:space="0" w:color="B1B1B1"/>
              <w:right w:val="single" w:sz="4" w:space="0" w:color="B1B1B1"/>
            </w:tcBorders>
            <w:vAlign w:val="center"/>
          </w:tcPr>
          <w:p w14:paraId="0AEE1BA8" w14:textId="77777777" w:rsidR="00E422C8" w:rsidRPr="00A43C18" w:rsidRDefault="00E422C8">
            <w:pPr>
              <w:pStyle w:val="Heading3"/>
            </w:pPr>
          </w:p>
        </w:tc>
        <w:tc>
          <w:tcPr>
            <w:tcW w:w="1565" w:type="pct"/>
            <w:tcBorders>
              <w:top w:val="single" w:sz="4" w:space="0" w:color="B1B1B1"/>
              <w:left w:val="single" w:sz="4" w:space="0" w:color="B1B1B1"/>
              <w:bottom w:val="single" w:sz="4" w:space="0" w:color="B1B1B1"/>
              <w:right w:val="single" w:sz="4" w:space="0" w:color="B1B1B1"/>
            </w:tcBorders>
            <w:vAlign w:val="center"/>
          </w:tcPr>
          <w:p w14:paraId="6BA7C2C3" w14:textId="77777777" w:rsidR="00E422C8" w:rsidRPr="00A43C18" w:rsidRDefault="00E422C8">
            <w:pPr>
              <w:pStyle w:val="Heading3"/>
            </w:pPr>
          </w:p>
        </w:tc>
      </w:tr>
      <w:tr w:rsidR="00E422C8" w:rsidRPr="00A43C18" w14:paraId="2ACE6384"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59BEA1EB" w14:textId="77777777" w:rsidR="00E422C8" w:rsidRPr="00A43C18" w:rsidRDefault="00E422C8">
            <w:pPr>
              <w:spacing w:line="200" w:lineRule="atLeast"/>
              <w:ind w:left="180"/>
              <w:rPr>
                <w:rStyle w:val="Strong"/>
                <w:b w:val="0"/>
                <w:color w:val="000000"/>
                <w:sz w:val="22"/>
                <w:szCs w:val="22"/>
              </w:rPr>
            </w:pPr>
            <w:r w:rsidRPr="00A43C18">
              <w:rPr>
                <w:rStyle w:val="Strong"/>
                <w:color w:val="000000"/>
                <w:sz w:val="22"/>
                <w:szCs w:val="22"/>
              </w:rPr>
              <w:t xml:space="preserve"> FY05</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01569D20" w14:textId="77777777" w:rsidR="00E422C8" w:rsidRPr="008B26B1" w:rsidRDefault="00E422C8">
            <w:pPr>
              <w:tabs>
                <w:tab w:val="decimal" w:pos="1431"/>
              </w:tabs>
              <w:spacing w:line="200" w:lineRule="atLeast"/>
              <w:rPr>
                <w:sz w:val="22"/>
                <w:szCs w:val="22"/>
              </w:rPr>
            </w:pPr>
            <w:r w:rsidRPr="00A43C18">
              <w:rPr>
                <w:color w:val="000000"/>
                <w:sz w:val="22"/>
                <w:szCs w:val="22"/>
              </w:rPr>
              <w:t>25.79</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72D6858D"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144.83</w:t>
            </w:r>
          </w:p>
        </w:tc>
      </w:tr>
      <w:tr w:rsidR="00E422C8" w:rsidRPr="00A43C18" w14:paraId="33EA697C"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4ACC968B" w14:textId="77777777" w:rsidR="00E422C8" w:rsidRPr="008B26B1" w:rsidRDefault="00E422C8">
            <w:pPr>
              <w:spacing w:line="200" w:lineRule="atLeast"/>
              <w:ind w:left="180"/>
              <w:rPr>
                <w:rStyle w:val="Strong"/>
                <w:b w:val="0"/>
                <w:sz w:val="22"/>
                <w:szCs w:val="22"/>
              </w:rPr>
            </w:pPr>
            <w:r w:rsidRPr="00A43C18">
              <w:rPr>
                <w:rStyle w:val="Strong"/>
                <w:color w:val="000000"/>
                <w:sz w:val="22"/>
                <w:szCs w:val="22"/>
              </w:rPr>
              <w:t xml:space="preserve"> FY06</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25B8394D" w14:textId="77777777" w:rsidR="00E422C8" w:rsidRPr="008B26B1" w:rsidRDefault="00E422C8">
            <w:pPr>
              <w:tabs>
                <w:tab w:val="decimal" w:pos="1431"/>
              </w:tabs>
              <w:spacing w:line="200" w:lineRule="atLeast"/>
              <w:rPr>
                <w:sz w:val="22"/>
                <w:szCs w:val="22"/>
              </w:rPr>
            </w:pPr>
            <w:r w:rsidRPr="00A43C18">
              <w:rPr>
                <w:color w:val="000000"/>
                <w:sz w:val="22"/>
                <w:szCs w:val="22"/>
              </w:rPr>
              <w:t>30.15</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277AFA8B"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228.18</w:t>
            </w:r>
          </w:p>
        </w:tc>
      </w:tr>
      <w:tr w:rsidR="00E422C8" w:rsidRPr="00A43C18" w14:paraId="3C89175E"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42DD7C5C" w14:textId="77777777" w:rsidR="00E422C8" w:rsidRPr="008B26B1" w:rsidRDefault="00E422C8">
            <w:pPr>
              <w:spacing w:line="200" w:lineRule="atLeast"/>
              <w:ind w:left="180"/>
              <w:rPr>
                <w:rStyle w:val="Strong"/>
                <w:b w:val="0"/>
                <w:sz w:val="22"/>
                <w:szCs w:val="22"/>
              </w:rPr>
            </w:pPr>
            <w:r w:rsidRPr="00A43C18">
              <w:rPr>
                <w:rStyle w:val="Strong"/>
                <w:color w:val="000000"/>
                <w:sz w:val="22"/>
                <w:szCs w:val="22"/>
              </w:rPr>
              <w:t xml:space="preserve"> FY07</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45F8A5BF" w14:textId="77777777" w:rsidR="00E422C8" w:rsidRPr="008B26B1" w:rsidRDefault="00E422C8">
            <w:pPr>
              <w:tabs>
                <w:tab w:val="decimal" w:pos="1431"/>
              </w:tabs>
              <w:spacing w:line="200" w:lineRule="atLeast"/>
              <w:rPr>
                <w:sz w:val="22"/>
                <w:szCs w:val="22"/>
              </w:rPr>
            </w:pPr>
            <w:r w:rsidRPr="00A43C18">
              <w:rPr>
                <w:color w:val="000000"/>
                <w:sz w:val="22"/>
                <w:szCs w:val="22"/>
              </w:rPr>
              <w:t>28.27</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6EFB5F6F"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260.25</w:t>
            </w:r>
          </w:p>
        </w:tc>
      </w:tr>
      <w:tr w:rsidR="00E422C8" w:rsidRPr="00A43C18" w14:paraId="78A4A251"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7252364E" w14:textId="77777777" w:rsidR="00E422C8" w:rsidRPr="008B26B1" w:rsidRDefault="00E422C8">
            <w:pPr>
              <w:spacing w:line="200" w:lineRule="atLeast"/>
              <w:ind w:left="180"/>
              <w:rPr>
                <w:rStyle w:val="Strong"/>
                <w:b w:val="0"/>
                <w:sz w:val="22"/>
                <w:szCs w:val="22"/>
              </w:rPr>
            </w:pPr>
            <w:r w:rsidRPr="00A43C18">
              <w:rPr>
                <w:rStyle w:val="Strong"/>
                <w:color w:val="000000"/>
                <w:sz w:val="22"/>
                <w:szCs w:val="22"/>
              </w:rPr>
              <w:t xml:space="preserve"> </w:t>
            </w:r>
            <w:bookmarkStart w:id="245" w:name="TIMECOST_LEN_COL_1"/>
            <w:r w:rsidRPr="00A43C18">
              <w:rPr>
                <w:rStyle w:val="Strong"/>
                <w:color w:val="000000"/>
                <w:sz w:val="22"/>
                <w:szCs w:val="22"/>
              </w:rPr>
              <w:t>FY08</w:t>
            </w:r>
            <w:bookmarkEnd w:id="245"/>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56FA4146" w14:textId="77777777" w:rsidR="00E422C8" w:rsidRPr="008B26B1" w:rsidRDefault="00E422C8">
            <w:pPr>
              <w:tabs>
                <w:tab w:val="decimal" w:pos="1431"/>
              </w:tabs>
              <w:spacing w:line="200" w:lineRule="atLeast"/>
              <w:rPr>
                <w:sz w:val="22"/>
                <w:szCs w:val="22"/>
              </w:rPr>
            </w:pPr>
            <w:bookmarkStart w:id="246" w:name="TIMECOST_LEN_COL_2"/>
            <w:bookmarkEnd w:id="246"/>
            <w:r w:rsidRPr="00A43C18">
              <w:rPr>
                <w:color w:val="000000"/>
                <w:sz w:val="22"/>
                <w:szCs w:val="22"/>
              </w:rPr>
              <w:t>19.05</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59A70CD8" w14:textId="77777777" w:rsidR="00E422C8" w:rsidRPr="00A43C18" w:rsidRDefault="00E422C8">
            <w:pPr>
              <w:tabs>
                <w:tab w:val="decimal" w:pos="1425"/>
              </w:tabs>
              <w:spacing w:line="200" w:lineRule="atLeast"/>
              <w:rPr>
                <w:color w:val="000000"/>
                <w:sz w:val="22"/>
                <w:szCs w:val="22"/>
              </w:rPr>
            </w:pPr>
            <w:bookmarkStart w:id="247" w:name="TIMECOST_LEN_COL_3"/>
            <w:r w:rsidRPr="00A43C18">
              <w:rPr>
                <w:color w:val="000000"/>
                <w:sz w:val="22"/>
                <w:szCs w:val="22"/>
              </w:rPr>
              <w:t>100.32</w:t>
            </w:r>
            <w:bookmarkEnd w:id="247"/>
          </w:p>
        </w:tc>
      </w:tr>
      <w:tr w:rsidR="00E422C8" w:rsidRPr="00A43C18" w14:paraId="3580E816"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5EF3F430" w14:textId="33BEEB8B" w:rsidR="00E422C8" w:rsidRPr="008B26B1" w:rsidRDefault="009A61DA">
            <w:pPr>
              <w:spacing w:line="200" w:lineRule="atLeast"/>
              <w:ind w:left="180"/>
              <w:rPr>
                <w:rStyle w:val="Strong"/>
                <w:b w:val="0"/>
                <w:sz w:val="22"/>
                <w:szCs w:val="22"/>
              </w:rPr>
            </w:pPr>
            <w:r w:rsidRPr="00A43C18">
              <w:rPr>
                <w:rStyle w:val="Strong"/>
                <w:color w:val="000000"/>
                <w:sz w:val="22"/>
                <w:szCs w:val="22"/>
              </w:rPr>
              <w:t xml:space="preserve"> </w:t>
            </w:r>
            <w:r w:rsidR="00E422C8" w:rsidRPr="00A43C18">
              <w:rPr>
                <w:rStyle w:val="Strong"/>
                <w:color w:val="000000"/>
                <w:sz w:val="22"/>
                <w:szCs w:val="22"/>
              </w:rPr>
              <w:t>FY09</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4FEBAB88" w14:textId="77777777" w:rsidR="00E422C8" w:rsidRPr="008B26B1" w:rsidRDefault="00E422C8">
            <w:pPr>
              <w:tabs>
                <w:tab w:val="decimal" w:pos="1431"/>
              </w:tabs>
              <w:spacing w:line="200" w:lineRule="atLeast"/>
              <w:rPr>
                <w:sz w:val="22"/>
                <w:szCs w:val="22"/>
              </w:rPr>
            </w:pPr>
            <w:r w:rsidRPr="00A43C18">
              <w:rPr>
                <w:color w:val="000000"/>
                <w:sz w:val="22"/>
                <w:szCs w:val="22"/>
              </w:rPr>
              <w:t>00</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1F204EEF"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5.39</w:t>
            </w:r>
          </w:p>
        </w:tc>
      </w:tr>
      <w:tr w:rsidR="00E422C8" w:rsidRPr="00A43C18" w14:paraId="7CCCB125" w14:textId="77777777" w:rsidTr="00E422C8">
        <w:tc>
          <w:tcPr>
            <w:tcW w:w="1876" w:type="pct"/>
            <w:tcBorders>
              <w:top w:val="nil"/>
              <w:left w:val="single" w:sz="4" w:space="0" w:color="B1B1B1"/>
              <w:bottom w:val="single" w:sz="4" w:space="0" w:color="B1B1B1"/>
              <w:right w:val="single" w:sz="4" w:space="0" w:color="B1B1B1"/>
            </w:tcBorders>
            <w:vAlign w:val="center"/>
            <w:hideMark/>
          </w:tcPr>
          <w:p w14:paraId="1C39E837" w14:textId="77777777" w:rsidR="00E422C8" w:rsidRPr="00A43C18" w:rsidRDefault="00E422C8">
            <w:pPr>
              <w:spacing w:line="200" w:lineRule="atLeast"/>
              <w:jc w:val="right"/>
              <w:rPr>
                <w:color w:val="000000"/>
                <w:sz w:val="22"/>
                <w:szCs w:val="22"/>
              </w:rPr>
            </w:pPr>
            <w:bookmarkStart w:id="248" w:name="TIMECOST_LEN"/>
            <w:bookmarkEnd w:id="248"/>
            <w:r w:rsidRPr="00A43C18">
              <w:rPr>
                <w:rStyle w:val="Strong"/>
                <w:color w:val="000000"/>
                <w:sz w:val="22"/>
                <w:szCs w:val="22"/>
              </w:rPr>
              <w:t>Total:</w:t>
            </w:r>
          </w:p>
        </w:tc>
        <w:tc>
          <w:tcPr>
            <w:tcW w:w="1559" w:type="pct"/>
            <w:tcBorders>
              <w:top w:val="nil"/>
              <w:left w:val="single" w:sz="4" w:space="0" w:color="B1B1B1"/>
              <w:bottom w:val="single" w:sz="4" w:space="0" w:color="B1B1B1"/>
              <w:right w:val="single" w:sz="4" w:space="0" w:color="B1B1B1"/>
            </w:tcBorders>
            <w:vAlign w:val="center"/>
            <w:hideMark/>
          </w:tcPr>
          <w:p w14:paraId="748E4C69" w14:textId="77777777" w:rsidR="00E422C8" w:rsidRPr="00A43C18" w:rsidRDefault="00E422C8">
            <w:pPr>
              <w:tabs>
                <w:tab w:val="decimal" w:pos="1431"/>
              </w:tabs>
              <w:spacing w:line="200" w:lineRule="atLeast"/>
              <w:rPr>
                <w:color w:val="000000"/>
                <w:sz w:val="22"/>
                <w:szCs w:val="22"/>
              </w:rPr>
            </w:pPr>
            <w:bookmarkStart w:id="249" w:name="LEN_WEEKS"/>
            <w:bookmarkEnd w:id="249"/>
            <w:r w:rsidRPr="00A43C18">
              <w:rPr>
                <w:color w:val="000000"/>
                <w:sz w:val="22"/>
                <w:szCs w:val="22"/>
              </w:rPr>
              <w:t>103.26</w:t>
            </w:r>
          </w:p>
        </w:tc>
        <w:tc>
          <w:tcPr>
            <w:tcW w:w="1565" w:type="pct"/>
            <w:tcBorders>
              <w:top w:val="nil"/>
              <w:left w:val="single" w:sz="4" w:space="0" w:color="B1B1B1"/>
              <w:bottom w:val="single" w:sz="4" w:space="0" w:color="B1B1B1"/>
              <w:right w:val="single" w:sz="4" w:space="0" w:color="B1B1B1"/>
            </w:tcBorders>
            <w:vAlign w:val="center"/>
            <w:hideMark/>
          </w:tcPr>
          <w:p w14:paraId="12164E76" w14:textId="77777777" w:rsidR="00E422C8" w:rsidRPr="00A43C18" w:rsidRDefault="00E422C8">
            <w:pPr>
              <w:tabs>
                <w:tab w:val="decimal" w:pos="1425"/>
              </w:tabs>
              <w:spacing w:line="200" w:lineRule="atLeast"/>
              <w:rPr>
                <w:color w:val="000000"/>
                <w:sz w:val="22"/>
                <w:szCs w:val="22"/>
              </w:rPr>
            </w:pPr>
            <w:bookmarkStart w:id="250" w:name="LEN_COST"/>
            <w:r w:rsidRPr="00A43C18">
              <w:rPr>
                <w:color w:val="000000"/>
                <w:sz w:val="22"/>
                <w:szCs w:val="22"/>
              </w:rPr>
              <w:t>733.574</w:t>
            </w:r>
            <w:bookmarkEnd w:id="250"/>
          </w:p>
        </w:tc>
      </w:tr>
      <w:tr w:rsidR="00E422C8" w:rsidRPr="00A43C18" w14:paraId="38DE46E6"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53B4E60E" w14:textId="77777777" w:rsidR="00E422C8" w:rsidRPr="00A43C18" w:rsidRDefault="00E422C8">
            <w:pPr>
              <w:spacing w:line="200" w:lineRule="atLeast"/>
              <w:rPr>
                <w:color w:val="000000"/>
                <w:sz w:val="22"/>
                <w:szCs w:val="22"/>
              </w:rPr>
            </w:pPr>
            <w:r w:rsidRPr="00A43C18">
              <w:rPr>
                <w:rStyle w:val="Strong"/>
                <w:color w:val="000000"/>
                <w:sz w:val="22"/>
                <w:szCs w:val="22"/>
              </w:rPr>
              <w:t>Supervision/ICR</w:t>
            </w:r>
          </w:p>
        </w:tc>
        <w:tc>
          <w:tcPr>
            <w:tcW w:w="1559" w:type="pct"/>
            <w:tcBorders>
              <w:top w:val="single" w:sz="4" w:space="0" w:color="B1B1B1"/>
              <w:left w:val="single" w:sz="4" w:space="0" w:color="B1B1B1"/>
              <w:bottom w:val="single" w:sz="4" w:space="0" w:color="B1B1B1"/>
              <w:right w:val="single" w:sz="4" w:space="0" w:color="B1B1B1"/>
            </w:tcBorders>
            <w:vAlign w:val="center"/>
          </w:tcPr>
          <w:p w14:paraId="5DEA8C9D" w14:textId="77777777" w:rsidR="00E422C8" w:rsidRPr="00A43C18" w:rsidRDefault="00E422C8">
            <w:pPr>
              <w:tabs>
                <w:tab w:val="decimal" w:pos="1431"/>
              </w:tabs>
              <w:spacing w:line="200" w:lineRule="atLeast"/>
              <w:rPr>
                <w:color w:val="000000"/>
                <w:sz w:val="22"/>
                <w:szCs w:val="22"/>
              </w:rPr>
            </w:pPr>
          </w:p>
        </w:tc>
        <w:tc>
          <w:tcPr>
            <w:tcW w:w="1565" w:type="pct"/>
            <w:tcBorders>
              <w:top w:val="single" w:sz="4" w:space="0" w:color="B1B1B1"/>
              <w:left w:val="single" w:sz="4" w:space="0" w:color="B1B1B1"/>
              <w:bottom w:val="single" w:sz="4" w:space="0" w:color="B1B1B1"/>
              <w:right w:val="single" w:sz="4" w:space="0" w:color="B1B1B1"/>
            </w:tcBorders>
            <w:vAlign w:val="center"/>
          </w:tcPr>
          <w:p w14:paraId="0A214199" w14:textId="77777777" w:rsidR="00E422C8" w:rsidRPr="00A43C18" w:rsidRDefault="00E422C8">
            <w:pPr>
              <w:tabs>
                <w:tab w:val="decimal" w:pos="1425"/>
              </w:tabs>
              <w:spacing w:line="200" w:lineRule="atLeast"/>
              <w:rPr>
                <w:color w:val="000000"/>
                <w:sz w:val="22"/>
                <w:szCs w:val="22"/>
              </w:rPr>
            </w:pPr>
          </w:p>
        </w:tc>
      </w:tr>
      <w:tr w:rsidR="00E422C8" w:rsidRPr="00A43C18" w14:paraId="384047A3"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4252C7DC" w14:textId="77777777" w:rsidR="00E422C8" w:rsidRPr="008B26B1" w:rsidRDefault="00E422C8">
            <w:pPr>
              <w:spacing w:line="200" w:lineRule="atLeast"/>
              <w:ind w:left="180"/>
              <w:rPr>
                <w:rStyle w:val="Strong"/>
                <w:b w:val="0"/>
                <w:sz w:val="22"/>
                <w:szCs w:val="22"/>
              </w:rPr>
            </w:pPr>
            <w:r w:rsidRPr="00A43C18">
              <w:rPr>
                <w:rStyle w:val="Strong"/>
                <w:color w:val="000000"/>
                <w:sz w:val="22"/>
                <w:szCs w:val="22"/>
              </w:rPr>
              <w:t xml:space="preserve"> FY09</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7CCA28BF" w14:textId="77777777" w:rsidR="00E422C8" w:rsidRPr="008B26B1" w:rsidRDefault="00E422C8">
            <w:pPr>
              <w:tabs>
                <w:tab w:val="decimal" w:pos="1431"/>
              </w:tabs>
              <w:spacing w:line="200" w:lineRule="atLeast"/>
              <w:rPr>
                <w:sz w:val="22"/>
                <w:szCs w:val="22"/>
              </w:rPr>
            </w:pPr>
            <w:r w:rsidRPr="00A43C18">
              <w:rPr>
                <w:color w:val="000000"/>
                <w:sz w:val="22"/>
                <w:szCs w:val="22"/>
              </w:rPr>
              <w:t>21.84</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728A21D1"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157.54</w:t>
            </w:r>
          </w:p>
        </w:tc>
      </w:tr>
      <w:tr w:rsidR="00E422C8" w:rsidRPr="00A43C18" w14:paraId="65C35EF1"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150903AC" w14:textId="77777777" w:rsidR="00E422C8" w:rsidRPr="008B26B1" w:rsidRDefault="00E422C8">
            <w:pPr>
              <w:spacing w:line="200" w:lineRule="atLeast"/>
              <w:ind w:left="180"/>
              <w:rPr>
                <w:rStyle w:val="Strong"/>
                <w:b w:val="0"/>
                <w:sz w:val="22"/>
                <w:szCs w:val="22"/>
              </w:rPr>
            </w:pPr>
            <w:r w:rsidRPr="00A43C18">
              <w:rPr>
                <w:rStyle w:val="Strong"/>
                <w:color w:val="000000"/>
                <w:sz w:val="22"/>
                <w:szCs w:val="22"/>
              </w:rPr>
              <w:t xml:space="preserve"> FY10</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15DE8D97" w14:textId="77777777" w:rsidR="00E422C8" w:rsidRPr="008B26B1" w:rsidRDefault="00E422C8">
            <w:pPr>
              <w:tabs>
                <w:tab w:val="decimal" w:pos="1431"/>
              </w:tabs>
              <w:spacing w:line="200" w:lineRule="atLeast"/>
              <w:rPr>
                <w:sz w:val="22"/>
                <w:szCs w:val="22"/>
              </w:rPr>
            </w:pPr>
            <w:r w:rsidRPr="00A43C18">
              <w:rPr>
                <w:color w:val="000000"/>
                <w:sz w:val="22"/>
                <w:szCs w:val="22"/>
              </w:rPr>
              <w:t>23.13</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15EAA4DD"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152.76</w:t>
            </w:r>
          </w:p>
        </w:tc>
      </w:tr>
      <w:tr w:rsidR="00E422C8" w:rsidRPr="00A43C18" w14:paraId="597F4951"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131E2749" w14:textId="77777777" w:rsidR="00E422C8" w:rsidRPr="008B26B1" w:rsidRDefault="00E422C8">
            <w:pPr>
              <w:spacing w:line="200" w:lineRule="atLeast"/>
              <w:ind w:left="180"/>
              <w:rPr>
                <w:rStyle w:val="Strong"/>
                <w:b w:val="0"/>
                <w:sz w:val="22"/>
                <w:szCs w:val="22"/>
              </w:rPr>
            </w:pPr>
            <w:r w:rsidRPr="00A43C18">
              <w:rPr>
                <w:rStyle w:val="Strong"/>
                <w:color w:val="000000"/>
                <w:sz w:val="22"/>
                <w:szCs w:val="22"/>
              </w:rPr>
              <w:t xml:space="preserve"> FY11</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06D5C5EF" w14:textId="77777777" w:rsidR="00E422C8" w:rsidRPr="008B26B1" w:rsidRDefault="00E422C8">
            <w:pPr>
              <w:tabs>
                <w:tab w:val="decimal" w:pos="1431"/>
              </w:tabs>
              <w:spacing w:line="200" w:lineRule="atLeast"/>
              <w:rPr>
                <w:sz w:val="22"/>
                <w:szCs w:val="22"/>
              </w:rPr>
            </w:pPr>
            <w:r w:rsidRPr="00A43C18">
              <w:rPr>
                <w:color w:val="000000"/>
                <w:sz w:val="22"/>
                <w:szCs w:val="22"/>
              </w:rPr>
              <w:t>18.77</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52170DF5"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135.18</w:t>
            </w:r>
          </w:p>
        </w:tc>
      </w:tr>
      <w:tr w:rsidR="00E422C8" w:rsidRPr="00A43C18" w14:paraId="208FB377"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032C960D" w14:textId="77777777" w:rsidR="00E422C8" w:rsidRPr="008B26B1" w:rsidRDefault="00E422C8">
            <w:pPr>
              <w:spacing w:line="200" w:lineRule="atLeast"/>
              <w:ind w:left="180"/>
              <w:rPr>
                <w:rStyle w:val="Strong"/>
                <w:b w:val="0"/>
                <w:sz w:val="22"/>
                <w:szCs w:val="22"/>
              </w:rPr>
            </w:pPr>
            <w:r w:rsidRPr="00A43C18">
              <w:rPr>
                <w:rStyle w:val="Strong"/>
                <w:color w:val="000000"/>
                <w:sz w:val="22"/>
                <w:szCs w:val="22"/>
              </w:rPr>
              <w:t xml:space="preserve"> </w:t>
            </w:r>
            <w:bookmarkStart w:id="251" w:name="TIMECOST_SUP_COL_1"/>
            <w:r w:rsidRPr="00A43C18">
              <w:rPr>
                <w:rStyle w:val="Strong"/>
                <w:color w:val="000000"/>
                <w:sz w:val="22"/>
                <w:szCs w:val="22"/>
              </w:rPr>
              <w:t>FY</w:t>
            </w:r>
            <w:bookmarkEnd w:id="251"/>
            <w:r w:rsidRPr="00A43C18">
              <w:rPr>
                <w:rStyle w:val="Strong"/>
                <w:color w:val="000000"/>
                <w:sz w:val="22"/>
                <w:szCs w:val="22"/>
              </w:rPr>
              <w:t>12</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60851A3B" w14:textId="77777777" w:rsidR="00E422C8" w:rsidRPr="008B26B1" w:rsidRDefault="00E422C8">
            <w:pPr>
              <w:tabs>
                <w:tab w:val="decimal" w:pos="1431"/>
              </w:tabs>
              <w:spacing w:line="200" w:lineRule="atLeast"/>
              <w:rPr>
                <w:sz w:val="22"/>
                <w:szCs w:val="22"/>
              </w:rPr>
            </w:pPr>
            <w:bookmarkStart w:id="252" w:name="TIMECOST_SUP_COL_2"/>
            <w:bookmarkEnd w:id="252"/>
            <w:r w:rsidRPr="00A43C18">
              <w:rPr>
                <w:color w:val="000000"/>
                <w:sz w:val="22"/>
                <w:szCs w:val="22"/>
              </w:rPr>
              <w:t>29.61</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6D4C3B66"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130.85</w:t>
            </w:r>
          </w:p>
        </w:tc>
      </w:tr>
      <w:tr w:rsidR="00E422C8" w:rsidRPr="00A43C18" w14:paraId="3D22C32B"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43E49600" w14:textId="61C09271" w:rsidR="00E422C8" w:rsidRPr="008B26B1" w:rsidRDefault="009A61DA">
            <w:pPr>
              <w:spacing w:line="200" w:lineRule="atLeast"/>
              <w:ind w:left="180"/>
              <w:rPr>
                <w:rStyle w:val="Strong"/>
                <w:b w:val="0"/>
                <w:sz w:val="22"/>
                <w:szCs w:val="22"/>
              </w:rPr>
            </w:pPr>
            <w:r w:rsidRPr="00A43C18">
              <w:rPr>
                <w:rStyle w:val="Strong"/>
                <w:color w:val="000000"/>
                <w:sz w:val="22"/>
                <w:szCs w:val="22"/>
              </w:rPr>
              <w:t xml:space="preserve"> </w:t>
            </w:r>
            <w:r w:rsidR="00E422C8" w:rsidRPr="00A43C18">
              <w:rPr>
                <w:rStyle w:val="Strong"/>
                <w:color w:val="000000"/>
                <w:sz w:val="22"/>
                <w:szCs w:val="22"/>
              </w:rPr>
              <w:t>FY13</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335B5990" w14:textId="77777777" w:rsidR="00E422C8" w:rsidRPr="008B26B1" w:rsidRDefault="00E422C8">
            <w:pPr>
              <w:tabs>
                <w:tab w:val="decimal" w:pos="1431"/>
              </w:tabs>
              <w:spacing w:line="200" w:lineRule="atLeast"/>
              <w:rPr>
                <w:sz w:val="22"/>
                <w:szCs w:val="22"/>
              </w:rPr>
            </w:pPr>
            <w:r w:rsidRPr="00A43C18">
              <w:rPr>
                <w:color w:val="000000"/>
                <w:sz w:val="22"/>
                <w:szCs w:val="22"/>
              </w:rPr>
              <w:t>28.06</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5287C1CD"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130.86</w:t>
            </w:r>
          </w:p>
        </w:tc>
      </w:tr>
      <w:tr w:rsidR="00E422C8" w:rsidRPr="00A43C18" w14:paraId="6CB34F9C"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79A61F76" w14:textId="3E5EFBF4" w:rsidR="00E422C8" w:rsidRPr="008B26B1" w:rsidRDefault="009A61DA">
            <w:pPr>
              <w:spacing w:line="200" w:lineRule="atLeast"/>
              <w:ind w:left="180"/>
              <w:rPr>
                <w:rStyle w:val="Strong"/>
                <w:b w:val="0"/>
                <w:sz w:val="22"/>
                <w:szCs w:val="22"/>
              </w:rPr>
            </w:pPr>
            <w:r w:rsidRPr="00A43C18">
              <w:rPr>
                <w:rStyle w:val="Strong"/>
                <w:color w:val="000000"/>
                <w:sz w:val="22"/>
                <w:szCs w:val="22"/>
              </w:rPr>
              <w:t xml:space="preserve"> </w:t>
            </w:r>
            <w:r w:rsidR="00E422C8" w:rsidRPr="00A43C18">
              <w:rPr>
                <w:rStyle w:val="Strong"/>
                <w:color w:val="000000"/>
                <w:sz w:val="22"/>
                <w:szCs w:val="22"/>
              </w:rPr>
              <w:t>FY14</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7511DFB6" w14:textId="77777777" w:rsidR="00E422C8" w:rsidRPr="008B26B1" w:rsidRDefault="00E422C8">
            <w:pPr>
              <w:tabs>
                <w:tab w:val="decimal" w:pos="1431"/>
              </w:tabs>
              <w:spacing w:line="200" w:lineRule="atLeast"/>
              <w:rPr>
                <w:sz w:val="22"/>
                <w:szCs w:val="22"/>
              </w:rPr>
            </w:pPr>
            <w:r w:rsidRPr="00A43C18">
              <w:rPr>
                <w:color w:val="000000"/>
                <w:sz w:val="22"/>
                <w:szCs w:val="22"/>
              </w:rPr>
              <w:t>32.25</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49C02E0C"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172.90</w:t>
            </w:r>
          </w:p>
        </w:tc>
      </w:tr>
      <w:tr w:rsidR="00E422C8" w:rsidRPr="00A43C18" w14:paraId="73BA971F"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3601F7ED" w14:textId="5CF48BEB" w:rsidR="00E422C8" w:rsidRPr="008B26B1" w:rsidRDefault="009A61DA">
            <w:pPr>
              <w:spacing w:line="200" w:lineRule="atLeast"/>
              <w:ind w:left="180"/>
              <w:rPr>
                <w:rStyle w:val="Strong"/>
                <w:b w:val="0"/>
                <w:sz w:val="22"/>
                <w:szCs w:val="22"/>
              </w:rPr>
            </w:pPr>
            <w:r w:rsidRPr="00A43C18">
              <w:rPr>
                <w:rStyle w:val="Strong"/>
                <w:color w:val="000000"/>
                <w:sz w:val="22"/>
                <w:szCs w:val="22"/>
              </w:rPr>
              <w:t xml:space="preserve"> </w:t>
            </w:r>
            <w:r w:rsidR="00E422C8" w:rsidRPr="00A43C18">
              <w:rPr>
                <w:rStyle w:val="Strong"/>
                <w:color w:val="000000"/>
                <w:sz w:val="22"/>
                <w:szCs w:val="22"/>
              </w:rPr>
              <w:t>FY15</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04911A70" w14:textId="77777777" w:rsidR="00E422C8" w:rsidRPr="008B26B1" w:rsidRDefault="00E422C8">
            <w:pPr>
              <w:tabs>
                <w:tab w:val="decimal" w:pos="1431"/>
              </w:tabs>
              <w:spacing w:line="200" w:lineRule="atLeast"/>
              <w:rPr>
                <w:sz w:val="22"/>
                <w:szCs w:val="22"/>
              </w:rPr>
            </w:pPr>
            <w:r w:rsidRPr="00A43C18">
              <w:rPr>
                <w:color w:val="000000"/>
                <w:sz w:val="22"/>
                <w:szCs w:val="22"/>
              </w:rPr>
              <w:t>22.15</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4DAFFE46"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112.57</w:t>
            </w:r>
          </w:p>
        </w:tc>
      </w:tr>
      <w:tr w:rsidR="00E422C8" w:rsidRPr="00A43C18" w14:paraId="54907AC5"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58447C58" w14:textId="2CA88CC4" w:rsidR="00E422C8" w:rsidRPr="008B26B1" w:rsidRDefault="009A61DA">
            <w:pPr>
              <w:spacing w:line="200" w:lineRule="atLeast"/>
              <w:ind w:left="180"/>
              <w:rPr>
                <w:rStyle w:val="Strong"/>
                <w:b w:val="0"/>
                <w:sz w:val="22"/>
                <w:szCs w:val="22"/>
              </w:rPr>
            </w:pPr>
            <w:r w:rsidRPr="00A43C18">
              <w:rPr>
                <w:rStyle w:val="Strong"/>
                <w:color w:val="000000"/>
                <w:sz w:val="22"/>
                <w:szCs w:val="22"/>
              </w:rPr>
              <w:t xml:space="preserve"> </w:t>
            </w:r>
            <w:r w:rsidR="00E422C8" w:rsidRPr="00A43C18">
              <w:rPr>
                <w:rStyle w:val="Strong"/>
                <w:color w:val="000000"/>
                <w:sz w:val="22"/>
                <w:szCs w:val="22"/>
              </w:rPr>
              <w:t>FY16</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56630E04" w14:textId="77777777" w:rsidR="00E422C8" w:rsidRPr="008B26B1" w:rsidRDefault="00E422C8">
            <w:pPr>
              <w:tabs>
                <w:tab w:val="decimal" w:pos="1431"/>
              </w:tabs>
              <w:spacing w:line="200" w:lineRule="atLeast"/>
              <w:rPr>
                <w:sz w:val="22"/>
                <w:szCs w:val="22"/>
              </w:rPr>
            </w:pPr>
            <w:r w:rsidRPr="00A43C18">
              <w:rPr>
                <w:color w:val="000000"/>
                <w:sz w:val="22"/>
                <w:szCs w:val="22"/>
              </w:rPr>
              <w:t>19.25</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311D8552"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136.24</w:t>
            </w:r>
          </w:p>
        </w:tc>
      </w:tr>
      <w:tr w:rsidR="00E422C8" w:rsidRPr="00A43C18" w14:paraId="65554965" w14:textId="77777777" w:rsidTr="00E422C8">
        <w:tc>
          <w:tcPr>
            <w:tcW w:w="1876" w:type="pct"/>
            <w:tcBorders>
              <w:top w:val="single" w:sz="4" w:space="0" w:color="B1B1B1"/>
              <w:left w:val="single" w:sz="4" w:space="0" w:color="B1B1B1"/>
              <w:bottom w:val="single" w:sz="4" w:space="0" w:color="B1B1B1"/>
              <w:right w:val="single" w:sz="4" w:space="0" w:color="B1B1B1"/>
            </w:tcBorders>
            <w:vAlign w:val="center"/>
            <w:hideMark/>
          </w:tcPr>
          <w:p w14:paraId="45C2CB8E" w14:textId="592CFF3D" w:rsidR="00E422C8" w:rsidRPr="008B26B1" w:rsidRDefault="009A61DA">
            <w:pPr>
              <w:spacing w:line="200" w:lineRule="atLeast"/>
              <w:ind w:left="180"/>
              <w:rPr>
                <w:rStyle w:val="Strong"/>
                <w:b w:val="0"/>
                <w:sz w:val="22"/>
                <w:szCs w:val="22"/>
              </w:rPr>
            </w:pPr>
            <w:r w:rsidRPr="00A43C18">
              <w:rPr>
                <w:rStyle w:val="Strong"/>
                <w:color w:val="000000"/>
                <w:sz w:val="22"/>
                <w:szCs w:val="22"/>
              </w:rPr>
              <w:t xml:space="preserve"> </w:t>
            </w:r>
            <w:r w:rsidR="00E422C8" w:rsidRPr="00A43C18">
              <w:rPr>
                <w:rStyle w:val="Strong"/>
                <w:color w:val="000000"/>
                <w:sz w:val="22"/>
                <w:szCs w:val="22"/>
              </w:rPr>
              <w:t>FY17</w:t>
            </w:r>
          </w:p>
        </w:tc>
        <w:tc>
          <w:tcPr>
            <w:tcW w:w="1559" w:type="pct"/>
            <w:tcBorders>
              <w:top w:val="single" w:sz="4" w:space="0" w:color="B1B1B1"/>
              <w:left w:val="single" w:sz="4" w:space="0" w:color="B1B1B1"/>
              <w:bottom w:val="single" w:sz="4" w:space="0" w:color="B1B1B1"/>
              <w:right w:val="single" w:sz="4" w:space="0" w:color="B1B1B1"/>
            </w:tcBorders>
            <w:vAlign w:val="center"/>
            <w:hideMark/>
          </w:tcPr>
          <w:p w14:paraId="5D07E751" w14:textId="77777777" w:rsidR="00E422C8" w:rsidRPr="008B26B1" w:rsidRDefault="00E422C8">
            <w:pPr>
              <w:tabs>
                <w:tab w:val="decimal" w:pos="1431"/>
              </w:tabs>
              <w:spacing w:line="200" w:lineRule="atLeast"/>
              <w:rPr>
                <w:sz w:val="22"/>
                <w:szCs w:val="22"/>
              </w:rPr>
            </w:pPr>
            <w:r w:rsidRPr="00A43C18">
              <w:rPr>
                <w:color w:val="000000"/>
                <w:sz w:val="22"/>
                <w:szCs w:val="22"/>
              </w:rPr>
              <w:t>12.73</w:t>
            </w:r>
          </w:p>
        </w:tc>
        <w:tc>
          <w:tcPr>
            <w:tcW w:w="1565" w:type="pct"/>
            <w:tcBorders>
              <w:top w:val="single" w:sz="4" w:space="0" w:color="B1B1B1"/>
              <w:left w:val="single" w:sz="4" w:space="0" w:color="B1B1B1"/>
              <w:bottom w:val="single" w:sz="4" w:space="0" w:color="B1B1B1"/>
              <w:right w:val="single" w:sz="4" w:space="0" w:color="B1B1B1"/>
            </w:tcBorders>
            <w:vAlign w:val="center"/>
            <w:hideMark/>
          </w:tcPr>
          <w:p w14:paraId="1341FB60"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70.62</w:t>
            </w:r>
          </w:p>
        </w:tc>
      </w:tr>
      <w:tr w:rsidR="00E422C8" w:rsidRPr="00A43C18" w14:paraId="0EF95E47" w14:textId="77777777" w:rsidTr="00E422C8">
        <w:tblPrEx>
          <w:tblBorders>
            <w:left w:val="single" w:sz="4" w:space="0" w:color="B1B1B1"/>
            <w:bottom w:val="single" w:sz="4" w:space="0" w:color="B1B1B1"/>
            <w:right w:val="single" w:sz="4" w:space="0" w:color="B1B1B1"/>
            <w:insideH w:val="single" w:sz="4" w:space="0" w:color="B1B1B1"/>
            <w:insideV w:val="single" w:sz="4" w:space="0" w:color="B1B1B1"/>
          </w:tblBorders>
        </w:tblPrEx>
        <w:tc>
          <w:tcPr>
            <w:tcW w:w="1876" w:type="pct"/>
            <w:tcBorders>
              <w:top w:val="nil"/>
              <w:left w:val="single" w:sz="4" w:space="0" w:color="B1B1B1"/>
              <w:bottom w:val="single" w:sz="4" w:space="0" w:color="B1B1B1"/>
              <w:right w:val="single" w:sz="4" w:space="0" w:color="B1B1B1"/>
            </w:tcBorders>
            <w:vAlign w:val="center"/>
            <w:hideMark/>
          </w:tcPr>
          <w:p w14:paraId="1CFBC8A3" w14:textId="77777777" w:rsidR="00E422C8" w:rsidRPr="00A43C18" w:rsidRDefault="00E422C8">
            <w:pPr>
              <w:spacing w:line="200" w:lineRule="atLeast"/>
              <w:jc w:val="right"/>
              <w:rPr>
                <w:color w:val="000000"/>
                <w:sz w:val="22"/>
                <w:szCs w:val="22"/>
              </w:rPr>
            </w:pPr>
            <w:bookmarkStart w:id="253" w:name="TIMECOST_SUP"/>
            <w:bookmarkEnd w:id="253"/>
            <w:r w:rsidRPr="00A43C18">
              <w:rPr>
                <w:rStyle w:val="Strong"/>
                <w:color w:val="000000"/>
                <w:sz w:val="22"/>
                <w:szCs w:val="22"/>
              </w:rPr>
              <w:t>Total:</w:t>
            </w:r>
          </w:p>
        </w:tc>
        <w:tc>
          <w:tcPr>
            <w:tcW w:w="1559" w:type="pct"/>
            <w:tcBorders>
              <w:top w:val="nil"/>
              <w:left w:val="single" w:sz="4" w:space="0" w:color="B1B1B1"/>
              <w:bottom w:val="single" w:sz="4" w:space="0" w:color="B1B1B1"/>
              <w:right w:val="single" w:sz="4" w:space="0" w:color="B1B1B1"/>
            </w:tcBorders>
            <w:vAlign w:val="center"/>
            <w:hideMark/>
          </w:tcPr>
          <w:p w14:paraId="024CD150" w14:textId="77777777" w:rsidR="00E422C8" w:rsidRPr="00A43C18" w:rsidRDefault="00E422C8">
            <w:pPr>
              <w:tabs>
                <w:tab w:val="decimal" w:pos="1431"/>
              </w:tabs>
              <w:spacing w:line="200" w:lineRule="atLeast"/>
              <w:rPr>
                <w:color w:val="000000"/>
                <w:sz w:val="22"/>
                <w:szCs w:val="22"/>
              </w:rPr>
            </w:pPr>
            <w:bookmarkStart w:id="254" w:name="SUP_WEEKS"/>
            <w:bookmarkEnd w:id="254"/>
            <w:r w:rsidRPr="00A43C18">
              <w:rPr>
                <w:color w:val="000000"/>
                <w:sz w:val="22"/>
                <w:szCs w:val="22"/>
              </w:rPr>
              <w:t>207.79</w:t>
            </w:r>
          </w:p>
        </w:tc>
        <w:tc>
          <w:tcPr>
            <w:tcW w:w="1565" w:type="pct"/>
            <w:tcBorders>
              <w:top w:val="nil"/>
              <w:left w:val="single" w:sz="4" w:space="0" w:color="B1B1B1"/>
              <w:bottom w:val="single" w:sz="4" w:space="0" w:color="B1B1B1"/>
              <w:right w:val="single" w:sz="4" w:space="0" w:color="B1B1B1"/>
            </w:tcBorders>
            <w:vAlign w:val="center"/>
            <w:hideMark/>
          </w:tcPr>
          <w:p w14:paraId="58069119" w14:textId="77777777" w:rsidR="00E422C8" w:rsidRPr="00A43C18" w:rsidRDefault="00E422C8">
            <w:pPr>
              <w:tabs>
                <w:tab w:val="decimal" w:pos="1425"/>
              </w:tabs>
              <w:spacing w:line="200" w:lineRule="atLeast"/>
              <w:rPr>
                <w:color w:val="000000"/>
                <w:sz w:val="22"/>
                <w:szCs w:val="22"/>
              </w:rPr>
            </w:pPr>
            <w:r w:rsidRPr="00A43C18">
              <w:rPr>
                <w:color w:val="000000"/>
                <w:sz w:val="22"/>
                <w:szCs w:val="22"/>
              </w:rPr>
              <w:t>1.199.56</w:t>
            </w:r>
          </w:p>
        </w:tc>
      </w:tr>
    </w:tbl>
    <w:p w14:paraId="4BA8BD50" w14:textId="0038CBE3" w:rsidR="0005668F" w:rsidRPr="008B26B1" w:rsidRDefault="0005668F" w:rsidP="00E422C8">
      <w:pPr>
        <w:rPr>
          <w:sz w:val="22"/>
          <w:szCs w:val="22"/>
          <w:lang w:eastAsia="en-US"/>
        </w:rPr>
      </w:pPr>
    </w:p>
    <w:p w14:paraId="23E71119" w14:textId="77777777" w:rsidR="0005668F" w:rsidRPr="008B26B1" w:rsidRDefault="0005668F">
      <w:pPr>
        <w:rPr>
          <w:sz w:val="22"/>
          <w:szCs w:val="22"/>
          <w:lang w:eastAsia="en-US"/>
        </w:rPr>
      </w:pPr>
      <w:r w:rsidRPr="008B26B1">
        <w:rPr>
          <w:sz w:val="22"/>
          <w:szCs w:val="22"/>
          <w:lang w:eastAsia="en-US"/>
        </w:rPr>
        <w:br w:type="page"/>
      </w:r>
    </w:p>
    <w:p w14:paraId="676B64D2" w14:textId="77777777" w:rsidR="0005668F" w:rsidRPr="00E401B9" w:rsidRDefault="0005668F" w:rsidP="0005668F">
      <w:pPr>
        <w:pStyle w:val="Heading2"/>
        <w:rPr>
          <w:sz w:val="24"/>
          <w:szCs w:val="24"/>
        </w:rPr>
      </w:pPr>
      <w:bookmarkStart w:id="255" w:name="_Toc158019381"/>
      <w:bookmarkStart w:id="256" w:name="_Toc493495819"/>
      <w:bookmarkStart w:id="257" w:name="_Toc493499680"/>
      <w:r w:rsidRPr="00E401B9">
        <w:rPr>
          <w:sz w:val="24"/>
          <w:szCs w:val="24"/>
        </w:rPr>
        <w:lastRenderedPageBreak/>
        <w:t>Annex 5. Beneficiary Survey Results</w:t>
      </w:r>
      <w:bookmarkEnd w:id="255"/>
      <w:bookmarkEnd w:id="256"/>
      <w:bookmarkEnd w:id="257"/>
    </w:p>
    <w:p w14:paraId="1E07C454" w14:textId="6CA0C250" w:rsidR="0005668F" w:rsidRPr="008B26B1" w:rsidRDefault="0005668F" w:rsidP="0005668F">
      <w:pPr>
        <w:rPr>
          <w:sz w:val="22"/>
          <w:szCs w:val="22"/>
        </w:rPr>
      </w:pPr>
      <w:r w:rsidRPr="008B26B1">
        <w:rPr>
          <w:sz w:val="22"/>
          <w:szCs w:val="22"/>
        </w:rPr>
        <w:t>Not Applicable</w:t>
      </w:r>
    </w:p>
    <w:p w14:paraId="2B037D8B" w14:textId="77777777" w:rsidR="0005668F" w:rsidRPr="008B26B1" w:rsidRDefault="0005668F" w:rsidP="0005668F">
      <w:pPr>
        <w:rPr>
          <w:sz w:val="22"/>
          <w:szCs w:val="22"/>
        </w:rPr>
      </w:pPr>
      <w:bookmarkStart w:id="258" w:name="ANN8"/>
      <w:bookmarkEnd w:id="258"/>
    </w:p>
    <w:p w14:paraId="3FF40BB9" w14:textId="77777777" w:rsidR="0005668F" w:rsidRPr="008B26B1" w:rsidRDefault="0005668F" w:rsidP="0005668F">
      <w:pPr>
        <w:rPr>
          <w:vanish/>
          <w:sz w:val="22"/>
          <w:szCs w:val="22"/>
        </w:rPr>
      </w:pPr>
      <w:r w:rsidRPr="008B26B1">
        <w:rPr>
          <w:sz w:val="22"/>
          <w:szCs w:val="22"/>
        </w:rPr>
        <w:br w:type="page"/>
      </w:r>
    </w:p>
    <w:p w14:paraId="143D4059" w14:textId="452D248A" w:rsidR="0005668F" w:rsidRPr="00E401B9" w:rsidRDefault="0005668F" w:rsidP="0005668F">
      <w:pPr>
        <w:pStyle w:val="Heading2"/>
        <w:rPr>
          <w:sz w:val="24"/>
          <w:szCs w:val="24"/>
        </w:rPr>
      </w:pPr>
      <w:bookmarkStart w:id="259" w:name="_Toc158019382"/>
      <w:bookmarkStart w:id="260" w:name="_Toc493495820"/>
      <w:bookmarkStart w:id="261" w:name="_Toc493499681"/>
      <w:r w:rsidRPr="00E401B9">
        <w:rPr>
          <w:sz w:val="24"/>
          <w:szCs w:val="24"/>
        </w:rPr>
        <w:lastRenderedPageBreak/>
        <w:t>Annex 6. Stakeholder Workshop Report and Results</w:t>
      </w:r>
      <w:bookmarkEnd w:id="259"/>
      <w:bookmarkEnd w:id="260"/>
      <w:bookmarkEnd w:id="261"/>
    </w:p>
    <w:p w14:paraId="0CDA50DB" w14:textId="73C261B9" w:rsidR="0005668F" w:rsidRPr="008B26B1" w:rsidRDefault="0005668F" w:rsidP="0005668F">
      <w:pPr>
        <w:rPr>
          <w:sz w:val="22"/>
          <w:szCs w:val="22"/>
        </w:rPr>
      </w:pPr>
      <w:r w:rsidRPr="008B26B1">
        <w:rPr>
          <w:sz w:val="22"/>
          <w:szCs w:val="22"/>
        </w:rPr>
        <w:t>Not Applicable</w:t>
      </w:r>
    </w:p>
    <w:p w14:paraId="2E5C8FB7" w14:textId="77777777" w:rsidR="0005668F" w:rsidRPr="008B26B1" w:rsidRDefault="0005668F" w:rsidP="0005668F">
      <w:pPr>
        <w:rPr>
          <w:sz w:val="22"/>
          <w:szCs w:val="22"/>
        </w:rPr>
      </w:pPr>
      <w:bookmarkStart w:id="262" w:name="ANN9"/>
      <w:bookmarkEnd w:id="262"/>
    </w:p>
    <w:p w14:paraId="30023520" w14:textId="77777777" w:rsidR="0005668F" w:rsidRPr="008B26B1" w:rsidRDefault="0005668F" w:rsidP="0005668F">
      <w:pPr>
        <w:rPr>
          <w:vanish/>
          <w:sz w:val="22"/>
          <w:szCs w:val="22"/>
        </w:rPr>
      </w:pPr>
      <w:r w:rsidRPr="008B26B1">
        <w:rPr>
          <w:sz w:val="22"/>
          <w:szCs w:val="22"/>
        </w:rPr>
        <w:br w:type="page"/>
      </w:r>
    </w:p>
    <w:p w14:paraId="5FBCD7B4" w14:textId="1DF2639D" w:rsidR="0005668F" w:rsidRPr="00E401B9" w:rsidRDefault="0005668F" w:rsidP="0005668F">
      <w:pPr>
        <w:pStyle w:val="Heading2"/>
        <w:rPr>
          <w:sz w:val="24"/>
          <w:szCs w:val="24"/>
        </w:rPr>
      </w:pPr>
      <w:bookmarkStart w:id="263" w:name="_IL22"/>
      <w:bookmarkStart w:id="264" w:name="_Toc158019383"/>
      <w:bookmarkStart w:id="265" w:name="_Toc493495821"/>
      <w:bookmarkStart w:id="266" w:name="_Toc493499682"/>
      <w:r w:rsidRPr="00E401B9">
        <w:rPr>
          <w:sz w:val="24"/>
          <w:szCs w:val="24"/>
        </w:rPr>
        <w:lastRenderedPageBreak/>
        <w:t xml:space="preserve">Annex 7. </w:t>
      </w:r>
      <w:bookmarkStart w:id="267" w:name="ANN7_RE_LBL"/>
      <w:r w:rsidRPr="00E401B9">
        <w:rPr>
          <w:sz w:val="24"/>
          <w:szCs w:val="24"/>
        </w:rPr>
        <w:t>Summary of Borrower</w:t>
      </w:r>
      <w:r w:rsidR="007B48A7" w:rsidRPr="00E401B9">
        <w:rPr>
          <w:sz w:val="24"/>
          <w:szCs w:val="24"/>
        </w:rPr>
        <w:t>’</w:t>
      </w:r>
      <w:r w:rsidRPr="00E401B9">
        <w:rPr>
          <w:sz w:val="24"/>
          <w:szCs w:val="24"/>
        </w:rPr>
        <w:t>s ICR and/or Comments on Draft ICR</w:t>
      </w:r>
      <w:bookmarkEnd w:id="263"/>
      <w:bookmarkEnd w:id="264"/>
      <w:bookmarkEnd w:id="265"/>
      <w:bookmarkEnd w:id="266"/>
      <w:bookmarkEnd w:id="267"/>
      <w:r w:rsidRPr="00E401B9">
        <w:rPr>
          <w:sz w:val="24"/>
          <w:szCs w:val="24"/>
        </w:rPr>
        <w:t xml:space="preserve"> </w:t>
      </w:r>
    </w:p>
    <w:p w14:paraId="6511E3C4" w14:textId="0FD3DFB2" w:rsidR="0008227C" w:rsidRPr="008B26B1" w:rsidRDefault="0008227C" w:rsidP="00757AE0">
      <w:pPr>
        <w:spacing w:before="120"/>
        <w:jc w:val="both"/>
        <w:rPr>
          <w:i/>
          <w:color w:val="000000"/>
          <w:sz w:val="22"/>
          <w:szCs w:val="22"/>
        </w:rPr>
      </w:pPr>
      <w:bookmarkStart w:id="268" w:name="ANN10"/>
      <w:bookmarkStart w:id="269" w:name="_Toc433200262"/>
      <w:bookmarkEnd w:id="268"/>
      <w:bookmarkEnd w:id="269"/>
      <w:r w:rsidRPr="008B26B1">
        <w:rPr>
          <w:i/>
          <w:color w:val="000000"/>
          <w:sz w:val="22"/>
          <w:szCs w:val="22"/>
        </w:rPr>
        <w:t>Project Development Objective: To improve transport accessibility and mobility in Xi’an Municipality and enhance air quality monitoring of the urban transport system.</w:t>
      </w:r>
    </w:p>
    <w:p w14:paraId="7A5BD43B" w14:textId="167B9E22" w:rsidR="0008227C" w:rsidRPr="008B26B1" w:rsidRDefault="0008227C" w:rsidP="001D505F">
      <w:pPr>
        <w:pStyle w:val="ListParagraph"/>
        <w:numPr>
          <w:ilvl w:val="0"/>
          <w:numId w:val="7"/>
        </w:numPr>
        <w:ind w:left="0" w:firstLine="0"/>
        <w:contextualSpacing w:val="0"/>
        <w:jc w:val="both"/>
        <w:rPr>
          <w:kern w:val="2"/>
          <w:sz w:val="22"/>
          <w:szCs w:val="22"/>
        </w:rPr>
      </w:pPr>
      <w:r w:rsidRPr="008B26B1">
        <w:rPr>
          <w:sz w:val="22"/>
          <w:szCs w:val="22"/>
        </w:rPr>
        <w:t xml:space="preserve">The </w:t>
      </w:r>
      <w:r w:rsidR="007B48A7" w:rsidRPr="008B26B1">
        <w:rPr>
          <w:sz w:val="22"/>
          <w:szCs w:val="22"/>
        </w:rPr>
        <w:t>B</w:t>
      </w:r>
      <w:r w:rsidRPr="008B26B1">
        <w:rPr>
          <w:sz w:val="22"/>
          <w:szCs w:val="22"/>
        </w:rPr>
        <w:t>orrower’s ICR was prepared by the Xi</w:t>
      </w:r>
      <w:r w:rsidR="007B48A7" w:rsidRPr="008B26B1">
        <w:rPr>
          <w:sz w:val="22"/>
          <w:szCs w:val="22"/>
        </w:rPr>
        <w:t>’</w:t>
      </w:r>
      <w:r w:rsidRPr="008B26B1">
        <w:rPr>
          <w:sz w:val="22"/>
          <w:szCs w:val="22"/>
        </w:rPr>
        <w:t xml:space="preserve">an Sustainable Urban Transport Project Management Office (PMO) in June 2017 with the latest available information. The comprehensive ICR with all the project details, including implementation details, </w:t>
      </w:r>
      <w:r w:rsidR="007B48A7" w:rsidRPr="008B26B1">
        <w:rPr>
          <w:sz w:val="22"/>
          <w:szCs w:val="22"/>
        </w:rPr>
        <w:t>s</w:t>
      </w:r>
      <w:r w:rsidRPr="008B26B1">
        <w:rPr>
          <w:sz w:val="22"/>
          <w:szCs w:val="22"/>
        </w:rPr>
        <w:t xml:space="preserve">afeguard compliance, resettlement, contracts, </w:t>
      </w:r>
      <w:r w:rsidR="00A72500" w:rsidRPr="008B26B1">
        <w:rPr>
          <w:sz w:val="22"/>
          <w:szCs w:val="22"/>
        </w:rPr>
        <w:t xml:space="preserve">costs of the </w:t>
      </w:r>
      <w:r w:rsidRPr="008B26B1">
        <w:rPr>
          <w:sz w:val="22"/>
          <w:szCs w:val="22"/>
        </w:rPr>
        <w:t>component</w:t>
      </w:r>
      <w:r w:rsidR="00A72500" w:rsidRPr="008B26B1">
        <w:rPr>
          <w:sz w:val="22"/>
          <w:szCs w:val="22"/>
        </w:rPr>
        <w:t xml:space="preserve">, </w:t>
      </w:r>
      <w:r w:rsidR="007B48A7" w:rsidRPr="008B26B1">
        <w:rPr>
          <w:sz w:val="22"/>
          <w:szCs w:val="22"/>
        </w:rPr>
        <w:t>and</w:t>
      </w:r>
      <w:r w:rsidR="00A72500" w:rsidRPr="008B26B1">
        <w:rPr>
          <w:sz w:val="22"/>
          <w:szCs w:val="22"/>
        </w:rPr>
        <w:t xml:space="preserve"> results indicators</w:t>
      </w:r>
      <w:r w:rsidR="007B48A7" w:rsidRPr="008B26B1">
        <w:rPr>
          <w:sz w:val="22"/>
          <w:szCs w:val="22"/>
        </w:rPr>
        <w:t>,</w:t>
      </w:r>
      <w:r w:rsidR="00A72500" w:rsidRPr="008B26B1">
        <w:rPr>
          <w:sz w:val="22"/>
          <w:szCs w:val="22"/>
        </w:rPr>
        <w:t xml:space="preserve"> are</w:t>
      </w:r>
      <w:r w:rsidRPr="008B26B1">
        <w:rPr>
          <w:sz w:val="22"/>
          <w:szCs w:val="22"/>
        </w:rPr>
        <w:t xml:space="preserve"> available in the project files.</w:t>
      </w:r>
    </w:p>
    <w:p w14:paraId="2FE9C934" w14:textId="1F6E3115" w:rsidR="0008227C" w:rsidRPr="008B26B1" w:rsidRDefault="0008227C" w:rsidP="00757AE0">
      <w:pPr>
        <w:pStyle w:val="ListParagraph"/>
        <w:spacing w:before="120"/>
        <w:ind w:left="0"/>
        <w:contextualSpacing w:val="0"/>
        <w:jc w:val="both"/>
        <w:rPr>
          <w:b/>
          <w:color w:val="000000"/>
          <w:sz w:val="22"/>
          <w:szCs w:val="22"/>
        </w:rPr>
      </w:pPr>
      <w:r w:rsidRPr="008B26B1">
        <w:rPr>
          <w:b/>
          <w:color w:val="000000"/>
          <w:sz w:val="22"/>
          <w:szCs w:val="22"/>
        </w:rPr>
        <w:t>Project Components</w:t>
      </w:r>
    </w:p>
    <w:p w14:paraId="36D8ADC7" w14:textId="6B02B2B6" w:rsidR="0008227C" w:rsidRPr="008B26B1" w:rsidRDefault="0008227C" w:rsidP="001D505F">
      <w:pPr>
        <w:pStyle w:val="ListParagraph"/>
        <w:widowControl w:val="0"/>
        <w:numPr>
          <w:ilvl w:val="0"/>
          <w:numId w:val="7"/>
        </w:numPr>
        <w:spacing w:after="0"/>
        <w:ind w:left="0" w:firstLine="0"/>
        <w:jc w:val="both"/>
        <w:rPr>
          <w:kern w:val="2"/>
          <w:sz w:val="22"/>
          <w:szCs w:val="22"/>
        </w:rPr>
      </w:pPr>
      <w:r w:rsidRPr="008B26B1">
        <w:rPr>
          <w:spacing w:val="-1"/>
          <w:sz w:val="22"/>
          <w:szCs w:val="22"/>
        </w:rPr>
        <w:t>The Xi</w:t>
      </w:r>
      <w:r w:rsidR="007B48A7" w:rsidRPr="008B26B1">
        <w:rPr>
          <w:spacing w:val="-1"/>
          <w:sz w:val="22"/>
          <w:szCs w:val="22"/>
        </w:rPr>
        <w:t>’</w:t>
      </w:r>
      <w:r w:rsidRPr="008B26B1">
        <w:rPr>
          <w:spacing w:val="-1"/>
          <w:sz w:val="22"/>
          <w:szCs w:val="22"/>
        </w:rPr>
        <w:t xml:space="preserve">an Integrated Urban Road Network Improvement Project </w:t>
      </w:r>
      <w:r w:rsidR="007B48A7" w:rsidRPr="008B26B1">
        <w:rPr>
          <w:spacing w:val="-1"/>
          <w:sz w:val="22"/>
          <w:szCs w:val="22"/>
        </w:rPr>
        <w:t>s</w:t>
      </w:r>
      <w:r w:rsidRPr="008B26B1">
        <w:rPr>
          <w:spacing w:val="-1"/>
          <w:sz w:val="22"/>
          <w:szCs w:val="22"/>
        </w:rPr>
        <w:t xml:space="preserve">upported by </w:t>
      </w:r>
      <w:r w:rsidR="007B48A7" w:rsidRPr="008B26B1">
        <w:rPr>
          <w:spacing w:val="-1"/>
          <w:sz w:val="22"/>
          <w:szCs w:val="22"/>
        </w:rPr>
        <w:t>a l</w:t>
      </w:r>
      <w:r w:rsidRPr="008B26B1">
        <w:rPr>
          <w:spacing w:val="-1"/>
          <w:sz w:val="22"/>
          <w:szCs w:val="22"/>
        </w:rPr>
        <w:t xml:space="preserve">oan from World Bank </w:t>
      </w:r>
      <w:r w:rsidRPr="008B26B1">
        <w:rPr>
          <w:sz w:val="22"/>
          <w:szCs w:val="22"/>
        </w:rPr>
        <w:t xml:space="preserve">encompasses six components: </w:t>
      </w:r>
    </w:p>
    <w:p w14:paraId="318F759F" w14:textId="618EDF16" w:rsidR="0008227C" w:rsidRPr="008B26B1" w:rsidRDefault="0008227C" w:rsidP="00757AE0">
      <w:pPr>
        <w:adjustRightInd w:val="0"/>
        <w:snapToGrid w:val="0"/>
        <w:ind w:left="561"/>
        <w:jc w:val="both"/>
        <w:rPr>
          <w:sz w:val="22"/>
          <w:szCs w:val="22"/>
        </w:rPr>
      </w:pPr>
      <w:r w:rsidRPr="008B26B1">
        <w:rPr>
          <w:sz w:val="22"/>
          <w:szCs w:val="22"/>
        </w:rPr>
        <w:t>(1a)</w:t>
      </w:r>
      <w:r w:rsidRPr="008B26B1">
        <w:rPr>
          <w:sz w:val="22"/>
          <w:szCs w:val="22"/>
        </w:rPr>
        <w:tab/>
        <w:t>Xi</w:t>
      </w:r>
      <w:r w:rsidR="00C82CEA" w:rsidRPr="008B26B1">
        <w:rPr>
          <w:sz w:val="22"/>
          <w:szCs w:val="22"/>
        </w:rPr>
        <w:t>’</w:t>
      </w:r>
      <w:r w:rsidRPr="008B26B1">
        <w:rPr>
          <w:sz w:val="22"/>
          <w:szCs w:val="22"/>
        </w:rPr>
        <w:t xml:space="preserve">an Municipal Road Network Improvement Construction Project </w:t>
      </w:r>
    </w:p>
    <w:p w14:paraId="67A035CB" w14:textId="77777777" w:rsidR="0008227C" w:rsidRPr="008B26B1" w:rsidRDefault="0008227C" w:rsidP="00757AE0">
      <w:pPr>
        <w:adjustRightInd w:val="0"/>
        <w:snapToGrid w:val="0"/>
        <w:ind w:firstLine="561"/>
        <w:jc w:val="both"/>
        <w:rPr>
          <w:sz w:val="22"/>
          <w:szCs w:val="22"/>
        </w:rPr>
      </w:pPr>
      <w:r w:rsidRPr="008B26B1">
        <w:rPr>
          <w:sz w:val="22"/>
          <w:szCs w:val="22"/>
        </w:rPr>
        <w:t>(1b)</w:t>
      </w:r>
      <w:r w:rsidRPr="008B26B1">
        <w:rPr>
          <w:sz w:val="22"/>
          <w:szCs w:val="22"/>
        </w:rPr>
        <w:tab/>
      </w:r>
      <w:proofErr w:type="spellStart"/>
      <w:r w:rsidRPr="008B26B1">
        <w:rPr>
          <w:sz w:val="22"/>
          <w:szCs w:val="22"/>
        </w:rPr>
        <w:t>Huxian</w:t>
      </w:r>
      <w:proofErr w:type="spellEnd"/>
      <w:r w:rsidRPr="008B26B1">
        <w:rPr>
          <w:sz w:val="22"/>
          <w:szCs w:val="22"/>
        </w:rPr>
        <w:t xml:space="preserve"> Urban Road Infrastructure Construction Project</w:t>
      </w:r>
    </w:p>
    <w:p w14:paraId="083C8F35" w14:textId="41112948" w:rsidR="0008227C" w:rsidRPr="008B26B1" w:rsidRDefault="00722010" w:rsidP="00757AE0">
      <w:pPr>
        <w:adjustRightInd w:val="0"/>
        <w:snapToGrid w:val="0"/>
        <w:ind w:firstLine="561"/>
        <w:jc w:val="both"/>
        <w:rPr>
          <w:sz w:val="22"/>
          <w:szCs w:val="22"/>
        </w:rPr>
      </w:pPr>
      <w:r w:rsidRPr="008B26B1">
        <w:rPr>
          <w:sz w:val="22"/>
          <w:szCs w:val="22"/>
        </w:rPr>
        <w:t>(2)</w:t>
      </w:r>
      <w:r w:rsidRPr="008B26B1">
        <w:rPr>
          <w:sz w:val="22"/>
          <w:szCs w:val="22"/>
        </w:rPr>
        <w:tab/>
      </w:r>
      <w:r w:rsidR="0008227C" w:rsidRPr="008B26B1">
        <w:rPr>
          <w:sz w:val="22"/>
          <w:szCs w:val="22"/>
        </w:rPr>
        <w:t>Xi</w:t>
      </w:r>
      <w:r w:rsidR="00C82CEA" w:rsidRPr="008B26B1">
        <w:rPr>
          <w:sz w:val="22"/>
          <w:szCs w:val="22"/>
        </w:rPr>
        <w:t>’</w:t>
      </w:r>
      <w:r w:rsidR="0008227C" w:rsidRPr="008B26B1">
        <w:rPr>
          <w:sz w:val="22"/>
          <w:szCs w:val="22"/>
        </w:rPr>
        <w:t>an Municipal Public Transport Construction Project</w:t>
      </w:r>
    </w:p>
    <w:p w14:paraId="164E8B4B" w14:textId="4A698446" w:rsidR="0008227C" w:rsidRPr="008B26B1" w:rsidRDefault="00722010" w:rsidP="00757AE0">
      <w:pPr>
        <w:adjustRightInd w:val="0"/>
        <w:snapToGrid w:val="0"/>
        <w:ind w:firstLine="561"/>
        <w:jc w:val="both"/>
        <w:rPr>
          <w:sz w:val="22"/>
          <w:szCs w:val="22"/>
        </w:rPr>
      </w:pPr>
      <w:r w:rsidRPr="008B26B1">
        <w:rPr>
          <w:sz w:val="22"/>
          <w:szCs w:val="22"/>
        </w:rPr>
        <w:t>(3)</w:t>
      </w:r>
      <w:r w:rsidRPr="008B26B1">
        <w:rPr>
          <w:sz w:val="22"/>
          <w:szCs w:val="22"/>
        </w:rPr>
        <w:tab/>
      </w:r>
      <w:r w:rsidR="0008227C" w:rsidRPr="008B26B1">
        <w:rPr>
          <w:sz w:val="22"/>
          <w:szCs w:val="22"/>
        </w:rPr>
        <w:t>Xi</w:t>
      </w:r>
      <w:r w:rsidR="00C82CEA" w:rsidRPr="008B26B1">
        <w:rPr>
          <w:sz w:val="22"/>
          <w:szCs w:val="22"/>
        </w:rPr>
        <w:t>’</w:t>
      </w:r>
      <w:r w:rsidR="0008227C" w:rsidRPr="008B26B1">
        <w:rPr>
          <w:sz w:val="22"/>
          <w:szCs w:val="22"/>
        </w:rPr>
        <w:t>an Urban Traffic Management Construction Project</w:t>
      </w:r>
    </w:p>
    <w:p w14:paraId="5E428812" w14:textId="3AC250FA" w:rsidR="0008227C" w:rsidRPr="008B26B1" w:rsidRDefault="00722010" w:rsidP="00757AE0">
      <w:pPr>
        <w:adjustRightInd w:val="0"/>
        <w:snapToGrid w:val="0"/>
        <w:ind w:left="420" w:firstLine="141"/>
        <w:jc w:val="both"/>
        <w:rPr>
          <w:sz w:val="22"/>
          <w:szCs w:val="22"/>
        </w:rPr>
      </w:pPr>
      <w:r w:rsidRPr="008B26B1">
        <w:rPr>
          <w:sz w:val="22"/>
          <w:szCs w:val="22"/>
        </w:rPr>
        <w:t>(4)</w:t>
      </w:r>
      <w:r w:rsidRPr="008B26B1">
        <w:rPr>
          <w:sz w:val="22"/>
          <w:szCs w:val="22"/>
        </w:rPr>
        <w:tab/>
      </w:r>
      <w:r w:rsidR="0008227C" w:rsidRPr="008B26B1">
        <w:rPr>
          <w:sz w:val="22"/>
          <w:szCs w:val="22"/>
        </w:rPr>
        <w:t>Xi</w:t>
      </w:r>
      <w:r w:rsidR="00C82CEA" w:rsidRPr="008B26B1">
        <w:rPr>
          <w:sz w:val="22"/>
          <w:szCs w:val="22"/>
        </w:rPr>
        <w:t>’</w:t>
      </w:r>
      <w:r w:rsidR="0008227C" w:rsidRPr="008B26B1">
        <w:rPr>
          <w:sz w:val="22"/>
          <w:szCs w:val="22"/>
        </w:rPr>
        <w:t xml:space="preserve">an Municipal Air Pollution Monitoring and Prevention </w:t>
      </w:r>
      <w:r w:rsidR="007B48A7" w:rsidRPr="008B26B1">
        <w:rPr>
          <w:sz w:val="22"/>
          <w:szCs w:val="22"/>
        </w:rPr>
        <w:t>and</w:t>
      </w:r>
      <w:r w:rsidR="0008227C" w:rsidRPr="008B26B1">
        <w:rPr>
          <w:sz w:val="22"/>
          <w:szCs w:val="22"/>
        </w:rPr>
        <w:t xml:space="preserve"> Control Project</w:t>
      </w:r>
    </w:p>
    <w:p w14:paraId="396B13D9" w14:textId="4BA43810" w:rsidR="0008227C" w:rsidRPr="008B26B1" w:rsidRDefault="00722010" w:rsidP="00757AE0">
      <w:pPr>
        <w:adjustRightInd w:val="0"/>
        <w:snapToGrid w:val="0"/>
        <w:ind w:firstLine="561"/>
        <w:jc w:val="both"/>
        <w:rPr>
          <w:sz w:val="22"/>
          <w:szCs w:val="22"/>
        </w:rPr>
      </w:pPr>
      <w:r w:rsidRPr="008B26B1">
        <w:rPr>
          <w:sz w:val="22"/>
          <w:szCs w:val="22"/>
        </w:rPr>
        <w:t>(5)</w:t>
      </w:r>
      <w:r w:rsidRPr="008B26B1">
        <w:rPr>
          <w:sz w:val="22"/>
          <w:szCs w:val="22"/>
        </w:rPr>
        <w:tab/>
      </w:r>
      <w:r w:rsidR="0008227C" w:rsidRPr="008B26B1">
        <w:rPr>
          <w:sz w:val="22"/>
          <w:szCs w:val="22"/>
        </w:rPr>
        <w:t xml:space="preserve">Construction of Phase I of </w:t>
      </w:r>
      <w:proofErr w:type="spellStart"/>
      <w:r w:rsidR="0008227C" w:rsidRPr="008B26B1">
        <w:rPr>
          <w:sz w:val="22"/>
          <w:szCs w:val="22"/>
        </w:rPr>
        <w:t>Weiyang</w:t>
      </w:r>
      <w:proofErr w:type="spellEnd"/>
      <w:r w:rsidR="0008227C" w:rsidRPr="008B26B1">
        <w:rPr>
          <w:sz w:val="22"/>
          <w:szCs w:val="22"/>
        </w:rPr>
        <w:t xml:space="preserve"> Palace Han Dynasty Road Protection</w:t>
      </w:r>
    </w:p>
    <w:p w14:paraId="5BE54898" w14:textId="4BA963CE" w:rsidR="0008227C" w:rsidRPr="008B26B1" w:rsidRDefault="00722010" w:rsidP="00757AE0">
      <w:pPr>
        <w:adjustRightInd w:val="0"/>
        <w:snapToGrid w:val="0"/>
        <w:ind w:firstLine="561"/>
        <w:jc w:val="both"/>
        <w:rPr>
          <w:sz w:val="22"/>
          <w:szCs w:val="22"/>
        </w:rPr>
      </w:pPr>
      <w:r w:rsidRPr="008B26B1">
        <w:rPr>
          <w:sz w:val="22"/>
          <w:szCs w:val="22"/>
        </w:rPr>
        <w:t>(6)</w:t>
      </w:r>
      <w:r w:rsidRPr="008B26B1">
        <w:rPr>
          <w:sz w:val="22"/>
          <w:szCs w:val="22"/>
        </w:rPr>
        <w:tab/>
      </w:r>
      <w:r w:rsidR="0008227C" w:rsidRPr="008B26B1">
        <w:rPr>
          <w:sz w:val="22"/>
          <w:szCs w:val="22"/>
        </w:rPr>
        <w:t>Capacity Building (Technical Assistance) Projec</w:t>
      </w:r>
      <w:r w:rsidR="00C82CEA" w:rsidRPr="008B26B1">
        <w:rPr>
          <w:sz w:val="22"/>
          <w:szCs w:val="22"/>
        </w:rPr>
        <w:t>t</w:t>
      </w:r>
    </w:p>
    <w:p w14:paraId="65565EA8" w14:textId="77777777" w:rsidR="0008227C" w:rsidRPr="008B26B1" w:rsidRDefault="0008227C" w:rsidP="0008227C">
      <w:pPr>
        <w:ind w:left="720" w:hanging="720"/>
        <w:rPr>
          <w:b/>
          <w:color w:val="000000"/>
          <w:sz w:val="22"/>
          <w:szCs w:val="22"/>
        </w:rPr>
      </w:pPr>
      <w:r w:rsidRPr="008B26B1">
        <w:rPr>
          <w:b/>
          <w:color w:val="000000"/>
          <w:sz w:val="22"/>
          <w:szCs w:val="22"/>
        </w:rPr>
        <w:t>Assessment of Performance of the World Bank</w:t>
      </w:r>
    </w:p>
    <w:p w14:paraId="3D7A2FDE" w14:textId="290E6091" w:rsidR="0008227C" w:rsidRPr="008B26B1" w:rsidRDefault="0008227C" w:rsidP="0008227C">
      <w:pPr>
        <w:pStyle w:val="BodyText"/>
        <w:ind w:left="0"/>
        <w:jc w:val="both"/>
        <w:rPr>
          <w:rFonts w:ascii="Times New Roman" w:hAnsi="Times New Roman"/>
          <w:sz w:val="22"/>
          <w:szCs w:val="22"/>
        </w:rPr>
      </w:pPr>
      <w:r w:rsidRPr="008B26B1">
        <w:rPr>
          <w:rFonts w:ascii="Times New Roman" w:hAnsi="Times New Roman"/>
          <w:spacing w:val="-1"/>
          <w:sz w:val="22"/>
          <w:szCs w:val="22"/>
        </w:rPr>
        <w:t>3.</w:t>
      </w:r>
      <w:r w:rsidRPr="008B26B1">
        <w:rPr>
          <w:rFonts w:ascii="Times New Roman" w:hAnsi="Times New Roman"/>
          <w:spacing w:val="-1"/>
          <w:sz w:val="22"/>
          <w:szCs w:val="22"/>
        </w:rPr>
        <w:tab/>
        <w:t xml:space="preserve">During the preparation and implementation of the </w:t>
      </w:r>
      <w:r w:rsidR="007B48A7" w:rsidRPr="008B26B1">
        <w:rPr>
          <w:rFonts w:ascii="Times New Roman" w:hAnsi="Times New Roman"/>
          <w:spacing w:val="-1"/>
          <w:sz w:val="22"/>
          <w:szCs w:val="22"/>
        </w:rPr>
        <w:t>p</w:t>
      </w:r>
      <w:r w:rsidRPr="008B26B1">
        <w:rPr>
          <w:rFonts w:ascii="Times New Roman" w:hAnsi="Times New Roman"/>
          <w:spacing w:val="-1"/>
          <w:sz w:val="22"/>
          <w:szCs w:val="22"/>
        </w:rPr>
        <w:t xml:space="preserve">roject, the </w:t>
      </w:r>
      <w:r w:rsidR="007B48A7" w:rsidRPr="008B26B1">
        <w:rPr>
          <w:rFonts w:ascii="Times New Roman" w:hAnsi="Times New Roman"/>
          <w:spacing w:val="-1"/>
          <w:sz w:val="22"/>
          <w:szCs w:val="22"/>
        </w:rPr>
        <w:t xml:space="preserve">World Bank’s </w:t>
      </w:r>
      <w:r w:rsidRPr="008B26B1">
        <w:rPr>
          <w:rFonts w:ascii="Times New Roman" w:hAnsi="Times New Roman"/>
          <w:spacing w:val="-1"/>
          <w:sz w:val="22"/>
          <w:szCs w:val="22"/>
        </w:rPr>
        <w:t xml:space="preserve">performance is notable. During the </w:t>
      </w:r>
      <w:r w:rsidR="0085094F" w:rsidRPr="008B26B1">
        <w:rPr>
          <w:rFonts w:ascii="Times New Roman" w:hAnsi="Times New Roman"/>
          <w:spacing w:val="-1"/>
          <w:sz w:val="22"/>
          <w:szCs w:val="22"/>
          <w:u w:val="single"/>
        </w:rPr>
        <w:t>nine</w:t>
      </w:r>
      <w:r w:rsidRPr="008B26B1">
        <w:rPr>
          <w:rFonts w:ascii="Times New Roman" w:hAnsi="Times New Roman"/>
          <w:spacing w:val="-1"/>
          <w:sz w:val="22"/>
          <w:szCs w:val="22"/>
          <w:u w:val="single"/>
        </w:rPr>
        <w:t>-year</w:t>
      </w:r>
      <w:r w:rsidRPr="008B26B1">
        <w:rPr>
          <w:rFonts w:ascii="Times New Roman" w:hAnsi="Times New Roman"/>
          <w:spacing w:val="-1"/>
          <w:sz w:val="22"/>
          <w:szCs w:val="22"/>
        </w:rPr>
        <w:t xml:space="preserve"> implem</w:t>
      </w:r>
      <w:r w:rsidR="00722010" w:rsidRPr="008B26B1">
        <w:rPr>
          <w:rFonts w:ascii="Times New Roman" w:hAnsi="Times New Roman"/>
          <w:spacing w:val="-1"/>
          <w:sz w:val="22"/>
          <w:szCs w:val="22"/>
        </w:rPr>
        <w:t xml:space="preserve">entation period, </w:t>
      </w:r>
      <w:r w:rsidR="007B48A7" w:rsidRPr="008B26B1">
        <w:rPr>
          <w:rFonts w:ascii="Times New Roman" w:hAnsi="Times New Roman"/>
          <w:spacing w:val="-1"/>
          <w:sz w:val="22"/>
          <w:szCs w:val="22"/>
        </w:rPr>
        <w:t>the</w:t>
      </w:r>
      <w:r w:rsidR="00722010" w:rsidRPr="008B26B1">
        <w:rPr>
          <w:rFonts w:ascii="Times New Roman" w:hAnsi="Times New Roman"/>
          <w:spacing w:val="-1"/>
          <w:sz w:val="22"/>
          <w:szCs w:val="22"/>
        </w:rPr>
        <w:t xml:space="preserve"> Bank </w:t>
      </w:r>
      <w:r w:rsidRPr="008B26B1">
        <w:rPr>
          <w:rFonts w:ascii="Times New Roman" w:hAnsi="Times New Roman"/>
          <w:spacing w:val="-1"/>
          <w:sz w:val="22"/>
          <w:szCs w:val="22"/>
        </w:rPr>
        <w:t xml:space="preserve">successively dispatched </w:t>
      </w:r>
      <w:r w:rsidRPr="008B26B1">
        <w:rPr>
          <w:rFonts w:ascii="Times New Roman" w:hAnsi="Times New Roman"/>
          <w:spacing w:val="-1"/>
          <w:sz w:val="22"/>
          <w:szCs w:val="22"/>
          <w:u w:val="single"/>
        </w:rPr>
        <w:t>24</w:t>
      </w:r>
      <w:r w:rsidRPr="008B26B1">
        <w:rPr>
          <w:rFonts w:ascii="Times New Roman" w:hAnsi="Times New Roman"/>
          <w:spacing w:val="-1"/>
          <w:sz w:val="22"/>
          <w:szCs w:val="22"/>
        </w:rPr>
        <w:t xml:space="preserve"> semi-annual/annual supervision mission teams, and the project mid-term </w:t>
      </w:r>
      <w:r w:rsidR="006748C1" w:rsidRPr="008B26B1">
        <w:rPr>
          <w:rFonts w:ascii="Times New Roman" w:hAnsi="Times New Roman"/>
          <w:spacing w:val="-1"/>
          <w:sz w:val="22"/>
          <w:szCs w:val="22"/>
        </w:rPr>
        <w:t xml:space="preserve">review </w:t>
      </w:r>
      <w:r w:rsidRPr="008B26B1">
        <w:rPr>
          <w:rFonts w:ascii="Times New Roman" w:hAnsi="Times New Roman"/>
          <w:spacing w:val="-1"/>
          <w:sz w:val="22"/>
          <w:szCs w:val="22"/>
        </w:rPr>
        <w:t>was conducted</w:t>
      </w:r>
      <w:r w:rsidR="007B48A7" w:rsidRPr="008B26B1">
        <w:rPr>
          <w:rFonts w:ascii="Times New Roman" w:hAnsi="Times New Roman"/>
          <w:spacing w:val="-1"/>
          <w:sz w:val="22"/>
          <w:szCs w:val="22"/>
        </w:rPr>
        <w:t xml:space="preserve"> in </w:t>
      </w:r>
      <w:r w:rsidR="007B48A7" w:rsidRPr="008B26B1">
        <w:rPr>
          <w:rFonts w:ascii="Times New Roman" w:hAnsi="Times New Roman"/>
          <w:spacing w:val="-1"/>
          <w:sz w:val="22"/>
          <w:szCs w:val="22"/>
          <w:u w:val="single"/>
        </w:rPr>
        <w:t>October 2013</w:t>
      </w:r>
      <w:r w:rsidRPr="008B26B1">
        <w:rPr>
          <w:rFonts w:ascii="Times New Roman" w:hAnsi="Times New Roman"/>
          <w:spacing w:val="-1"/>
          <w:sz w:val="22"/>
          <w:szCs w:val="22"/>
        </w:rPr>
        <w:t xml:space="preserve">. The supervision missions </w:t>
      </w:r>
      <w:r w:rsidR="00E21E30" w:rsidRPr="008B26B1">
        <w:rPr>
          <w:rFonts w:ascii="Times New Roman" w:hAnsi="Times New Roman"/>
          <w:spacing w:val="-1"/>
          <w:sz w:val="22"/>
          <w:szCs w:val="22"/>
        </w:rPr>
        <w:t>provided</w:t>
      </w:r>
      <w:r w:rsidRPr="008B26B1">
        <w:rPr>
          <w:rFonts w:ascii="Times New Roman" w:hAnsi="Times New Roman"/>
          <w:spacing w:val="-1"/>
          <w:sz w:val="22"/>
          <w:szCs w:val="22"/>
        </w:rPr>
        <w:t xml:space="preserve"> valuable guidance and advice for various aspects of project implementation. During implementation, </w:t>
      </w:r>
      <w:r w:rsidR="007B48A7" w:rsidRPr="008B26B1">
        <w:rPr>
          <w:rFonts w:ascii="Times New Roman" w:hAnsi="Times New Roman"/>
          <w:spacing w:val="-1"/>
          <w:sz w:val="22"/>
          <w:szCs w:val="22"/>
        </w:rPr>
        <w:t>the</w:t>
      </w:r>
      <w:r w:rsidRPr="008B26B1">
        <w:rPr>
          <w:rFonts w:ascii="Times New Roman" w:hAnsi="Times New Roman"/>
          <w:spacing w:val="-1"/>
          <w:sz w:val="22"/>
          <w:szCs w:val="22"/>
        </w:rPr>
        <w:t xml:space="preserve"> Bank also took positive measures for </w:t>
      </w:r>
      <w:r w:rsidR="007B48A7" w:rsidRPr="008B26B1">
        <w:rPr>
          <w:rFonts w:ascii="Times New Roman" w:hAnsi="Times New Roman"/>
          <w:spacing w:val="-1"/>
          <w:sz w:val="22"/>
          <w:szCs w:val="22"/>
        </w:rPr>
        <w:t xml:space="preserve">the </w:t>
      </w:r>
      <w:r w:rsidRPr="008B26B1">
        <w:rPr>
          <w:rFonts w:ascii="Times New Roman" w:hAnsi="Times New Roman"/>
          <w:spacing w:val="-1"/>
          <w:sz w:val="22"/>
          <w:szCs w:val="22"/>
        </w:rPr>
        <w:t xml:space="preserve">examination and evaluation of bidding documents and </w:t>
      </w:r>
      <w:r w:rsidR="007B48A7" w:rsidRPr="008B26B1">
        <w:rPr>
          <w:rFonts w:ascii="Times New Roman" w:hAnsi="Times New Roman"/>
          <w:spacing w:val="-1"/>
          <w:sz w:val="22"/>
          <w:szCs w:val="22"/>
        </w:rPr>
        <w:t xml:space="preserve">the </w:t>
      </w:r>
      <w:r w:rsidRPr="008B26B1">
        <w:rPr>
          <w:rFonts w:ascii="Times New Roman" w:hAnsi="Times New Roman"/>
          <w:spacing w:val="-1"/>
          <w:sz w:val="22"/>
          <w:szCs w:val="22"/>
        </w:rPr>
        <w:t xml:space="preserve">bid award. The Bank also </w:t>
      </w:r>
      <w:r w:rsidR="007B48A7" w:rsidRPr="008B26B1">
        <w:rPr>
          <w:rFonts w:ascii="Times New Roman" w:hAnsi="Times New Roman"/>
          <w:spacing w:val="-1"/>
          <w:sz w:val="22"/>
          <w:szCs w:val="22"/>
        </w:rPr>
        <w:t>conducted</w:t>
      </w:r>
      <w:r w:rsidRPr="008B26B1">
        <w:rPr>
          <w:rFonts w:ascii="Times New Roman" w:hAnsi="Times New Roman"/>
          <w:spacing w:val="-1"/>
          <w:sz w:val="22"/>
          <w:szCs w:val="22"/>
        </w:rPr>
        <w:t xml:space="preserve"> timely examination</w:t>
      </w:r>
      <w:r w:rsidR="007B48A7" w:rsidRPr="008B26B1">
        <w:rPr>
          <w:rFonts w:ascii="Times New Roman" w:hAnsi="Times New Roman"/>
          <w:spacing w:val="-1"/>
          <w:sz w:val="22"/>
          <w:szCs w:val="22"/>
        </w:rPr>
        <w:t>s</w:t>
      </w:r>
      <w:r w:rsidRPr="008B26B1">
        <w:rPr>
          <w:rFonts w:ascii="Times New Roman" w:hAnsi="Times New Roman"/>
          <w:spacing w:val="-1"/>
          <w:sz w:val="22"/>
          <w:szCs w:val="22"/>
        </w:rPr>
        <w:t xml:space="preserve"> and approval</w:t>
      </w:r>
      <w:r w:rsidR="007B48A7" w:rsidRPr="008B26B1">
        <w:rPr>
          <w:rFonts w:ascii="Times New Roman" w:hAnsi="Times New Roman"/>
          <w:spacing w:val="-1"/>
          <w:sz w:val="22"/>
          <w:szCs w:val="22"/>
        </w:rPr>
        <w:t>s</w:t>
      </w:r>
      <w:r w:rsidRPr="008B26B1">
        <w:rPr>
          <w:rFonts w:ascii="Times New Roman" w:hAnsi="Times New Roman"/>
          <w:spacing w:val="-1"/>
          <w:sz w:val="22"/>
          <w:szCs w:val="22"/>
        </w:rPr>
        <w:t xml:space="preserve"> of disbursement applications for loan funds and </w:t>
      </w:r>
      <w:r w:rsidR="007B48A7" w:rsidRPr="008B26B1">
        <w:rPr>
          <w:rFonts w:ascii="Times New Roman" w:hAnsi="Times New Roman"/>
          <w:spacing w:val="-1"/>
          <w:sz w:val="22"/>
          <w:szCs w:val="22"/>
        </w:rPr>
        <w:t xml:space="preserve">the </w:t>
      </w:r>
      <w:r w:rsidRPr="008B26B1">
        <w:rPr>
          <w:rFonts w:ascii="Times New Roman" w:hAnsi="Times New Roman"/>
          <w:spacing w:val="-1"/>
          <w:sz w:val="22"/>
          <w:szCs w:val="22"/>
        </w:rPr>
        <w:t xml:space="preserve">extension of loan closing. All this work greatly contributed to the </w:t>
      </w:r>
      <w:r w:rsidR="007B48A7" w:rsidRPr="008B26B1">
        <w:rPr>
          <w:rFonts w:ascii="Times New Roman" w:hAnsi="Times New Roman"/>
          <w:spacing w:val="-1"/>
          <w:sz w:val="22"/>
          <w:szCs w:val="22"/>
        </w:rPr>
        <w:t xml:space="preserve">project’s </w:t>
      </w:r>
      <w:r w:rsidRPr="008B26B1">
        <w:rPr>
          <w:rFonts w:ascii="Times New Roman" w:hAnsi="Times New Roman"/>
          <w:spacing w:val="-1"/>
          <w:sz w:val="22"/>
          <w:szCs w:val="22"/>
        </w:rPr>
        <w:t>smooth implementation</w:t>
      </w:r>
      <w:r w:rsidR="007B48A7" w:rsidRPr="008B26B1">
        <w:rPr>
          <w:rFonts w:ascii="Times New Roman" w:hAnsi="Times New Roman"/>
          <w:spacing w:val="-1"/>
          <w:sz w:val="22"/>
          <w:szCs w:val="22"/>
        </w:rPr>
        <w:t>.</w:t>
      </w:r>
    </w:p>
    <w:p w14:paraId="138B3383" w14:textId="77777777" w:rsidR="0008227C" w:rsidRPr="008B26B1" w:rsidRDefault="0008227C" w:rsidP="0008227C">
      <w:pPr>
        <w:spacing w:before="120"/>
        <w:ind w:left="720" w:hanging="720"/>
        <w:rPr>
          <w:b/>
          <w:color w:val="000000"/>
          <w:sz w:val="22"/>
          <w:szCs w:val="22"/>
        </w:rPr>
      </w:pPr>
      <w:r w:rsidRPr="008B26B1">
        <w:rPr>
          <w:b/>
          <w:color w:val="000000"/>
          <w:sz w:val="22"/>
          <w:szCs w:val="22"/>
        </w:rPr>
        <w:t>Assessment of Performance of the Borrower and its Implementing Agencies</w:t>
      </w:r>
    </w:p>
    <w:p w14:paraId="5E43F697" w14:textId="22A478A3" w:rsidR="0008227C" w:rsidRPr="008B26B1" w:rsidRDefault="0008227C" w:rsidP="0008227C">
      <w:pPr>
        <w:pStyle w:val="BodyText"/>
        <w:spacing w:after="120"/>
        <w:ind w:left="0" w:right="119"/>
        <w:jc w:val="both"/>
        <w:rPr>
          <w:rFonts w:ascii="Times New Roman" w:hAnsi="Times New Roman"/>
          <w:color w:val="000000"/>
          <w:sz w:val="22"/>
          <w:szCs w:val="22"/>
        </w:rPr>
      </w:pPr>
      <w:r w:rsidRPr="008B26B1">
        <w:rPr>
          <w:rFonts w:ascii="Times New Roman" w:hAnsi="Times New Roman"/>
          <w:spacing w:val="1"/>
          <w:sz w:val="22"/>
          <w:szCs w:val="22"/>
        </w:rPr>
        <w:t>4.</w:t>
      </w:r>
      <w:r w:rsidRPr="008B26B1">
        <w:rPr>
          <w:rFonts w:ascii="Times New Roman" w:hAnsi="Times New Roman"/>
          <w:spacing w:val="1"/>
          <w:sz w:val="22"/>
          <w:szCs w:val="22"/>
        </w:rPr>
        <w:tab/>
        <w:t xml:space="preserve">The Borrower, the executing agency and the implementing agencies of the </w:t>
      </w:r>
      <w:r w:rsidR="007B48A7" w:rsidRPr="008B26B1">
        <w:rPr>
          <w:rFonts w:ascii="Times New Roman" w:hAnsi="Times New Roman"/>
          <w:spacing w:val="1"/>
          <w:sz w:val="22"/>
          <w:szCs w:val="22"/>
        </w:rPr>
        <w:t>p</w:t>
      </w:r>
      <w:r w:rsidRPr="008B26B1">
        <w:rPr>
          <w:rFonts w:ascii="Times New Roman" w:hAnsi="Times New Roman"/>
          <w:spacing w:val="1"/>
          <w:sz w:val="22"/>
          <w:szCs w:val="22"/>
        </w:rPr>
        <w:t>roject cooperated well with each other. They fulfilled their obligations during the implementa</w:t>
      </w:r>
      <w:r w:rsidR="00722010" w:rsidRPr="008B26B1">
        <w:rPr>
          <w:rFonts w:ascii="Times New Roman" w:hAnsi="Times New Roman"/>
          <w:spacing w:val="1"/>
          <w:sz w:val="22"/>
          <w:szCs w:val="22"/>
        </w:rPr>
        <w:t xml:space="preserve">tion of the </w:t>
      </w:r>
      <w:r w:rsidR="007B48A7" w:rsidRPr="008B26B1">
        <w:rPr>
          <w:rFonts w:ascii="Times New Roman" w:hAnsi="Times New Roman"/>
          <w:spacing w:val="1"/>
          <w:sz w:val="22"/>
          <w:szCs w:val="22"/>
        </w:rPr>
        <w:t>p</w:t>
      </w:r>
      <w:r w:rsidR="00722010" w:rsidRPr="008B26B1">
        <w:rPr>
          <w:rFonts w:ascii="Times New Roman" w:hAnsi="Times New Roman"/>
          <w:spacing w:val="1"/>
          <w:sz w:val="22"/>
          <w:szCs w:val="22"/>
        </w:rPr>
        <w:t>roject</w:t>
      </w:r>
      <w:r w:rsidR="00606972" w:rsidRPr="008B26B1">
        <w:rPr>
          <w:rFonts w:ascii="Times New Roman" w:hAnsi="Times New Roman"/>
          <w:spacing w:val="1"/>
          <w:sz w:val="22"/>
          <w:szCs w:val="22"/>
        </w:rPr>
        <w:t xml:space="preserve"> </w:t>
      </w:r>
      <w:r w:rsidR="00722010" w:rsidRPr="008B26B1">
        <w:rPr>
          <w:rFonts w:ascii="Times New Roman" w:hAnsi="Times New Roman"/>
          <w:spacing w:val="1"/>
          <w:sz w:val="22"/>
          <w:szCs w:val="22"/>
        </w:rPr>
        <w:t xml:space="preserve">and </w:t>
      </w:r>
      <w:r w:rsidRPr="008B26B1">
        <w:rPr>
          <w:rFonts w:ascii="Times New Roman" w:hAnsi="Times New Roman"/>
          <w:spacing w:val="1"/>
          <w:sz w:val="22"/>
          <w:szCs w:val="22"/>
        </w:rPr>
        <w:t>kept the World Bank informed</w:t>
      </w:r>
      <w:r w:rsidR="00187A38" w:rsidRPr="008B26B1">
        <w:rPr>
          <w:rFonts w:ascii="Times New Roman" w:hAnsi="Times New Roman"/>
          <w:spacing w:val="1"/>
          <w:sz w:val="22"/>
          <w:szCs w:val="22"/>
        </w:rPr>
        <w:t xml:space="preserve">. </w:t>
      </w:r>
      <w:r w:rsidRPr="008B26B1">
        <w:rPr>
          <w:rFonts w:ascii="Times New Roman" w:hAnsi="Times New Roman"/>
          <w:spacing w:val="-1"/>
          <w:sz w:val="22"/>
          <w:szCs w:val="22"/>
        </w:rPr>
        <w:t>The Xi</w:t>
      </w:r>
      <w:r w:rsidR="0085094F" w:rsidRPr="008B26B1">
        <w:rPr>
          <w:rFonts w:ascii="Times New Roman" w:hAnsi="Times New Roman"/>
          <w:spacing w:val="-1"/>
          <w:sz w:val="22"/>
          <w:szCs w:val="22"/>
        </w:rPr>
        <w:t>’</w:t>
      </w:r>
      <w:r w:rsidRPr="008B26B1">
        <w:rPr>
          <w:rFonts w:ascii="Times New Roman" w:hAnsi="Times New Roman"/>
          <w:spacing w:val="-1"/>
          <w:sz w:val="22"/>
          <w:szCs w:val="22"/>
        </w:rPr>
        <w:t xml:space="preserve">an </w:t>
      </w:r>
      <w:r w:rsidR="007B48A7" w:rsidRPr="008B26B1">
        <w:rPr>
          <w:rFonts w:ascii="Times New Roman" w:hAnsi="Times New Roman"/>
          <w:spacing w:val="-1"/>
          <w:sz w:val="22"/>
          <w:szCs w:val="22"/>
        </w:rPr>
        <w:t>P</w:t>
      </w:r>
      <w:r w:rsidRPr="008B26B1">
        <w:rPr>
          <w:rFonts w:ascii="Times New Roman" w:hAnsi="Times New Roman"/>
          <w:spacing w:val="-1"/>
          <w:sz w:val="22"/>
          <w:szCs w:val="22"/>
        </w:rPr>
        <w:t xml:space="preserve">roject </w:t>
      </w:r>
      <w:r w:rsidR="007B48A7" w:rsidRPr="008B26B1">
        <w:rPr>
          <w:rFonts w:ascii="Times New Roman" w:hAnsi="Times New Roman"/>
          <w:spacing w:val="-1"/>
          <w:sz w:val="22"/>
          <w:szCs w:val="22"/>
        </w:rPr>
        <w:t>O</w:t>
      </w:r>
      <w:r w:rsidRPr="008B26B1">
        <w:rPr>
          <w:rFonts w:ascii="Times New Roman" w:hAnsi="Times New Roman"/>
          <w:spacing w:val="-1"/>
          <w:sz w:val="22"/>
          <w:szCs w:val="22"/>
        </w:rPr>
        <w:t xml:space="preserve">ffice (PMO) coordinated with World Bank, the implementing agency, the sub-project units, contractors and consultants. The project leading group demonstrated its leadership by providing </w:t>
      </w:r>
      <w:r w:rsidR="007B48A7" w:rsidRPr="008B26B1">
        <w:rPr>
          <w:rFonts w:ascii="Times New Roman" w:hAnsi="Times New Roman"/>
          <w:spacing w:val="-1"/>
          <w:sz w:val="22"/>
          <w:szCs w:val="22"/>
        </w:rPr>
        <w:t xml:space="preserve">the </w:t>
      </w:r>
      <w:r w:rsidRPr="008B26B1">
        <w:rPr>
          <w:rFonts w:ascii="Times New Roman" w:hAnsi="Times New Roman"/>
          <w:spacing w:val="-1"/>
          <w:sz w:val="22"/>
          <w:szCs w:val="22"/>
        </w:rPr>
        <w:t xml:space="preserve">necessary domestic funds for the </w:t>
      </w:r>
      <w:r w:rsidR="007B48A7" w:rsidRPr="008B26B1">
        <w:rPr>
          <w:rFonts w:ascii="Times New Roman" w:hAnsi="Times New Roman"/>
          <w:spacing w:val="-1"/>
          <w:sz w:val="22"/>
          <w:szCs w:val="22"/>
        </w:rPr>
        <w:t>p</w:t>
      </w:r>
      <w:r w:rsidRPr="008B26B1">
        <w:rPr>
          <w:rFonts w:ascii="Times New Roman" w:hAnsi="Times New Roman"/>
          <w:spacing w:val="-1"/>
          <w:sz w:val="22"/>
          <w:szCs w:val="22"/>
        </w:rPr>
        <w:t xml:space="preserve">roject. The implementing agency of the </w:t>
      </w:r>
      <w:r w:rsidR="007B48A7" w:rsidRPr="008B26B1">
        <w:rPr>
          <w:rFonts w:ascii="Times New Roman" w:hAnsi="Times New Roman"/>
          <w:spacing w:val="-1"/>
          <w:sz w:val="22"/>
          <w:szCs w:val="22"/>
        </w:rPr>
        <w:t>p</w:t>
      </w:r>
      <w:r w:rsidRPr="008B26B1">
        <w:rPr>
          <w:rFonts w:ascii="Times New Roman" w:hAnsi="Times New Roman"/>
          <w:spacing w:val="-1"/>
          <w:sz w:val="22"/>
          <w:szCs w:val="22"/>
        </w:rPr>
        <w:t xml:space="preserve">roject executed the project in a responsible and effective </w:t>
      </w:r>
      <w:r w:rsidR="007B48A7" w:rsidRPr="008B26B1">
        <w:rPr>
          <w:rFonts w:ascii="Times New Roman" w:hAnsi="Times New Roman"/>
          <w:spacing w:val="-1"/>
          <w:sz w:val="22"/>
          <w:szCs w:val="22"/>
        </w:rPr>
        <w:t>manner</w:t>
      </w:r>
      <w:r w:rsidRPr="008B26B1">
        <w:rPr>
          <w:rFonts w:ascii="Times New Roman" w:hAnsi="Times New Roman"/>
          <w:spacing w:val="-1"/>
          <w:sz w:val="22"/>
          <w:szCs w:val="22"/>
        </w:rPr>
        <w:t>. Rapid but unpredictable urban development activities</w:t>
      </w:r>
      <w:r w:rsidR="007B48A7" w:rsidRPr="008B26B1">
        <w:rPr>
          <w:rFonts w:ascii="Times New Roman" w:hAnsi="Times New Roman"/>
          <w:spacing w:val="-1"/>
          <w:sz w:val="22"/>
          <w:szCs w:val="22"/>
        </w:rPr>
        <w:t xml:space="preserve"> took place in</w:t>
      </w:r>
      <w:r w:rsidRPr="008B26B1">
        <w:rPr>
          <w:rFonts w:ascii="Times New Roman" w:hAnsi="Times New Roman"/>
          <w:spacing w:val="-1"/>
          <w:sz w:val="22"/>
          <w:szCs w:val="22"/>
        </w:rPr>
        <w:t xml:space="preserve"> parallel with the </w:t>
      </w:r>
      <w:r w:rsidR="007B48A7" w:rsidRPr="008B26B1">
        <w:rPr>
          <w:rFonts w:ascii="Times New Roman" w:hAnsi="Times New Roman"/>
          <w:spacing w:val="-1"/>
          <w:sz w:val="22"/>
          <w:szCs w:val="22"/>
        </w:rPr>
        <w:t>p</w:t>
      </w:r>
      <w:r w:rsidRPr="008B26B1">
        <w:rPr>
          <w:rFonts w:ascii="Times New Roman" w:hAnsi="Times New Roman"/>
          <w:spacing w:val="-1"/>
          <w:sz w:val="22"/>
          <w:szCs w:val="22"/>
        </w:rPr>
        <w:t xml:space="preserve">roject, and the project leading group made great efforts to provide policy guidance and coordination for the </w:t>
      </w:r>
      <w:r w:rsidR="007B48A7" w:rsidRPr="008B26B1">
        <w:rPr>
          <w:rFonts w:ascii="Times New Roman" w:hAnsi="Times New Roman"/>
          <w:spacing w:val="-1"/>
          <w:sz w:val="22"/>
          <w:szCs w:val="22"/>
        </w:rPr>
        <w:t>p</w:t>
      </w:r>
      <w:r w:rsidRPr="008B26B1">
        <w:rPr>
          <w:rFonts w:ascii="Times New Roman" w:hAnsi="Times New Roman"/>
          <w:spacing w:val="-1"/>
          <w:sz w:val="22"/>
          <w:szCs w:val="22"/>
        </w:rPr>
        <w:t>roject</w:t>
      </w:r>
      <w:r w:rsidR="00187A38" w:rsidRPr="008B26B1">
        <w:rPr>
          <w:rFonts w:ascii="Times New Roman" w:hAnsi="Times New Roman"/>
          <w:spacing w:val="-1"/>
          <w:sz w:val="22"/>
          <w:szCs w:val="22"/>
        </w:rPr>
        <w:t xml:space="preserve">. </w:t>
      </w:r>
      <w:r w:rsidRPr="008B26B1">
        <w:rPr>
          <w:rFonts w:ascii="Times New Roman" w:hAnsi="Times New Roman"/>
          <w:spacing w:val="-1"/>
          <w:sz w:val="22"/>
          <w:szCs w:val="22"/>
        </w:rPr>
        <w:t>There w</w:t>
      </w:r>
      <w:r w:rsidR="007B48A7" w:rsidRPr="008B26B1">
        <w:rPr>
          <w:rFonts w:ascii="Times New Roman" w:hAnsi="Times New Roman"/>
          <w:spacing w:val="-1"/>
          <w:sz w:val="22"/>
          <w:szCs w:val="22"/>
        </w:rPr>
        <w:t>ere</w:t>
      </w:r>
      <w:r w:rsidRPr="008B26B1">
        <w:rPr>
          <w:rFonts w:ascii="Times New Roman" w:hAnsi="Times New Roman"/>
          <w:spacing w:val="-1"/>
          <w:sz w:val="22"/>
          <w:szCs w:val="22"/>
        </w:rPr>
        <w:t xml:space="preserve"> delay</w:t>
      </w:r>
      <w:r w:rsidR="007B48A7" w:rsidRPr="008B26B1">
        <w:rPr>
          <w:rFonts w:ascii="Times New Roman" w:hAnsi="Times New Roman"/>
          <w:spacing w:val="-1"/>
          <w:sz w:val="22"/>
          <w:szCs w:val="22"/>
        </w:rPr>
        <w:t>s</w:t>
      </w:r>
      <w:r w:rsidRPr="008B26B1">
        <w:rPr>
          <w:rFonts w:ascii="Times New Roman" w:hAnsi="Times New Roman"/>
          <w:spacing w:val="-1"/>
          <w:sz w:val="22"/>
          <w:szCs w:val="22"/>
        </w:rPr>
        <w:t xml:space="preserve"> in timely and effective resettlement actions at one Ring Road Interchange near </w:t>
      </w:r>
      <w:proofErr w:type="spellStart"/>
      <w:r w:rsidRPr="008B26B1">
        <w:rPr>
          <w:rFonts w:ascii="Times New Roman" w:hAnsi="Times New Roman"/>
          <w:spacing w:val="-1"/>
          <w:sz w:val="22"/>
          <w:szCs w:val="22"/>
        </w:rPr>
        <w:t>Xinjiamiao</w:t>
      </w:r>
      <w:proofErr w:type="spellEnd"/>
      <w:r w:rsidRPr="008B26B1">
        <w:rPr>
          <w:rFonts w:ascii="Times New Roman" w:hAnsi="Times New Roman"/>
          <w:spacing w:val="-1"/>
          <w:sz w:val="22"/>
          <w:szCs w:val="22"/>
        </w:rPr>
        <w:t xml:space="preserve"> and at the </w:t>
      </w:r>
      <w:proofErr w:type="spellStart"/>
      <w:r w:rsidRPr="008B26B1">
        <w:rPr>
          <w:rFonts w:ascii="Times New Roman" w:hAnsi="Times New Roman"/>
          <w:spacing w:val="-1"/>
          <w:sz w:val="22"/>
          <w:szCs w:val="22"/>
        </w:rPr>
        <w:t>Weiyang</w:t>
      </w:r>
      <w:proofErr w:type="spellEnd"/>
      <w:r w:rsidRPr="008B26B1">
        <w:rPr>
          <w:rFonts w:ascii="Times New Roman" w:hAnsi="Times New Roman"/>
          <w:spacing w:val="-1"/>
          <w:sz w:val="22"/>
          <w:szCs w:val="22"/>
        </w:rPr>
        <w:t xml:space="preserve"> Palace Han Dynasty Road Protection Project</w:t>
      </w:r>
      <w:r w:rsidR="007B48A7" w:rsidRPr="008B26B1">
        <w:rPr>
          <w:rFonts w:ascii="Times New Roman" w:hAnsi="Times New Roman"/>
          <w:spacing w:val="-1"/>
          <w:sz w:val="22"/>
          <w:szCs w:val="22"/>
        </w:rPr>
        <w:t>.</w:t>
      </w:r>
      <w:r w:rsidRPr="008B26B1">
        <w:rPr>
          <w:rFonts w:ascii="Times New Roman" w:hAnsi="Times New Roman"/>
          <w:spacing w:val="-1"/>
          <w:sz w:val="22"/>
          <w:szCs w:val="22"/>
        </w:rPr>
        <w:t xml:space="preserve"> However, all these problems have been resolved. </w:t>
      </w:r>
    </w:p>
    <w:p w14:paraId="39E5F4F1" w14:textId="77777777" w:rsidR="007B48A7" w:rsidRPr="008B26B1" w:rsidRDefault="007B48A7">
      <w:pPr>
        <w:rPr>
          <w:b/>
          <w:color w:val="000000"/>
          <w:sz w:val="22"/>
          <w:szCs w:val="22"/>
        </w:rPr>
      </w:pPr>
      <w:r w:rsidRPr="008B26B1">
        <w:rPr>
          <w:b/>
          <w:color w:val="000000"/>
          <w:sz w:val="22"/>
          <w:szCs w:val="22"/>
        </w:rPr>
        <w:br w:type="page"/>
      </w:r>
    </w:p>
    <w:p w14:paraId="7057DC10" w14:textId="458C7EB6" w:rsidR="0008227C" w:rsidRPr="008B26B1" w:rsidRDefault="0008227C" w:rsidP="0008227C">
      <w:pPr>
        <w:spacing w:before="120"/>
        <w:ind w:left="720" w:hanging="720"/>
        <w:rPr>
          <w:b/>
          <w:color w:val="000000"/>
          <w:sz w:val="22"/>
          <w:szCs w:val="22"/>
        </w:rPr>
      </w:pPr>
      <w:r w:rsidRPr="008B26B1">
        <w:rPr>
          <w:b/>
          <w:color w:val="000000"/>
          <w:sz w:val="22"/>
          <w:szCs w:val="22"/>
        </w:rPr>
        <w:lastRenderedPageBreak/>
        <w:t>Assessment of Performance of the Government</w:t>
      </w:r>
    </w:p>
    <w:p w14:paraId="75A25083" w14:textId="495A745D" w:rsidR="0008227C" w:rsidRPr="008B26B1" w:rsidRDefault="0008227C" w:rsidP="00757AE0">
      <w:pPr>
        <w:jc w:val="both"/>
        <w:rPr>
          <w:color w:val="000000"/>
          <w:sz w:val="22"/>
          <w:szCs w:val="22"/>
        </w:rPr>
      </w:pPr>
      <w:r w:rsidRPr="008B26B1">
        <w:rPr>
          <w:spacing w:val="-1"/>
          <w:sz w:val="22"/>
          <w:szCs w:val="22"/>
        </w:rPr>
        <w:t>5.</w:t>
      </w:r>
      <w:r w:rsidRPr="008B26B1">
        <w:rPr>
          <w:spacing w:val="-1"/>
          <w:sz w:val="22"/>
          <w:szCs w:val="22"/>
        </w:rPr>
        <w:tab/>
      </w:r>
      <w:r w:rsidR="007B48A7" w:rsidRPr="008B26B1">
        <w:rPr>
          <w:spacing w:val="-1"/>
          <w:sz w:val="22"/>
          <w:szCs w:val="22"/>
        </w:rPr>
        <w:t xml:space="preserve">The </w:t>
      </w:r>
      <w:r w:rsidRPr="008B26B1">
        <w:rPr>
          <w:spacing w:val="-1"/>
          <w:sz w:val="22"/>
          <w:szCs w:val="22"/>
        </w:rPr>
        <w:t>Xi</w:t>
      </w:r>
      <w:r w:rsidR="007B48A7" w:rsidRPr="008B26B1">
        <w:rPr>
          <w:spacing w:val="-1"/>
          <w:sz w:val="22"/>
          <w:szCs w:val="22"/>
        </w:rPr>
        <w:t>’</w:t>
      </w:r>
      <w:r w:rsidRPr="008B26B1">
        <w:rPr>
          <w:spacing w:val="-1"/>
          <w:sz w:val="22"/>
          <w:szCs w:val="22"/>
        </w:rPr>
        <w:t xml:space="preserve">an City Government </w:t>
      </w:r>
      <w:r w:rsidRPr="008B26B1">
        <w:rPr>
          <w:spacing w:val="1"/>
          <w:sz w:val="22"/>
          <w:szCs w:val="22"/>
        </w:rPr>
        <w:t xml:space="preserve">has fulfilled </w:t>
      </w:r>
      <w:r w:rsidR="007B48A7" w:rsidRPr="008B26B1">
        <w:rPr>
          <w:spacing w:val="1"/>
          <w:sz w:val="22"/>
          <w:szCs w:val="22"/>
        </w:rPr>
        <w:t>its</w:t>
      </w:r>
      <w:r w:rsidRPr="008B26B1">
        <w:rPr>
          <w:spacing w:val="1"/>
          <w:sz w:val="22"/>
          <w:szCs w:val="22"/>
        </w:rPr>
        <w:t xml:space="preserve"> obligations through </w:t>
      </w:r>
      <w:r w:rsidR="007B48A7" w:rsidRPr="008B26B1">
        <w:rPr>
          <w:spacing w:val="-1"/>
          <w:sz w:val="22"/>
          <w:szCs w:val="22"/>
        </w:rPr>
        <w:t>t</w:t>
      </w:r>
      <w:r w:rsidRPr="008B26B1">
        <w:rPr>
          <w:spacing w:val="-1"/>
          <w:sz w:val="22"/>
          <w:szCs w:val="22"/>
        </w:rPr>
        <w:t xml:space="preserve">he </w:t>
      </w:r>
      <w:r w:rsidR="007B48A7" w:rsidRPr="008B26B1">
        <w:rPr>
          <w:spacing w:val="-1"/>
          <w:sz w:val="22"/>
          <w:szCs w:val="22"/>
        </w:rPr>
        <w:t>p</w:t>
      </w:r>
      <w:r w:rsidRPr="008B26B1">
        <w:rPr>
          <w:spacing w:val="-1"/>
          <w:sz w:val="22"/>
          <w:szCs w:val="22"/>
        </w:rPr>
        <w:t xml:space="preserve">roject </w:t>
      </w:r>
      <w:r w:rsidR="007B48A7" w:rsidRPr="008B26B1">
        <w:rPr>
          <w:spacing w:val="-1"/>
          <w:sz w:val="22"/>
          <w:szCs w:val="22"/>
        </w:rPr>
        <w:t>l</w:t>
      </w:r>
      <w:r w:rsidRPr="008B26B1">
        <w:rPr>
          <w:spacing w:val="-1"/>
          <w:sz w:val="22"/>
          <w:szCs w:val="22"/>
        </w:rPr>
        <w:t xml:space="preserve">eading </w:t>
      </w:r>
      <w:r w:rsidR="007B48A7" w:rsidRPr="008B26B1">
        <w:rPr>
          <w:spacing w:val="-1"/>
          <w:sz w:val="22"/>
          <w:szCs w:val="22"/>
        </w:rPr>
        <w:t>g</w:t>
      </w:r>
      <w:r w:rsidRPr="008B26B1">
        <w:rPr>
          <w:spacing w:val="-1"/>
          <w:sz w:val="22"/>
          <w:szCs w:val="22"/>
        </w:rPr>
        <w:t>roup</w:t>
      </w:r>
      <w:r w:rsidR="007B48A7" w:rsidRPr="008B26B1">
        <w:rPr>
          <w:spacing w:val="-1"/>
          <w:sz w:val="22"/>
          <w:szCs w:val="22"/>
        </w:rPr>
        <w:t>, which</w:t>
      </w:r>
      <w:r w:rsidRPr="008B26B1">
        <w:rPr>
          <w:spacing w:val="-1"/>
          <w:sz w:val="22"/>
          <w:szCs w:val="22"/>
        </w:rPr>
        <w:t xml:space="preserve"> has demonstrated its leadership by providing funds for </w:t>
      </w:r>
      <w:r w:rsidRPr="008B26B1">
        <w:rPr>
          <w:spacing w:val="1"/>
          <w:sz w:val="22"/>
          <w:szCs w:val="22"/>
        </w:rPr>
        <w:t xml:space="preserve">the implementation of the </w:t>
      </w:r>
      <w:r w:rsidR="007B48A7" w:rsidRPr="008B26B1">
        <w:rPr>
          <w:spacing w:val="1"/>
          <w:sz w:val="22"/>
          <w:szCs w:val="22"/>
        </w:rPr>
        <w:t>p</w:t>
      </w:r>
      <w:r w:rsidRPr="008B26B1">
        <w:rPr>
          <w:spacing w:val="1"/>
          <w:sz w:val="22"/>
          <w:szCs w:val="22"/>
        </w:rPr>
        <w:t>roject.</w:t>
      </w:r>
    </w:p>
    <w:p w14:paraId="30528026" w14:textId="597CE1D1" w:rsidR="0008227C" w:rsidRPr="008B26B1" w:rsidRDefault="00722010" w:rsidP="00757AE0">
      <w:pPr>
        <w:ind w:left="720" w:hanging="720"/>
        <w:jc w:val="both"/>
        <w:rPr>
          <w:b/>
          <w:color w:val="000000"/>
          <w:sz w:val="22"/>
          <w:szCs w:val="22"/>
        </w:rPr>
      </w:pPr>
      <w:r w:rsidRPr="008B26B1">
        <w:rPr>
          <w:b/>
          <w:color w:val="000000"/>
          <w:sz w:val="22"/>
          <w:szCs w:val="22"/>
        </w:rPr>
        <w:t xml:space="preserve">Overall </w:t>
      </w:r>
      <w:r w:rsidR="00A72500" w:rsidRPr="008B26B1">
        <w:rPr>
          <w:b/>
          <w:color w:val="000000"/>
          <w:sz w:val="22"/>
          <w:szCs w:val="22"/>
        </w:rPr>
        <w:t xml:space="preserve">Project </w:t>
      </w:r>
      <w:r w:rsidRPr="008B26B1">
        <w:rPr>
          <w:b/>
          <w:color w:val="000000"/>
          <w:sz w:val="22"/>
          <w:szCs w:val="22"/>
        </w:rPr>
        <w:t>Asse</w:t>
      </w:r>
      <w:r w:rsidR="0008227C" w:rsidRPr="008B26B1">
        <w:rPr>
          <w:b/>
          <w:color w:val="000000"/>
          <w:sz w:val="22"/>
          <w:szCs w:val="22"/>
        </w:rPr>
        <w:t>ssment</w:t>
      </w:r>
    </w:p>
    <w:p w14:paraId="680AFB75" w14:textId="1A0250F8" w:rsidR="0008227C" w:rsidRPr="008B26B1" w:rsidRDefault="0008227C" w:rsidP="00757AE0">
      <w:pPr>
        <w:jc w:val="both"/>
        <w:rPr>
          <w:rFonts w:eastAsiaTheme="minorHAnsi"/>
          <w:sz w:val="22"/>
          <w:szCs w:val="22"/>
          <w:lang w:eastAsia="en-US"/>
        </w:rPr>
      </w:pPr>
      <w:r w:rsidRPr="008B26B1">
        <w:rPr>
          <w:rFonts w:eastAsiaTheme="minorHAnsi"/>
          <w:sz w:val="22"/>
          <w:szCs w:val="22"/>
          <w:lang w:eastAsia="en-US"/>
        </w:rPr>
        <w:t>6.</w:t>
      </w:r>
      <w:r w:rsidRPr="008B26B1">
        <w:rPr>
          <w:rFonts w:eastAsiaTheme="minorHAnsi"/>
          <w:sz w:val="22"/>
          <w:szCs w:val="22"/>
          <w:lang w:eastAsia="en-US"/>
        </w:rPr>
        <w:tab/>
        <w:t xml:space="preserve">The implementation of </w:t>
      </w:r>
      <w:r w:rsidR="007B48A7" w:rsidRPr="008B26B1">
        <w:rPr>
          <w:rFonts w:eastAsiaTheme="minorHAnsi"/>
          <w:sz w:val="22"/>
          <w:szCs w:val="22"/>
          <w:lang w:eastAsia="en-US"/>
        </w:rPr>
        <w:t xml:space="preserve">the </w:t>
      </w:r>
      <w:r w:rsidRPr="008B26B1">
        <w:rPr>
          <w:rFonts w:eastAsiaTheme="minorHAnsi"/>
          <w:sz w:val="22"/>
          <w:szCs w:val="22"/>
          <w:lang w:eastAsia="en-US"/>
        </w:rPr>
        <w:t>Xi</w:t>
      </w:r>
      <w:r w:rsidR="007B48A7" w:rsidRPr="008B26B1">
        <w:rPr>
          <w:rFonts w:eastAsiaTheme="minorHAnsi"/>
          <w:sz w:val="22"/>
          <w:szCs w:val="22"/>
          <w:lang w:eastAsia="en-US"/>
        </w:rPr>
        <w:t>’</w:t>
      </w:r>
      <w:r w:rsidRPr="008B26B1">
        <w:rPr>
          <w:rFonts w:eastAsiaTheme="minorHAnsi"/>
          <w:sz w:val="22"/>
          <w:szCs w:val="22"/>
          <w:lang w:eastAsia="en-US"/>
        </w:rPr>
        <w:t xml:space="preserve">an Integrated Urban Road Network Improvement Project promotes </w:t>
      </w:r>
      <w:r w:rsidR="007B48A7" w:rsidRPr="008B26B1">
        <w:rPr>
          <w:rFonts w:eastAsiaTheme="minorHAnsi"/>
          <w:sz w:val="22"/>
          <w:szCs w:val="22"/>
          <w:lang w:eastAsia="en-US"/>
        </w:rPr>
        <w:t xml:space="preserve">the </w:t>
      </w:r>
      <w:r w:rsidRPr="008B26B1">
        <w:rPr>
          <w:rFonts w:eastAsiaTheme="minorHAnsi"/>
          <w:sz w:val="22"/>
          <w:szCs w:val="22"/>
          <w:lang w:eastAsia="en-US"/>
        </w:rPr>
        <w:t>overall well-being of Xi</w:t>
      </w:r>
      <w:r w:rsidR="0085094F" w:rsidRPr="008B26B1">
        <w:rPr>
          <w:rFonts w:eastAsiaTheme="minorHAnsi"/>
          <w:sz w:val="22"/>
          <w:szCs w:val="22"/>
          <w:lang w:eastAsia="en-US"/>
        </w:rPr>
        <w:t>’</w:t>
      </w:r>
      <w:r w:rsidRPr="008B26B1">
        <w:rPr>
          <w:rFonts w:eastAsiaTheme="minorHAnsi"/>
          <w:sz w:val="22"/>
          <w:szCs w:val="22"/>
          <w:lang w:eastAsia="en-US"/>
        </w:rPr>
        <w:t xml:space="preserve">an City and improves the image of Xi’an as an ancient city; relieves traffic congestion in Xi’an; has </w:t>
      </w:r>
      <w:r w:rsidR="00FF6767" w:rsidRPr="008B26B1">
        <w:rPr>
          <w:rFonts w:eastAsiaTheme="minorHAnsi"/>
          <w:sz w:val="22"/>
          <w:szCs w:val="22"/>
          <w:lang w:eastAsia="en-US"/>
        </w:rPr>
        <w:t xml:space="preserve">a </w:t>
      </w:r>
      <w:r w:rsidRPr="008B26B1">
        <w:rPr>
          <w:rFonts w:eastAsiaTheme="minorHAnsi"/>
          <w:sz w:val="22"/>
          <w:szCs w:val="22"/>
          <w:lang w:eastAsia="en-US"/>
        </w:rPr>
        <w:t xml:space="preserve">positive effect on </w:t>
      </w:r>
      <w:r w:rsidR="00FF6767" w:rsidRPr="008B26B1">
        <w:rPr>
          <w:rFonts w:eastAsiaTheme="minorHAnsi"/>
          <w:sz w:val="22"/>
          <w:szCs w:val="22"/>
          <w:lang w:eastAsia="en-US"/>
        </w:rPr>
        <w:t xml:space="preserve">the </w:t>
      </w:r>
      <w:r w:rsidRPr="008B26B1">
        <w:rPr>
          <w:rFonts w:eastAsiaTheme="minorHAnsi"/>
          <w:sz w:val="22"/>
          <w:szCs w:val="22"/>
          <w:lang w:eastAsia="en-US"/>
        </w:rPr>
        <w:t xml:space="preserve">preservation of cultural relics; reduces environmental pollution </w:t>
      </w:r>
      <w:r w:rsidR="00FF6767" w:rsidRPr="008B26B1">
        <w:rPr>
          <w:rFonts w:eastAsiaTheme="minorHAnsi"/>
          <w:sz w:val="22"/>
          <w:szCs w:val="22"/>
          <w:lang w:eastAsia="en-US"/>
        </w:rPr>
        <w:t>i</w:t>
      </w:r>
      <w:r w:rsidRPr="008B26B1">
        <w:rPr>
          <w:rFonts w:eastAsiaTheme="minorHAnsi"/>
          <w:sz w:val="22"/>
          <w:szCs w:val="22"/>
          <w:lang w:eastAsia="en-US"/>
        </w:rPr>
        <w:t xml:space="preserve">n </w:t>
      </w:r>
      <w:r w:rsidR="00FF6767" w:rsidRPr="008B26B1">
        <w:rPr>
          <w:rFonts w:eastAsiaTheme="minorHAnsi"/>
          <w:sz w:val="22"/>
          <w:szCs w:val="22"/>
          <w:lang w:eastAsia="en-US"/>
        </w:rPr>
        <w:t xml:space="preserve">the </w:t>
      </w:r>
      <w:r w:rsidR="006748C1" w:rsidRPr="008B26B1">
        <w:rPr>
          <w:rFonts w:eastAsiaTheme="minorHAnsi"/>
          <w:sz w:val="22"/>
          <w:szCs w:val="22"/>
          <w:lang w:eastAsia="en-US"/>
        </w:rPr>
        <w:t>region</w:t>
      </w:r>
      <w:r w:rsidRPr="008B26B1">
        <w:rPr>
          <w:rFonts w:eastAsiaTheme="minorHAnsi"/>
          <w:sz w:val="22"/>
          <w:szCs w:val="22"/>
          <w:lang w:eastAsia="en-US"/>
        </w:rPr>
        <w:t xml:space="preserve">; </w:t>
      </w:r>
      <w:r w:rsidR="00606972" w:rsidRPr="008B26B1">
        <w:rPr>
          <w:rFonts w:eastAsiaTheme="minorHAnsi"/>
          <w:sz w:val="22"/>
          <w:szCs w:val="22"/>
          <w:lang w:eastAsia="en-US"/>
        </w:rPr>
        <w:t xml:space="preserve">and </w:t>
      </w:r>
      <w:r w:rsidRPr="008B26B1">
        <w:rPr>
          <w:rFonts w:eastAsiaTheme="minorHAnsi"/>
          <w:sz w:val="22"/>
          <w:szCs w:val="22"/>
          <w:lang w:eastAsia="en-US"/>
        </w:rPr>
        <w:t xml:space="preserve">is favorable </w:t>
      </w:r>
      <w:r w:rsidR="00FF6767" w:rsidRPr="008B26B1">
        <w:rPr>
          <w:rFonts w:eastAsiaTheme="minorHAnsi"/>
          <w:sz w:val="22"/>
          <w:szCs w:val="22"/>
          <w:lang w:eastAsia="en-US"/>
        </w:rPr>
        <w:t>for</w:t>
      </w:r>
      <w:r w:rsidRPr="008B26B1">
        <w:rPr>
          <w:rFonts w:eastAsiaTheme="minorHAnsi"/>
          <w:sz w:val="22"/>
          <w:szCs w:val="22"/>
          <w:lang w:eastAsia="en-US"/>
        </w:rPr>
        <w:t xml:space="preserve"> promot</w:t>
      </w:r>
      <w:r w:rsidR="00FF6767" w:rsidRPr="008B26B1">
        <w:rPr>
          <w:rFonts w:eastAsiaTheme="minorHAnsi"/>
          <w:sz w:val="22"/>
          <w:szCs w:val="22"/>
          <w:lang w:eastAsia="en-US"/>
        </w:rPr>
        <w:t>ing</w:t>
      </w:r>
      <w:r w:rsidRPr="008B26B1">
        <w:rPr>
          <w:rFonts w:eastAsiaTheme="minorHAnsi"/>
          <w:sz w:val="22"/>
          <w:szCs w:val="22"/>
          <w:lang w:eastAsia="en-US"/>
        </w:rPr>
        <w:t xml:space="preserve"> the development of tourism in Xi’an and improv</w:t>
      </w:r>
      <w:r w:rsidR="00FF6767" w:rsidRPr="008B26B1">
        <w:rPr>
          <w:rFonts w:eastAsiaTheme="minorHAnsi"/>
          <w:sz w:val="22"/>
          <w:szCs w:val="22"/>
          <w:lang w:eastAsia="en-US"/>
        </w:rPr>
        <w:t>ing</w:t>
      </w:r>
      <w:r w:rsidRPr="008B26B1">
        <w:rPr>
          <w:rFonts w:eastAsiaTheme="minorHAnsi"/>
          <w:sz w:val="22"/>
          <w:szCs w:val="22"/>
          <w:lang w:eastAsia="en-US"/>
        </w:rPr>
        <w:t xml:space="preserve"> tour</w:t>
      </w:r>
      <w:r w:rsidR="00FF6767" w:rsidRPr="008B26B1">
        <w:rPr>
          <w:rFonts w:eastAsiaTheme="minorHAnsi"/>
          <w:sz w:val="22"/>
          <w:szCs w:val="22"/>
          <w:lang w:eastAsia="en-US"/>
        </w:rPr>
        <w:t>ism</w:t>
      </w:r>
      <w:r w:rsidRPr="008B26B1">
        <w:rPr>
          <w:rFonts w:eastAsiaTheme="minorHAnsi"/>
          <w:sz w:val="22"/>
          <w:szCs w:val="22"/>
          <w:lang w:eastAsia="en-US"/>
        </w:rPr>
        <w:t xml:space="preserve"> efficiency. </w:t>
      </w:r>
      <w:r w:rsidR="00FF6767" w:rsidRPr="008B26B1">
        <w:rPr>
          <w:rFonts w:eastAsiaTheme="minorHAnsi"/>
          <w:sz w:val="22"/>
          <w:szCs w:val="22"/>
          <w:lang w:eastAsia="en-US"/>
        </w:rPr>
        <w:t>Thus</w:t>
      </w:r>
      <w:r w:rsidRPr="008B26B1">
        <w:rPr>
          <w:rFonts w:eastAsiaTheme="minorHAnsi"/>
          <w:sz w:val="22"/>
          <w:szCs w:val="22"/>
          <w:lang w:eastAsia="en-US"/>
        </w:rPr>
        <w:t>, the project provides significant social impacts. It</w:t>
      </w:r>
      <w:r w:rsidR="00606972" w:rsidRPr="008B26B1">
        <w:rPr>
          <w:rFonts w:eastAsiaTheme="minorHAnsi"/>
          <w:sz w:val="22"/>
          <w:szCs w:val="22"/>
          <w:lang w:eastAsia="en-US"/>
        </w:rPr>
        <w:t xml:space="preserve"> significantly</w:t>
      </w:r>
      <w:r w:rsidRPr="008B26B1">
        <w:rPr>
          <w:rFonts w:eastAsiaTheme="minorHAnsi"/>
          <w:sz w:val="22"/>
          <w:szCs w:val="22"/>
          <w:lang w:eastAsia="en-US"/>
        </w:rPr>
        <w:t xml:space="preserve"> improves Xi’an City</w:t>
      </w:r>
      <w:r w:rsidR="00606972" w:rsidRPr="008B26B1">
        <w:rPr>
          <w:rFonts w:eastAsiaTheme="minorHAnsi"/>
          <w:sz w:val="22"/>
          <w:szCs w:val="22"/>
          <w:lang w:eastAsia="en-US"/>
        </w:rPr>
        <w:t>’s road traffic</w:t>
      </w:r>
      <w:r w:rsidRPr="008B26B1">
        <w:rPr>
          <w:rFonts w:eastAsiaTheme="minorHAnsi"/>
          <w:sz w:val="22"/>
          <w:szCs w:val="22"/>
          <w:lang w:eastAsia="en-US"/>
        </w:rPr>
        <w:t xml:space="preserve"> and is favorable </w:t>
      </w:r>
      <w:r w:rsidR="00FF6767" w:rsidRPr="008B26B1">
        <w:rPr>
          <w:rFonts w:eastAsiaTheme="minorHAnsi"/>
          <w:sz w:val="22"/>
          <w:szCs w:val="22"/>
          <w:lang w:eastAsia="en-US"/>
        </w:rPr>
        <w:t>for</w:t>
      </w:r>
      <w:r w:rsidRPr="008B26B1">
        <w:rPr>
          <w:rFonts w:eastAsiaTheme="minorHAnsi"/>
          <w:sz w:val="22"/>
          <w:szCs w:val="22"/>
          <w:lang w:eastAsia="en-US"/>
        </w:rPr>
        <w:t xml:space="preserve"> improv</w:t>
      </w:r>
      <w:r w:rsidR="00FF6767" w:rsidRPr="008B26B1">
        <w:rPr>
          <w:rFonts w:eastAsiaTheme="minorHAnsi"/>
          <w:sz w:val="22"/>
          <w:szCs w:val="22"/>
          <w:lang w:eastAsia="en-US"/>
        </w:rPr>
        <w:t>ing</w:t>
      </w:r>
      <w:r w:rsidRPr="008B26B1">
        <w:rPr>
          <w:rFonts w:eastAsiaTheme="minorHAnsi"/>
          <w:sz w:val="22"/>
          <w:szCs w:val="22"/>
          <w:lang w:eastAsia="en-US"/>
        </w:rPr>
        <w:t xml:space="preserve"> </w:t>
      </w:r>
      <w:r w:rsidR="00606972" w:rsidRPr="008B26B1">
        <w:rPr>
          <w:rFonts w:eastAsiaTheme="minorHAnsi"/>
          <w:sz w:val="22"/>
          <w:szCs w:val="22"/>
          <w:lang w:eastAsia="en-US"/>
        </w:rPr>
        <w:t xml:space="preserve">the </w:t>
      </w:r>
      <w:r w:rsidRPr="008B26B1">
        <w:rPr>
          <w:rFonts w:eastAsiaTheme="minorHAnsi"/>
          <w:sz w:val="22"/>
          <w:szCs w:val="22"/>
          <w:lang w:eastAsia="en-US"/>
        </w:rPr>
        <w:t>ecological environment as well as expand</w:t>
      </w:r>
      <w:r w:rsidR="00FF6767" w:rsidRPr="008B26B1">
        <w:rPr>
          <w:rFonts w:eastAsiaTheme="minorHAnsi"/>
          <w:sz w:val="22"/>
          <w:szCs w:val="22"/>
          <w:lang w:eastAsia="en-US"/>
        </w:rPr>
        <w:t>ing</w:t>
      </w:r>
      <w:r w:rsidRPr="008B26B1">
        <w:rPr>
          <w:rFonts w:eastAsiaTheme="minorHAnsi"/>
          <w:sz w:val="22"/>
          <w:szCs w:val="22"/>
          <w:lang w:eastAsia="en-US"/>
        </w:rPr>
        <w:t xml:space="preserve"> employment, accelerat</w:t>
      </w:r>
      <w:r w:rsidR="00FF6767" w:rsidRPr="008B26B1">
        <w:rPr>
          <w:rFonts w:eastAsiaTheme="minorHAnsi"/>
          <w:sz w:val="22"/>
          <w:szCs w:val="22"/>
          <w:lang w:eastAsia="en-US"/>
        </w:rPr>
        <w:t>ing</w:t>
      </w:r>
      <w:r w:rsidRPr="008B26B1">
        <w:rPr>
          <w:rFonts w:eastAsiaTheme="minorHAnsi"/>
          <w:sz w:val="22"/>
          <w:szCs w:val="22"/>
          <w:lang w:eastAsia="en-US"/>
        </w:rPr>
        <w:t xml:space="preserve"> the comprehensive social development, </w:t>
      </w:r>
      <w:r w:rsidR="00FF6767" w:rsidRPr="008B26B1">
        <w:rPr>
          <w:rFonts w:eastAsiaTheme="minorHAnsi"/>
          <w:sz w:val="22"/>
          <w:szCs w:val="22"/>
          <w:lang w:eastAsia="en-US"/>
        </w:rPr>
        <w:t xml:space="preserve">and </w:t>
      </w:r>
      <w:r w:rsidRPr="008B26B1">
        <w:rPr>
          <w:rFonts w:eastAsiaTheme="minorHAnsi"/>
          <w:sz w:val="22"/>
          <w:szCs w:val="22"/>
          <w:lang w:eastAsia="en-US"/>
        </w:rPr>
        <w:t>improv</w:t>
      </w:r>
      <w:r w:rsidR="00FF6767" w:rsidRPr="008B26B1">
        <w:rPr>
          <w:rFonts w:eastAsiaTheme="minorHAnsi"/>
          <w:sz w:val="22"/>
          <w:szCs w:val="22"/>
          <w:lang w:eastAsia="en-US"/>
        </w:rPr>
        <w:t>ing</w:t>
      </w:r>
      <w:r w:rsidRPr="008B26B1">
        <w:rPr>
          <w:rFonts w:eastAsiaTheme="minorHAnsi"/>
          <w:sz w:val="22"/>
          <w:szCs w:val="22"/>
          <w:lang w:eastAsia="en-US"/>
        </w:rPr>
        <w:t xml:space="preserve"> </w:t>
      </w:r>
      <w:r w:rsidR="00FF6767" w:rsidRPr="008B26B1">
        <w:rPr>
          <w:rFonts w:eastAsiaTheme="minorHAnsi"/>
          <w:sz w:val="22"/>
          <w:szCs w:val="22"/>
          <w:lang w:eastAsia="en-US"/>
        </w:rPr>
        <w:t xml:space="preserve">people’s </w:t>
      </w:r>
      <w:r w:rsidRPr="008B26B1">
        <w:rPr>
          <w:rFonts w:eastAsiaTheme="minorHAnsi"/>
          <w:sz w:val="22"/>
          <w:szCs w:val="22"/>
          <w:lang w:eastAsia="en-US"/>
        </w:rPr>
        <w:t xml:space="preserve">living conditions, </w:t>
      </w:r>
      <w:r w:rsidR="00FF6767" w:rsidRPr="008B26B1">
        <w:rPr>
          <w:rFonts w:eastAsiaTheme="minorHAnsi"/>
          <w:sz w:val="22"/>
          <w:szCs w:val="22"/>
          <w:lang w:eastAsia="en-US"/>
        </w:rPr>
        <w:t xml:space="preserve">the </w:t>
      </w:r>
      <w:r w:rsidRPr="008B26B1">
        <w:rPr>
          <w:rFonts w:eastAsiaTheme="minorHAnsi"/>
          <w:sz w:val="22"/>
          <w:szCs w:val="22"/>
          <w:lang w:eastAsia="en-US"/>
        </w:rPr>
        <w:t xml:space="preserve">local cultural environment, </w:t>
      </w:r>
      <w:r w:rsidR="00FF6767" w:rsidRPr="008B26B1">
        <w:rPr>
          <w:rFonts w:eastAsiaTheme="minorHAnsi"/>
          <w:sz w:val="22"/>
          <w:szCs w:val="22"/>
          <w:lang w:eastAsia="en-US"/>
        </w:rPr>
        <w:t xml:space="preserve">the </w:t>
      </w:r>
      <w:r w:rsidRPr="008B26B1">
        <w:rPr>
          <w:rFonts w:eastAsiaTheme="minorHAnsi"/>
          <w:sz w:val="22"/>
          <w:szCs w:val="22"/>
          <w:lang w:eastAsia="en-US"/>
        </w:rPr>
        <w:t>cultural education level</w:t>
      </w:r>
      <w:r w:rsidR="00FF6767" w:rsidRPr="008B26B1">
        <w:rPr>
          <w:rFonts w:eastAsiaTheme="minorHAnsi"/>
          <w:sz w:val="22"/>
          <w:szCs w:val="22"/>
          <w:lang w:eastAsia="en-US"/>
        </w:rPr>
        <w:t>,</w:t>
      </w:r>
      <w:r w:rsidRPr="008B26B1">
        <w:rPr>
          <w:rFonts w:eastAsiaTheme="minorHAnsi"/>
          <w:sz w:val="22"/>
          <w:szCs w:val="22"/>
          <w:lang w:eastAsia="en-US"/>
        </w:rPr>
        <w:t xml:space="preserve"> and </w:t>
      </w:r>
      <w:r w:rsidR="00FF6767" w:rsidRPr="008B26B1">
        <w:rPr>
          <w:rFonts w:eastAsiaTheme="minorHAnsi"/>
          <w:sz w:val="22"/>
          <w:szCs w:val="22"/>
          <w:lang w:eastAsia="en-US"/>
        </w:rPr>
        <w:t xml:space="preserve">the local </w:t>
      </w:r>
      <w:r w:rsidRPr="008B26B1">
        <w:rPr>
          <w:rFonts w:eastAsiaTheme="minorHAnsi"/>
          <w:sz w:val="22"/>
          <w:szCs w:val="22"/>
          <w:lang w:eastAsia="en-US"/>
        </w:rPr>
        <w:t xml:space="preserve">hygiene and health level to </w:t>
      </w:r>
      <w:r w:rsidR="00606972" w:rsidRPr="008B26B1">
        <w:rPr>
          <w:rFonts w:eastAsiaTheme="minorHAnsi"/>
          <w:sz w:val="22"/>
          <w:szCs w:val="22"/>
          <w:lang w:eastAsia="en-US"/>
        </w:rPr>
        <w:t xml:space="preserve">directly </w:t>
      </w:r>
      <w:r w:rsidRPr="008B26B1">
        <w:rPr>
          <w:rFonts w:eastAsiaTheme="minorHAnsi"/>
          <w:sz w:val="22"/>
          <w:szCs w:val="22"/>
          <w:lang w:eastAsia="en-US"/>
        </w:rPr>
        <w:t>benefit people and the government.</w:t>
      </w:r>
    </w:p>
    <w:p w14:paraId="085DA68D" w14:textId="1D849353" w:rsidR="0008227C" w:rsidRPr="008B26B1" w:rsidRDefault="0008227C" w:rsidP="00757AE0">
      <w:pPr>
        <w:spacing w:after="160"/>
        <w:jc w:val="both"/>
        <w:rPr>
          <w:rFonts w:eastAsiaTheme="minorHAnsi"/>
          <w:sz w:val="22"/>
          <w:szCs w:val="22"/>
          <w:lang w:eastAsia="en-US"/>
        </w:rPr>
      </w:pPr>
      <w:r w:rsidRPr="008B26B1">
        <w:rPr>
          <w:rFonts w:eastAsiaTheme="minorHAnsi"/>
          <w:sz w:val="22"/>
          <w:szCs w:val="22"/>
          <w:lang w:eastAsia="en-US"/>
        </w:rPr>
        <w:t>7.</w:t>
      </w:r>
      <w:r w:rsidRPr="008B26B1">
        <w:rPr>
          <w:rFonts w:eastAsiaTheme="minorHAnsi"/>
          <w:sz w:val="22"/>
          <w:szCs w:val="22"/>
          <w:lang w:eastAsia="en-US"/>
        </w:rPr>
        <w:tab/>
        <w:t>With accelerated urbanization in China, t</w:t>
      </w:r>
      <w:r w:rsidR="00606972" w:rsidRPr="008B26B1">
        <w:rPr>
          <w:rFonts w:eastAsiaTheme="minorHAnsi"/>
          <w:sz w:val="22"/>
          <w:szCs w:val="22"/>
          <w:lang w:eastAsia="en-US"/>
        </w:rPr>
        <w:t>he t</w:t>
      </w:r>
      <w:r w:rsidRPr="008B26B1">
        <w:rPr>
          <w:rFonts w:eastAsiaTheme="minorHAnsi"/>
          <w:sz w:val="22"/>
          <w:szCs w:val="22"/>
          <w:lang w:eastAsia="en-US"/>
        </w:rPr>
        <w:t>raffic problems of large</w:t>
      </w:r>
      <w:r w:rsidR="00FF6767" w:rsidRPr="008B26B1">
        <w:rPr>
          <w:rFonts w:eastAsiaTheme="minorHAnsi"/>
          <w:sz w:val="22"/>
          <w:szCs w:val="22"/>
          <w:lang w:eastAsia="en-US"/>
        </w:rPr>
        <w:t>-</w:t>
      </w:r>
      <w:r w:rsidRPr="008B26B1">
        <w:rPr>
          <w:rFonts w:eastAsiaTheme="minorHAnsi"/>
          <w:sz w:val="22"/>
          <w:szCs w:val="22"/>
          <w:lang w:eastAsia="en-US"/>
        </w:rPr>
        <w:t xml:space="preserve"> and medium</w:t>
      </w:r>
      <w:r w:rsidR="00FF6767" w:rsidRPr="008B26B1">
        <w:rPr>
          <w:rFonts w:eastAsiaTheme="minorHAnsi"/>
          <w:sz w:val="22"/>
          <w:szCs w:val="22"/>
          <w:lang w:eastAsia="en-US"/>
        </w:rPr>
        <w:t>-</w:t>
      </w:r>
      <w:r w:rsidRPr="008B26B1">
        <w:rPr>
          <w:rFonts w:eastAsiaTheme="minorHAnsi"/>
          <w:sz w:val="22"/>
          <w:szCs w:val="22"/>
          <w:lang w:eastAsia="en-US"/>
        </w:rPr>
        <w:t xml:space="preserve">sized cities will become increasingly severe. </w:t>
      </w:r>
      <w:r w:rsidR="00FF6767" w:rsidRPr="008B26B1">
        <w:rPr>
          <w:rFonts w:eastAsiaTheme="minorHAnsi"/>
          <w:sz w:val="22"/>
          <w:szCs w:val="22"/>
          <w:lang w:eastAsia="en-US"/>
        </w:rPr>
        <w:t>The s</w:t>
      </w:r>
      <w:r w:rsidRPr="008B26B1">
        <w:rPr>
          <w:rFonts w:eastAsiaTheme="minorHAnsi"/>
          <w:sz w:val="22"/>
          <w:szCs w:val="22"/>
          <w:lang w:eastAsia="en-US"/>
        </w:rPr>
        <w:t xml:space="preserve">uccessful implementation and accumulated experience of this project will have a great referential value for the design of future World Bank projects in urban transport and </w:t>
      </w:r>
      <w:r w:rsidR="00FF6767" w:rsidRPr="008B26B1">
        <w:rPr>
          <w:rFonts w:eastAsiaTheme="minorHAnsi"/>
          <w:sz w:val="22"/>
          <w:szCs w:val="22"/>
          <w:lang w:eastAsia="en-US"/>
        </w:rPr>
        <w:t xml:space="preserve">for the </w:t>
      </w:r>
      <w:r w:rsidRPr="008B26B1">
        <w:rPr>
          <w:rFonts w:eastAsiaTheme="minorHAnsi"/>
          <w:sz w:val="22"/>
          <w:szCs w:val="22"/>
          <w:lang w:eastAsia="en-US"/>
        </w:rPr>
        <w:t>improvement of future urban infrastructures in China.</w:t>
      </w:r>
    </w:p>
    <w:p w14:paraId="0BCB2A0B" w14:textId="77777777" w:rsidR="0008227C" w:rsidRPr="008B26B1" w:rsidRDefault="0008227C" w:rsidP="00757AE0">
      <w:pPr>
        <w:spacing w:before="120"/>
        <w:ind w:left="720" w:hanging="720"/>
        <w:jc w:val="both"/>
        <w:rPr>
          <w:rFonts w:eastAsia="SimSun"/>
          <w:b/>
          <w:color w:val="000000"/>
          <w:sz w:val="22"/>
          <w:szCs w:val="22"/>
          <w:lang w:eastAsia="zh-CN"/>
        </w:rPr>
      </w:pPr>
      <w:r w:rsidRPr="008B26B1">
        <w:rPr>
          <w:b/>
          <w:color w:val="000000"/>
          <w:sz w:val="22"/>
          <w:szCs w:val="22"/>
        </w:rPr>
        <w:t>Main Lessons Learned</w:t>
      </w:r>
    </w:p>
    <w:p w14:paraId="0C18B207" w14:textId="7D11A5B2" w:rsidR="0008227C" w:rsidRPr="008B26B1" w:rsidRDefault="0008227C" w:rsidP="00757AE0">
      <w:pPr>
        <w:jc w:val="both"/>
        <w:rPr>
          <w:rFonts w:eastAsiaTheme="minorHAnsi"/>
          <w:sz w:val="22"/>
          <w:szCs w:val="22"/>
          <w:lang w:eastAsia="en-US"/>
        </w:rPr>
      </w:pPr>
      <w:r w:rsidRPr="008B26B1">
        <w:rPr>
          <w:sz w:val="22"/>
          <w:szCs w:val="22"/>
        </w:rPr>
        <w:t>8.</w:t>
      </w:r>
      <w:r w:rsidRPr="008B26B1">
        <w:rPr>
          <w:sz w:val="22"/>
          <w:szCs w:val="22"/>
        </w:rPr>
        <w:tab/>
        <w:t>S</w:t>
      </w:r>
      <w:r w:rsidRPr="008B26B1">
        <w:rPr>
          <w:rFonts w:eastAsiaTheme="minorHAnsi"/>
          <w:sz w:val="22"/>
          <w:szCs w:val="22"/>
          <w:lang w:eastAsia="en-US"/>
        </w:rPr>
        <w:t xml:space="preserve">uccessful implementation of the project is mainly ascribed to project design, which aligned it with local economic and social development strategies. The selected subprojects are important to the priorities of the local government, especially </w:t>
      </w:r>
      <w:r w:rsidR="00FF6767" w:rsidRPr="008B26B1">
        <w:rPr>
          <w:rFonts w:eastAsiaTheme="minorHAnsi"/>
          <w:sz w:val="22"/>
          <w:szCs w:val="22"/>
          <w:lang w:eastAsia="en-US"/>
        </w:rPr>
        <w:t>the R</w:t>
      </w:r>
      <w:r w:rsidRPr="008B26B1">
        <w:rPr>
          <w:rFonts w:eastAsiaTheme="minorHAnsi"/>
          <w:sz w:val="22"/>
          <w:szCs w:val="22"/>
          <w:lang w:eastAsia="en-US"/>
        </w:rPr>
        <w:t xml:space="preserve">oad </w:t>
      </w:r>
      <w:r w:rsidR="00FF6767" w:rsidRPr="008B26B1">
        <w:rPr>
          <w:rFonts w:eastAsiaTheme="minorHAnsi"/>
          <w:sz w:val="22"/>
          <w:szCs w:val="22"/>
          <w:lang w:eastAsia="en-US"/>
        </w:rPr>
        <w:t>N</w:t>
      </w:r>
      <w:r w:rsidRPr="008B26B1">
        <w:rPr>
          <w:rFonts w:eastAsiaTheme="minorHAnsi"/>
          <w:sz w:val="22"/>
          <w:szCs w:val="22"/>
          <w:lang w:eastAsia="en-US"/>
        </w:rPr>
        <w:t xml:space="preserve">etwork, </w:t>
      </w:r>
      <w:r w:rsidR="00FF6767" w:rsidRPr="008B26B1">
        <w:rPr>
          <w:rFonts w:eastAsiaTheme="minorHAnsi"/>
          <w:sz w:val="22"/>
          <w:szCs w:val="22"/>
          <w:lang w:eastAsia="en-US"/>
        </w:rPr>
        <w:t>P</w:t>
      </w:r>
      <w:r w:rsidRPr="008B26B1">
        <w:rPr>
          <w:rFonts w:eastAsiaTheme="minorHAnsi"/>
          <w:sz w:val="22"/>
          <w:szCs w:val="22"/>
          <w:lang w:eastAsia="en-US"/>
        </w:rPr>
        <w:t xml:space="preserve">ublic </w:t>
      </w:r>
      <w:r w:rsidR="00FF6767" w:rsidRPr="008B26B1">
        <w:rPr>
          <w:rFonts w:eastAsiaTheme="minorHAnsi"/>
          <w:sz w:val="22"/>
          <w:szCs w:val="22"/>
          <w:lang w:eastAsia="en-US"/>
        </w:rPr>
        <w:t>T</w:t>
      </w:r>
      <w:r w:rsidRPr="008B26B1">
        <w:rPr>
          <w:rFonts w:eastAsiaTheme="minorHAnsi"/>
          <w:sz w:val="22"/>
          <w:szCs w:val="22"/>
          <w:lang w:eastAsia="en-US"/>
        </w:rPr>
        <w:t xml:space="preserve">ransport, and </w:t>
      </w:r>
      <w:r w:rsidR="00FF6767" w:rsidRPr="008B26B1">
        <w:rPr>
          <w:rFonts w:eastAsiaTheme="minorHAnsi"/>
          <w:sz w:val="22"/>
          <w:szCs w:val="22"/>
          <w:lang w:eastAsia="en-US"/>
        </w:rPr>
        <w:t>E</w:t>
      </w:r>
      <w:r w:rsidRPr="008B26B1">
        <w:rPr>
          <w:rFonts w:eastAsiaTheme="minorHAnsi"/>
          <w:sz w:val="22"/>
          <w:szCs w:val="22"/>
          <w:lang w:eastAsia="en-US"/>
        </w:rPr>
        <w:t xml:space="preserve">nvironmental </w:t>
      </w:r>
      <w:r w:rsidR="00FF6767" w:rsidRPr="008B26B1">
        <w:rPr>
          <w:rFonts w:eastAsiaTheme="minorHAnsi"/>
          <w:sz w:val="22"/>
          <w:szCs w:val="22"/>
          <w:lang w:eastAsia="en-US"/>
        </w:rPr>
        <w:t>P</w:t>
      </w:r>
      <w:r w:rsidRPr="008B26B1">
        <w:rPr>
          <w:rFonts w:eastAsiaTheme="minorHAnsi"/>
          <w:sz w:val="22"/>
          <w:szCs w:val="22"/>
          <w:lang w:eastAsia="en-US"/>
        </w:rPr>
        <w:t xml:space="preserve">rotection subprojects. All of them are classified as key construction and people-serving projects by </w:t>
      </w:r>
      <w:r w:rsidR="00FF6767" w:rsidRPr="008B26B1">
        <w:rPr>
          <w:rFonts w:eastAsiaTheme="minorHAnsi"/>
          <w:sz w:val="22"/>
          <w:szCs w:val="22"/>
          <w:lang w:eastAsia="en-US"/>
        </w:rPr>
        <w:t xml:space="preserve">the </w:t>
      </w:r>
      <w:r w:rsidRPr="008B26B1">
        <w:rPr>
          <w:rFonts w:eastAsiaTheme="minorHAnsi"/>
          <w:sz w:val="22"/>
          <w:szCs w:val="22"/>
          <w:lang w:eastAsia="en-US"/>
        </w:rPr>
        <w:t>Xi’an Municipal People’s Government. These projects are strongly supported and coordinated by capital, land</w:t>
      </w:r>
      <w:r w:rsidR="00FF6767" w:rsidRPr="008B26B1">
        <w:rPr>
          <w:rFonts w:eastAsiaTheme="minorHAnsi"/>
          <w:sz w:val="22"/>
          <w:szCs w:val="22"/>
          <w:lang w:eastAsia="en-US"/>
        </w:rPr>
        <w:t>-</w:t>
      </w:r>
      <w:r w:rsidRPr="008B26B1">
        <w:rPr>
          <w:rFonts w:eastAsiaTheme="minorHAnsi"/>
          <w:sz w:val="22"/>
          <w:szCs w:val="22"/>
          <w:lang w:eastAsia="en-US"/>
        </w:rPr>
        <w:t>use and other policies related to implementation of the project.</w:t>
      </w:r>
    </w:p>
    <w:p w14:paraId="2A727BB4" w14:textId="06AAF2B0" w:rsidR="0008227C" w:rsidRPr="008B26B1" w:rsidRDefault="0008227C" w:rsidP="00757AE0">
      <w:pPr>
        <w:pStyle w:val="BodyText"/>
        <w:spacing w:after="120"/>
        <w:ind w:left="0" w:right="115"/>
        <w:jc w:val="both"/>
        <w:rPr>
          <w:rFonts w:ascii="Times New Roman" w:hAnsi="Times New Roman"/>
          <w:sz w:val="22"/>
          <w:szCs w:val="22"/>
        </w:rPr>
      </w:pPr>
      <w:r w:rsidRPr="008B26B1">
        <w:rPr>
          <w:rFonts w:ascii="Times New Roman" w:eastAsiaTheme="minorHAnsi" w:hAnsi="Times New Roman"/>
          <w:sz w:val="22"/>
          <w:szCs w:val="22"/>
        </w:rPr>
        <w:t>9.</w:t>
      </w:r>
      <w:r w:rsidRPr="008B26B1">
        <w:rPr>
          <w:rFonts w:ascii="Times New Roman" w:eastAsiaTheme="minorHAnsi" w:hAnsi="Times New Roman"/>
          <w:sz w:val="22"/>
          <w:szCs w:val="22"/>
        </w:rPr>
        <w:tab/>
        <w:t xml:space="preserve">Technical assistance for the project design, such as ATC traffic research and analysis and research on government debt, are urgent </w:t>
      </w:r>
      <w:r w:rsidR="00FF6767" w:rsidRPr="008B26B1">
        <w:rPr>
          <w:rFonts w:ascii="Times New Roman" w:eastAsiaTheme="minorHAnsi" w:hAnsi="Times New Roman"/>
          <w:sz w:val="22"/>
          <w:szCs w:val="22"/>
        </w:rPr>
        <w:t>issues</w:t>
      </w:r>
      <w:r w:rsidRPr="008B26B1">
        <w:rPr>
          <w:rFonts w:ascii="Times New Roman" w:eastAsiaTheme="minorHAnsi" w:hAnsi="Times New Roman"/>
          <w:sz w:val="22"/>
          <w:szCs w:val="22"/>
        </w:rPr>
        <w:t xml:space="preserve"> of </w:t>
      </w:r>
      <w:r w:rsidR="00FF6767" w:rsidRPr="008B26B1">
        <w:rPr>
          <w:rFonts w:ascii="Times New Roman" w:eastAsiaTheme="minorHAnsi" w:hAnsi="Times New Roman"/>
          <w:sz w:val="22"/>
          <w:szCs w:val="22"/>
        </w:rPr>
        <w:t xml:space="preserve">the </w:t>
      </w:r>
      <w:r w:rsidRPr="008B26B1">
        <w:rPr>
          <w:rFonts w:ascii="Times New Roman" w:eastAsiaTheme="minorHAnsi" w:hAnsi="Times New Roman"/>
          <w:sz w:val="22"/>
          <w:szCs w:val="22"/>
        </w:rPr>
        <w:t xml:space="preserve">Xi’an Municipal People’s Government. Therefore, </w:t>
      </w:r>
      <w:r w:rsidR="00FF6767" w:rsidRPr="008B26B1">
        <w:rPr>
          <w:rFonts w:ascii="Times New Roman" w:eastAsiaTheme="minorHAnsi" w:hAnsi="Times New Roman"/>
          <w:sz w:val="22"/>
          <w:szCs w:val="22"/>
        </w:rPr>
        <w:t xml:space="preserve">the </w:t>
      </w:r>
      <w:r w:rsidRPr="008B26B1">
        <w:rPr>
          <w:rFonts w:ascii="Times New Roman" w:eastAsiaTheme="minorHAnsi" w:hAnsi="Times New Roman"/>
          <w:sz w:val="22"/>
          <w:szCs w:val="22"/>
        </w:rPr>
        <w:t>Xi’an Municipal People’s Government and relevant authorities p</w:t>
      </w:r>
      <w:r w:rsidR="00FF6767" w:rsidRPr="008B26B1">
        <w:rPr>
          <w:rFonts w:ascii="Times New Roman" w:eastAsiaTheme="minorHAnsi" w:hAnsi="Times New Roman"/>
          <w:sz w:val="22"/>
          <w:szCs w:val="22"/>
        </w:rPr>
        <w:t xml:space="preserve">lace emphasis </w:t>
      </w:r>
      <w:r w:rsidRPr="008B26B1">
        <w:rPr>
          <w:rFonts w:ascii="Times New Roman" w:eastAsiaTheme="minorHAnsi" w:hAnsi="Times New Roman"/>
          <w:sz w:val="22"/>
          <w:szCs w:val="22"/>
        </w:rPr>
        <w:t xml:space="preserve">on </w:t>
      </w:r>
      <w:r w:rsidR="00606972" w:rsidRPr="008B26B1">
        <w:rPr>
          <w:rFonts w:ascii="Times New Roman" w:eastAsiaTheme="minorHAnsi" w:hAnsi="Times New Roman"/>
          <w:sz w:val="22"/>
          <w:szCs w:val="22"/>
        </w:rPr>
        <w:t>such</w:t>
      </w:r>
      <w:r w:rsidRPr="008B26B1">
        <w:rPr>
          <w:rFonts w:ascii="Times New Roman" w:eastAsiaTheme="minorHAnsi" w:hAnsi="Times New Roman"/>
          <w:sz w:val="22"/>
          <w:szCs w:val="22"/>
        </w:rPr>
        <w:t xml:space="preserve"> research</w:t>
      </w:r>
      <w:r w:rsidR="00187A38" w:rsidRPr="008B26B1">
        <w:rPr>
          <w:rFonts w:ascii="Times New Roman" w:eastAsiaTheme="minorHAnsi" w:hAnsi="Times New Roman"/>
          <w:sz w:val="22"/>
          <w:szCs w:val="22"/>
        </w:rPr>
        <w:t xml:space="preserve">. </w:t>
      </w:r>
      <w:r w:rsidRPr="008B26B1">
        <w:rPr>
          <w:rFonts w:ascii="Times New Roman" w:eastAsiaTheme="minorHAnsi" w:hAnsi="Times New Roman"/>
          <w:sz w:val="22"/>
          <w:szCs w:val="22"/>
        </w:rPr>
        <w:t>Several research recommendations are adopted and play a significant role in the development of urban traffic in Xi’an City</w:t>
      </w:r>
      <w:r w:rsidR="00187A38" w:rsidRPr="008B26B1">
        <w:rPr>
          <w:rFonts w:ascii="Times New Roman" w:eastAsiaTheme="minorHAnsi" w:hAnsi="Times New Roman"/>
          <w:sz w:val="22"/>
          <w:szCs w:val="22"/>
        </w:rPr>
        <w:t xml:space="preserve">. </w:t>
      </w:r>
      <w:r w:rsidR="00FF6767" w:rsidRPr="008B26B1">
        <w:rPr>
          <w:rFonts w:ascii="Times New Roman" w:eastAsiaTheme="minorHAnsi" w:hAnsi="Times New Roman"/>
          <w:sz w:val="22"/>
          <w:szCs w:val="22"/>
        </w:rPr>
        <w:t>In t</w:t>
      </w:r>
      <w:r w:rsidRPr="008B26B1">
        <w:rPr>
          <w:rFonts w:ascii="Times New Roman" w:eastAsiaTheme="minorHAnsi" w:hAnsi="Times New Roman"/>
          <w:sz w:val="22"/>
          <w:szCs w:val="22"/>
        </w:rPr>
        <w:t>he design of such technical assistance in future projects, communication</w:t>
      </w:r>
      <w:r w:rsidR="00FF6767" w:rsidRPr="008B26B1">
        <w:rPr>
          <w:rFonts w:ascii="Times New Roman" w:eastAsiaTheme="minorHAnsi" w:hAnsi="Times New Roman"/>
          <w:sz w:val="22"/>
          <w:szCs w:val="22"/>
        </w:rPr>
        <w:t>s</w:t>
      </w:r>
      <w:r w:rsidRPr="008B26B1">
        <w:rPr>
          <w:rFonts w:ascii="Times New Roman" w:eastAsiaTheme="minorHAnsi" w:hAnsi="Times New Roman"/>
          <w:sz w:val="22"/>
          <w:szCs w:val="22"/>
        </w:rPr>
        <w:t xml:space="preserve"> should be </w:t>
      </w:r>
      <w:r w:rsidR="00FF6767" w:rsidRPr="008B26B1">
        <w:rPr>
          <w:rFonts w:ascii="Times New Roman" w:eastAsiaTheme="minorHAnsi" w:hAnsi="Times New Roman"/>
          <w:sz w:val="22"/>
          <w:szCs w:val="22"/>
        </w:rPr>
        <w:t>held</w:t>
      </w:r>
      <w:r w:rsidRPr="008B26B1">
        <w:rPr>
          <w:rFonts w:ascii="Times New Roman" w:eastAsiaTheme="minorHAnsi" w:hAnsi="Times New Roman"/>
          <w:sz w:val="22"/>
          <w:szCs w:val="22"/>
        </w:rPr>
        <w:t xml:space="preserve"> with local government department</w:t>
      </w:r>
      <w:r w:rsidR="00FF6767" w:rsidRPr="008B26B1">
        <w:rPr>
          <w:rFonts w:ascii="Times New Roman" w:eastAsiaTheme="minorHAnsi" w:hAnsi="Times New Roman"/>
          <w:sz w:val="22"/>
          <w:szCs w:val="22"/>
        </w:rPr>
        <w:t>s</w:t>
      </w:r>
      <w:r w:rsidRPr="008B26B1">
        <w:rPr>
          <w:rFonts w:ascii="Times New Roman" w:eastAsiaTheme="minorHAnsi" w:hAnsi="Times New Roman"/>
          <w:sz w:val="22"/>
          <w:szCs w:val="22"/>
        </w:rPr>
        <w:t xml:space="preserve"> for the benefit of urgent </w:t>
      </w:r>
      <w:r w:rsidR="00FF6767" w:rsidRPr="008B26B1">
        <w:rPr>
          <w:rFonts w:ascii="Times New Roman" w:eastAsiaTheme="minorHAnsi" w:hAnsi="Times New Roman"/>
          <w:sz w:val="22"/>
          <w:szCs w:val="22"/>
        </w:rPr>
        <w:t>issue</w:t>
      </w:r>
      <w:r w:rsidRPr="008B26B1">
        <w:rPr>
          <w:rFonts w:ascii="Times New Roman" w:eastAsiaTheme="minorHAnsi" w:hAnsi="Times New Roman"/>
          <w:sz w:val="22"/>
          <w:szCs w:val="22"/>
        </w:rPr>
        <w:t>s of local government</w:t>
      </w:r>
      <w:r w:rsidR="00FF6767" w:rsidRPr="008B26B1">
        <w:rPr>
          <w:rFonts w:ascii="Times New Roman" w:eastAsiaTheme="minorHAnsi" w:hAnsi="Times New Roman"/>
          <w:sz w:val="22"/>
          <w:szCs w:val="22"/>
        </w:rPr>
        <w:t>s</w:t>
      </w:r>
      <w:r w:rsidRPr="008B26B1">
        <w:rPr>
          <w:rFonts w:ascii="Times New Roman" w:eastAsiaTheme="minorHAnsi" w:hAnsi="Times New Roman"/>
          <w:sz w:val="22"/>
          <w:szCs w:val="22"/>
        </w:rPr>
        <w:t xml:space="preserve"> and to fully use </w:t>
      </w:r>
      <w:r w:rsidR="00FF6767" w:rsidRPr="008B26B1">
        <w:rPr>
          <w:rFonts w:ascii="Times New Roman" w:eastAsiaTheme="minorHAnsi" w:hAnsi="Times New Roman"/>
          <w:sz w:val="22"/>
          <w:szCs w:val="22"/>
        </w:rPr>
        <w:t>their</w:t>
      </w:r>
      <w:r w:rsidRPr="008B26B1">
        <w:rPr>
          <w:rFonts w:ascii="Times New Roman" w:eastAsiaTheme="minorHAnsi" w:hAnsi="Times New Roman"/>
          <w:sz w:val="22"/>
          <w:szCs w:val="22"/>
        </w:rPr>
        <w:t xml:space="preserve"> results</w:t>
      </w:r>
      <w:r w:rsidR="00FF6767" w:rsidRPr="008B26B1">
        <w:rPr>
          <w:rFonts w:ascii="Times New Roman" w:eastAsiaTheme="minorHAnsi" w:hAnsi="Times New Roman"/>
          <w:sz w:val="22"/>
          <w:szCs w:val="22"/>
        </w:rPr>
        <w:t>.</w:t>
      </w:r>
    </w:p>
    <w:p w14:paraId="050074F9" w14:textId="08AB2249" w:rsidR="0008227C" w:rsidRPr="008B26B1" w:rsidRDefault="0008227C" w:rsidP="00757AE0">
      <w:pPr>
        <w:jc w:val="both"/>
        <w:rPr>
          <w:rFonts w:eastAsiaTheme="minorHAnsi"/>
          <w:sz w:val="22"/>
          <w:szCs w:val="22"/>
          <w:lang w:eastAsia="en-US"/>
        </w:rPr>
      </w:pPr>
      <w:r w:rsidRPr="008B26B1">
        <w:rPr>
          <w:rFonts w:eastAsiaTheme="minorHAnsi"/>
          <w:sz w:val="22"/>
          <w:szCs w:val="22"/>
          <w:lang w:eastAsia="en-US"/>
        </w:rPr>
        <w:t>10.</w:t>
      </w:r>
      <w:r w:rsidRPr="008B26B1">
        <w:rPr>
          <w:rFonts w:eastAsiaTheme="minorHAnsi"/>
          <w:sz w:val="22"/>
          <w:szCs w:val="22"/>
          <w:lang w:eastAsia="en-US"/>
        </w:rPr>
        <w:tab/>
        <w:t xml:space="preserve">During project preparation and implementation, </w:t>
      </w:r>
      <w:r w:rsidR="00FF6767" w:rsidRPr="008B26B1">
        <w:rPr>
          <w:rFonts w:eastAsiaTheme="minorHAnsi"/>
          <w:sz w:val="22"/>
          <w:szCs w:val="22"/>
          <w:lang w:eastAsia="en-US"/>
        </w:rPr>
        <w:t>emphasis</w:t>
      </w:r>
      <w:r w:rsidRPr="008B26B1">
        <w:rPr>
          <w:rFonts w:eastAsiaTheme="minorHAnsi"/>
          <w:sz w:val="22"/>
          <w:szCs w:val="22"/>
          <w:lang w:eastAsia="en-US"/>
        </w:rPr>
        <w:t xml:space="preserve"> was placed on </w:t>
      </w:r>
      <w:r w:rsidR="00FF6767" w:rsidRPr="008B26B1">
        <w:rPr>
          <w:rFonts w:eastAsiaTheme="minorHAnsi"/>
          <w:sz w:val="22"/>
          <w:szCs w:val="22"/>
          <w:lang w:eastAsia="en-US"/>
        </w:rPr>
        <w:t xml:space="preserve">the </w:t>
      </w:r>
      <w:r w:rsidR="00606972" w:rsidRPr="008B26B1">
        <w:rPr>
          <w:rFonts w:eastAsiaTheme="minorHAnsi"/>
          <w:sz w:val="22"/>
          <w:szCs w:val="22"/>
          <w:lang w:eastAsia="en-US"/>
        </w:rPr>
        <w:t xml:space="preserve">city’s </w:t>
      </w:r>
      <w:r w:rsidRPr="008B26B1">
        <w:rPr>
          <w:rFonts w:eastAsiaTheme="minorHAnsi"/>
          <w:sz w:val="22"/>
          <w:szCs w:val="22"/>
          <w:lang w:eastAsia="en-US"/>
        </w:rPr>
        <w:t xml:space="preserve">ecological environment and cultural history, and on effective measures to minimize </w:t>
      </w:r>
      <w:r w:rsidR="00FF6767" w:rsidRPr="008B26B1">
        <w:rPr>
          <w:rFonts w:eastAsiaTheme="minorHAnsi"/>
          <w:sz w:val="22"/>
          <w:szCs w:val="22"/>
          <w:lang w:eastAsia="en-US"/>
        </w:rPr>
        <w:t xml:space="preserve">any </w:t>
      </w:r>
      <w:r w:rsidRPr="008B26B1">
        <w:rPr>
          <w:rFonts w:eastAsiaTheme="minorHAnsi"/>
          <w:sz w:val="22"/>
          <w:szCs w:val="22"/>
          <w:lang w:eastAsia="en-US"/>
        </w:rPr>
        <w:t>adverse impact of the project. Th</w:t>
      </w:r>
      <w:r w:rsidR="00606972" w:rsidRPr="008B26B1">
        <w:rPr>
          <w:rFonts w:eastAsiaTheme="minorHAnsi"/>
          <w:sz w:val="22"/>
          <w:szCs w:val="22"/>
          <w:lang w:eastAsia="en-US"/>
        </w:rPr>
        <w:t>is</w:t>
      </w:r>
      <w:r w:rsidRPr="008B26B1">
        <w:rPr>
          <w:rFonts w:eastAsiaTheme="minorHAnsi"/>
          <w:sz w:val="22"/>
          <w:szCs w:val="22"/>
          <w:lang w:eastAsia="en-US"/>
        </w:rPr>
        <w:t xml:space="preserve"> emphas</w:t>
      </w:r>
      <w:r w:rsidR="00606972" w:rsidRPr="008B26B1">
        <w:rPr>
          <w:rFonts w:eastAsiaTheme="minorHAnsi"/>
          <w:sz w:val="22"/>
          <w:szCs w:val="22"/>
          <w:lang w:eastAsia="en-US"/>
        </w:rPr>
        <w:t>i</w:t>
      </w:r>
      <w:r w:rsidRPr="008B26B1">
        <w:rPr>
          <w:rFonts w:eastAsiaTheme="minorHAnsi"/>
          <w:sz w:val="22"/>
          <w:szCs w:val="22"/>
          <w:lang w:eastAsia="en-US"/>
        </w:rPr>
        <w:t xml:space="preserve">s served </w:t>
      </w:r>
      <w:r w:rsidR="00606972" w:rsidRPr="008B26B1">
        <w:rPr>
          <w:rFonts w:eastAsiaTheme="minorHAnsi"/>
          <w:sz w:val="22"/>
          <w:szCs w:val="22"/>
          <w:lang w:eastAsia="en-US"/>
        </w:rPr>
        <w:t xml:space="preserve">the project’s </w:t>
      </w:r>
      <w:r w:rsidRPr="008B26B1">
        <w:rPr>
          <w:rFonts w:eastAsiaTheme="minorHAnsi"/>
          <w:sz w:val="22"/>
          <w:szCs w:val="22"/>
          <w:lang w:eastAsia="en-US"/>
        </w:rPr>
        <w:t>environment</w:t>
      </w:r>
      <w:r w:rsidR="00606972" w:rsidRPr="008B26B1">
        <w:rPr>
          <w:rFonts w:eastAsiaTheme="minorHAnsi"/>
          <w:sz w:val="22"/>
          <w:szCs w:val="22"/>
          <w:lang w:eastAsia="en-US"/>
        </w:rPr>
        <w:t>al</w:t>
      </w:r>
      <w:r w:rsidRPr="008B26B1">
        <w:rPr>
          <w:rFonts w:eastAsiaTheme="minorHAnsi"/>
          <w:sz w:val="22"/>
          <w:szCs w:val="22"/>
          <w:lang w:eastAsia="en-US"/>
        </w:rPr>
        <w:t xml:space="preserve"> and social development goals of the project</w:t>
      </w:r>
      <w:r w:rsidR="00606972" w:rsidRPr="008B26B1">
        <w:rPr>
          <w:rFonts w:eastAsiaTheme="minorHAnsi"/>
          <w:sz w:val="22"/>
          <w:szCs w:val="22"/>
          <w:lang w:eastAsia="en-US"/>
        </w:rPr>
        <w:t>, with results that were</w:t>
      </w:r>
      <w:r w:rsidRPr="008B26B1">
        <w:rPr>
          <w:rFonts w:eastAsiaTheme="minorHAnsi"/>
          <w:sz w:val="22"/>
          <w:szCs w:val="22"/>
          <w:lang w:eastAsia="en-US"/>
        </w:rPr>
        <w:t xml:space="preserve"> above expectations</w:t>
      </w:r>
      <w:r w:rsidR="00187A38" w:rsidRPr="008B26B1">
        <w:rPr>
          <w:rFonts w:eastAsiaTheme="minorHAnsi"/>
          <w:sz w:val="22"/>
          <w:szCs w:val="22"/>
          <w:lang w:eastAsia="en-US"/>
        </w:rPr>
        <w:t>.</w:t>
      </w:r>
    </w:p>
    <w:p w14:paraId="7D9419FE" w14:textId="7C3BD13B" w:rsidR="0008227C" w:rsidRPr="008B26B1" w:rsidRDefault="0008227C" w:rsidP="00757AE0">
      <w:pPr>
        <w:jc w:val="both"/>
        <w:rPr>
          <w:rFonts w:eastAsiaTheme="minorHAnsi"/>
          <w:sz w:val="22"/>
          <w:szCs w:val="22"/>
          <w:lang w:eastAsia="en-US"/>
        </w:rPr>
      </w:pPr>
      <w:r w:rsidRPr="008B26B1">
        <w:rPr>
          <w:rFonts w:eastAsiaTheme="minorHAnsi"/>
          <w:sz w:val="22"/>
          <w:szCs w:val="22"/>
          <w:lang w:eastAsia="en-US"/>
        </w:rPr>
        <w:t>11.</w:t>
      </w:r>
      <w:r w:rsidRPr="008B26B1">
        <w:rPr>
          <w:rFonts w:eastAsiaTheme="minorHAnsi"/>
          <w:sz w:val="22"/>
          <w:szCs w:val="22"/>
          <w:lang w:eastAsia="en-US"/>
        </w:rPr>
        <w:tab/>
        <w:t xml:space="preserve">Under the agreement, </w:t>
      </w:r>
      <w:r w:rsidR="00FF6767" w:rsidRPr="008B26B1">
        <w:rPr>
          <w:rFonts w:eastAsiaTheme="minorHAnsi"/>
          <w:sz w:val="22"/>
          <w:szCs w:val="22"/>
          <w:lang w:eastAsia="en-US"/>
        </w:rPr>
        <w:t xml:space="preserve">the </w:t>
      </w:r>
      <w:r w:rsidRPr="008B26B1">
        <w:rPr>
          <w:rFonts w:eastAsiaTheme="minorHAnsi"/>
          <w:sz w:val="22"/>
          <w:szCs w:val="22"/>
          <w:lang w:eastAsia="en-US"/>
        </w:rPr>
        <w:t xml:space="preserve">Xi’an Environmental Protection Bureau, an administrative authority without means for monitoring, was responsible for external environmental monitoring. </w:t>
      </w:r>
      <w:bookmarkStart w:id="270" w:name="_Hlk489360745"/>
      <w:r w:rsidRPr="008B26B1">
        <w:rPr>
          <w:rFonts w:eastAsiaTheme="minorHAnsi"/>
          <w:sz w:val="22"/>
          <w:szCs w:val="22"/>
          <w:lang w:eastAsia="en-US"/>
        </w:rPr>
        <w:t xml:space="preserve">For practical reasons, this responsibility was transferred to </w:t>
      </w:r>
      <w:r w:rsidR="00FF6767" w:rsidRPr="008B26B1">
        <w:rPr>
          <w:rFonts w:eastAsiaTheme="minorHAnsi"/>
          <w:sz w:val="22"/>
          <w:szCs w:val="22"/>
          <w:lang w:eastAsia="en-US"/>
        </w:rPr>
        <w:t xml:space="preserve">the </w:t>
      </w:r>
      <w:r w:rsidRPr="008B26B1">
        <w:rPr>
          <w:rFonts w:eastAsiaTheme="minorHAnsi"/>
          <w:sz w:val="22"/>
          <w:szCs w:val="22"/>
          <w:lang w:eastAsia="en-US"/>
        </w:rPr>
        <w:t>Xi</w:t>
      </w:r>
      <w:r w:rsidR="000C1E14" w:rsidRPr="008B26B1">
        <w:rPr>
          <w:rFonts w:eastAsiaTheme="minorHAnsi"/>
          <w:sz w:val="22"/>
          <w:szCs w:val="22"/>
          <w:lang w:eastAsia="en-US"/>
        </w:rPr>
        <w:t>’</w:t>
      </w:r>
      <w:r w:rsidRPr="008B26B1">
        <w:rPr>
          <w:rFonts w:eastAsiaTheme="minorHAnsi"/>
          <w:sz w:val="22"/>
          <w:szCs w:val="22"/>
          <w:lang w:eastAsia="en-US"/>
        </w:rPr>
        <w:t xml:space="preserve">an City Environmental Monitoring Station </w:t>
      </w:r>
      <w:r w:rsidR="00FF6767" w:rsidRPr="008B26B1">
        <w:rPr>
          <w:rFonts w:eastAsiaTheme="minorHAnsi"/>
          <w:sz w:val="22"/>
          <w:szCs w:val="22"/>
          <w:lang w:eastAsia="en-US"/>
        </w:rPr>
        <w:t>which</w:t>
      </w:r>
      <w:r w:rsidRPr="008B26B1">
        <w:rPr>
          <w:rFonts w:eastAsiaTheme="minorHAnsi"/>
          <w:sz w:val="22"/>
          <w:szCs w:val="22"/>
          <w:lang w:eastAsia="en-US"/>
        </w:rPr>
        <w:t xml:space="preserve"> </w:t>
      </w:r>
      <w:proofErr w:type="gramStart"/>
      <w:r w:rsidRPr="008B26B1">
        <w:rPr>
          <w:rFonts w:eastAsiaTheme="minorHAnsi"/>
          <w:sz w:val="22"/>
          <w:szCs w:val="22"/>
          <w:lang w:eastAsia="en-US"/>
        </w:rPr>
        <w:t>was able to</w:t>
      </w:r>
      <w:proofErr w:type="gramEnd"/>
      <w:r w:rsidRPr="008B26B1">
        <w:rPr>
          <w:rFonts w:eastAsiaTheme="minorHAnsi"/>
          <w:sz w:val="22"/>
          <w:szCs w:val="22"/>
          <w:lang w:eastAsia="en-US"/>
        </w:rPr>
        <w:t xml:space="preserve"> mobilize the necessary resources and carried out external environmental monitoring free of charge. World Bank specialists also provided guidance and oversight.</w:t>
      </w:r>
      <w:bookmarkEnd w:id="270"/>
    </w:p>
    <w:p w14:paraId="35B6258D" w14:textId="1DD6D1FA" w:rsidR="0008227C" w:rsidRPr="008B26B1" w:rsidRDefault="0008227C" w:rsidP="00757AE0">
      <w:pPr>
        <w:jc w:val="both"/>
        <w:rPr>
          <w:rFonts w:eastAsiaTheme="minorHAnsi"/>
          <w:sz w:val="22"/>
          <w:szCs w:val="22"/>
          <w:lang w:eastAsia="en-US"/>
        </w:rPr>
      </w:pPr>
      <w:r w:rsidRPr="008B26B1">
        <w:rPr>
          <w:rFonts w:eastAsiaTheme="minorHAnsi"/>
          <w:sz w:val="22"/>
          <w:szCs w:val="22"/>
          <w:lang w:eastAsia="en-US"/>
        </w:rPr>
        <w:t>12.</w:t>
      </w:r>
      <w:r w:rsidRPr="008B26B1">
        <w:rPr>
          <w:rFonts w:eastAsiaTheme="minorHAnsi"/>
          <w:sz w:val="22"/>
          <w:szCs w:val="22"/>
          <w:lang w:eastAsia="en-US"/>
        </w:rPr>
        <w:tab/>
      </w:r>
      <w:r w:rsidRPr="008B26B1">
        <w:rPr>
          <w:spacing w:val="1"/>
          <w:sz w:val="22"/>
          <w:szCs w:val="22"/>
        </w:rPr>
        <w:t>In the project, no external consultant expert was assigned or needed to provide consult</w:t>
      </w:r>
      <w:r w:rsidR="00606972" w:rsidRPr="008B26B1">
        <w:rPr>
          <w:spacing w:val="1"/>
          <w:sz w:val="22"/>
          <w:szCs w:val="22"/>
        </w:rPr>
        <w:t>ing</w:t>
      </w:r>
      <w:r w:rsidRPr="008B26B1">
        <w:rPr>
          <w:spacing w:val="1"/>
          <w:sz w:val="22"/>
          <w:szCs w:val="22"/>
        </w:rPr>
        <w:t xml:space="preserve"> service</w:t>
      </w:r>
      <w:r w:rsidR="00606972" w:rsidRPr="008B26B1">
        <w:rPr>
          <w:spacing w:val="1"/>
          <w:sz w:val="22"/>
          <w:szCs w:val="22"/>
        </w:rPr>
        <w:t>s</w:t>
      </w:r>
      <w:r w:rsidRPr="008B26B1">
        <w:rPr>
          <w:spacing w:val="1"/>
          <w:sz w:val="22"/>
          <w:szCs w:val="22"/>
        </w:rPr>
        <w:t xml:space="preserve"> for project management.</w:t>
      </w:r>
    </w:p>
    <w:p w14:paraId="27CB6ADD" w14:textId="61E71C4B" w:rsidR="0008227C" w:rsidRPr="008B26B1" w:rsidRDefault="0008227C" w:rsidP="00757AE0">
      <w:pPr>
        <w:spacing w:after="160" w:line="256" w:lineRule="auto"/>
        <w:jc w:val="both"/>
        <w:rPr>
          <w:b/>
          <w:color w:val="000000"/>
          <w:sz w:val="22"/>
          <w:szCs w:val="22"/>
        </w:rPr>
      </w:pPr>
      <w:r w:rsidRPr="008B26B1">
        <w:rPr>
          <w:b/>
          <w:color w:val="000000"/>
          <w:sz w:val="22"/>
          <w:szCs w:val="22"/>
        </w:rPr>
        <w:t>Recommendations</w:t>
      </w:r>
    </w:p>
    <w:p w14:paraId="44870C55" w14:textId="2BB7983F" w:rsidR="00A72500" w:rsidRPr="008B26B1" w:rsidRDefault="00A72500" w:rsidP="00757AE0">
      <w:pPr>
        <w:jc w:val="both"/>
        <w:rPr>
          <w:rFonts w:eastAsiaTheme="minorHAnsi"/>
          <w:sz w:val="22"/>
          <w:szCs w:val="22"/>
          <w:lang w:eastAsia="en-US"/>
        </w:rPr>
      </w:pPr>
      <w:r w:rsidRPr="008B26B1">
        <w:rPr>
          <w:rFonts w:eastAsiaTheme="minorHAnsi"/>
          <w:sz w:val="22"/>
          <w:szCs w:val="22"/>
          <w:lang w:eastAsia="en-US"/>
        </w:rPr>
        <w:t>13.</w:t>
      </w:r>
      <w:r w:rsidRPr="008B26B1">
        <w:rPr>
          <w:rFonts w:eastAsiaTheme="minorHAnsi"/>
          <w:sz w:val="22"/>
          <w:szCs w:val="22"/>
          <w:lang w:eastAsia="en-US"/>
        </w:rPr>
        <w:tab/>
        <w:t xml:space="preserve">During project preparation, the World Bank team should carry out more intensive dialogue with the </w:t>
      </w:r>
      <w:r w:rsidR="00696E75" w:rsidRPr="008B26B1">
        <w:rPr>
          <w:rFonts w:eastAsiaTheme="minorHAnsi"/>
          <w:sz w:val="22"/>
          <w:szCs w:val="22"/>
          <w:lang w:eastAsia="en-US"/>
        </w:rPr>
        <w:t>releva</w:t>
      </w:r>
      <w:r w:rsidRPr="008B26B1">
        <w:rPr>
          <w:rFonts w:eastAsiaTheme="minorHAnsi"/>
          <w:sz w:val="22"/>
          <w:szCs w:val="22"/>
          <w:lang w:eastAsia="en-US"/>
        </w:rPr>
        <w:t xml:space="preserve">nt authorities of domestic projects for </w:t>
      </w:r>
      <w:r w:rsidR="00606972" w:rsidRPr="008B26B1">
        <w:rPr>
          <w:rFonts w:eastAsiaTheme="minorHAnsi"/>
          <w:sz w:val="22"/>
          <w:szCs w:val="22"/>
          <w:lang w:eastAsia="en-US"/>
        </w:rPr>
        <w:t xml:space="preserve">purposes of </w:t>
      </w:r>
      <w:r w:rsidRPr="008B26B1">
        <w:rPr>
          <w:rFonts w:eastAsiaTheme="minorHAnsi"/>
          <w:sz w:val="22"/>
          <w:szCs w:val="22"/>
          <w:lang w:eastAsia="en-US"/>
        </w:rPr>
        <w:t xml:space="preserve">mutual learning and </w:t>
      </w:r>
      <w:r w:rsidR="00696E75" w:rsidRPr="008B26B1">
        <w:rPr>
          <w:rFonts w:eastAsiaTheme="minorHAnsi"/>
          <w:sz w:val="22"/>
          <w:szCs w:val="22"/>
          <w:lang w:eastAsia="en-US"/>
        </w:rPr>
        <w:t xml:space="preserve">to </w:t>
      </w:r>
      <w:r w:rsidRPr="008B26B1">
        <w:rPr>
          <w:rFonts w:eastAsiaTheme="minorHAnsi"/>
          <w:sz w:val="22"/>
          <w:szCs w:val="22"/>
          <w:lang w:eastAsia="en-US"/>
        </w:rPr>
        <w:t xml:space="preserve">better </w:t>
      </w:r>
      <w:r w:rsidR="00696E75" w:rsidRPr="008B26B1">
        <w:rPr>
          <w:rFonts w:eastAsiaTheme="minorHAnsi"/>
          <w:sz w:val="22"/>
          <w:szCs w:val="22"/>
          <w:lang w:eastAsia="en-US"/>
        </w:rPr>
        <w:t>understand</w:t>
      </w:r>
      <w:r w:rsidRPr="008B26B1">
        <w:rPr>
          <w:rFonts w:eastAsiaTheme="minorHAnsi"/>
          <w:sz w:val="22"/>
          <w:szCs w:val="22"/>
          <w:lang w:eastAsia="en-US"/>
        </w:rPr>
        <w:t xml:space="preserve"> the </w:t>
      </w:r>
      <w:r w:rsidRPr="008B26B1">
        <w:rPr>
          <w:rFonts w:eastAsiaTheme="minorHAnsi"/>
          <w:sz w:val="22"/>
          <w:szCs w:val="22"/>
          <w:lang w:eastAsia="en-US"/>
        </w:rPr>
        <w:lastRenderedPageBreak/>
        <w:t xml:space="preserve">Borrower’s policies and regulations </w:t>
      </w:r>
      <w:proofErr w:type="gramStart"/>
      <w:r w:rsidR="00696E75" w:rsidRPr="008B26B1">
        <w:rPr>
          <w:rFonts w:eastAsiaTheme="minorHAnsi"/>
          <w:sz w:val="22"/>
          <w:szCs w:val="22"/>
          <w:lang w:eastAsia="en-US"/>
        </w:rPr>
        <w:t xml:space="preserve">in order </w:t>
      </w:r>
      <w:r w:rsidRPr="008B26B1">
        <w:rPr>
          <w:rFonts w:eastAsiaTheme="minorHAnsi"/>
          <w:sz w:val="22"/>
          <w:szCs w:val="22"/>
          <w:lang w:eastAsia="en-US"/>
        </w:rPr>
        <w:t>to</w:t>
      </w:r>
      <w:proofErr w:type="gramEnd"/>
      <w:r w:rsidRPr="008B26B1">
        <w:rPr>
          <w:rFonts w:eastAsiaTheme="minorHAnsi"/>
          <w:sz w:val="22"/>
          <w:szCs w:val="22"/>
          <w:lang w:eastAsia="en-US"/>
        </w:rPr>
        <w:t xml:space="preserve"> </w:t>
      </w:r>
      <w:r w:rsidR="00696E75" w:rsidRPr="008B26B1">
        <w:rPr>
          <w:rFonts w:eastAsiaTheme="minorHAnsi"/>
          <w:sz w:val="22"/>
          <w:szCs w:val="22"/>
          <w:lang w:eastAsia="en-US"/>
        </w:rPr>
        <w:t>prepare</w:t>
      </w:r>
      <w:r w:rsidRPr="008B26B1">
        <w:rPr>
          <w:rFonts w:eastAsiaTheme="minorHAnsi"/>
          <w:sz w:val="22"/>
          <w:szCs w:val="22"/>
          <w:lang w:eastAsia="en-US"/>
        </w:rPr>
        <w:t xml:space="preserve"> more reasonable implementation plans and reduce the need for changes in implementation. The implementing entities should learn </w:t>
      </w:r>
      <w:r w:rsidR="00696E75" w:rsidRPr="008B26B1">
        <w:rPr>
          <w:rFonts w:eastAsiaTheme="minorHAnsi"/>
          <w:sz w:val="22"/>
          <w:szCs w:val="22"/>
          <w:lang w:eastAsia="en-US"/>
        </w:rPr>
        <w:t xml:space="preserve">about the World Bank’s </w:t>
      </w:r>
      <w:r w:rsidR="00606972" w:rsidRPr="008B26B1">
        <w:rPr>
          <w:rFonts w:eastAsiaTheme="minorHAnsi"/>
          <w:sz w:val="22"/>
          <w:szCs w:val="22"/>
          <w:lang w:eastAsia="en-US"/>
        </w:rPr>
        <w:t xml:space="preserve">rules </w:t>
      </w:r>
      <w:r w:rsidR="00696E75" w:rsidRPr="008B26B1">
        <w:rPr>
          <w:rFonts w:eastAsiaTheme="minorHAnsi"/>
          <w:sz w:val="22"/>
          <w:szCs w:val="22"/>
          <w:lang w:eastAsia="en-US"/>
        </w:rPr>
        <w:t>and</w:t>
      </w:r>
      <w:r w:rsidRPr="008B26B1">
        <w:rPr>
          <w:rFonts w:eastAsiaTheme="minorHAnsi"/>
          <w:sz w:val="22"/>
          <w:szCs w:val="22"/>
          <w:lang w:eastAsia="en-US"/>
        </w:rPr>
        <w:t xml:space="preserve"> </w:t>
      </w:r>
      <w:r w:rsidR="00606972" w:rsidRPr="008B26B1">
        <w:rPr>
          <w:rFonts w:eastAsiaTheme="minorHAnsi"/>
          <w:sz w:val="22"/>
          <w:szCs w:val="22"/>
          <w:lang w:eastAsia="en-US"/>
        </w:rPr>
        <w:t xml:space="preserve">project </w:t>
      </w:r>
      <w:r w:rsidRPr="008B26B1">
        <w:rPr>
          <w:rFonts w:eastAsiaTheme="minorHAnsi"/>
          <w:sz w:val="22"/>
          <w:szCs w:val="22"/>
          <w:lang w:eastAsia="en-US"/>
        </w:rPr>
        <w:t>cycle prior to appl</w:t>
      </w:r>
      <w:r w:rsidR="00696E75" w:rsidRPr="008B26B1">
        <w:rPr>
          <w:rFonts w:eastAsiaTheme="minorHAnsi"/>
          <w:sz w:val="22"/>
          <w:szCs w:val="22"/>
          <w:lang w:eastAsia="en-US"/>
        </w:rPr>
        <w:t>ying</w:t>
      </w:r>
      <w:r w:rsidRPr="008B26B1">
        <w:rPr>
          <w:rFonts w:eastAsiaTheme="minorHAnsi"/>
          <w:sz w:val="22"/>
          <w:szCs w:val="22"/>
          <w:lang w:eastAsia="en-US"/>
        </w:rPr>
        <w:t xml:space="preserve"> for a project </w:t>
      </w:r>
      <w:proofErr w:type="gramStart"/>
      <w:r w:rsidR="00696E75" w:rsidRPr="008B26B1">
        <w:rPr>
          <w:rFonts w:eastAsiaTheme="minorHAnsi"/>
          <w:sz w:val="22"/>
          <w:szCs w:val="22"/>
          <w:lang w:eastAsia="en-US"/>
        </w:rPr>
        <w:t xml:space="preserve">in order </w:t>
      </w:r>
      <w:r w:rsidRPr="008B26B1">
        <w:rPr>
          <w:rFonts w:eastAsiaTheme="minorHAnsi"/>
          <w:sz w:val="22"/>
          <w:szCs w:val="22"/>
          <w:lang w:eastAsia="en-US"/>
        </w:rPr>
        <w:t>to</w:t>
      </w:r>
      <w:proofErr w:type="gramEnd"/>
      <w:r w:rsidRPr="008B26B1">
        <w:rPr>
          <w:rFonts w:eastAsiaTheme="minorHAnsi"/>
          <w:sz w:val="22"/>
          <w:szCs w:val="22"/>
          <w:lang w:eastAsia="en-US"/>
        </w:rPr>
        <w:t xml:space="preserve"> choose project components that meet World Bank requirements </w:t>
      </w:r>
      <w:r w:rsidR="00696E75" w:rsidRPr="008B26B1">
        <w:rPr>
          <w:rFonts w:eastAsiaTheme="minorHAnsi"/>
          <w:sz w:val="22"/>
          <w:szCs w:val="22"/>
          <w:lang w:eastAsia="en-US"/>
        </w:rPr>
        <w:t>and</w:t>
      </w:r>
      <w:r w:rsidRPr="008B26B1">
        <w:rPr>
          <w:rFonts w:eastAsiaTheme="minorHAnsi"/>
          <w:sz w:val="22"/>
          <w:szCs w:val="22"/>
          <w:lang w:eastAsia="en-US"/>
        </w:rPr>
        <w:t xml:space="preserve"> avoid excessive subsequent changes.</w:t>
      </w:r>
    </w:p>
    <w:p w14:paraId="0BF0FDD0" w14:textId="04321290" w:rsidR="00A72500" w:rsidRPr="008B26B1" w:rsidRDefault="00A72500" w:rsidP="00757AE0">
      <w:pPr>
        <w:jc w:val="both"/>
        <w:rPr>
          <w:rFonts w:eastAsiaTheme="minorHAnsi"/>
          <w:sz w:val="22"/>
          <w:szCs w:val="22"/>
          <w:lang w:eastAsia="en-US"/>
        </w:rPr>
      </w:pPr>
      <w:r w:rsidRPr="008B26B1">
        <w:rPr>
          <w:rFonts w:eastAsiaTheme="minorHAnsi"/>
          <w:sz w:val="22"/>
          <w:szCs w:val="22"/>
          <w:lang w:eastAsia="en-US"/>
        </w:rPr>
        <w:t>15.</w:t>
      </w:r>
      <w:r w:rsidRPr="008B26B1">
        <w:rPr>
          <w:rFonts w:eastAsiaTheme="minorHAnsi"/>
          <w:sz w:val="22"/>
          <w:szCs w:val="22"/>
          <w:lang w:eastAsia="en-US"/>
        </w:rPr>
        <w:tab/>
        <w:t>The government should carry out policy training in districts and counties where resettlement is implemented</w:t>
      </w:r>
      <w:r w:rsidR="00696E75" w:rsidRPr="008B26B1">
        <w:rPr>
          <w:rFonts w:eastAsiaTheme="minorHAnsi"/>
          <w:sz w:val="22"/>
          <w:szCs w:val="22"/>
          <w:lang w:eastAsia="en-US"/>
        </w:rPr>
        <w:t>. T</w:t>
      </w:r>
      <w:r w:rsidRPr="008B26B1">
        <w:rPr>
          <w:rFonts w:eastAsiaTheme="minorHAnsi"/>
          <w:sz w:val="22"/>
          <w:szCs w:val="22"/>
          <w:lang w:eastAsia="en-US"/>
        </w:rPr>
        <w:t xml:space="preserve">raining </w:t>
      </w:r>
      <w:r w:rsidR="00606972" w:rsidRPr="008B26B1">
        <w:rPr>
          <w:rFonts w:eastAsiaTheme="minorHAnsi"/>
          <w:sz w:val="22"/>
          <w:szCs w:val="22"/>
          <w:lang w:eastAsia="en-US"/>
        </w:rPr>
        <w:t>i</w:t>
      </w:r>
      <w:r w:rsidRPr="008B26B1">
        <w:rPr>
          <w:rFonts w:eastAsiaTheme="minorHAnsi"/>
          <w:sz w:val="22"/>
          <w:szCs w:val="22"/>
          <w:lang w:eastAsia="en-US"/>
        </w:rPr>
        <w:t xml:space="preserve">n coordination between domestic and international policies is </w:t>
      </w:r>
      <w:r w:rsidR="00696E75" w:rsidRPr="008B26B1">
        <w:rPr>
          <w:rFonts w:eastAsiaTheme="minorHAnsi"/>
          <w:sz w:val="22"/>
          <w:szCs w:val="22"/>
          <w:lang w:eastAsia="en-US"/>
        </w:rPr>
        <w:t xml:space="preserve">especially </w:t>
      </w:r>
      <w:r w:rsidRPr="008B26B1">
        <w:rPr>
          <w:rFonts w:eastAsiaTheme="minorHAnsi"/>
          <w:sz w:val="22"/>
          <w:szCs w:val="22"/>
          <w:lang w:eastAsia="en-US"/>
        </w:rPr>
        <w:t>important.</w:t>
      </w:r>
    </w:p>
    <w:p w14:paraId="3745BB60" w14:textId="135B2AC9" w:rsidR="00A72500" w:rsidRPr="008B26B1" w:rsidRDefault="00A72500" w:rsidP="00757AE0">
      <w:pPr>
        <w:jc w:val="both"/>
        <w:rPr>
          <w:rFonts w:eastAsiaTheme="minorHAnsi"/>
          <w:sz w:val="22"/>
          <w:szCs w:val="22"/>
          <w:lang w:eastAsia="en-US"/>
        </w:rPr>
      </w:pPr>
      <w:r w:rsidRPr="008B26B1">
        <w:rPr>
          <w:rFonts w:eastAsiaTheme="minorHAnsi"/>
          <w:sz w:val="22"/>
          <w:szCs w:val="22"/>
          <w:lang w:eastAsia="en-US"/>
        </w:rPr>
        <w:t>16.</w:t>
      </w:r>
      <w:r w:rsidRPr="008B26B1">
        <w:rPr>
          <w:rFonts w:eastAsiaTheme="minorHAnsi"/>
          <w:sz w:val="22"/>
          <w:szCs w:val="22"/>
          <w:lang w:eastAsia="en-US"/>
        </w:rPr>
        <w:tab/>
        <w:t>Urban construction entails a large amount of expensive relocation of utilit</w:t>
      </w:r>
      <w:r w:rsidR="006748C1" w:rsidRPr="008B26B1">
        <w:rPr>
          <w:rFonts w:eastAsiaTheme="minorHAnsi"/>
          <w:sz w:val="22"/>
          <w:szCs w:val="22"/>
          <w:lang w:eastAsia="en-US"/>
        </w:rPr>
        <w:t>y infrastructure</w:t>
      </w:r>
      <w:r w:rsidR="00187A38" w:rsidRPr="008B26B1">
        <w:rPr>
          <w:rFonts w:eastAsiaTheme="minorHAnsi"/>
          <w:sz w:val="22"/>
          <w:szCs w:val="22"/>
          <w:lang w:eastAsia="en-US"/>
        </w:rPr>
        <w:t xml:space="preserve">. </w:t>
      </w:r>
      <w:r w:rsidRPr="008B26B1">
        <w:rPr>
          <w:rFonts w:eastAsiaTheme="minorHAnsi"/>
          <w:sz w:val="22"/>
          <w:szCs w:val="22"/>
          <w:lang w:eastAsia="en-US"/>
        </w:rPr>
        <w:t>Budgets for utility</w:t>
      </w:r>
      <w:r w:rsidR="006748C1" w:rsidRPr="008B26B1">
        <w:rPr>
          <w:rFonts w:eastAsiaTheme="minorHAnsi"/>
          <w:sz w:val="22"/>
          <w:szCs w:val="22"/>
          <w:lang w:eastAsia="en-US"/>
        </w:rPr>
        <w:t xml:space="preserve"> infrastructure</w:t>
      </w:r>
      <w:r w:rsidRPr="008B26B1">
        <w:rPr>
          <w:rFonts w:eastAsiaTheme="minorHAnsi"/>
          <w:sz w:val="22"/>
          <w:szCs w:val="22"/>
          <w:lang w:eastAsia="en-US"/>
        </w:rPr>
        <w:t xml:space="preserve"> relocation should be fully considered early in budget preparation. In addition, better organization and coordination </w:t>
      </w:r>
      <w:r w:rsidR="00696E75" w:rsidRPr="008B26B1">
        <w:rPr>
          <w:rFonts w:eastAsiaTheme="minorHAnsi"/>
          <w:sz w:val="22"/>
          <w:szCs w:val="22"/>
          <w:lang w:eastAsia="en-US"/>
        </w:rPr>
        <w:t>are</w:t>
      </w:r>
      <w:r w:rsidRPr="008B26B1">
        <w:rPr>
          <w:rFonts w:eastAsiaTheme="minorHAnsi"/>
          <w:sz w:val="22"/>
          <w:szCs w:val="22"/>
          <w:lang w:eastAsia="en-US"/>
        </w:rPr>
        <w:t xml:space="preserve"> needed for the relocation </w:t>
      </w:r>
      <w:r w:rsidR="00606972" w:rsidRPr="008B26B1">
        <w:rPr>
          <w:rFonts w:eastAsiaTheme="minorHAnsi"/>
          <w:sz w:val="22"/>
          <w:szCs w:val="22"/>
          <w:lang w:eastAsia="en-US"/>
        </w:rPr>
        <w:t xml:space="preserve">of </w:t>
      </w:r>
      <w:r w:rsidR="006748C1" w:rsidRPr="008B26B1">
        <w:rPr>
          <w:rFonts w:eastAsiaTheme="minorHAnsi"/>
          <w:sz w:val="22"/>
          <w:szCs w:val="22"/>
          <w:lang w:eastAsia="en-US"/>
        </w:rPr>
        <w:t>power lines</w:t>
      </w:r>
      <w:r w:rsidRPr="008B26B1">
        <w:rPr>
          <w:rFonts w:eastAsiaTheme="minorHAnsi"/>
          <w:sz w:val="22"/>
          <w:szCs w:val="22"/>
          <w:lang w:eastAsia="en-US"/>
        </w:rPr>
        <w:t xml:space="preserve"> to manage </w:t>
      </w:r>
      <w:r w:rsidR="00696E75" w:rsidRPr="008B26B1">
        <w:rPr>
          <w:rFonts w:eastAsiaTheme="minorHAnsi"/>
          <w:sz w:val="22"/>
          <w:szCs w:val="22"/>
          <w:lang w:eastAsia="en-US"/>
        </w:rPr>
        <w:t>their</w:t>
      </w:r>
      <w:r w:rsidRPr="008B26B1">
        <w:rPr>
          <w:rFonts w:eastAsiaTheme="minorHAnsi"/>
          <w:sz w:val="22"/>
          <w:szCs w:val="22"/>
          <w:lang w:eastAsia="en-US"/>
        </w:rPr>
        <w:t xml:space="preserve"> relationship with construction. </w:t>
      </w:r>
    </w:p>
    <w:p w14:paraId="09322F2A" w14:textId="0DACBD75" w:rsidR="00A72500" w:rsidRPr="008B26B1" w:rsidRDefault="00A72500" w:rsidP="00757AE0">
      <w:pPr>
        <w:jc w:val="both"/>
        <w:rPr>
          <w:rFonts w:eastAsiaTheme="minorHAnsi"/>
          <w:sz w:val="22"/>
          <w:szCs w:val="22"/>
          <w:lang w:eastAsia="en-US"/>
        </w:rPr>
      </w:pPr>
      <w:r w:rsidRPr="008B26B1">
        <w:rPr>
          <w:rFonts w:eastAsiaTheme="minorHAnsi"/>
          <w:sz w:val="22"/>
          <w:szCs w:val="22"/>
          <w:lang w:eastAsia="en-US"/>
        </w:rPr>
        <w:t>17.</w:t>
      </w:r>
      <w:r w:rsidRPr="008B26B1">
        <w:rPr>
          <w:rFonts w:eastAsiaTheme="minorHAnsi"/>
          <w:sz w:val="22"/>
          <w:szCs w:val="22"/>
          <w:lang w:eastAsia="en-US"/>
        </w:rPr>
        <w:tab/>
        <w:t xml:space="preserve">The stability and continuity of the World Bank project management team should be ensured to retain technical skills of relevant personnel and to support </w:t>
      </w:r>
      <w:r w:rsidR="00696E75" w:rsidRPr="008B26B1">
        <w:rPr>
          <w:rFonts w:eastAsiaTheme="minorHAnsi"/>
          <w:sz w:val="22"/>
          <w:szCs w:val="22"/>
          <w:lang w:eastAsia="en-US"/>
        </w:rPr>
        <w:t xml:space="preserve">project </w:t>
      </w:r>
      <w:r w:rsidRPr="008B26B1">
        <w:rPr>
          <w:rFonts w:eastAsiaTheme="minorHAnsi"/>
          <w:sz w:val="22"/>
          <w:szCs w:val="22"/>
          <w:lang w:eastAsia="en-US"/>
        </w:rPr>
        <w:t>management work.</w:t>
      </w:r>
    </w:p>
    <w:p w14:paraId="65481734" w14:textId="36ECF40B" w:rsidR="00A72500" w:rsidRPr="008B26B1" w:rsidRDefault="00A72500" w:rsidP="00757AE0">
      <w:pPr>
        <w:jc w:val="both"/>
        <w:rPr>
          <w:rFonts w:eastAsiaTheme="minorHAnsi"/>
          <w:sz w:val="22"/>
          <w:szCs w:val="22"/>
          <w:lang w:eastAsia="en-US"/>
        </w:rPr>
      </w:pPr>
      <w:r w:rsidRPr="008B26B1">
        <w:rPr>
          <w:rFonts w:eastAsiaTheme="minorHAnsi"/>
          <w:sz w:val="22"/>
          <w:szCs w:val="22"/>
          <w:lang w:eastAsia="en-US"/>
        </w:rPr>
        <w:t>18.</w:t>
      </w:r>
      <w:r w:rsidRPr="008B26B1">
        <w:rPr>
          <w:rFonts w:eastAsiaTheme="minorHAnsi"/>
          <w:sz w:val="22"/>
          <w:szCs w:val="22"/>
          <w:lang w:eastAsia="en-US"/>
        </w:rPr>
        <w:tab/>
        <w:t>The World Bank should improve training of the audit department, and combine auditing with project implementation.</w:t>
      </w:r>
    </w:p>
    <w:p w14:paraId="19AF0188" w14:textId="093F9207" w:rsidR="00A72500" w:rsidRPr="008B26B1" w:rsidRDefault="00A72500" w:rsidP="00757AE0">
      <w:pPr>
        <w:jc w:val="both"/>
        <w:rPr>
          <w:rFonts w:eastAsiaTheme="minorHAnsi"/>
          <w:sz w:val="22"/>
          <w:szCs w:val="22"/>
          <w:lang w:eastAsia="en-US"/>
        </w:rPr>
      </w:pPr>
      <w:r w:rsidRPr="008B26B1">
        <w:rPr>
          <w:rFonts w:eastAsiaTheme="minorHAnsi"/>
          <w:sz w:val="22"/>
          <w:szCs w:val="22"/>
          <w:lang w:eastAsia="en-US"/>
        </w:rPr>
        <w:t>19.</w:t>
      </w:r>
      <w:r w:rsidRPr="008B26B1">
        <w:rPr>
          <w:rFonts w:eastAsiaTheme="minorHAnsi"/>
          <w:sz w:val="22"/>
          <w:szCs w:val="22"/>
          <w:lang w:eastAsia="en-US"/>
        </w:rPr>
        <w:tab/>
        <w:t xml:space="preserve">The World Bank should coordinate its procurement policies with those in effect in China and establish detailed connections with China’s bidding procedures for </w:t>
      </w:r>
      <w:r w:rsidR="00696E75" w:rsidRPr="008B26B1">
        <w:rPr>
          <w:rFonts w:eastAsiaTheme="minorHAnsi"/>
          <w:sz w:val="22"/>
          <w:szCs w:val="22"/>
          <w:lang w:eastAsia="en-US"/>
        </w:rPr>
        <w:t xml:space="preserve">the </w:t>
      </w:r>
      <w:r w:rsidRPr="008B26B1">
        <w:rPr>
          <w:rFonts w:eastAsiaTheme="minorHAnsi"/>
          <w:sz w:val="22"/>
          <w:szCs w:val="22"/>
          <w:lang w:eastAsia="en-US"/>
        </w:rPr>
        <w:t>electronic bid evaluation system.</w:t>
      </w:r>
    </w:p>
    <w:p w14:paraId="550C6D55" w14:textId="77777777" w:rsidR="00A72500" w:rsidRPr="008B26B1" w:rsidRDefault="00A72500">
      <w:pPr>
        <w:rPr>
          <w:rFonts w:eastAsiaTheme="minorHAnsi"/>
          <w:sz w:val="22"/>
          <w:szCs w:val="22"/>
          <w:lang w:eastAsia="en-US"/>
        </w:rPr>
      </w:pPr>
      <w:r w:rsidRPr="008B26B1">
        <w:rPr>
          <w:rFonts w:eastAsiaTheme="minorHAnsi"/>
          <w:sz w:val="22"/>
          <w:szCs w:val="22"/>
          <w:lang w:eastAsia="en-US"/>
        </w:rPr>
        <w:br w:type="page"/>
      </w:r>
    </w:p>
    <w:p w14:paraId="762AE429" w14:textId="3D2F8C6B" w:rsidR="00C67D43" w:rsidRPr="00E401B9" w:rsidRDefault="00C67D43">
      <w:pPr>
        <w:pStyle w:val="Heading2"/>
        <w:rPr>
          <w:sz w:val="24"/>
          <w:szCs w:val="24"/>
        </w:rPr>
      </w:pPr>
      <w:bookmarkStart w:id="271" w:name="_MailEndCompose"/>
      <w:bookmarkStart w:id="272" w:name="_IL23"/>
      <w:bookmarkStart w:id="273" w:name="_Toc158019384"/>
      <w:bookmarkStart w:id="274" w:name="_Toc493495822"/>
      <w:bookmarkStart w:id="275" w:name="_Toc493499683"/>
      <w:bookmarkEnd w:id="232"/>
      <w:bookmarkEnd w:id="233"/>
      <w:bookmarkEnd w:id="271"/>
      <w:r w:rsidRPr="00E401B9">
        <w:rPr>
          <w:sz w:val="24"/>
          <w:szCs w:val="24"/>
        </w:rPr>
        <w:lastRenderedPageBreak/>
        <w:t xml:space="preserve">Annex 8. Comments of </w:t>
      </w:r>
      <w:proofErr w:type="spellStart"/>
      <w:r w:rsidRPr="00E401B9">
        <w:rPr>
          <w:sz w:val="24"/>
          <w:szCs w:val="24"/>
        </w:rPr>
        <w:t>Cofinanciers</w:t>
      </w:r>
      <w:proofErr w:type="spellEnd"/>
      <w:r w:rsidRPr="00E401B9">
        <w:rPr>
          <w:sz w:val="24"/>
          <w:szCs w:val="24"/>
        </w:rPr>
        <w:t xml:space="preserve"> and Other Partners/Stakeholders</w:t>
      </w:r>
      <w:bookmarkEnd w:id="272"/>
      <w:bookmarkEnd w:id="273"/>
      <w:bookmarkEnd w:id="274"/>
      <w:bookmarkEnd w:id="275"/>
      <w:r w:rsidRPr="00E401B9">
        <w:rPr>
          <w:sz w:val="24"/>
          <w:szCs w:val="24"/>
        </w:rPr>
        <w:t xml:space="preserve"> </w:t>
      </w:r>
    </w:p>
    <w:p w14:paraId="667FDE6C" w14:textId="77777777" w:rsidR="00C67D43" w:rsidRPr="008B26B1" w:rsidRDefault="005D09B3">
      <w:pPr>
        <w:rPr>
          <w:sz w:val="22"/>
          <w:szCs w:val="22"/>
        </w:rPr>
      </w:pPr>
      <w:bookmarkStart w:id="276" w:name="ANN11"/>
      <w:bookmarkEnd w:id="276"/>
      <w:r w:rsidRPr="008B26B1">
        <w:rPr>
          <w:sz w:val="22"/>
          <w:szCs w:val="22"/>
        </w:rPr>
        <w:t>Not Applicable</w:t>
      </w:r>
    </w:p>
    <w:p w14:paraId="5284B3DE" w14:textId="77777777" w:rsidR="00775151" w:rsidRPr="008B26B1" w:rsidRDefault="00775151">
      <w:pPr>
        <w:rPr>
          <w:sz w:val="22"/>
          <w:szCs w:val="22"/>
        </w:rPr>
      </w:pPr>
    </w:p>
    <w:p w14:paraId="47F5354C" w14:textId="77777777" w:rsidR="00E03DE1" w:rsidRPr="00A43C18" w:rsidRDefault="00E03DE1">
      <w:pPr>
        <w:rPr>
          <w:vanish/>
          <w:sz w:val="22"/>
          <w:szCs w:val="22"/>
        </w:rPr>
      </w:pPr>
      <w:r w:rsidRPr="008B26B1">
        <w:rPr>
          <w:sz w:val="22"/>
          <w:szCs w:val="22"/>
        </w:rPr>
        <w:br w:type="page"/>
      </w:r>
    </w:p>
    <w:p w14:paraId="1F488BF3" w14:textId="2293AF80" w:rsidR="0049537D" w:rsidRPr="00E401B9" w:rsidRDefault="00C67D43" w:rsidP="002B1AA8">
      <w:pPr>
        <w:pStyle w:val="Heading2"/>
        <w:rPr>
          <w:sz w:val="24"/>
          <w:szCs w:val="24"/>
        </w:rPr>
      </w:pPr>
      <w:bookmarkStart w:id="277" w:name="_IL24"/>
      <w:bookmarkStart w:id="278" w:name="_Toc158019385"/>
      <w:bookmarkStart w:id="279" w:name="_Toc493495823"/>
      <w:bookmarkStart w:id="280" w:name="_Toc493499684"/>
      <w:r w:rsidRPr="00E401B9">
        <w:rPr>
          <w:sz w:val="24"/>
          <w:szCs w:val="24"/>
        </w:rPr>
        <w:lastRenderedPageBreak/>
        <w:t>Annex 9. List of Supporting Document</w:t>
      </w:r>
      <w:bookmarkStart w:id="281" w:name="SUP_DOCS"/>
      <w:bookmarkEnd w:id="277"/>
      <w:bookmarkEnd w:id="278"/>
      <w:bookmarkEnd w:id="279"/>
      <w:bookmarkEnd w:id="280"/>
      <w:bookmarkEnd w:id="281"/>
    </w:p>
    <w:p w14:paraId="3D2DB9D3" w14:textId="2A32B261" w:rsidR="00775151" w:rsidRPr="008B26B1" w:rsidRDefault="00F90064" w:rsidP="00757AE0">
      <w:pPr>
        <w:jc w:val="both"/>
        <w:rPr>
          <w:sz w:val="22"/>
          <w:szCs w:val="22"/>
        </w:rPr>
      </w:pPr>
      <w:r w:rsidRPr="008B26B1">
        <w:rPr>
          <w:sz w:val="22"/>
          <w:szCs w:val="22"/>
        </w:rPr>
        <w:t>1.</w:t>
      </w:r>
      <w:r w:rsidRPr="008B26B1">
        <w:rPr>
          <w:sz w:val="22"/>
          <w:szCs w:val="22"/>
        </w:rPr>
        <w:tab/>
      </w:r>
      <w:r w:rsidR="007470BE" w:rsidRPr="008B26B1">
        <w:rPr>
          <w:sz w:val="22"/>
          <w:szCs w:val="22"/>
        </w:rPr>
        <w:t>Xi’an Comprehensive Urban Transport Project (September 2005)</w:t>
      </w:r>
      <w:r w:rsidR="00C82CEA" w:rsidRPr="008B26B1">
        <w:rPr>
          <w:sz w:val="22"/>
          <w:szCs w:val="22"/>
        </w:rPr>
        <w:t>,</w:t>
      </w:r>
      <w:r w:rsidR="007470BE" w:rsidRPr="008B26B1">
        <w:rPr>
          <w:sz w:val="22"/>
          <w:szCs w:val="22"/>
        </w:rPr>
        <w:t xml:space="preserve"> </w:t>
      </w:r>
      <w:r w:rsidR="007470BE" w:rsidRPr="008B26B1">
        <w:rPr>
          <w:i/>
          <w:sz w:val="22"/>
          <w:szCs w:val="22"/>
        </w:rPr>
        <w:t>Project Preparation Mission Aide-</w:t>
      </w:r>
      <w:proofErr w:type="spellStart"/>
      <w:r w:rsidR="007470BE" w:rsidRPr="008B26B1">
        <w:rPr>
          <w:i/>
          <w:sz w:val="22"/>
          <w:szCs w:val="22"/>
        </w:rPr>
        <w:t>M</w:t>
      </w:r>
      <w:r w:rsidR="0085094F" w:rsidRPr="008B26B1">
        <w:rPr>
          <w:i/>
          <w:sz w:val="22"/>
          <w:szCs w:val="22"/>
        </w:rPr>
        <w:t>é</w:t>
      </w:r>
      <w:r w:rsidR="007470BE" w:rsidRPr="008B26B1">
        <w:rPr>
          <w:i/>
          <w:sz w:val="22"/>
          <w:szCs w:val="22"/>
        </w:rPr>
        <w:t>moire</w:t>
      </w:r>
      <w:r w:rsidR="0085094F" w:rsidRPr="008B26B1">
        <w:rPr>
          <w:i/>
          <w:sz w:val="22"/>
          <w:szCs w:val="22"/>
        </w:rPr>
        <w:t>s</w:t>
      </w:r>
      <w:proofErr w:type="spellEnd"/>
      <w:r w:rsidR="00C82CEA" w:rsidRPr="008B26B1">
        <w:rPr>
          <w:i/>
          <w:sz w:val="22"/>
          <w:szCs w:val="22"/>
        </w:rPr>
        <w:t xml:space="preserve"> </w:t>
      </w:r>
      <w:r w:rsidR="007470BE" w:rsidRPr="008B26B1">
        <w:rPr>
          <w:sz w:val="22"/>
          <w:szCs w:val="22"/>
        </w:rPr>
        <w:t>(</w:t>
      </w:r>
      <w:r w:rsidR="0085094F" w:rsidRPr="008B26B1">
        <w:rPr>
          <w:sz w:val="22"/>
          <w:szCs w:val="22"/>
        </w:rPr>
        <w:t>four</w:t>
      </w:r>
      <w:r w:rsidR="007470BE" w:rsidRPr="008B26B1">
        <w:rPr>
          <w:sz w:val="22"/>
          <w:szCs w:val="22"/>
        </w:rPr>
        <w:t xml:space="preserve"> missions)</w:t>
      </w:r>
    </w:p>
    <w:p w14:paraId="78FC8A7B" w14:textId="5E717207" w:rsidR="00F90064" w:rsidRPr="008B26B1" w:rsidRDefault="00F90064" w:rsidP="00757AE0">
      <w:pPr>
        <w:jc w:val="both"/>
        <w:rPr>
          <w:sz w:val="22"/>
          <w:szCs w:val="22"/>
        </w:rPr>
      </w:pPr>
      <w:r w:rsidRPr="008B26B1">
        <w:rPr>
          <w:sz w:val="22"/>
          <w:szCs w:val="22"/>
        </w:rPr>
        <w:t>2.</w:t>
      </w:r>
      <w:r w:rsidRPr="008B26B1">
        <w:rPr>
          <w:sz w:val="22"/>
          <w:szCs w:val="22"/>
        </w:rPr>
        <w:tab/>
      </w:r>
      <w:r w:rsidR="007470BE" w:rsidRPr="008B26B1">
        <w:rPr>
          <w:sz w:val="22"/>
          <w:szCs w:val="22"/>
        </w:rPr>
        <w:t>Xi’an Comprehensive Urban Transport Project (February 2007)</w:t>
      </w:r>
      <w:r w:rsidR="00C82CEA" w:rsidRPr="008B26B1">
        <w:rPr>
          <w:sz w:val="22"/>
          <w:szCs w:val="22"/>
        </w:rPr>
        <w:t>,</w:t>
      </w:r>
      <w:r w:rsidR="007470BE" w:rsidRPr="008B26B1">
        <w:rPr>
          <w:sz w:val="22"/>
          <w:szCs w:val="22"/>
        </w:rPr>
        <w:t xml:space="preserve"> </w:t>
      </w:r>
      <w:r w:rsidR="007470BE" w:rsidRPr="008B26B1">
        <w:rPr>
          <w:i/>
          <w:sz w:val="22"/>
          <w:szCs w:val="22"/>
        </w:rPr>
        <w:t>Pre-Appraisal Mission</w:t>
      </w:r>
      <w:r w:rsidR="007470BE" w:rsidRPr="008B26B1">
        <w:rPr>
          <w:sz w:val="22"/>
          <w:szCs w:val="22"/>
        </w:rPr>
        <w:t xml:space="preserve"> Aide-M</w:t>
      </w:r>
      <w:r w:rsidR="00C82CEA" w:rsidRPr="008B26B1">
        <w:rPr>
          <w:sz w:val="22"/>
          <w:szCs w:val="22"/>
        </w:rPr>
        <w:t>é</w:t>
      </w:r>
      <w:r w:rsidR="007470BE" w:rsidRPr="008B26B1">
        <w:rPr>
          <w:sz w:val="22"/>
          <w:szCs w:val="22"/>
        </w:rPr>
        <w:t>moire.</w:t>
      </w:r>
    </w:p>
    <w:p w14:paraId="64BBEB35" w14:textId="1BCFBB9A" w:rsidR="00442F32" w:rsidRPr="008B26B1" w:rsidRDefault="00442F32" w:rsidP="00757AE0">
      <w:pPr>
        <w:jc w:val="both"/>
        <w:rPr>
          <w:sz w:val="22"/>
          <w:szCs w:val="22"/>
        </w:rPr>
      </w:pPr>
      <w:bookmarkStart w:id="282" w:name="ANN13"/>
      <w:bookmarkEnd w:id="282"/>
      <w:r w:rsidRPr="008B26B1">
        <w:rPr>
          <w:sz w:val="22"/>
          <w:szCs w:val="22"/>
        </w:rPr>
        <w:t>3.</w:t>
      </w:r>
      <w:r w:rsidRPr="008B26B1">
        <w:rPr>
          <w:sz w:val="22"/>
          <w:szCs w:val="22"/>
        </w:rPr>
        <w:tab/>
      </w:r>
      <w:r w:rsidR="00AE284E" w:rsidRPr="008B26B1">
        <w:rPr>
          <w:sz w:val="22"/>
          <w:szCs w:val="22"/>
        </w:rPr>
        <w:t>World Bank Report No</w:t>
      </w:r>
      <w:r w:rsidR="00C82CEA" w:rsidRPr="008B26B1">
        <w:rPr>
          <w:sz w:val="22"/>
          <w:szCs w:val="22"/>
        </w:rPr>
        <w:t xml:space="preserve">. </w:t>
      </w:r>
      <w:r w:rsidR="00AE284E" w:rsidRPr="008B26B1">
        <w:rPr>
          <w:sz w:val="22"/>
          <w:szCs w:val="22"/>
        </w:rPr>
        <w:t>40033-CN (May 29, 2008)</w:t>
      </w:r>
      <w:r w:rsidR="00C82CEA" w:rsidRPr="008B26B1">
        <w:rPr>
          <w:sz w:val="22"/>
          <w:szCs w:val="22"/>
        </w:rPr>
        <w:t>,</w:t>
      </w:r>
      <w:r w:rsidR="00AE284E" w:rsidRPr="008B26B1">
        <w:rPr>
          <w:sz w:val="22"/>
          <w:szCs w:val="22"/>
        </w:rPr>
        <w:t xml:space="preserve"> </w:t>
      </w:r>
      <w:r w:rsidRPr="008B26B1">
        <w:rPr>
          <w:i/>
          <w:sz w:val="22"/>
          <w:szCs w:val="22"/>
        </w:rPr>
        <w:t>Project Appraisal Document,</w:t>
      </w:r>
      <w:r w:rsidR="00AE284E" w:rsidRPr="008B26B1">
        <w:rPr>
          <w:i/>
          <w:sz w:val="22"/>
          <w:szCs w:val="22"/>
        </w:rPr>
        <w:t xml:space="preserve"> Xi’an Sustainable Urban Transport Project</w:t>
      </w:r>
      <w:r w:rsidR="00C82CEA" w:rsidRPr="008B26B1">
        <w:rPr>
          <w:sz w:val="22"/>
          <w:szCs w:val="22"/>
        </w:rPr>
        <w:t>.</w:t>
      </w:r>
    </w:p>
    <w:p w14:paraId="40F6DA23" w14:textId="001F6FC8" w:rsidR="00AE284E" w:rsidRPr="008B26B1" w:rsidRDefault="00AE284E" w:rsidP="00757AE0">
      <w:pPr>
        <w:jc w:val="both"/>
        <w:rPr>
          <w:sz w:val="22"/>
          <w:szCs w:val="22"/>
        </w:rPr>
      </w:pPr>
      <w:r w:rsidRPr="008B26B1">
        <w:rPr>
          <w:sz w:val="22"/>
          <w:szCs w:val="22"/>
        </w:rPr>
        <w:t>4.</w:t>
      </w:r>
      <w:r w:rsidRPr="008B26B1">
        <w:rPr>
          <w:sz w:val="22"/>
          <w:szCs w:val="22"/>
        </w:rPr>
        <w:tab/>
        <w:t>World Bank (2008) Loan Agreement, Xi’an Sustainable Urban Transport Project, Loan N</w:t>
      </w:r>
      <w:r w:rsidR="00C82CEA" w:rsidRPr="008B26B1">
        <w:rPr>
          <w:sz w:val="22"/>
          <w:szCs w:val="22"/>
        </w:rPr>
        <w:t>o.</w:t>
      </w:r>
      <w:r w:rsidRPr="008B26B1">
        <w:rPr>
          <w:sz w:val="22"/>
          <w:szCs w:val="22"/>
        </w:rPr>
        <w:t xml:space="preserve"> 7558-CN.</w:t>
      </w:r>
    </w:p>
    <w:p w14:paraId="79F63772" w14:textId="6A65D36F" w:rsidR="00AE284E" w:rsidRPr="008B26B1" w:rsidRDefault="00AE284E" w:rsidP="00757AE0">
      <w:pPr>
        <w:jc w:val="both"/>
        <w:rPr>
          <w:sz w:val="22"/>
          <w:szCs w:val="22"/>
        </w:rPr>
      </w:pPr>
      <w:r w:rsidRPr="008B26B1">
        <w:rPr>
          <w:sz w:val="22"/>
          <w:szCs w:val="22"/>
        </w:rPr>
        <w:t>5.</w:t>
      </w:r>
      <w:r w:rsidRPr="008B26B1">
        <w:rPr>
          <w:sz w:val="22"/>
          <w:szCs w:val="22"/>
        </w:rPr>
        <w:tab/>
        <w:t>World Bank (2008) Project Agreement, Xi’an Sustainable Urban Transport Project, Loan N</w:t>
      </w:r>
      <w:r w:rsidR="00C82CEA" w:rsidRPr="008B26B1">
        <w:rPr>
          <w:sz w:val="22"/>
          <w:szCs w:val="22"/>
        </w:rPr>
        <w:t>o.</w:t>
      </w:r>
      <w:r w:rsidRPr="008B26B1">
        <w:rPr>
          <w:sz w:val="22"/>
          <w:szCs w:val="22"/>
        </w:rPr>
        <w:t xml:space="preserve"> 7558-CN. </w:t>
      </w:r>
    </w:p>
    <w:p w14:paraId="5AE9CC8F" w14:textId="5F6D2D6D" w:rsidR="00442F32" w:rsidRPr="008B26B1" w:rsidRDefault="00AE284E" w:rsidP="00757AE0">
      <w:pPr>
        <w:jc w:val="both"/>
        <w:rPr>
          <w:sz w:val="22"/>
          <w:szCs w:val="22"/>
        </w:rPr>
      </w:pPr>
      <w:r w:rsidRPr="008B26B1">
        <w:rPr>
          <w:sz w:val="22"/>
          <w:szCs w:val="22"/>
        </w:rPr>
        <w:t>6</w:t>
      </w:r>
      <w:r w:rsidR="00442F32" w:rsidRPr="008B26B1">
        <w:rPr>
          <w:sz w:val="22"/>
          <w:szCs w:val="22"/>
        </w:rPr>
        <w:t>.</w:t>
      </w:r>
      <w:r w:rsidR="00442F32" w:rsidRPr="008B26B1">
        <w:rPr>
          <w:sz w:val="22"/>
          <w:szCs w:val="22"/>
        </w:rPr>
        <w:tab/>
        <w:t>Project Aide-</w:t>
      </w:r>
      <w:proofErr w:type="spellStart"/>
      <w:r w:rsidR="00C82CEA" w:rsidRPr="008B26B1">
        <w:rPr>
          <w:sz w:val="22"/>
          <w:szCs w:val="22"/>
        </w:rPr>
        <w:t>Mé</w:t>
      </w:r>
      <w:r w:rsidR="00442F32" w:rsidRPr="008B26B1">
        <w:rPr>
          <w:sz w:val="22"/>
          <w:szCs w:val="22"/>
        </w:rPr>
        <w:t>moires</w:t>
      </w:r>
      <w:proofErr w:type="spellEnd"/>
      <w:r w:rsidR="00442F32" w:rsidRPr="008B26B1">
        <w:rPr>
          <w:sz w:val="22"/>
          <w:szCs w:val="22"/>
        </w:rPr>
        <w:t>,</w:t>
      </w:r>
      <w:r w:rsidRPr="008B26B1">
        <w:rPr>
          <w:sz w:val="22"/>
          <w:szCs w:val="22"/>
        </w:rPr>
        <w:t xml:space="preserve"> and</w:t>
      </w:r>
      <w:r w:rsidR="00442F32" w:rsidRPr="008B26B1">
        <w:rPr>
          <w:sz w:val="22"/>
          <w:szCs w:val="22"/>
        </w:rPr>
        <w:t xml:space="preserve"> Implementation Status &amp; Results Reports (ISRs)</w:t>
      </w:r>
      <w:r w:rsidR="00C82CEA" w:rsidRPr="008B26B1">
        <w:rPr>
          <w:sz w:val="22"/>
          <w:szCs w:val="22"/>
        </w:rPr>
        <w:t>.</w:t>
      </w:r>
    </w:p>
    <w:p w14:paraId="5AA2B35D" w14:textId="7F496789" w:rsidR="00F90064" w:rsidRPr="008B26B1" w:rsidRDefault="00F90064" w:rsidP="00757AE0">
      <w:pPr>
        <w:jc w:val="both"/>
        <w:rPr>
          <w:sz w:val="22"/>
          <w:szCs w:val="22"/>
        </w:rPr>
      </w:pPr>
      <w:r w:rsidRPr="008B26B1">
        <w:rPr>
          <w:sz w:val="22"/>
          <w:szCs w:val="22"/>
        </w:rPr>
        <w:t>7.</w:t>
      </w:r>
      <w:r w:rsidRPr="008B26B1">
        <w:rPr>
          <w:sz w:val="22"/>
          <w:szCs w:val="22"/>
        </w:rPr>
        <w:tab/>
        <w:t>Ministry of Finance, People’s Republic of China (April 21, 2014)</w:t>
      </w:r>
      <w:r w:rsidR="00C82CEA" w:rsidRPr="008B26B1">
        <w:rPr>
          <w:sz w:val="22"/>
          <w:szCs w:val="22"/>
        </w:rPr>
        <w:t>,</w:t>
      </w:r>
      <w:r w:rsidRPr="008B26B1">
        <w:rPr>
          <w:sz w:val="22"/>
          <w:szCs w:val="22"/>
        </w:rPr>
        <w:t xml:space="preserve"> </w:t>
      </w:r>
      <w:r w:rsidRPr="008B26B1">
        <w:rPr>
          <w:i/>
          <w:sz w:val="22"/>
          <w:szCs w:val="22"/>
        </w:rPr>
        <w:t>Request for an Amendment to the Loan Agreement</w:t>
      </w:r>
      <w:r w:rsidRPr="008B26B1">
        <w:rPr>
          <w:sz w:val="22"/>
          <w:szCs w:val="22"/>
        </w:rPr>
        <w:t>. Xi’an Sustainable Urban Transport Project, Loan 7558-CN</w:t>
      </w:r>
      <w:r w:rsidR="00C82CEA" w:rsidRPr="008B26B1">
        <w:rPr>
          <w:sz w:val="22"/>
          <w:szCs w:val="22"/>
        </w:rPr>
        <w:t>.</w:t>
      </w:r>
    </w:p>
    <w:p w14:paraId="076F9A2B" w14:textId="2E3CA75A" w:rsidR="00AE284E" w:rsidRPr="008B26B1" w:rsidRDefault="00F90064" w:rsidP="00757AE0">
      <w:pPr>
        <w:jc w:val="both"/>
        <w:rPr>
          <w:sz w:val="22"/>
          <w:szCs w:val="22"/>
        </w:rPr>
      </w:pPr>
      <w:r w:rsidRPr="008B26B1">
        <w:rPr>
          <w:sz w:val="22"/>
          <w:szCs w:val="22"/>
        </w:rPr>
        <w:t>8</w:t>
      </w:r>
      <w:r w:rsidR="00AE284E" w:rsidRPr="008B26B1">
        <w:rPr>
          <w:sz w:val="22"/>
          <w:szCs w:val="22"/>
        </w:rPr>
        <w:t>.</w:t>
      </w:r>
      <w:r w:rsidR="00AE284E" w:rsidRPr="008B26B1">
        <w:rPr>
          <w:sz w:val="22"/>
          <w:szCs w:val="22"/>
        </w:rPr>
        <w:tab/>
        <w:t>World Bank Report No: RES152144 (October 17, 2014)</w:t>
      </w:r>
      <w:r w:rsidR="00C82CEA" w:rsidRPr="008B26B1">
        <w:rPr>
          <w:sz w:val="22"/>
          <w:szCs w:val="22"/>
        </w:rPr>
        <w:t>,</w:t>
      </w:r>
      <w:r w:rsidR="00AE284E" w:rsidRPr="008B26B1">
        <w:rPr>
          <w:sz w:val="22"/>
          <w:szCs w:val="22"/>
        </w:rPr>
        <w:t xml:space="preserve"> </w:t>
      </w:r>
      <w:r w:rsidR="00AE284E" w:rsidRPr="008B26B1">
        <w:rPr>
          <w:i/>
          <w:sz w:val="22"/>
          <w:szCs w:val="22"/>
        </w:rPr>
        <w:t>Restructuring Paper on a Proposed Project Restructuring of the Xi</w:t>
      </w:r>
      <w:r w:rsidR="00C82CEA" w:rsidRPr="008B26B1">
        <w:rPr>
          <w:i/>
          <w:sz w:val="22"/>
          <w:szCs w:val="22"/>
        </w:rPr>
        <w:t>’</w:t>
      </w:r>
      <w:r w:rsidR="00AE284E" w:rsidRPr="008B26B1">
        <w:rPr>
          <w:i/>
          <w:sz w:val="22"/>
          <w:szCs w:val="22"/>
        </w:rPr>
        <w:t>an Sustainable Urban Transport Project</w:t>
      </w:r>
      <w:r w:rsidR="00AE284E" w:rsidRPr="008B26B1">
        <w:rPr>
          <w:sz w:val="22"/>
          <w:szCs w:val="22"/>
        </w:rPr>
        <w:t>. Loan N</w:t>
      </w:r>
      <w:r w:rsidR="00C82CEA" w:rsidRPr="008B26B1">
        <w:rPr>
          <w:sz w:val="22"/>
          <w:szCs w:val="22"/>
        </w:rPr>
        <w:t>o.</w:t>
      </w:r>
      <w:r w:rsidR="00AE284E" w:rsidRPr="008B26B1">
        <w:rPr>
          <w:sz w:val="22"/>
          <w:szCs w:val="22"/>
        </w:rPr>
        <w:t xml:space="preserve"> 7558-CN, </w:t>
      </w:r>
      <w:r w:rsidR="00C82CEA" w:rsidRPr="008B26B1">
        <w:rPr>
          <w:sz w:val="22"/>
          <w:szCs w:val="22"/>
        </w:rPr>
        <w:t>a</w:t>
      </w:r>
      <w:r w:rsidR="00AE284E" w:rsidRPr="008B26B1">
        <w:rPr>
          <w:sz w:val="22"/>
          <w:szCs w:val="22"/>
        </w:rPr>
        <w:t>pproved June 24, 2008</w:t>
      </w:r>
      <w:r w:rsidR="00C82CEA" w:rsidRPr="008B26B1">
        <w:rPr>
          <w:sz w:val="22"/>
          <w:szCs w:val="22"/>
        </w:rPr>
        <w:t>.</w:t>
      </w:r>
    </w:p>
    <w:p w14:paraId="65B8CF2B" w14:textId="67ECEB47" w:rsidR="00F90064" w:rsidRPr="008B26B1" w:rsidRDefault="00F90064" w:rsidP="00757AE0">
      <w:pPr>
        <w:jc w:val="both"/>
        <w:rPr>
          <w:sz w:val="22"/>
          <w:szCs w:val="22"/>
        </w:rPr>
      </w:pPr>
      <w:r w:rsidRPr="008B26B1">
        <w:rPr>
          <w:sz w:val="22"/>
          <w:szCs w:val="22"/>
        </w:rPr>
        <w:t>9.</w:t>
      </w:r>
      <w:r w:rsidRPr="008B26B1">
        <w:rPr>
          <w:sz w:val="22"/>
          <w:szCs w:val="22"/>
        </w:rPr>
        <w:tab/>
        <w:t xml:space="preserve">Office Memorandum from Reda Hamedoun to Axel von </w:t>
      </w:r>
      <w:proofErr w:type="spellStart"/>
      <w:r w:rsidRPr="008B26B1">
        <w:rPr>
          <w:sz w:val="22"/>
          <w:szCs w:val="22"/>
        </w:rPr>
        <w:t>Trotsenburg</w:t>
      </w:r>
      <w:proofErr w:type="spellEnd"/>
      <w:r w:rsidRPr="008B26B1">
        <w:rPr>
          <w:sz w:val="22"/>
          <w:szCs w:val="22"/>
        </w:rPr>
        <w:t>, EAPVP: Restructuring Paper for Xi’an Sustainable Transport Project</w:t>
      </w:r>
      <w:r w:rsidR="00C82CEA" w:rsidRPr="008B26B1">
        <w:rPr>
          <w:sz w:val="22"/>
          <w:szCs w:val="22"/>
        </w:rPr>
        <w:t xml:space="preserve">, </w:t>
      </w:r>
      <w:r w:rsidRPr="008B26B1">
        <w:rPr>
          <w:sz w:val="22"/>
          <w:szCs w:val="22"/>
        </w:rPr>
        <w:t>Loan No. 7558-CN</w:t>
      </w:r>
      <w:r w:rsidR="00C82CEA" w:rsidRPr="008B26B1">
        <w:rPr>
          <w:sz w:val="22"/>
          <w:szCs w:val="22"/>
        </w:rPr>
        <w:t>,</w:t>
      </w:r>
      <w:r w:rsidRPr="008B26B1">
        <w:rPr>
          <w:sz w:val="22"/>
          <w:szCs w:val="22"/>
        </w:rPr>
        <w:t xml:space="preserve"> </w:t>
      </w:r>
      <w:r w:rsidRPr="008B26B1">
        <w:rPr>
          <w:i/>
          <w:sz w:val="22"/>
          <w:szCs w:val="22"/>
        </w:rPr>
        <w:t>Change of Project Development Objective and Reallocation of Loan Proceeds</w:t>
      </w:r>
      <w:r w:rsidRPr="008B26B1">
        <w:rPr>
          <w:sz w:val="22"/>
          <w:szCs w:val="22"/>
        </w:rPr>
        <w:t>. November 24, 2014</w:t>
      </w:r>
    </w:p>
    <w:p w14:paraId="7DF081AE" w14:textId="4B930CEA" w:rsidR="00F90064" w:rsidRPr="008B26B1" w:rsidRDefault="00F90064" w:rsidP="00757AE0">
      <w:pPr>
        <w:jc w:val="both"/>
        <w:rPr>
          <w:sz w:val="22"/>
          <w:szCs w:val="22"/>
        </w:rPr>
      </w:pPr>
      <w:r w:rsidRPr="008B26B1">
        <w:rPr>
          <w:sz w:val="22"/>
          <w:szCs w:val="22"/>
        </w:rPr>
        <w:t>10.</w:t>
      </w:r>
      <w:r w:rsidRPr="008B26B1">
        <w:rPr>
          <w:sz w:val="22"/>
          <w:szCs w:val="22"/>
        </w:rPr>
        <w:tab/>
        <w:t xml:space="preserve">World Bank (January 6, 2015) </w:t>
      </w:r>
      <w:r w:rsidRPr="008B26B1">
        <w:rPr>
          <w:i/>
          <w:sz w:val="22"/>
          <w:szCs w:val="22"/>
        </w:rPr>
        <w:t>Amendment to Loan Agreement</w:t>
      </w:r>
      <w:r w:rsidRPr="008B26B1">
        <w:rPr>
          <w:sz w:val="22"/>
          <w:szCs w:val="22"/>
        </w:rPr>
        <w:t>, Xi’an Sustainable Urban Transport Project, Loan N</w:t>
      </w:r>
      <w:r w:rsidR="00C82CEA" w:rsidRPr="008B26B1">
        <w:rPr>
          <w:sz w:val="22"/>
          <w:szCs w:val="22"/>
        </w:rPr>
        <w:t>o.</w:t>
      </w:r>
      <w:r w:rsidRPr="008B26B1">
        <w:rPr>
          <w:sz w:val="22"/>
          <w:szCs w:val="22"/>
        </w:rPr>
        <w:t xml:space="preserve"> 7558-CN.</w:t>
      </w:r>
    </w:p>
    <w:p w14:paraId="42DB46FB" w14:textId="7176D1F3" w:rsidR="00AE284E" w:rsidRPr="008B26B1" w:rsidRDefault="00F90064" w:rsidP="00757AE0">
      <w:pPr>
        <w:jc w:val="both"/>
        <w:rPr>
          <w:sz w:val="22"/>
          <w:szCs w:val="22"/>
        </w:rPr>
      </w:pPr>
      <w:r w:rsidRPr="008B26B1">
        <w:rPr>
          <w:sz w:val="22"/>
          <w:szCs w:val="22"/>
        </w:rPr>
        <w:t>11.</w:t>
      </w:r>
      <w:r w:rsidRPr="008B26B1">
        <w:rPr>
          <w:sz w:val="22"/>
          <w:szCs w:val="22"/>
        </w:rPr>
        <w:tab/>
        <w:t xml:space="preserve">World Bank (January 6, 2015) </w:t>
      </w:r>
      <w:r w:rsidRPr="008B26B1">
        <w:rPr>
          <w:i/>
          <w:sz w:val="22"/>
          <w:szCs w:val="22"/>
        </w:rPr>
        <w:t>Amendment to Project Agreement</w:t>
      </w:r>
      <w:r w:rsidRPr="008B26B1">
        <w:rPr>
          <w:sz w:val="22"/>
          <w:szCs w:val="22"/>
        </w:rPr>
        <w:t>, Xi’an Sustainable Urban Transport Project, Loan N</w:t>
      </w:r>
      <w:r w:rsidR="00C82CEA" w:rsidRPr="008B26B1">
        <w:rPr>
          <w:sz w:val="22"/>
          <w:szCs w:val="22"/>
        </w:rPr>
        <w:t>o.</w:t>
      </w:r>
      <w:r w:rsidRPr="008B26B1">
        <w:rPr>
          <w:sz w:val="22"/>
          <w:szCs w:val="22"/>
        </w:rPr>
        <w:t xml:space="preserve"> 7558-CN.</w:t>
      </w:r>
    </w:p>
    <w:p w14:paraId="1E3EB79C" w14:textId="2F86A615" w:rsidR="00E03DE1" w:rsidRPr="008B26B1" w:rsidRDefault="00F90064" w:rsidP="00757AE0">
      <w:pPr>
        <w:jc w:val="both"/>
        <w:rPr>
          <w:sz w:val="22"/>
          <w:szCs w:val="22"/>
        </w:rPr>
      </w:pPr>
      <w:r w:rsidRPr="008B26B1">
        <w:rPr>
          <w:sz w:val="22"/>
          <w:szCs w:val="22"/>
        </w:rPr>
        <w:t>12</w:t>
      </w:r>
      <w:r w:rsidR="00442F32" w:rsidRPr="008B26B1">
        <w:rPr>
          <w:sz w:val="22"/>
          <w:szCs w:val="22"/>
        </w:rPr>
        <w:t>.</w:t>
      </w:r>
      <w:r w:rsidR="00442F32" w:rsidRPr="008B26B1">
        <w:rPr>
          <w:sz w:val="22"/>
          <w:szCs w:val="22"/>
        </w:rPr>
        <w:tab/>
        <w:t>China Communications Press Co., Ltd. (June 2016</w:t>
      </w:r>
      <w:r w:rsidR="00567CF9" w:rsidRPr="008B26B1">
        <w:rPr>
          <w:sz w:val="22"/>
          <w:szCs w:val="22"/>
        </w:rPr>
        <w:t>)</w:t>
      </w:r>
      <w:r w:rsidR="00442F32" w:rsidRPr="008B26B1">
        <w:rPr>
          <w:sz w:val="22"/>
          <w:szCs w:val="22"/>
        </w:rPr>
        <w:t xml:space="preserve">: </w:t>
      </w:r>
      <w:r w:rsidR="00442F32" w:rsidRPr="008B26B1">
        <w:rPr>
          <w:i/>
          <w:sz w:val="22"/>
          <w:szCs w:val="22"/>
        </w:rPr>
        <w:t>A Study and Practice on China City Cluster Integrated Ecological Transport Planning Guideline</w:t>
      </w:r>
      <w:r w:rsidR="00567CF9" w:rsidRPr="008B26B1">
        <w:rPr>
          <w:i/>
          <w:sz w:val="22"/>
          <w:szCs w:val="22"/>
        </w:rPr>
        <w:t>.</w:t>
      </w:r>
    </w:p>
    <w:p w14:paraId="652714BE" w14:textId="62CA89D8" w:rsidR="00442F32" w:rsidRPr="008B26B1" w:rsidRDefault="00F90064" w:rsidP="00757AE0">
      <w:pPr>
        <w:jc w:val="both"/>
        <w:rPr>
          <w:i/>
          <w:sz w:val="22"/>
          <w:szCs w:val="22"/>
        </w:rPr>
      </w:pPr>
      <w:bookmarkStart w:id="283" w:name="_IL26"/>
      <w:r w:rsidRPr="008B26B1">
        <w:rPr>
          <w:sz w:val="22"/>
          <w:szCs w:val="22"/>
        </w:rPr>
        <w:t>13</w:t>
      </w:r>
      <w:r w:rsidR="003526A5" w:rsidRPr="008B26B1">
        <w:rPr>
          <w:sz w:val="22"/>
          <w:szCs w:val="22"/>
        </w:rPr>
        <w:t>.</w:t>
      </w:r>
      <w:r w:rsidR="003526A5" w:rsidRPr="008B26B1">
        <w:rPr>
          <w:sz w:val="22"/>
          <w:szCs w:val="22"/>
        </w:rPr>
        <w:tab/>
        <w:t xml:space="preserve">Bank Procedure (2016) </w:t>
      </w:r>
      <w:r w:rsidR="003526A5" w:rsidRPr="008B26B1">
        <w:rPr>
          <w:i/>
          <w:sz w:val="22"/>
          <w:szCs w:val="22"/>
        </w:rPr>
        <w:t>Instructions: Investment Project Financing Implementation Support to Project Completion</w:t>
      </w:r>
    </w:p>
    <w:p w14:paraId="0F170029" w14:textId="105190D4" w:rsidR="00F90064" w:rsidRPr="008B26B1" w:rsidRDefault="00F90064" w:rsidP="00757AE0">
      <w:pPr>
        <w:jc w:val="both"/>
        <w:rPr>
          <w:sz w:val="22"/>
          <w:szCs w:val="22"/>
        </w:rPr>
      </w:pPr>
      <w:r w:rsidRPr="008B26B1">
        <w:rPr>
          <w:sz w:val="22"/>
          <w:szCs w:val="22"/>
        </w:rPr>
        <w:t>14.</w:t>
      </w:r>
      <w:r w:rsidRPr="008B26B1">
        <w:rPr>
          <w:sz w:val="22"/>
          <w:szCs w:val="22"/>
        </w:rPr>
        <w:tab/>
        <w:t>http://www.tradingeconomics.com/china/gdp-growth-annual (accessed May 17,</w:t>
      </w:r>
      <w:r w:rsidR="00C82CEA" w:rsidRPr="008B26B1">
        <w:rPr>
          <w:sz w:val="22"/>
          <w:szCs w:val="22"/>
        </w:rPr>
        <w:t xml:space="preserve"> </w:t>
      </w:r>
      <w:r w:rsidRPr="008B26B1">
        <w:rPr>
          <w:sz w:val="22"/>
          <w:szCs w:val="22"/>
        </w:rPr>
        <w:t>2017)</w:t>
      </w:r>
      <w:r w:rsidR="00C82CEA" w:rsidRPr="008B26B1">
        <w:rPr>
          <w:sz w:val="22"/>
          <w:szCs w:val="22"/>
        </w:rPr>
        <w:t>.</w:t>
      </w:r>
    </w:p>
    <w:p w14:paraId="6E4F9C69" w14:textId="7A66085A" w:rsidR="00DE0E00" w:rsidRPr="008B26B1" w:rsidRDefault="00EF2D80" w:rsidP="00757AE0">
      <w:pPr>
        <w:jc w:val="both"/>
        <w:rPr>
          <w:sz w:val="22"/>
          <w:szCs w:val="22"/>
        </w:rPr>
      </w:pPr>
      <w:r w:rsidRPr="008B26B1">
        <w:rPr>
          <w:sz w:val="22"/>
          <w:szCs w:val="22"/>
        </w:rPr>
        <w:t>15.</w:t>
      </w:r>
      <w:r w:rsidRPr="008B26B1">
        <w:rPr>
          <w:sz w:val="22"/>
          <w:szCs w:val="22"/>
        </w:rPr>
        <w:tab/>
      </w:r>
      <w:proofErr w:type="spellStart"/>
      <w:r w:rsidRPr="008B26B1">
        <w:rPr>
          <w:sz w:val="22"/>
          <w:szCs w:val="22"/>
        </w:rPr>
        <w:t>Oleh</w:t>
      </w:r>
      <w:proofErr w:type="spellEnd"/>
      <w:r w:rsidRPr="008B26B1">
        <w:rPr>
          <w:sz w:val="22"/>
          <w:szCs w:val="22"/>
        </w:rPr>
        <w:t xml:space="preserve"> </w:t>
      </w:r>
      <w:proofErr w:type="spellStart"/>
      <w:r w:rsidRPr="008B26B1">
        <w:rPr>
          <w:sz w:val="22"/>
          <w:szCs w:val="22"/>
        </w:rPr>
        <w:t>Havrylyshyn</w:t>
      </w:r>
      <w:proofErr w:type="spellEnd"/>
      <w:r w:rsidRPr="008B26B1">
        <w:rPr>
          <w:sz w:val="22"/>
          <w:szCs w:val="22"/>
        </w:rPr>
        <w:t xml:space="preserve">, </w:t>
      </w:r>
      <w:proofErr w:type="spellStart"/>
      <w:r w:rsidRPr="008B26B1">
        <w:rPr>
          <w:sz w:val="22"/>
          <w:szCs w:val="22"/>
        </w:rPr>
        <w:t>Xiaofong</w:t>
      </w:r>
      <w:proofErr w:type="spellEnd"/>
      <w:r w:rsidRPr="008B26B1">
        <w:rPr>
          <w:sz w:val="22"/>
          <w:szCs w:val="22"/>
        </w:rPr>
        <w:t xml:space="preserve"> Meng, and Marian L. </w:t>
      </w:r>
      <w:proofErr w:type="spellStart"/>
      <w:r w:rsidRPr="008B26B1">
        <w:rPr>
          <w:sz w:val="22"/>
          <w:szCs w:val="22"/>
        </w:rPr>
        <w:t>Tuby</w:t>
      </w:r>
      <w:proofErr w:type="spellEnd"/>
      <w:r w:rsidRPr="008B26B1">
        <w:rPr>
          <w:sz w:val="22"/>
          <w:szCs w:val="22"/>
        </w:rPr>
        <w:t xml:space="preserve"> (2016)</w:t>
      </w:r>
      <w:r w:rsidR="00C82CEA" w:rsidRPr="008B26B1">
        <w:rPr>
          <w:sz w:val="22"/>
          <w:szCs w:val="22"/>
        </w:rPr>
        <w:t>,</w:t>
      </w:r>
      <w:r w:rsidRPr="008B26B1">
        <w:rPr>
          <w:sz w:val="22"/>
          <w:szCs w:val="22"/>
        </w:rPr>
        <w:t xml:space="preserve"> 25 Years of Reforms in Ex-Communist Countries: Fast and Extensive Reforms Led to Higher Growth and More</w:t>
      </w:r>
      <w:r w:rsidR="00C82CEA" w:rsidRPr="008B26B1">
        <w:rPr>
          <w:sz w:val="22"/>
          <w:szCs w:val="22"/>
        </w:rPr>
        <w:t>,</w:t>
      </w:r>
      <w:r w:rsidRPr="008B26B1">
        <w:rPr>
          <w:sz w:val="22"/>
          <w:szCs w:val="22"/>
        </w:rPr>
        <w:t xml:space="preserve"> Political Freedom CATO Institute Policy Analysis No.795</w:t>
      </w:r>
    </w:p>
    <w:p w14:paraId="65F78F3B" w14:textId="5D00DBC6" w:rsidR="00F90064" w:rsidRPr="008B26B1" w:rsidRDefault="007A7DBE" w:rsidP="00757AE0">
      <w:pPr>
        <w:jc w:val="both"/>
        <w:rPr>
          <w:sz w:val="22"/>
          <w:szCs w:val="22"/>
        </w:rPr>
      </w:pPr>
      <w:r w:rsidRPr="008B26B1">
        <w:rPr>
          <w:color w:val="000000"/>
          <w:sz w:val="22"/>
          <w:szCs w:val="22"/>
        </w:rPr>
        <w:t>1</w:t>
      </w:r>
      <w:r w:rsidR="00EF2D80" w:rsidRPr="008B26B1">
        <w:rPr>
          <w:color w:val="000000"/>
          <w:sz w:val="22"/>
          <w:szCs w:val="22"/>
        </w:rPr>
        <w:t>6</w:t>
      </w:r>
      <w:r w:rsidR="00F90064" w:rsidRPr="008B26B1">
        <w:rPr>
          <w:color w:val="000000"/>
          <w:sz w:val="22"/>
          <w:szCs w:val="22"/>
        </w:rPr>
        <w:t>.</w:t>
      </w:r>
      <w:r w:rsidR="00F90064" w:rsidRPr="008B26B1">
        <w:rPr>
          <w:color w:val="000000"/>
          <w:sz w:val="22"/>
          <w:szCs w:val="22"/>
        </w:rPr>
        <w:tab/>
      </w:r>
      <w:r w:rsidR="00F90064" w:rsidRPr="008B26B1">
        <w:rPr>
          <w:sz w:val="22"/>
          <w:szCs w:val="22"/>
        </w:rPr>
        <w:t xml:space="preserve">Borrower’s </w:t>
      </w:r>
      <w:r w:rsidR="00C82CEA" w:rsidRPr="008B26B1">
        <w:rPr>
          <w:sz w:val="22"/>
          <w:szCs w:val="22"/>
        </w:rPr>
        <w:t>I</w:t>
      </w:r>
      <w:r w:rsidR="00F90064" w:rsidRPr="008B26B1">
        <w:rPr>
          <w:sz w:val="22"/>
          <w:szCs w:val="22"/>
        </w:rPr>
        <w:t xml:space="preserve">mplementation </w:t>
      </w:r>
      <w:r w:rsidR="00C82CEA" w:rsidRPr="008B26B1">
        <w:rPr>
          <w:sz w:val="22"/>
          <w:szCs w:val="22"/>
        </w:rPr>
        <w:t>C</w:t>
      </w:r>
      <w:r w:rsidR="00F90064" w:rsidRPr="008B26B1">
        <w:rPr>
          <w:sz w:val="22"/>
          <w:szCs w:val="22"/>
        </w:rPr>
        <w:t xml:space="preserve">ompletion </w:t>
      </w:r>
      <w:r w:rsidR="00C82CEA" w:rsidRPr="008B26B1">
        <w:rPr>
          <w:sz w:val="22"/>
          <w:szCs w:val="22"/>
        </w:rPr>
        <w:t>R</w:t>
      </w:r>
      <w:r w:rsidR="00F90064" w:rsidRPr="008B26B1">
        <w:rPr>
          <w:sz w:val="22"/>
          <w:szCs w:val="22"/>
        </w:rPr>
        <w:t>eport (ICR draft, August 2017)</w:t>
      </w:r>
      <w:r w:rsidR="00C82CEA" w:rsidRPr="008B26B1">
        <w:rPr>
          <w:sz w:val="22"/>
          <w:szCs w:val="22"/>
        </w:rPr>
        <w:t>.</w:t>
      </w:r>
    </w:p>
    <w:p w14:paraId="766738AE" w14:textId="78A199D7" w:rsidR="007A7DBE" w:rsidRPr="008B26B1" w:rsidRDefault="007A7DBE" w:rsidP="00757AE0">
      <w:pPr>
        <w:autoSpaceDE w:val="0"/>
        <w:autoSpaceDN w:val="0"/>
        <w:adjustRightInd w:val="0"/>
        <w:spacing w:line="240" w:lineRule="atLeast"/>
        <w:jc w:val="both"/>
        <w:rPr>
          <w:color w:val="000000"/>
          <w:sz w:val="22"/>
          <w:szCs w:val="22"/>
        </w:rPr>
      </w:pPr>
    </w:p>
    <w:bookmarkEnd w:id="283"/>
    <w:p w14:paraId="3ABAE78E" w14:textId="77777777" w:rsidR="00E03DE1" w:rsidRPr="008B26B1" w:rsidRDefault="00E03DE1" w:rsidP="00243D2F">
      <w:pPr>
        <w:rPr>
          <w:sz w:val="22"/>
          <w:szCs w:val="22"/>
        </w:rPr>
      </w:pPr>
    </w:p>
    <w:sectPr w:rsidR="00E03DE1" w:rsidRPr="008B26B1" w:rsidSect="0088173A">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A2E04" w14:textId="77777777" w:rsidR="00FE0EE3" w:rsidRDefault="00FE0EE3">
      <w:pPr>
        <w:spacing w:before="100" w:beforeAutospacing="1" w:after="100" w:afterAutospacing="1"/>
      </w:pPr>
      <w:r>
        <w:separator/>
      </w:r>
    </w:p>
  </w:endnote>
  <w:endnote w:type="continuationSeparator" w:id="0">
    <w:p w14:paraId="198BB275" w14:textId="77777777" w:rsidR="00FE0EE3" w:rsidRDefault="00FE0EE3">
      <w:pPr>
        <w:spacing w:before="100" w:beforeAutospacing="1" w:after="100" w:afterAutospac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6380" w14:textId="77777777" w:rsidR="00FE0EE3" w:rsidRDefault="00FE0EE3">
    <w:pPr>
      <w:pStyle w:val="Footer"/>
      <w:ind w:right="360"/>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883266"/>
      <w:docPartObj>
        <w:docPartGallery w:val="Page Numbers (Bottom of Page)"/>
        <w:docPartUnique/>
      </w:docPartObj>
    </w:sdtPr>
    <w:sdtEndPr>
      <w:rPr>
        <w:noProof/>
        <w:sz w:val="22"/>
        <w:szCs w:val="22"/>
      </w:rPr>
    </w:sdtEndPr>
    <w:sdtContent>
      <w:p w14:paraId="0AE9D825" w14:textId="54577B37" w:rsidR="00FE0EE3" w:rsidRPr="00212582" w:rsidRDefault="00FE0EE3" w:rsidP="00212582">
        <w:pPr>
          <w:pStyle w:val="Footer"/>
          <w:jc w:val="center"/>
          <w:rPr>
            <w:sz w:val="22"/>
            <w:szCs w:val="22"/>
          </w:rPr>
        </w:pPr>
        <w:r w:rsidRPr="00212582">
          <w:rPr>
            <w:sz w:val="22"/>
            <w:szCs w:val="22"/>
          </w:rPr>
          <w:fldChar w:fldCharType="begin"/>
        </w:r>
        <w:r w:rsidRPr="00212582">
          <w:rPr>
            <w:sz w:val="22"/>
            <w:szCs w:val="22"/>
          </w:rPr>
          <w:instrText xml:space="preserve"> PAGE   \* MERGEFORMAT </w:instrText>
        </w:r>
        <w:r w:rsidRPr="00212582">
          <w:rPr>
            <w:sz w:val="22"/>
            <w:szCs w:val="22"/>
          </w:rPr>
          <w:fldChar w:fldCharType="separate"/>
        </w:r>
        <w:r w:rsidR="00957CEF">
          <w:rPr>
            <w:noProof/>
            <w:sz w:val="22"/>
            <w:szCs w:val="22"/>
          </w:rPr>
          <w:t>27</w:t>
        </w:r>
        <w:r w:rsidRPr="00212582">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FC57B" w14:textId="77777777" w:rsidR="00FE0EE3" w:rsidRDefault="00FE0EE3">
      <w:pPr>
        <w:spacing w:before="100" w:beforeAutospacing="1" w:after="100" w:afterAutospacing="1"/>
      </w:pPr>
      <w:r>
        <w:separator/>
      </w:r>
    </w:p>
  </w:footnote>
  <w:footnote w:type="continuationSeparator" w:id="0">
    <w:p w14:paraId="75BB1783" w14:textId="77777777" w:rsidR="00FE0EE3" w:rsidRDefault="00FE0EE3">
      <w:pPr>
        <w:spacing w:before="100" w:beforeAutospacing="1" w:after="100" w:afterAutospacing="1"/>
      </w:pPr>
      <w:r>
        <w:continuationSeparator/>
      </w:r>
    </w:p>
  </w:footnote>
  <w:footnote w:id="1">
    <w:p w14:paraId="32EF3CBE" w14:textId="20F6CF64" w:rsidR="00FE0EE3" w:rsidRPr="00DE5A9E" w:rsidRDefault="00FE0EE3" w:rsidP="00DE5A9E">
      <w:pPr>
        <w:pStyle w:val="FootnoteText"/>
        <w:spacing w:before="0" w:beforeAutospacing="0" w:after="0" w:afterAutospacing="0"/>
        <w:rPr>
          <w:sz w:val="20"/>
          <w:szCs w:val="20"/>
        </w:rPr>
      </w:pPr>
      <w:r>
        <w:rPr>
          <w:rStyle w:val="FootnoteReference"/>
        </w:rPr>
        <w:footnoteRef/>
      </w:r>
      <w:r>
        <w:t xml:space="preserve"> </w:t>
      </w:r>
      <w:r w:rsidRPr="00AD0E10">
        <w:rPr>
          <w:sz w:val="20"/>
          <w:szCs w:val="20"/>
        </w:rPr>
        <w:t xml:space="preserve">The last sentence of the PDO </w:t>
      </w:r>
      <w:r>
        <w:rPr>
          <w:sz w:val="20"/>
          <w:szCs w:val="20"/>
        </w:rPr>
        <w:t xml:space="preserve">is not in </w:t>
      </w:r>
      <w:r w:rsidRPr="00AD0E10">
        <w:rPr>
          <w:sz w:val="20"/>
          <w:szCs w:val="20"/>
        </w:rPr>
        <w:t>the Loan Agreement.</w:t>
      </w:r>
    </w:p>
  </w:footnote>
  <w:footnote w:id="2">
    <w:p w14:paraId="556B23DE" w14:textId="68B55D82" w:rsidR="00FE0EE3" w:rsidRPr="00CE4389" w:rsidRDefault="00FE0EE3" w:rsidP="001D74B2">
      <w:pPr>
        <w:pStyle w:val="FootnoteText"/>
        <w:spacing w:before="60" w:beforeAutospacing="0" w:after="0" w:afterAutospacing="0"/>
        <w:rPr>
          <w:sz w:val="20"/>
          <w:szCs w:val="20"/>
        </w:rPr>
      </w:pPr>
      <w:r w:rsidRPr="00757AE0">
        <w:rPr>
          <w:rStyle w:val="FootnoteReference"/>
          <w:sz w:val="20"/>
          <w:szCs w:val="20"/>
        </w:rPr>
        <w:footnoteRef/>
      </w:r>
      <w:r w:rsidRPr="00FA51AD">
        <w:rPr>
          <w:sz w:val="20"/>
          <w:szCs w:val="20"/>
        </w:rPr>
        <w:t xml:space="preserve"> </w:t>
      </w:r>
      <w:r>
        <w:rPr>
          <w:sz w:val="20"/>
          <w:szCs w:val="20"/>
        </w:rPr>
        <w:t xml:space="preserve">Delays in restructuring was </w:t>
      </w:r>
      <w:r w:rsidRPr="00CE4389">
        <w:rPr>
          <w:sz w:val="20"/>
          <w:szCs w:val="20"/>
        </w:rPr>
        <w:t xml:space="preserve">the result of </w:t>
      </w:r>
      <w:r>
        <w:rPr>
          <w:sz w:val="20"/>
          <w:szCs w:val="20"/>
        </w:rPr>
        <w:t xml:space="preserve">many factors: the approval levels had competing views on the content; a </w:t>
      </w:r>
      <w:r w:rsidRPr="00CE4389">
        <w:rPr>
          <w:sz w:val="20"/>
          <w:szCs w:val="20"/>
        </w:rPr>
        <w:t>new project portal</w:t>
      </w:r>
      <w:r>
        <w:rPr>
          <w:sz w:val="20"/>
          <w:szCs w:val="20"/>
        </w:rPr>
        <w:t xml:space="preserve"> which </w:t>
      </w:r>
      <w:r w:rsidRPr="00CE4389">
        <w:rPr>
          <w:sz w:val="20"/>
          <w:szCs w:val="20"/>
        </w:rPr>
        <w:t>requir</w:t>
      </w:r>
      <w:r>
        <w:rPr>
          <w:sz w:val="20"/>
          <w:szCs w:val="20"/>
        </w:rPr>
        <w:t>ed</w:t>
      </w:r>
      <w:r w:rsidRPr="00CE4389">
        <w:rPr>
          <w:sz w:val="20"/>
          <w:szCs w:val="20"/>
        </w:rPr>
        <w:t xml:space="preserve"> a redo of the </w:t>
      </w:r>
      <w:r>
        <w:rPr>
          <w:sz w:val="20"/>
          <w:szCs w:val="20"/>
        </w:rPr>
        <w:t xml:space="preserve">entire paperwork; and pauses in implementation of many project components and stalled disbursements. The new task team leader (TTL) acted quickly and cut dormant and non-performing components without compromising the intentions of the PDO. This speeded up implementation and disbursements. The fully disbursed project was extended again in June 2016 </w:t>
      </w:r>
      <w:r w:rsidRPr="00985BC0">
        <w:rPr>
          <w:sz w:val="20"/>
          <w:szCs w:val="20"/>
        </w:rPr>
        <w:t>to</w:t>
      </w:r>
      <w:r>
        <w:rPr>
          <w:sz w:val="20"/>
          <w:szCs w:val="20"/>
        </w:rPr>
        <w:t xml:space="preserve"> complete the Borrower-financed activity while retaining Bank oversight as discussed later (paras. 29, 30).</w:t>
      </w:r>
    </w:p>
  </w:footnote>
  <w:footnote w:id="3">
    <w:p w14:paraId="25BC4F07" w14:textId="4DC2D892" w:rsidR="00FE0EE3" w:rsidRPr="00902B7F" w:rsidRDefault="00FE0EE3" w:rsidP="00AC165E">
      <w:pPr>
        <w:pStyle w:val="FootnoteText"/>
        <w:spacing w:before="0" w:beforeAutospacing="0" w:after="0" w:afterAutospacing="0"/>
        <w:rPr>
          <w:rFonts w:eastAsia="SimSun"/>
          <w:sz w:val="20"/>
          <w:szCs w:val="20"/>
          <w:lang w:eastAsia="en-US"/>
        </w:rPr>
      </w:pPr>
      <w:r w:rsidRPr="00757AE0">
        <w:rPr>
          <w:rStyle w:val="FootnoteReference"/>
          <w:sz w:val="20"/>
          <w:szCs w:val="20"/>
        </w:rPr>
        <w:footnoteRef/>
      </w:r>
      <w:r w:rsidRPr="00757AE0">
        <w:rPr>
          <w:sz w:val="20"/>
          <w:szCs w:val="20"/>
        </w:rPr>
        <w:t xml:space="preserve"> </w:t>
      </w:r>
      <w:r w:rsidRPr="004F0549">
        <w:rPr>
          <w:rFonts w:eastAsia="SimSun"/>
          <w:bCs/>
          <w:sz w:val="20"/>
          <w:szCs w:val="22"/>
          <w:lang w:eastAsia="en-US"/>
        </w:rPr>
        <w:t xml:space="preserve">Xi’an Development and Reform Commission, Xi’an Municipal Finance Bureau, Xi’an Municipal Planning Bureau, Xi’an Municipal Construction Bureau, Xi’an Municipal Environmental Protection Bureau, Xi’an Municipal Communication Bureau, Xi’an Municipal Civil Administration Bureau, Xi’an Municipal National Land and Resources Bureau, Xi’an Municipal Cultural Heritage Bureau, Xi’an Municipal Public Security Bureau, </w:t>
      </w:r>
      <w:r>
        <w:rPr>
          <w:rFonts w:eastAsia="SimSun"/>
          <w:bCs/>
          <w:sz w:val="20"/>
          <w:szCs w:val="22"/>
          <w:lang w:eastAsia="en-US"/>
        </w:rPr>
        <w:t xml:space="preserve">and </w:t>
      </w:r>
      <w:r w:rsidRPr="004F0549">
        <w:rPr>
          <w:rFonts w:eastAsia="SimSun"/>
          <w:bCs/>
          <w:sz w:val="20"/>
          <w:szCs w:val="22"/>
          <w:lang w:eastAsia="en-US"/>
        </w:rPr>
        <w:t>Xi’an Infrastructure Implementation Corporation.</w:t>
      </w:r>
    </w:p>
  </w:footnote>
  <w:footnote w:id="4">
    <w:p w14:paraId="5BA8602A" w14:textId="77777777" w:rsidR="00FE0EE3" w:rsidRDefault="00FE0EE3" w:rsidP="00E372BE">
      <w:pPr>
        <w:pStyle w:val="FootnoteText"/>
        <w:spacing w:before="0" w:beforeAutospacing="0" w:after="0" w:afterAutospacing="0"/>
      </w:pPr>
      <w:r>
        <w:rPr>
          <w:rStyle w:val="FootnoteReference"/>
        </w:rPr>
        <w:footnoteRef/>
      </w:r>
      <w:r>
        <w:t xml:space="preserve"> </w:t>
      </w:r>
      <w:r w:rsidRPr="003C04CF">
        <w:rPr>
          <w:sz w:val="20"/>
          <w:szCs w:val="20"/>
        </w:rPr>
        <w:t xml:space="preserve">The Bank has a long history </w:t>
      </w:r>
      <w:r>
        <w:rPr>
          <w:sz w:val="20"/>
          <w:szCs w:val="20"/>
        </w:rPr>
        <w:t>i</w:t>
      </w:r>
      <w:r w:rsidRPr="003C04CF">
        <w:rPr>
          <w:sz w:val="20"/>
          <w:szCs w:val="20"/>
        </w:rPr>
        <w:t>n urban transport in China</w:t>
      </w:r>
      <w:r>
        <w:rPr>
          <w:sz w:val="20"/>
          <w:szCs w:val="20"/>
        </w:rPr>
        <w:t>,</w:t>
      </w:r>
      <w:r w:rsidRPr="003C04CF">
        <w:rPr>
          <w:sz w:val="20"/>
          <w:szCs w:val="20"/>
        </w:rPr>
        <w:t xml:space="preserve"> starting with the Shanghai urban transport projects and the 1995 Symposium in Beijing on Urban Transport Development Strategy (World Bank Discussion Paper, No. 352); Transp</w:t>
      </w:r>
      <w:r>
        <w:rPr>
          <w:sz w:val="20"/>
          <w:szCs w:val="20"/>
        </w:rPr>
        <w:t xml:space="preserve">ort in China: </w:t>
      </w:r>
      <w:r w:rsidRPr="003C04CF">
        <w:rPr>
          <w:sz w:val="20"/>
          <w:szCs w:val="20"/>
        </w:rPr>
        <w:t xml:space="preserve">An Evaluation of World Bank Assistance: (1998); and subsequent urban transport </w:t>
      </w:r>
      <w:r>
        <w:rPr>
          <w:sz w:val="20"/>
          <w:szCs w:val="20"/>
        </w:rPr>
        <w:t xml:space="preserve">projects </w:t>
      </w:r>
      <w:r w:rsidRPr="003C04CF">
        <w:rPr>
          <w:sz w:val="20"/>
          <w:szCs w:val="20"/>
        </w:rPr>
        <w:t xml:space="preserve">and </w:t>
      </w:r>
      <w:r>
        <w:rPr>
          <w:sz w:val="20"/>
          <w:szCs w:val="20"/>
        </w:rPr>
        <w:t xml:space="preserve">several </w:t>
      </w:r>
      <w:r w:rsidRPr="003C04CF">
        <w:rPr>
          <w:sz w:val="20"/>
          <w:szCs w:val="20"/>
        </w:rPr>
        <w:t>GEF projects</w:t>
      </w:r>
      <w:r>
        <w:rPr>
          <w:sz w:val="20"/>
          <w:szCs w:val="20"/>
        </w:rPr>
        <w:t>,</w:t>
      </w:r>
      <w:r w:rsidRPr="003C04CF">
        <w:rPr>
          <w:sz w:val="20"/>
          <w:szCs w:val="20"/>
        </w:rPr>
        <w:t xml:space="preserve"> </w:t>
      </w:r>
      <w:r>
        <w:rPr>
          <w:sz w:val="20"/>
          <w:szCs w:val="20"/>
        </w:rPr>
        <w:t xml:space="preserve">e.g., </w:t>
      </w:r>
      <w:r w:rsidRPr="003C04CF">
        <w:rPr>
          <w:sz w:val="20"/>
          <w:szCs w:val="20"/>
        </w:rPr>
        <w:t>City Cluster ECO-Transfer Project (GEF Grant No: TF099421</w:t>
      </w:r>
      <w:r>
        <w:rPr>
          <w:sz w:val="20"/>
          <w:szCs w:val="20"/>
        </w:rPr>
        <w:t>.</w:t>
      </w:r>
    </w:p>
    <w:p w14:paraId="2DA01E25" w14:textId="140CB893" w:rsidR="00FE0EE3" w:rsidRDefault="00FE0EE3">
      <w:pPr>
        <w:pStyle w:val="FootnoteText"/>
      </w:pPr>
    </w:p>
  </w:footnote>
  <w:footnote w:id="5">
    <w:p w14:paraId="0BC06CD8" w14:textId="162E9115" w:rsidR="00FE0EE3" w:rsidRPr="00FA51AD" w:rsidRDefault="00FE0EE3">
      <w:pPr>
        <w:pStyle w:val="FootnoteText"/>
        <w:spacing w:before="0" w:beforeAutospacing="0" w:after="0" w:afterAutospacing="0"/>
        <w:rPr>
          <w:sz w:val="20"/>
          <w:szCs w:val="20"/>
        </w:rPr>
      </w:pPr>
      <w:r w:rsidRPr="00757AE0">
        <w:rPr>
          <w:rStyle w:val="FootnoteReference"/>
          <w:sz w:val="20"/>
          <w:szCs w:val="20"/>
        </w:rPr>
        <w:footnoteRef/>
      </w:r>
      <w:r w:rsidRPr="00757AE0">
        <w:rPr>
          <w:sz w:val="20"/>
          <w:szCs w:val="20"/>
        </w:rPr>
        <w:t xml:space="preserve"> </w:t>
      </w:r>
      <w:r w:rsidRPr="00FA51AD">
        <w:rPr>
          <w:sz w:val="20"/>
          <w:szCs w:val="20"/>
        </w:rPr>
        <w:t>M&amp;E concerns the restructured project, because the pre-restructur</w:t>
      </w:r>
      <w:r>
        <w:rPr>
          <w:sz w:val="20"/>
          <w:szCs w:val="20"/>
        </w:rPr>
        <w:t>ing</w:t>
      </w:r>
      <w:r w:rsidRPr="00FA51AD">
        <w:rPr>
          <w:sz w:val="20"/>
          <w:szCs w:val="20"/>
        </w:rPr>
        <w:t xml:space="preserve"> M&amp;E system was deficient with </w:t>
      </w:r>
      <w:r>
        <w:rPr>
          <w:sz w:val="20"/>
          <w:szCs w:val="20"/>
        </w:rPr>
        <w:t xml:space="preserve">an </w:t>
      </w:r>
      <w:r w:rsidRPr="00FA51AD">
        <w:rPr>
          <w:sz w:val="20"/>
          <w:szCs w:val="20"/>
        </w:rPr>
        <w:t>ambiguous PDO and indicators without a baseline. The restructured project’s components are significantly different. The split pre</w:t>
      </w:r>
      <w:r>
        <w:rPr>
          <w:sz w:val="20"/>
          <w:szCs w:val="20"/>
        </w:rPr>
        <w:t>-</w:t>
      </w:r>
      <w:r w:rsidRPr="00FA51AD">
        <w:rPr>
          <w:sz w:val="20"/>
          <w:szCs w:val="20"/>
        </w:rPr>
        <w:t xml:space="preserve">/post-assessment is valid for outcome, not </w:t>
      </w:r>
      <w:r>
        <w:rPr>
          <w:sz w:val="20"/>
          <w:szCs w:val="20"/>
        </w:rPr>
        <w:t>for</w:t>
      </w:r>
      <w:r w:rsidRPr="00FA51AD">
        <w:rPr>
          <w:sz w:val="20"/>
          <w:szCs w:val="20"/>
        </w:rPr>
        <w:t xml:space="preserve"> M&amp;E. Pre- and post-restructuring measurements have connections to </w:t>
      </w:r>
      <w:r>
        <w:rPr>
          <w:sz w:val="20"/>
          <w:szCs w:val="20"/>
        </w:rPr>
        <w:t>q</w:t>
      </w:r>
      <w:r w:rsidRPr="00FA51AD">
        <w:rPr>
          <w:sz w:val="20"/>
          <w:szCs w:val="20"/>
        </w:rPr>
        <w:t xml:space="preserve">uality at </w:t>
      </w:r>
      <w:r>
        <w:rPr>
          <w:sz w:val="20"/>
          <w:szCs w:val="20"/>
        </w:rPr>
        <w:t>e</w:t>
      </w:r>
      <w:r w:rsidRPr="00FA51AD">
        <w:rPr>
          <w:sz w:val="20"/>
          <w:szCs w:val="20"/>
        </w:rPr>
        <w:t xml:space="preserve">ntry, </w:t>
      </w:r>
      <w:r>
        <w:rPr>
          <w:sz w:val="20"/>
          <w:szCs w:val="20"/>
        </w:rPr>
        <w:t>s</w:t>
      </w:r>
      <w:r w:rsidRPr="00FA51AD">
        <w:rPr>
          <w:sz w:val="20"/>
          <w:szCs w:val="20"/>
        </w:rPr>
        <w:t>upervision and Borrower and Bank performance, and will be commented as appropriate</w:t>
      </w:r>
      <w:r>
        <w:rPr>
          <w:sz w:val="20"/>
          <w:szCs w:val="20"/>
        </w:rPr>
        <w:t>.</w:t>
      </w:r>
    </w:p>
  </w:footnote>
  <w:footnote w:id="6">
    <w:p w14:paraId="4ECF41BA" w14:textId="4C5B0802" w:rsidR="00FE0EE3" w:rsidRPr="008920A8" w:rsidRDefault="00FE0EE3" w:rsidP="007538CA">
      <w:pPr>
        <w:pStyle w:val="FootnoteText"/>
        <w:spacing w:before="60" w:beforeAutospacing="0" w:after="0" w:afterAutospacing="0"/>
        <w:rPr>
          <w:sz w:val="20"/>
          <w:szCs w:val="20"/>
        </w:rPr>
      </w:pPr>
      <w:r w:rsidRPr="00757AE0">
        <w:rPr>
          <w:rStyle w:val="FootnoteReference"/>
          <w:sz w:val="20"/>
          <w:szCs w:val="20"/>
        </w:rPr>
        <w:footnoteRef/>
      </w:r>
      <w:r w:rsidRPr="00757AE0">
        <w:rPr>
          <w:sz w:val="20"/>
          <w:szCs w:val="20"/>
        </w:rPr>
        <w:t xml:space="preserve"> </w:t>
      </w:r>
      <w:r w:rsidRPr="00FA51AD">
        <w:rPr>
          <w:sz w:val="20"/>
          <w:szCs w:val="20"/>
        </w:rPr>
        <w:t>T</w:t>
      </w:r>
      <w:r w:rsidRPr="008920A8">
        <w:rPr>
          <w:sz w:val="20"/>
          <w:szCs w:val="20"/>
        </w:rPr>
        <w:t>ravel speed is an aggregate measure</w:t>
      </w:r>
      <w:r>
        <w:rPr>
          <w:sz w:val="20"/>
          <w:szCs w:val="20"/>
        </w:rPr>
        <w:t xml:space="preserve">. </w:t>
      </w:r>
      <w:r w:rsidRPr="008920A8">
        <w:rPr>
          <w:sz w:val="20"/>
          <w:szCs w:val="20"/>
        </w:rPr>
        <w:t>It depends on time of day, travel volume, peak/off-peak ratio, vehicle composition, road/street type and control, location and season</w:t>
      </w:r>
      <w:bookmarkStart w:id="120" w:name="_Hlk490663075"/>
      <w:r>
        <w:rPr>
          <w:sz w:val="20"/>
          <w:szCs w:val="20"/>
        </w:rPr>
        <w:t xml:space="preserve">. </w:t>
      </w:r>
      <w:bookmarkEnd w:id="120"/>
    </w:p>
  </w:footnote>
  <w:footnote w:id="7">
    <w:p w14:paraId="4EA5C8F0" w14:textId="68EBCCDD" w:rsidR="00FE0EE3" w:rsidRDefault="00FE0EE3">
      <w:pPr>
        <w:pStyle w:val="FootnoteText"/>
      </w:pPr>
      <w:r>
        <w:rPr>
          <w:rStyle w:val="FootnoteReference"/>
        </w:rPr>
        <w:footnoteRef/>
      </w:r>
      <w:r>
        <w:t xml:space="preserve"> </w:t>
      </w:r>
      <w:r w:rsidRPr="00F11AC7">
        <w:rPr>
          <w:sz w:val="20"/>
          <w:szCs w:val="20"/>
        </w:rPr>
        <w:t xml:space="preserve">1 mu of land equals </w:t>
      </w:r>
      <w:r>
        <w:rPr>
          <w:sz w:val="20"/>
          <w:szCs w:val="20"/>
        </w:rPr>
        <w:t>666.6</w:t>
      </w:r>
      <w:r w:rsidRPr="00201B8E">
        <w:rPr>
          <w:sz w:val="20"/>
          <w:szCs w:val="20"/>
        </w:rPr>
        <w:t xml:space="preserve"> </w:t>
      </w:r>
      <w:r w:rsidRPr="00F11AC7">
        <w:rPr>
          <w:sz w:val="20"/>
          <w:szCs w:val="20"/>
        </w:rPr>
        <w:t>m</w:t>
      </w:r>
      <w:r w:rsidRPr="00F11AC7">
        <w:rPr>
          <w:sz w:val="20"/>
          <w:szCs w:val="20"/>
          <w:vertAlign w:val="superscript"/>
        </w:rPr>
        <w:t>2</w:t>
      </w:r>
    </w:p>
  </w:footnote>
  <w:footnote w:id="8">
    <w:p w14:paraId="7E9EEA84" w14:textId="77777777" w:rsidR="00FE0EE3" w:rsidRPr="00757AE0" w:rsidRDefault="00FE0EE3" w:rsidP="00190CD9">
      <w:pPr>
        <w:pStyle w:val="FootnoteText"/>
        <w:spacing w:before="0" w:beforeAutospacing="0" w:after="0" w:afterAutospacing="0"/>
        <w:rPr>
          <w:sz w:val="20"/>
          <w:szCs w:val="20"/>
        </w:rPr>
      </w:pPr>
      <w:r w:rsidRPr="00757AE0">
        <w:rPr>
          <w:rStyle w:val="FootnoteReference"/>
          <w:sz w:val="20"/>
          <w:szCs w:val="20"/>
        </w:rPr>
        <w:footnoteRef/>
      </w:r>
      <w:r w:rsidRPr="00757AE0">
        <w:rPr>
          <w:sz w:val="20"/>
          <w:szCs w:val="20"/>
        </w:rPr>
        <w:t xml:space="preserve"> </w:t>
      </w:r>
      <w:r w:rsidRPr="009D74CF">
        <w:rPr>
          <w:sz w:val="20"/>
          <w:szCs w:val="20"/>
        </w:rPr>
        <w:t xml:space="preserve">Procurement was a complex inter-component issue and requires more nuanced explanations, among them: </w:t>
      </w:r>
      <w:r>
        <w:rPr>
          <w:sz w:val="20"/>
          <w:szCs w:val="20"/>
        </w:rPr>
        <w:t>(</w:t>
      </w:r>
      <w:r w:rsidRPr="009D74CF">
        <w:rPr>
          <w:sz w:val="20"/>
          <w:szCs w:val="20"/>
        </w:rPr>
        <w:t>a) the original disbursement</w:t>
      </w:r>
      <w:r>
        <w:rPr>
          <w:sz w:val="20"/>
          <w:szCs w:val="20"/>
        </w:rPr>
        <w:t xml:space="preserve"> </w:t>
      </w:r>
      <w:r w:rsidRPr="009D74CF">
        <w:rPr>
          <w:sz w:val="20"/>
          <w:szCs w:val="20"/>
        </w:rPr>
        <w:t>ratios for the civil works and equipment (</w:t>
      </w:r>
      <w:r>
        <w:rPr>
          <w:sz w:val="20"/>
          <w:szCs w:val="20"/>
        </w:rPr>
        <w:t>which</w:t>
      </w:r>
      <w:r w:rsidRPr="009D74CF">
        <w:rPr>
          <w:sz w:val="20"/>
          <w:szCs w:val="20"/>
        </w:rPr>
        <w:t xml:space="preserve"> included ventilation, elevator, boiler, etc. in the A</w:t>
      </w:r>
      <w:r>
        <w:rPr>
          <w:sz w:val="20"/>
          <w:szCs w:val="20"/>
        </w:rPr>
        <w:t>QM</w:t>
      </w:r>
      <w:r w:rsidRPr="009D74CF">
        <w:rPr>
          <w:sz w:val="20"/>
          <w:szCs w:val="20"/>
        </w:rPr>
        <w:t xml:space="preserve"> component) were different and had to be packaged separately; </w:t>
      </w:r>
      <w:r>
        <w:rPr>
          <w:sz w:val="20"/>
          <w:szCs w:val="20"/>
        </w:rPr>
        <w:t>(</w:t>
      </w:r>
      <w:r w:rsidRPr="009D74CF">
        <w:rPr>
          <w:sz w:val="20"/>
          <w:szCs w:val="20"/>
        </w:rPr>
        <w:t>b) during the lengthy project preparation and implementation period the environmental monitoring standards in China were markedly strengthened. The original design of the Air</w:t>
      </w:r>
      <w:r>
        <w:rPr>
          <w:sz w:val="20"/>
          <w:szCs w:val="20"/>
        </w:rPr>
        <w:t>-</w:t>
      </w:r>
      <w:r w:rsidRPr="009D74CF">
        <w:rPr>
          <w:sz w:val="20"/>
          <w:szCs w:val="20"/>
        </w:rPr>
        <w:t xml:space="preserve">Quality </w:t>
      </w:r>
      <w:r>
        <w:rPr>
          <w:sz w:val="20"/>
          <w:szCs w:val="20"/>
        </w:rPr>
        <w:t>L</w:t>
      </w:r>
      <w:r w:rsidRPr="009D74CF">
        <w:rPr>
          <w:sz w:val="20"/>
          <w:szCs w:val="20"/>
        </w:rPr>
        <w:t>ab</w:t>
      </w:r>
      <w:r>
        <w:rPr>
          <w:sz w:val="20"/>
          <w:szCs w:val="20"/>
        </w:rPr>
        <w:t>oratory</w:t>
      </w:r>
      <w:r w:rsidRPr="009D74CF">
        <w:rPr>
          <w:sz w:val="20"/>
          <w:szCs w:val="20"/>
        </w:rPr>
        <w:t xml:space="preserve">, including its ventilation system, did not meet the new standards </w:t>
      </w:r>
      <w:r>
        <w:rPr>
          <w:sz w:val="20"/>
          <w:szCs w:val="20"/>
        </w:rPr>
        <w:t xml:space="preserve">and </w:t>
      </w:r>
      <w:r w:rsidRPr="009D74CF">
        <w:rPr>
          <w:sz w:val="20"/>
          <w:szCs w:val="20"/>
        </w:rPr>
        <w:t>requir</w:t>
      </w:r>
      <w:r>
        <w:rPr>
          <w:sz w:val="20"/>
          <w:szCs w:val="20"/>
        </w:rPr>
        <w:t>ed</w:t>
      </w:r>
      <w:r w:rsidRPr="009D74CF">
        <w:rPr>
          <w:sz w:val="20"/>
          <w:szCs w:val="20"/>
        </w:rPr>
        <w:t xml:space="preserve"> a</w:t>
      </w:r>
      <w:r>
        <w:rPr>
          <w:sz w:val="20"/>
          <w:szCs w:val="20"/>
        </w:rPr>
        <w:t>9</w:t>
      </w:r>
      <w:r w:rsidRPr="009D74CF">
        <w:rPr>
          <w:sz w:val="20"/>
          <w:szCs w:val="20"/>
        </w:rPr>
        <w:t>re-design; and c) the environmental monitoring system in the Air</w:t>
      </w:r>
      <w:r>
        <w:rPr>
          <w:sz w:val="20"/>
          <w:szCs w:val="20"/>
        </w:rPr>
        <w:t>-</w:t>
      </w:r>
      <w:r w:rsidRPr="009D74CF">
        <w:rPr>
          <w:sz w:val="20"/>
          <w:szCs w:val="20"/>
        </w:rPr>
        <w:t>Quality</w:t>
      </w:r>
      <w:r>
        <w:rPr>
          <w:sz w:val="20"/>
          <w:szCs w:val="20"/>
        </w:rPr>
        <w:t xml:space="preserve"> L</w:t>
      </w:r>
      <w:r w:rsidRPr="009D74CF">
        <w:rPr>
          <w:sz w:val="20"/>
          <w:szCs w:val="20"/>
        </w:rPr>
        <w:t>ab</w:t>
      </w:r>
      <w:r>
        <w:rPr>
          <w:sz w:val="20"/>
          <w:szCs w:val="20"/>
        </w:rPr>
        <w:t>oratory</w:t>
      </w:r>
      <w:r w:rsidRPr="009D74CF">
        <w:rPr>
          <w:sz w:val="20"/>
          <w:szCs w:val="20"/>
        </w:rPr>
        <w:t xml:space="preserve"> building is highly specialized. For all these reasons, it was difficult to find a contractor capable of doing a “turnkey” project for the building. Similar considerations apply to the T</w:t>
      </w:r>
      <w:r>
        <w:rPr>
          <w:sz w:val="20"/>
          <w:szCs w:val="20"/>
        </w:rPr>
        <w:t>M</w:t>
      </w:r>
      <w:r w:rsidRPr="009D74CF">
        <w:rPr>
          <w:sz w:val="20"/>
          <w:szCs w:val="20"/>
        </w:rPr>
        <w:t xml:space="preserve"> component (para. 44).</w:t>
      </w:r>
    </w:p>
  </w:footnote>
  <w:footnote w:id="9">
    <w:p w14:paraId="37B91272" w14:textId="77777777" w:rsidR="00FE0EE3" w:rsidRPr="00F15246" w:rsidRDefault="00FE0EE3" w:rsidP="008B26B1">
      <w:pPr>
        <w:pStyle w:val="FootnoteText"/>
        <w:spacing w:before="60" w:beforeAutospacing="0" w:after="0" w:afterAutospacing="0"/>
        <w:rPr>
          <w:sz w:val="20"/>
          <w:szCs w:val="20"/>
        </w:rPr>
      </w:pPr>
      <w:r w:rsidRPr="00757AE0">
        <w:rPr>
          <w:rStyle w:val="FootnoteReference"/>
          <w:sz w:val="20"/>
          <w:szCs w:val="20"/>
        </w:rPr>
        <w:footnoteRef/>
      </w:r>
      <w:r w:rsidRPr="00757AE0">
        <w:rPr>
          <w:sz w:val="20"/>
          <w:szCs w:val="20"/>
        </w:rPr>
        <w:t xml:space="preserve"> </w:t>
      </w:r>
      <w:r w:rsidRPr="005A0F6A">
        <w:rPr>
          <w:sz w:val="20"/>
          <w:szCs w:val="20"/>
        </w:rPr>
        <w:t xml:space="preserve">The project enables </w:t>
      </w:r>
      <w:r>
        <w:rPr>
          <w:sz w:val="20"/>
          <w:szCs w:val="20"/>
        </w:rPr>
        <w:t xml:space="preserve">the </w:t>
      </w:r>
      <w:r w:rsidRPr="005A0F6A">
        <w:rPr>
          <w:sz w:val="20"/>
          <w:szCs w:val="20"/>
        </w:rPr>
        <w:t>improvement of</w:t>
      </w:r>
      <w:r>
        <w:rPr>
          <w:sz w:val="20"/>
          <w:szCs w:val="20"/>
        </w:rPr>
        <w:t xml:space="preserve"> intelligent </w:t>
      </w:r>
      <w:r w:rsidRPr="00F15246">
        <w:rPr>
          <w:sz w:val="20"/>
          <w:szCs w:val="20"/>
        </w:rPr>
        <w:t>transport service</w:t>
      </w:r>
      <w:r>
        <w:rPr>
          <w:sz w:val="20"/>
          <w:szCs w:val="20"/>
        </w:rPr>
        <w:t xml:space="preserve">s: (a) </w:t>
      </w:r>
      <w:r w:rsidRPr="00F15246">
        <w:rPr>
          <w:sz w:val="20"/>
          <w:szCs w:val="20"/>
        </w:rPr>
        <w:t>communication system</w:t>
      </w:r>
      <w:r>
        <w:rPr>
          <w:sz w:val="20"/>
          <w:szCs w:val="20"/>
        </w:rPr>
        <w:t>s</w:t>
      </w:r>
      <w:r w:rsidRPr="00F15246">
        <w:rPr>
          <w:sz w:val="20"/>
          <w:szCs w:val="20"/>
        </w:rPr>
        <w:t xml:space="preserve"> to prevent bu</w:t>
      </w:r>
      <w:r>
        <w:rPr>
          <w:sz w:val="20"/>
          <w:szCs w:val="20"/>
        </w:rPr>
        <w:t xml:space="preserve">nching of buses; (b) a </w:t>
      </w:r>
      <w:r w:rsidRPr="00F15246">
        <w:rPr>
          <w:sz w:val="20"/>
          <w:szCs w:val="20"/>
        </w:rPr>
        <w:t>pas</w:t>
      </w:r>
      <w:r>
        <w:rPr>
          <w:sz w:val="20"/>
          <w:szCs w:val="20"/>
        </w:rPr>
        <w:t xml:space="preserve">senger information system </w:t>
      </w:r>
      <w:r w:rsidRPr="00F15246">
        <w:rPr>
          <w:sz w:val="20"/>
          <w:szCs w:val="20"/>
        </w:rPr>
        <w:t>at bus s</w:t>
      </w:r>
      <w:r>
        <w:rPr>
          <w:sz w:val="20"/>
          <w:szCs w:val="20"/>
        </w:rPr>
        <w:t>tops and for mobile devices; (c) c</w:t>
      </w:r>
      <w:r w:rsidRPr="00F15246">
        <w:rPr>
          <w:sz w:val="20"/>
          <w:szCs w:val="20"/>
        </w:rPr>
        <w:t>onstruction of additional bus terminals and depots</w:t>
      </w:r>
      <w:r w:rsidRPr="009D74CF">
        <w:rPr>
          <w:sz w:val="20"/>
          <w:szCs w:val="20"/>
        </w:rPr>
        <w:t>;</w:t>
      </w:r>
      <w:r w:rsidRPr="00757AE0">
        <w:rPr>
          <w:sz w:val="20"/>
          <w:szCs w:val="20"/>
        </w:rPr>
        <w:t xml:space="preserve"> </w:t>
      </w:r>
      <w:r w:rsidRPr="009D74CF">
        <w:rPr>
          <w:sz w:val="20"/>
          <w:szCs w:val="20"/>
        </w:rPr>
        <w:t>(d) cap</w:t>
      </w:r>
      <w:r w:rsidRPr="00F15246">
        <w:rPr>
          <w:sz w:val="20"/>
          <w:szCs w:val="20"/>
        </w:rPr>
        <w:t xml:space="preserve">acity increases in selected corridors and integration of </w:t>
      </w:r>
      <w:r>
        <w:rPr>
          <w:sz w:val="20"/>
          <w:szCs w:val="20"/>
        </w:rPr>
        <w:t xml:space="preserve">ATC </w:t>
      </w:r>
      <w:r w:rsidRPr="00F15246">
        <w:rPr>
          <w:sz w:val="20"/>
          <w:szCs w:val="20"/>
        </w:rPr>
        <w:t>traffic managemen</w:t>
      </w:r>
      <w:r>
        <w:rPr>
          <w:sz w:val="20"/>
          <w:szCs w:val="20"/>
        </w:rPr>
        <w:t>t with public transport service; and other services.</w:t>
      </w:r>
    </w:p>
  </w:footnote>
  <w:footnote w:id="10">
    <w:p w14:paraId="1D390583" w14:textId="3FC0330D" w:rsidR="00FE0EE3" w:rsidRPr="007629A7" w:rsidRDefault="00FE0EE3" w:rsidP="00AC165E">
      <w:pPr>
        <w:pStyle w:val="FootnoteText"/>
        <w:spacing w:before="0" w:beforeAutospacing="0" w:after="0" w:afterAutospacing="0"/>
        <w:rPr>
          <w:sz w:val="20"/>
          <w:szCs w:val="20"/>
        </w:rPr>
      </w:pPr>
      <w:r w:rsidRPr="00757AE0">
        <w:rPr>
          <w:rStyle w:val="FootnoteReference"/>
          <w:sz w:val="20"/>
          <w:szCs w:val="20"/>
        </w:rPr>
        <w:footnoteRef/>
      </w:r>
      <w:r w:rsidRPr="00757AE0">
        <w:rPr>
          <w:sz w:val="20"/>
          <w:szCs w:val="20"/>
        </w:rPr>
        <w:t xml:space="preserve"> </w:t>
      </w:r>
      <w:r w:rsidRPr="007629A7">
        <w:rPr>
          <w:sz w:val="20"/>
          <w:szCs w:val="20"/>
        </w:rPr>
        <w:t xml:space="preserve">The </w:t>
      </w:r>
      <w:r>
        <w:rPr>
          <w:sz w:val="20"/>
          <w:szCs w:val="20"/>
        </w:rPr>
        <w:t xml:space="preserve">outcome assessment </w:t>
      </w:r>
      <w:r w:rsidRPr="007629A7">
        <w:rPr>
          <w:sz w:val="20"/>
          <w:szCs w:val="20"/>
        </w:rPr>
        <w:t xml:space="preserve">ratings are </w:t>
      </w:r>
      <w:r>
        <w:rPr>
          <w:sz w:val="20"/>
          <w:szCs w:val="20"/>
        </w:rPr>
        <w:t xml:space="preserve">“split evaluations” due to the Level I restructuring, with </w:t>
      </w:r>
      <w:r w:rsidRPr="007629A7">
        <w:rPr>
          <w:sz w:val="20"/>
          <w:szCs w:val="20"/>
        </w:rPr>
        <w:t>disbursement</w:t>
      </w:r>
      <w:r>
        <w:rPr>
          <w:sz w:val="20"/>
          <w:szCs w:val="20"/>
        </w:rPr>
        <w:t>-</w:t>
      </w:r>
      <w:r w:rsidRPr="007629A7">
        <w:rPr>
          <w:sz w:val="20"/>
          <w:szCs w:val="20"/>
        </w:rPr>
        <w:t>weighted averag</w:t>
      </w:r>
      <w:r>
        <w:rPr>
          <w:sz w:val="20"/>
          <w:szCs w:val="20"/>
        </w:rPr>
        <w:t>es of 0.40 under the original PDO and 0.</w:t>
      </w:r>
      <w:r w:rsidRPr="007629A7">
        <w:rPr>
          <w:sz w:val="20"/>
          <w:szCs w:val="20"/>
        </w:rPr>
        <w:t xml:space="preserve">60 </w:t>
      </w:r>
      <w:r>
        <w:rPr>
          <w:sz w:val="20"/>
          <w:szCs w:val="20"/>
        </w:rPr>
        <w:t xml:space="preserve">under the revised PDO. </w:t>
      </w:r>
    </w:p>
  </w:footnote>
  <w:footnote w:id="11">
    <w:p w14:paraId="538E8F20" w14:textId="5F97B509" w:rsidR="00FE0EE3" w:rsidRPr="00AA7C16" w:rsidRDefault="00FE0EE3" w:rsidP="00757AE0">
      <w:pPr>
        <w:spacing w:after="0"/>
        <w:rPr>
          <w:sz w:val="20"/>
          <w:szCs w:val="20"/>
        </w:rPr>
      </w:pPr>
      <w:r w:rsidRPr="00757AE0">
        <w:rPr>
          <w:rStyle w:val="FootnoteReference"/>
          <w:sz w:val="20"/>
          <w:szCs w:val="20"/>
        </w:rPr>
        <w:footnoteRef/>
      </w:r>
      <w:r w:rsidRPr="00757AE0">
        <w:rPr>
          <w:sz w:val="20"/>
          <w:szCs w:val="20"/>
        </w:rPr>
        <w:t xml:space="preserve"> </w:t>
      </w:r>
      <w:r w:rsidRPr="00AA7C16">
        <w:rPr>
          <w:sz w:val="20"/>
          <w:szCs w:val="20"/>
        </w:rPr>
        <w:t xml:space="preserve">China Communications Press Co., Ltd. (2016): </w:t>
      </w:r>
      <w:r w:rsidRPr="00AA7C16">
        <w:rPr>
          <w:i/>
          <w:sz w:val="20"/>
          <w:szCs w:val="20"/>
        </w:rPr>
        <w:t>A Study and Practice on China City Cluster Integrated Ecological Transport Planning Guideline.</w:t>
      </w:r>
      <w:r w:rsidRPr="00AA7C16">
        <w:rPr>
          <w:sz w:val="20"/>
          <w:szCs w:val="20"/>
        </w:rPr>
        <w:t xml:space="preserve"> </w:t>
      </w:r>
    </w:p>
  </w:footnote>
  <w:footnote w:id="12">
    <w:p w14:paraId="5F0D7F4B" w14:textId="4064895D" w:rsidR="00FE0EE3" w:rsidRPr="00C6404A" w:rsidRDefault="00FE0EE3" w:rsidP="00757AE0">
      <w:pPr>
        <w:pStyle w:val="FootnoteText"/>
        <w:spacing w:before="0" w:beforeAutospacing="0" w:after="0" w:afterAutospacing="0"/>
        <w:rPr>
          <w:sz w:val="20"/>
          <w:szCs w:val="20"/>
        </w:rPr>
      </w:pPr>
      <w:r w:rsidRPr="00757AE0">
        <w:rPr>
          <w:rStyle w:val="FootnoteReference"/>
          <w:sz w:val="20"/>
          <w:szCs w:val="20"/>
        </w:rPr>
        <w:footnoteRef/>
      </w:r>
      <w:r w:rsidRPr="00757AE0">
        <w:rPr>
          <w:sz w:val="20"/>
          <w:szCs w:val="20"/>
        </w:rPr>
        <w:t xml:space="preserve"> </w:t>
      </w:r>
      <w:r w:rsidRPr="00C6404A">
        <w:rPr>
          <w:sz w:val="20"/>
          <w:szCs w:val="20"/>
        </w:rPr>
        <w:t>The f</w:t>
      </w:r>
      <w:r>
        <w:rPr>
          <w:sz w:val="20"/>
          <w:szCs w:val="20"/>
        </w:rPr>
        <w:t>o</w:t>
      </w:r>
      <w:r w:rsidRPr="00C6404A">
        <w:rPr>
          <w:sz w:val="20"/>
          <w:szCs w:val="20"/>
        </w:rPr>
        <w:t>llowing documents were used in addition to the project PAD, the final project costs from the Bank’s project file</w:t>
      </w:r>
      <w:r>
        <w:rPr>
          <w:sz w:val="20"/>
          <w:szCs w:val="20"/>
        </w:rPr>
        <w:t>,</w:t>
      </w:r>
      <w:r w:rsidRPr="00C6404A">
        <w:rPr>
          <w:sz w:val="20"/>
          <w:szCs w:val="20"/>
        </w:rPr>
        <w:t xml:space="preserve"> and the PMO ICR.</w:t>
      </w:r>
    </w:p>
    <w:p w14:paraId="23D94C4B" w14:textId="77777777" w:rsidR="00FE0EE3" w:rsidRPr="00C6404A" w:rsidRDefault="00FE0EE3" w:rsidP="001D505F">
      <w:pPr>
        <w:pStyle w:val="FootnoteText"/>
        <w:numPr>
          <w:ilvl w:val="0"/>
          <w:numId w:val="10"/>
        </w:numPr>
        <w:spacing w:before="0" w:beforeAutospacing="0" w:after="0" w:afterAutospacing="0"/>
        <w:rPr>
          <w:sz w:val="20"/>
          <w:szCs w:val="20"/>
        </w:rPr>
      </w:pPr>
      <w:r w:rsidRPr="00C6404A">
        <w:rPr>
          <w:sz w:val="20"/>
          <w:szCs w:val="20"/>
        </w:rPr>
        <w:t xml:space="preserve">Peter R. </w:t>
      </w:r>
      <w:proofErr w:type="spellStart"/>
      <w:r w:rsidRPr="00C6404A">
        <w:rPr>
          <w:sz w:val="20"/>
          <w:szCs w:val="20"/>
        </w:rPr>
        <w:t>Stopher</w:t>
      </w:r>
      <w:proofErr w:type="spellEnd"/>
      <w:r w:rsidRPr="00C6404A">
        <w:rPr>
          <w:sz w:val="20"/>
          <w:szCs w:val="20"/>
        </w:rPr>
        <w:t xml:space="preserve">, Asif Ahmed, Wen Liu (2016) “Travel Time Budgets: New Evidence from Multi-year, Multi-day Data” </w:t>
      </w:r>
      <w:r w:rsidRPr="00C6404A">
        <w:rPr>
          <w:i/>
          <w:sz w:val="20"/>
          <w:szCs w:val="20"/>
        </w:rPr>
        <w:t>Transportation</w:t>
      </w:r>
      <w:r w:rsidRPr="00C6404A">
        <w:rPr>
          <w:sz w:val="20"/>
          <w:szCs w:val="20"/>
        </w:rPr>
        <w:t>, In press.</w:t>
      </w:r>
    </w:p>
    <w:p w14:paraId="6250B03C" w14:textId="77777777" w:rsidR="00FE0EE3" w:rsidRPr="00C6404A" w:rsidRDefault="00FE0EE3" w:rsidP="001D505F">
      <w:pPr>
        <w:pStyle w:val="FootnoteText"/>
        <w:numPr>
          <w:ilvl w:val="0"/>
          <w:numId w:val="10"/>
        </w:numPr>
        <w:spacing w:before="0" w:beforeAutospacing="0" w:after="0" w:afterAutospacing="0"/>
        <w:rPr>
          <w:sz w:val="20"/>
          <w:szCs w:val="20"/>
        </w:rPr>
      </w:pPr>
      <w:r w:rsidRPr="00C6404A">
        <w:rPr>
          <w:sz w:val="20"/>
          <w:szCs w:val="20"/>
        </w:rPr>
        <w:t xml:space="preserve">Federal Ministry for Economic Cooperation and Development, Sustainable Urban Transport Technical Document #11. </w:t>
      </w:r>
      <w:r w:rsidRPr="00C6404A">
        <w:rPr>
          <w:i/>
          <w:sz w:val="20"/>
          <w:szCs w:val="20"/>
        </w:rPr>
        <w:t>Transport Elasticities: Impacts on Travel Behavior</w:t>
      </w:r>
      <w:r w:rsidRPr="00C6404A">
        <w:rPr>
          <w:sz w:val="20"/>
          <w:szCs w:val="20"/>
        </w:rPr>
        <w:t xml:space="preserve">, </w:t>
      </w:r>
      <w:hyperlink r:id="rId1" w:history="1">
        <w:r w:rsidRPr="00C6404A">
          <w:rPr>
            <w:rStyle w:val="Hyperlink"/>
            <w:sz w:val="20"/>
            <w:szCs w:val="20"/>
          </w:rPr>
          <w:t>http://www.sutp.org/files/contents/documents/resources/B_Technical-Documents/GIZ_SUTP_TD11_</w:t>
        </w:r>
      </w:hyperlink>
      <w:r w:rsidRPr="00C6404A">
        <w:rPr>
          <w:sz w:val="20"/>
          <w:szCs w:val="20"/>
        </w:rPr>
        <w:t xml:space="preserve"> Transport-Elasticities_EN.pdf (accessed 8/6/2017)</w:t>
      </w:r>
    </w:p>
    <w:p w14:paraId="4C85E994" w14:textId="77777777" w:rsidR="00FE0EE3" w:rsidRPr="00C6404A" w:rsidRDefault="00FE0EE3" w:rsidP="001D505F">
      <w:pPr>
        <w:pStyle w:val="FootnoteText"/>
        <w:numPr>
          <w:ilvl w:val="0"/>
          <w:numId w:val="10"/>
        </w:numPr>
        <w:spacing w:before="0" w:beforeAutospacing="0" w:after="0" w:afterAutospacing="0"/>
        <w:rPr>
          <w:sz w:val="20"/>
          <w:szCs w:val="20"/>
        </w:rPr>
      </w:pPr>
      <w:r w:rsidRPr="00C6404A">
        <w:rPr>
          <w:i/>
          <w:sz w:val="20"/>
          <w:szCs w:val="20"/>
        </w:rPr>
        <w:t>Xi’an Urban Road Network Improvement Project</w:t>
      </w:r>
      <w:r w:rsidRPr="00C6404A">
        <w:rPr>
          <w:sz w:val="20"/>
          <w:szCs w:val="20"/>
        </w:rPr>
        <w:t xml:space="preserve"> (RRP PRC 43032): Summary of Traffic Forecasts, https://www.adb.org/sites/default/files/linked-documents/43032-013-prc-oth-02.pdf (accessed 8/7/2017)</w:t>
      </w:r>
    </w:p>
    <w:p w14:paraId="485EAF4D" w14:textId="77777777" w:rsidR="00FE0EE3" w:rsidRPr="00C6404A" w:rsidRDefault="00FE0EE3" w:rsidP="001D505F">
      <w:pPr>
        <w:pStyle w:val="FootnoteText"/>
        <w:numPr>
          <w:ilvl w:val="0"/>
          <w:numId w:val="10"/>
        </w:numPr>
        <w:spacing w:before="0" w:beforeAutospacing="0" w:after="0" w:afterAutospacing="0"/>
        <w:rPr>
          <w:sz w:val="20"/>
          <w:szCs w:val="20"/>
        </w:rPr>
      </w:pPr>
      <w:r w:rsidRPr="00C6404A">
        <w:rPr>
          <w:sz w:val="20"/>
          <w:szCs w:val="20"/>
        </w:rPr>
        <w:t xml:space="preserve">Marcos </w:t>
      </w:r>
      <w:proofErr w:type="spellStart"/>
      <w:r w:rsidRPr="00C6404A">
        <w:rPr>
          <w:sz w:val="20"/>
          <w:szCs w:val="20"/>
        </w:rPr>
        <w:t>Chamon</w:t>
      </w:r>
      <w:proofErr w:type="spellEnd"/>
      <w:r w:rsidRPr="00C6404A">
        <w:rPr>
          <w:sz w:val="20"/>
          <w:szCs w:val="20"/>
        </w:rPr>
        <w:t xml:space="preserve">, Paolo Mauro, and </w:t>
      </w:r>
      <w:proofErr w:type="spellStart"/>
      <w:r w:rsidRPr="00C6404A">
        <w:rPr>
          <w:sz w:val="20"/>
          <w:szCs w:val="20"/>
        </w:rPr>
        <w:t>Yohei</w:t>
      </w:r>
      <w:proofErr w:type="spellEnd"/>
      <w:r w:rsidRPr="00C6404A">
        <w:rPr>
          <w:sz w:val="20"/>
          <w:szCs w:val="20"/>
        </w:rPr>
        <w:t xml:space="preserve"> Okawa (2007) </w:t>
      </w:r>
      <w:r w:rsidRPr="00C6404A">
        <w:rPr>
          <w:i/>
          <w:sz w:val="20"/>
          <w:szCs w:val="20"/>
        </w:rPr>
        <w:t>Cars</w:t>
      </w:r>
      <w:r w:rsidRPr="00C6404A">
        <w:rPr>
          <w:sz w:val="20"/>
          <w:szCs w:val="20"/>
        </w:rPr>
        <w:t>. Washington, DC: International Monetary Fund</w:t>
      </w:r>
    </w:p>
    <w:p w14:paraId="73780352" w14:textId="77777777" w:rsidR="00FE0EE3" w:rsidRPr="00C6404A" w:rsidRDefault="00FE0EE3" w:rsidP="001D505F">
      <w:pPr>
        <w:pStyle w:val="FootnoteText"/>
        <w:numPr>
          <w:ilvl w:val="0"/>
          <w:numId w:val="10"/>
        </w:numPr>
        <w:spacing w:before="0" w:beforeAutospacing="0" w:after="0" w:afterAutospacing="0"/>
        <w:rPr>
          <w:sz w:val="20"/>
          <w:szCs w:val="20"/>
        </w:rPr>
      </w:pPr>
      <w:r w:rsidRPr="00C6404A">
        <w:rPr>
          <w:sz w:val="20"/>
          <w:szCs w:val="20"/>
        </w:rPr>
        <w:t xml:space="preserve">Ferenc L. </w:t>
      </w:r>
      <w:proofErr w:type="spellStart"/>
      <w:r w:rsidRPr="00C6404A">
        <w:rPr>
          <w:sz w:val="20"/>
          <w:szCs w:val="20"/>
        </w:rPr>
        <w:t>Toth</w:t>
      </w:r>
      <w:proofErr w:type="spellEnd"/>
      <w:r w:rsidRPr="00C6404A">
        <w:rPr>
          <w:sz w:val="20"/>
          <w:szCs w:val="20"/>
        </w:rPr>
        <w:t xml:space="preserve">, </w:t>
      </w:r>
      <w:proofErr w:type="spellStart"/>
      <w:r w:rsidRPr="00C6404A">
        <w:rPr>
          <w:sz w:val="20"/>
          <w:szCs w:val="20"/>
        </w:rPr>
        <w:t>GuiYing</w:t>
      </w:r>
      <w:proofErr w:type="spellEnd"/>
      <w:r w:rsidRPr="00C6404A">
        <w:rPr>
          <w:sz w:val="20"/>
          <w:szCs w:val="20"/>
        </w:rPr>
        <w:t xml:space="preserve"> Cao, and Eva </w:t>
      </w:r>
      <w:proofErr w:type="spellStart"/>
      <w:r w:rsidRPr="00C6404A">
        <w:rPr>
          <w:sz w:val="20"/>
          <w:szCs w:val="20"/>
        </w:rPr>
        <w:t>Hizsnyik</w:t>
      </w:r>
      <w:proofErr w:type="spellEnd"/>
      <w:r w:rsidRPr="00C6404A">
        <w:rPr>
          <w:sz w:val="20"/>
          <w:szCs w:val="20"/>
        </w:rPr>
        <w:t xml:space="preserve">. (2008). </w:t>
      </w:r>
      <w:r w:rsidRPr="00C6404A">
        <w:rPr>
          <w:i/>
          <w:sz w:val="20"/>
          <w:szCs w:val="20"/>
        </w:rPr>
        <w:t>Regional Population projections for China</w:t>
      </w:r>
      <w:r w:rsidRPr="00C6404A">
        <w:rPr>
          <w:sz w:val="20"/>
          <w:szCs w:val="20"/>
        </w:rPr>
        <w:t>. IIASA. p31ff</w:t>
      </w:r>
    </w:p>
    <w:p w14:paraId="5E2465A3" w14:textId="77777777" w:rsidR="00FE0EE3" w:rsidRPr="00C6404A" w:rsidRDefault="00FE0EE3" w:rsidP="001D505F">
      <w:pPr>
        <w:pStyle w:val="FootnoteText"/>
        <w:numPr>
          <w:ilvl w:val="0"/>
          <w:numId w:val="10"/>
        </w:numPr>
        <w:spacing w:before="0" w:beforeAutospacing="0" w:after="0" w:afterAutospacing="0"/>
        <w:rPr>
          <w:sz w:val="20"/>
          <w:szCs w:val="20"/>
        </w:rPr>
      </w:pPr>
      <w:r w:rsidRPr="00C6404A">
        <w:rPr>
          <w:sz w:val="20"/>
          <w:szCs w:val="20"/>
        </w:rPr>
        <w:t xml:space="preserve">Zhang, Y (2015) “Density and diversity of </w:t>
      </w:r>
      <w:proofErr w:type="spellStart"/>
      <w:r w:rsidRPr="00C6404A">
        <w:rPr>
          <w:sz w:val="20"/>
          <w:szCs w:val="20"/>
        </w:rPr>
        <w:t>OpenStreetMap</w:t>
      </w:r>
      <w:proofErr w:type="spellEnd"/>
      <w:r w:rsidRPr="00C6404A">
        <w:rPr>
          <w:sz w:val="20"/>
          <w:szCs w:val="20"/>
        </w:rPr>
        <w:t xml:space="preserve"> road networks in China”</w:t>
      </w:r>
      <w:r w:rsidRPr="00C6404A">
        <w:rPr>
          <w:i/>
          <w:sz w:val="20"/>
          <w:szCs w:val="20"/>
        </w:rPr>
        <w:t>, Journal of Urban Management</w:t>
      </w:r>
      <w:r w:rsidRPr="00C6404A">
        <w:rPr>
          <w:sz w:val="20"/>
          <w:szCs w:val="20"/>
        </w:rPr>
        <w:t xml:space="preserve"> Vol 2.</w:t>
      </w:r>
    </w:p>
  </w:footnote>
  <w:footnote w:id="13">
    <w:p w14:paraId="30BB98F1" w14:textId="6ED86A21" w:rsidR="00FE0EE3" w:rsidRPr="00E300CD" w:rsidRDefault="00FE0EE3" w:rsidP="00757AE0">
      <w:pPr>
        <w:pStyle w:val="FootnoteText"/>
        <w:spacing w:before="0" w:beforeAutospacing="0" w:after="0" w:afterAutospacing="0"/>
        <w:rPr>
          <w:sz w:val="20"/>
          <w:szCs w:val="20"/>
        </w:rPr>
      </w:pPr>
      <w:r w:rsidRPr="00757AE0">
        <w:rPr>
          <w:rStyle w:val="FootnoteReference"/>
          <w:sz w:val="20"/>
          <w:szCs w:val="20"/>
        </w:rPr>
        <w:footnoteRef/>
      </w:r>
      <w:r w:rsidRPr="00D03B98">
        <w:rPr>
          <w:sz w:val="20"/>
          <w:szCs w:val="20"/>
        </w:rPr>
        <w:t xml:space="preserve"> </w:t>
      </w:r>
      <w:r w:rsidRPr="008F7A6B">
        <w:rPr>
          <w:sz w:val="20"/>
          <w:szCs w:val="20"/>
        </w:rPr>
        <w:t>It</w:t>
      </w:r>
      <w:r>
        <w:rPr>
          <w:sz w:val="20"/>
          <w:szCs w:val="20"/>
        </w:rPr>
        <w:t xml:space="preserve"> is possible to add the benefits from reductions of the operating cost and traffic accidents by inflating the net benefits from the ex-ante analysis to 2015 and subtracting the higher ex-post costs. This would increase the net benefits by a negligible amount (about US$8 million) with no effect on the EIRR.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7C3A" w14:textId="77777777" w:rsidR="00FE0EE3" w:rsidRDefault="00FE0E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93A"/>
    <w:multiLevelType w:val="hybridMultilevel"/>
    <w:tmpl w:val="CB9247B8"/>
    <w:lvl w:ilvl="0" w:tplc="E57EC62E">
      <w:start w:val="1"/>
      <w:numFmt w:val="decimal"/>
      <w:lvlText w:val="%1."/>
      <w:lvlJc w:val="left"/>
      <w:pPr>
        <w:tabs>
          <w:tab w:val="num" w:pos="360"/>
        </w:tabs>
        <w:ind w:left="0" w:firstLine="0"/>
      </w:pPr>
      <w:rPr>
        <w:rFonts w:hint="default"/>
        <w:b w:val="0"/>
        <w:i w:val="0"/>
        <w:sz w:val="22"/>
        <w:szCs w:val="22"/>
      </w:rPr>
    </w:lvl>
    <w:lvl w:ilvl="1" w:tplc="E4B21D22">
      <w:start w:val="1"/>
      <w:numFmt w:val="lowerLetter"/>
      <w:lvlText w:val="(%2)"/>
      <w:lvlJc w:val="left"/>
      <w:pPr>
        <w:tabs>
          <w:tab w:val="num" w:pos="720"/>
        </w:tabs>
        <w:ind w:left="1080" w:firstLine="0"/>
      </w:pPr>
      <w:rPr>
        <w:rFonts w:hint="default"/>
      </w:rPr>
    </w:lvl>
    <w:lvl w:ilvl="2" w:tplc="A220470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D68A2"/>
    <w:multiLevelType w:val="multilevel"/>
    <w:tmpl w:val="DEEEEF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615DE"/>
    <w:multiLevelType w:val="hybridMultilevel"/>
    <w:tmpl w:val="0EB6D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00EAD"/>
    <w:multiLevelType w:val="hybridMultilevel"/>
    <w:tmpl w:val="83725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43AB1"/>
    <w:multiLevelType w:val="hybridMultilevel"/>
    <w:tmpl w:val="A35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03BF"/>
    <w:multiLevelType w:val="hybridMultilevel"/>
    <w:tmpl w:val="0728CC9A"/>
    <w:lvl w:ilvl="0" w:tplc="04090011">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B55E3"/>
    <w:multiLevelType w:val="hybridMultilevel"/>
    <w:tmpl w:val="759EB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53C4"/>
    <w:multiLevelType w:val="hybridMultilevel"/>
    <w:tmpl w:val="A112A7A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87DCD"/>
    <w:multiLevelType w:val="hybridMultilevel"/>
    <w:tmpl w:val="09DA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77308"/>
    <w:multiLevelType w:val="hybridMultilevel"/>
    <w:tmpl w:val="575A9A9E"/>
    <w:lvl w:ilvl="0" w:tplc="07A6EFDC">
      <w:start w:val="1"/>
      <w:numFmt w:val="decimal"/>
      <w:lvlText w:val="%1."/>
      <w:lvlJc w:val="left"/>
      <w:pPr>
        <w:tabs>
          <w:tab w:val="num" w:pos="786"/>
        </w:tabs>
        <w:ind w:left="786" w:hanging="360"/>
      </w:pPr>
      <w:rPr>
        <w:b w:val="0"/>
      </w:rPr>
    </w:lvl>
    <w:lvl w:ilvl="1" w:tplc="04090019">
      <w:start w:val="1"/>
      <w:numFmt w:val="lowerLetter"/>
      <w:lvlText w:val="%2."/>
      <w:lvlJc w:val="left"/>
      <w:pPr>
        <w:tabs>
          <w:tab w:val="num" w:pos="1080"/>
        </w:tabs>
        <w:ind w:left="1080" w:hanging="360"/>
      </w:pPr>
    </w:lvl>
    <w:lvl w:ilvl="2" w:tplc="E59E93AE">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B444E5D"/>
    <w:multiLevelType w:val="hybridMultilevel"/>
    <w:tmpl w:val="F34E88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CDC7BE7"/>
    <w:multiLevelType w:val="hybridMultilevel"/>
    <w:tmpl w:val="3D38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62EFC"/>
    <w:multiLevelType w:val="hybridMultilevel"/>
    <w:tmpl w:val="948E84CA"/>
    <w:lvl w:ilvl="0" w:tplc="D3FAAC66">
      <w:start w:val="1"/>
      <w:numFmt w:val="decimal"/>
      <w:pStyle w:val="Style1"/>
      <w:lvlText w:val="1.%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034F9"/>
    <w:multiLevelType w:val="multilevel"/>
    <w:tmpl w:val="E05E048E"/>
    <w:lvl w:ilvl="0">
      <w:start w:val="1"/>
      <w:numFmt w:val="decimal"/>
      <w:lvlText w:val="%1"/>
      <w:lvlJc w:val="left"/>
      <w:pPr>
        <w:ind w:left="360" w:hanging="360"/>
      </w:pPr>
      <w:rPr>
        <w:rFonts w:hint="default"/>
      </w:rPr>
    </w:lvl>
    <w:lvl w:ilvl="1">
      <w:start w:val="2"/>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702F52"/>
    <w:multiLevelType w:val="multilevel"/>
    <w:tmpl w:val="249A9CEA"/>
    <w:lvl w:ilvl="0">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AF464CF"/>
    <w:multiLevelType w:val="hybridMultilevel"/>
    <w:tmpl w:val="39B2BD8E"/>
    <w:lvl w:ilvl="0" w:tplc="74463CEA">
      <w:start w:val="1"/>
      <w:numFmt w:val="bullet"/>
      <w:lvlText w:val=""/>
      <w:lvlJc w:val="left"/>
      <w:pPr>
        <w:ind w:left="780" w:hanging="360"/>
      </w:pPr>
      <w:rPr>
        <w:rFonts w:ascii="Symbol" w:hAnsi="Symbol" w:hint="default"/>
        <w:sz w:val="2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5"/>
  </w:num>
  <w:num w:numId="4">
    <w:abstractNumId w:val="15"/>
  </w:num>
  <w:num w:numId="5">
    <w:abstractNumId w:val="4"/>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num>
  <w:num w:numId="12">
    <w:abstractNumId w:val="11"/>
  </w:num>
  <w:num w:numId="13">
    <w:abstractNumId w:val="8"/>
  </w:num>
  <w:num w:numId="14">
    <w:abstractNumId w:val="13"/>
  </w:num>
  <w:num w:numId="15">
    <w:abstractNumId w:val="14"/>
  </w:num>
  <w:num w:numId="16">
    <w:abstractNumId w:val="14"/>
  </w:num>
  <w:num w:numId="17">
    <w:abstractNumId w:val="14"/>
  </w:num>
  <w:num w:numId="18">
    <w:abstractNumId w:val="12"/>
  </w:num>
  <w:num w:numId="19">
    <w:abstractNumId w:val="12"/>
  </w:num>
  <w:num w:numId="20">
    <w:abstractNumId w:val="12"/>
  </w:num>
  <w:num w:numId="21">
    <w:abstractNumId w:val="12"/>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5D"/>
    <w:rsid w:val="00007DF6"/>
    <w:rsid w:val="000106BC"/>
    <w:rsid w:val="00012CBB"/>
    <w:rsid w:val="00013432"/>
    <w:rsid w:val="0001369A"/>
    <w:rsid w:val="00013901"/>
    <w:rsid w:val="00013FA5"/>
    <w:rsid w:val="00015A63"/>
    <w:rsid w:val="00017DE7"/>
    <w:rsid w:val="00020995"/>
    <w:rsid w:val="0002139C"/>
    <w:rsid w:val="00021818"/>
    <w:rsid w:val="00023752"/>
    <w:rsid w:val="0002475B"/>
    <w:rsid w:val="000257D9"/>
    <w:rsid w:val="000272DB"/>
    <w:rsid w:val="00027BB6"/>
    <w:rsid w:val="0003159D"/>
    <w:rsid w:val="00031DC4"/>
    <w:rsid w:val="000329AF"/>
    <w:rsid w:val="000333AE"/>
    <w:rsid w:val="000334B5"/>
    <w:rsid w:val="0003588E"/>
    <w:rsid w:val="00036386"/>
    <w:rsid w:val="000377FA"/>
    <w:rsid w:val="00037F3E"/>
    <w:rsid w:val="000411CD"/>
    <w:rsid w:val="00043BB9"/>
    <w:rsid w:val="00045508"/>
    <w:rsid w:val="00051B24"/>
    <w:rsid w:val="0005216A"/>
    <w:rsid w:val="000527C2"/>
    <w:rsid w:val="00053585"/>
    <w:rsid w:val="00054417"/>
    <w:rsid w:val="00054728"/>
    <w:rsid w:val="0005668F"/>
    <w:rsid w:val="0005670F"/>
    <w:rsid w:val="000572EB"/>
    <w:rsid w:val="0005755C"/>
    <w:rsid w:val="00065465"/>
    <w:rsid w:val="000662B6"/>
    <w:rsid w:val="0006698D"/>
    <w:rsid w:val="0006702C"/>
    <w:rsid w:val="00070B9D"/>
    <w:rsid w:val="00071124"/>
    <w:rsid w:val="0007143A"/>
    <w:rsid w:val="00071F1E"/>
    <w:rsid w:val="00072905"/>
    <w:rsid w:val="00073CA4"/>
    <w:rsid w:val="00075C9E"/>
    <w:rsid w:val="000819BA"/>
    <w:rsid w:val="0008227C"/>
    <w:rsid w:val="00082501"/>
    <w:rsid w:val="00082C35"/>
    <w:rsid w:val="000837F0"/>
    <w:rsid w:val="00083A01"/>
    <w:rsid w:val="00083BA5"/>
    <w:rsid w:val="0008497B"/>
    <w:rsid w:val="0008629F"/>
    <w:rsid w:val="000875A0"/>
    <w:rsid w:val="00087CE9"/>
    <w:rsid w:val="00092E5D"/>
    <w:rsid w:val="00095428"/>
    <w:rsid w:val="00096B6F"/>
    <w:rsid w:val="00096DAC"/>
    <w:rsid w:val="000A00D8"/>
    <w:rsid w:val="000A0428"/>
    <w:rsid w:val="000A0F0E"/>
    <w:rsid w:val="000A22C7"/>
    <w:rsid w:val="000A26C5"/>
    <w:rsid w:val="000A5FB5"/>
    <w:rsid w:val="000A60CC"/>
    <w:rsid w:val="000A6366"/>
    <w:rsid w:val="000A6C1B"/>
    <w:rsid w:val="000B1001"/>
    <w:rsid w:val="000B206B"/>
    <w:rsid w:val="000B2DC3"/>
    <w:rsid w:val="000B3CAF"/>
    <w:rsid w:val="000B517B"/>
    <w:rsid w:val="000B7500"/>
    <w:rsid w:val="000C0B3B"/>
    <w:rsid w:val="000C0CFC"/>
    <w:rsid w:val="000C1E14"/>
    <w:rsid w:val="000C282C"/>
    <w:rsid w:val="000C31D6"/>
    <w:rsid w:val="000C338C"/>
    <w:rsid w:val="000D0474"/>
    <w:rsid w:val="000D106C"/>
    <w:rsid w:val="000D2695"/>
    <w:rsid w:val="000D371D"/>
    <w:rsid w:val="000D3964"/>
    <w:rsid w:val="000D5169"/>
    <w:rsid w:val="000E0E45"/>
    <w:rsid w:val="000E1CFA"/>
    <w:rsid w:val="000E30BF"/>
    <w:rsid w:val="000E4478"/>
    <w:rsid w:val="000E4DD8"/>
    <w:rsid w:val="000E653B"/>
    <w:rsid w:val="000E70F1"/>
    <w:rsid w:val="000F25E8"/>
    <w:rsid w:val="000F2E94"/>
    <w:rsid w:val="000F3825"/>
    <w:rsid w:val="000F5421"/>
    <w:rsid w:val="000F57E7"/>
    <w:rsid w:val="000F5DBF"/>
    <w:rsid w:val="000F6386"/>
    <w:rsid w:val="000F68D8"/>
    <w:rsid w:val="00100236"/>
    <w:rsid w:val="00100983"/>
    <w:rsid w:val="00100D23"/>
    <w:rsid w:val="00101843"/>
    <w:rsid w:val="00102662"/>
    <w:rsid w:val="001030B8"/>
    <w:rsid w:val="00103B92"/>
    <w:rsid w:val="00103E83"/>
    <w:rsid w:val="00103FFB"/>
    <w:rsid w:val="00104EF3"/>
    <w:rsid w:val="0010634D"/>
    <w:rsid w:val="00106D74"/>
    <w:rsid w:val="0010749F"/>
    <w:rsid w:val="00107BEE"/>
    <w:rsid w:val="0011054E"/>
    <w:rsid w:val="001105DA"/>
    <w:rsid w:val="00110677"/>
    <w:rsid w:val="00111957"/>
    <w:rsid w:val="0011573A"/>
    <w:rsid w:val="00115CBC"/>
    <w:rsid w:val="00122D1F"/>
    <w:rsid w:val="00124C37"/>
    <w:rsid w:val="00125945"/>
    <w:rsid w:val="00127648"/>
    <w:rsid w:val="001318AC"/>
    <w:rsid w:val="0013304B"/>
    <w:rsid w:val="001343B9"/>
    <w:rsid w:val="00134746"/>
    <w:rsid w:val="00134B6C"/>
    <w:rsid w:val="00134D32"/>
    <w:rsid w:val="001352C3"/>
    <w:rsid w:val="00137875"/>
    <w:rsid w:val="00141E78"/>
    <w:rsid w:val="001427CA"/>
    <w:rsid w:val="00142FBD"/>
    <w:rsid w:val="00144741"/>
    <w:rsid w:val="00145456"/>
    <w:rsid w:val="00145CFD"/>
    <w:rsid w:val="001512F6"/>
    <w:rsid w:val="0015225B"/>
    <w:rsid w:val="00153F99"/>
    <w:rsid w:val="00155A17"/>
    <w:rsid w:val="00156ACD"/>
    <w:rsid w:val="00161971"/>
    <w:rsid w:val="00161FEB"/>
    <w:rsid w:val="00162776"/>
    <w:rsid w:val="00164263"/>
    <w:rsid w:val="00164ABB"/>
    <w:rsid w:val="00165693"/>
    <w:rsid w:val="00165C90"/>
    <w:rsid w:val="0017027A"/>
    <w:rsid w:val="0017195E"/>
    <w:rsid w:val="00172695"/>
    <w:rsid w:val="00173D4F"/>
    <w:rsid w:val="0018434F"/>
    <w:rsid w:val="00185082"/>
    <w:rsid w:val="0018565B"/>
    <w:rsid w:val="00185AD7"/>
    <w:rsid w:val="00186D47"/>
    <w:rsid w:val="00187392"/>
    <w:rsid w:val="00187A38"/>
    <w:rsid w:val="00190CD9"/>
    <w:rsid w:val="0019146B"/>
    <w:rsid w:val="00192A24"/>
    <w:rsid w:val="00193304"/>
    <w:rsid w:val="00193623"/>
    <w:rsid w:val="001949BE"/>
    <w:rsid w:val="00194E80"/>
    <w:rsid w:val="00195439"/>
    <w:rsid w:val="001A53DD"/>
    <w:rsid w:val="001A57DB"/>
    <w:rsid w:val="001A6A36"/>
    <w:rsid w:val="001B0A8B"/>
    <w:rsid w:val="001B2642"/>
    <w:rsid w:val="001B264C"/>
    <w:rsid w:val="001B40B7"/>
    <w:rsid w:val="001B63C6"/>
    <w:rsid w:val="001B73A2"/>
    <w:rsid w:val="001C00E2"/>
    <w:rsid w:val="001C06FD"/>
    <w:rsid w:val="001C1709"/>
    <w:rsid w:val="001C3A85"/>
    <w:rsid w:val="001C6D45"/>
    <w:rsid w:val="001C73ED"/>
    <w:rsid w:val="001C79C0"/>
    <w:rsid w:val="001C7BFF"/>
    <w:rsid w:val="001D12B6"/>
    <w:rsid w:val="001D164D"/>
    <w:rsid w:val="001D1F58"/>
    <w:rsid w:val="001D4106"/>
    <w:rsid w:val="001D48E1"/>
    <w:rsid w:val="001D4EBF"/>
    <w:rsid w:val="001D505F"/>
    <w:rsid w:val="001D507F"/>
    <w:rsid w:val="001D74B2"/>
    <w:rsid w:val="001D7585"/>
    <w:rsid w:val="001E0E8C"/>
    <w:rsid w:val="001E1ACF"/>
    <w:rsid w:val="001E25CD"/>
    <w:rsid w:val="001E416B"/>
    <w:rsid w:val="001E4323"/>
    <w:rsid w:val="001E7164"/>
    <w:rsid w:val="001F01D5"/>
    <w:rsid w:val="001F0E1A"/>
    <w:rsid w:val="001F1239"/>
    <w:rsid w:val="001F1E41"/>
    <w:rsid w:val="001F1E72"/>
    <w:rsid w:val="001F1ED3"/>
    <w:rsid w:val="001F3A50"/>
    <w:rsid w:val="001F605E"/>
    <w:rsid w:val="001F68CC"/>
    <w:rsid w:val="001F70A6"/>
    <w:rsid w:val="001F7539"/>
    <w:rsid w:val="00200917"/>
    <w:rsid w:val="002012FC"/>
    <w:rsid w:val="00201B8E"/>
    <w:rsid w:val="00202620"/>
    <w:rsid w:val="002037A3"/>
    <w:rsid w:val="00204D6B"/>
    <w:rsid w:val="00205FCE"/>
    <w:rsid w:val="002101C7"/>
    <w:rsid w:val="00212218"/>
    <w:rsid w:val="00212582"/>
    <w:rsid w:val="00212DE0"/>
    <w:rsid w:val="00216E44"/>
    <w:rsid w:val="00216F5A"/>
    <w:rsid w:val="0022024C"/>
    <w:rsid w:val="00220FB5"/>
    <w:rsid w:val="00221386"/>
    <w:rsid w:val="00221456"/>
    <w:rsid w:val="00221525"/>
    <w:rsid w:val="00223596"/>
    <w:rsid w:val="00223B4B"/>
    <w:rsid w:val="00224D87"/>
    <w:rsid w:val="0022523C"/>
    <w:rsid w:val="002260DE"/>
    <w:rsid w:val="00227C11"/>
    <w:rsid w:val="0023100B"/>
    <w:rsid w:val="0023114C"/>
    <w:rsid w:val="00233671"/>
    <w:rsid w:val="00233F93"/>
    <w:rsid w:val="00234659"/>
    <w:rsid w:val="00234E89"/>
    <w:rsid w:val="00236B93"/>
    <w:rsid w:val="00237ED7"/>
    <w:rsid w:val="00241741"/>
    <w:rsid w:val="00242150"/>
    <w:rsid w:val="00242984"/>
    <w:rsid w:val="00242F59"/>
    <w:rsid w:val="002430B8"/>
    <w:rsid w:val="00243D2F"/>
    <w:rsid w:val="002445B5"/>
    <w:rsid w:val="00244896"/>
    <w:rsid w:val="00245B01"/>
    <w:rsid w:val="00246456"/>
    <w:rsid w:val="00247033"/>
    <w:rsid w:val="002470DF"/>
    <w:rsid w:val="0024724F"/>
    <w:rsid w:val="002472EA"/>
    <w:rsid w:val="00247466"/>
    <w:rsid w:val="00254281"/>
    <w:rsid w:val="00254477"/>
    <w:rsid w:val="00254D6B"/>
    <w:rsid w:val="00254F92"/>
    <w:rsid w:val="00255F67"/>
    <w:rsid w:val="00256956"/>
    <w:rsid w:val="00256B2D"/>
    <w:rsid w:val="002576D7"/>
    <w:rsid w:val="00257CDC"/>
    <w:rsid w:val="002641B0"/>
    <w:rsid w:val="00264FB4"/>
    <w:rsid w:val="00266512"/>
    <w:rsid w:val="002665EE"/>
    <w:rsid w:val="0027233F"/>
    <w:rsid w:val="002737D3"/>
    <w:rsid w:val="00274FF4"/>
    <w:rsid w:val="002761CD"/>
    <w:rsid w:val="00276FD7"/>
    <w:rsid w:val="00280470"/>
    <w:rsid w:val="00281048"/>
    <w:rsid w:val="00281728"/>
    <w:rsid w:val="002875D5"/>
    <w:rsid w:val="00287994"/>
    <w:rsid w:val="00287AAF"/>
    <w:rsid w:val="00287BF2"/>
    <w:rsid w:val="00292873"/>
    <w:rsid w:val="00293F9E"/>
    <w:rsid w:val="00295B5C"/>
    <w:rsid w:val="00295C60"/>
    <w:rsid w:val="00297993"/>
    <w:rsid w:val="002A2070"/>
    <w:rsid w:val="002A5334"/>
    <w:rsid w:val="002A5377"/>
    <w:rsid w:val="002A55EA"/>
    <w:rsid w:val="002A5DA3"/>
    <w:rsid w:val="002A6674"/>
    <w:rsid w:val="002B0992"/>
    <w:rsid w:val="002B0F77"/>
    <w:rsid w:val="002B1A67"/>
    <w:rsid w:val="002B1AA8"/>
    <w:rsid w:val="002B45A0"/>
    <w:rsid w:val="002B5534"/>
    <w:rsid w:val="002B64CA"/>
    <w:rsid w:val="002B7C10"/>
    <w:rsid w:val="002C0AB9"/>
    <w:rsid w:val="002C0E1C"/>
    <w:rsid w:val="002C1944"/>
    <w:rsid w:val="002C2135"/>
    <w:rsid w:val="002C2ABE"/>
    <w:rsid w:val="002C5619"/>
    <w:rsid w:val="002C5D4D"/>
    <w:rsid w:val="002C682C"/>
    <w:rsid w:val="002C7503"/>
    <w:rsid w:val="002C7DF2"/>
    <w:rsid w:val="002D23BA"/>
    <w:rsid w:val="002D2E39"/>
    <w:rsid w:val="002D6EE9"/>
    <w:rsid w:val="002E0F17"/>
    <w:rsid w:val="002E2988"/>
    <w:rsid w:val="002E61C7"/>
    <w:rsid w:val="002E7D20"/>
    <w:rsid w:val="002F0AD1"/>
    <w:rsid w:val="002F1E47"/>
    <w:rsid w:val="002F266C"/>
    <w:rsid w:val="002F2E4E"/>
    <w:rsid w:val="002F53B5"/>
    <w:rsid w:val="002F53EB"/>
    <w:rsid w:val="002F55A8"/>
    <w:rsid w:val="002F5845"/>
    <w:rsid w:val="002F5F35"/>
    <w:rsid w:val="002F5F90"/>
    <w:rsid w:val="002F7EB0"/>
    <w:rsid w:val="0031206D"/>
    <w:rsid w:val="003122AC"/>
    <w:rsid w:val="00314D2E"/>
    <w:rsid w:val="00316CA1"/>
    <w:rsid w:val="0032134A"/>
    <w:rsid w:val="0032180B"/>
    <w:rsid w:val="00324642"/>
    <w:rsid w:val="003247DC"/>
    <w:rsid w:val="0032534D"/>
    <w:rsid w:val="00325887"/>
    <w:rsid w:val="0032633A"/>
    <w:rsid w:val="00326617"/>
    <w:rsid w:val="003278F4"/>
    <w:rsid w:val="00333FCC"/>
    <w:rsid w:val="00335E31"/>
    <w:rsid w:val="003367ED"/>
    <w:rsid w:val="00340FDC"/>
    <w:rsid w:val="00341C5D"/>
    <w:rsid w:val="00341D66"/>
    <w:rsid w:val="00343801"/>
    <w:rsid w:val="0034485D"/>
    <w:rsid w:val="00347CC4"/>
    <w:rsid w:val="00347F2C"/>
    <w:rsid w:val="003508F4"/>
    <w:rsid w:val="0035147C"/>
    <w:rsid w:val="00352625"/>
    <w:rsid w:val="003526A5"/>
    <w:rsid w:val="0035556C"/>
    <w:rsid w:val="003560CC"/>
    <w:rsid w:val="00360FDD"/>
    <w:rsid w:val="0036531E"/>
    <w:rsid w:val="00365ACE"/>
    <w:rsid w:val="0036663D"/>
    <w:rsid w:val="00366DA9"/>
    <w:rsid w:val="00366E56"/>
    <w:rsid w:val="00367AD5"/>
    <w:rsid w:val="00371753"/>
    <w:rsid w:val="003724DE"/>
    <w:rsid w:val="00372D1D"/>
    <w:rsid w:val="00372F85"/>
    <w:rsid w:val="00373428"/>
    <w:rsid w:val="00374E3C"/>
    <w:rsid w:val="00380155"/>
    <w:rsid w:val="0038044B"/>
    <w:rsid w:val="00382FCD"/>
    <w:rsid w:val="00383184"/>
    <w:rsid w:val="00384CCA"/>
    <w:rsid w:val="00386A15"/>
    <w:rsid w:val="00387739"/>
    <w:rsid w:val="00391D1D"/>
    <w:rsid w:val="0039611C"/>
    <w:rsid w:val="003977D4"/>
    <w:rsid w:val="00397DC2"/>
    <w:rsid w:val="003A0A2E"/>
    <w:rsid w:val="003A69E0"/>
    <w:rsid w:val="003B1689"/>
    <w:rsid w:val="003B2AD9"/>
    <w:rsid w:val="003B2E87"/>
    <w:rsid w:val="003B4E5A"/>
    <w:rsid w:val="003B6354"/>
    <w:rsid w:val="003B6448"/>
    <w:rsid w:val="003B6541"/>
    <w:rsid w:val="003B71A0"/>
    <w:rsid w:val="003B7258"/>
    <w:rsid w:val="003C0309"/>
    <w:rsid w:val="003C04CF"/>
    <w:rsid w:val="003C1336"/>
    <w:rsid w:val="003C2B67"/>
    <w:rsid w:val="003C3C4E"/>
    <w:rsid w:val="003C6786"/>
    <w:rsid w:val="003D1BBC"/>
    <w:rsid w:val="003D1BC0"/>
    <w:rsid w:val="003D34E5"/>
    <w:rsid w:val="003E345B"/>
    <w:rsid w:val="003E4370"/>
    <w:rsid w:val="003E48CB"/>
    <w:rsid w:val="003E50DC"/>
    <w:rsid w:val="003E68F4"/>
    <w:rsid w:val="003E7CB4"/>
    <w:rsid w:val="003E7E27"/>
    <w:rsid w:val="003E7F6A"/>
    <w:rsid w:val="003F3DD6"/>
    <w:rsid w:val="003F5D07"/>
    <w:rsid w:val="003F759C"/>
    <w:rsid w:val="0040477A"/>
    <w:rsid w:val="00404E4D"/>
    <w:rsid w:val="004063F5"/>
    <w:rsid w:val="004104C5"/>
    <w:rsid w:val="00410617"/>
    <w:rsid w:val="00412F50"/>
    <w:rsid w:val="00414310"/>
    <w:rsid w:val="00415098"/>
    <w:rsid w:val="00416BB9"/>
    <w:rsid w:val="00417D50"/>
    <w:rsid w:val="00420C49"/>
    <w:rsid w:val="00420FF1"/>
    <w:rsid w:val="00421C3D"/>
    <w:rsid w:val="00422D9D"/>
    <w:rsid w:val="0042430A"/>
    <w:rsid w:val="0042434B"/>
    <w:rsid w:val="00424363"/>
    <w:rsid w:val="00425105"/>
    <w:rsid w:val="00427B45"/>
    <w:rsid w:val="00431097"/>
    <w:rsid w:val="00432F7B"/>
    <w:rsid w:val="00435F95"/>
    <w:rsid w:val="004421C5"/>
    <w:rsid w:val="00442F32"/>
    <w:rsid w:val="004452F2"/>
    <w:rsid w:val="00446085"/>
    <w:rsid w:val="00446BAD"/>
    <w:rsid w:val="00446DAD"/>
    <w:rsid w:val="00447459"/>
    <w:rsid w:val="0044765A"/>
    <w:rsid w:val="004511E7"/>
    <w:rsid w:val="0045242C"/>
    <w:rsid w:val="00452694"/>
    <w:rsid w:val="00453015"/>
    <w:rsid w:val="004535DD"/>
    <w:rsid w:val="00454B68"/>
    <w:rsid w:val="00454CA0"/>
    <w:rsid w:val="004550A7"/>
    <w:rsid w:val="00455405"/>
    <w:rsid w:val="0045640B"/>
    <w:rsid w:val="00456A7A"/>
    <w:rsid w:val="00457DCC"/>
    <w:rsid w:val="00461B67"/>
    <w:rsid w:val="00462456"/>
    <w:rsid w:val="0046348E"/>
    <w:rsid w:val="00464AE2"/>
    <w:rsid w:val="00464E92"/>
    <w:rsid w:val="004671D0"/>
    <w:rsid w:val="00467E21"/>
    <w:rsid w:val="004702BE"/>
    <w:rsid w:val="004709B4"/>
    <w:rsid w:val="004728C9"/>
    <w:rsid w:val="00474AED"/>
    <w:rsid w:val="00476CC9"/>
    <w:rsid w:val="004772C2"/>
    <w:rsid w:val="004776C7"/>
    <w:rsid w:val="00477D8B"/>
    <w:rsid w:val="00485BBE"/>
    <w:rsid w:val="004861DD"/>
    <w:rsid w:val="00490C40"/>
    <w:rsid w:val="0049179C"/>
    <w:rsid w:val="00493F6F"/>
    <w:rsid w:val="004942D5"/>
    <w:rsid w:val="0049537D"/>
    <w:rsid w:val="00495751"/>
    <w:rsid w:val="00495883"/>
    <w:rsid w:val="004A03E6"/>
    <w:rsid w:val="004A10A1"/>
    <w:rsid w:val="004A1811"/>
    <w:rsid w:val="004A38FE"/>
    <w:rsid w:val="004A601D"/>
    <w:rsid w:val="004A676E"/>
    <w:rsid w:val="004B22B6"/>
    <w:rsid w:val="004B3F8D"/>
    <w:rsid w:val="004B52FB"/>
    <w:rsid w:val="004B59B6"/>
    <w:rsid w:val="004C07F8"/>
    <w:rsid w:val="004C0F0C"/>
    <w:rsid w:val="004C18D4"/>
    <w:rsid w:val="004C1D76"/>
    <w:rsid w:val="004C29E3"/>
    <w:rsid w:val="004C2E2B"/>
    <w:rsid w:val="004C3B69"/>
    <w:rsid w:val="004C4D8C"/>
    <w:rsid w:val="004C6011"/>
    <w:rsid w:val="004C75B9"/>
    <w:rsid w:val="004C7AB0"/>
    <w:rsid w:val="004D1F5A"/>
    <w:rsid w:val="004D2D03"/>
    <w:rsid w:val="004D3966"/>
    <w:rsid w:val="004D3FF5"/>
    <w:rsid w:val="004D5037"/>
    <w:rsid w:val="004D72FB"/>
    <w:rsid w:val="004D7B96"/>
    <w:rsid w:val="004E0DC2"/>
    <w:rsid w:val="004E120B"/>
    <w:rsid w:val="004E2A57"/>
    <w:rsid w:val="004E51FF"/>
    <w:rsid w:val="004E6EAC"/>
    <w:rsid w:val="004F0549"/>
    <w:rsid w:val="004F094F"/>
    <w:rsid w:val="004F3D3A"/>
    <w:rsid w:val="004F4278"/>
    <w:rsid w:val="005004DE"/>
    <w:rsid w:val="00501CAF"/>
    <w:rsid w:val="0050501E"/>
    <w:rsid w:val="00505877"/>
    <w:rsid w:val="00505B3E"/>
    <w:rsid w:val="005063D9"/>
    <w:rsid w:val="00507067"/>
    <w:rsid w:val="00507743"/>
    <w:rsid w:val="00510D21"/>
    <w:rsid w:val="0051140C"/>
    <w:rsid w:val="00514376"/>
    <w:rsid w:val="0051479B"/>
    <w:rsid w:val="005168B6"/>
    <w:rsid w:val="00517126"/>
    <w:rsid w:val="005200CC"/>
    <w:rsid w:val="0052068B"/>
    <w:rsid w:val="0052198A"/>
    <w:rsid w:val="00521CD4"/>
    <w:rsid w:val="0052331F"/>
    <w:rsid w:val="00530321"/>
    <w:rsid w:val="005313E8"/>
    <w:rsid w:val="005347B6"/>
    <w:rsid w:val="00536571"/>
    <w:rsid w:val="00536A8D"/>
    <w:rsid w:val="00537CFB"/>
    <w:rsid w:val="00541CD3"/>
    <w:rsid w:val="00542CFE"/>
    <w:rsid w:val="00545F3A"/>
    <w:rsid w:val="0054736D"/>
    <w:rsid w:val="0054774A"/>
    <w:rsid w:val="0054799B"/>
    <w:rsid w:val="00550120"/>
    <w:rsid w:val="005522A2"/>
    <w:rsid w:val="00552378"/>
    <w:rsid w:val="00552F0E"/>
    <w:rsid w:val="00554C24"/>
    <w:rsid w:val="005575F5"/>
    <w:rsid w:val="005606D3"/>
    <w:rsid w:val="00560982"/>
    <w:rsid w:val="005631AE"/>
    <w:rsid w:val="00565337"/>
    <w:rsid w:val="00567CF9"/>
    <w:rsid w:val="00571419"/>
    <w:rsid w:val="0057191A"/>
    <w:rsid w:val="00571D4B"/>
    <w:rsid w:val="0057300E"/>
    <w:rsid w:val="00574528"/>
    <w:rsid w:val="00575DE6"/>
    <w:rsid w:val="00576FEF"/>
    <w:rsid w:val="00577D51"/>
    <w:rsid w:val="00581094"/>
    <w:rsid w:val="0058272A"/>
    <w:rsid w:val="00584B2C"/>
    <w:rsid w:val="005860D2"/>
    <w:rsid w:val="00586A99"/>
    <w:rsid w:val="005905B7"/>
    <w:rsid w:val="00592D92"/>
    <w:rsid w:val="00593159"/>
    <w:rsid w:val="00596C41"/>
    <w:rsid w:val="00597F19"/>
    <w:rsid w:val="005A0F21"/>
    <w:rsid w:val="005A0F6A"/>
    <w:rsid w:val="005A43D9"/>
    <w:rsid w:val="005A6124"/>
    <w:rsid w:val="005A65B4"/>
    <w:rsid w:val="005B0616"/>
    <w:rsid w:val="005B0D55"/>
    <w:rsid w:val="005B237B"/>
    <w:rsid w:val="005B3D5D"/>
    <w:rsid w:val="005B63AC"/>
    <w:rsid w:val="005C07C5"/>
    <w:rsid w:val="005C241F"/>
    <w:rsid w:val="005C2E27"/>
    <w:rsid w:val="005C36DC"/>
    <w:rsid w:val="005C6267"/>
    <w:rsid w:val="005D09B3"/>
    <w:rsid w:val="005D1762"/>
    <w:rsid w:val="005D1AAC"/>
    <w:rsid w:val="005D2784"/>
    <w:rsid w:val="005D538F"/>
    <w:rsid w:val="005D615C"/>
    <w:rsid w:val="005D6883"/>
    <w:rsid w:val="005D7309"/>
    <w:rsid w:val="005E074E"/>
    <w:rsid w:val="005E07E1"/>
    <w:rsid w:val="005E1C7C"/>
    <w:rsid w:val="005E1DAF"/>
    <w:rsid w:val="005E2257"/>
    <w:rsid w:val="005E6402"/>
    <w:rsid w:val="005E65CB"/>
    <w:rsid w:val="005F3E75"/>
    <w:rsid w:val="005F4C5B"/>
    <w:rsid w:val="005F5011"/>
    <w:rsid w:val="005F5118"/>
    <w:rsid w:val="005F69E0"/>
    <w:rsid w:val="005F7C1F"/>
    <w:rsid w:val="005F7EDD"/>
    <w:rsid w:val="00601ED7"/>
    <w:rsid w:val="006023B7"/>
    <w:rsid w:val="006027D5"/>
    <w:rsid w:val="00603327"/>
    <w:rsid w:val="0060386C"/>
    <w:rsid w:val="00604A54"/>
    <w:rsid w:val="0060511C"/>
    <w:rsid w:val="00605984"/>
    <w:rsid w:val="00606972"/>
    <w:rsid w:val="00607D3F"/>
    <w:rsid w:val="0061010C"/>
    <w:rsid w:val="006109C7"/>
    <w:rsid w:val="00610ABD"/>
    <w:rsid w:val="00612763"/>
    <w:rsid w:val="00614680"/>
    <w:rsid w:val="00615256"/>
    <w:rsid w:val="00616437"/>
    <w:rsid w:val="006202FD"/>
    <w:rsid w:val="006218F4"/>
    <w:rsid w:val="00622418"/>
    <w:rsid w:val="0062245F"/>
    <w:rsid w:val="00623815"/>
    <w:rsid w:val="006256B9"/>
    <w:rsid w:val="006269AD"/>
    <w:rsid w:val="00630EF8"/>
    <w:rsid w:val="00634F0F"/>
    <w:rsid w:val="0063681D"/>
    <w:rsid w:val="00640131"/>
    <w:rsid w:val="00647263"/>
    <w:rsid w:val="006501F3"/>
    <w:rsid w:val="00652869"/>
    <w:rsid w:val="00652A9B"/>
    <w:rsid w:val="00654481"/>
    <w:rsid w:val="006548CA"/>
    <w:rsid w:val="0065527D"/>
    <w:rsid w:val="006552BE"/>
    <w:rsid w:val="00655A22"/>
    <w:rsid w:val="0065655B"/>
    <w:rsid w:val="00656DE1"/>
    <w:rsid w:val="0065711A"/>
    <w:rsid w:val="006577D8"/>
    <w:rsid w:val="00657AFD"/>
    <w:rsid w:val="006605F0"/>
    <w:rsid w:val="006637F0"/>
    <w:rsid w:val="00663A99"/>
    <w:rsid w:val="00670D21"/>
    <w:rsid w:val="006718B5"/>
    <w:rsid w:val="006727C3"/>
    <w:rsid w:val="006748C1"/>
    <w:rsid w:val="00676144"/>
    <w:rsid w:val="00680A54"/>
    <w:rsid w:val="00681999"/>
    <w:rsid w:val="006825C4"/>
    <w:rsid w:val="0069004E"/>
    <w:rsid w:val="006906B3"/>
    <w:rsid w:val="006913AC"/>
    <w:rsid w:val="006922DF"/>
    <w:rsid w:val="00694A2C"/>
    <w:rsid w:val="0069546F"/>
    <w:rsid w:val="006962E4"/>
    <w:rsid w:val="0069668F"/>
    <w:rsid w:val="00696766"/>
    <w:rsid w:val="00696DF3"/>
    <w:rsid w:val="00696E75"/>
    <w:rsid w:val="00696EC3"/>
    <w:rsid w:val="00696FC1"/>
    <w:rsid w:val="006A00F4"/>
    <w:rsid w:val="006A0C7C"/>
    <w:rsid w:val="006A168F"/>
    <w:rsid w:val="006A23BD"/>
    <w:rsid w:val="006A3712"/>
    <w:rsid w:val="006A6848"/>
    <w:rsid w:val="006A6A0C"/>
    <w:rsid w:val="006A784F"/>
    <w:rsid w:val="006A7B5A"/>
    <w:rsid w:val="006B0234"/>
    <w:rsid w:val="006B2427"/>
    <w:rsid w:val="006B31EB"/>
    <w:rsid w:val="006B3F36"/>
    <w:rsid w:val="006B5BFE"/>
    <w:rsid w:val="006B6D20"/>
    <w:rsid w:val="006B6E04"/>
    <w:rsid w:val="006B7111"/>
    <w:rsid w:val="006B724A"/>
    <w:rsid w:val="006C00D0"/>
    <w:rsid w:val="006C0CA3"/>
    <w:rsid w:val="006C1431"/>
    <w:rsid w:val="006C63FD"/>
    <w:rsid w:val="006C6B92"/>
    <w:rsid w:val="006D1C65"/>
    <w:rsid w:val="006D6CF3"/>
    <w:rsid w:val="006D6ED3"/>
    <w:rsid w:val="006E0FF0"/>
    <w:rsid w:val="006E1975"/>
    <w:rsid w:val="006E2238"/>
    <w:rsid w:val="006E439E"/>
    <w:rsid w:val="006E5096"/>
    <w:rsid w:val="006E5AE1"/>
    <w:rsid w:val="006E6C58"/>
    <w:rsid w:val="006F14B6"/>
    <w:rsid w:val="006F1D2D"/>
    <w:rsid w:val="006F3DAF"/>
    <w:rsid w:val="006F4354"/>
    <w:rsid w:val="006F4560"/>
    <w:rsid w:val="006F667F"/>
    <w:rsid w:val="007025FD"/>
    <w:rsid w:val="00702666"/>
    <w:rsid w:val="00703445"/>
    <w:rsid w:val="007049A7"/>
    <w:rsid w:val="0070695A"/>
    <w:rsid w:val="00706F8C"/>
    <w:rsid w:val="00706FE5"/>
    <w:rsid w:val="007128C6"/>
    <w:rsid w:val="007132B6"/>
    <w:rsid w:val="0071368F"/>
    <w:rsid w:val="00713705"/>
    <w:rsid w:val="00713772"/>
    <w:rsid w:val="007179C5"/>
    <w:rsid w:val="00720301"/>
    <w:rsid w:val="007215E4"/>
    <w:rsid w:val="00722010"/>
    <w:rsid w:val="00723BEB"/>
    <w:rsid w:val="007243DA"/>
    <w:rsid w:val="00724BCB"/>
    <w:rsid w:val="0072659E"/>
    <w:rsid w:val="007267AC"/>
    <w:rsid w:val="00727554"/>
    <w:rsid w:val="0072795A"/>
    <w:rsid w:val="00727A75"/>
    <w:rsid w:val="007306FD"/>
    <w:rsid w:val="00732B64"/>
    <w:rsid w:val="0073781B"/>
    <w:rsid w:val="007435B0"/>
    <w:rsid w:val="00745EC8"/>
    <w:rsid w:val="007468D9"/>
    <w:rsid w:val="007470BE"/>
    <w:rsid w:val="00751668"/>
    <w:rsid w:val="0075201D"/>
    <w:rsid w:val="00752167"/>
    <w:rsid w:val="00752241"/>
    <w:rsid w:val="00752683"/>
    <w:rsid w:val="007538CA"/>
    <w:rsid w:val="0075491E"/>
    <w:rsid w:val="00756E95"/>
    <w:rsid w:val="00757566"/>
    <w:rsid w:val="00757AE0"/>
    <w:rsid w:val="00757B1E"/>
    <w:rsid w:val="00761033"/>
    <w:rsid w:val="007629A7"/>
    <w:rsid w:val="007633C9"/>
    <w:rsid w:val="00763845"/>
    <w:rsid w:val="007674B8"/>
    <w:rsid w:val="007676C3"/>
    <w:rsid w:val="0077134F"/>
    <w:rsid w:val="007728E4"/>
    <w:rsid w:val="00772A12"/>
    <w:rsid w:val="00772A31"/>
    <w:rsid w:val="00773252"/>
    <w:rsid w:val="00774FD1"/>
    <w:rsid w:val="00775151"/>
    <w:rsid w:val="0077735B"/>
    <w:rsid w:val="00777613"/>
    <w:rsid w:val="0078023D"/>
    <w:rsid w:val="00780B76"/>
    <w:rsid w:val="00781B41"/>
    <w:rsid w:val="007839CE"/>
    <w:rsid w:val="0078473C"/>
    <w:rsid w:val="00785CDD"/>
    <w:rsid w:val="00787AF5"/>
    <w:rsid w:val="00791C5E"/>
    <w:rsid w:val="00792A6D"/>
    <w:rsid w:val="007957BA"/>
    <w:rsid w:val="0079648F"/>
    <w:rsid w:val="0079718E"/>
    <w:rsid w:val="0079760B"/>
    <w:rsid w:val="0079781B"/>
    <w:rsid w:val="007A0254"/>
    <w:rsid w:val="007A077F"/>
    <w:rsid w:val="007A1AA1"/>
    <w:rsid w:val="007A65D0"/>
    <w:rsid w:val="007A75D9"/>
    <w:rsid w:val="007A7AF4"/>
    <w:rsid w:val="007A7DBE"/>
    <w:rsid w:val="007B1515"/>
    <w:rsid w:val="007B48A7"/>
    <w:rsid w:val="007B6ED8"/>
    <w:rsid w:val="007B7DC2"/>
    <w:rsid w:val="007C03E9"/>
    <w:rsid w:val="007C0FE8"/>
    <w:rsid w:val="007C43AB"/>
    <w:rsid w:val="007C5B83"/>
    <w:rsid w:val="007C69B8"/>
    <w:rsid w:val="007C706E"/>
    <w:rsid w:val="007D0922"/>
    <w:rsid w:val="007D0AAE"/>
    <w:rsid w:val="007D123F"/>
    <w:rsid w:val="007D21E3"/>
    <w:rsid w:val="007D22FC"/>
    <w:rsid w:val="007D323D"/>
    <w:rsid w:val="007D3630"/>
    <w:rsid w:val="007D3AC8"/>
    <w:rsid w:val="007D3BD8"/>
    <w:rsid w:val="007D411C"/>
    <w:rsid w:val="007D4BB8"/>
    <w:rsid w:val="007D4C11"/>
    <w:rsid w:val="007D5490"/>
    <w:rsid w:val="007D7401"/>
    <w:rsid w:val="007D76FC"/>
    <w:rsid w:val="007E0D67"/>
    <w:rsid w:val="007E12C4"/>
    <w:rsid w:val="007E1618"/>
    <w:rsid w:val="007E1CBB"/>
    <w:rsid w:val="007E4A1F"/>
    <w:rsid w:val="007E5E85"/>
    <w:rsid w:val="007E6409"/>
    <w:rsid w:val="007F3AFE"/>
    <w:rsid w:val="007F4EFA"/>
    <w:rsid w:val="007F589A"/>
    <w:rsid w:val="007F5D5D"/>
    <w:rsid w:val="007F60E8"/>
    <w:rsid w:val="007F7E13"/>
    <w:rsid w:val="0080063D"/>
    <w:rsid w:val="00803B91"/>
    <w:rsid w:val="0080472B"/>
    <w:rsid w:val="00804DCB"/>
    <w:rsid w:val="00805A35"/>
    <w:rsid w:val="008106F6"/>
    <w:rsid w:val="008118C8"/>
    <w:rsid w:val="00813D28"/>
    <w:rsid w:val="00816288"/>
    <w:rsid w:val="00817430"/>
    <w:rsid w:val="00820478"/>
    <w:rsid w:val="008204FD"/>
    <w:rsid w:val="008227B3"/>
    <w:rsid w:val="00822E26"/>
    <w:rsid w:val="00822F44"/>
    <w:rsid w:val="00825708"/>
    <w:rsid w:val="00826E83"/>
    <w:rsid w:val="00827772"/>
    <w:rsid w:val="00827817"/>
    <w:rsid w:val="00831276"/>
    <w:rsid w:val="00831CB5"/>
    <w:rsid w:val="00832EF2"/>
    <w:rsid w:val="008334DB"/>
    <w:rsid w:val="0083363C"/>
    <w:rsid w:val="00836135"/>
    <w:rsid w:val="008374D5"/>
    <w:rsid w:val="00837978"/>
    <w:rsid w:val="00840008"/>
    <w:rsid w:val="0084299A"/>
    <w:rsid w:val="008446AB"/>
    <w:rsid w:val="00846BF7"/>
    <w:rsid w:val="008478F6"/>
    <w:rsid w:val="0085094F"/>
    <w:rsid w:val="0085115A"/>
    <w:rsid w:val="00852C83"/>
    <w:rsid w:val="00853065"/>
    <w:rsid w:val="00853AAA"/>
    <w:rsid w:val="00853FC9"/>
    <w:rsid w:val="00857365"/>
    <w:rsid w:val="00860076"/>
    <w:rsid w:val="00860388"/>
    <w:rsid w:val="0086194D"/>
    <w:rsid w:val="00862DF2"/>
    <w:rsid w:val="00865AAA"/>
    <w:rsid w:val="008667C4"/>
    <w:rsid w:val="0086738F"/>
    <w:rsid w:val="00867EEC"/>
    <w:rsid w:val="00874789"/>
    <w:rsid w:val="00875415"/>
    <w:rsid w:val="00877E6C"/>
    <w:rsid w:val="0088173A"/>
    <w:rsid w:val="00881967"/>
    <w:rsid w:val="00884944"/>
    <w:rsid w:val="00890433"/>
    <w:rsid w:val="0089161D"/>
    <w:rsid w:val="008920A8"/>
    <w:rsid w:val="00893D51"/>
    <w:rsid w:val="00897EEA"/>
    <w:rsid w:val="008A01DC"/>
    <w:rsid w:val="008A07B9"/>
    <w:rsid w:val="008A0B74"/>
    <w:rsid w:val="008A0FB1"/>
    <w:rsid w:val="008A237E"/>
    <w:rsid w:val="008A3F84"/>
    <w:rsid w:val="008A40C4"/>
    <w:rsid w:val="008A65CA"/>
    <w:rsid w:val="008B208B"/>
    <w:rsid w:val="008B26B1"/>
    <w:rsid w:val="008B3BF9"/>
    <w:rsid w:val="008B5BE1"/>
    <w:rsid w:val="008B6DB5"/>
    <w:rsid w:val="008C1B86"/>
    <w:rsid w:val="008C240C"/>
    <w:rsid w:val="008C24C8"/>
    <w:rsid w:val="008C2A44"/>
    <w:rsid w:val="008C3580"/>
    <w:rsid w:val="008C4C95"/>
    <w:rsid w:val="008C5054"/>
    <w:rsid w:val="008C5DDC"/>
    <w:rsid w:val="008C7380"/>
    <w:rsid w:val="008C7C21"/>
    <w:rsid w:val="008D06D3"/>
    <w:rsid w:val="008D1191"/>
    <w:rsid w:val="008D18C0"/>
    <w:rsid w:val="008D2842"/>
    <w:rsid w:val="008D4207"/>
    <w:rsid w:val="008D4B09"/>
    <w:rsid w:val="008D5F1A"/>
    <w:rsid w:val="008D732D"/>
    <w:rsid w:val="008E4802"/>
    <w:rsid w:val="008E6FB0"/>
    <w:rsid w:val="008E71F0"/>
    <w:rsid w:val="008F0857"/>
    <w:rsid w:val="008F1F6E"/>
    <w:rsid w:val="008F3933"/>
    <w:rsid w:val="008F4882"/>
    <w:rsid w:val="008F4E40"/>
    <w:rsid w:val="008F5C25"/>
    <w:rsid w:val="008F658D"/>
    <w:rsid w:val="008F67D5"/>
    <w:rsid w:val="008F7A6B"/>
    <w:rsid w:val="0090264F"/>
    <w:rsid w:val="00902B7F"/>
    <w:rsid w:val="00902D54"/>
    <w:rsid w:val="00903E15"/>
    <w:rsid w:val="0090558D"/>
    <w:rsid w:val="00906231"/>
    <w:rsid w:val="0091045D"/>
    <w:rsid w:val="00912951"/>
    <w:rsid w:val="00914897"/>
    <w:rsid w:val="00914B29"/>
    <w:rsid w:val="00915831"/>
    <w:rsid w:val="00915F79"/>
    <w:rsid w:val="00916303"/>
    <w:rsid w:val="00916BA4"/>
    <w:rsid w:val="009230A2"/>
    <w:rsid w:val="009240F3"/>
    <w:rsid w:val="00924AD3"/>
    <w:rsid w:val="00924BFB"/>
    <w:rsid w:val="009326A1"/>
    <w:rsid w:val="00935517"/>
    <w:rsid w:val="00937668"/>
    <w:rsid w:val="00941B59"/>
    <w:rsid w:val="00941BA3"/>
    <w:rsid w:val="00942551"/>
    <w:rsid w:val="0094656B"/>
    <w:rsid w:val="0094795C"/>
    <w:rsid w:val="00947C01"/>
    <w:rsid w:val="00950D6A"/>
    <w:rsid w:val="00952035"/>
    <w:rsid w:val="00954007"/>
    <w:rsid w:val="0095465C"/>
    <w:rsid w:val="009561F1"/>
    <w:rsid w:val="009567E2"/>
    <w:rsid w:val="00956F33"/>
    <w:rsid w:val="00956F80"/>
    <w:rsid w:val="00957CEF"/>
    <w:rsid w:val="00957DF0"/>
    <w:rsid w:val="00960C16"/>
    <w:rsid w:val="009613DD"/>
    <w:rsid w:val="0096421D"/>
    <w:rsid w:val="009649ED"/>
    <w:rsid w:val="00965DC7"/>
    <w:rsid w:val="00966274"/>
    <w:rsid w:val="00966AFE"/>
    <w:rsid w:val="00970B14"/>
    <w:rsid w:val="009722F6"/>
    <w:rsid w:val="009726AE"/>
    <w:rsid w:val="00972F84"/>
    <w:rsid w:val="00975FCA"/>
    <w:rsid w:val="00977149"/>
    <w:rsid w:val="00980992"/>
    <w:rsid w:val="00981689"/>
    <w:rsid w:val="00981893"/>
    <w:rsid w:val="009838DE"/>
    <w:rsid w:val="00985BC0"/>
    <w:rsid w:val="0098762E"/>
    <w:rsid w:val="009900CB"/>
    <w:rsid w:val="00991731"/>
    <w:rsid w:val="009930C7"/>
    <w:rsid w:val="00994C2D"/>
    <w:rsid w:val="0099627D"/>
    <w:rsid w:val="009A61DA"/>
    <w:rsid w:val="009A6C5F"/>
    <w:rsid w:val="009A6EFF"/>
    <w:rsid w:val="009A7732"/>
    <w:rsid w:val="009B3D91"/>
    <w:rsid w:val="009B4261"/>
    <w:rsid w:val="009C03E6"/>
    <w:rsid w:val="009C3BCD"/>
    <w:rsid w:val="009D0D07"/>
    <w:rsid w:val="009D3B68"/>
    <w:rsid w:val="009D48F7"/>
    <w:rsid w:val="009D5E1B"/>
    <w:rsid w:val="009D6F40"/>
    <w:rsid w:val="009D74CF"/>
    <w:rsid w:val="009E0239"/>
    <w:rsid w:val="009E050B"/>
    <w:rsid w:val="009E0824"/>
    <w:rsid w:val="009E0D59"/>
    <w:rsid w:val="009E3294"/>
    <w:rsid w:val="009E42A4"/>
    <w:rsid w:val="009E4645"/>
    <w:rsid w:val="009E4DFF"/>
    <w:rsid w:val="009E66A6"/>
    <w:rsid w:val="009E6F5D"/>
    <w:rsid w:val="009F0A38"/>
    <w:rsid w:val="009F0AF8"/>
    <w:rsid w:val="009F1E98"/>
    <w:rsid w:val="009F3237"/>
    <w:rsid w:val="009F327F"/>
    <w:rsid w:val="009F3C1F"/>
    <w:rsid w:val="009F7447"/>
    <w:rsid w:val="00A04309"/>
    <w:rsid w:val="00A066C9"/>
    <w:rsid w:val="00A0775E"/>
    <w:rsid w:val="00A106ED"/>
    <w:rsid w:val="00A10DA2"/>
    <w:rsid w:val="00A115B9"/>
    <w:rsid w:val="00A1302D"/>
    <w:rsid w:val="00A13C19"/>
    <w:rsid w:val="00A1548D"/>
    <w:rsid w:val="00A21BFE"/>
    <w:rsid w:val="00A22D7A"/>
    <w:rsid w:val="00A24674"/>
    <w:rsid w:val="00A267EE"/>
    <w:rsid w:val="00A308C2"/>
    <w:rsid w:val="00A31B85"/>
    <w:rsid w:val="00A32E20"/>
    <w:rsid w:val="00A33CBF"/>
    <w:rsid w:val="00A35171"/>
    <w:rsid w:val="00A3581E"/>
    <w:rsid w:val="00A35AE3"/>
    <w:rsid w:val="00A3784D"/>
    <w:rsid w:val="00A37979"/>
    <w:rsid w:val="00A43C18"/>
    <w:rsid w:val="00A459DE"/>
    <w:rsid w:val="00A46903"/>
    <w:rsid w:val="00A46D63"/>
    <w:rsid w:val="00A46FDE"/>
    <w:rsid w:val="00A47766"/>
    <w:rsid w:val="00A502EC"/>
    <w:rsid w:val="00A505A5"/>
    <w:rsid w:val="00A52326"/>
    <w:rsid w:val="00A5408E"/>
    <w:rsid w:val="00A54F45"/>
    <w:rsid w:val="00A55479"/>
    <w:rsid w:val="00A57CD7"/>
    <w:rsid w:val="00A57D89"/>
    <w:rsid w:val="00A57F4E"/>
    <w:rsid w:val="00A60721"/>
    <w:rsid w:val="00A61B3E"/>
    <w:rsid w:val="00A61DEC"/>
    <w:rsid w:val="00A626C0"/>
    <w:rsid w:val="00A62885"/>
    <w:rsid w:val="00A62DEC"/>
    <w:rsid w:val="00A634DF"/>
    <w:rsid w:val="00A64EBE"/>
    <w:rsid w:val="00A6583F"/>
    <w:rsid w:val="00A66050"/>
    <w:rsid w:val="00A6643F"/>
    <w:rsid w:val="00A664EA"/>
    <w:rsid w:val="00A6696F"/>
    <w:rsid w:val="00A67747"/>
    <w:rsid w:val="00A71481"/>
    <w:rsid w:val="00A72500"/>
    <w:rsid w:val="00A7266D"/>
    <w:rsid w:val="00A73157"/>
    <w:rsid w:val="00A73EF9"/>
    <w:rsid w:val="00A74912"/>
    <w:rsid w:val="00A74E7E"/>
    <w:rsid w:val="00A751AF"/>
    <w:rsid w:val="00A76BA7"/>
    <w:rsid w:val="00A809F6"/>
    <w:rsid w:val="00A80BDF"/>
    <w:rsid w:val="00A81781"/>
    <w:rsid w:val="00A83085"/>
    <w:rsid w:val="00A83F4F"/>
    <w:rsid w:val="00A8453D"/>
    <w:rsid w:val="00A86816"/>
    <w:rsid w:val="00A936D5"/>
    <w:rsid w:val="00A944ED"/>
    <w:rsid w:val="00A94C14"/>
    <w:rsid w:val="00A94D5E"/>
    <w:rsid w:val="00A977D1"/>
    <w:rsid w:val="00AA04A9"/>
    <w:rsid w:val="00AA0647"/>
    <w:rsid w:val="00AA1D0A"/>
    <w:rsid w:val="00AA275D"/>
    <w:rsid w:val="00AA2BFD"/>
    <w:rsid w:val="00AA4517"/>
    <w:rsid w:val="00AA5279"/>
    <w:rsid w:val="00AA62ED"/>
    <w:rsid w:val="00AA6A28"/>
    <w:rsid w:val="00AA719B"/>
    <w:rsid w:val="00AA738B"/>
    <w:rsid w:val="00AA7C16"/>
    <w:rsid w:val="00AB05D8"/>
    <w:rsid w:val="00AB182C"/>
    <w:rsid w:val="00AB31FB"/>
    <w:rsid w:val="00AB3232"/>
    <w:rsid w:val="00AB3511"/>
    <w:rsid w:val="00AB518A"/>
    <w:rsid w:val="00AB76A4"/>
    <w:rsid w:val="00AC11D3"/>
    <w:rsid w:val="00AC165E"/>
    <w:rsid w:val="00AC1F52"/>
    <w:rsid w:val="00AC1FFD"/>
    <w:rsid w:val="00AC2C7E"/>
    <w:rsid w:val="00AC51BE"/>
    <w:rsid w:val="00AC68AD"/>
    <w:rsid w:val="00AD087B"/>
    <w:rsid w:val="00AD0E10"/>
    <w:rsid w:val="00AD10E2"/>
    <w:rsid w:val="00AE2606"/>
    <w:rsid w:val="00AE284E"/>
    <w:rsid w:val="00AE709F"/>
    <w:rsid w:val="00AE797F"/>
    <w:rsid w:val="00AE7C2D"/>
    <w:rsid w:val="00AF1EC4"/>
    <w:rsid w:val="00AF2DB3"/>
    <w:rsid w:val="00AF2E72"/>
    <w:rsid w:val="00AF3C91"/>
    <w:rsid w:val="00AF46E4"/>
    <w:rsid w:val="00AF6E7C"/>
    <w:rsid w:val="00AF7A4B"/>
    <w:rsid w:val="00B00CD7"/>
    <w:rsid w:val="00B0366D"/>
    <w:rsid w:val="00B037C4"/>
    <w:rsid w:val="00B05BDE"/>
    <w:rsid w:val="00B05DEB"/>
    <w:rsid w:val="00B076CE"/>
    <w:rsid w:val="00B07C20"/>
    <w:rsid w:val="00B1050E"/>
    <w:rsid w:val="00B10893"/>
    <w:rsid w:val="00B1124A"/>
    <w:rsid w:val="00B11254"/>
    <w:rsid w:val="00B1396A"/>
    <w:rsid w:val="00B15A1A"/>
    <w:rsid w:val="00B16054"/>
    <w:rsid w:val="00B17704"/>
    <w:rsid w:val="00B23568"/>
    <w:rsid w:val="00B25433"/>
    <w:rsid w:val="00B26B5F"/>
    <w:rsid w:val="00B30469"/>
    <w:rsid w:val="00B308C1"/>
    <w:rsid w:val="00B319B2"/>
    <w:rsid w:val="00B3229E"/>
    <w:rsid w:val="00B331CC"/>
    <w:rsid w:val="00B34D0E"/>
    <w:rsid w:val="00B3550B"/>
    <w:rsid w:val="00B366B2"/>
    <w:rsid w:val="00B36E6D"/>
    <w:rsid w:val="00B4221A"/>
    <w:rsid w:val="00B43647"/>
    <w:rsid w:val="00B45A8A"/>
    <w:rsid w:val="00B45D39"/>
    <w:rsid w:val="00B473F4"/>
    <w:rsid w:val="00B521A7"/>
    <w:rsid w:val="00B54D04"/>
    <w:rsid w:val="00B564DC"/>
    <w:rsid w:val="00B56AAD"/>
    <w:rsid w:val="00B57543"/>
    <w:rsid w:val="00B575D2"/>
    <w:rsid w:val="00B600E8"/>
    <w:rsid w:val="00B60720"/>
    <w:rsid w:val="00B60A54"/>
    <w:rsid w:val="00B60B91"/>
    <w:rsid w:val="00B60CAC"/>
    <w:rsid w:val="00B64C3B"/>
    <w:rsid w:val="00B665B2"/>
    <w:rsid w:val="00B67EFA"/>
    <w:rsid w:val="00B707B5"/>
    <w:rsid w:val="00B75025"/>
    <w:rsid w:val="00B76C30"/>
    <w:rsid w:val="00B77A5B"/>
    <w:rsid w:val="00B77ECC"/>
    <w:rsid w:val="00B8132E"/>
    <w:rsid w:val="00B83413"/>
    <w:rsid w:val="00B856A0"/>
    <w:rsid w:val="00B872B9"/>
    <w:rsid w:val="00B87A0C"/>
    <w:rsid w:val="00B90B03"/>
    <w:rsid w:val="00B90D45"/>
    <w:rsid w:val="00B94464"/>
    <w:rsid w:val="00B947F8"/>
    <w:rsid w:val="00BA0BAA"/>
    <w:rsid w:val="00BA176D"/>
    <w:rsid w:val="00BA259A"/>
    <w:rsid w:val="00BA45AA"/>
    <w:rsid w:val="00BA4BEB"/>
    <w:rsid w:val="00BA5599"/>
    <w:rsid w:val="00BA6A4E"/>
    <w:rsid w:val="00BA71B9"/>
    <w:rsid w:val="00BA739D"/>
    <w:rsid w:val="00BA7EEA"/>
    <w:rsid w:val="00BB0589"/>
    <w:rsid w:val="00BB18A4"/>
    <w:rsid w:val="00BB1EB2"/>
    <w:rsid w:val="00BB34E1"/>
    <w:rsid w:val="00BB3BA4"/>
    <w:rsid w:val="00BB4E04"/>
    <w:rsid w:val="00BB52A1"/>
    <w:rsid w:val="00BB6573"/>
    <w:rsid w:val="00BB7DF9"/>
    <w:rsid w:val="00BC0254"/>
    <w:rsid w:val="00BC1EDE"/>
    <w:rsid w:val="00BC3F00"/>
    <w:rsid w:val="00BC4384"/>
    <w:rsid w:val="00BC6AB5"/>
    <w:rsid w:val="00BD49F9"/>
    <w:rsid w:val="00BD6362"/>
    <w:rsid w:val="00BD6605"/>
    <w:rsid w:val="00BD7187"/>
    <w:rsid w:val="00BE0A60"/>
    <w:rsid w:val="00BE2BB3"/>
    <w:rsid w:val="00BE4B68"/>
    <w:rsid w:val="00BE59C6"/>
    <w:rsid w:val="00BE76D1"/>
    <w:rsid w:val="00BE7753"/>
    <w:rsid w:val="00BF0662"/>
    <w:rsid w:val="00BF11A2"/>
    <w:rsid w:val="00BF1EA0"/>
    <w:rsid w:val="00BF36B5"/>
    <w:rsid w:val="00BF3CA2"/>
    <w:rsid w:val="00BF41A7"/>
    <w:rsid w:val="00BF46FE"/>
    <w:rsid w:val="00BF7FE6"/>
    <w:rsid w:val="00C0097D"/>
    <w:rsid w:val="00C01013"/>
    <w:rsid w:val="00C027B1"/>
    <w:rsid w:val="00C02F08"/>
    <w:rsid w:val="00C05ACF"/>
    <w:rsid w:val="00C065B3"/>
    <w:rsid w:val="00C06CD7"/>
    <w:rsid w:val="00C077B3"/>
    <w:rsid w:val="00C10BD5"/>
    <w:rsid w:val="00C114E0"/>
    <w:rsid w:val="00C1272E"/>
    <w:rsid w:val="00C16FC2"/>
    <w:rsid w:val="00C21B81"/>
    <w:rsid w:val="00C22AAB"/>
    <w:rsid w:val="00C22B6E"/>
    <w:rsid w:val="00C23B31"/>
    <w:rsid w:val="00C27523"/>
    <w:rsid w:val="00C27820"/>
    <w:rsid w:val="00C32947"/>
    <w:rsid w:val="00C34535"/>
    <w:rsid w:val="00C362CF"/>
    <w:rsid w:val="00C40245"/>
    <w:rsid w:val="00C40852"/>
    <w:rsid w:val="00C40F06"/>
    <w:rsid w:val="00C4263D"/>
    <w:rsid w:val="00C4380E"/>
    <w:rsid w:val="00C442C9"/>
    <w:rsid w:val="00C453BD"/>
    <w:rsid w:val="00C45BB5"/>
    <w:rsid w:val="00C45BFB"/>
    <w:rsid w:val="00C45D90"/>
    <w:rsid w:val="00C46B63"/>
    <w:rsid w:val="00C470DE"/>
    <w:rsid w:val="00C503BE"/>
    <w:rsid w:val="00C51F1C"/>
    <w:rsid w:val="00C5266E"/>
    <w:rsid w:val="00C572A8"/>
    <w:rsid w:val="00C57432"/>
    <w:rsid w:val="00C607CD"/>
    <w:rsid w:val="00C62284"/>
    <w:rsid w:val="00C6404A"/>
    <w:rsid w:val="00C6468E"/>
    <w:rsid w:val="00C64D7C"/>
    <w:rsid w:val="00C67C27"/>
    <w:rsid w:val="00C67D43"/>
    <w:rsid w:val="00C702B2"/>
    <w:rsid w:val="00C732B7"/>
    <w:rsid w:val="00C74C12"/>
    <w:rsid w:val="00C76356"/>
    <w:rsid w:val="00C8020A"/>
    <w:rsid w:val="00C828E5"/>
    <w:rsid w:val="00C829B0"/>
    <w:rsid w:val="00C82CEA"/>
    <w:rsid w:val="00C833AD"/>
    <w:rsid w:val="00C849E0"/>
    <w:rsid w:val="00C857D1"/>
    <w:rsid w:val="00C85FED"/>
    <w:rsid w:val="00C86DED"/>
    <w:rsid w:val="00C9032F"/>
    <w:rsid w:val="00C90EAD"/>
    <w:rsid w:val="00C925EA"/>
    <w:rsid w:val="00C93792"/>
    <w:rsid w:val="00C953D0"/>
    <w:rsid w:val="00C9549C"/>
    <w:rsid w:val="00C95F8D"/>
    <w:rsid w:val="00C9737B"/>
    <w:rsid w:val="00C97AC8"/>
    <w:rsid w:val="00CA11F4"/>
    <w:rsid w:val="00CA1854"/>
    <w:rsid w:val="00CA266D"/>
    <w:rsid w:val="00CA36BA"/>
    <w:rsid w:val="00CA4357"/>
    <w:rsid w:val="00CA5FE4"/>
    <w:rsid w:val="00CB0A91"/>
    <w:rsid w:val="00CB0DE2"/>
    <w:rsid w:val="00CB1334"/>
    <w:rsid w:val="00CB14E4"/>
    <w:rsid w:val="00CB1BE4"/>
    <w:rsid w:val="00CB229D"/>
    <w:rsid w:val="00CB60E4"/>
    <w:rsid w:val="00CB6BAE"/>
    <w:rsid w:val="00CB75D7"/>
    <w:rsid w:val="00CB7978"/>
    <w:rsid w:val="00CC026B"/>
    <w:rsid w:val="00CC2020"/>
    <w:rsid w:val="00CC2605"/>
    <w:rsid w:val="00CC392D"/>
    <w:rsid w:val="00CC4EBE"/>
    <w:rsid w:val="00CC555F"/>
    <w:rsid w:val="00CC5DA0"/>
    <w:rsid w:val="00CC603B"/>
    <w:rsid w:val="00CC786E"/>
    <w:rsid w:val="00CC7967"/>
    <w:rsid w:val="00CD065A"/>
    <w:rsid w:val="00CD32CA"/>
    <w:rsid w:val="00CD3455"/>
    <w:rsid w:val="00CD3651"/>
    <w:rsid w:val="00CD3C5B"/>
    <w:rsid w:val="00CD428D"/>
    <w:rsid w:val="00CD434E"/>
    <w:rsid w:val="00CD61E8"/>
    <w:rsid w:val="00CD72F2"/>
    <w:rsid w:val="00CE1737"/>
    <w:rsid w:val="00CE4389"/>
    <w:rsid w:val="00CE48DF"/>
    <w:rsid w:val="00CE5157"/>
    <w:rsid w:val="00CE5BAE"/>
    <w:rsid w:val="00CE7022"/>
    <w:rsid w:val="00CF026A"/>
    <w:rsid w:val="00CF0CC2"/>
    <w:rsid w:val="00CF2C4D"/>
    <w:rsid w:val="00CF2FE0"/>
    <w:rsid w:val="00CF3373"/>
    <w:rsid w:val="00CF53EE"/>
    <w:rsid w:val="00CF5E08"/>
    <w:rsid w:val="00CF5F6F"/>
    <w:rsid w:val="00CF68B4"/>
    <w:rsid w:val="00CF781D"/>
    <w:rsid w:val="00D00049"/>
    <w:rsid w:val="00D00C3F"/>
    <w:rsid w:val="00D010A2"/>
    <w:rsid w:val="00D03999"/>
    <w:rsid w:val="00D03B98"/>
    <w:rsid w:val="00D073AC"/>
    <w:rsid w:val="00D104E7"/>
    <w:rsid w:val="00D108FB"/>
    <w:rsid w:val="00D11C89"/>
    <w:rsid w:val="00D11D61"/>
    <w:rsid w:val="00D12D00"/>
    <w:rsid w:val="00D15C14"/>
    <w:rsid w:val="00D1740C"/>
    <w:rsid w:val="00D177DC"/>
    <w:rsid w:val="00D17A3A"/>
    <w:rsid w:val="00D17D0C"/>
    <w:rsid w:val="00D21D24"/>
    <w:rsid w:val="00D23531"/>
    <w:rsid w:val="00D24FB8"/>
    <w:rsid w:val="00D26AF2"/>
    <w:rsid w:val="00D27E32"/>
    <w:rsid w:val="00D31669"/>
    <w:rsid w:val="00D3239D"/>
    <w:rsid w:val="00D33D16"/>
    <w:rsid w:val="00D34B0F"/>
    <w:rsid w:val="00D36614"/>
    <w:rsid w:val="00D373B7"/>
    <w:rsid w:val="00D37486"/>
    <w:rsid w:val="00D4132B"/>
    <w:rsid w:val="00D441BD"/>
    <w:rsid w:val="00D4640E"/>
    <w:rsid w:val="00D476FB"/>
    <w:rsid w:val="00D47C54"/>
    <w:rsid w:val="00D511F9"/>
    <w:rsid w:val="00D54C9D"/>
    <w:rsid w:val="00D55046"/>
    <w:rsid w:val="00D56777"/>
    <w:rsid w:val="00D579F3"/>
    <w:rsid w:val="00D60196"/>
    <w:rsid w:val="00D601EB"/>
    <w:rsid w:val="00D60B3B"/>
    <w:rsid w:val="00D61EF0"/>
    <w:rsid w:val="00D62F54"/>
    <w:rsid w:val="00D64B7F"/>
    <w:rsid w:val="00D66F4E"/>
    <w:rsid w:val="00D67B45"/>
    <w:rsid w:val="00D7083A"/>
    <w:rsid w:val="00D75E79"/>
    <w:rsid w:val="00D76433"/>
    <w:rsid w:val="00D77A46"/>
    <w:rsid w:val="00D77DC6"/>
    <w:rsid w:val="00D809A0"/>
    <w:rsid w:val="00D82EAF"/>
    <w:rsid w:val="00D83413"/>
    <w:rsid w:val="00D84569"/>
    <w:rsid w:val="00D84909"/>
    <w:rsid w:val="00D8540B"/>
    <w:rsid w:val="00D863EE"/>
    <w:rsid w:val="00D867FE"/>
    <w:rsid w:val="00D91AF6"/>
    <w:rsid w:val="00D91D95"/>
    <w:rsid w:val="00D92640"/>
    <w:rsid w:val="00D937C3"/>
    <w:rsid w:val="00D951A9"/>
    <w:rsid w:val="00D97677"/>
    <w:rsid w:val="00D97802"/>
    <w:rsid w:val="00DA3283"/>
    <w:rsid w:val="00DA349F"/>
    <w:rsid w:val="00DA43F9"/>
    <w:rsid w:val="00DA5DC2"/>
    <w:rsid w:val="00DA68FA"/>
    <w:rsid w:val="00DA6AAD"/>
    <w:rsid w:val="00DB088C"/>
    <w:rsid w:val="00DB2EBD"/>
    <w:rsid w:val="00DB3022"/>
    <w:rsid w:val="00DB3F7C"/>
    <w:rsid w:val="00DB4397"/>
    <w:rsid w:val="00DB4540"/>
    <w:rsid w:val="00DB495D"/>
    <w:rsid w:val="00DB4BAB"/>
    <w:rsid w:val="00DB5696"/>
    <w:rsid w:val="00DB57C4"/>
    <w:rsid w:val="00DC035A"/>
    <w:rsid w:val="00DC0B0C"/>
    <w:rsid w:val="00DC16B2"/>
    <w:rsid w:val="00DC20BB"/>
    <w:rsid w:val="00DC2A95"/>
    <w:rsid w:val="00DC2DB7"/>
    <w:rsid w:val="00DC3959"/>
    <w:rsid w:val="00DC5828"/>
    <w:rsid w:val="00DC5A76"/>
    <w:rsid w:val="00DC6845"/>
    <w:rsid w:val="00DC701F"/>
    <w:rsid w:val="00DD046B"/>
    <w:rsid w:val="00DD1875"/>
    <w:rsid w:val="00DD571C"/>
    <w:rsid w:val="00DD57CE"/>
    <w:rsid w:val="00DD761E"/>
    <w:rsid w:val="00DE0E00"/>
    <w:rsid w:val="00DE1F26"/>
    <w:rsid w:val="00DE2B57"/>
    <w:rsid w:val="00DE400B"/>
    <w:rsid w:val="00DE422F"/>
    <w:rsid w:val="00DE4701"/>
    <w:rsid w:val="00DE5A9E"/>
    <w:rsid w:val="00DE6373"/>
    <w:rsid w:val="00DF0029"/>
    <w:rsid w:val="00DF0F53"/>
    <w:rsid w:val="00DF6AA2"/>
    <w:rsid w:val="00DF791F"/>
    <w:rsid w:val="00DF7D7F"/>
    <w:rsid w:val="00E0033F"/>
    <w:rsid w:val="00E019F0"/>
    <w:rsid w:val="00E01B51"/>
    <w:rsid w:val="00E03DE1"/>
    <w:rsid w:val="00E04EDF"/>
    <w:rsid w:val="00E071D3"/>
    <w:rsid w:val="00E07BAC"/>
    <w:rsid w:val="00E12346"/>
    <w:rsid w:val="00E12BE0"/>
    <w:rsid w:val="00E16C44"/>
    <w:rsid w:val="00E21E30"/>
    <w:rsid w:val="00E2494B"/>
    <w:rsid w:val="00E24D30"/>
    <w:rsid w:val="00E25DB9"/>
    <w:rsid w:val="00E27301"/>
    <w:rsid w:val="00E27C54"/>
    <w:rsid w:val="00E27DAE"/>
    <w:rsid w:val="00E300CD"/>
    <w:rsid w:val="00E32824"/>
    <w:rsid w:val="00E3484C"/>
    <w:rsid w:val="00E358EE"/>
    <w:rsid w:val="00E364A2"/>
    <w:rsid w:val="00E372BE"/>
    <w:rsid w:val="00E37378"/>
    <w:rsid w:val="00E401B9"/>
    <w:rsid w:val="00E422C8"/>
    <w:rsid w:val="00E433D0"/>
    <w:rsid w:val="00E43B10"/>
    <w:rsid w:val="00E44EF2"/>
    <w:rsid w:val="00E45364"/>
    <w:rsid w:val="00E47C04"/>
    <w:rsid w:val="00E5212D"/>
    <w:rsid w:val="00E54BC0"/>
    <w:rsid w:val="00E55090"/>
    <w:rsid w:val="00E55705"/>
    <w:rsid w:val="00E57735"/>
    <w:rsid w:val="00E57E80"/>
    <w:rsid w:val="00E60474"/>
    <w:rsid w:val="00E61E86"/>
    <w:rsid w:val="00E6281C"/>
    <w:rsid w:val="00E62EA4"/>
    <w:rsid w:val="00E631B7"/>
    <w:rsid w:val="00E64580"/>
    <w:rsid w:val="00E654A6"/>
    <w:rsid w:val="00E66DFD"/>
    <w:rsid w:val="00E67581"/>
    <w:rsid w:val="00E70949"/>
    <w:rsid w:val="00E73505"/>
    <w:rsid w:val="00E73512"/>
    <w:rsid w:val="00E74238"/>
    <w:rsid w:val="00E7533E"/>
    <w:rsid w:val="00E77E22"/>
    <w:rsid w:val="00E80339"/>
    <w:rsid w:val="00E81D21"/>
    <w:rsid w:val="00E8341F"/>
    <w:rsid w:val="00E87B7C"/>
    <w:rsid w:val="00E91AD6"/>
    <w:rsid w:val="00E91E6B"/>
    <w:rsid w:val="00E92910"/>
    <w:rsid w:val="00E94B50"/>
    <w:rsid w:val="00E961E7"/>
    <w:rsid w:val="00E97A20"/>
    <w:rsid w:val="00EA1020"/>
    <w:rsid w:val="00EA2F55"/>
    <w:rsid w:val="00EA38BA"/>
    <w:rsid w:val="00EA6EEE"/>
    <w:rsid w:val="00EA7A6C"/>
    <w:rsid w:val="00EB055A"/>
    <w:rsid w:val="00EB36BC"/>
    <w:rsid w:val="00EB38C1"/>
    <w:rsid w:val="00EB7DA8"/>
    <w:rsid w:val="00EC1BA4"/>
    <w:rsid w:val="00EC31EC"/>
    <w:rsid w:val="00EC47D0"/>
    <w:rsid w:val="00EC51AC"/>
    <w:rsid w:val="00EC67EA"/>
    <w:rsid w:val="00EC78E0"/>
    <w:rsid w:val="00ED0475"/>
    <w:rsid w:val="00ED1245"/>
    <w:rsid w:val="00ED1E1A"/>
    <w:rsid w:val="00ED2313"/>
    <w:rsid w:val="00ED43A4"/>
    <w:rsid w:val="00ED4746"/>
    <w:rsid w:val="00ED49CB"/>
    <w:rsid w:val="00ED5D88"/>
    <w:rsid w:val="00ED6719"/>
    <w:rsid w:val="00ED73BF"/>
    <w:rsid w:val="00EE2F60"/>
    <w:rsid w:val="00EE3D21"/>
    <w:rsid w:val="00EF2D52"/>
    <w:rsid w:val="00EF2D80"/>
    <w:rsid w:val="00EF4DFF"/>
    <w:rsid w:val="00EF6862"/>
    <w:rsid w:val="00F0075B"/>
    <w:rsid w:val="00F01859"/>
    <w:rsid w:val="00F04116"/>
    <w:rsid w:val="00F074D3"/>
    <w:rsid w:val="00F10557"/>
    <w:rsid w:val="00F10C37"/>
    <w:rsid w:val="00F119A3"/>
    <w:rsid w:val="00F11AC7"/>
    <w:rsid w:val="00F1208C"/>
    <w:rsid w:val="00F130CA"/>
    <w:rsid w:val="00F15246"/>
    <w:rsid w:val="00F16F32"/>
    <w:rsid w:val="00F17678"/>
    <w:rsid w:val="00F17B08"/>
    <w:rsid w:val="00F206E5"/>
    <w:rsid w:val="00F21004"/>
    <w:rsid w:val="00F22E40"/>
    <w:rsid w:val="00F22EB1"/>
    <w:rsid w:val="00F23270"/>
    <w:rsid w:val="00F24041"/>
    <w:rsid w:val="00F26F3F"/>
    <w:rsid w:val="00F27744"/>
    <w:rsid w:val="00F278A7"/>
    <w:rsid w:val="00F31AA7"/>
    <w:rsid w:val="00F31DF0"/>
    <w:rsid w:val="00F32EA2"/>
    <w:rsid w:val="00F3432C"/>
    <w:rsid w:val="00F35D62"/>
    <w:rsid w:val="00F365D3"/>
    <w:rsid w:val="00F36B16"/>
    <w:rsid w:val="00F43480"/>
    <w:rsid w:val="00F43CC9"/>
    <w:rsid w:val="00F44D14"/>
    <w:rsid w:val="00F44DE7"/>
    <w:rsid w:val="00F451C5"/>
    <w:rsid w:val="00F466FA"/>
    <w:rsid w:val="00F47A4B"/>
    <w:rsid w:val="00F52E49"/>
    <w:rsid w:val="00F54285"/>
    <w:rsid w:val="00F54491"/>
    <w:rsid w:val="00F552B3"/>
    <w:rsid w:val="00F56BDE"/>
    <w:rsid w:val="00F56D81"/>
    <w:rsid w:val="00F56DF3"/>
    <w:rsid w:val="00F62667"/>
    <w:rsid w:val="00F631E2"/>
    <w:rsid w:val="00F6347D"/>
    <w:rsid w:val="00F64A0A"/>
    <w:rsid w:val="00F674E7"/>
    <w:rsid w:val="00F67C0B"/>
    <w:rsid w:val="00F737AC"/>
    <w:rsid w:val="00F745F7"/>
    <w:rsid w:val="00F75A82"/>
    <w:rsid w:val="00F848EB"/>
    <w:rsid w:val="00F90064"/>
    <w:rsid w:val="00F9185A"/>
    <w:rsid w:val="00F91FA9"/>
    <w:rsid w:val="00F923F6"/>
    <w:rsid w:val="00F926BD"/>
    <w:rsid w:val="00F93503"/>
    <w:rsid w:val="00F946F0"/>
    <w:rsid w:val="00FA17BF"/>
    <w:rsid w:val="00FA4A3F"/>
    <w:rsid w:val="00FA51AD"/>
    <w:rsid w:val="00FA5A8B"/>
    <w:rsid w:val="00FB3687"/>
    <w:rsid w:val="00FB5448"/>
    <w:rsid w:val="00FB63A1"/>
    <w:rsid w:val="00FB6CFF"/>
    <w:rsid w:val="00FB75DF"/>
    <w:rsid w:val="00FB7E10"/>
    <w:rsid w:val="00FC2F86"/>
    <w:rsid w:val="00FC32CA"/>
    <w:rsid w:val="00FC37E7"/>
    <w:rsid w:val="00FC4319"/>
    <w:rsid w:val="00FC57ED"/>
    <w:rsid w:val="00FD0B34"/>
    <w:rsid w:val="00FD0EA3"/>
    <w:rsid w:val="00FD2995"/>
    <w:rsid w:val="00FD4868"/>
    <w:rsid w:val="00FD4BF6"/>
    <w:rsid w:val="00FD601B"/>
    <w:rsid w:val="00FD73A8"/>
    <w:rsid w:val="00FD7E5D"/>
    <w:rsid w:val="00FE01E8"/>
    <w:rsid w:val="00FE075D"/>
    <w:rsid w:val="00FE0844"/>
    <w:rsid w:val="00FE08A8"/>
    <w:rsid w:val="00FE0EE3"/>
    <w:rsid w:val="00FE210C"/>
    <w:rsid w:val="00FE69E7"/>
    <w:rsid w:val="00FE6A68"/>
    <w:rsid w:val="00FE6F9C"/>
    <w:rsid w:val="00FE7990"/>
    <w:rsid w:val="00FF026E"/>
    <w:rsid w:val="00FF1035"/>
    <w:rsid w:val="00FF1064"/>
    <w:rsid w:val="00FF2A1B"/>
    <w:rsid w:val="00FF3058"/>
    <w:rsid w:val="00FF469A"/>
    <w:rsid w:val="00FF5432"/>
    <w:rsid w:val="00FF5816"/>
    <w:rsid w:val="00FF6767"/>
    <w:rsid w:val="00FF6D34"/>
    <w:rsid w:val="00FF7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F6CFD8"/>
  <w15:docId w15:val="{6BDA0848-32FB-4B7F-86E3-14A6DF1B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pPr>
        <w:spacing w:after="120"/>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E07E1"/>
    <w:rPr>
      <w:sz w:val="24"/>
      <w:szCs w:val="24"/>
      <w:lang w:eastAsia="ja-JP"/>
    </w:rPr>
  </w:style>
  <w:style w:type="paragraph" w:styleId="Heading1">
    <w:name w:val="heading 1"/>
    <w:basedOn w:val="Normal"/>
    <w:qFormat/>
    <w:rsid w:val="005E07E1"/>
    <w:pPr>
      <w:spacing w:before="100" w:beforeAutospacing="1"/>
      <w:textAlignment w:val="top"/>
      <w:outlineLvl w:val="0"/>
    </w:pPr>
    <w:rPr>
      <w:b/>
      <w:bCs/>
      <w:color w:val="000000"/>
      <w:kern w:val="36"/>
      <w:sz w:val="31"/>
      <w:szCs w:val="31"/>
    </w:rPr>
  </w:style>
  <w:style w:type="paragraph" w:styleId="Heading2">
    <w:name w:val="heading 2"/>
    <w:basedOn w:val="Normal"/>
    <w:qFormat/>
    <w:rsid w:val="005E07E1"/>
    <w:pPr>
      <w:spacing w:before="100" w:beforeAutospacing="1"/>
      <w:textAlignment w:val="top"/>
      <w:outlineLvl w:val="1"/>
    </w:pPr>
    <w:rPr>
      <w:b/>
      <w:bCs/>
      <w:color w:val="000000"/>
      <w:sz w:val="25"/>
      <w:szCs w:val="25"/>
    </w:rPr>
  </w:style>
  <w:style w:type="paragraph" w:styleId="Heading3">
    <w:name w:val="heading 3"/>
    <w:basedOn w:val="Normal"/>
    <w:link w:val="Heading3Char"/>
    <w:qFormat/>
    <w:rsid w:val="005E07E1"/>
    <w:pPr>
      <w:spacing w:before="100" w:beforeAutospacing="1"/>
      <w:textAlignment w:val="top"/>
      <w:outlineLvl w:val="2"/>
    </w:pPr>
    <w:rPr>
      <w:b/>
      <w:bCs/>
      <w:color w:val="000000"/>
      <w:sz w:val="22"/>
      <w:szCs w:val="22"/>
    </w:rPr>
  </w:style>
  <w:style w:type="paragraph" w:styleId="Heading4">
    <w:name w:val="heading 4"/>
    <w:basedOn w:val="Normal"/>
    <w:qFormat/>
    <w:rsid w:val="005E07E1"/>
    <w:pPr>
      <w:spacing w:before="100" w:beforeAutospacing="1"/>
      <w:textAlignment w:val="top"/>
      <w:outlineLvl w:val="3"/>
    </w:pPr>
    <w:rPr>
      <w:b/>
      <w:bCs/>
      <w:color w:val="000000"/>
      <w:sz w:val="17"/>
      <w:szCs w:val="17"/>
    </w:rPr>
  </w:style>
  <w:style w:type="paragraph" w:styleId="Heading5">
    <w:name w:val="heading 5"/>
    <w:basedOn w:val="Normal"/>
    <w:next w:val="Normal"/>
    <w:link w:val="Heading5Char"/>
    <w:semiHidden/>
    <w:unhideWhenUsed/>
    <w:qFormat/>
    <w:rsid w:val="00145C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07E1"/>
    <w:rPr>
      <w:strike w:val="0"/>
      <w:dstrike w:val="0"/>
      <w:color w:val="0000FF"/>
      <w:u w:val="none"/>
      <w:effect w:val="none"/>
    </w:rPr>
  </w:style>
  <w:style w:type="character" w:styleId="FollowedHyperlink">
    <w:name w:val="FollowedHyperlink"/>
    <w:rsid w:val="005E07E1"/>
    <w:rPr>
      <w:strike w:val="0"/>
      <w:dstrike w:val="0"/>
      <w:color w:val="0000FF"/>
      <w:u w:val="none"/>
      <w:effect w:val="none"/>
    </w:rPr>
  </w:style>
  <w:style w:type="paragraph" w:customStyle="1" w:styleId="table100per">
    <w:name w:val="table100per"/>
    <w:basedOn w:val="Normal"/>
    <w:rsid w:val="005E07E1"/>
    <w:pPr>
      <w:spacing w:before="100" w:beforeAutospacing="1" w:after="100" w:afterAutospacing="1"/>
    </w:pPr>
  </w:style>
  <w:style w:type="paragraph" w:customStyle="1" w:styleId="tablegridbrdrcolorblackaw">
    <w:name w:val="tablegridbrdrcolorblack_aw"/>
    <w:basedOn w:val="Normal"/>
    <w:rsid w:val="005E07E1"/>
    <w:pPr>
      <w:pBdr>
        <w:top w:val="single" w:sz="4" w:space="1" w:color="B1B1B1"/>
        <w:left w:val="single" w:sz="4" w:space="1" w:color="B1B1B1"/>
        <w:bottom w:val="single" w:sz="4" w:space="1" w:color="B1B1B1"/>
        <w:right w:val="single" w:sz="4" w:space="1" w:color="B1B1B1"/>
      </w:pBdr>
      <w:spacing w:before="100" w:beforeAutospacing="1" w:after="100" w:afterAutospacing="1"/>
    </w:pPr>
  </w:style>
  <w:style w:type="paragraph" w:customStyle="1" w:styleId="tablenogridbrdrcolorblackaw">
    <w:name w:val="tablenogridbrdrcolorblack_aw"/>
    <w:basedOn w:val="Normal"/>
    <w:rsid w:val="005E07E1"/>
    <w:pPr>
      <w:spacing w:before="100" w:beforeAutospacing="1" w:after="100" w:afterAutospacing="1"/>
    </w:pPr>
  </w:style>
  <w:style w:type="paragraph" w:customStyle="1" w:styleId="tablebrdrcolorblackaw">
    <w:name w:val="tablebrdrcolorblack_aw"/>
    <w:basedOn w:val="Normal"/>
    <w:rsid w:val="005E07E1"/>
    <w:pPr>
      <w:pBdr>
        <w:top w:val="single" w:sz="4" w:space="1" w:color="000000"/>
        <w:left w:val="single" w:sz="4" w:space="1" w:color="000000"/>
        <w:bottom w:val="single" w:sz="4" w:space="1" w:color="000000"/>
        <w:right w:val="single" w:sz="4" w:space="1" w:color="000000"/>
      </w:pBdr>
      <w:spacing w:before="100" w:beforeAutospacing="1" w:after="100" w:afterAutospacing="1"/>
    </w:pPr>
  </w:style>
  <w:style w:type="paragraph" w:customStyle="1" w:styleId="tablebrdrblacktopsidesaw">
    <w:name w:val="tablebrdrblacktopsides_aw"/>
    <w:basedOn w:val="Normal"/>
    <w:rsid w:val="005E07E1"/>
    <w:pPr>
      <w:pBdr>
        <w:top w:val="single" w:sz="4" w:space="1" w:color="000000"/>
        <w:left w:val="single" w:sz="4" w:space="1" w:color="000000"/>
        <w:right w:val="single" w:sz="4" w:space="1" w:color="000000"/>
      </w:pBdr>
      <w:spacing w:before="100" w:beforeAutospacing="1" w:after="100" w:afterAutospacing="1"/>
    </w:pPr>
  </w:style>
  <w:style w:type="paragraph" w:customStyle="1" w:styleId="tablebrdrblacktopaw">
    <w:name w:val="tablebrdrblacktop_aw"/>
    <w:basedOn w:val="Normal"/>
    <w:rsid w:val="005E07E1"/>
    <w:pPr>
      <w:pBdr>
        <w:top w:val="single" w:sz="4" w:space="3" w:color="000000"/>
      </w:pBdr>
      <w:spacing w:before="100" w:beforeAutospacing="1" w:after="100" w:afterAutospacing="1"/>
    </w:pPr>
  </w:style>
  <w:style w:type="paragraph" w:customStyle="1" w:styleId="tablebrdrblackbottomaw">
    <w:name w:val="tablebrdrblackbottom_aw"/>
    <w:basedOn w:val="Normal"/>
    <w:rsid w:val="005E07E1"/>
    <w:pPr>
      <w:pBdr>
        <w:bottom w:val="single" w:sz="4" w:space="1" w:color="000000"/>
      </w:pBdr>
      <w:spacing w:before="100" w:beforeAutospacing="1" w:after="100" w:afterAutospacing="1"/>
    </w:pPr>
  </w:style>
  <w:style w:type="paragraph" w:customStyle="1" w:styleId="tablebrdrblackbottomsidesaw">
    <w:name w:val="tablebrdrblackbottomsides_aw"/>
    <w:basedOn w:val="Normal"/>
    <w:rsid w:val="005E07E1"/>
    <w:pPr>
      <w:pBdr>
        <w:left w:val="single" w:sz="4" w:space="1" w:color="000000"/>
        <w:bottom w:val="single" w:sz="4" w:space="1" w:color="000000"/>
        <w:right w:val="single" w:sz="4" w:space="1" w:color="000000"/>
      </w:pBdr>
      <w:spacing w:before="100" w:beforeAutospacing="1" w:after="100" w:afterAutospacing="1"/>
    </w:pPr>
  </w:style>
  <w:style w:type="paragraph" w:customStyle="1" w:styleId="tablebrdrblackbottomrightaw">
    <w:name w:val="tablebrdrblackbottomright_aw"/>
    <w:basedOn w:val="Normal"/>
    <w:rsid w:val="005E07E1"/>
    <w:pPr>
      <w:pBdr>
        <w:bottom w:val="single" w:sz="4" w:space="1" w:color="000000"/>
        <w:right w:val="single" w:sz="4" w:space="1" w:color="000000"/>
      </w:pBdr>
      <w:spacing w:before="100" w:beforeAutospacing="1" w:after="100" w:afterAutospacing="1"/>
    </w:pPr>
  </w:style>
  <w:style w:type="paragraph" w:customStyle="1" w:styleId="contenttimes90per">
    <w:name w:val="contenttimes90per"/>
    <w:basedOn w:val="Normal"/>
    <w:rsid w:val="005E07E1"/>
    <w:pPr>
      <w:spacing w:before="100" w:beforeAutospacing="1" w:after="100" w:afterAutospacing="1"/>
      <w:textAlignment w:val="top"/>
    </w:pPr>
    <w:rPr>
      <w:color w:val="000000"/>
      <w:sz w:val="22"/>
      <w:szCs w:val="22"/>
    </w:rPr>
  </w:style>
  <w:style w:type="paragraph" w:customStyle="1" w:styleId="aligncenter">
    <w:name w:val="aligncenter"/>
    <w:basedOn w:val="Normal"/>
    <w:rsid w:val="005E07E1"/>
    <w:pPr>
      <w:spacing w:before="100" w:beforeAutospacing="1" w:after="100" w:afterAutospacing="1"/>
      <w:jc w:val="center"/>
      <w:textAlignment w:val="top"/>
    </w:pPr>
  </w:style>
  <w:style w:type="paragraph" w:customStyle="1" w:styleId="contenttimesxsmall">
    <w:name w:val="contenttimesxsmall"/>
    <w:basedOn w:val="Normal"/>
    <w:rsid w:val="005E07E1"/>
    <w:pPr>
      <w:spacing w:before="100" w:beforeAutospacing="1" w:after="100" w:afterAutospacing="1" w:line="180" w:lineRule="atLeast"/>
      <w:textAlignment w:val="top"/>
    </w:pPr>
    <w:rPr>
      <w:color w:val="000000"/>
      <w:sz w:val="20"/>
      <w:szCs w:val="20"/>
    </w:rPr>
  </w:style>
  <w:style w:type="paragraph" w:customStyle="1" w:styleId="contenttimesmedium">
    <w:name w:val="contenttimesmedium"/>
    <w:basedOn w:val="Normal"/>
    <w:rsid w:val="005E07E1"/>
    <w:pPr>
      <w:spacing w:before="100" w:beforeAutospacing="1" w:after="100" w:afterAutospacing="1"/>
      <w:textAlignment w:val="center"/>
    </w:pPr>
    <w:rPr>
      <w:color w:val="000000"/>
      <w:sz w:val="27"/>
      <w:szCs w:val="27"/>
    </w:rPr>
  </w:style>
  <w:style w:type="paragraph" w:customStyle="1" w:styleId="contentverdanaxsmall">
    <w:name w:val="contentverdanaxsmall"/>
    <w:basedOn w:val="Normal"/>
    <w:rsid w:val="005E07E1"/>
    <w:pPr>
      <w:spacing w:before="100" w:beforeAutospacing="1" w:after="100" w:afterAutospacing="1" w:line="180" w:lineRule="atLeast"/>
      <w:textAlignment w:val="top"/>
    </w:pPr>
    <w:rPr>
      <w:color w:val="000000"/>
      <w:sz w:val="20"/>
      <w:szCs w:val="20"/>
    </w:rPr>
  </w:style>
  <w:style w:type="paragraph" w:customStyle="1" w:styleId="contentverdanaxxsmall">
    <w:name w:val="contentverdanaxxsmall"/>
    <w:basedOn w:val="Normal"/>
    <w:rsid w:val="005E07E1"/>
    <w:pPr>
      <w:spacing w:before="100" w:beforeAutospacing="1" w:after="100" w:afterAutospacing="1" w:line="180" w:lineRule="atLeast"/>
      <w:textAlignment w:val="top"/>
    </w:pPr>
    <w:rPr>
      <w:color w:val="000000"/>
      <w:sz w:val="15"/>
      <w:szCs w:val="15"/>
    </w:rPr>
  </w:style>
  <w:style w:type="paragraph" w:customStyle="1" w:styleId="contenttreb90per">
    <w:name w:val="contenttreb90per"/>
    <w:basedOn w:val="Normal"/>
    <w:rsid w:val="005E07E1"/>
    <w:pPr>
      <w:spacing w:before="100" w:beforeAutospacing="1" w:after="100" w:afterAutospacing="1" w:line="160" w:lineRule="atLeast"/>
    </w:pPr>
    <w:rPr>
      <w:color w:val="000000"/>
      <w:sz w:val="22"/>
      <w:szCs w:val="22"/>
    </w:rPr>
  </w:style>
  <w:style w:type="paragraph" w:customStyle="1" w:styleId="contenttreb70per">
    <w:name w:val="contenttreb70per"/>
    <w:basedOn w:val="Normal"/>
    <w:rsid w:val="005E07E1"/>
    <w:pPr>
      <w:spacing w:before="100" w:beforeAutospacing="1" w:after="100" w:afterAutospacing="1" w:line="200" w:lineRule="atLeast"/>
    </w:pPr>
    <w:rPr>
      <w:color w:val="000000"/>
      <w:sz w:val="22"/>
      <w:szCs w:val="22"/>
    </w:rPr>
  </w:style>
  <w:style w:type="paragraph" w:customStyle="1" w:styleId="contenttreb70peri">
    <w:name w:val="contenttreb70peri"/>
    <w:basedOn w:val="Normal"/>
    <w:rsid w:val="005E07E1"/>
    <w:pPr>
      <w:spacing w:before="100" w:beforeAutospacing="1" w:after="100" w:afterAutospacing="1" w:line="250" w:lineRule="atLeast"/>
    </w:pPr>
    <w:rPr>
      <w:i/>
      <w:iCs/>
      <w:color w:val="444444"/>
      <w:sz w:val="17"/>
      <w:szCs w:val="17"/>
    </w:rPr>
  </w:style>
  <w:style w:type="paragraph" w:customStyle="1" w:styleId="contentverdana75per">
    <w:name w:val="contentverdana75per"/>
    <w:basedOn w:val="Normal"/>
    <w:rsid w:val="005E07E1"/>
    <w:pPr>
      <w:spacing w:before="100" w:beforeAutospacing="1" w:after="100" w:afterAutospacing="1" w:line="180" w:lineRule="atLeast"/>
    </w:pPr>
    <w:rPr>
      <w:color w:val="000000"/>
      <w:sz w:val="18"/>
      <w:szCs w:val="18"/>
    </w:rPr>
  </w:style>
  <w:style w:type="paragraph" w:customStyle="1" w:styleId="unnamed1">
    <w:name w:val="unnamed1"/>
    <w:basedOn w:val="Normal"/>
    <w:rsid w:val="005E07E1"/>
    <w:pPr>
      <w:spacing w:before="100" w:beforeAutospacing="1" w:after="100" w:afterAutospacing="1"/>
    </w:pPr>
    <w:rPr>
      <w:sz w:val="11"/>
      <w:szCs w:val="11"/>
    </w:rPr>
  </w:style>
  <w:style w:type="paragraph" w:customStyle="1" w:styleId="unnamed2">
    <w:name w:val="unnamed2"/>
    <w:basedOn w:val="Normal"/>
    <w:rsid w:val="005E07E1"/>
    <w:pPr>
      <w:spacing w:before="100" w:beforeAutospacing="1" w:after="100" w:afterAutospacing="1"/>
    </w:pPr>
    <w:rPr>
      <w:sz w:val="17"/>
      <w:szCs w:val="17"/>
    </w:rPr>
  </w:style>
  <w:style w:type="paragraph" w:customStyle="1" w:styleId="contentverdana70per">
    <w:name w:val="contentverdana70per"/>
    <w:basedOn w:val="Normal"/>
    <w:rsid w:val="005E07E1"/>
    <w:pPr>
      <w:spacing w:before="100" w:beforeAutospacing="1" w:after="100" w:afterAutospacing="1"/>
      <w:textAlignment w:val="top"/>
    </w:pPr>
    <w:rPr>
      <w:color w:val="000000"/>
      <w:sz w:val="17"/>
      <w:szCs w:val="17"/>
    </w:rPr>
  </w:style>
  <w:style w:type="paragraph" w:customStyle="1" w:styleId="bg-greycolorlevel1">
    <w:name w:val="bg-greycolorlevel1"/>
    <w:basedOn w:val="Normal"/>
    <w:rsid w:val="005E07E1"/>
    <w:pPr>
      <w:shd w:val="clear" w:color="auto" w:fill="E2E2E2"/>
      <w:spacing w:before="100" w:beforeAutospacing="1" w:after="100" w:afterAutospacing="1"/>
    </w:pPr>
  </w:style>
  <w:style w:type="paragraph" w:customStyle="1" w:styleId="bg-greycolorlevel2">
    <w:name w:val="bg-greycolorlevel2"/>
    <w:basedOn w:val="Normal"/>
    <w:rsid w:val="005E07E1"/>
    <w:pPr>
      <w:shd w:val="clear" w:color="auto" w:fill="F1F1F1"/>
      <w:spacing w:before="100" w:beforeAutospacing="1" w:after="100" w:afterAutospacing="1"/>
    </w:pPr>
  </w:style>
  <w:style w:type="paragraph" w:customStyle="1" w:styleId="bg-greycolorlevel3">
    <w:name w:val="bg-greycolorlevel3"/>
    <w:basedOn w:val="Normal"/>
    <w:rsid w:val="005E07E1"/>
    <w:pPr>
      <w:shd w:val="clear" w:color="auto" w:fill="F8F8F8"/>
      <w:spacing w:before="100" w:beforeAutospacing="1" w:after="100" w:afterAutospacing="1"/>
    </w:pPr>
  </w:style>
  <w:style w:type="paragraph" w:customStyle="1" w:styleId="tableheaderlevel1">
    <w:name w:val="tableheaderlevel1"/>
    <w:basedOn w:val="Normal"/>
    <w:rsid w:val="005E07E1"/>
    <w:pPr>
      <w:shd w:val="clear" w:color="auto" w:fill="CDCCCC"/>
      <w:spacing w:before="100" w:beforeAutospacing="1" w:after="100" w:afterAutospacing="1"/>
    </w:pPr>
    <w:rPr>
      <w:color w:val="000000"/>
    </w:rPr>
  </w:style>
  <w:style w:type="paragraph" w:customStyle="1" w:styleId="contentverdana70perbold">
    <w:name w:val="contentverdana70perbold"/>
    <w:basedOn w:val="Normal"/>
    <w:rsid w:val="005E07E1"/>
    <w:pPr>
      <w:spacing w:before="100" w:beforeAutospacing="1" w:after="100" w:afterAutospacing="1"/>
      <w:textAlignment w:val="top"/>
    </w:pPr>
    <w:rPr>
      <w:b/>
      <w:bCs/>
      <w:color w:val="333333"/>
      <w:sz w:val="17"/>
      <w:szCs w:val="17"/>
    </w:rPr>
  </w:style>
  <w:style w:type="paragraph" w:customStyle="1" w:styleId="contentverdana100per">
    <w:name w:val="contentverdana100per"/>
    <w:basedOn w:val="Normal"/>
    <w:rsid w:val="005E07E1"/>
    <w:pPr>
      <w:spacing w:before="100" w:beforeAutospacing="1" w:after="100" w:afterAutospacing="1"/>
      <w:textAlignment w:val="top"/>
    </w:pPr>
    <w:rPr>
      <w:color w:val="000000"/>
    </w:rPr>
  </w:style>
  <w:style w:type="paragraph" w:customStyle="1" w:styleId="tableheaderlevel3">
    <w:name w:val="tableheaderlevel3"/>
    <w:basedOn w:val="Normal"/>
    <w:rsid w:val="005E07E1"/>
    <w:pPr>
      <w:shd w:val="clear" w:color="auto" w:fill="F1F1F1"/>
      <w:spacing w:before="100" w:beforeAutospacing="1" w:after="100" w:afterAutospacing="1"/>
    </w:pPr>
    <w:rPr>
      <w:b/>
      <w:bCs/>
      <w:color w:val="606060"/>
      <w:sz w:val="22"/>
      <w:szCs w:val="22"/>
    </w:rPr>
  </w:style>
  <w:style w:type="paragraph" w:customStyle="1" w:styleId="tableheaderlevel2">
    <w:name w:val="tableheaderlevel2"/>
    <w:basedOn w:val="Normal"/>
    <w:rsid w:val="005E07E1"/>
    <w:pPr>
      <w:shd w:val="clear" w:color="auto" w:fill="E2E2E2"/>
      <w:spacing w:before="100" w:beforeAutospacing="1" w:after="100" w:afterAutospacing="1"/>
    </w:pPr>
    <w:rPr>
      <w:color w:val="000000"/>
    </w:rPr>
  </w:style>
  <w:style w:type="paragraph" w:customStyle="1" w:styleId="contentverdanasuper">
    <w:name w:val="contentverdanasuper"/>
    <w:basedOn w:val="Normal"/>
    <w:rsid w:val="005E07E1"/>
    <w:pPr>
      <w:spacing w:before="100" w:beforeAutospacing="1" w:after="100" w:afterAutospacing="1"/>
    </w:pPr>
    <w:rPr>
      <w:color w:val="000000"/>
      <w:sz w:val="14"/>
      <w:szCs w:val="14"/>
      <w:vertAlign w:val="superscript"/>
    </w:rPr>
  </w:style>
  <w:style w:type="paragraph" w:customStyle="1" w:styleId="contentverdanah1super">
    <w:name w:val="contentverdanah1super"/>
    <w:basedOn w:val="Normal"/>
    <w:rsid w:val="005E07E1"/>
    <w:pPr>
      <w:spacing w:before="100" w:beforeAutospacing="1" w:after="100" w:afterAutospacing="1"/>
    </w:pPr>
    <w:rPr>
      <w:color w:val="000000"/>
      <w:sz w:val="12"/>
      <w:szCs w:val="12"/>
      <w:vertAlign w:val="superscript"/>
    </w:rPr>
  </w:style>
  <w:style w:type="paragraph" w:customStyle="1" w:styleId="tablebrdrcolorgreyaw">
    <w:name w:val="tablebrdrcolorgrey_aw"/>
    <w:basedOn w:val="Normal"/>
    <w:rsid w:val="005E07E1"/>
    <w:pPr>
      <w:pBdr>
        <w:top w:val="single" w:sz="4" w:space="2" w:color="B1B1B1"/>
        <w:left w:val="single" w:sz="4" w:space="2" w:color="B1B1B1"/>
        <w:bottom w:val="single" w:sz="4" w:space="2" w:color="B1B1B1"/>
        <w:right w:val="single" w:sz="4" w:space="2" w:color="B1B1B1"/>
      </w:pBdr>
      <w:spacing w:before="100" w:beforeAutospacing="1" w:after="100" w:afterAutospacing="1"/>
    </w:pPr>
  </w:style>
  <w:style w:type="paragraph" w:styleId="z-TopofForm">
    <w:name w:val="HTML Top of Form"/>
    <w:basedOn w:val="Normal"/>
    <w:next w:val="Normal"/>
    <w:hidden/>
    <w:rsid w:val="005E07E1"/>
    <w:pPr>
      <w:pBdr>
        <w:bottom w:val="single" w:sz="6" w:space="1" w:color="auto"/>
      </w:pBdr>
      <w:jc w:val="center"/>
    </w:pPr>
    <w:rPr>
      <w:rFonts w:ascii="Arial" w:hAnsi="Arial" w:cs="Arial"/>
      <w:vanish/>
      <w:sz w:val="16"/>
      <w:szCs w:val="16"/>
    </w:rPr>
  </w:style>
  <w:style w:type="paragraph" w:styleId="NormalWeb">
    <w:name w:val="Normal (Web)"/>
    <w:basedOn w:val="Normal"/>
    <w:uiPriority w:val="99"/>
    <w:rsid w:val="005E07E1"/>
    <w:pPr>
      <w:spacing w:before="100" w:beforeAutospacing="1" w:after="100" w:afterAutospacing="1"/>
    </w:pPr>
  </w:style>
  <w:style w:type="character" w:styleId="Strong">
    <w:name w:val="Strong"/>
    <w:qFormat/>
    <w:rsid w:val="005E07E1"/>
    <w:rPr>
      <w:b/>
      <w:bCs/>
    </w:rPr>
  </w:style>
  <w:style w:type="character" w:customStyle="1" w:styleId="contenttreb70per1">
    <w:name w:val="contenttreb70per1"/>
    <w:rsid w:val="005E07E1"/>
    <w:rPr>
      <w:rFonts w:ascii="Times New Roman" w:hAnsi="Times New Roman" w:cs="Times New Roman" w:hint="default"/>
      <w:strike w:val="0"/>
      <w:dstrike w:val="0"/>
      <w:color w:val="000000"/>
      <w:sz w:val="22"/>
      <w:szCs w:val="22"/>
      <w:u w:val="none"/>
      <w:effect w:val="none"/>
    </w:rPr>
  </w:style>
  <w:style w:type="character" w:styleId="Emphasis">
    <w:name w:val="Emphasis"/>
    <w:qFormat/>
    <w:rsid w:val="005E07E1"/>
    <w:rPr>
      <w:i/>
      <w:iCs/>
    </w:rPr>
  </w:style>
  <w:style w:type="paragraph" w:customStyle="1" w:styleId="outline">
    <w:name w:val="outline"/>
    <w:basedOn w:val="Normal"/>
    <w:rsid w:val="005E07E1"/>
    <w:pPr>
      <w:spacing w:before="100" w:beforeAutospacing="1" w:after="100" w:afterAutospacing="1"/>
    </w:pPr>
  </w:style>
  <w:style w:type="character" w:customStyle="1" w:styleId="tableheaderlevel21">
    <w:name w:val="tableheaderlevel21"/>
    <w:basedOn w:val="DefaultParagraphFont"/>
    <w:rsid w:val="005E07E1"/>
  </w:style>
  <w:style w:type="paragraph" w:customStyle="1" w:styleId="chapternumber">
    <w:name w:val="chapternumber"/>
    <w:basedOn w:val="Normal"/>
    <w:rsid w:val="005E07E1"/>
    <w:pPr>
      <w:spacing w:before="100" w:beforeAutospacing="1" w:after="100" w:afterAutospacing="1"/>
    </w:pPr>
  </w:style>
  <w:style w:type="paragraph" w:styleId="FootnoteText">
    <w:name w:val="footnote text"/>
    <w:aliases w:val="FN,Geneva 9,Font: Geneva 9,Boston 10,f,Footnote Text Char Char Char Char Char,Footnote Text Char Char Char Char Char Char,ft,(NECG) Footnote Text Char Char Char,single space,FOOTNOTES,fn,Footnote Text Char1,Footnote Text Char Char"/>
    <w:basedOn w:val="Normal"/>
    <w:link w:val="FootnoteTextChar"/>
    <w:uiPriority w:val="99"/>
    <w:rsid w:val="005E07E1"/>
    <w:pPr>
      <w:spacing w:before="100" w:beforeAutospacing="1" w:after="100" w:afterAutospacing="1"/>
    </w:pPr>
  </w:style>
  <w:style w:type="character" w:customStyle="1" w:styleId="tableheaderlevel22">
    <w:name w:val="tableheaderlevel22"/>
    <w:rsid w:val="005E07E1"/>
    <w:rPr>
      <w:rFonts w:ascii="Times New Roman" w:hAnsi="Times New Roman" w:cs="Times New Roman" w:hint="default"/>
      <w:color w:val="000000"/>
      <w:shd w:val="clear" w:color="auto" w:fill="E2E2E2"/>
    </w:rPr>
  </w:style>
  <w:style w:type="paragraph" w:styleId="z-BottomofForm">
    <w:name w:val="HTML Bottom of Form"/>
    <w:basedOn w:val="Normal"/>
    <w:next w:val="Normal"/>
    <w:hidden/>
    <w:rsid w:val="005E07E1"/>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rsid w:val="005E07E1"/>
    <w:pPr>
      <w:tabs>
        <w:tab w:val="center" w:pos="4320"/>
        <w:tab w:val="right" w:pos="8640"/>
      </w:tabs>
    </w:pPr>
  </w:style>
  <w:style w:type="character" w:styleId="PageNumber">
    <w:name w:val="page number"/>
    <w:basedOn w:val="DefaultParagraphFont"/>
    <w:rsid w:val="005E07E1"/>
  </w:style>
  <w:style w:type="paragraph" w:styleId="Header">
    <w:name w:val="header"/>
    <w:basedOn w:val="Normal"/>
    <w:rsid w:val="00DB088C"/>
    <w:pPr>
      <w:tabs>
        <w:tab w:val="center" w:pos="4320"/>
        <w:tab w:val="right" w:pos="8640"/>
      </w:tabs>
    </w:pPr>
  </w:style>
  <w:style w:type="paragraph" w:styleId="TOC2">
    <w:name w:val="toc 2"/>
    <w:basedOn w:val="Normal"/>
    <w:next w:val="Normal"/>
    <w:autoRedefine/>
    <w:uiPriority w:val="39"/>
    <w:rsid w:val="00E67581"/>
    <w:pPr>
      <w:tabs>
        <w:tab w:val="right" w:leader="dot" w:pos="8630"/>
      </w:tabs>
      <w:ind w:left="245"/>
    </w:pPr>
  </w:style>
  <w:style w:type="table" w:styleId="TableGrid">
    <w:name w:val="Table Grid"/>
    <w:basedOn w:val="TableNormal"/>
    <w:uiPriority w:val="39"/>
    <w:rsid w:val="00E0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rsid w:val="0049537D"/>
    <w:rPr>
      <w:b/>
      <w:bCs/>
    </w:rPr>
  </w:style>
  <w:style w:type="paragraph" w:styleId="HTMLPreformatted">
    <w:name w:val="HTML Preformatted"/>
    <w:basedOn w:val="Normal"/>
    <w:rsid w:val="0001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styleId="FootnoteReference">
    <w:name w:val="footnote reference"/>
    <w:uiPriority w:val="99"/>
    <w:semiHidden/>
    <w:rsid w:val="007D5490"/>
    <w:rPr>
      <w:vertAlign w:val="superscript"/>
    </w:rPr>
  </w:style>
  <w:style w:type="paragraph" w:styleId="ListParagraph">
    <w:name w:val="List Paragraph"/>
    <w:basedOn w:val="Normal"/>
    <w:link w:val="ListParagraphChar"/>
    <w:uiPriority w:val="34"/>
    <w:qFormat/>
    <w:rsid w:val="000E4DD8"/>
    <w:pPr>
      <w:ind w:left="720"/>
      <w:contextualSpacing/>
    </w:pPr>
  </w:style>
  <w:style w:type="character" w:customStyle="1" w:styleId="FootnoteTextChar">
    <w:name w:val="Footnote Text Char"/>
    <w:aliases w:val="FN Char,Geneva 9 Char,Font: Geneva 9 Char,Boston 10 Char,f Char,Footnote Text Char Char Char Char Char Char1,Footnote Text Char Char Char Char Char Char Char,ft Char,(NECG) Footnote Text Char Char Char Char,single space Char,fn Char"/>
    <w:basedOn w:val="DefaultParagraphFont"/>
    <w:link w:val="FootnoteText"/>
    <w:uiPriority w:val="99"/>
    <w:rsid w:val="002C2135"/>
    <w:rPr>
      <w:sz w:val="24"/>
      <w:szCs w:val="24"/>
      <w:lang w:eastAsia="ja-JP"/>
    </w:rPr>
  </w:style>
  <w:style w:type="character" w:styleId="CommentReference">
    <w:name w:val="annotation reference"/>
    <w:rsid w:val="00B872B9"/>
    <w:rPr>
      <w:sz w:val="16"/>
      <w:szCs w:val="16"/>
    </w:rPr>
  </w:style>
  <w:style w:type="paragraph" w:styleId="CommentText">
    <w:name w:val="annotation text"/>
    <w:basedOn w:val="Normal"/>
    <w:link w:val="CommentTextChar"/>
    <w:rsid w:val="00B872B9"/>
    <w:rPr>
      <w:rFonts w:eastAsia="SimSun"/>
      <w:sz w:val="20"/>
      <w:szCs w:val="20"/>
      <w:lang w:eastAsia="en-US"/>
    </w:rPr>
  </w:style>
  <w:style w:type="character" w:customStyle="1" w:styleId="CommentTextChar">
    <w:name w:val="Comment Text Char"/>
    <w:basedOn w:val="DefaultParagraphFont"/>
    <w:link w:val="CommentText"/>
    <w:rsid w:val="00B872B9"/>
    <w:rPr>
      <w:rFonts w:eastAsia="SimSun"/>
    </w:rPr>
  </w:style>
  <w:style w:type="paragraph" w:styleId="BalloonText">
    <w:name w:val="Balloon Text"/>
    <w:basedOn w:val="Normal"/>
    <w:link w:val="BalloonTextChar"/>
    <w:semiHidden/>
    <w:unhideWhenUsed/>
    <w:rsid w:val="00B872B9"/>
    <w:rPr>
      <w:rFonts w:ascii="Segoe UI" w:hAnsi="Segoe UI" w:cs="Segoe UI"/>
      <w:sz w:val="18"/>
      <w:szCs w:val="18"/>
    </w:rPr>
  </w:style>
  <w:style w:type="character" w:customStyle="1" w:styleId="BalloonTextChar">
    <w:name w:val="Balloon Text Char"/>
    <w:basedOn w:val="DefaultParagraphFont"/>
    <w:link w:val="BalloonText"/>
    <w:semiHidden/>
    <w:rsid w:val="00B872B9"/>
    <w:rPr>
      <w:rFonts w:ascii="Segoe UI" w:hAnsi="Segoe UI" w:cs="Segoe UI"/>
      <w:sz w:val="18"/>
      <w:szCs w:val="18"/>
      <w:lang w:eastAsia="ja-JP"/>
    </w:rPr>
  </w:style>
  <w:style w:type="character" w:customStyle="1" w:styleId="Heading3Char">
    <w:name w:val="Heading 3 Char"/>
    <w:basedOn w:val="DefaultParagraphFont"/>
    <w:link w:val="Heading3"/>
    <w:rsid w:val="00F22E40"/>
    <w:rPr>
      <w:b/>
      <w:bCs/>
      <w:color w:val="000000"/>
      <w:sz w:val="22"/>
      <w:szCs w:val="22"/>
      <w:lang w:eastAsia="ja-JP"/>
    </w:rPr>
  </w:style>
  <w:style w:type="character" w:customStyle="1" w:styleId="Heading5Char">
    <w:name w:val="Heading 5 Char"/>
    <w:basedOn w:val="DefaultParagraphFont"/>
    <w:link w:val="Heading5"/>
    <w:semiHidden/>
    <w:rsid w:val="00145CFD"/>
    <w:rPr>
      <w:rFonts w:asciiTheme="majorHAnsi" w:eastAsiaTheme="majorEastAsia" w:hAnsiTheme="majorHAnsi" w:cstheme="majorBidi"/>
      <w:color w:val="365F91" w:themeColor="accent1" w:themeShade="BF"/>
      <w:sz w:val="24"/>
      <w:szCs w:val="24"/>
      <w:lang w:eastAsia="ja-JP"/>
    </w:rPr>
  </w:style>
  <w:style w:type="paragraph" w:styleId="TOC1">
    <w:name w:val="toc 1"/>
    <w:basedOn w:val="Normal"/>
    <w:next w:val="Normal"/>
    <w:autoRedefine/>
    <w:uiPriority w:val="39"/>
    <w:unhideWhenUsed/>
    <w:rsid w:val="00017DE7"/>
    <w:pPr>
      <w:spacing w:after="100"/>
    </w:pPr>
  </w:style>
  <w:style w:type="paragraph" w:styleId="CommentSubject">
    <w:name w:val="annotation subject"/>
    <w:basedOn w:val="CommentText"/>
    <w:next w:val="CommentText"/>
    <w:link w:val="CommentSubjectChar"/>
    <w:semiHidden/>
    <w:unhideWhenUsed/>
    <w:rsid w:val="0032633A"/>
    <w:rPr>
      <w:rFonts w:eastAsia="MS Mincho"/>
      <w:b/>
      <w:bCs/>
      <w:lang w:eastAsia="ja-JP"/>
    </w:rPr>
  </w:style>
  <w:style w:type="character" w:customStyle="1" w:styleId="CommentSubjectChar">
    <w:name w:val="Comment Subject Char"/>
    <w:basedOn w:val="CommentTextChar"/>
    <w:link w:val="CommentSubject"/>
    <w:semiHidden/>
    <w:rsid w:val="0032633A"/>
    <w:rPr>
      <w:rFonts w:eastAsia="SimSun"/>
      <w:b/>
      <w:bCs/>
      <w:lang w:eastAsia="ja-JP"/>
    </w:rPr>
  </w:style>
  <w:style w:type="paragraph" w:styleId="Subtitle">
    <w:name w:val="Subtitle"/>
    <w:basedOn w:val="Normal"/>
    <w:next w:val="Normal"/>
    <w:link w:val="SubtitleChar"/>
    <w:qFormat/>
    <w:rsid w:val="00D26A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6AF2"/>
    <w:rPr>
      <w:rFonts w:asciiTheme="minorHAnsi" w:eastAsiaTheme="minorEastAsia" w:hAnsiTheme="minorHAnsi" w:cstheme="minorBidi"/>
      <w:color w:val="5A5A5A" w:themeColor="text1" w:themeTint="A5"/>
      <w:spacing w:val="15"/>
      <w:sz w:val="22"/>
      <w:szCs w:val="22"/>
      <w:lang w:eastAsia="ja-JP"/>
    </w:rPr>
  </w:style>
  <w:style w:type="character" w:customStyle="1" w:styleId="FooterChar">
    <w:name w:val="Footer Char"/>
    <w:basedOn w:val="DefaultParagraphFont"/>
    <w:link w:val="Footer"/>
    <w:uiPriority w:val="99"/>
    <w:rsid w:val="00DB3022"/>
    <w:rPr>
      <w:sz w:val="24"/>
      <w:szCs w:val="24"/>
      <w:lang w:eastAsia="ja-JP"/>
    </w:rPr>
  </w:style>
  <w:style w:type="paragraph" w:styleId="Revision">
    <w:name w:val="Revision"/>
    <w:hidden/>
    <w:uiPriority w:val="99"/>
    <w:semiHidden/>
    <w:rsid w:val="00D373B7"/>
    <w:pPr>
      <w:spacing w:after="0"/>
    </w:pPr>
    <w:rPr>
      <w:sz w:val="24"/>
      <w:szCs w:val="24"/>
      <w:lang w:eastAsia="ja-JP"/>
    </w:rPr>
  </w:style>
  <w:style w:type="paragraph" w:styleId="NoSpacing">
    <w:name w:val="No Spacing"/>
    <w:uiPriority w:val="1"/>
    <w:qFormat/>
    <w:rsid w:val="0088173A"/>
    <w:pPr>
      <w:spacing w:after="0"/>
    </w:pPr>
    <w:rPr>
      <w:rFonts w:asciiTheme="minorHAnsi" w:eastAsiaTheme="minorEastAsia" w:hAnsiTheme="minorHAnsi" w:cstheme="minorBidi"/>
      <w:sz w:val="22"/>
      <w:szCs w:val="22"/>
      <w:lang w:eastAsia="zh-CN"/>
    </w:rPr>
  </w:style>
  <w:style w:type="character" w:customStyle="1" w:styleId="ListParagraphChar">
    <w:name w:val="List Paragraph Char"/>
    <w:link w:val="ListParagraph"/>
    <w:uiPriority w:val="34"/>
    <w:locked/>
    <w:rsid w:val="00CB75D7"/>
    <w:rPr>
      <w:sz w:val="24"/>
      <w:szCs w:val="24"/>
      <w:lang w:eastAsia="ja-JP"/>
    </w:rPr>
  </w:style>
  <w:style w:type="paragraph" w:styleId="BodyText">
    <w:name w:val="Body Text"/>
    <w:basedOn w:val="Normal"/>
    <w:link w:val="BodyTextChar"/>
    <w:semiHidden/>
    <w:unhideWhenUsed/>
    <w:rsid w:val="0008227C"/>
    <w:pPr>
      <w:widowControl w:val="0"/>
      <w:spacing w:after="0"/>
      <w:ind w:left="120"/>
    </w:pPr>
    <w:rPr>
      <w:rFonts w:ascii="SimSun" w:eastAsia="SimSun" w:hAnsi="SimSun"/>
      <w:sz w:val="23"/>
      <w:szCs w:val="23"/>
      <w:lang w:eastAsia="en-US"/>
    </w:rPr>
  </w:style>
  <w:style w:type="character" w:customStyle="1" w:styleId="BodyTextChar">
    <w:name w:val="Body Text Char"/>
    <w:basedOn w:val="DefaultParagraphFont"/>
    <w:link w:val="BodyText"/>
    <w:semiHidden/>
    <w:rsid w:val="0008227C"/>
    <w:rPr>
      <w:rFonts w:ascii="SimSun" w:eastAsia="SimSun" w:hAnsi="SimSun"/>
      <w:sz w:val="23"/>
      <w:szCs w:val="23"/>
    </w:rPr>
  </w:style>
  <w:style w:type="paragraph" w:styleId="DocumentMap">
    <w:name w:val="Document Map"/>
    <w:basedOn w:val="Normal"/>
    <w:link w:val="DocumentMapChar"/>
    <w:semiHidden/>
    <w:unhideWhenUsed/>
    <w:rsid w:val="00DF0F53"/>
    <w:pPr>
      <w:spacing w:after="0"/>
    </w:pPr>
  </w:style>
  <w:style w:type="character" w:customStyle="1" w:styleId="DocumentMapChar">
    <w:name w:val="Document Map Char"/>
    <w:basedOn w:val="DefaultParagraphFont"/>
    <w:link w:val="DocumentMap"/>
    <w:semiHidden/>
    <w:rsid w:val="00DF0F53"/>
    <w:rPr>
      <w:sz w:val="24"/>
      <w:szCs w:val="24"/>
      <w:lang w:eastAsia="ja-JP"/>
    </w:rPr>
  </w:style>
  <w:style w:type="table" w:customStyle="1" w:styleId="TableGrid1">
    <w:name w:val="Table Grid1"/>
    <w:basedOn w:val="TableNormal"/>
    <w:next w:val="TableGrid"/>
    <w:uiPriority w:val="59"/>
    <w:rsid w:val="00966274"/>
    <w:pPr>
      <w:spacing w:after="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53585"/>
    <w:pPr>
      <w:keepNext/>
      <w:keepLines/>
      <w:spacing w:before="240" w:beforeAutospacing="0" w:after="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styleId="TOC3">
    <w:name w:val="toc 3"/>
    <w:basedOn w:val="Normal"/>
    <w:next w:val="Normal"/>
    <w:autoRedefine/>
    <w:uiPriority w:val="39"/>
    <w:unhideWhenUsed/>
    <w:rsid w:val="00053585"/>
    <w:pPr>
      <w:spacing w:after="100"/>
      <w:ind w:left="480"/>
    </w:pPr>
  </w:style>
  <w:style w:type="paragraph" w:customStyle="1" w:styleId="Style1">
    <w:name w:val="Style1"/>
    <w:basedOn w:val="Heading3"/>
    <w:link w:val="Style1Char"/>
    <w:qFormat/>
    <w:rsid w:val="00F22EB1"/>
    <w:pPr>
      <w:numPr>
        <w:numId w:val="18"/>
      </w:numPr>
      <w:spacing w:before="240" w:beforeAutospacing="0"/>
    </w:pPr>
  </w:style>
  <w:style w:type="character" w:customStyle="1" w:styleId="Style1Char">
    <w:name w:val="Style1 Char"/>
    <w:basedOn w:val="Heading3Char"/>
    <w:link w:val="Style1"/>
    <w:rsid w:val="00F22EB1"/>
    <w:rPr>
      <w:b/>
      <w:bC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284">
      <w:bodyDiv w:val="1"/>
      <w:marLeft w:val="0"/>
      <w:marRight w:val="0"/>
      <w:marTop w:val="0"/>
      <w:marBottom w:val="0"/>
      <w:divBdr>
        <w:top w:val="none" w:sz="0" w:space="0" w:color="auto"/>
        <w:left w:val="none" w:sz="0" w:space="0" w:color="auto"/>
        <w:bottom w:val="none" w:sz="0" w:space="0" w:color="auto"/>
        <w:right w:val="none" w:sz="0" w:space="0" w:color="auto"/>
      </w:divBdr>
    </w:div>
    <w:div w:id="136262673">
      <w:bodyDiv w:val="1"/>
      <w:marLeft w:val="0"/>
      <w:marRight w:val="0"/>
      <w:marTop w:val="0"/>
      <w:marBottom w:val="0"/>
      <w:divBdr>
        <w:top w:val="none" w:sz="0" w:space="0" w:color="auto"/>
        <w:left w:val="none" w:sz="0" w:space="0" w:color="auto"/>
        <w:bottom w:val="none" w:sz="0" w:space="0" w:color="auto"/>
        <w:right w:val="none" w:sz="0" w:space="0" w:color="auto"/>
      </w:divBdr>
    </w:div>
    <w:div w:id="308946451">
      <w:bodyDiv w:val="1"/>
      <w:marLeft w:val="0"/>
      <w:marRight w:val="0"/>
      <w:marTop w:val="0"/>
      <w:marBottom w:val="0"/>
      <w:divBdr>
        <w:top w:val="none" w:sz="0" w:space="0" w:color="auto"/>
        <w:left w:val="none" w:sz="0" w:space="0" w:color="auto"/>
        <w:bottom w:val="none" w:sz="0" w:space="0" w:color="auto"/>
        <w:right w:val="none" w:sz="0" w:space="0" w:color="auto"/>
      </w:divBdr>
    </w:div>
    <w:div w:id="450590887">
      <w:bodyDiv w:val="1"/>
      <w:marLeft w:val="0"/>
      <w:marRight w:val="0"/>
      <w:marTop w:val="0"/>
      <w:marBottom w:val="0"/>
      <w:divBdr>
        <w:top w:val="none" w:sz="0" w:space="0" w:color="auto"/>
        <w:left w:val="none" w:sz="0" w:space="0" w:color="auto"/>
        <w:bottom w:val="none" w:sz="0" w:space="0" w:color="auto"/>
        <w:right w:val="none" w:sz="0" w:space="0" w:color="auto"/>
      </w:divBdr>
    </w:div>
    <w:div w:id="452479370">
      <w:bodyDiv w:val="1"/>
      <w:marLeft w:val="0"/>
      <w:marRight w:val="0"/>
      <w:marTop w:val="0"/>
      <w:marBottom w:val="0"/>
      <w:divBdr>
        <w:top w:val="none" w:sz="0" w:space="0" w:color="auto"/>
        <w:left w:val="none" w:sz="0" w:space="0" w:color="auto"/>
        <w:bottom w:val="none" w:sz="0" w:space="0" w:color="auto"/>
        <w:right w:val="none" w:sz="0" w:space="0" w:color="auto"/>
      </w:divBdr>
    </w:div>
    <w:div w:id="453016617">
      <w:bodyDiv w:val="1"/>
      <w:marLeft w:val="0"/>
      <w:marRight w:val="0"/>
      <w:marTop w:val="0"/>
      <w:marBottom w:val="0"/>
      <w:divBdr>
        <w:top w:val="none" w:sz="0" w:space="0" w:color="auto"/>
        <w:left w:val="none" w:sz="0" w:space="0" w:color="auto"/>
        <w:bottom w:val="none" w:sz="0" w:space="0" w:color="auto"/>
        <w:right w:val="none" w:sz="0" w:space="0" w:color="auto"/>
      </w:divBdr>
    </w:div>
    <w:div w:id="521169754">
      <w:bodyDiv w:val="1"/>
      <w:marLeft w:val="0"/>
      <w:marRight w:val="0"/>
      <w:marTop w:val="0"/>
      <w:marBottom w:val="0"/>
      <w:divBdr>
        <w:top w:val="none" w:sz="0" w:space="0" w:color="auto"/>
        <w:left w:val="none" w:sz="0" w:space="0" w:color="auto"/>
        <w:bottom w:val="none" w:sz="0" w:space="0" w:color="auto"/>
        <w:right w:val="none" w:sz="0" w:space="0" w:color="auto"/>
      </w:divBdr>
    </w:div>
    <w:div w:id="593633302">
      <w:bodyDiv w:val="1"/>
      <w:marLeft w:val="0"/>
      <w:marRight w:val="0"/>
      <w:marTop w:val="0"/>
      <w:marBottom w:val="0"/>
      <w:divBdr>
        <w:top w:val="none" w:sz="0" w:space="0" w:color="auto"/>
        <w:left w:val="none" w:sz="0" w:space="0" w:color="auto"/>
        <w:bottom w:val="none" w:sz="0" w:space="0" w:color="auto"/>
        <w:right w:val="none" w:sz="0" w:space="0" w:color="auto"/>
      </w:divBdr>
    </w:div>
    <w:div w:id="694501665">
      <w:marLeft w:val="0"/>
      <w:marRight w:val="0"/>
      <w:marTop w:val="0"/>
      <w:marBottom w:val="0"/>
      <w:divBdr>
        <w:top w:val="none" w:sz="0" w:space="0" w:color="auto"/>
        <w:left w:val="none" w:sz="0" w:space="0" w:color="auto"/>
        <w:bottom w:val="none" w:sz="0" w:space="0" w:color="auto"/>
        <w:right w:val="none" w:sz="0" w:space="0" w:color="auto"/>
      </w:divBdr>
    </w:div>
    <w:div w:id="738553075">
      <w:marLeft w:val="0"/>
      <w:marRight w:val="0"/>
      <w:marTop w:val="0"/>
      <w:marBottom w:val="0"/>
      <w:divBdr>
        <w:top w:val="none" w:sz="0" w:space="0" w:color="auto"/>
        <w:left w:val="none" w:sz="0" w:space="0" w:color="auto"/>
        <w:bottom w:val="none" w:sz="0" w:space="0" w:color="auto"/>
        <w:right w:val="none" w:sz="0" w:space="0" w:color="auto"/>
      </w:divBdr>
      <w:divsChild>
        <w:div w:id="2106074617">
          <w:marLeft w:val="0"/>
          <w:marRight w:val="0"/>
          <w:marTop w:val="0"/>
          <w:marBottom w:val="0"/>
          <w:divBdr>
            <w:top w:val="none" w:sz="0" w:space="0" w:color="auto"/>
            <w:left w:val="none" w:sz="0" w:space="0" w:color="auto"/>
            <w:bottom w:val="none" w:sz="0" w:space="0" w:color="auto"/>
            <w:right w:val="none" w:sz="0" w:space="0" w:color="auto"/>
          </w:divBdr>
        </w:div>
      </w:divsChild>
    </w:div>
    <w:div w:id="799424306">
      <w:bodyDiv w:val="1"/>
      <w:marLeft w:val="0"/>
      <w:marRight w:val="0"/>
      <w:marTop w:val="0"/>
      <w:marBottom w:val="0"/>
      <w:divBdr>
        <w:top w:val="none" w:sz="0" w:space="0" w:color="auto"/>
        <w:left w:val="none" w:sz="0" w:space="0" w:color="auto"/>
        <w:bottom w:val="none" w:sz="0" w:space="0" w:color="auto"/>
        <w:right w:val="none" w:sz="0" w:space="0" w:color="auto"/>
      </w:divBdr>
    </w:div>
    <w:div w:id="822895657">
      <w:marLeft w:val="0"/>
      <w:marRight w:val="0"/>
      <w:marTop w:val="0"/>
      <w:marBottom w:val="0"/>
      <w:divBdr>
        <w:top w:val="none" w:sz="0" w:space="0" w:color="auto"/>
        <w:left w:val="none" w:sz="0" w:space="0" w:color="auto"/>
        <w:bottom w:val="none" w:sz="0" w:space="0" w:color="auto"/>
        <w:right w:val="none" w:sz="0" w:space="0" w:color="auto"/>
      </w:divBdr>
    </w:div>
    <w:div w:id="118767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227278">
      <w:bodyDiv w:val="1"/>
      <w:marLeft w:val="0"/>
      <w:marRight w:val="360"/>
      <w:marTop w:val="0"/>
      <w:marBottom w:val="0"/>
      <w:divBdr>
        <w:top w:val="none" w:sz="0" w:space="0" w:color="auto"/>
        <w:left w:val="none" w:sz="0" w:space="0" w:color="auto"/>
        <w:bottom w:val="none" w:sz="0" w:space="0" w:color="auto"/>
        <w:right w:val="none" w:sz="0" w:space="0" w:color="auto"/>
      </w:divBdr>
      <w:divsChild>
        <w:div w:id="736636366">
          <w:marLeft w:val="240"/>
          <w:marRight w:val="240"/>
          <w:marTop w:val="0"/>
          <w:marBottom w:val="0"/>
          <w:divBdr>
            <w:top w:val="none" w:sz="0" w:space="0" w:color="auto"/>
            <w:left w:val="none" w:sz="0" w:space="0" w:color="auto"/>
            <w:bottom w:val="none" w:sz="0" w:space="0" w:color="auto"/>
            <w:right w:val="none" w:sz="0" w:space="0" w:color="auto"/>
          </w:divBdr>
          <w:divsChild>
            <w:div w:id="17633035">
              <w:marLeft w:val="0"/>
              <w:marRight w:val="0"/>
              <w:marTop w:val="0"/>
              <w:marBottom w:val="0"/>
              <w:divBdr>
                <w:top w:val="none" w:sz="0" w:space="0" w:color="auto"/>
                <w:left w:val="none" w:sz="0" w:space="0" w:color="auto"/>
                <w:bottom w:val="none" w:sz="0" w:space="0" w:color="auto"/>
                <w:right w:val="none" w:sz="0" w:space="0" w:color="auto"/>
              </w:divBdr>
              <w:divsChild>
                <w:div w:id="1907106405">
                  <w:marLeft w:val="240"/>
                  <w:marRight w:val="240"/>
                  <w:marTop w:val="0"/>
                  <w:marBottom w:val="0"/>
                  <w:divBdr>
                    <w:top w:val="none" w:sz="0" w:space="0" w:color="auto"/>
                    <w:left w:val="none" w:sz="0" w:space="0" w:color="auto"/>
                    <w:bottom w:val="none" w:sz="0" w:space="0" w:color="auto"/>
                    <w:right w:val="none" w:sz="0" w:space="0" w:color="auto"/>
                  </w:divBdr>
                  <w:divsChild>
                    <w:div w:id="1815175578">
                      <w:marLeft w:val="0"/>
                      <w:marRight w:val="0"/>
                      <w:marTop w:val="0"/>
                      <w:marBottom w:val="0"/>
                      <w:divBdr>
                        <w:top w:val="none" w:sz="0" w:space="0" w:color="auto"/>
                        <w:left w:val="none" w:sz="0" w:space="0" w:color="auto"/>
                        <w:bottom w:val="none" w:sz="0" w:space="0" w:color="auto"/>
                        <w:right w:val="none" w:sz="0" w:space="0" w:color="auto"/>
                      </w:divBdr>
                      <w:divsChild>
                        <w:div w:id="2023511209">
                          <w:marLeft w:val="240"/>
                          <w:marRight w:val="240"/>
                          <w:marTop w:val="0"/>
                          <w:marBottom w:val="0"/>
                          <w:divBdr>
                            <w:top w:val="none" w:sz="0" w:space="0" w:color="auto"/>
                            <w:left w:val="none" w:sz="0" w:space="0" w:color="auto"/>
                            <w:bottom w:val="none" w:sz="0" w:space="0" w:color="auto"/>
                            <w:right w:val="none" w:sz="0" w:space="0" w:color="auto"/>
                          </w:divBdr>
                          <w:divsChild>
                            <w:div w:id="1010448364">
                              <w:marLeft w:val="0"/>
                              <w:marRight w:val="0"/>
                              <w:marTop w:val="0"/>
                              <w:marBottom w:val="0"/>
                              <w:divBdr>
                                <w:top w:val="none" w:sz="0" w:space="0" w:color="auto"/>
                                <w:left w:val="none" w:sz="0" w:space="0" w:color="auto"/>
                                <w:bottom w:val="none" w:sz="0" w:space="0" w:color="auto"/>
                                <w:right w:val="none" w:sz="0" w:space="0" w:color="auto"/>
                              </w:divBdr>
                              <w:divsChild>
                                <w:div w:id="1932080140">
                                  <w:marLeft w:val="240"/>
                                  <w:marRight w:val="240"/>
                                  <w:marTop w:val="0"/>
                                  <w:marBottom w:val="0"/>
                                  <w:divBdr>
                                    <w:top w:val="none" w:sz="0" w:space="0" w:color="auto"/>
                                    <w:left w:val="none" w:sz="0" w:space="0" w:color="auto"/>
                                    <w:bottom w:val="none" w:sz="0" w:space="0" w:color="auto"/>
                                    <w:right w:val="none" w:sz="0" w:space="0" w:color="auto"/>
                                  </w:divBdr>
                                  <w:divsChild>
                                    <w:div w:id="1181044314">
                                      <w:marLeft w:val="0"/>
                                      <w:marRight w:val="0"/>
                                      <w:marTop w:val="0"/>
                                      <w:marBottom w:val="0"/>
                                      <w:divBdr>
                                        <w:top w:val="none" w:sz="0" w:space="0" w:color="auto"/>
                                        <w:left w:val="none" w:sz="0" w:space="0" w:color="auto"/>
                                        <w:bottom w:val="none" w:sz="0" w:space="0" w:color="auto"/>
                                        <w:right w:val="none" w:sz="0" w:space="0" w:color="auto"/>
                                      </w:divBdr>
                                      <w:divsChild>
                                        <w:div w:id="1852790632">
                                          <w:marLeft w:val="240"/>
                                          <w:marRight w:val="240"/>
                                          <w:marTop w:val="0"/>
                                          <w:marBottom w:val="0"/>
                                          <w:divBdr>
                                            <w:top w:val="none" w:sz="0" w:space="0" w:color="auto"/>
                                            <w:left w:val="none" w:sz="0" w:space="0" w:color="auto"/>
                                            <w:bottom w:val="none" w:sz="0" w:space="0" w:color="auto"/>
                                            <w:right w:val="none" w:sz="0" w:space="0" w:color="auto"/>
                                          </w:divBdr>
                                          <w:divsChild>
                                            <w:div w:id="1777675730">
                                              <w:marLeft w:val="0"/>
                                              <w:marRight w:val="0"/>
                                              <w:marTop w:val="0"/>
                                              <w:marBottom w:val="0"/>
                                              <w:divBdr>
                                                <w:top w:val="none" w:sz="0" w:space="0" w:color="auto"/>
                                                <w:left w:val="none" w:sz="0" w:space="0" w:color="auto"/>
                                                <w:bottom w:val="none" w:sz="0" w:space="0" w:color="auto"/>
                                                <w:right w:val="none" w:sz="0" w:space="0" w:color="auto"/>
                                              </w:divBdr>
                                              <w:divsChild>
                                                <w:div w:id="15818625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734072">
      <w:bodyDiv w:val="1"/>
      <w:marLeft w:val="0"/>
      <w:marRight w:val="0"/>
      <w:marTop w:val="0"/>
      <w:marBottom w:val="0"/>
      <w:divBdr>
        <w:top w:val="none" w:sz="0" w:space="0" w:color="auto"/>
        <w:left w:val="none" w:sz="0" w:space="0" w:color="auto"/>
        <w:bottom w:val="none" w:sz="0" w:space="0" w:color="auto"/>
        <w:right w:val="none" w:sz="0" w:space="0" w:color="auto"/>
      </w:divBdr>
    </w:div>
    <w:div w:id="16474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utp.org/files/contents/documents/resources/B_Technical-Documents/GIZ_SUTP_TD11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T_ICR_MAIN_DOC\P096920132324ICR_October_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ECENTER-17-2015</_dlc_DocId>
    <_dlc_DocIdUrl xmlns="abd7fad0-8e9a-4f24-82a0-e4a690a7a66d">
      <Url>https://ispan.worldbank.org/sites/BOS/_layouts/15/DocIdRedir.aspx?ID=ECENTER-17-2015</Url>
      <Description>ECENTER-17-2015</Description>
    </_dlc_DocIdUrl>
    <DocumentDate xmlns="1e565efc-c76f-4e3a-ad62-733aa42cc28d">2017-09-20T04:00:00+00:00</DocumentDate>
    <unid xmlns="1e565efc-c76f-4e3a-ad62-733aa42cc28d" xsi:nil="true"/>
    <Volume_x0020_Title xmlns="1e565efc-c76f-4e3a-ad62-733aa42cc28d">China -  Xian Sustainable Urban Transport Project - Implementation Completion and Results Report</Volume_x0020_Title>
    <Disclosure_x0020_Type xmlns="1e565efc-c76f-4e3a-ad62-733aa42cc28d" xsi:nil="true"/>
    <Unit_x0020_Owning_x0020_or_x0020_Responsible xmlns="1e565efc-c76f-4e3a-ad62-733aa42cc28d">GTI10</Unit_x0020_Owning_x0020_or_x0020_Responsible>
    <BOSWBdocsWebServiceStatus xmlns="1e565efc-c76f-4e3a-ad62-733aa42cc28d" xsi:nil="true"/>
    <RObjectID xmlns="1e565efc-c76f-4e3a-ad62-733aa42cc28d">090224b0850692d0</RObjectID>
    <Document_x0020_Type xmlns="1e565efc-c76f-4e3a-ad62-733aa42cc28d">Board Report</Document_x0020_Type>
    <Bank_x0020_Group_x0020_Institution xmlns="1e565efc-c76f-4e3a-ad62-733aa42cc28d">IBRD</Bank_x0020_Group_x0020_Institution>
    <Project_x0020_ID xmlns="1e565efc-c76f-4e3a-ad62-733aa42cc28d">P092631</Project_x0020_ID>
    <Report_x0020_Number xmlns="1e565efc-c76f-4e3a-ad62-733aa42cc28d">Report No: ICR00004124</Report_x0020_Number>
    <Other_x0020_Meeting_x0020_Date xmlns="1e565efc-c76f-4e3a-ad62-733aa42cc28d" xsi:nil="true"/>
    <Version_x0020_Type xmlns="1e565efc-c76f-4e3a-ad62-733aa42cc28d">Final</Version_x0020_Type>
    <Board_x0020_Document_x0020_Number xmlns="1e565efc-c76f-4e3a-ad62-733aa42cc28d" xsi:nil="true"/>
    <Disclosure_x0020_Date xmlns="1e565efc-c76f-4e3a-ad62-733aa42cc28d" xsi:nil="true"/>
    <Board_x0020_Meeting_x0020_Type xmlns="1e565efc-c76f-4e3a-ad62-733aa42cc28d">Board Meeting</Board_x0020_Meeting_x0020_Type>
    <UpdateEntityID xmlns="1e565efc-c76f-4e3a-ad62-733aa42cc28d">f5fc9f2d-84a7-e711-94d3-005056953af8</UpdateEntityID>
    <ImageBankURL xmlns="1e565efc-c76f-4e3a-ad62-733aa42cc28d" xsi:nil="true"/>
    <RejectedDate xmlns="1e565efc-c76f-4e3a-ad62-733aa42cc28d" xsi:nil="true"/>
    <Sec_x0020_Organization xmlns="1e565efc-c76f-4e3a-ad62-733aa42cc28d" xsi:nil="true"/>
    <ReportDate xmlns="1e565efc-c76f-4e3a-ad62-733aa42cc28d" xsi:nil="true"/>
    <IsRepublished xmlns="1e565efc-c76f-4e3a-ad62-733aa42cc28d">No</IsRepublished>
    <InfolitePublishedDate xmlns="1e565efc-c76f-4e3a-ad62-733aa42cc28d" xsi:nil="true"/>
    <Country_x0020_Region xmlns="1e565efc-c76f-4e3a-ad62-733aa42cc28d">China</Country_x0020_Region>
    <IsImageBankURLUpdated xmlns="1e565efc-c76f-4e3a-ad62-733aa42cc28d">No</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 xsi:nil="true"/>
    <Archive xmlns="1e565efc-c76f-4e3a-ad62-733aa42cc28d">true</Archive>
    <ArchivedDate xmlns="1e565efc-c76f-4e3a-ad62-733aa42cc28d">2017-10-05T14:08:00+00:00</ArchivedDate>
    <PublicClassificationDecidedby xmlns="1e565efc-c76f-4e3a-ad62-733aa42cc28d">Xuan Peng</PublicClassificationDecidedby>
    <ArchiveButtonClick xmlns="1e565efc-c76f-4e3a-ad62-733aa42cc28d">false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 xsi:nil="true"/>
    <Closing_x0020_Date xmlns="1e565efc-c76f-4e3a-ad62-733aa42cc28d" xsi:nil="true"/>
    <Volume_x0020_No xmlns="1e565efc-c76f-4e3a-ad62-733aa42cc28d">1</Volume_x0020_No>
  </documentManagement>
</p:properties>
</file>

<file path=customXml/itemProps1.xml><?xml version="1.0" encoding="utf-8"?>
<ds:datastoreItem xmlns:ds="http://schemas.openxmlformats.org/officeDocument/2006/customXml" ds:itemID="{AAB54169-9CD0-4BFF-971F-1F8D19232584}"/>
</file>

<file path=customXml/itemProps2.xml><?xml version="1.0" encoding="utf-8"?>
<ds:datastoreItem xmlns:ds="http://schemas.openxmlformats.org/officeDocument/2006/customXml" ds:itemID="{D504E37A-5308-4EE0-8857-72D1815E681E}"/>
</file>

<file path=customXml/itemProps3.xml><?xml version="1.0" encoding="utf-8"?>
<ds:datastoreItem xmlns:ds="http://schemas.openxmlformats.org/officeDocument/2006/customXml" ds:itemID="{B6B36587-101C-498A-A21F-6F2C0CF07DB1}"/>
</file>

<file path=customXml/itemProps4.xml><?xml version="1.0" encoding="utf-8"?>
<ds:datastoreItem xmlns:ds="http://schemas.openxmlformats.org/officeDocument/2006/customXml" ds:itemID="{D7E2A974-D45B-4131-B6B2-044A9D9AA309}"/>
</file>

<file path=customXml/itemProps5.xml><?xml version="1.0" encoding="utf-8"?>
<ds:datastoreItem xmlns:ds="http://schemas.openxmlformats.org/officeDocument/2006/customXml" ds:itemID="{3D015407-4BCB-40DE-81FF-FC60082E794D}"/>
</file>

<file path=docProps/app.xml><?xml version="1.0" encoding="utf-8"?>
<Properties xmlns="http://schemas.openxmlformats.org/officeDocument/2006/extended-properties" xmlns:vt="http://schemas.openxmlformats.org/officeDocument/2006/docPropsVTypes">
  <Template>P096920132324ICR_October_2014.dot</Template>
  <TotalTime>24</TotalTime>
  <Pages>46</Pages>
  <Words>14381</Words>
  <Characters>86853</Characters>
  <Application>Microsoft Office Word</Application>
  <DocSecurity>0</DocSecurity>
  <Lines>723</Lines>
  <Paragraphs>202</Paragraphs>
  <ScaleCrop>false</ScaleCrop>
  <HeadingPairs>
    <vt:vector size="2" baseType="variant">
      <vt:variant>
        <vt:lpstr>Title</vt:lpstr>
      </vt:variant>
      <vt:variant>
        <vt:i4>1</vt:i4>
      </vt:variant>
    </vt:vector>
  </HeadingPairs>
  <TitlesOfParts>
    <vt:vector size="1" baseType="lpstr">
      <vt:lpstr>ICR IL</vt:lpstr>
    </vt:vector>
  </TitlesOfParts>
  <Company>The World Bank Group</Company>
  <LinksUpToDate>false</LinksUpToDate>
  <CharactersWithSpaces>101032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  Xian Sustainable Urban Transport Project - Implementation Completion and Results Report</dc:title>
  <dc:subject/>
  <dc:creator>SYSTEM</dc:creator>
  <cp:keywords/>
  <dc:description/>
  <cp:lastModifiedBy>Xuan Peng</cp:lastModifiedBy>
  <cp:revision>8</cp:revision>
  <cp:lastPrinted>2017-09-25T16:35:00Z</cp:lastPrinted>
  <dcterms:created xsi:type="dcterms:W3CDTF">2017-10-02T14:22:00Z</dcterms:created>
  <dcterms:modified xsi:type="dcterms:W3CDTF">2017-10-02T14:59:00Z</dcterms:modified>
  <cp:category>Main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
    <vt:lpwstr>BT_ICR_MAIN_DOC</vt:lpwstr>
  </property>
  <property fmtid="{D5CDD505-2E9C-101B-9397-08002B2CF9AE}" pid="3" name="ContentTypeId">
    <vt:lpwstr>0x0101008B7ED80168BFC54D8B2E9A470A96603D</vt:lpwstr>
  </property>
  <property fmtid="{D5CDD505-2E9C-101B-9397-08002B2CF9AE}" pid="4" name="_dlc_DocIdItemGuid">
    <vt:lpwstr>099d6ef6-b2cc-41a2-8e63-9d3f737ac720</vt:lpwstr>
  </property>
</Properties>
</file>