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06" w:rsidRDefault="00AB4196" w:rsidP="0062408C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5.75pt;margin-top:-62.05pt;width:110.7pt;height:38pt;z-index:251658240" stroked="f">
            <v:textbox>
              <w:txbxContent>
                <w:p w:rsidR="00AB4196" w:rsidRPr="00AB4196" w:rsidRDefault="00AB4196">
                  <w:pPr>
                    <w:rPr>
                      <w:rFonts w:ascii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>65337</w:t>
                  </w:r>
                </w:p>
              </w:txbxContent>
            </v:textbox>
          </v:shape>
        </w:pict>
      </w:r>
      <w:r w:rsidR="00A37D31" w:rsidRPr="00AE2AD2">
        <w:rPr>
          <w:b/>
          <w:sz w:val="28"/>
          <w:szCs w:val="28"/>
          <w:u w:val="single"/>
        </w:rPr>
        <w:t>PLAN DE PASSATION DES MARCHES</w:t>
      </w:r>
    </w:p>
    <w:p w:rsidR="00B65BFC" w:rsidRPr="00AE2AD2" w:rsidRDefault="00B65BFC" w:rsidP="0062408C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MISE A JOUR N°6</w:t>
      </w:r>
    </w:p>
    <w:p w:rsidR="00A37D31" w:rsidRPr="00C101CB" w:rsidRDefault="00A37D31" w:rsidP="006519A4">
      <w:pPr>
        <w:numPr>
          <w:ilvl w:val="0"/>
          <w:numId w:val="4"/>
        </w:numPr>
        <w:tabs>
          <w:tab w:val="left" w:pos="567"/>
        </w:tabs>
        <w:spacing w:line="360" w:lineRule="auto"/>
        <w:ind w:left="567" w:hanging="567"/>
        <w:rPr>
          <w:b/>
          <w:szCs w:val="24"/>
        </w:rPr>
      </w:pPr>
      <w:r w:rsidRPr="00C101CB">
        <w:rPr>
          <w:b/>
          <w:szCs w:val="24"/>
        </w:rPr>
        <w:t>Généralités</w:t>
      </w:r>
    </w:p>
    <w:p w:rsidR="006519A4" w:rsidRDefault="00A37D31" w:rsidP="006519A4">
      <w:pPr>
        <w:numPr>
          <w:ilvl w:val="0"/>
          <w:numId w:val="5"/>
        </w:numPr>
        <w:tabs>
          <w:tab w:val="left" w:pos="993"/>
        </w:tabs>
        <w:spacing w:before="120" w:after="120" w:line="360" w:lineRule="auto"/>
        <w:ind w:left="993" w:right="-284" w:hanging="426"/>
        <w:rPr>
          <w:szCs w:val="24"/>
        </w:rPr>
      </w:pPr>
      <w:r w:rsidRPr="00C101CB">
        <w:rPr>
          <w:b/>
          <w:szCs w:val="24"/>
        </w:rPr>
        <w:t>Information sur le Projet</w:t>
      </w:r>
      <w:r w:rsidR="006519A4">
        <w:rPr>
          <w:b/>
          <w:szCs w:val="24"/>
        </w:rPr>
        <w:t> </w:t>
      </w:r>
      <w:r w:rsidR="006519A4">
        <w:rPr>
          <w:szCs w:val="24"/>
        </w:rPr>
        <w:t>:</w:t>
      </w:r>
    </w:p>
    <w:p w:rsidR="0021522B" w:rsidRDefault="006519A4" w:rsidP="0021522B">
      <w:pPr>
        <w:numPr>
          <w:ilvl w:val="0"/>
          <w:numId w:val="12"/>
        </w:numPr>
        <w:tabs>
          <w:tab w:val="left" w:pos="1276"/>
          <w:tab w:val="left" w:pos="4395"/>
        </w:tabs>
        <w:spacing w:line="360" w:lineRule="auto"/>
        <w:ind w:left="4536" w:hanging="3543"/>
        <w:rPr>
          <w:szCs w:val="24"/>
        </w:rPr>
      </w:pPr>
      <w:r>
        <w:rPr>
          <w:szCs w:val="24"/>
        </w:rPr>
        <w:t>Pays</w:t>
      </w:r>
      <w:r w:rsidR="0021522B">
        <w:rPr>
          <w:szCs w:val="24"/>
        </w:rPr>
        <w:tab/>
        <w:t xml:space="preserve">: </w:t>
      </w:r>
      <w:r w:rsidRPr="0021522B">
        <w:rPr>
          <w:i/>
          <w:szCs w:val="24"/>
        </w:rPr>
        <w:t>Mali</w:t>
      </w:r>
    </w:p>
    <w:p w:rsidR="0021522B" w:rsidRDefault="006519A4" w:rsidP="0021522B">
      <w:pPr>
        <w:numPr>
          <w:ilvl w:val="0"/>
          <w:numId w:val="12"/>
        </w:numPr>
        <w:tabs>
          <w:tab w:val="left" w:pos="1276"/>
          <w:tab w:val="left" w:pos="4395"/>
        </w:tabs>
        <w:spacing w:line="360" w:lineRule="auto"/>
        <w:ind w:left="4536" w:hanging="3543"/>
        <w:rPr>
          <w:szCs w:val="24"/>
        </w:rPr>
      </w:pPr>
      <w:r w:rsidRPr="0021522B">
        <w:rPr>
          <w:szCs w:val="24"/>
        </w:rPr>
        <w:t>Emprunteur</w:t>
      </w:r>
      <w:r w:rsidR="0021522B">
        <w:rPr>
          <w:szCs w:val="24"/>
        </w:rPr>
        <w:tab/>
      </w:r>
      <w:r w:rsidRPr="0021522B">
        <w:rPr>
          <w:szCs w:val="24"/>
        </w:rPr>
        <w:t xml:space="preserve">: </w:t>
      </w:r>
      <w:r w:rsidRPr="0021522B">
        <w:rPr>
          <w:i/>
          <w:szCs w:val="24"/>
        </w:rPr>
        <w:t>Gouvernement du Mali</w:t>
      </w:r>
    </w:p>
    <w:p w:rsidR="0021522B" w:rsidRPr="0021522B" w:rsidRDefault="006519A4" w:rsidP="00BB7FB9">
      <w:pPr>
        <w:numPr>
          <w:ilvl w:val="0"/>
          <w:numId w:val="12"/>
        </w:numPr>
        <w:tabs>
          <w:tab w:val="left" w:pos="1276"/>
          <w:tab w:val="left" w:pos="4395"/>
        </w:tabs>
        <w:spacing w:line="360" w:lineRule="auto"/>
        <w:ind w:left="4536" w:right="-428" w:hanging="3543"/>
        <w:rPr>
          <w:i/>
          <w:szCs w:val="24"/>
        </w:rPr>
      </w:pPr>
      <w:r w:rsidRPr="0021522B">
        <w:rPr>
          <w:szCs w:val="24"/>
        </w:rPr>
        <w:t>Nom du Projet</w:t>
      </w:r>
      <w:r w:rsidR="0021522B">
        <w:rPr>
          <w:szCs w:val="24"/>
        </w:rPr>
        <w:tab/>
      </w:r>
      <w:r w:rsidRPr="0021522B">
        <w:rPr>
          <w:szCs w:val="24"/>
        </w:rPr>
        <w:t xml:space="preserve">: </w:t>
      </w:r>
      <w:r w:rsidRPr="0021522B">
        <w:rPr>
          <w:i/>
          <w:szCs w:val="24"/>
        </w:rPr>
        <w:t>Projet d’Appui aux Communautés Rurales (PACR</w:t>
      </w:r>
      <w:r w:rsidR="0021522B">
        <w:rPr>
          <w:i/>
          <w:szCs w:val="24"/>
        </w:rPr>
        <w:t>)</w:t>
      </w:r>
    </w:p>
    <w:p w:rsidR="0021522B" w:rsidRPr="006C03EE" w:rsidRDefault="006519A4" w:rsidP="0021522B">
      <w:pPr>
        <w:numPr>
          <w:ilvl w:val="0"/>
          <w:numId w:val="12"/>
        </w:numPr>
        <w:tabs>
          <w:tab w:val="left" w:pos="1276"/>
          <w:tab w:val="left" w:pos="4395"/>
        </w:tabs>
        <w:spacing w:line="360" w:lineRule="auto"/>
        <w:ind w:left="4536" w:hanging="3543"/>
        <w:rPr>
          <w:szCs w:val="24"/>
        </w:rPr>
      </w:pPr>
      <w:r w:rsidRPr="0021522B">
        <w:rPr>
          <w:szCs w:val="24"/>
        </w:rPr>
        <w:t>Numéro du Crédit IDA</w:t>
      </w:r>
      <w:r w:rsidR="0021522B">
        <w:rPr>
          <w:szCs w:val="24"/>
        </w:rPr>
        <w:tab/>
      </w:r>
      <w:r w:rsidRPr="0021522B">
        <w:rPr>
          <w:szCs w:val="24"/>
        </w:rPr>
        <w:t xml:space="preserve">: </w:t>
      </w:r>
      <w:r w:rsidRPr="0021522B">
        <w:rPr>
          <w:i/>
          <w:szCs w:val="24"/>
        </w:rPr>
        <w:t>4113-MLI du 03 octobre 2005</w:t>
      </w:r>
    </w:p>
    <w:p w:rsidR="006519A4" w:rsidRPr="0021522B" w:rsidRDefault="006519A4" w:rsidP="00BB7FB9">
      <w:pPr>
        <w:numPr>
          <w:ilvl w:val="0"/>
          <w:numId w:val="12"/>
        </w:numPr>
        <w:tabs>
          <w:tab w:val="left" w:pos="1276"/>
          <w:tab w:val="left" w:pos="4395"/>
        </w:tabs>
        <w:spacing w:line="360" w:lineRule="auto"/>
        <w:ind w:left="4536" w:right="-428" w:hanging="3543"/>
        <w:rPr>
          <w:i/>
          <w:szCs w:val="24"/>
        </w:rPr>
      </w:pPr>
      <w:r w:rsidRPr="0021522B">
        <w:rPr>
          <w:szCs w:val="24"/>
        </w:rPr>
        <w:t>Agence d’exécution du Projet</w:t>
      </w:r>
      <w:r w:rsidR="0021522B">
        <w:rPr>
          <w:szCs w:val="24"/>
        </w:rPr>
        <w:tab/>
      </w:r>
      <w:r w:rsidRPr="0021522B">
        <w:rPr>
          <w:szCs w:val="24"/>
        </w:rPr>
        <w:t xml:space="preserve">: </w:t>
      </w:r>
      <w:r w:rsidRPr="0021522B">
        <w:rPr>
          <w:i/>
          <w:szCs w:val="24"/>
        </w:rPr>
        <w:t xml:space="preserve">Bureau Central de Gestion </w:t>
      </w:r>
      <w:r w:rsidR="0021522B">
        <w:rPr>
          <w:i/>
          <w:szCs w:val="24"/>
        </w:rPr>
        <w:t xml:space="preserve">du </w:t>
      </w:r>
      <w:r w:rsidRPr="0021522B">
        <w:rPr>
          <w:i/>
          <w:szCs w:val="24"/>
        </w:rPr>
        <w:t>PACR</w:t>
      </w:r>
      <w:r w:rsidR="0021522B">
        <w:rPr>
          <w:i/>
          <w:szCs w:val="24"/>
        </w:rPr>
        <w:t xml:space="preserve"> (BCG-PACR)</w:t>
      </w:r>
    </w:p>
    <w:p w:rsidR="00832D39" w:rsidRDefault="00832D39" w:rsidP="006519A4">
      <w:pPr>
        <w:numPr>
          <w:ilvl w:val="0"/>
          <w:numId w:val="5"/>
        </w:numPr>
        <w:tabs>
          <w:tab w:val="left" w:pos="993"/>
        </w:tabs>
        <w:spacing w:before="120" w:after="120" w:line="360" w:lineRule="auto"/>
        <w:ind w:left="993" w:hanging="426"/>
        <w:rPr>
          <w:b/>
          <w:szCs w:val="24"/>
        </w:rPr>
      </w:pPr>
      <w:r w:rsidRPr="00832D39">
        <w:rPr>
          <w:b/>
          <w:szCs w:val="24"/>
        </w:rPr>
        <w:t>Date d’approbation du plan de passation de marchés par la banque :</w:t>
      </w:r>
    </w:p>
    <w:p w:rsidR="00C55B57" w:rsidRPr="00C55B57" w:rsidRDefault="00C55B57" w:rsidP="00C55B57">
      <w:pPr>
        <w:pStyle w:val="Heading5"/>
        <w:numPr>
          <w:ilvl w:val="0"/>
          <w:numId w:val="6"/>
        </w:numPr>
        <w:tabs>
          <w:tab w:val="left" w:pos="1276"/>
          <w:tab w:val="left" w:pos="5670"/>
        </w:tabs>
        <w:spacing w:line="360" w:lineRule="auto"/>
        <w:ind w:left="5812" w:hanging="4819"/>
        <w:rPr>
          <w:rFonts w:ascii="Times New Roman" w:hAnsi="Times New Roman"/>
          <w:b w:val="0"/>
          <w:sz w:val="24"/>
          <w:szCs w:val="24"/>
          <w:u w:val="none"/>
        </w:rPr>
      </w:pPr>
      <w:r w:rsidRPr="00C55B57">
        <w:rPr>
          <w:rFonts w:ascii="Times New Roman" w:hAnsi="Times New Roman"/>
          <w:b w:val="0"/>
          <w:sz w:val="24"/>
          <w:szCs w:val="24"/>
          <w:u w:val="none"/>
        </w:rPr>
        <w:t>Date d’approbation du plan original</w:t>
      </w:r>
      <w:r w:rsidRPr="00C55B57">
        <w:rPr>
          <w:rFonts w:ascii="Times New Roman" w:hAnsi="Times New Roman"/>
          <w:b w:val="0"/>
          <w:sz w:val="24"/>
          <w:szCs w:val="24"/>
          <w:u w:val="none"/>
        </w:rPr>
        <w:tab/>
        <w:t>: </w:t>
      </w:r>
      <w:r w:rsidRPr="00C55B57">
        <w:rPr>
          <w:rFonts w:ascii="Times New Roman" w:hAnsi="Times New Roman"/>
          <w:b w:val="0"/>
          <w:i/>
          <w:sz w:val="24"/>
          <w:szCs w:val="24"/>
          <w:u w:val="none"/>
        </w:rPr>
        <w:t>15 avril 2005</w:t>
      </w:r>
    </w:p>
    <w:p w:rsidR="00C55B57" w:rsidRPr="00C55B57" w:rsidRDefault="00C55B57" w:rsidP="00C55B57">
      <w:pPr>
        <w:pStyle w:val="Heading5"/>
        <w:numPr>
          <w:ilvl w:val="0"/>
          <w:numId w:val="6"/>
        </w:numPr>
        <w:tabs>
          <w:tab w:val="left" w:pos="1276"/>
          <w:tab w:val="left" w:pos="5670"/>
        </w:tabs>
        <w:spacing w:line="360" w:lineRule="auto"/>
        <w:ind w:left="5812" w:hanging="4819"/>
        <w:rPr>
          <w:rFonts w:ascii="Times New Roman" w:hAnsi="Times New Roman"/>
          <w:b w:val="0"/>
          <w:sz w:val="24"/>
          <w:szCs w:val="24"/>
          <w:u w:val="none"/>
        </w:rPr>
      </w:pPr>
      <w:r w:rsidRPr="00C55B57">
        <w:rPr>
          <w:rFonts w:ascii="Times New Roman" w:hAnsi="Times New Roman"/>
          <w:b w:val="0"/>
          <w:sz w:val="24"/>
          <w:szCs w:val="24"/>
          <w:u w:val="none"/>
        </w:rPr>
        <w:t>Date d’approbation de la mise à jour N° 1</w:t>
      </w:r>
      <w:r w:rsidRPr="00C55B57">
        <w:rPr>
          <w:rFonts w:ascii="Times New Roman" w:hAnsi="Times New Roman"/>
          <w:b w:val="0"/>
          <w:sz w:val="24"/>
          <w:szCs w:val="24"/>
          <w:u w:val="none"/>
        </w:rPr>
        <w:tab/>
        <w:t xml:space="preserve">: </w:t>
      </w:r>
      <w:r w:rsidRPr="00C55B57">
        <w:rPr>
          <w:rFonts w:ascii="Times New Roman" w:hAnsi="Times New Roman"/>
          <w:b w:val="0"/>
          <w:i/>
          <w:sz w:val="24"/>
          <w:szCs w:val="24"/>
          <w:u w:val="none"/>
        </w:rPr>
        <w:t>09 mai 2006</w:t>
      </w:r>
    </w:p>
    <w:p w:rsidR="00C55B57" w:rsidRPr="00C55B57" w:rsidRDefault="00C55B57" w:rsidP="00C55B57">
      <w:pPr>
        <w:pStyle w:val="Heading5"/>
        <w:numPr>
          <w:ilvl w:val="0"/>
          <w:numId w:val="6"/>
        </w:numPr>
        <w:tabs>
          <w:tab w:val="left" w:pos="1276"/>
          <w:tab w:val="left" w:pos="5670"/>
        </w:tabs>
        <w:spacing w:line="360" w:lineRule="auto"/>
        <w:ind w:left="5812" w:hanging="4819"/>
        <w:rPr>
          <w:rFonts w:ascii="Times New Roman" w:hAnsi="Times New Roman"/>
          <w:b w:val="0"/>
          <w:sz w:val="24"/>
          <w:szCs w:val="24"/>
          <w:u w:val="none"/>
        </w:rPr>
      </w:pPr>
      <w:r w:rsidRPr="00C55B57">
        <w:rPr>
          <w:rFonts w:ascii="Times New Roman" w:hAnsi="Times New Roman"/>
          <w:b w:val="0"/>
          <w:sz w:val="24"/>
          <w:szCs w:val="24"/>
          <w:u w:val="none"/>
        </w:rPr>
        <w:t>Date d’approbation de la mise à jour N° 2</w:t>
      </w:r>
      <w:r w:rsidRPr="00C55B57">
        <w:rPr>
          <w:rFonts w:ascii="Times New Roman" w:hAnsi="Times New Roman"/>
          <w:b w:val="0"/>
          <w:sz w:val="24"/>
          <w:szCs w:val="24"/>
          <w:u w:val="none"/>
        </w:rPr>
        <w:tab/>
        <w:t xml:space="preserve">: </w:t>
      </w:r>
      <w:r w:rsidRPr="00C55B57">
        <w:rPr>
          <w:rFonts w:ascii="Times New Roman" w:hAnsi="Times New Roman"/>
          <w:b w:val="0"/>
          <w:i/>
          <w:sz w:val="24"/>
          <w:szCs w:val="24"/>
          <w:u w:val="none"/>
        </w:rPr>
        <w:t>31 mars 2007</w:t>
      </w:r>
    </w:p>
    <w:p w:rsidR="00C55B57" w:rsidRPr="00C55B57" w:rsidRDefault="00C55B57" w:rsidP="00C55B57">
      <w:pPr>
        <w:pStyle w:val="Heading5"/>
        <w:numPr>
          <w:ilvl w:val="0"/>
          <w:numId w:val="6"/>
        </w:numPr>
        <w:tabs>
          <w:tab w:val="left" w:pos="1276"/>
          <w:tab w:val="left" w:pos="5670"/>
        </w:tabs>
        <w:spacing w:line="360" w:lineRule="auto"/>
        <w:ind w:left="5812" w:hanging="4819"/>
        <w:rPr>
          <w:rFonts w:ascii="Times New Roman" w:hAnsi="Times New Roman"/>
          <w:b w:val="0"/>
          <w:sz w:val="24"/>
          <w:szCs w:val="24"/>
          <w:u w:val="none"/>
        </w:rPr>
      </w:pPr>
      <w:r w:rsidRPr="00C55B57">
        <w:rPr>
          <w:rFonts w:ascii="Times New Roman" w:hAnsi="Times New Roman"/>
          <w:b w:val="0"/>
          <w:sz w:val="24"/>
          <w:szCs w:val="24"/>
          <w:u w:val="none"/>
        </w:rPr>
        <w:t>Date d’approbation de la mise à jour N° 3</w:t>
      </w:r>
      <w:r w:rsidRPr="00C55B57">
        <w:rPr>
          <w:rFonts w:ascii="Times New Roman" w:hAnsi="Times New Roman"/>
          <w:b w:val="0"/>
          <w:sz w:val="24"/>
          <w:szCs w:val="24"/>
          <w:u w:val="none"/>
        </w:rPr>
        <w:tab/>
        <w:t xml:space="preserve">: </w:t>
      </w:r>
      <w:r w:rsidRPr="00C55B57">
        <w:rPr>
          <w:rFonts w:ascii="Times New Roman" w:hAnsi="Times New Roman"/>
          <w:b w:val="0"/>
          <w:i/>
          <w:sz w:val="24"/>
          <w:szCs w:val="24"/>
          <w:u w:val="none"/>
        </w:rPr>
        <w:t>09 mars 2009</w:t>
      </w:r>
    </w:p>
    <w:p w:rsidR="00C55B57" w:rsidRPr="00C55B57" w:rsidRDefault="00C55B57" w:rsidP="00C55B57">
      <w:pPr>
        <w:pStyle w:val="Heading5"/>
        <w:numPr>
          <w:ilvl w:val="0"/>
          <w:numId w:val="6"/>
        </w:numPr>
        <w:tabs>
          <w:tab w:val="left" w:pos="1276"/>
          <w:tab w:val="left" w:pos="5670"/>
        </w:tabs>
        <w:spacing w:line="360" w:lineRule="auto"/>
        <w:ind w:left="5812" w:hanging="4819"/>
        <w:rPr>
          <w:rFonts w:ascii="Times New Roman" w:hAnsi="Times New Roman"/>
          <w:b w:val="0"/>
          <w:i/>
          <w:sz w:val="24"/>
          <w:szCs w:val="24"/>
          <w:u w:val="none"/>
        </w:rPr>
      </w:pPr>
      <w:r w:rsidRPr="00C55B57">
        <w:rPr>
          <w:rFonts w:ascii="Times New Roman" w:hAnsi="Times New Roman"/>
          <w:b w:val="0"/>
          <w:sz w:val="24"/>
          <w:szCs w:val="24"/>
          <w:u w:val="none"/>
        </w:rPr>
        <w:t>Date d’approbation de la mise à jour N° 4</w:t>
      </w:r>
      <w:r w:rsidRPr="00C55B57">
        <w:rPr>
          <w:rFonts w:ascii="Times New Roman" w:hAnsi="Times New Roman"/>
          <w:b w:val="0"/>
          <w:sz w:val="24"/>
          <w:szCs w:val="24"/>
          <w:u w:val="none"/>
        </w:rPr>
        <w:tab/>
        <w:t xml:space="preserve">: </w:t>
      </w:r>
      <w:r w:rsidRPr="00C55B57">
        <w:rPr>
          <w:rFonts w:ascii="Times New Roman" w:hAnsi="Times New Roman"/>
          <w:b w:val="0"/>
          <w:i/>
          <w:sz w:val="24"/>
          <w:szCs w:val="24"/>
          <w:u w:val="none"/>
        </w:rPr>
        <w:t>24 août 2010</w:t>
      </w:r>
    </w:p>
    <w:p w:rsidR="00C55B57" w:rsidRPr="00C55B57" w:rsidRDefault="00C55B57" w:rsidP="00C55B57">
      <w:pPr>
        <w:pStyle w:val="Heading5"/>
        <w:numPr>
          <w:ilvl w:val="0"/>
          <w:numId w:val="6"/>
        </w:numPr>
        <w:tabs>
          <w:tab w:val="left" w:pos="1276"/>
          <w:tab w:val="left" w:pos="5670"/>
        </w:tabs>
        <w:spacing w:line="360" w:lineRule="auto"/>
        <w:ind w:left="5812" w:hanging="4819"/>
        <w:rPr>
          <w:rFonts w:ascii="Times New Roman" w:hAnsi="Times New Roman"/>
          <w:b w:val="0"/>
          <w:sz w:val="24"/>
          <w:szCs w:val="24"/>
          <w:u w:val="none"/>
        </w:rPr>
      </w:pPr>
      <w:r w:rsidRPr="00C55B57">
        <w:rPr>
          <w:rFonts w:ascii="Times New Roman" w:hAnsi="Times New Roman"/>
          <w:b w:val="0"/>
          <w:sz w:val="24"/>
          <w:szCs w:val="24"/>
          <w:u w:val="none"/>
        </w:rPr>
        <w:t>Date d’approbation de la mise à jour N° 4 bis</w:t>
      </w:r>
      <w:r w:rsidRPr="00C55B57">
        <w:rPr>
          <w:rFonts w:ascii="Times New Roman" w:hAnsi="Times New Roman"/>
          <w:b w:val="0"/>
          <w:sz w:val="24"/>
          <w:szCs w:val="24"/>
          <w:u w:val="none"/>
        </w:rPr>
        <w:tab/>
        <w:t xml:space="preserve">: </w:t>
      </w:r>
      <w:r w:rsidRPr="00C55B57">
        <w:rPr>
          <w:rFonts w:ascii="Times New Roman" w:hAnsi="Times New Roman"/>
          <w:b w:val="0"/>
          <w:i/>
          <w:sz w:val="24"/>
          <w:szCs w:val="24"/>
          <w:u w:val="none"/>
        </w:rPr>
        <w:t>10 décembre 2010</w:t>
      </w:r>
    </w:p>
    <w:p w:rsidR="006519A4" w:rsidRPr="00242B79" w:rsidRDefault="00C55B57" w:rsidP="006519A4">
      <w:pPr>
        <w:pStyle w:val="Heading5"/>
        <w:numPr>
          <w:ilvl w:val="0"/>
          <w:numId w:val="6"/>
        </w:numPr>
        <w:tabs>
          <w:tab w:val="left" w:pos="1276"/>
          <w:tab w:val="left" w:pos="5670"/>
        </w:tabs>
        <w:spacing w:line="360" w:lineRule="auto"/>
        <w:ind w:left="5812" w:hanging="4819"/>
        <w:rPr>
          <w:rFonts w:ascii="Times New Roman" w:hAnsi="Times New Roman"/>
          <w:b w:val="0"/>
          <w:sz w:val="24"/>
          <w:szCs w:val="24"/>
          <w:u w:val="none"/>
        </w:rPr>
      </w:pPr>
      <w:r w:rsidRPr="00242B79">
        <w:rPr>
          <w:rFonts w:ascii="Times New Roman" w:hAnsi="Times New Roman"/>
          <w:b w:val="0"/>
          <w:sz w:val="24"/>
          <w:szCs w:val="24"/>
          <w:u w:val="none"/>
        </w:rPr>
        <w:t xml:space="preserve">Date d’approbation de la mise à jour N°5 </w:t>
      </w:r>
      <w:r w:rsidRPr="00242B79">
        <w:rPr>
          <w:rFonts w:ascii="Times New Roman" w:hAnsi="Times New Roman"/>
          <w:b w:val="0"/>
          <w:sz w:val="24"/>
          <w:szCs w:val="24"/>
          <w:u w:val="none"/>
        </w:rPr>
        <w:tab/>
        <w:t xml:space="preserve">: </w:t>
      </w:r>
      <w:r w:rsidRPr="00242B79">
        <w:rPr>
          <w:rFonts w:ascii="Times New Roman" w:hAnsi="Times New Roman"/>
          <w:b w:val="0"/>
          <w:i/>
          <w:sz w:val="24"/>
          <w:szCs w:val="24"/>
          <w:u w:val="none"/>
        </w:rPr>
        <w:t>29 mars 2011</w:t>
      </w:r>
    </w:p>
    <w:p w:rsidR="00F855D5" w:rsidRPr="00940C68" w:rsidRDefault="00F855D5" w:rsidP="00A138AE">
      <w:pPr>
        <w:numPr>
          <w:ilvl w:val="0"/>
          <w:numId w:val="6"/>
        </w:numPr>
      </w:pPr>
      <w:r>
        <w:t>Date d’approbation de la mise à jour N°6</w:t>
      </w:r>
      <w:r>
        <w:tab/>
      </w:r>
      <w:r w:rsidRPr="00940C68">
        <w:t>:</w:t>
      </w:r>
      <w:r w:rsidR="00940C68" w:rsidRPr="00940C68">
        <w:rPr>
          <w:i/>
          <w:szCs w:val="24"/>
        </w:rPr>
        <w:t xml:space="preserve"> </w:t>
      </w:r>
      <w:r w:rsidR="00940C68">
        <w:rPr>
          <w:i/>
          <w:szCs w:val="24"/>
        </w:rPr>
        <w:t>31</w:t>
      </w:r>
      <w:r w:rsidR="00940C68" w:rsidRPr="00940C68">
        <w:rPr>
          <w:i/>
        </w:rPr>
        <w:t xml:space="preserve"> </w:t>
      </w:r>
      <w:r w:rsidR="00940C68">
        <w:rPr>
          <w:i/>
        </w:rPr>
        <w:t>octobre</w:t>
      </w:r>
      <w:r w:rsidR="00940C68" w:rsidRPr="00940C68">
        <w:rPr>
          <w:i/>
        </w:rPr>
        <w:t xml:space="preserve"> 2011</w:t>
      </w:r>
    </w:p>
    <w:p w:rsidR="00635AF6" w:rsidRPr="00635AF6" w:rsidRDefault="00635AF6" w:rsidP="00635AF6"/>
    <w:p w:rsidR="006519A4" w:rsidRPr="0021522B" w:rsidRDefault="00266DD2" w:rsidP="00BB7FB9">
      <w:pPr>
        <w:numPr>
          <w:ilvl w:val="0"/>
          <w:numId w:val="5"/>
        </w:numPr>
        <w:tabs>
          <w:tab w:val="left" w:pos="993"/>
        </w:tabs>
        <w:spacing w:before="120" w:after="120" w:line="360" w:lineRule="auto"/>
        <w:ind w:left="993" w:right="-428" w:hanging="426"/>
        <w:rPr>
          <w:b/>
          <w:szCs w:val="24"/>
        </w:rPr>
      </w:pPr>
      <w:r w:rsidRPr="0021522B">
        <w:rPr>
          <w:b/>
        </w:rPr>
        <w:t>Date de publication de l’avis général de passation de marchés : </w:t>
      </w:r>
      <w:r w:rsidRPr="0021522B">
        <w:rPr>
          <w:b/>
          <w:i/>
          <w:color w:val="000000"/>
        </w:rPr>
        <w:t>12 septembre 2007</w:t>
      </w:r>
    </w:p>
    <w:p w:rsidR="00266DD2" w:rsidRPr="0021522B" w:rsidRDefault="00266DD2" w:rsidP="00BB7FB9">
      <w:pPr>
        <w:numPr>
          <w:ilvl w:val="0"/>
          <w:numId w:val="5"/>
        </w:numPr>
        <w:tabs>
          <w:tab w:val="left" w:pos="993"/>
        </w:tabs>
        <w:spacing w:before="120" w:after="120" w:line="360" w:lineRule="auto"/>
        <w:ind w:left="993" w:right="-428" w:hanging="426"/>
        <w:rPr>
          <w:b/>
          <w:szCs w:val="24"/>
        </w:rPr>
      </w:pPr>
      <w:r w:rsidRPr="0021522B">
        <w:rPr>
          <w:b/>
        </w:rPr>
        <w:t xml:space="preserve">Période couverte par le présent plan de passation de marchés : </w:t>
      </w:r>
      <w:r w:rsidR="00B75784">
        <w:rPr>
          <w:b/>
          <w:i/>
        </w:rPr>
        <w:t>Période d’</w:t>
      </w:r>
      <w:r w:rsidR="00F439CF">
        <w:rPr>
          <w:b/>
          <w:i/>
        </w:rPr>
        <w:t>octobre</w:t>
      </w:r>
      <w:r w:rsidR="003A577B" w:rsidRPr="0021522B">
        <w:rPr>
          <w:b/>
          <w:i/>
        </w:rPr>
        <w:t xml:space="preserve">  201</w:t>
      </w:r>
      <w:r w:rsidR="003A577B">
        <w:rPr>
          <w:b/>
          <w:i/>
        </w:rPr>
        <w:t>1</w:t>
      </w:r>
      <w:r w:rsidR="003A577B" w:rsidRPr="0021522B">
        <w:rPr>
          <w:b/>
          <w:i/>
        </w:rPr>
        <w:t xml:space="preserve"> </w:t>
      </w:r>
      <w:r w:rsidRPr="0021522B">
        <w:rPr>
          <w:b/>
          <w:i/>
        </w:rPr>
        <w:t>à décembre 201</w:t>
      </w:r>
      <w:r w:rsidR="00014F2A">
        <w:rPr>
          <w:b/>
          <w:i/>
        </w:rPr>
        <w:t>2</w:t>
      </w:r>
    </w:p>
    <w:p w:rsidR="00832D39" w:rsidRDefault="00832D39" w:rsidP="00832D39">
      <w:pPr>
        <w:ind w:left="720"/>
      </w:pPr>
    </w:p>
    <w:p w:rsidR="00832D39" w:rsidRDefault="00832D39" w:rsidP="00832D39"/>
    <w:p w:rsidR="00832D39" w:rsidRPr="00926DDD" w:rsidRDefault="00832D39" w:rsidP="00926DDD">
      <w:pPr>
        <w:ind w:left="1068"/>
        <w:rPr>
          <w:b/>
        </w:rPr>
      </w:pPr>
    </w:p>
    <w:p w:rsidR="00CC457C" w:rsidRPr="00926DDD" w:rsidRDefault="00CC457C" w:rsidP="00832D39">
      <w:pPr>
        <w:rPr>
          <w:b/>
        </w:rPr>
      </w:pPr>
    </w:p>
    <w:p w:rsidR="00CC457C" w:rsidRPr="00926DDD" w:rsidRDefault="00CC457C" w:rsidP="00832D39">
      <w:pPr>
        <w:rPr>
          <w:b/>
        </w:rPr>
      </w:pPr>
    </w:p>
    <w:p w:rsidR="00CC457C" w:rsidRPr="00926DDD" w:rsidRDefault="00CC457C" w:rsidP="00832D39">
      <w:pPr>
        <w:rPr>
          <w:b/>
        </w:rPr>
      </w:pPr>
    </w:p>
    <w:p w:rsidR="00CC457C" w:rsidRPr="00926DDD" w:rsidRDefault="00CC457C" w:rsidP="00832D39">
      <w:pPr>
        <w:rPr>
          <w:b/>
        </w:rPr>
      </w:pPr>
    </w:p>
    <w:p w:rsidR="00CC457C" w:rsidRPr="00926DDD" w:rsidRDefault="00CC457C" w:rsidP="00832D39">
      <w:pPr>
        <w:rPr>
          <w:b/>
        </w:rPr>
      </w:pPr>
    </w:p>
    <w:p w:rsidR="00CC457C" w:rsidRPr="00926DDD" w:rsidRDefault="00CC457C" w:rsidP="00832D39">
      <w:pPr>
        <w:rPr>
          <w:b/>
        </w:rPr>
      </w:pPr>
    </w:p>
    <w:p w:rsidR="00CC457C" w:rsidRPr="00926DDD" w:rsidRDefault="00CC457C" w:rsidP="00832D39">
      <w:pPr>
        <w:rPr>
          <w:b/>
        </w:rPr>
      </w:pPr>
    </w:p>
    <w:p w:rsidR="00B918EA" w:rsidRPr="00926DDD" w:rsidRDefault="00B918EA" w:rsidP="00832D39">
      <w:pPr>
        <w:rPr>
          <w:b/>
        </w:rPr>
        <w:sectPr w:rsidR="00B918EA" w:rsidRPr="00926DDD" w:rsidSect="00160F1D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918EA" w:rsidRDefault="00331676" w:rsidP="00B918EA">
      <w:pPr>
        <w:numPr>
          <w:ilvl w:val="0"/>
          <w:numId w:val="4"/>
        </w:numPr>
        <w:rPr>
          <w:b/>
        </w:rPr>
      </w:pPr>
      <w:r w:rsidRPr="00926DDD">
        <w:rPr>
          <w:b/>
        </w:rPr>
        <w:lastRenderedPageBreak/>
        <w:t>Plan de passation de marchés de travaux, fournitures et service</w:t>
      </w:r>
      <w:r w:rsidR="00F70D15">
        <w:rPr>
          <w:b/>
        </w:rPr>
        <w:t>s autres que les services</w:t>
      </w:r>
      <w:r w:rsidRPr="00926DDD">
        <w:rPr>
          <w:b/>
        </w:rPr>
        <w:t xml:space="preserve"> de consultants.</w:t>
      </w:r>
    </w:p>
    <w:p w:rsidR="00D570F8" w:rsidRDefault="00D570F8" w:rsidP="00D570F8">
      <w:pPr>
        <w:rPr>
          <w:b/>
        </w:rPr>
      </w:pPr>
    </w:p>
    <w:p w:rsidR="00D570F8" w:rsidRPr="00266DD2" w:rsidRDefault="00D570F8" w:rsidP="00D570F8">
      <w:pPr>
        <w:numPr>
          <w:ilvl w:val="0"/>
          <w:numId w:val="8"/>
        </w:numPr>
        <w:spacing w:after="200" w:line="276" w:lineRule="auto"/>
        <w:ind w:left="0" w:hanging="426"/>
        <w:rPr>
          <w:b/>
        </w:rPr>
      </w:pPr>
      <w:r w:rsidRPr="00266DD2">
        <w:rPr>
          <w:b/>
        </w:rPr>
        <w:t xml:space="preserve">Opérations de passation de marchés soumises à la revue préalable de la Banque Mondiale : </w:t>
      </w:r>
    </w:p>
    <w:tbl>
      <w:tblPr>
        <w:tblW w:w="15308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686"/>
        <w:gridCol w:w="4252"/>
        <w:gridCol w:w="6803"/>
      </w:tblGrid>
      <w:tr w:rsidR="00D570F8" w:rsidRPr="00410274" w:rsidTr="00E534B7">
        <w:tc>
          <w:tcPr>
            <w:tcW w:w="567" w:type="dxa"/>
            <w:vAlign w:val="center"/>
          </w:tcPr>
          <w:p w:rsidR="00D570F8" w:rsidRPr="00410274" w:rsidRDefault="00D570F8" w:rsidP="00E534B7">
            <w:pPr>
              <w:keepLines/>
              <w:autoSpaceDE w:val="0"/>
              <w:autoSpaceDN w:val="0"/>
              <w:adjustRightInd w:val="0"/>
              <w:ind w:right="49"/>
              <w:jc w:val="center"/>
              <w:rPr>
                <w:b/>
                <w:bCs/>
              </w:rPr>
            </w:pPr>
            <w:r w:rsidRPr="00410274">
              <w:rPr>
                <w:b/>
                <w:bCs/>
              </w:rPr>
              <w:t>N°</w:t>
            </w:r>
          </w:p>
        </w:tc>
        <w:tc>
          <w:tcPr>
            <w:tcW w:w="3686" w:type="dxa"/>
            <w:vAlign w:val="center"/>
          </w:tcPr>
          <w:p w:rsidR="00D570F8" w:rsidRPr="00CC457C" w:rsidRDefault="00D570F8" w:rsidP="00E534B7">
            <w:pPr>
              <w:keepLines/>
              <w:autoSpaceDE w:val="0"/>
              <w:autoSpaceDN w:val="0"/>
              <w:adjustRightInd w:val="0"/>
              <w:ind w:right="50"/>
              <w:jc w:val="center"/>
              <w:rPr>
                <w:b/>
                <w:bCs/>
              </w:rPr>
            </w:pPr>
            <w:r w:rsidRPr="00CC457C">
              <w:rPr>
                <w:b/>
                <w:bCs/>
              </w:rPr>
              <w:t>Méthode de passation de marchés</w:t>
            </w:r>
          </w:p>
        </w:tc>
        <w:tc>
          <w:tcPr>
            <w:tcW w:w="4252" w:type="dxa"/>
            <w:vAlign w:val="center"/>
          </w:tcPr>
          <w:p w:rsidR="00D570F8" w:rsidRPr="00E534B7" w:rsidRDefault="00D570F8" w:rsidP="00E534B7">
            <w:pPr>
              <w:keepLines/>
              <w:autoSpaceDE w:val="0"/>
              <w:autoSpaceDN w:val="0"/>
              <w:adjustRightInd w:val="0"/>
              <w:ind w:right="52"/>
              <w:jc w:val="center"/>
              <w:rPr>
                <w:b/>
                <w:bCs/>
              </w:rPr>
            </w:pPr>
            <w:r w:rsidRPr="00410274">
              <w:rPr>
                <w:b/>
                <w:bCs/>
              </w:rPr>
              <w:t>Seuils de revue préalable</w:t>
            </w:r>
          </w:p>
        </w:tc>
        <w:tc>
          <w:tcPr>
            <w:tcW w:w="6803" w:type="dxa"/>
            <w:vAlign w:val="center"/>
          </w:tcPr>
          <w:p w:rsidR="00D570F8" w:rsidRPr="00E534B7" w:rsidRDefault="00D570F8" w:rsidP="00E534B7">
            <w:pPr>
              <w:keepLines/>
              <w:autoSpaceDE w:val="0"/>
              <w:autoSpaceDN w:val="0"/>
              <w:adjustRightInd w:val="0"/>
              <w:ind w:right="50"/>
              <w:jc w:val="center"/>
              <w:rPr>
                <w:b/>
                <w:bCs/>
              </w:rPr>
            </w:pPr>
            <w:r w:rsidRPr="00410274">
              <w:rPr>
                <w:b/>
                <w:bCs/>
              </w:rPr>
              <w:t>Commentaires</w:t>
            </w:r>
          </w:p>
        </w:tc>
      </w:tr>
      <w:tr w:rsidR="00D570F8" w:rsidRPr="00CC457C" w:rsidTr="00160F1D">
        <w:tc>
          <w:tcPr>
            <w:tcW w:w="567" w:type="dxa"/>
          </w:tcPr>
          <w:p w:rsidR="00D570F8" w:rsidRPr="00CC457C" w:rsidRDefault="00D570F8" w:rsidP="00D570F8">
            <w:pPr>
              <w:keepNext/>
              <w:keepLines/>
              <w:autoSpaceDE w:val="0"/>
              <w:autoSpaceDN w:val="0"/>
              <w:adjustRightInd w:val="0"/>
              <w:ind w:left="720" w:right="49"/>
              <w:rPr>
                <w:bCs/>
              </w:rPr>
            </w:pPr>
          </w:p>
        </w:tc>
        <w:tc>
          <w:tcPr>
            <w:tcW w:w="3686" w:type="dxa"/>
          </w:tcPr>
          <w:p w:rsidR="00D570F8" w:rsidRPr="00410274" w:rsidRDefault="00D570F8" w:rsidP="00D570F8">
            <w:pPr>
              <w:keepNext/>
              <w:keepLines/>
              <w:autoSpaceDE w:val="0"/>
              <w:autoSpaceDN w:val="0"/>
              <w:adjustRightInd w:val="0"/>
              <w:ind w:right="50"/>
            </w:pPr>
            <w:r w:rsidRPr="00410274">
              <w:t>AON (fournitures)</w:t>
            </w:r>
          </w:p>
        </w:tc>
        <w:tc>
          <w:tcPr>
            <w:tcW w:w="4252" w:type="dxa"/>
          </w:tcPr>
          <w:p w:rsidR="00D570F8" w:rsidRPr="00CC457C" w:rsidRDefault="00D570F8" w:rsidP="00D570F8">
            <w:pPr>
              <w:keepNext/>
              <w:keepLines/>
              <w:autoSpaceDE w:val="0"/>
              <w:autoSpaceDN w:val="0"/>
              <w:adjustRightInd w:val="0"/>
              <w:ind w:right="52"/>
              <w:rPr>
                <w:rFonts w:ascii="Arial Narrow" w:hAnsi="Arial Narrow"/>
                <w:sz w:val="22"/>
                <w:szCs w:val="22"/>
              </w:rPr>
            </w:pPr>
            <w:r w:rsidRPr="00A431CF">
              <w:t>T</w:t>
            </w:r>
            <w:r w:rsidRPr="007A4353">
              <w:rPr>
                <w:lang w:val="fr-ML"/>
              </w:rPr>
              <w:t>out  contrat identifié par la Banque mondiale dans le Plan de Passation de Marchés</w:t>
            </w:r>
          </w:p>
        </w:tc>
        <w:tc>
          <w:tcPr>
            <w:tcW w:w="6803" w:type="dxa"/>
          </w:tcPr>
          <w:p w:rsidR="00D570F8" w:rsidRPr="00B918EA" w:rsidRDefault="00D570F8" w:rsidP="00D570F8">
            <w:pPr>
              <w:keepNext/>
              <w:keepLines/>
              <w:autoSpaceDE w:val="0"/>
              <w:autoSpaceDN w:val="0"/>
              <w:adjustRightInd w:val="0"/>
              <w:ind w:right="50"/>
            </w:pPr>
            <w:r w:rsidRPr="00B918EA">
              <w:rPr>
                <w:szCs w:val="24"/>
                <w:lang w:val="fr-ML"/>
              </w:rPr>
              <w:t>l’AON pour les marchés de fournitures peut être utilisé pour des montants estimatifs de moins de 500.000 US$</w:t>
            </w:r>
          </w:p>
        </w:tc>
      </w:tr>
      <w:tr w:rsidR="00D570F8" w:rsidRPr="00CC457C" w:rsidTr="00160F1D">
        <w:tc>
          <w:tcPr>
            <w:tcW w:w="567" w:type="dxa"/>
          </w:tcPr>
          <w:p w:rsidR="00D570F8" w:rsidRPr="00CC457C" w:rsidRDefault="00D570F8" w:rsidP="00D570F8">
            <w:pPr>
              <w:keepNext/>
              <w:keepLines/>
              <w:autoSpaceDE w:val="0"/>
              <w:autoSpaceDN w:val="0"/>
              <w:adjustRightInd w:val="0"/>
              <w:ind w:left="720" w:right="49"/>
              <w:rPr>
                <w:bCs/>
              </w:rPr>
            </w:pPr>
          </w:p>
        </w:tc>
        <w:tc>
          <w:tcPr>
            <w:tcW w:w="3686" w:type="dxa"/>
          </w:tcPr>
          <w:p w:rsidR="00D570F8" w:rsidRPr="00CC457C" w:rsidRDefault="00D570F8" w:rsidP="00D570F8">
            <w:pPr>
              <w:keepNext/>
              <w:keepLines/>
              <w:autoSpaceDE w:val="0"/>
              <w:autoSpaceDN w:val="0"/>
              <w:adjustRightInd w:val="0"/>
              <w:ind w:right="50"/>
            </w:pPr>
            <w:r w:rsidRPr="00CC457C">
              <w:t>AON (travaux)</w:t>
            </w:r>
          </w:p>
        </w:tc>
        <w:tc>
          <w:tcPr>
            <w:tcW w:w="4252" w:type="dxa"/>
          </w:tcPr>
          <w:p w:rsidR="00D570F8" w:rsidRPr="00B918EA" w:rsidRDefault="00D570F8" w:rsidP="00D570F8">
            <w:pPr>
              <w:keepNext/>
              <w:keepLines/>
              <w:autoSpaceDE w:val="0"/>
              <w:autoSpaceDN w:val="0"/>
              <w:adjustRightInd w:val="0"/>
              <w:ind w:right="5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3" w:type="dxa"/>
          </w:tcPr>
          <w:p w:rsidR="00D570F8" w:rsidRPr="00B918EA" w:rsidRDefault="00D570F8" w:rsidP="00D570F8">
            <w:pPr>
              <w:keepNext/>
              <w:keepLines/>
              <w:autoSpaceDE w:val="0"/>
              <w:autoSpaceDN w:val="0"/>
              <w:adjustRightInd w:val="0"/>
              <w:ind w:right="50"/>
            </w:pPr>
            <w:r w:rsidRPr="00B918EA">
              <w:rPr>
                <w:szCs w:val="24"/>
                <w:lang w:val="fr-ML"/>
              </w:rPr>
              <w:t>l’AON pour les marchés de travaux peut être utilisé pour des montants estimatifs de moins de 5.000.000 US$</w:t>
            </w:r>
          </w:p>
        </w:tc>
      </w:tr>
      <w:tr w:rsidR="00D570F8" w:rsidRPr="00CC457C" w:rsidTr="00160F1D">
        <w:tc>
          <w:tcPr>
            <w:tcW w:w="567" w:type="dxa"/>
          </w:tcPr>
          <w:p w:rsidR="00D570F8" w:rsidRPr="00B918EA" w:rsidRDefault="00D570F8" w:rsidP="00D570F8">
            <w:pPr>
              <w:keepNext/>
              <w:keepLines/>
              <w:autoSpaceDE w:val="0"/>
              <w:autoSpaceDN w:val="0"/>
              <w:adjustRightInd w:val="0"/>
              <w:ind w:left="720" w:right="49"/>
              <w:rPr>
                <w:bCs/>
              </w:rPr>
            </w:pPr>
          </w:p>
        </w:tc>
        <w:tc>
          <w:tcPr>
            <w:tcW w:w="3686" w:type="dxa"/>
          </w:tcPr>
          <w:p w:rsidR="00D570F8" w:rsidRPr="00CC457C" w:rsidRDefault="00D570F8" w:rsidP="00D570F8">
            <w:pPr>
              <w:keepNext/>
              <w:keepLines/>
              <w:autoSpaceDE w:val="0"/>
              <w:autoSpaceDN w:val="0"/>
              <w:adjustRightInd w:val="0"/>
              <w:ind w:right="50"/>
            </w:pPr>
            <w:r w:rsidRPr="00CC457C">
              <w:t>AON  (services autres que services de consultants)</w:t>
            </w:r>
          </w:p>
        </w:tc>
        <w:tc>
          <w:tcPr>
            <w:tcW w:w="4252" w:type="dxa"/>
          </w:tcPr>
          <w:p w:rsidR="00D570F8" w:rsidRPr="00266DD2" w:rsidRDefault="00D570F8" w:rsidP="00D570F8">
            <w:pPr>
              <w:pStyle w:val="NoSpacing"/>
              <w:rPr>
                <w:lang w:val="fr-FR"/>
              </w:rPr>
            </w:pPr>
            <w:r w:rsidRPr="00A431CF">
              <w:rPr>
                <w:lang w:val="fr-FR"/>
              </w:rPr>
              <w:t>T</w:t>
            </w:r>
            <w:r w:rsidRPr="007A4353">
              <w:rPr>
                <w:lang w:val="fr-ML"/>
              </w:rPr>
              <w:t>out  contrat identifié par la Banque mondiale dans le Plan de Passation de Marchés</w:t>
            </w:r>
          </w:p>
        </w:tc>
        <w:tc>
          <w:tcPr>
            <w:tcW w:w="6803" w:type="dxa"/>
          </w:tcPr>
          <w:p w:rsidR="00D570F8" w:rsidRPr="00B918EA" w:rsidRDefault="00D570F8" w:rsidP="00D570F8">
            <w:pPr>
              <w:keepNext/>
              <w:keepLines/>
              <w:autoSpaceDE w:val="0"/>
              <w:autoSpaceDN w:val="0"/>
              <w:adjustRightInd w:val="0"/>
              <w:ind w:right="50"/>
            </w:pPr>
            <w:r w:rsidRPr="00B918EA">
              <w:rPr>
                <w:szCs w:val="24"/>
                <w:lang w:val="fr-ML"/>
              </w:rPr>
              <w:t>l’AON pour les marchés de Services autres que les services de Consultants peut être utilisé pour des montants estimatifs de moins de 500.000 US$</w:t>
            </w:r>
          </w:p>
        </w:tc>
      </w:tr>
      <w:tr w:rsidR="00D570F8" w:rsidRPr="00B918EA" w:rsidTr="00160F1D">
        <w:tc>
          <w:tcPr>
            <w:tcW w:w="567" w:type="dxa"/>
          </w:tcPr>
          <w:p w:rsidR="00D570F8" w:rsidRPr="00CC457C" w:rsidRDefault="00D570F8" w:rsidP="00D570F8">
            <w:pPr>
              <w:keepNext/>
              <w:keepLines/>
              <w:autoSpaceDE w:val="0"/>
              <w:autoSpaceDN w:val="0"/>
              <w:adjustRightInd w:val="0"/>
              <w:ind w:left="720" w:right="49"/>
              <w:rPr>
                <w:bCs/>
              </w:rPr>
            </w:pPr>
          </w:p>
        </w:tc>
        <w:tc>
          <w:tcPr>
            <w:tcW w:w="3686" w:type="dxa"/>
          </w:tcPr>
          <w:p w:rsidR="00D570F8" w:rsidRPr="00CC457C" w:rsidRDefault="00D570F8" w:rsidP="00D570F8">
            <w:pPr>
              <w:keepNext/>
              <w:keepLines/>
              <w:autoSpaceDE w:val="0"/>
              <w:autoSpaceDN w:val="0"/>
              <w:adjustRightInd w:val="0"/>
              <w:ind w:right="50"/>
            </w:pPr>
            <w:r w:rsidRPr="00CC457C">
              <w:t>Consultation de fournisseurs (fournitures) Consultation d’entrepreneurs (travaux)  et Consultation de Fournisseurs pour les services autres que les services de consultants</w:t>
            </w:r>
          </w:p>
        </w:tc>
        <w:tc>
          <w:tcPr>
            <w:tcW w:w="4252" w:type="dxa"/>
          </w:tcPr>
          <w:p w:rsidR="00D570F8" w:rsidRPr="00CC457C" w:rsidRDefault="00D570F8" w:rsidP="00D570F8">
            <w:pPr>
              <w:keepNext/>
              <w:keepLines/>
              <w:autoSpaceDE w:val="0"/>
              <w:autoSpaceDN w:val="0"/>
              <w:adjustRightInd w:val="0"/>
              <w:ind w:right="52"/>
              <w:rPr>
                <w:rFonts w:ascii="Arial Narrow" w:hAnsi="Arial Narrow"/>
                <w:sz w:val="22"/>
                <w:szCs w:val="22"/>
              </w:rPr>
            </w:pPr>
            <w:r w:rsidRPr="00A431CF">
              <w:rPr>
                <w:szCs w:val="24"/>
              </w:rPr>
              <w:t>T</w:t>
            </w:r>
            <w:r w:rsidRPr="007A4353">
              <w:rPr>
                <w:szCs w:val="24"/>
                <w:lang w:val="fr-ML"/>
              </w:rPr>
              <w:t>out  contrat identifié par la Banque mondiale dans le Plan de Passation de Marchés</w:t>
            </w:r>
          </w:p>
        </w:tc>
        <w:tc>
          <w:tcPr>
            <w:tcW w:w="6803" w:type="dxa"/>
          </w:tcPr>
          <w:p w:rsidR="00D570F8" w:rsidRPr="00F70D15" w:rsidRDefault="00D570F8" w:rsidP="00D570F8">
            <w:pPr>
              <w:keepNext/>
              <w:keepLines/>
              <w:autoSpaceDE w:val="0"/>
              <w:autoSpaceDN w:val="0"/>
              <w:adjustRightInd w:val="0"/>
              <w:ind w:right="50"/>
              <w:rPr>
                <w:szCs w:val="24"/>
              </w:rPr>
            </w:pPr>
            <w:r w:rsidRPr="00F70D15">
              <w:rPr>
                <w:szCs w:val="24"/>
              </w:rPr>
              <w:t>Les marchés de fournitures, les marchés de travaux, et les marchés de services autres que les services de consultants, dont le coût estimatif est équivalent ou inférieur à la contrevaleur de 50 000 USD par marché et qui, dans leur catégorie, ne peuvent être groupés en marchés de montant plus important, peuvent être passés par CF.</w:t>
            </w:r>
          </w:p>
        </w:tc>
      </w:tr>
      <w:tr w:rsidR="00D570F8" w:rsidRPr="00CC457C" w:rsidTr="00160F1D">
        <w:tc>
          <w:tcPr>
            <w:tcW w:w="567" w:type="dxa"/>
          </w:tcPr>
          <w:p w:rsidR="00D570F8" w:rsidRPr="00410274" w:rsidRDefault="00D570F8" w:rsidP="00D570F8">
            <w:pPr>
              <w:keepNext/>
              <w:keepLines/>
              <w:autoSpaceDE w:val="0"/>
              <w:autoSpaceDN w:val="0"/>
              <w:adjustRightInd w:val="0"/>
              <w:ind w:left="720" w:right="49"/>
              <w:rPr>
                <w:bCs/>
              </w:rPr>
            </w:pPr>
          </w:p>
        </w:tc>
        <w:tc>
          <w:tcPr>
            <w:tcW w:w="3686" w:type="dxa"/>
          </w:tcPr>
          <w:p w:rsidR="00D570F8" w:rsidRPr="00410274" w:rsidRDefault="00D570F8" w:rsidP="00D570F8">
            <w:pPr>
              <w:keepNext/>
              <w:keepLines/>
              <w:autoSpaceDE w:val="0"/>
              <w:autoSpaceDN w:val="0"/>
              <w:adjustRightInd w:val="0"/>
              <w:ind w:right="50"/>
            </w:pPr>
            <w:r w:rsidRPr="00410274">
              <w:t xml:space="preserve">Entente </w:t>
            </w:r>
            <w:r w:rsidRPr="00266DD2">
              <w:t>directe</w:t>
            </w:r>
          </w:p>
        </w:tc>
        <w:tc>
          <w:tcPr>
            <w:tcW w:w="4252" w:type="dxa"/>
          </w:tcPr>
          <w:p w:rsidR="00D570F8" w:rsidRPr="00CC457C" w:rsidRDefault="00D570F8" w:rsidP="00D570F8">
            <w:pPr>
              <w:keepNext/>
              <w:keepLines/>
              <w:autoSpaceDE w:val="0"/>
              <w:autoSpaceDN w:val="0"/>
              <w:adjustRightInd w:val="0"/>
              <w:ind w:right="52"/>
            </w:pPr>
            <w:r w:rsidRPr="001F4765">
              <w:rPr>
                <w:szCs w:val="24"/>
              </w:rPr>
              <w:t>Tous les contrats indépendamment  de leur  montant estimatif</w:t>
            </w:r>
          </w:p>
        </w:tc>
        <w:tc>
          <w:tcPr>
            <w:tcW w:w="6803" w:type="dxa"/>
          </w:tcPr>
          <w:p w:rsidR="00D570F8" w:rsidRPr="00CC457C" w:rsidRDefault="00D570F8" w:rsidP="00D570F8">
            <w:pPr>
              <w:keepNext/>
              <w:keepLines/>
              <w:autoSpaceDE w:val="0"/>
              <w:autoSpaceDN w:val="0"/>
              <w:adjustRightInd w:val="0"/>
              <w:ind w:right="50"/>
            </w:pPr>
          </w:p>
        </w:tc>
      </w:tr>
    </w:tbl>
    <w:p w:rsidR="00F21304" w:rsidRDefault="00D570F8" w:rsidP="00F21304">
      <w:pPr>
        <w:numPr>
          <w:ilvl w:val="1"/>
          <w:numId w:val="25"/>
        </w:numPr>
        <w:tabs>
          <w:tab w:val="left" w:pos="709"/>
        </w:tabs>
        <w:spacing w:before="360"/>
        <w:ind w:left="709" w:right="-1021" w:hanging="357"/>
        <w:rPr>
          <w:b/>
          <w:i/>
          <w:szCs w:val="24"/>
          <w:lang w:val="fr-ML"/>
        </w:rPr>
      </w:pPr>
      <w:r w:rsidRPr="00A431CF">
        <w:rPr>
          <w:b/>
          <w:szCs w:val="24"/>
          <w:lang w:val="fr-ML"/>
        </w:rPr>
        <w:t>Appel d’offres international avec pré-qualification:</w:t>
      </w:r>
      <w:r w:rsidRPr="00A431CF">
        <w:rPr>
          <w:b/>
          <w:i/>
          <w:szCs w:val="24"/>
          <w:lang w:val="fr-ML"/>
        </w:rPr>
        <w:t xml:space="preserve"> Non applicabl</w:t>
      </w:r>
      <w:r w:rsidR="00F21304">
        <w:rPr>
          <w:b/>
          <w:i/>
          <w:szCs w:val="24"/>
          <w:lang w:val="fr-ML"/>
        </w:rPr>
        <w:t>e</w:t>
      </w:r>
    </w:p>
    <w:p w:rsidR="00F21304" w:rsidRDefault="00D570F8" w:rsidP="00F21304">
      <w:pPr>
        <w:numPr>
          <w:ilvl w:val="1"/>
          <w:numId w:val="25"/>
        </w:numPr>
        <w:tabs>
          <w:tab w:val="left" w:pos="709"/>
        </w:tabs>
        <w:spacing w:before="360"/>
        <w:ind w:left="709" w:right="-1021" w:hanging="357"/>
        <w:rPr>
          <w:b/>
          <w:i/>
          <w:szCs w:val="24"/>
          <w:lang w:val="fr-ML"/>
        </w:rPr>
      </w:pPr>
      <w:r w:rsidRPr="00F21304">
        <w:rPr>
          <w:b/>
          <w:szCs w:val="24"/>
          <w:lang w:val="fr-ML"/>
        </w:rPr>
        <w:t>Procédures proposées pour les composantes portant sur les projets de développement (CDD) communautaire :</w:t>
      </w:r>
      <w:r w:rsidRPr="00F21304">
        <w:rPr>
          <w:b/>
          <w:i/>
          <w:szCs w:val="24"/>
          <w:lang w:val="fr-ML"/>
        </w:rPr>
        <w:t xml:space="preserve"> Non applicable</w:t>
      </w:r>
    </w:p>
    <w:p w:rsidR="00F21304" w:rsidRDefault="00D570F8" w:rsidP="00F21304">
      <w:pPr>
        <w:numPr>
          <w:ilvl w:val="1"/>
          <w:numId w:val="25"/>
        </w:numPr>
        <w:tabs>
          <w:tab w:val="left" w:pos="709"/>
        </w:tabs>
        <w:spacing w:before="360"/>
        <w:ind w:left="709" w:right="-1021" w:hanging="357"/>
        <w:rPr>
          <w:b/>
          <w:i/>
          <w:szCs w:val="24"/>
          <w:lang w:val="fr-ML"/>
        </w:rPr>
      </w:pPr>
      <w:r w:rsidRPr="00F21304">
        <w:rPr>
          <w:b/>
          <w:szCs w:val="24"/>
          <w:lang w:val="fr-ML"/>
        </w:rPr>
        <w:t xml:space="preserve">Référence (le cas échéant) au manuel d’opérations du projet ou au manuel de passation de marchés du projet : </w:t>
      </w:r>
      <w:r w:rsidRPr="00F21304">
        <w:rPr>
          <w:b/>
          <w:i/>
          <w:szCs w:val="24"/>
          <w:lang w:val="fr-ML"/>
        </w:rPr>
        <w:t xml:space="preserve">Manuel des procédures administratives, comptables et financières: </w:t>
      </w:r>
      <w:r w:rsidR="00B3664C">
        <w:rPr>
          <w:b/>
          <w:i/>
          <w:szCs w:val="24"/>
          <w:lang w:val="fr-ML"/>
        </w:rPr>
        <w:t>février</w:t>
      </w:r>
      <w:r w:rsidR="00B3664C" w:rsidRPr="00F21304">
        <w:rPr>
          <w:b/>
          <w:i/>
          <w:szCs w:val="24"/>
          <w:lang w:val="fr-ML"/>
        </w:rPr>
        <w:t xml:space="preserve"> </w:t>
      </w:r>
      <w:r w:rsidR="00B3664C">
        <w:rPr>
          <w:b/>
          <w:i/>
          <w:szCs w:val="24"/>
          <w:lang w:val="fr-ML"/>
        </w:rPr>
        <w:t>2011</w:t>
      </w:r>
    </w:p>
    <w:p w:rsidR="00D570F8" w:rsidRPr="00F21304" w:rsidRDefault="00D570F8" w:rsidP="00F21304">
      <w:pPr>
        <w:numPr>
          <w:ilvl w:val="1"/>
          <w:numId w:val="25"/>
        </w:numPr>
        <w:tabs>
          <w:tab w:val="left" w:pos="709"/>
        </w:tabs>
        <w:spacing w:before="360"/>
        <w:ind w:left="709" w:right="-1021" w:hanging="357"/>
        <w:rPr>
          <w:b/>
          <w:i/>
          <w:szCs w:val="24"/>
          <w:lang w:val="fr-ML"/>
        </w:rPr>
      </w:pPr>
      <w:r w:rsidRPr="00F21304">
        <w:rPr>
          <w:b/>
          <w:szCs w:val="24"/>
          <w:lang w:val="fr-ML"/>
        </w:rPr>
        <w:t>Tous autres arrangements sur la passation des marchés</w:t>
      </w:r>
      <w:r w:rsidRPr="00F21304">
        <w:rPr>
          <w:b/>
          <w:i/>
          <w:szCs w:val="24"/>
          <w:lang w:val="fr-ML"/>
        </w:rPr>
        <w:t>: Non applicable</w:t>
      </w:r>
    </w:p>
    <w:p w:rsidR="00D570F8" w:rsidRPr="00266DD2" w:rsidRDefault="00D570F8" w:rsidP="0062408C">
      <w:pPr>
        <w:numPr>
          <w:ilvl w:val="0"/>
          <w:numId w:val="8"/>
        </w:numPr>
        <w:tabs>
          <w:tab w:val="left" w:pos="567"/>
        </w:tabs>
        <w:spacing w:before="120" w:after="120"/>
        <w:ind w:left="567" w:right="-32" w:hanging="425"/>
        <w:rPr>
          <w:b/>
        </w:rPr>
      </w:pPr>
      <w:r>
        <w:rPr>
          <w:b/>
          <w:bCs/>
          <w:szCs w:val="24"/>
        </w:rPr>
        <w:br w:type="page"/>
      </w:r>
      <w:r w:rsidRPr="00266DD2">
        <w:rPr>
          <w:b/>
          <w:bCs/>
          <w:szCs w:val="24"/>
        </w:rPr>
        <w:lastRenderedPageBreak/>
        <w:t>P</w:t>
      </w:r>
      <w:r w:rsidR="00F21304">
        <w:rPr>
          <w:b/>
          <w:bCs/>
          <w:szCs w:val="24"/>
        </w:rPr>
        <w:t>lan de passation de marchés des travaux et fournitures</w:t>
      </w:r>
      <w:r w:rsidRPr="00266DD2">
        <w:rPr>
          <w:b/>
          <w:szCs w:val="24"/>
        </w:rPr>
        <w:t xml:space="preserve">, </w:t>
      </w:r>
      <w:r w:rsidR="00F21304">
        <w:rPr>
          <w:b/>
          <w:szCs w:val="24"/>
        </w:rPr>
        <w:t>ainsi que services autres que les services de consultants</w:t>
      </w:r>
    </w:p>
    <w:p w:rsidR="00D570F8" w:rsidRPr="00A431CF" w:rsidRDefault="00D570F8" w:rsidP="0062408C">
      <w:pPr>
        <w:numPr>
          <w:ilvl w:val="1"/>
          <w:numId w:val="8"/>
        </w:numPr>
        <w:tabs>
          <w:tab w:val="left" w:pos="993"/>
        </w:tabs>
        <w:spacing w:before="240" w:after="240" w:line="360" w:lineRule="auto"/>
        <w:ind w:left="993" w:hanging="426"/>
        <w:rPr>
          <w:b/>
          <w:szCs w:val="24"/>
          <w:u w:val="single"/>
          <w:lang w:val="fr-ML"/>
        </w:rPr>
      </w:pPr>
      <w:r w:rsidRPr="00A431CF">
        <w:rPr>
          <w:b/>
          <w:u w:val="single"/>
        </w:rPr>
        <w:t>Travaux et Fournitures</w:t>
      </w: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042"/>
        <w:gridCol w:w="1418"/>
        <w:gridCol w:w="1417"/>
        <w:gridCol w:w="1985"/>
        <w:gridCol w:w="1417"/>
        <w:gridCol w:w="1418"/>
        <w:gridCol w:w="1417"/>
        <w:gridCol w:w="2646"/>
      </w:tblGrid>
      <w:tr w:rsidR="00F21304" w:rsidRPr="00A431CF" w:rsidTr="00A97CE8">
        <w:trPr>
          <w:trHeight w:val="242"/>
          <w:tblHeader/>
        </w:trPr>
        <w:tc>
          <w:tcPr>
            <w:tcW w:w="720" w:type="dxa"/>
            <w:vAlign w:val="center"/>
          </w:tcPr>
          <w:p w:rsidR="00D570F8" w:rsidRPr="00A431CF" w:rsidRDefault="00D570F8" w:rsidP="00BE0091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A431CF">
              <w:rPr>
                <w:b/>
                <w:bCs/>
                <w:szCs w:val="24"/>
              </w:rPr>
              <w:t>1</w:t>
            </w:r>
          </w:p>
        </w:tc>
        <w:tc>
          <w:tcPr>
            <w:tcW w:w="3042" w:type="dxa"/>
            <w:vAlign w:val="center"/>
          </w:tcPr>
          <w:p w:rsidR="00D570F8" w:rsidRPr="00A431CF" w:rsidRDefault="00D570F8" w:rsidP="00BE0091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A431CF">
              <w:rPr>
                <w:b/>
                <w:bCs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570F8" w:rsidRPr="00A431CF" w:rsidRDefault="00D570F8" w:rsidP="00BE0091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A431CF">
              <w:rPr>
                <w:b/>
                <w:bCs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570F8" w:rsidRPr="00A431CF" w:rsidRDefault="00D570F8" w:rsidP="00BE0091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A431CF">
              <w:rPr>
                <w:b/>
                <w:bCs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D570F8" w:rsidRPr="00A431CF" w:rsidRDefault="00D570F8" w:rsidP="00BE0091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A431CF">
              <w:rPr>
                <w:b/>
                <w:bCs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D570F8" w:rsidRPr="00A431CF" w:rsidRDefault="00D570F8" w:rsidP="00BE0091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A431CF">
              <w:rPr>
                <w:b/>
                <w:bCs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D570F8" w:rsidRPr="00A431CF" w:rsidRDefault="00D570F8" w:rsidP="00BE0091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A431CF">
              <w:rPr>
                <w:b/>
                <w:bCs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D570F8" w:rsidRPr="00A431CF" w:rsidRDefault="00D570F8" w:rsidP="00BE0091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A431CF">
              <w:rPr>
                <w:b/>
                <w:bCs/>
                <w:szCs w:val="24"/>
              </w:rPr>
              <w:t>8</w:t>
            </w:r>
          </w:p>
        </w:tc>
        <w:tc>
          <w:tcPr>
            <w:tcW w:w="2646" w:type="dxa"/>
            <w:vAlign w:val="center"/>
          </w:tcPr>
          <w:p w:rsidR="00D570F8" w:rsidRPr="00A431CF" w:rsidRDefault="00D570F8" w:rsidP="00BE0091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A431CF">
              <w:rPr>
                <w:b/>
                <w:bCs/>
                <w:szCs w:val="24"/>
              </w:rPr>
              <w:t>9</w:t>
            </w:r>
          </w:p>
        </w:tc>
      </w:tr>
      <w:tr w:rsidR="00F21304" w:rsidRPr="004224F6" w:rsidTr="00A97CE8">
        <w:trPr>
          <w:trHeight w:val="1228"/>
          <w:tblHeader/>
        </w:trPr>
        <w:tc>
          <w:tcPr>
            <w:tcW w:w="720" w:type="dxa"/>
            <w:vAlign w:val="center"/>
          </w:tcPr>
          <w:p w:rsidR="00D570F8" w:rsidRPr="004224F6" w:rsidRDefault="00D570F8" w:rsidP="00BE0091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4224F6">
              <w:rPr>
                <w:b/>
                <w:bCs/>
                <w:szCs w:val="24"/>
              </w:rPr>
              <w:t>No.</w:t>
            </w:r>
          </w:p>
        </w:tc>
        <w:tc>
          <w:tcPr>
            <w:tcW w:w="3042" w:type="dxa"/>
            <w:vAlign w:val="center"/>
          </w:tcPr>
          <w:p w:rsidR="00D570F8" w:rsidRPr="006A57DC" w:rsidRDefault="00D570F8" w:rsidP="00BE0091">
            <w:pPr>
              <w:spacing w:before="60" w:after="60"/>
              <w:jc w:val="center"/>
              <w:rPr>
                <w:b/>
                <w:bCs/>
                <w:szCs w:val="24"/>
                <w:lang w:val="fr-ML"/>
              </w:rPr>
            </w:pPr>
            <w:r w:rsidRPr="006A57DC">
              <w:rPr>
                <w:b/>
                <w:bCs/>
                <w:szCs w:val="24"/>
                <w:lang w:val="fr-ML"/>
              </w:rPr>
              <w:t>Description du Contrat</w:t>
            </w:r>
          </w:p>
        </w:tc>
        <w:tc>
          <w:tcPr>
            <w:tcW w:w="1418" w:type="dxa"/>
            <w:vAlign w:val="center"/>
          </w:tcPr>
          <w:p w:rsidR="00D570F8" w:rsidRPr="006A57DC" w:rsidRDefault="00D570F8" w:rsidP="00BE0091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6A57DC">
              <w:rPr>
                <w:b/>
                <w:bCs/>
                <w:szCs w:val="24"/>
              </w:rPr>
              <w:t>Montant estimatif</w:t>
            </w:r>
          </w:p>
          <w:p w:rsidR="00D570F8" w:rsidRPr="006A57DC" w:rsidRDefault="00D570F8" w:rsidP="00BE0091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6A57DC">
              <w:rPr>
                <w:b/>
                <w:bCs/>
                <w:szCs w:val="24"/>
              </w:rPr>
              <w:t>(US$)</w:t>
            </w:r>
          </w:p>
        </w:tc>
        <w:tc>
          <w:tcPr>
            <w:tcW w:w="1417" w:type="dxa"/>
            <w:vAlign w:val="center"/>
          </w:tcPr>
          <w:p w:rsidR="00D570F8" w:rsidRPr="006A57DC" w:rsidRDefault="00D570F8" w:rsidP="00BE0091">
            <w:pPr>
              <w:spacing w:before="60" w:after="60"/>
              <w:jc w:val="center"/>
              <w:rPr>
                <w:b/>
                <w:bCs/>
                <w:szCs w:val="24"/>
                <w:lang w:val="fr-ML"/>
              </w:rPr>
            </w:pPr>
            <w:r w:rsidRPr="006A57DC">
              <w:rPr>
                <w:b/>
                <w:bCs/>
                <w:szCs w:val="24"/>
                <w:lang w:val="fr-ML"/>
              </w:rPr>
              <w:t>Méthode de passation de marchés</w:t>
            </w:r>
          </w:p>
        </w:tc>
        <w:tc>
          <w:tcPr>
            <w:tcW w:w="1985" w:type="dxa"/>
            <w:vAlign w:val="center"/>
          </w:tcPr>
          <w:p w:rsidR="00D570F8" w:rsidRPr="006A57DC" w:rsidRDefault="00D570F8" w:rsidP="00BE0091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proofErr w:type="spellStart"/>
            <w:r w:rsidRPr="00266DD2">
              <w:rPr>
                <w:b/>
                <w:bCs/>
                <w:szCs w:val="24"/>
              </w:rPr>
              <w:t>Préqualification</w:t>
            </w:r>
            <w:proofErr w:type="spellEnd"/>
          </w:p>
          <w:p w:rsidR="00D570F8" w:rsidRPr="006A57DC" w:rsidRDefault="00D570F8" w:rsidP="00BE0091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6A57DC">
              <w:rPr>
                <w:b/>
                <w:bCs/>
                <w:szCs w:val="24"/>
              </w:rPr>
              <w:t>(Oui/Non)</w:t>
            </w:r>
          </w:p>
        </w:tc>
        <w:tc>
          <w:tcPr>
            <w:tcW w:w="1417" w:type="dxa"/>
            <w:vAlign w:val="center"/>
          </w:tcPr>
          <w:p w:rsidR="00D570F8" w:rsidRPr="006A57DC" w:rsidRDefault="00D570F8" w:rsidP="00BE0091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6A57DC">
              <w:rPr>
                <w:b/>
                <w:bCs/>
                <w:szCs w:val="24"/>
              </w:rPr>
              <w:t>Préférence Nationale</w:t>
            </w:r>
          </w:p>
          <w:p w:rsidR="00D570F8" w:rsidRPr="006A57DC" w:rsidRDefault="00D570F8" w:rsidP="00BE0091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6A57DC">
              <w:rPr>
                <w:b/>
                <w:bCs/>
                <w:szCs w:val="24"/>
              </w:rPr>
              <w:t>(Oui/Non</w:t>
            </w:r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D570F8" w:rsidRPr="006A57DC" w:rsidRDefault="00D570F8" w:rsidP="00BE0091">
            <w:pPr>
              <w:spacing w:before="60" w:after="60"/>
              <w:jc w:val="center"/>
              <w:rPr>
                <w:b/>
                <w:bCs/>
                <w:szCs w:val="24"/>
                <w:lang w:val="fr-ML"/>
              </w:rPr>
            </w:pPr>
            <w:r w:rsidRPr="006A57DC">
              <w:rPr>
                <w:b/>
                <w:bCs/>
                <w:szCs w:val="24"/>
                <w:lang w:val="fr-ML"/>
              </w:rPr>
              <w:t>Revue par la Banque</w:t>
            </w:r>
          </w:p>
          <w:p w:rsidR="00D570F8" w:rsidRPr="006A57DC" w:rsidRDefault="00D570F8" w:rsidP="00BE0091">
            <w:pPr>
              <w:spacing w:before="60" w:after="60"/>
              <w:jc w:val="center"/>
              <w:rPr>
                <w:b/>
                <w:bCs/>
                <w:szCs w:val="24"/>
                <w:lang w:val="fr-ML"/>
              </w:rPr>
            </w:pPr>
            <w:r w:rsidRPr="006A57DC">
              <w:rPr>
                <w:b/>
                <w:bCs/>
                <w:szCs w:val="24"/>
                <w:lang w:val="fr-ML"/>
              </w:rPr>
              <w:t>A priori / A posteriori</w:t>
            </w:r>
          </w:p>
        </w:tc>
        <w:tc>
          <w:tcPr>
            <w:tcW w:w="1417" w:type="dxa"/>
            <w:vAlign w:val="center"/>
          </w:tcPr>
          <w:p w:rsidR="00D570F8" w:rsidRPr="006A57DC" w:rsidRDefault="00D570F8" w:rsidP="00BE0091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6A57DC">
              <w:rPr>
                <w:b/>
                <w:bCs/>
                <w:szCs w:val="24"/>
              </w:rPr>
              <w:t>Date prévue ouverture des plis</w:t>
            </w:r>
          </w:p>
        </w:tc>
        <w:tc>
          <w:tcPr>
            <w:tcW w:w="2646" w:type="dxa"/>
            <w:vAlign w:val="center"/>
          </w:tcPr>
          <w:p w:rsidR="00D570F8" w:rsidRPr="006A57DC" w:rsidRDefault="00D570F8" w:rsidP="00BE0091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6A57DC">
              <w:rPr>
                <w:b/>
                <w:bCs/>
                <w:szCs w:val="24"/>
              </w:rPr>
              <w:t>Commentaires</w:t>
            </w:r>
          </w:p>
        </w:tc>
      </w:tr>
      <w:tr w:rsidR="00E81A65" w:rsidRPr="004224F6" w:rsidTr="00A97CE8">
        <w:trPr>
          <w:trHeight w:val="307"/>
        </w:trPr>
        <w:tc>
          <w:tcPr>
            <w:tcW w:w="720" w:type="dxa"/>
          </w:tcPr>
          <w:p w:rsidR="00E81A65" w:rsidRPr="005C521B" w:rsidRDefault="00E81A65" w:rsidP="00BE0091">
            <w:pPr>
              <w:numPr>
                <w:ilvl w:val="0"/>
                <w:numId w:val="13"/>
              </w:numPr>
              <w:tabs>
                <w:tab w:val="left" w:pos="318"/>
              </w:tabs>
              <w:spacing w:before="60" w:after="60"/>
              <w:ind w:left="318" w:hanging="284"/>
              <w:rPr>
                <w:szCs w:val="24"/>
              </w:rPr>
            </w:pPr>
          </w:p>
        </w:tc>
        <w:tc>
          <w:tcPr>
            <w:tcW w:w="3042" w:type="dxa"/>
          </w:tcPr>
          <w:p w:rsidR="00E81A65" w:rsidRPr="00FA78DC" w:rsidRDefault="00E81A65" w:rsidP="00BE0091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Acquisition de fournitures de bureau, consommables informatiques et bureautiques</w:t>
            </w:r>
          </w:p>
        </w:tc>
        <w:tc>
          <w:tcPr>
            <w:tcW w:w="1418" w:type="dxa"/>
          </w:tcPr>
          <w:p w:rsidR="00E81A65" w:rsidRPr="00FA78DC" w:rsidRDefault="00970160" w:rsidP="00970160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35</w:t>
            </w:r>
            <w:r w:rsidR="00E81A65">
              <w:rPr>
                <w:szCs w:val="24"/>
              </w:rPr>
              <w:t> </w:t>
            </w:r>
            <w:r>
              <w:rPr>
                <w:szCs w:val="24"/>
              </w:rPr>
              <w:t>185</w:t>
            </w:r>
            <w:r w:rsidR="00E81A65">
              <w:rPr>
                <w:szCs w:val="24"/>
              </w:rPr>
              <w:t>,7</w:t>
            </w:r>
          </w:p>
        </w:tc>
        <w:tc>
          <w:tcPr>
            <w:tcW w:w="1417" w:type="dxa"/>
          </w:tcPr>
          <w:p w:rsidR="00E81A65" w:rsidRDefault="00E81A65" w:rsidP="00847A02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ED</w:t>
            </w:r>
          </w:p>
          <w:p w:rsidR="00E81A65" w:rsidRPr="00FA78DC" w:rsidRDefault="00E81A65" w:rsidP="00BE0091">
            <w:pPr>
              <w:spacing w:before="60" w:after="60"/>
              <w:rPr>
                <w:szCs w:val="24"/>
              </w:rPr>
            </w:pPr>
          </w:p>
        </w:tc>
        <w:tc>
          <w:tcPr>
            <w:tcW w:w="1985" w:type="dxa"/>
          </w:tcPr>
          <w:p w:rsidR="00E81A65" w:rsidRPr="00FA78DC" w:rsidRDefault="00E81A65" w:rsidP="00BE0091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Non</w:t>
            </w:r>
          </w:p>
        </w:tc>
        <w:tc>
          <w:tcPr>
            <w:tcW w:w="1417" w:type="dxa"/>
          </w:tcPr>
          <w:p w:rsidR="00E81A65" w:rsidRPr="00FA78DC" w:rsidRDefault="00E81A65" w:rsidP="00BE0091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Non</w:t>
            </w:r>
          </w:p>
        </w:tc>
        <w:tc>
          <w:tcPr>
            <w:tcW w:w="1418" w:type="dxa"/>
          </w:tcPr>
          <w:p w:rsidR="00E81A65" w:rsidRPr="00FA78DC" w:rsidRDefault="00E81A65" w:rsidP="00BE0091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A Priori</w:t>
            </w:r>
          </w:p>
        </w:tc>
        <w:tc>
          <w:tcPr>
            <w:tcW w:w="1417" w:type="dxa"/>
          </w:tcPr>
          <w:p w:rsidR="00E81A65" w:rsidRPr="00FA78DC" w:rsidRDefault="006F151B" w:rsidP="003A577B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30/10</w:t>
            </w:r>
            <w:r w:rsidR="00E81A65">
              <w:rPr>
                <w:szCs w:val="24"/>
              </w:rPr>
              <w:t>/</w:t>
            </w:r>
            <w:r w:rsidR="00E81A65" w:rsidRPr="00FA78DC">
              <w:rPr>
                <w:szCs w:val="24"/>
              </w:rPr>
              <w:t xml:space="preserve"> 201</w:t>
            </w:r>
            <w:r w:rsidR="00E81A65">
              <w:rPr>
                <w:szCs w:val="24"/>
              </w:rPr>
              <w:t>1</w:t>
            </w:r>
          </w:p>
        </w:tc>
        <w:tc>
          <w:tcPr>
            <w:tcW w:w="2646" w:type="dxa"/>
          </w:tcPr>
          <w:p w:rsidR="00E81A65" w:rsidRPr="008A65FD" w:rsidRDefault="00E81A65" w:rsidP="008A65FD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Marché de clientèle renouvelable après une évaluation positive (budget annuel)</w:t>
            </w:r>
          </w:p>
        </w:tc>
      </w:tr>
      <w:tr w:rsidR="00E81A65" w:rsidRPr="000F4A5C" w:rsidTr="00A97CE8">
        <w:trPr>
          <w:trHeight w:val="307"/>
        </w:trPr>
        <w:tc>
          <w:tcPr>
            <w:tcW w:w="720" w:type="dxa"/>
          </w:tcPr>
          <w:p w:rsidR="00E81A65" w:rsidRPr="005C521B" w:rsidRDefault="00E81A65" w:rsidP="00BE0091">
            <w:pPr>
              <w:numPr>
                <w:ilvl w:val="0"/>
                <w:numId w:val="13"/>
              </w:numPr>
              <w:tabs>
                <w:tab w:val="left" w:pos="318"/>
              </w:tabs>
              <w:spacing w:before="60" w:after="60"/>
              <w:ind w:left="318" w:hanging="284"/>
              <w:rPr>
                <w:szCs w:val="24"/>
              </w:rPr>
            </w:pPr>
          </w:p>
        </w:tc>
        <w:tc>
          <w:tcPr>
            <w:tcW w:w="3042" w:type="dxa"/>
          </w:tcPr>
          <w:p w:rsidR="00E81A65" w:rsidRPr="005C521B" w:rsidRDefault="00E81A65" w:rsidP="00BE0091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Acquisition de</w:t>
            </w:r>
            <w:r w:rsidRPr="00FA78DC">
              <w:rPr>
                <w:szCs w:val="24"/>
              </w:rPr>
              <w:t xml:space="preserve"> </w:t>
            </w:r>
            <w:r>
              <w:rPr>
                <w:szCs w:val="24"/>
              </w:rPr>
              <w:t>p</w:t>
            </w:r>
            <w:r w:rsidRPr="00FA78DC">
              <w:rPr>
                <w:szCs w:val="24"/>
              </w:rPr>
              <w:t>ièces détachées</w:t>
            </w:r>
            <w:r>
              <w:rPr>
                <w:szCs w:val="24"/>
              </w:rPr>
              <w:t xml:space="preserve"> auto</w:t>
            </w:r>
          </w:p>
        </w:tc>
        <w:tc>
          <w:tcPr>
            <w:tcW w:w="1418" w:type="dxa"/>
          </w:tcPr>
          <w:p w:rsidR="00E81A65" w:rsidRPr="005C521B" w:rsidRDefault="00E81A65" w:rsidP="004A5D12">
            <w:pPr>
              <w:spacing w:before="60" w:after="60"/>
              <w:rPr>
                <w:szCs w:val="24"/>
              </w:rPr>
            </w:pPr>
            <w:r w:rsidRPr="00FA78DC">
              <w:rPr>
                <w:szCs w:val="24"/>
              </w:rPr>
              <w:t>15 780,00</w:t>
            </w:r>
          </w:p>
        </w:tc>
        <w:tc>
          <w:tcPr>
            <w:tcW w:w="1417" w:type="dxa"/>
          </w:tcPr>
          <w:p w:rsidR="00E81A65" w:rsidRPr="005C521B" w:rsidRDefault="00E81A65" w:rsidP="00BE0091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CF</w:t>
            </w:r>
          </w:p>
        </w:tc>
        <w:tc>
          <w:tcPr>
            <w:tcW w:w="1985" w:type="dxa"/>
          </w:tcPr>
          <w:p w:rsidR="00E81A65" w:rsidRPr="005C521B" w:rsidRDefault="00E81A65" w:rsidP="00BE0091">
            <w:pPr>
              <w:spacing w:before="60" w:after="60"/>
              <w:rPr>
                <w:szCs w:val="24"/>
              </w:rPr>
            </w:pPr>
            <w:r w:rsidRPr="00FA78DC">
              <w:rPr>
                <w:szCs w:val="24"/>
              </w:rPr>
              <w:t>Non</w:t>
            </w:r>
          </w:p>
        </w:tc>
        <w:tc>
          <w:tcPr>
            <w:tcW w:w="1417" w:type="dxa"/>
          </w:tcPr>
          <w:p w:rsidR="00E81A65" w:rsidRPr="005C521B" w:rsidRDefault="00E81A65" w:rsidP="00BE0091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Non</w:t>
            </w:r>
          </w:p>
        </w:tc>
        <w:tc>
          <w:tcPr>
            <w:tcW w:w="1418" w:type="dxa"/>
          </w:tcPr>
          <w:p w:rsidR="00E81A65" w:rsidRPr="005C521B" w:rsidRDefault="00E81A65" w:rsidP="00BE0091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A </w:t>
            </w:r>
            <w:r w:rsidRPr="00FA78DC">
              <w:rPr>
                <w:szCs w:val="24"/>
              </w:rPr>
              <w:t>Post</w:t>
            </w:r>
            <w:r>
              <w:rPr>
                <w:szCs w:val="24"/>
              </w:rPr>
              <w:t>e</w:t>
            </w:r>
            <w:r w:rsidRPr="00FA78DC">
              <w:rPr>
                <w:szCs w:val="24"/>
              </w:rPr>
              <w:t>riori</w:t>
            </w:r>
          </w:p>
        </w:tc>
        <w:tc>
          <w:tcPr>
            <w:tcW w:w="1417" w:type="dxa"/>
          </w:tcPr>
          <w:p w:rsidR="00E81A65" w:rsidRPr="005C521B" w:rsidRDefault="006F151B" w:rsidP="00BE0091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15/11</w:t>
            </w:r>
            <w:r w:rsidR="00E81A65">
              <w:rPr>
                <w:szCs w:val="24"/>
              </w:rPr>
              <w:t>/</w:t>
            </w:r>
            <w:r w:rsidR="00E81A65" w:rsidRPr="00FA78DC">
              <w:rPr>
                <w:szCs w:val="24"/>
              </w:rPr>
              <w:t xml:space="preserve"> 201</w:t>
            </w:r>
            <w:r w:rsidR="00E81A65">
              <w:rPr>
                <w:szCs w:val="24"/>
              </w:rPr>
              <w:t>1</w:t>
            </w:r>
          </w:p>
        </w:tc>
        <w:tc>
          <w:tcPr>
            <w:tcW w:w="2646" w:type="dxa"/>
          </w:tcPr>
          <w:p w:rsidR="00E81A65" w:rsidRPr="000F4A5C" w:rsidRDefault="00E81A65" w:rsidP="00BE0091">
            <w:pPr>
              <w:spacing w:before="60" w:after="60"/>
              <w:rPr>
                <w:szCs w:val="24"/>
              </w:rPr>
            </w:pPr>
            <w:r w:rsidRPr="008A65FD">
              <w:rPr>
                <w:szCs w:val="24"/>
              </w:rPr>
              <w:t xml:space="preserve">Marché de clientèle </w:t>
            </w:r>
            <w:r>
              <w:rPr>
                <w:szCs w:val="24"/>
              </w:rPr>
              <w:t>à renouveler</w:t>
            </w:r>
            <w:r w:rsidRPr="008A65FD">
              <w:rPr>
                <w:szCs w:val="24"/>
              </w:rPr>
              <w:t xml:space="preserve"> (budget annuel)</w:t>
            </w:r>
          </w:p>
        </w:tc>
      </w:tr>
      <w:tr w:rsidR="00785FB5" w:rsidRPr="00785FB5" w:rsidTr="00A97CE8">
        <w:trPr>
          <w:trHeight w:val="307"/>
        </w:trPr>
        <w:tc>
          <w:tcPr>
            <w:tcW w:w="720" w:type="dxa"/>
            <w:shd w:val="clear" w:color="auto" w:fill="BFBFBF"/>
            <w:vAlign w:val="center"/>
          </w:tcPr>
          <w:p w:rsidR="00D570F8" w:rsidRPr="00785FB5" w:rsidRDefault="00D570F8" w:rsidP="00BE0091">
            <w:pPr>
              <w:spacing w:before="60" w:after="60"/>
              <w:rPr>
                <w:b/>
                <w:szCs w:val="24"/>
              </w:rPr>
            </w:pPr>
          </w:p>
        </w:tc>
        <w:tc>
          <w:tcPr>
            <w:tcW w:w="3042" w:type="dxa"/>
            <w:shd w:val="clear" w:color="auto" w:fill="BFBFBF"/>
            <w:vAlign w:val="center"/>
          </w:tcPr>
          <w:p w:rsidR="00D570F8" w:rsidRPr="00785FB5" w:rsidRDefault="00D570F8" w:rsidP="00BE0091">
            <w:pPr>
              <w:spacing w:before="60" w:after="60"/>
              <w:jc w:val="center"/>
              <w:rPr>
                <w:b/>
                <w:szCs w:val="24"/>
              </w:rPr>
            </w:pPr>
            <w:r w:rsidRPr="00785FB5">
              <w:rPr>
                <w:b/>
                <w:szCs w:val="24"/>
              </w:rPr>
              <w:t>Total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D570F8" w:rsidRPr="00D764A4" w:rsidRDefault="002260C3" w:rsidP="002260C3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50</w:t>
            </w:r>
            <w:r w:rsidR="00520844" w:rsidRPr="00D764A4">
              <w:rPr>
                <w:b/>
                <w:szCs w:val="24"/>
              </w:rPr>
              <w:t> </w:t>
            </w:r>
            <w:r>
              <w:rPr>
                <w:b/>
                <w:szCs w:val="24"/>
              </w:rPr>
              <w:t>965</w:t>
            </w:r>
            <w:r w:rsidR="00D570F8" w:rsidRPr="00D764A4">
              <w:rPr>
                <w:b/>
                <w:szCs w:val="24"/>
              </w:rPr>
              <w:t>,</w:t>
            </w:r>
            <w:r w:rsidR="00D764A4" w:rsidRPr="00D764A4">
              <w:rPr>
                <w:b/>
                <w:szCs w:val="24"/>
              </w:rPr>
              <w:t>7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D570F8" w:rsidRPr="00785FB5" w:rsidRDefault="00D570F8" w:rsidP="00BE0091">
            <w:pPr>
              <w:spacing w:before="60" w:after="60"/>
              <w:rPr>
                <w:b/>
                <w:szCs w:val="24"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:rsidR="00D570F8" w:rsidRPr="00785FB5" w:rsidRDefault="00D570F8" w:rsidP="00BE0091">
            <w:pPr>
              <w:spacing w:before="60" w:after="60"/>
              <w:rPr>
                <w:b/>
                <w:szCs w:val="24"/>
              </w:rPr>
            </w:pPr>
          </w:p>
        </w:tc>
        <w:tc>
          <w:tcPr>
            <w:tcW w:w="1417" w:type="dxa"/>
            <w:shd w:val="clear" w:color="auto" w:fill="BFBFBF"/>
            <w:vAlign w:val="center"/>
          </w:tcPr>
          <w:p w:rsidR="00D570F8" w:rsidRPr="00785FB5" w:rsidRDefault="00D570F8" w:rsidP="00BE0091">
            <w:pPr>
              <w:spacing w:before="60" w:after="60"/>
              <w:rPr>
                <w:b/>
                <w:szCs w:val="24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:rsidR="00D570F8" w:rsidRPr="00785FB5" w:rsidRDefault="00D570F8" w:rsidP="00BE0091">
            <w:pPr>
              <w:spacing w:before="60" w:after="60"/>
              <w:rPr>
                <w:b/>
                <w:szCs w:val="24"/>
              </w:rPr>
            </w:pPr>
          </w:p>
        </w:tc>
        <w:tc>
          <w:tcPr>
            <w:tcW w:w="1417" w:type="dxa"/>
            <w:shd w:val="clear" w:color="auto" w:fill="BFBFBF"/>
            <w:vAlign w:val="center"/>
          </w:tcPr>
          <w:p w:rsidR="00D570F8" w:rsidRPr="00785FB5" w:rsidRDefault="00D570F8" w:rsidP="00BE0091">
            <w:pPr>
              <w:spacing w:before="60" w:after="60"/>
              <w:rPr>
                <w:b/>
                <w:szCs w:val="24"/>
              </w:rPr>
            </w:pPr>
          </w:p>
        </w:tc>
        <w:tc>
          <w:tcPr>
            <w:tcW w:w="2646" w:type="dxa"/>
            <w:shd w:val="clear" w:color="auto" w:fill="BFBFBF"/>
            <w:vAlign w:val="center"/>
          </w:tcPr>
          <w:p w:rsidR="00D570F8" w:rsidRPr="00785FB5" w:rsidRDefault="00D570F8" w:rsidP="00BE0091">
            <w:pPr>
              <w:spacing w:before="60" w:after="60"/>
              <w:rPr>
                <w:b/>
                <w:szCs w:val="24"/>
              </w:rPr>
            </w:pPr>
          </w:p>
        </w:tc>
      </w:tr>
    </w:tbl>
    <w:p w:rsidR="00BE0091" w:rsidRDefault="00D570F8" w:rsidP="00D570F8">
      <w:pPr>
        <w:rPr>
          <w:b/>
          <w:szCs w:val="24"/>
        </w:rPr>
      </w:pPr>
      <w:r w:rsidRPr="00F21304">
        <w:rPr>
          <w:b/>
          <w:szCs w:val="24"/>
          <w:u w:val="single"/>
        </w:rPr>
        <w:t>Légende</w:t>
      </w:r>
      <w:r>
        <w:rPr>
          <w:b/>
          <w:szCs w:val="24"/>
        </w:rPr>
        <w:t> :</w:t>
      </w:r>
    </w:p>
    <w:p w:rsidR="00BE0091" w:rsidRDefault="00D570F8" w:rsidP="00BE0091">
      <w:pPr>
        <w:spacing w:before="120" w:after="120"/>
        <w:ind w:left="1134"/>
        <w:rPr>
          <w:i/>
        </w:rPr>
      </w:pPr>
      <w:r w:rsidRPr="000C0F2D">
        <w:rPr>
          <w:b/>
        </w:rPr>
        <w:t>CF</w:t>
      </w:r>
      <w:r>
        <w:t xml:space="preserve"> : </w:t>
      </w:r>
      <w:r w:rsidRPr="005B34E3">
        <w:rPr>
          <w:i/>
        </w:rPr>
        <w:t>Consultation de fournisseur</w:t>
      </w:r>
      <w:r w:rsidR="00F21304">
        <w:rPr>
          <w:i/>
        </w:rPr>
        <w:t>s</w:t>
      </w:r>
    </w:p>
    <w:p w:rsidR="004118DF" w:rsidRPr="00242B79" w:rsidRDefault="00242B79" w:rsidP="00F855D5">
      <w:pPr>
        <w:ind w:left="720"/>
        <w:jc w:val="both"/>
        <w:rPr>
          <w:i/>
          <w:szCs w:val="24"/>
        </w:rPr>
      </w:pPr>
      <w:r>
        <w:rPr>
          <w:b/>
          <w:szCs w:val="24"/>
        </w:rPr>
        <w:t xml:space="preserve">      ED : </w:t>
      </w:r>
      <w:r>
        <w:rPr>
          <w:i/>
          <w:szCs w:val="24"/>
        </w:rPr>
        <w:t>Entente directe</w:t>
      </w:r>
    </w:p>
    <w:p w:rsidR="00D764A4" w:rsidRDefault="00D764A4" w:rsidP="00F855D5">
      <w:pPr>
        <w:ind w:left="720"/>
        <w:jc w:val="both"/>
        <w:rPr>
          <w:b/>
          <w:szCs w:val="24"/>
        </w:rPr>
      </w:pPr>
    </w:p>
    <w:p w:rsidR="00D764A4" w:rsidRDefault="00D764A4" w:rsidP="00F855D5">
      <w:pPr>
        <w:ind w:left="720"/>
        <w:jc w:val="both"/>
        <w:rPr>
          <w:b/>
          <w:szCs w:val="24"/>
        </w:rPr>
      </w:pPr>
    </w:p>
    <w:p w:rsidR="00D764A4" w:rsidRDefault="00D764A4" w:rsidP="00F855D5">
      <w:pPr>
        <w:ind w:left="720"/>
        <w:jc w:val="both"/>
        <w:rPr>
          <w:b/>
          <w:szCs w:val="24"/>
        </w:rPr>
      </w:pPr>
    </w:p>
    <w:p w:rsidR="00D764A4" w:rsidRDefault="00D764A4" w:rsidP="00F855D5">
      <w:pPr>
        <w:ind w:left="720"/>
        <w:jc w:val="both"/>
        <w:rPr>
          <w:b/>
          <w:szCs w:val="24"/>
        </w:rPr>
      </w:pPr>
    </w:p>
    <w:p w:rsidR="00991C11" w:rsidRDefault="00991C11" w:rsidP="00F855D5">
      <w:pPr>
        <w:ind w:left="720"/>
        <w:jc w:val="both"/>
        <w:rPr>
          <w:b/>
          <w:szCs w:val="24"/>
        </w:rPr>
      </w:pPr>
    </w:p>
    <w:p w:rsidR="00B748C8" w:rsidRDefault="00B748C8" w:rsidP="00F855D5">
      <w:pPr>
        <w:ind w:left="720"/>
        <w:jc w:val="both"/>
        <w:rPr>
          <w:b/>
          <w:szCs w:val="24"/>
        </w:rPr>
      </w:pPr>
    </w:p>
    <w:p w:rsidR="00B748C8" w:rsidRDefault="00B748C8" w:rsidP="00F855D5">
      <w:pPr>
        <w:ind w:left="720"/>
        <w:jc w:val="both"/>
        <w:rPr>
          <w:b/>
          <w:szCs w:val="24"/>
        </w:rPr>
      </w:pPr>
    </w:p>
    <w:p w:rsidR="00B748C8" w:rsidRDefault="00B748C8" w:rsidP="00F855D5">
      <w:pPr>
        <w:ind w:left="720"/>
        <w:jc w:val="both"/>
        <w:rPr>
          <w:b/>
          <w:szCs w:val="24"/>
        </w:rPr>
      </w:pPr>
    </w:p>
    <w:p w:rsidR="004A7037" w:rsidRDefault="004A7037" w:rsidP="00F855D5">
      <w:pPr>
        <w:ind w:left="720"/>
        <w:jc w:val="both"/>
        <w:rPr>
          <w:b/>
          <w:szCs w:val="24"/>
        </w:rPr>
      </w:pPr>
    </w:p>
    <w:p w:rsidR="004E3170" w:rsidRDefault="004E3170" w:rsidP="00F855D5">
      <w:pPr>
        <w:ind w:left="720"/>
        <w:jc w:val="both"/>
        <w:rPr>
          <w:b/>
          <w:szCs w:val="24"/>
        </w:rPr>
      </w:pPr>
    </w:p>
    <w:p w:rsidR="004E3170" w:rsidRDefault="004E3170" w:rsidP="00F855D5">
      <w:pPr>
        <w:ind w:left="720"/>
        <w:jc w:val="both"/>
        <w:rPr>
          <w:b/>
          <w:szCs w:val="24"/>
        </w:rPr>
      </w:pPr>
    </w:p>
    <w:p w:rsidR="0005746A" w:rsidRDefault="0005746A" w:rsidP="00F855D5">
      <w:pPr>
        <w:ind w:left="720"/>
        <w:jc w:val="both"/>
        <w:rPr>
          <w:b/>
          <w:szCs w:val="24"/>
        </w:rPr>
      </w:pPr>
    </w:p>
    <w:p w:rsidR="00D570F8" w:rsidRPr="00091F46" w:rsidRDefault="00D570F8" w:rsidP="00F855D5">
      <w:pPr>
        <w:ind w:left="720"/>
        <w:jc w:val="both"/>
        <w:rPr>
          <w:b/>
          <w:szCs w:val="24"/>
        </w:rPr>
      </w:pPr>
      <w:r w:rsidRPr="00091F46">
        <w:rPr>
          <w:b/>
          <w:szCs w:val="24"/>
        </w:rPr>
        <w:t xml:space="preserve">Services autres que </w:t>
      </w:r>
      <w:r>
        <w:rPr>
          <w:b/>
          <w:szCs w:val="24"/>
        </w:rPr>
        <w:t xml:space="preserve">services de </w:t>
      </w:r>
      <w:r w:rsidRPr="00091F46">
        <w:rPr>
          <w:b/>
          <w:szCs w:val="24"/>
        </w:rPr>
        <w:t>consultants :</w:t>
      </w:r>
      <w:r>
        <w:rPr>
          <w:b/>
          <w:szCs w:val="24"/>
        </w:rPr>
        <w:t xml:space="preserve"> </w:t>
      </w:r>
    </w:p>
    <w:p w:rsidR="00D570F8" w:rsidRDefault="00D570F8" w:rsidP="00D570F8">
      <w:pPr>
        <w:jc w:val="both"/>
        <w:rPr>
          <w:szCs w:val="24"/>
        </w:rPr>
      </w:pPr>
    </w:p>
    <w:p w:rsidR="00BE0091" w:rsidRDefault="00BE0091" w:rsidP="00D570F8">
      <w:pPr>
        <w:jc w:val="both"/>
        <w:rPr>
          <w:szCs w:val="24"/>
        </w:rPr>
      </w:pPr>
    </w:p>
    <w:tbl>
      <w:tblPr>
        <w:tblW w:w="15228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424"/>
        <w:gridCol w:w="1417"/>
        <w:gridCol w:w="1276"/>
        <w:gridCol w:w="1984"/>
        <w:gridCol w:w="1418"/>
        <w:gridCol w:w="1559"/>
        <w:gridCol w:w="1418"/>
        <w:gridCol w:w="3084"/>
      </w:tblGrid>
      <w:tr w:rsidR="00500722" w:rsidRPr="00F855D5" w:rsidTr="00A97CE8">
        <w:trPr>
          <w:trHeight w:val="307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8" w:rsidRPr="00F855D5" w:rsidRDefault="00D570F8" w:rsidP="00B748C8">
            <w:pPr>
              <w:spacing w:before="60" w:after="60"/>
              <w:jc w:val="center"/>
              <w:rPr>
                <w:b/>
                <w:szCs w:val="24"/>
              </w:rPr>
            </w:pPr>
            <w:r w:rsidRPr="00F855D5">
              <w:rPr>
                <w:b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8" w:rsidRPr="00F855D5" w:rsidRDefault="00D570F8" w:rsidP="00B748C8">
            <w:pPr>
              <w:spacing w:before="60" w:after="60"/>
              <w:jc w:val="center"/>
              <w:rPr>
                <w:b/>
                <w:szCs w:val="24"/>
              </w:rPr>
            </w:pPr>
            <w:r w:rsidRPr="00F855D5">
              <w:rPr>
                <w:b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8" w:rsidRPr="00F855D5" w:rsidRDefault="00D570F8" w:rsidP="00B748C8">
            <w:pPr>
              <w:spacing w:before="60" w:after="60"/>
              <w:jc w:val="center"/>
              <w:rPr>
                <w:b/>
                <w:szCs w:val="24"/>
              </w:rPr>
            </w:pPr>
            <w:r w:rsidRPr="00F855D5">
              <w:rPr>
                <w:b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8" w:rsidRPr="00F855D5" w:rsidRDefault="00D570F8" w:rsidP="00BE0091">
            <w:pPr>
              <w:spacing w:before="60" w:after="60"/>
              <w:jc w:val="center"/>
              <w:rPr>
                <w:b/>
                <w:szCs w:val="24"/>
              </w:rPr>
            </w:pPr>
            <w:r w:rsidRPr="00F855D5">
              <w:rPr>
                <w:b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8" w:rsidRPr="00F855D5" w:rsidRDefault="00D570F8" w:rsidP="00BE0091">
            <w:pPr>
              <w:spacing w:before="60" w:after="60"/>
              <w:jc w:val="center"/>
              <w:rPr>
                <w:b/>
                <w:szCs w:val="24"/>
              </w:rPr>
            </w:pPr>
            <w:r w:rsidRPr="00F855D5">
              <w:rPr>
                <w:b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8" w:rsidRPr="00F855D5" w:rsidRDefault="00D570F8" w:rsidP="00BE0091">
            <w:pPr>
              <w:spacing w:before="60" w:after="60"/>
              <w:jc w:val="center"/>
              <w:rPr>
                <w:b/>
                <w:szCs w:val="24"/>
              </w:rPr>
            </w:pPr>
            <w:r w:rsidRPr="00F855D5">
              <w:rPr>
                <w:b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8" w:rsidRPr="00F855D5" w:rsidRDefault="00D570F8" w:rsidP="00BE0091">
            <w:pPr>
              <w:spacing w:before="60" w:after="60"/>
              <w:jc w:val="center"/>
              <w:rPr>
                <w:b/>
                <w:szCs w:val="24"/>
              </w:rPr>
            </w:pPr>
            <w:r w:rsidRPr="00F855D5">
              <w:rPr>
                <w:b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8" w:rsidRPr="00F855D5" w:rsidRDefault="00D570F8" w:rsidP="00B748C8">
            <w:pPr>
              <w:spacing w:before="60" w:after="60"/>
              <w:jc w:val="center"/>
              <w:rPr>
                <w:b/>
                <w:szCs w:val="24"/>
              </w:rPr>
            </w:pPr>
            <w:r w:rsidRPr="00F855D5">
              <w:rPr>
                <w:b/>
                <w:szCs w:val="24"/>
              </w:rPr>
              <w:t>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8" w:rsidRPr="00F855D5" w:rsidRDefault="00D570F8" w:rsidP="00B748C8">
            <w:pPr>
              <w:spacing w:before="60" w:after="60"/>
              <w:jc w:val="center"/>
              <w:rPr>
                <w:b/>
                <w:szCs w:val="24"/>
              </w:rPr>
            </w:pPr>
            <w:r w:rsidRPr="00F855D5">
              <w:rPr>
                <w:b/>
                <w:szCs w:val="24"/>
              </w:rPr>
              <w:t>9</w:t>
            </w:r>
          </w:p>
        </w:tc>
      </w:tr>
      <w:tr w:rsidR="00500722" w:rsidRPr="004224F6" w:rsidTr="00A97CE8">
        <w:trPr>
          <w:trHeight w:val="307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8" w:rsidRPr="006A57DC" w:rsidRDefault="00D570F8" w:rsidP="00BE0091">
            <w:pPr>
              <w:spacing w:before="60" w:after="60"/>
              <w:rPr>
                <w:b/>
                <w:szCs w:val="24"/>
              </w:rPr>
            </w:pPr>
            <w:r w:rsidRPr="006A57DC">
              <w:rPr>
                <w:b/>
                <w:szCs w:val="24"/>
              </w:rPr>
              <w:t>No.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8" w:rsidRPr="006A57DC" w:rsidRDefault="00D570F8" w:rsidP="00BE0091">
            <w:pPr>
              <w:spacing w:before="60" w:after="60"/>
              <w:rPr>
                <w:b/>
                <w:szCs w:val="24"/>
              </w:rPr>
            </w:pPr>
            <w:r w:rsidRPr="006A57DC">
              <w:rPr>
                <w:b/>
                <w:szCs w:val="24"/>
              </w:rPr>
              <w:t>Description du Contrat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8" w:rsidRPr="006A57DC" w:rsidRDefault="00D570F8" w:rsidP="00BE0091">
            <w:pPr>
              <w:spacing w:before="60" w:after="60"/>
              <w:jc w:val="right"/>
              <w:rPr>
                <w:b/>
                <w:szCs w:val="24"/>
              </w:rPr>
            </w:pPr>
            <w:r w:rsidRPr="006A57DC">
              <w:rPr>
                <w:b/>
                <w:szCs w:val="24"/>
              </w:rPr>
              <w:t>Montant estimatif</w:t>
            </w:r>
          </w:p>
          <w:p w:rsidR="00D570F8" w:rsidRPr="006A57DC" w:rsidRDefault="00D570F8" w:rsidP="00BE0091">
            <w:pPr>
              <w:spacing w:before="60" w:after="60"/>
              <w:jc w:val="right"/>
              <w:rPr>
                <w:b/>
                <w:szCs w:val="24"/>
              </w:rPr>
            </w:pPr>
            <w:r w:rsidRPr="006A57DC">
              <w:rPr>
                <w:b/>
                <w:szCs w:val="24"/>
              </w:rPr>
              <w:t>(US$)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8" w:rsidRPr="006A57DC" w:rsidRDefault="00D570F8" w:rsidP="00BE0091">
            <w:pPr>
              <w:spacing w:before="60" w:after="60"/>
              <w:jc w:val="center"/>
              <w:rPr>
                <w:b/>
                <w:szCs w:val="24"/>
              </w:rPr>
            </w:pPr>
            <w:r w:rsidRPr="006A57DC">
              <w:rPr>
                <w:b/>
                <w:szCs w:val="24"/>
              </w:rPr>
              <w:t>Méthode de passation de marchés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8" w:rsidRPr="006A57DC" w:rsidRDefault="00D570F8" w:rsidP="00BE0091">
            <w:pPr>
              <w:spacing w:before="60" w:after="60"/>
              <w:jc w:val="center"/>
              <w:rPr>
                <w:b/>
                <w:szCs w:val="24"/>
              </w:rPr>
            </w:pPr>
            <w:proofErr w:type="spellStart"/>
            <w:r w:rsidRPr="006A57DC">
              <w:rPr>
                <w:b/>
                <w:szCs w:val="24"/>
              </w:rPr>
              <w:t>Préqualification</w:t>
            </w:r>
            <w:proofErr w:type="spellEnd"/>
          </w:p>
          <w:p w:rsidR="00D570F8" w:rsidRPr="006A57DC" w:rsidRDefault="00D570F8" w:rsidP="00BE0091">
            <w:pPr>
              <w:spacing w:before="60" w:after="60"/>
              <w:jc w:val="center"/>
              <w:rPr>
                <w:b/>
                <w:szCs w:val="24"/>
              </w:rPr>
            </w:pPr>
            <w:r w:rsidRPr="006A57DC">
              <w:rPr>
                <w:b/>
                <w:szCs w:val="24"/>
              </w:rPr>
              <w:t>(Oui/Non)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8" w:rsidRPr="006A57DC" w:rsidRDefault="00D570F8" w:rsidP="00BE0091">
            <w:pPr>
              <w:spacing w:before="60" w:after="60"/>
              <w:jc w:val="center"/>
              <w:rPr>
                <w:b/>
                <w:szCs w:val="24"/>
              </w:rPr>
            </w:pPr>
            <w:r w:rsidRPr="006A57DC">
              <w:rPr>
                <w:b/>
                <w:szCs w:val="24"/>
              </w:rPr>
              <w:t>Préférence Nationale</w:t>
            </w:r>
          </w:p>
          <w:p w:rsidR="00D570F8" w:rsidRPr="006A57DC" w:rsidRDefault="00D570F8" w:rsidP="00BE0091">
            <w:pPr>
              <w:spacing w:before="60" w:after="60"/>
              <w:jc w:val="center"/>
              <w:rPr>
                <w:b/>
                <w:szCs w:val="24"/>
              </w:rPr>
            </w:pPr>
            <w:r w:rsidRPr="006A57DC">
              <w:rPr>
                <w:b/>
                <w:szCs w:val="24"/>
              </w:rPr>
              <w:t>(Oui/Non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8" w:rsidRPr="006A57DC" w:rsidRDefault="00D570F8" w:rsidP="00BE0091">
            <w:pPr>
              <w:spacing w:before="60" w:after="60"/>
              <w:jc w:val="center"/>
              <w:rPr>
                <w:b/>
                <w:szCs w:val="24"/>
              </w:rPr>
            </w:pPr>
            <w:r w:rsidRPr="006A57DC">
              <w:rPr>
                <w:b/>
                <w:szCs w:val="24"/>
              </w:rPr>
              <w:t>Revue par la Banque</w:t>
            </w:r>
          </w:p>
          <w:p w:rsidR="00D570F8" w:rsidRPr="006A57DC" w:rsidRDefault="00D570F8" w:rsidP="00BE0091">
            <w:pPr>
              <w:spacing w:before="60" w:after="60"/>
              <w:jc w:val="center"/>
              <w:rPr>
                <w:b/>
                <w:szCs w:val="24"/>
              </w:rPr>
            </w:pPr>
            <w:r w:rsidRPr="006A57DC">
              <w:rPr>
                <w:b/>
                <w:szCs w:val="24"/>
              </w:rPr>
              <w:t>A priori / A posteriori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8" w:rsidRPr="006A57DC" w:rsidRDefault="00D570F8" w:rsidP="00BE0091">
            <w:pPr>
              <w:spacing w:before="60" w:after="60"/>
              <w:rPr>
                <w:b/>
                <w:szCs w:val="24"/>
              </w:rPr>
            </w:pPr>
            <w:r w:rsidRPr="006A57DC">
              <w:rPr>
                <w:b/>
                <w:szCs w:val="24"/>
              </w:rPr>
              <w:t>Date prévue ouverture des plis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8" w:rsidRPr="006A57DC" w:rsidRDefault="00D570F8" w:rsidP="00BE0091">
            <w:pPr>
              <w:spacing w:before="60" w:after="60"/>
              <w:rPr>
                <w:b/>
                <w:szCs w:val="24"/>
              </w:rPr>
            </w:pPr>
            <w:r w:rsidRPr="006A57DC">
              <w:rPr>
                <w:b/>
                <w:szCs w:val="24"/>
              </w:rPr>
              <w:t>Commentaires</w:t>
            </w:r>
          </w:p>
        </w:tc>
      </w:tr>
      <w:tr w:rsidR="00500722" w:rsidTr="00A97CE8">
        <w:trPr>
          <w:trHeight w:val="307"/>
        </w:trPr>
        <w:tc>
          <w:tcPr>
            <w:tcW w:w="648" w:type="dxa"/>
          </w:tcPr>
          <w:p w:rsidR="00BE0091" w:rsidRPr="005C521B" w:rsidRDefault="00BE0091" w:rsidP="00BE0091">
            <w:pPr>
              <w:numPr>
                <w:ilvl w:val="0"/>
                <w:numId w:val="14"/>
              </w:numPr>
              <w:tabs>
                <w:tab w:val="left" w:pos="317"/>
              </w:tabs>
              <w:spacing w:before="60" w:after="60"/>
              <w:ind w:left="317" w:hanging="284"/>
              <w:rPr>
                <w:szCs w:val="24"/>
              </w:rPr>
            </w:pPr>
          </w:p>
        </w:tc>
        <w:tc>
          <w:tcPr>
            <w:tcW w:w="2424" w:type="dxa"/>
          </w:tcPr>
          <w:p w:rsidR="00BE0091" w:rsidRPr="005B0656" w:rsidRDefault="00BE0091" w:rsidP="00BE0091">
            <w:pPr>
              <w:spacing w:before="60" w:after="60"/>
              <w:rPr>
                <w:szCs w:val="24"/>
              </w:rPr>
            </w:pPr>
            <w:r w:rsidRPr="005B0656">
              <w:rPr>
                <w:szCs w:val="24"/>
              </w:rPr>
              <w:t>Impressions de magazines</w:t>
            </w:r>
          </w:p>
        </w:tc>
        <w:tc>
          <w:tcPr>
            <w:tcW w:w="1417" w:type="dxa"/>
          </w:tcPr>
          <w:p w:rsidR="00BE0091" w:rsidRDefault="00BE0091" w:rsidP="00BE0091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19 723,87</w:t>
            </w:r>
          </w:p>
        </w:tc>
        <w:tc>
          <w:tcPr>
            <w:tcW w:w="1276" w:type="dxa"/>
          </w:tcPr>
          <w:p w:rsidR="00BE0091" w:rsidRDefault="004A7037" w:rsidP="00BE0091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ED</w:t>
            </w:r>
          </w:p>
        </w:tc>
        <w:tc>
          <w:tcPr>
            <w:tcW w:w="1984" w:type="dxa"/>
          </w:tcPr>
          <w:p w:rsidR="00BE0091" w:rsidRDefault="00BE0091" w:rsidP="00BE0091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Non</w:t>
            </w:r>
          </w:p>
        </w:tc>
        <w:tc>
          <w:tcPr>
            <w:tcW w:w="1418" w:type="dxa"/>
          </w:tcPr>
          <w:p w:rsidR="00BE0091" w:rsidRDefault="00ED101A" w:rsidP="00BE0091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Non</w:t>
            </w:r>
          </w:p>
        </w:tc>
        <w:tc>
          <w:tcPr>
            <w:tcW w:w="1559" w:type="dxa"/>
          </w:tcPr>
          <w:p w:rsidR="00BE0091" w:rsidRDefault="00BE0091" w:rsidP="00BE0091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A Priori</w:t>
            </w:r>
          </w:p>
        </w:tc>
        <w:tc>
          <w:tcPr>
            <w:tcW w:w="1418" w:type="dxa"/>
          </w:tcPr>
          <w:p w:rsidR="00BE0091" w:rsidRDefault="00BE0091" w:rsidP="00BE0091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31 /0</w:t>
            </w:r>
            <w:r w:rsidR="005E5A03">
              <w:rPr>
                <w:szCs w:val="24"/>
              </w:rPr>
              <w:t>1</w:t>
            </w:r>
            <w:r>
              <w:rPr>
                <w:szCs w:val="24"/>
              </w:rPr>
              <w:t>/201</w:t>
            </w:r>
            <w:r w:rsidR="005E5A03">
              <w:rPr>
                <w:szCs w:val="24"/>
              </w:rPr>
              <w:t>2</w:t>
            </w:r>
          </w:p>
        </w:tc>
        <w:tc>
          <w:tcPr>
            <w:tcW w:w="3084" w:type="dxa"/>
          </w:tcPr>
          <w:p w:rsidR="00BE0091" w:rsidRDefault="00BE0091" w:rsidP="00BE0091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Marché de clientèle renouvelable après une évaluation positive (budget annuel)</w:t>
            </w:r>
          </w:p>
        </w:tc>
      </w:tr>
      <w:tr w:rsidR="002766E4" w:rsidTr="00A97CE8">
        <w:trPr>
          <w:trHeight w:val="307"/>
        </w:trPr>
        <w:tc>
          <w:tcPr>
            <w:tcW w:w="648" w:type="dxa"/>
          </w:tcPr>
          <w:p w:rsidR="002766E4" w:rsidRPr="005C521B" w:rsidRDefault="002766E4" w:rsidP="00BE0091">
            <w:pPr>
              <w:numPr>
                <w:ilvl w:val="0"/>
                <w:numId w:val="14"/>
              </w:numPr>
              <w:tabs>
                <w:tab w:val="left" w:pos="317"/>
              </w:tabs>
              <w:spacing w:before="60" w:after="60"/>
              <w:ind w:left="317" w:hanging="284"/>
              <w:rPr>
                <w:szCs w:val="24"/>
              </w:rPr>
            </w:pPr>
          </w:p>
        </w:tc>
        <w:tc>
          <w:tcPr>
            <w:tcW w:w="2424" w:type="dxa"/>
          </w:tcPr>
          <w:p w:rsidR="002766E4" w:rsidRPr="005B0656" w:rsidRDefault="002766E4" w:rsidP="00BE0091">
            <w:pPr>
              <w:spacing w:before="60" w:after="60"/>
              <w:rPr>
                <w:szCs w:val="24"/>
              </w:rPr>
            </w:pPr>
            <w:r w:rsidRPr="005B0656">
              <w:rPr>
                <w:szCs w:val="24"/>
              </w:rPr>
              <w:t xml:space="preserve">Entretien et réparation </w:t>
            </w:r>
            <w:r>
              <w:rPr>
                <w:szCs w:val="24"/>
              </w:rPr>
              <w:t xml:space="preserve">de </w:t>
            </w:r>
            <w:r w:rsidRPr="005B0656">
              <w:rPr>
                <w:szCs w:val="24"/>
              </w:rPr>
              <w:t>véhicules</w:t>
            </w:r>
          </w:p>
        </w:tc>
        <w:tc>
          <w:tcPr>
            <w:tcW w:w="1417" w:type="dxa"/>
          </w:tcPr>
          <w:p w:rsidR="002766E4" w:rsidRDefault="002766E4" w:rsidP="00BE0091">
            <w:pPr>
              <w:spacing w:before="60" w:after="60"/>
              <w:jc w:val="right"/>
              <w:rPr>
                <w:szCs w:val="24"/>
              </w:rPr>
            </w:pPr>
            <w:r w:rsidRPr="00FA78DC">
              <w:rPr>
                <w:szCs w:val="24"/>
              </w:rPr>
              <w:t>39 450,00</w:t>
            </w:r>
          </w:p>
        </w:tc>
        <w:tc>
          <w:tcPr>
            <w:tcW w:w="1276" w:type="dxa"/>
          </w:tcPr>
          <w:p w:rsidR="002766E4" w:rsidRDefault="002766E4" w:rsidP="00BE0091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ED</w:t>
            </w:r>
          </w:p>
        </w:tc>
        <w:tc>
          <w:tcPr>
            <w:tcW w:w="1984" w:type="dxa"/>
          </w:tcPr>
          <w:p w:rsidR="002766E4" w:rsidRDefault="002766E4" w:rsidP="00BE0091">
            <w:pPr>
              <w:spacing w:before="60" w:after="60"/>
              <w:jc w:val="center"/>
              <w:rPr>
                <w:szCs w:val="24"/>
              </w:rPr>
            </w:pPr>
            <w:r w:rsidRPr="00FA78DC">
              <w:rPr>
                <w:szCs w:val="24"/>
              </w:rPr>
              <w:t>Non</w:t>
            </w:r>
          </w:p>
        </w:tc>
        <w:tc>
          <w:tcPr>
            <w:tcW w:w="1418" w:type="dxa"/>
          </w:tcPr>
          <w:p w:rsidR="002766E4" w:rsidRDefault="002766E4" w:rsidP="00BE0091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Non</w:t>
            </w:r>
          </w:p>
        </w:tc>
        <w:tc>
          <w:tcPr>
            <w:tcW w:w="1559" w:type="dxa"/>
          </w:tcPr>
          <w:p w:rsidR="002766E4" w:rsidRDefault="002766E4" w:rsidP="00BE0091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 </w:t>
            </w:r>
            <w:r w:rsidRPr="00FA78DC">
              <w:rPr>
                <w:szCs w:val="24"/>
              </w:rPr>
              <w:t>Priori</w:t>
            </w:r>
          </w:p>
        </w:tc>
        <w:tc>
          <w:tcPr>
            <w:tcW w:w="1418" w:type="dxa"/>
          </w:tcPr>
          <w:p w:rsidR="002766E4" w:rsidRDefault="002766E4" w:rsidP="00BE0091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30/03/2012</w:t>
            </w:r>
          </w:p>
        </w:tc>
        <w:tc>
          <w:tcPr>
            <w:tcW w:w="3084" w:type="dxa"/>
          </w:tcPr>
          <w:p w:rsidR="002766E4" w:rsidRDefault="002766E4" w:rsidP="00BE0091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Marché de clientèle renouvelable après une évaluation positive (budget annuel)</w:t>
            </w:r>
          </w:p>
        </w:tc>
      </w:tr>
      <w:tr w:rsidR="00500722" w:rsidTr="00A97CE8">
        <w:trPr>
          <w:trHeight w:val="307"/>
        </w:trPr>
        <w:tc>
          <w:tcPr>
            <w:tcW w:w="648" w:type="dxa"/>
          </w:tcPr>
          <w:p w:rsidR="00BE0091" w:rsidRPr="005C521B" w:rsidRDefault="00BE0091" w:rsidP="00BE0091">
            <w:pPr>
              <w:numPr>
                <w:ilvl w:val="0"/>
                <w:numId w:val="14"/>
              </w:numPr>
              <w:tabs>
                <w:tab w:val="left" w:pos="317"/>
              </w:tabs>
              <w:spacing w:before="60" w:after="60"/>
              <w:ind w:left="317" w:hanging="284"/>
              <w:rPr>
                <w:szCs w:val="24"/>
              </w:rPr>
            </w:pPr>
          </w:p>
        </w:tc>
        <w:tc>
          <w:tcPr>
            <w:tcW w:w="2424" w:type="dxa"/>
          </w:tcPr>
          <w:p w:rsidR="00BE0091" w:rsidRPr="005B0656" w:rsidRDefault="00BE0091" w:rsidP="00BE0091">
            <w:pPr>
              <w:spacing w:before="60" w:after="60"/>
              <w:rPr>
                <w:szCs w:val="24"/>
              </w:rPr>
            </w:pPr>
            <w:r w:rsidRPr="005B0656">
              <w:rPr>
                <w:szCs w:val="24"/>
              </w:rPr>
              <w:t>Impressions de calendrier et de cartes de vœux</w:t>
            </w:r>
          </w:p>
        </w:tc>
        <w:tc>
          <w:tcPr>
            <w:tcW w:w="1417" w:type="dxa"/>
          </w:tcPr>
          <w:p w:rsidR="00BE0091" w:rsidRPr="005C521B" w:rsidRDefault="00BE0091" w:rsidP="00BE0091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19 726,13</w:t>
            </w:r>
          </w:p>
        </w:tc>
        <w:tc>
          <w:tcPr>
            <w:tcW w:w="1276" w:type="dxa"/>
          </w:tcPr>
          <w:p w:rsidR="00BE0091" w:rsidRPr="005C521B" w:rsidRDefault="00BE0091" w:rsidP="00BE0091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CF</w:t>
            </w:r>
          </w:p>
        </w:tc>
        <w:tc>
          <w:tcPr>
            <w:tcW w:w="1984" w:type="dxa"/>
          </w:tcPr>
          <w:p w:rsidR="00BE0091" w:rsidRPr="005C521B" w:rsidRDefault="00BE0091" w:rsidP="00BE0091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Non</w:t>
            </w:r>
          </w:p>
        </w:tc>
        <w:tc>
          <w:tcPr>
            <w:tcW w:w="1418" w:type="dxa"/>
          </w:tcPr>
          <w:p w:rsidR="00BE0091" w:rsidRPr="005C521B" w:rsidRDefault="00ED101A" w:rsidP="00BE0091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Non</w:t>
            </w:r>
          </w:p>
        </w:tc>
        <w:tc>
          <w:tcPr>
            <w:tcW w:w="1559" w:type="dxa"/>
          </w:tcPr>
          <w:p w:rsidR="00BE0091" w:rsidRPr="005C521B" w:rsidRDefault="00BE0091" w:rsidP="00BE0091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A Posteriori</w:t>
            </w:r>
          </w:p>
        </w:tc>
        <w:tc>
          <w:tcPr>
            <w:tcW w:w="1418" w:type="dxa"/>
          </w:tcPr>
          <w:p w:rsidR="00BE0091" w:rsidRPr="005C521B" w:rsidRDefault="00695579" w:rsidP="00F439CF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BE0091">
              <w:rPr>
                <w:szCs w:val="24"/>
              </w:rPr>
              <w:t> /</w:t>
            </w:r>
            <w:r>
              <w:rPr>
                <w:szCs w:val="24"/>
              </w:rPr>
              <w:t>11</w:t>
            </w:r>
            <w:r w:rsidR="00BE0091">
              <w:rPr>
                <w:szCs w:val="24"/>
              </w:rPr>
              <w:t>/201</w:t>
            </w:r>
            <w:r w:rsidR="005E5A03">
              <w:rPr>
                <w:szCs w:val="24"/>
              </w:rPr>
              <w:t>1</w:t>
            </w:r>
          </w:p>
        </w:tc>
        <w:tc>
          <w:tcPr>
            <w:tcW w:w="3084" w:type="dxa"/>
          </w:tcPr>
          <w:p w:rsidR="00BE0091" w:rsidRPr="005C521B" w:rsidRDefault="006E7372" w:rsidP="00F90A94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Recrutement de nouveau prestataire pour l’impression de cartes de vœux et de calendrier</w:t>
            </w:r>
          </w:p>
        </w:tc>
      </w:tr>
      <w:tr w:rsidR="00500722" w:rsidRPr="00785FB5" w:rsidTr="00A97CE8">
        <w:trPr>
          <w:trHeight w:val="307"/>
        </w:trPr>
        <w:tc>
          <w:tcPr>
            <w:tcW w:w="648" w:type="dxa"/>
            <w:shd w:val="clear" w:color="auto" w:fill="BFBFBF"/>
          </w:tcPr>
          <w:p w:rsidR="007109C2" w:rsidRPr="00785FB5" w:rsidRDefault="007109C2" w:rsidP="00BE0091">
            <w:pPr>
              <w:spacing w:before="60" w:after="60"/>
              <w:rPr>
                <w:b/>
                <w:szCs w:val="24"/>
              </w:rPr>
            </w:pPr>
          </w:p>
        </w:tc>
        <w:tc>
          <w:tcPr>
            <w:tcW w:w="2424" w:type="dxa"/>
            <w:shd w:val="clear" w:color="auto" w:fill="BFBFBF"/>
          </w:tcPr>
          <w:p w:rsidR="007109C2" w:rsidRPr="00785FB5" w:rsidRDefault="007109C2" w:rsidP="00BE0091">
            <w:pPr>
              <w:spacing w:before="60" w:after="60"/>
              <w:rPr>
                <w:b/>
                <w:szCs w:val="24"/>
              </w:rPr>
            </w:pPr>
            <w:r w:rsidRPr="00785FB5">
              <w:rPr>
                <w:b/>
                <w:szCs w:val="24"/>
              </w:rPr>
              <w:t>TOTAL</w:t>
            </w:r>
          </w:p>
        </w:tc>
        <w:tc>
          <w:tcPr>
            <w:tcW w:w="1417" w:type="dxa"/>
            <w:shd w:val="clear" w:color="auto" w:fill="BFBFBF"/>
          </w:tcPr>
          <w:p w:rsidR="007109C2" w:rsidRPr="00D764A4" w:rsidRDefault="002260C3" w:rsidP="002260C3">
            <w:pPr>
              <w:spacing w:before="60" w:after="6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78</w:t>
            </w:r>
            <w:r w:rsidR="0099233D" w:rsidRPr="00D764A4">
              <w:rPr>
                <w:b/>
                <w:szCs w:val="24"/>
              </w:rPr>
              <w:t> </w:t>
            </w:r>
            <w:r>
              <w:rPr>
                <w:b/>
                <w:szCs w:val="24"/>
              </w:rPr>
              <w:t>900</w:t>
            </w:r>
            <w:r w:rsidR="007109C2" w:rsidRPr="00D764A4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00</w:t>
            </w:r>
          </w:p>
        </w:tc>
        <w:tc>
          <w:tcPr>
            <w:tcW w:w="1276" w:type="dxa"/>
            <w:shd w:val="clear" w:color="auto" w:fill="BFBFBF"/>
          </w:tcPr>
          <w:p w:rsidR="007109C2" w:rsidRPr="00785FB5" w:rsidRDefault="007109C2" w:rsidP="00BE0091">
            <w:pPr>
              <w:spacing w:before="60" w:after="60"/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  <w:shd w:val="clear" w:color="auto" w:fill="BFBFBF"/>
          </w:tcPr>
          <w:p w:rsidR="007109C2" w:rsidRPr="00785FB5" w:rsidRDefault="007109C2" w:rsidP="00BE0091">
            <w:pPr>
              <w:spacing w:before="60" w:after="60"/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shd w:val="clear" w:color="auto" w:fill="BFBFBF"/>
          </w:tcPr>
          <w:p w:rsidR="007109C2" w:rsidRPr="00785FB5" w:rsidRDefault="007109C2" w:rsidP="00BE0091">
            <w:pPr>
              <w:spacing w:before="60" w:after="60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BFBFBF"/>
          </w:tcPr>
          <w:p w:rsidR="007109C2" w:rsidRPr="00785FB5" w:rsidRDefault="007109C2" w:rsidP="00BE0091">
            <w:pPr>
              <w:spacing w:before="60" w:after="60"/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shd w:val="clear" w:color="auto" w:fill="BFBFBF"/>
          </w:tcPr>
          <w:p w:rsidR="007109C2" w:rsidRPr="00785FB5" w:rsidRDefault="007109C2" w:rsidP="00BE0091">
            <w:pPr>
              <w:spacing w:before="60" w:after="60"/>
              <w:rPr>
                <w:b/>
                <w:szCs w:val="24"/>
              </w:rPr>
            </w:pPr>
          </w:p>
        </w:tc>
        <w:tc>
          <w:tcPr>
            <w:tcW w:w="3084" w:type="dxa"/>
            <w:shd w:val="clear" w:color="auto" w:fill="BFBFBF"/>
          </w:tcPr>
          <w:p w:rsidR="007109C2" w:rsidRPr="00785FB5" w:rsidRDefault="007109C2" w:rsidP="00BE0091">
            <w:pPr>
              <w:spacing w:before="60" w:after="60"/>
              <w:rPr>
                <w:b/>
                <w:szCs w:val="24"/>
              </w:rPr>
            </w:pPr>
          </w:p>
        </w:tc>
      </w:tr>
    </w:tbl>
    <w:p w:rsidR="004E3170" w:rsidRDefault="004E3170" w:rsidP="004E3170">
      <w:pPr>
        <w:rPr>
          <w:b/>
          <w:szCs w:val="24"/>
        </w:rPr>
      </w:pPr>
      <w:r w:rsidRPr="00F21304">
        <w:rPr>
          <w:b/>
          <w:szCs w:val="24"/>
          <w:u w:val="single"/>
        </w:rPr>
        <w:t>Légende</w:t>
      </w:r>
      <w:r>
        <w:rPr>
          <w:b/>
          <w:szCs w:val="24"/>
        </w:rPr>
        <w:t> :</w:t>
      </w:r>
    </w:p>
    <w:p w:rsidR="004E3170" w:rsidRDefault="004E3170" w:rsidP="004E3170">
      <w:pPr>
        <w:spacing w:before="120" w:after="120"/>
        <w:ind w:left="1134"/>
        <w:rPr>
          <w:i/>
        </w:rPr>
      </w:pPr>
      <w:r w:rsidRPr="000C0F2D">
        <w:rPr>
          <w:b/>
        </w:rPr>
        <w:t>CF</w:t>
      </w:r>
      <w:r>
        <w:t xml:space="preserve"> : </w:t>
      </w:r>
      <w:r w:rsidRPr="005B34E3">
        <w:rPr>
          <w:i/>
        </w:rPr>
        <w:t>Consultation de fournisseur</w:t>
      </w:r>
      <w:r>
        <w:rPr>
          <w:i/>
        </w:rPr>
        <w:t>s</w:t>
      </w:r>
    </w:p>
    <w:p w:rsidR="00D570F8" w:rsidRPr="00926DDD" w:rsidRDefault="004E3170" w:rsidP="004E3170">
      <w:pPr>
        <w:ind w:left="426" w:firstLine="708"/>
        <w:rPr>
          <w:b/>
        </w:rPr>
      </w:pPr>
      <w:r>
        <w:rPr>
          <w:b/>
          <w:szCs w:val="24"/>
        </w:rPr>
        <w:t xml:space="preserve">ED : </w:t>
      </w:r>
      <w:r>
        <w:rPr>
          <w:i/>
          <w:szCs w:val="24"/>
        </w:rPr>
        <w:t>Entente directe</w:t>
      </w:r>
      <w:r>
        <w:rPr>
          <w:b/>
          <w:szCs w:val="24"/>
          <w:u w:val="single"/>
        </w:rPr>
        <w:t xml:space="preserve"> </w:t>
      </w:r>
      <w:r w:rsidR="00435319">
        <w:rPr>
          <w:b/>
          <w:szCs w:val="24"/>
          <w:u w:val="single"/>
        </w:rPr>
        <w:br w:type="page"/>
      </w:r>
      <w:r w:rsidR="00D570F8" w:rsidRPr="00FE2695">
        <w:rPr>
          <w:b/>
          <w:szCs w:val="24"/>
          <w:u w:val="single"/>
        </w:rPr>
        <w:lastRenderedPageBreak/>
        <w:t>Sélection de Consultants</w:t>
      </w:r>
    </w:p>
    <w:p w:rsidR="00091F46" w:rsidRDefault="00091F46" w:rsidP="00BD551E">
      <w:pPr>
        <w:jc w:val="both"/>
        <w:rPr>
          <w:szCs w:val="24"/>
        </w:rPr>
      </w:pPr>
    </w:p>
    <w:p w:rsidR="00E534B7" w:rsidRPr="00E534B7" w:rsidRDefault="00E534B7" w:rsidP="00E534B7">
      <w:pPr>
        <w:numPr>
          <w:ilvl w:val="0"/>
          <w:numId w:val="26"/>
        </w:numPr>
        <w:jc w:val="both"/>
        <w:rPr>
          <w:szCs w:val="24"/>
        </w:rPr>
      </w:pPr>
      <w:r w:rsidRPr="00BD551E">
        <w:rPr>
          <w:b/>
          <w:szCs w:val="24"/>
        </w:rPr>
        <w:t>Revue préalable de l’IDA</w:t>
      </w:r>
      <w:r w:rsidRPr="00BD551E">
        <w:rPr>
          <w:szCs w:val="24"/>
        </w:rPr>
        <w:t xml:space="preserve"> : Opérations de sélection de Consultants soumises à la revue préalable de la Banque mondiale, tel qu’indiqué dans l’Annexe 1 des Directives pour </w:t>
      </w:r>
      <w:smartTag w:uri="urn:schemas-microsoft-com:office:smarttags" w:element="PersonName">
        <w:smartTagPr>
          <w:attr w:name="ProductID" w:val="la S￩lection"/>
        </w:smartTagPr>
        <w:r w:rsidRPr="00BD551E">
          <w:rPr>
            <w:szCs w:val="24"/>
          </w:rPr>
          <w:t>la Sélection</w:t>
        </w:r>
      </w:smartTag>
      <w:r w:rsidRPr="00BD551E">
        <w:rPr>
          <w:szCs w:val="24"/>
        </w:rPr>
        <w:t xml:space="preserve"> et l’Emploi de consultants :</w:t>
      </w:r>
    </w:p>
    <w:p w:rsidR="00FC09E3" w:rsidRPr="00BD551E" w:rsidRDefault="00FC09E3" w:rsidP="00BD551E">
      <w:pPr>
        <w:spacing w:line="360" w:lineRule="auto"/>
        <w:rPr>
          <w:szCs w:val="24"/>
          <w:lang w:val="fr-ML"/>
        </w:rPr>
      </w:pPr>
    </w:p>
    <w:tbl>
      <w:tblPr>
        <w:tblW w:w="14791" w:type="dxa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8191"/>
        <w:gridCol w:w="3870"/>
        <w:gridCol w:w="2160"/>
      </w:tblGrid>
      <w:tr w:rsidR="00E534B7" w:rsidRPr="004224F6" w:rsidTr="00242B79">
        <w:tc>
          <w:tcPr>
            <w:tcW w:w="570" w:type="dxa"/>
            <w:vAlign w:val="center"/>
          </w:tcPr>
          <w:p w:rsidR="00E534B7" w:rsidRPr="00B1063A" w:rsidRDefault="00E534B7" w:rsidP="00E534B7">
            <w:pPr>
              <w:jc w:val="center"/>
              <w:rPr>
                <w:lang w:val="fr-ML"/>
              </w:rPr>
            </w:pPr>
            <w:r w:rsidRPr="006A57DC">
              <w:rPr>
                <w:b/>
                <w:szCs w:val="24"/>
              </w:rPr>
              <w:t>No.</w:t>
            </w:r>
          </w:p>
        </w:tc>
        <w:tc>
          <w:tcPr>
            <w:tcW w:w="8191" w:type="dxa"/>
            <w:vAlign w:val="center"/>
          </w:tcPr>
          <w:p w:rsidR="00E534B7" w:rsidRPr="00CE69C5" w:rsidRDefault="00E534B7" w:rsidP="00E534B7">
            <w:pPr>
              <w:jc w:val="center"/>
              <w:rPr>
                <w:b/>
                <w:bCs/>
                <w:lang w:val="fr-ML"/>
              </w:rPr>
            </w:pPr>
            <w:r w:rsidRPr="00CE69C5">
              <w:rPr>
                <w:b/>
                <w:bCs/>
                <w:lang w:val="fr-ML"/>
              </w:rPr>
              <w:t>Méthodes de Sélection</w:t>
            </w:r>
          </w:p>
        </w:tc>
        <w:tc>
          <w:tcPr>
            <w:tcW w:w="3870" w:type="dxa"/>
            <w:vAlign w:val="center"/>
          </w:tcPr>
          <w:p w:rsidR="00E534B7" w:rsidRPr="00CE69C5" w:rsidRDefault="00E534B7" w:rsidP="00E534B7">
            <w:pPr>
              <w:jc w:val="center"/>
              <w:rPr>
                <w:b/>
                <w:bCs/>
                <w:lang w:val="fr-ML"/>
              </w:rPr>
            </w:pPr>
            <w:r w:rsidRPr="00CE69C5">
              <w:rPr>
                <w:b/>
                <w:bCs/>
                <w:lang w:val="fr-ML"/>
              </w:rPr>
              <w:t>Seuil de revue préalable</w:t>
            </w:r>
          </w:p>
          <w:p w:rsidR="00E534B7" w:rsidRPr="00CE69C5" w:rsidRDefault="00E534B7" w:rsidP="00E534B7">
            <w:pPr>
              <w:jc w:val="center"/>
              <w:rPr>
                <w:b/>
                <w:bCs/>
                <w:lang w:val="fr-ML"/>
              </w:rPr>
            </w:pPr>
            <w:r w:rsidRPr="00CE69C5">
              <w:rPr>
                <w:b/>
                <w:bCs/>
                <w:lang w:val="fr-ML"/>
              </w:rPr>
              <w:t>(US$)</w:t>
            </w:r>
          </w:p>
        </w:tc>
        <w:tc>
          <w:tcPr>
            <w:tcW w:w="2160" w:type="dxa"/>
            <w:vAlign w:val="center"/>
          </w:tcPr>
          <w:p w:rsidR="00E534B7" w:rsidRPr="00CE69C5" w:rsidRDefault="00E534B7" w:rsidP="00E534B7">
            <w:pPr>
              <w:jc w:val="center"/>
              <w:rPr>
                <w:b/>
                <w:bCs/>
              </w:rPr>
            </w:pPr>
            <w:r w:rsidRPr="00CE69C5">
              <w:rPr>
                <w:b/>
                <w:bCs/>
              </w:rPr>
              <w:t>Commentaires</w:t>
            </w:r>
          </w:p>
        </w:tc>
      </w:tr>
      <w:tr w:rsidR="00E534B7" w:rsidRPr="004224F6" w:rsidTr="00242B79">
        <w:tc>
          <w:tcPr>
            <w:tcW w:w="570" w:type="dxa"/>
          </w:tcPr>
          <w:p w:rsidR="00BD551E" w:rsidRPr="004224F6" w:rsidRDefault="00BD551E" w:rsidP="00E534B7">
            <w:pPr>
              <w:numPr>
                <w:ilvl w:val="0"/>
                <w:numId w:val="20"/>
              </w:numPr>
              <w:ind w:left="318" w:hanging="284"/>
            </w:pPr>
          </w:p>
        </w:tc>
        <w:tc>
          <w:tcPr>
            <w:tcW w:w="8191" w:type="dxa"/>
          </w:tcPr>
          <w:p w:rsidR="00BD551E" w:rsidRPr="009D1904" w:rsidRDefault="00BD551E" w:rsidP="00D570F8">
            <w:pPr>
              <w:rPr>
                <w:lang w:val="fr-ML"/>
              </w:rPr>
            </w:pPr>
            <w:r w:rsidRPr="009D1904">
              <w:rPr>
                <w:lang w:val="fr-ML"/>
              </w:rPr>
              <w:t>Méthodes de sélection compétitive (Firmes de Consultants)</w:t>
            </w:r>
          </w:p>
        </w:tc>
        <w:tc>
          <w:tcPr>
            <w:tcW w:w="3870" w:type="dxa"/>
          </w:tcPr>
          <w:p w:rsidR="00BD551E" w:rsidRPr="009D1904" w:rsidRDefault="00BD551E" w:rsidP="00D570F8">
            <w:r w:rsidRPr="009D1904">
              <w:t>= ou &gt;US$200,000</w:t>
            </w:r>
          </w:p>
        </w:tc>
        <w:tc>
          <w:tcPr>
            <w:tcW w:w="2160" w:type="dxa"/>
          </w:tcPr>
          <w:p w:rsidR="00BD551E" w:rsidRPr="009D1904" w:rsidRDefault="00BD551E" w:rsidP="00D570F8"/>
        </w:tc>
      </w:tr>
      <w:tr w:rsidR="00E534B7" w:rsidRPr="00A967DC" w:rsidTr="00242B79">
        <w:tc>
          <w:tcPr>
            <w:tcW w:w="570" w:type="dxa"/>
          </w:tcPr>
          <w:p w:rsidR="007D1650" w:rsidRDefault="007D1650" w:rsidP="00E534B7">
            <w:pPr>
              <w:numPr>
                <w:ilvl w:val="0"/>
                <w:numId w:val="20"/>
              </w:numPr>
              <w:ind w:left="318" w:hanging="284"/>
            </w:pPr>
          </w:p>
        </w:tc>
        <w:tc>
          <w:tcPr>
            <w:tcW w:w="8191" w:type="dxa"/>
          </w:tcPr>
          <w:p w:rsidR="007D1650" w:rsidRPr="00FC09E3" w:rsidRDefault="007D1650" w:rsidP="00D570F8">
            <w:r w:rsidRPr="00FC09E3">
              <w:rPr>
                <w:szCs w:val="24"/>
                <w:lang w:val="fr-ML"/>
              </w:rPr>
              <w:t>Sélection par Entente Directe (Firmes de Consultants)</w:t>
            </w:r>
          </w:p>
        </w:tc>
        <w:tc>
          <w:tcPr>
            <w:tcW w:w="3870" w:type="dxa"/>
          </w:tcPr>
          <w:p w:rsidR="007D1650" w:rsidRPr="00A967DC" w:rsidRDefault="007D1650" w:rsidP="00D570F8">
            <w:r>
              <w:rPr>
                <w:lang w:val="fr-ML"/>
              </w:rPr>
              <w:t>Tous les contrats</w:t>
            </w:r>
            <w:r w:rsidRPr="009D1904">
              <w:rPr>
                <w:lang w:val="fr-ML"/>
              </w:rPr>
              <w:t>, indépendamment du montant estimatif</w:t>
            </w:r>
          </w:p>
        </w:tc>
        <w:tc>
          <w:tcPr>
            <w:tcW w:w="2160" w:type="dxa"/>
          </w:tcPr>
          <w:p w:rsidR="007D1650" w:rsidRPr="00A967DC" w:rsidRDefault="007D1650" w:rsidP="00D570F8"/>
        </w:tc>
      </w:tr>
      <w:tr w:rsidR="00E534B7" w:rsidRPr="004224F6" w:rsidTr="00242B79">
        <w:tc>
          <w:tcPr>
            <w:tcW w:w="570" w:type="dxa"/>
          </w:tcPr>
          <w:p w:rsidR="007D1650" w:rsidRPr="004224F6" w:rsidRDefault="007D1650" w:rsidP="00E534B7">
            <w:pPr>
              <w:numPr>
                <w:ilvl w:val="0"/>
                <w:numId w:val="20"/>
              </w:numPr>
              <w:ind w:left="318" w:hanging="284"/>
            </w:pPr>
          </w:p>
        </w:tc>
        <w:tc>
          <w:tcPr>
            <w:tcW w:w="8191" w:type="dxa"/>
          </w:tcPr>
          <w:p w:rsidR="007D1650" w:rsidRPr="00BD551E" w:rsidRDefault="007D1650" w:rsidP="00D570F8">
            <w:r w:rsidRPr="00BD551E">
              <w:t>Méthode de sélection compétitive (Consultants individuels)</w:t>
            </w:r>
          </w:p>
        </w:tc>
        <w:tc>
          <w:tcPr>
            <w:tcW w:w="3870" w:type="dxa"/>
          </w:tcPr>
          <w:p w:rsidR="007D1650" w:rsidRPr="009D1904" w:rsidRDefault="007D1650" w:rsidP="00D570F8">
            <w:r w:rsidRPr="009D1904">
              <w:t>= ou &gt;US$100,000</w:t>
            </w:r>
          </w:p>
        </w:tc>
        <w:tc>
          <w:tcPr>
            <w:tcW w:w="2160" w:type="dxa"/>
          </w:tcPr>
          <w:p w:rsidR="007D1650" w:rsidRPr="009D1904" w:rsidRDefault="007D1650" w:rsidP="00D570F8"/>
        </w:tc>
      </w:tr>
      <w:tr w:rsidR="00E534B7" w:rsidRPr="00B1063A" w:rsidTr="00242B79">
        <w:tc>
          <w:tcPr>
            <w:tcW w:w="570" w:type="dxa"/>
          </w:tcPr>
          <w:p w:rsidR="007D1650" w:rsidRDefault="007D1650" w:rsidP="00E534B7">
            <w:pPr>
              <w:numPr>
                <w:ilvl w:val="0"/>
                <w:numId w:val="20"/>
              </w:numPr>
              <w:ind w:left="318" w:hanging="284"/>
            </w:pPr>
          </w:p>
        </w:tc>
        <w:tc>
          <w:tcPr>
            <w:tcW w:w="8191" w:type="dxa"/>
          </w:tcPr>
          <w:p w:rsidR="007D1650" w:rsidRPr="00FC09E3" w:rsidRDefault="007D1650" w:rsidP="00D570F8">
            <w:r w:rsidRPr="00FC09E3">
              <w:rPr>
                <w:szCs w:val="24"/>
                <w:lang w:val="fr-ML"/>
              </w:rPr>
              <w:t>Sélection par Entente Directe (Consultants Individuels)</w:t>
            </w:r>
          </w:p>
        </w:tc>
        <w:tc>
          <w:tcPr>
            <w:tcW w:w="3870" w:type="dxa"/>
          </w:tcPr>
          <w:p w:rsidR="007D1650" w:rsidRPr="009D1904" w:rsidRDefault="007D1650" w:rsidP="00D570F8">
            <w:pPr>
              <w:rPr>
                <w:lang w:val="fr-ML"/>
              </w:rPr>
            </w:pPr>
            <w:r>
              <w:rPr>
                <w:lang w:val="fr-ML"/>
              </w:rPr>
              <w:t>Tous les contrats</w:t>
            </w:r>
            <w:r w:rsidRPr="009D1904">
              <w:rPr>
                <w:lang w:val="fr-ML"/>
              </w:rPr>
              <w:t>, indépendamment du montant estimatif</w:t>
            </w:r>
          </w:p>
        </w:tc>
        <w:tc>
          <w:tcPr>
            <w:tcW w:w="2160" w:type="dxa"/>
          </w:tcPr>
          <w:p w:rsidR="007D1650" w:rsidRPr="009D1904" w:rsidDel="001E32AF" w:rsidRDefault="007D1650" w:rsidP="00D570F8">
            <w:pPr>
              <w:rPr>
                <w:lang w:val="fr-ML"/>
              </w:rPr>
            </w:pPr>
          </w:p>
        </w:tc>
      </w:tr>
      <w:tr w:rsidR="00E534B7" w:rsidRPr="00B1063A" w:rsidTr="00242B79">
        <w:tc>
          <w:tcPr>
            <w:tcW w:w="570" w:type="dxa"/>
          </w:tcPr>
          <w:p w:rsidR="007D1650" w:rsidRPr="004224F6" w:rsidRDefault="007D1650" w:rsidP="00E534B7">
            <w:pPr>
              <w:numPr>
                <w:ilvl w:val="0"/>
                <w:numId w:val="20"/>
              </w:numPr>
              <w:ind w:left="318" w:hanging="284"/>
            </w:pPr>
          </w:p>
        </w:tc>
        <w:tc>
          <w:tcPr>
            <w:tcW w:w="8191" w:type="dxa"/>
          </w:tcPr>
          <w:p w:rsidR="007D1650" w:rsidRPr="00BD551E" w:rsidRDefault="007D1650" w:rsidP="00F90A94">
            <w:r w:rsidRPr="00BD551E">
              <w:t>Contrats pour des missions spécifiques tels que les contrats pour l’élaboration/la mise à jour du manuel de mise en œuvre et le manuel de procédures, contrats pour des missions de suivi-évaluation; contrats pour des missions d’assistance financière; contrats d’audit financier; contrats d’audit de la passation des marchés; contrats pour les questions environnementales et sociales; contrats pour des missions juridiques</w:t>
            </w:r>
          </w:p>
        </w:tc>
        <w:tc>
          <w:tcPr>
            <w:tcW w:w="3870" w:type="dxa"/>
          </w:tcPr>
          <w:p w:rsidR="007D1650" w:rsidRPr="009D1904" w:rsidRDefault="007D1650" w:rsidP="00D570F8">
            <w:pPr>
              <w:rPr>
                <w:lang w:val="fr-ML"/>
              </w:rPr>
            </w:pPr>
            <w:r w:rsidRPr="009D1904">
              <w:rPr>
                <w:lang w:val="fr-ML"/>
              </w:rPr>
              <w:t>Tous les contrats en question, indépendamment du montant estimatif</w:t>
            </w:r>
          </w:p>
        </w:tc>
        <w:tc>
          <w:tcPr>
            <w:tcW w:w="2160" w:type="dxa"/>
          </w:tcPr>
          <w:p w:rsidR="007D1650" w:rsidRPr="009D1904" w:rsidRDefault="007D1650" w:rsidP="00D570F8">
            <w:pPr>
              <w:rPr>
                <w:lang w:val="fr-ML"/>
              </w:rPr>
            </w:pPr>
          </w:p>
        </w:tc>
      </w:tr>
    </w:tbl>
    <w:p w:rsidR="00BD551E" w:rsidRDefault="00BD551E" w:rsidP="00BD551E">
      <w:pPr>
        <w:jc w:val="both"/>
        <w:rPr>
          <w:szCs w:val="24"/>
        </w:rPr>
      </w:pPr>
    </w:p>
    <w:p w:rsidR="001E32AF" w:rsidRDefault="00BD551E" w:rsidP="00E534B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tLeast"/>
        <w:jc w:val="both"/>
        <w:rPr>
          <w:bCs/>
          <w:szCs w:val="24"/>
        </w:rPr>
      </w:pPr>
      <w:r w:rsidRPr="00BD551E">
        <w:rPr>
          <w:b/>
          <w:bCs/>
          <w:szCs w:val="24"/>
        </w:rPr>
        <w:t>Liste restreinte constituée de consultants nationaux</w:t>
      </w:r>
      <w:r w:rsidRPr="00BD551E">
        <w:rPr>
          <w:bCs/>
          <w:szCs w:val="24"/>
        </w:rPr>
        <w:t> : Aux fins du paragraphe 2.7 des directives pour l’emploi de consultants, la liste restreinte pour les services de consultants d’un montant estimatif inférieur à la contre valeur de 200 000 dollars US, peut ne comporter que des consultants du pays de l’emprunteur.</w:t>
      </w:r>
    </w:p>
    <w:p w:rsidR="006A57DC" w:rsidRDefault="006A57DC" w:rsidP="006A57DC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bCs/>
          <w:szCs w:val="24"/>
        </w:rPr>
      </w:pPr>
    </w:p>
    <w:p w:rsidR="00BD551E" w:rsidRDefault="001E32AF" w:rsidP="00E534B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tLeast"/>
        <w:jc w:val="both"/>
        <w:rPr>
          <w:bCs/>
          <w:szCs w:val="24"/>
        </w:rPr>
      </w:pPr>
      <w:r w:rsidRPr="003A32D7">
        <w:rPr>
          <w:b/>
          <w:szCs w:val="24"/>
        </w:rPr>
        <w:t xml:space="preserve">Autres arrangements sur la sélection de consultants </w:t>
      </w:r>
      <w:r w:rsidR="006E1F50">
        <w:rPr>
          <w:szCs w:val="24"/>
        </w:rPr>
        <w:t>:</w:t>
      </w:r>
      <w:r w:rsidRPr="003A32D7">
        <w:rPr>
          <w:szCs w:val="24"/>
        </w:rPr>
        <w:t xml:space="preserve"> </w:t>
      </w:r>
      <w:r w:rsidRPr="00E534B7">
        <w:rPr>
          <w:b/>
          <w:i/>
          <w:szCs w:val="24"/>
        </w:rPr>
        <w:t>N</w:t>
      </w:r>
      <w:r w:rsidR="006E1F50" w:rsidRPr="00E534B7">
        <w:rPr>
          <w:b/>
          <w:i/>
          <w:szCs w:val="24"/>
        </w:rPr>
        <w:t xml:space="preserve">on </w:t>
      </w:r>
      <w:r w:rsidRPr="00E534B7">
        <w:rPr>
          <w:b/>
          <w:i/>
          <w:szCs w:val="24"/>
        </w:rPr>
        <w:t>A</w:t>
      </w:r>
      <w:r w:rsidR="006E1F50" w:rsidRPr="00E534B7">
        <w:rPr>
          <w:b/>
          <w:i/>
          <w:szCs w:val="24"/>
        </w:rPr>
        <w:t>pplicable</w:t>
      </w:r>
      <w:r w:rsidR="00BD551E" w:rsidRPr="00BD551E">
        <w:rPr>
          <w:bCs/>
          <w:szCs w:val="24"/>
        </w:rPr>
        <w:t xml:space="preserve"> </w:t>
      </w:r>
    </w:p>
    <w:p w:rsidR="003A32D7" w:rsidRDefault="003A32D7" w:rsidP="003A32D7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bCs/>
          <w:szCs w:val="24"/>
        </w:rPr>
      </w:pPr>
    </w:p>
    <w:p w:rsidR="00FE2695" w:rsidRPr="006C388F" w:rsidRDefault="00E534B7" w:rsidP="00785FB5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782" w:hanging="357"/>
        <w:jc w:val="both"/>
        <w:rPr>
          <w:bCs/>
          <w:szCs w:val="24"/>
        </w:rPr>
      </w:pPr>
      <w:r>
        <w:rPr>
          <w:b/>
        </w:rPr>
        <w:br w:type="page"/>
      </w:r>
      <w:r w:rsidR="001E32AF" w:rsidRPr="006A57DC">
        <w:rPr>
          <w:b/>
        </w:rPr>
        <w:lastRenderedPageBreak/>
        <w:t>Services de Consultants avec méthodes de sélection et planification y afférentes</w:t>
      </w:r>
      <w:r w:rsidR="001E32AF" w:rsidRPr="006A57DC" w:rsidDel="001E32AF">
        <w:rPr>
          <w:b/>
          <w:szCs w:val="24"/>
        </w:rPr>
        <w:t xml:space="preserve"> </w:t>
      </w:r>
    </w:p>
    <w:p w:rsidR="006C388F" w:rsidRDefault="006C388F" w:rsidP="006C388F">
      <w:pPr>
        <w:widowControl w:val="0"/>
        <w:autoSpaceDE w:val="0"/>
        <w:autoSpaceDN w:val="0"/>
        <w:adjustRightInd w:val="0"/>
        <w:ind w:left="782"/>
        <w:jc w:val="both"/>
        <w:rPr>
          <w:bCs/>
          <w:szCs w:val="24"/>
        </w:rPr>
      </w:pPr>
    </w:p>
    <w:tbl>
      <w:tblPr>
        <w:tblW w:w="150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266"/>
        <w:gridCol w:w="1494"/>
        <w:gridCol w:w="1170"/>
        <w:gridCol w:w="1530"/>
        <w:gridCol w:w="1620"/>
        <w:gridCol w:w="4230"/>
      </w:tblGrid>
      <w:tr w:rsidR="00242B79" w:rsidRPr="003F5042" w:rsidTr="00A97CE8">
        <w:trPr>
          <w:trHeight w:val="284"/>
        </w:trPr>
        <w:tc>
          <w:tcPr>
            <w:tcW w:w="720" w:type="dxa"/>
            <w:shd w:val="clear" w:color="auto" w:fill="D9D9D9"/>
          </w:tcPr>
          <w:p w:rsidR="003A32D7" w:rsidRPr="003F5042" w:rsidRDefault="003A32D7" w:rsidP="003F5042">
            <w:pPr>
              <w:spacing w:before="60" w:after="60"/>
              <w:jc w:val="center"/>
              <w:rPr>
                <w:b/>
                <w:szCs w:val="24"/>
              </w:rPr>
            </w:pPr>
            <w:r w:rsidRPr="003F5042">
              <w:rPr>
                <w:b/>
                <w:szCs w:val="24"/>
              </w:rPr>
              <w:t>1</w:t>
            </w:r>
          </w:p>
        </w:tc>
        <w:tc>
          <w:tcPr>
            <w:tcW w:w="4266" w:type="dxa"/>
            <w:shd w:val="clear" w:color="auto" w:fill="D9D9D9"/>
          </w:tcPr>
          <w:p w:rsidR="003A32D7" w:rsidRPr="003F5042" w:rsidRDefault="003A32D7" w:rsidP="003F5042">
            <w:pPr>
              <w:spacing w:before="60" w:after="60"/>
              <w:jc w:val="center"/>
              <w:rPr>
                <w:b/>
                <w:szCs w:val="24"/>
              </w:rPr>
            </w:pPr>
            <w:r w:rsidRPr="003F5042">
              <w:rPr>
                <w:b/>
                <w:szCs w:val="24"/>
              </w:rPr>
              <w:t>2</w:t>
            </w:r>
          </w:p>
        </w:tc>
        <w:tc>
          <w:tcPr>
            <w:tcW w:w="1494" w:type="dxa"/>
            <w:shd w:val="clear" w:color="auto" w:fill="D9D9D9"/>
          </w:tcPr>
          <w:p w:rsidR="003A32D7" w:rsidRPr="003F5042" w:rsidRDefault="003A32D7" w:rsidP="003F5042">
            <w:pPr>
              <w:spacing w:before="60" w:after="60"/>
              <w:jc w:val="center"/>
              <w:rPr>
                <w:b/>
                <w:szCs w:val="24"/>
              </w:rPr>
            </w:pPr>
            <w:r w:rsidRPr="003F5042">
              <w:rPr>
                <w:b/>
                <w:szCs w:val="24"/>
              </w:rPr>
              <w:t>3</w:t>
            </w:r>
          </w:p>
        </w:tc>
        <w:tc>
          <w:tcPr>
            <w:tcW w:w="1170" w:type="dxa"/>
            <w:shd w:val="clear" w:color="auto" w:fill="D9D9D9"/>
          </w:tcPr>
          <w:p w:rsidR="003A32D7" w:rsidRPr="003F5042" w:rsidRDefault="003A32D7" w:rsidP="003F5042">
            <w:pPr>
              <w:spacing w:before="60" w:after="60"/>
              <w:jc w:val="center"/>
              <w:rPr>
                <w:b/>
                <w:szCs w:val="24"/>
              </w:rPr>
            </w:pPr>
            <w:r w:rsidRPr="003F5042">
              <w:rPr>
                <w:b/>
                <w:szCs w:val="24"/>
              </w:rPr>
              <w:t>4</w:t>
            </w:r>
          </w:p>
        </w:tc>
        <w:tc>
          <w:tcPr>
            <w:tcW w:w="1530" w:type="dxa"/>
            <w:shd w:val="clear" w:color="auto" w:fill="D9D9D9"/>
          </w:tcPr>
          <w:p w:rsidR="003A32D7" w:rsidRPr="003F5042" w:rsidRDefault="003A32D7" w:rsidP="003F5042">
            <w:pPr>
              <w:spacing w:before="60" w:after="60"/>
              <w:jc w:val="center"/>
              <w:rPr>
                <w:b/>
                <w:szCs w:val="24"/>
              </w:rPr>
            </w:pPr>
            <w:r w:rsidRPr="003F5042">
              <w:rPr>
                <w:b/>
                <w:szCs w:val="24"/>
              </w:rPr>
              <w:t>5</w:t>
            </w:r>
          </w:p>
        </w:tc>
        <w:tc>
          <w:tcPr>
            <w:tcW w:w="1620" w:type="dxa"/>
            <w:shd w:val="clear" w:color="auto" w:fill="D9D9D9"/>
          </w:tcPr>
          <w:p w:rsidR="003A32D7" w:rsidRPr="003F5042" w:rsidRDefault="003A32D7" w:rsidP="003F5042">
            <w:pPr>
              <w:spacing w:before="60" w:after="60"/>
              <w:jc w:val="center"/>
              <w:rPr>
                <w:b/>
                <w:szCs w:val="24"/>
              </w:rPr>
            </w:pPr>
            <w:r w:rsidRPr="003F5042">
              <w:rPr>
                <w:b/>
                <w:szCs w:val="24"/>
              </w:rPr>
              <w:t>6</w:t>
            </w:r>
          </w:p>
        </w:tc>
        <w:tc>
          <w:tcPr>
            <w:tcW w:w="4230" w:type="dxa"/>
            <w:shd w:val="clear" w:color="auto" w:fill="D9D9D9"/>
          </w:tcPr>
          <w:p w:rsidR="003A32D7" w:rsidRPr="003F5042" w:rsidRDefault="003A32D7" w:rsidP="003F5042">
            <w:pPr>
              <w:spacing w:before="60" w:after="60"/>
              <w:jc w:val="center"/>
              <w:rPr>
                <w:b/>
                <w:szCs w:val="24"/>
              </w:rPr>
            </w:pPr>
            <w:r w:rsidRPr="003F5042">
              <w:rPr>
                <w:b/>
                <w:szCs w:val="24"/>
              </w:rPr>
              <w:t>7</w:t>
            </w:r>
          </w:p>
        </w:tc>
      </w:tr>
      <w:tr w:rsidR="00242B79" w:rsidRPr="003F5042" w:rsidTr="00A97CE8">
        <w:trPr>
          <w:trHeight w:val="284"/>
        </w:trPr>
        <w:tc>
          <w:tcPr>
            <w:tcW w:w="720" w:type="dxa"/>
            <w:shd w:val="clear" w:color="auto" w:fill="D9D9D9"/>
          </w:tcPr>
          <w:p w:rsidR="00785FB5" w:rsidRPr="003F5042" w:rsidRDefault="00785FB5" w:rsidP="003F5042">
            <w:pPr>
              <w:spacing w:before="60" w:after="60"/>
              <w:jc w:val="center"/>
              <w:rPr>
                <w:b/>
                <w:szCs w:val="24"/>
              </w:rPr>
            </w:pPr>
            <w:r w:rsidRPr="003F5042">
              <w:rPr>
                <w:b/>
                <w:szCs w:val="24"/>
              </w:rPr>
              <w:t>No.</w:t>
            </w:r>
          </w:p>
        </w:tc>
        <w:tc>
          <w:tcPr>
            <w:tcW w:w="4266" w:type="dxa"/>
            <w:shd w:val="clear" w:color="auto" w:fill="D9D9D9"/>
          </w:tcPr>
          <w:p w:rsidR="00785FB5" w:rsidRPr="003F5042" w:rsidRDefault="00785FB5" w:rsidP="003F5042">
            <w:pPr>
              <w:spacing w:before="60" w:after="60"/>
              <w:jc w:val="center"/>
              <w:rPr>
                <w:b/>
                <w:szCs w:val="24"/>
              </w:rPr>
            </w:pPr>
            <w:r w:rsidRPr="003F5042">
              <w:rPr>
                <w:b/>
                <w:szCs w:val="24"/>
              </w:rPr>
              <w:t>Description des tâches</w:t>
            </w:r>
          </w:p>
        </w:tc>
        <w:tc>
          <w:tcPr>
            <w:tcW w:w="1494" w:type="dxa"/>
            <w:shd w:val="clear" w:color="auto" w:fill="D9D9D9"/>
          </w:tcPr>
          <w:p w:rsidR="00785FB5" w:rsidRPr="003F5042" w:rsidRDefault="00785FB5" w:rsidP="003F5042">
            <w:pPr>
              <w:spacing w:before="60" w:after="60"/>
              <w:jc w:val="center"/>
              <w:rPr>
                <w:b/>
                <w:szCs w:val="24"/>
              </w:rPr>
            </w:pPr>
            <w:r w:rsidRPr="003F5042">
              <w:rPr>
                <w:b/>
                <w:szCs w:val="24"/>
              </w:rPr>
              <w:t>Coût estimatif (US$)</w:t>
            </w:r>
          </w:p>
        </w:tc>
        <w:tc>
          <w:tcPr>
            <w:tcW w:w="1170" w:type="dxa"/>
            <w:shd w:val="clear" w:color="auto" w:fill="D9D9D9"/>
          </w:tcPr>
          <w:p w:rsidR="00785FB5" w:rsidRPr="003F5042" w:rsidRDefault="00785FB5" w:rsidP="003F5042">
            <w:pPr>
              <w:spacing w:before="60" w:after="60"/>
              <w:jc w:val="center"/>
              <w:rPr>
                <w:b/>
                <w:szCs w:val="24"/>
              </w:rPr>
            </w:pPr>
            <w:r w:rsidRPr="003F5042">
              <w:rPr>
                <w:b/>
                <w:szCs w:val="24"/>
              </w:rPr>
              <w:t>Méthode de sélection</w:t>
            </w:r>
          </w:p>
        </w:tc>
        <w:tc>
          <w:tcPr>
            <w:tcW w:w="1530" w:type="dxa"/>
            <w:shd w:val="clear" w:color="auto" w:fill="D9D9D9"/>
          </w:tcPr>
          <w:p w:rsidR="00785FB5" w:rsidRPr="003F5042" w:rsidRDefault="00785FB5" w:rsidP="003F5042">
            <w:pPr>
              <w:spacing w:before="60" w:after="60"/>
              <w:jc w:val="center"/>
              <w:rPr>
                <w:b/>
                <w:szCs w:val="24"/>
              </w:rPr>
            </w:pPr>
            <w:r w:rsidRPr="003F5042">
              <w:rPr>
                <w:b/>
                <w:szCs w:val="24"/>
              </w:rPr>
              <w:t>Revue par la Banque</w:t>
            </w:r>
          </w:p>
          <w:p w:rsidR="00785FB5" w:rsidRPr="003F5042" w:rsidRDefault="00785FB5" w:rsidP="003F5042">
            <w:pPr>
              <w:spacing w:before="60" w:after="60"/>
              <w:jc w:val="center"/>
              <w:rPr>
                <w:b/>
                <w:szCs w:val="24"/>
              </w:rPr>
            </w:pPr>
            <w:r w:rsidRPr="003F5042">
              <w:rPr>
                <w:b/>
                <w:szCs w:val="24"/>
              </w:rPr>
              <w:t>A priori / A posteriori</w:t>
            </w:r>
          </w:p>
        </w:tc>
        <w:tc>
          <w:tcPr>
            <w:tcW w:w="1620" w:type="dxa"/>
            <w:shd w:val="clear" w:color="auto" w:fill="D9D9D9"/>
          </w:tcPr>
          <w:p w:rsidR="00785FB5" w:rsidRPr="003F5042" w:rsidRDefault="00785FB5" w:rsidP="003F5042">
            <w:pPr>
              <w:spacing w:before="60" w:after="60"/>
              <w:jc w:val="center"/>
              <w:rPr>
                <w:b/>
                <w:szCs w:val="24"/>
              </w:rPr>
            </w:pPr>
            <w:r w:rsidRPr="003F5042">
              <w:rPr>
                <w:b/>
                <w:szCs w:val="24"/>
              </w:rPr>
              <w:t>Date prévue ouverture des propositions</w:t>
            </w:r>
          </w:p>
        </w:tc>
        <w:tc>
          <w:tcPr>
            <w:tcW w:w="4230" w:type="dxa"/>
            <w:shd w:val="clear" w:color="auto" w:fill="D9D9D9"/>
          </w:tcPr>
          <w:p w:rsidR="00785FB5" w:rsidRPr="003F5042" w:rsidRDefault="00785FB5" w:rsidP="003F5042">
            <w:pPr>
              <w:spacing w:before="60" w:after="60"/>
              <w:jc w:val="center"/>
              <w:rPr>
                <w:b/>
                <w:szCs w:val="24"/>
              </w:rPr>
            </w:pPr>
            <w:r w:rsidRPr="003F5042">
              <w:rPr>
                <w:b/>
                <w:szCs w:val="24"/>
              </w:rPr>
              <w:t>Commentaires</w:t>
            </w:r>
          </w:p>
        </w:tc>
      </w:tr>
      <w:tr w:rsidR="00242B79" w:rsidRPr="003F5042" w:rsidTr="00A97CE8">
        <w:trPr>
          <w:trHeight w:val="284"/>
        </w:trPr>
        <w:tc>
          <w:tcPr>
            <w:tcW w:w="720" w:type="dxa"/>
          </w:tcPr>
          <w:p w:rsidR="00E1384E" w:rsidRPr="003F5042" w:rsidRDefault="00E1384E" w:rsidP="006C388F">
            <w:pPr>
              <w:numPr>
                <w:ilvl w:val="0"/>
                <w:numId w:val="22"/>
              </w:numPr>
              <w:tabs>
                <w:tab w:val="left" w:pos="317"/>
              </w:tabs>
              <w:spacing w:before="60" w:after="60"/>
              <w:ind w:left="317" w:hanging="284"/>
              <w:rPr>
                <w:szCs w:val="24"/>
              </w:rPr>
            </w:pPr>
          </w:p>
        </w:tc>
        <w:tc>
          <w:tcPr>
            <w:tcW w:w="4266" w:type="dxa"/>
          </w:tcPr>
          <w:p w:rsidR="00E1384E" w:rsidRPr="00641B58" w:rsidRDefault="00E1384E" w:rsidP="006C03EE">
            <w:pPr>
              <w:spacing w:before="60" w:after="60"/>
              <w:rPr>
                <w:szCs w:val="24"/>
              </w:rPr>
            </w:pPr>
            <w:r w:rsidRPr="00641B58">
              <w:rPr>
                <w:szCs w:val="24"/>
              </w:rPr>
              <w:t>Services de consultants pour</w:t>
            </w:r>
            <w:r>
              <w:rPr>
                <w:szCs w:val="24"/>
              </w:rPr>
              <w:t xml:space="preserve"> l’audit </w:t>
            </w:r>
            <w:r w:rsidR="006C03EE">
              <w:rPr>
                <w:szCs w:val="24"/>
              </w:rPr>
              <w:t>financier de clôture du</w:t>
            </w:r>
            <w:r>
              <w:rPr>
                <w:szCs w:val="24"/>
              </w:rPr>
              <w:t xml:space="preserve"> </w:t>
            </w:r>
            <w:r w:rsidR="006C03EE">
              <w:rPr>
                <w:szCs w:val="24"/>
              </w:rPr>
              <w:t>Projet</w:t>
            </w:r>
          </w:p>
        </w:tc>
        <w:tc>
          <w:tcPr>
            <w:tcW w:w="1494" w:type="dxa"/>
          </w:tcPr>
          <w:p w:rsidR="00E1384E" w:rsidRDefault="00E41C0E" w:rsidP="003F5042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30 000,00</w:t>
            </w:r>
          </w:p>
        </w:tc>
        <w:tc>
          <w:tcPr>
            <w:tcW w:w="1170" w:type="dxa"/>
          </w:tcPr>
          <w:p w:rsidR="00E1384E" w:rsidRDefault="00E1384E" w:rsidP="006C388F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ED</w:t>
            </w:r>
          </w:p>
        </w:tc>
        <w:tc>
          <w:tcPr>
            <w:tcW w:w="1530" w:type="dxa"/>
          </w:tcPr>
          <w:p w:rsidR="00E1384E" w:rsidRPr="003F5042" w:rsidRDefault="00E1384E" w:rsidP="00BF7CA4">
            <w:pPr>
              <w:spacing w:before="60" w:after="60"/>
              <w:rPr>
                <w:szCs w:val="24"/>
              </w:rPr>
            </w:pPr>
            <w:r w:rsidRPr="005505E1">
              <w:rPr>
                <w:szCs w:val="24"/>
              </w:rPr>
              <w:t>A Priori</w:t>
            </w:r>
          </w:p>
        </w:tc>
        <w:tc>
          <w:tcPr>
            <w:tcW w:w="1620" w:type="dxa"/>
          </w:tcPr>
          <w:p w:rsidR="00E1384E" w:rsidRPr="00DD571E" w:rsidRDefault="00695579" w:rsidP="006C388F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02</w:t>
            </w:r>
            <w:r w:rsidR="006C03EE">
              <w:rPr>
                <w:szCs w:val="24"/>
              </w:rPr>
              <w:t>/01</w:t>
            </w:r>
            <w:r w:rsidR="00490A0D">
              <w:rPr>
                <w:szCs w:val="24"/>
              </w:rPr>
              <w:t>/2013</w:t>
            </w:r>
          </w:p>
        </w:tc>
        <w:tc>
          <w:tcPr>
            <w:tcW w:w="4230" w:type="dxa"/>
          </w:tcPr>
          <w:p w:rsidR="00E1384E" w:rsidRPr="003F5042" w:rsidRDefault="006C03EE" w:rsidP="006C388F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Consultant pour l’audit financier pour la clôture du Projet</w:t>
            </w:r>
          </w:p>
        </w:tc>
      </w:tr>
      <w:tr w:rsidR="00242B79" w:rsidRPr="003F5042" w:rsidTr="00A97CE8">
        <w:trPr>
          <w:trHeight w:val="284"/>
        </w:trPr>
        <w:tc>
          <w:tcPr>
            <w:tcW w:w="720" w:type="dxa"/>
          </w:tcPr>
          <w:p w:rsidR="00B26BB8" w:rsidRPr="003F5042" w:rsidRDefault="00B26BB8" w:rsidP="006C388F">
            <w:pPr>
              <w:numPr>
                <w:ilvl w:val="0"/>
                <w:numId w:val="22"/>
              </w:numPr>
              <w:tabs>
                <w:tab w:val="left" w:pos="317"/>
              </w:tabs>
              <w:spacing w:before="60" w:after="60"/>
              <w:ind w:left="317" w:hanging="284"/>
              <w:rPr>
                <w:szCs w:val="24"/>
              </w:rPr>
            </w:pPr>
          </w:p>
        </w:tc>
        <w:tc>
          <w:tcPr>
            <w:tcW w:w="4266" w:type="dxa"/>
          </w:tcPr>
          <w:p w:rsidR="00B26BB8" w:rsidRPr="00641B58" w:rsidRDefault="00D1201C" w:rsidP="006C03EE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Service de consultant pour </w:t>
            </w:r>
            <w:r w:rsidR="006C03EE">
              <w:rPr>
                <w:szCs w:val="24"/>
              </w:rPr>
              <w:t>l’étude</w:t>
            </w:r>
            <w:r w:rsidR="00202EFB">
              <w:rPr>
                <w:szCs w:val="24"/>
              </w:rPr>
              <w:t xml:space="preserve"> d’impact </w:t>
            </w:r>
            <w:r>
              <w:rPr>
                <w:szCs w:val="24"/>
              </w:rPr>
              <w:t xml:space="preserve"> du P</w:t>
            </w:r>
            <w:r w:rsidR="006C03EE">
              <w:rPr>
                <w:szCs w:val="24"/>
              </w:rPr>
              <w:t>rojet</w:t>
            </w:r>
          </w:p>
        </w:tc>
        <w:tc>
          <w:tcPr>
            <w:tcW w:w="1494" w:type="dxa"/>
          </w:tcPr>
          <w:p w:rsidR="00B26BB8" w:rsidRPr="00490A0D" w:rsidRDefault="001B04B1" w:rsidP="003F5042">
            <w:pPr>
              <w:spacing w:before="60" w:after="60"/>
              <w:jc w:val="right"/>
              <w:rPr>
                <w:szCs w:val="24"/>
              </w:rPr>
            </w:pPr>
            <w:r w:rsidRPr="00490A0D">
              <w:rPr>
                <w:szCs w:val="24"/>
              </w:rPr>
              <w:t>118 343,19</w:t>
            </w:r>
          </w:p>
        </w:tc>
        <w:tc>
          <w:tcPr>
            <w:tcW w:w="1170" w:type="dxa"/>
          </w:tcPr>
          <w:p w:rsidR="00B26BB8" w:rsidRPr="00490A0D" w:rsidRDefault="00B75784" w:rsidP="006C388F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2766E4">
              <w:rPr>
                <w:szCs w:val="24"/>
              </w:rPr>
              <w:t>F</w:t>
            </w:r>
            <w:r>
              <w:rPr>
                <w:szCs w:val="24"/>
              </w:rPr>
              <w:t>QC</w:t>
            </w:r>
          </w:p>
        </w:tc>
        <w:tc>
          <w:tcPr>
            <w:tcW w:w="1530" w:type="dxa"/>
          </w:tcPr>
          <w:p w:rsidR="00B26BB8" w:rsidRPr="00854E52" w:rsidRDefault="00B75784" w:rsidP="00BF7CA4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A p</w:t>
            </w:r>
            <w:r w:rsidR="001B04B1" w:rsidRPr="00854E52">
              <w:rPr>
                <w:szCs w:val="24"/>
              </w:rPr>
              <w:t>riori</w:t>
            </w:r>
          </w:p>
        </w:tc>
        <w:tc>
          <w:tcPr>
            <w:tcW w:w="1620" w:type="dxa"/>
          </w:tcPr>
          <w:p w:rsidR="00B26BB8" w:rsidRPr="00854E52" w:rsidRDefault="00F439CF" w:rsidP="000F7CEB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06</w:t>
            </w:r>
            <w:r w:rsidR="001B04B1" w:rsidRPr="00854E52">
              <w:rPr>
                <w:szCs w:val="24"/>
              </w:rPr>
              <w:t>/</w:t>
            </w:r>
            <w:r w:rsidR="000F7CEB">
              <w:rPr>
                <w:szCs w:val="24"/>
              </w:rPr>
              <w:t>06</w:t>
            </w:r>
            <w:r w:rsidR="001B04B1" w:rsidRPr="00854E52">
              <w:rPr>
                <w:szCs w:val="24"/>
              </w:rPr>
              <w:t>/2012</w:t>
            </w:r>
          </w:p>
        </w:tc>
        <w:tc>
          <w:tcPr>
            <w:tcW w:w="4230" w:type="dxa"/>
          </w:tcPr>
          <w:p w:rsidR="00B26BB8" w:rsidRPr="003F5042" w:rsidRDefault="00CB5C08" w:rsidP="006C388F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Consultant pour une étude d’impact du Projet</w:t>
            </w:r>
          </w:p>
        </w:tc>
      </w:tr>
      <w:tr w:rsidR="00495986" w:rsidRPr="003F5042" w:rsidTr="00A97CE8">
        <w:trPr>
          <w:trHeight w:val="284"/>
        </w:trPr>
        <w:tc>
          <w:tcPr>
            <w:tcW w:w="720" w:type="dxa"/>
          </w:tcPr>
          <w:p w:rsidR="00495986" w:rsidRPr="003F5042" w:rsidRDefault="00495986" w:rsidP="006C388F">
            <w:pPr>
              <w:numPr>
                <w:ilvl w:val="0"/>
                <w:numId w:val="22"/>
              </w:numPr>
              <w:tabs>
                <w:tab w:val="left" w:pos="317"/>
              </w:tabs>
              <w:spacing w:before="60" w:after="60"/>
              <w:ind w:left="317" w:hanging="284"/>
              <w:rPr>
                <w:szCs w:val="24"/>
              </w:rPr>
            </w:pPr>
          </w:p>
        </w:tc>
        <w:tc>
          <w:tcPr>
            <w:tcW w:w="4266" w:type="dxa"/>
          </w:tcPr>
          <w:p w:rsidR="00495986" w:rsidRPr="003F5042" w:rsidRDefault="00495986" w:rsidP="006C388F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Assistance comptable et paramétrage du logiciel </w:t>
            </w:r>
            <w:proofErr w:type="spellStart"/>
            <w:r>
              <w:rPr>
                <w:szCs w:val="24"/>
              </w:rPr>
              <w:t>Tompro</w:t>
            </w:r>
            <w:proofErr w:type="spellEnd"/>
            <w:r>
              <w:rPr>
                <w:szCs w:val="24"/>
              </w:rPr>
              <w:t xml:space="preserve"> pour la prise en compte de la composante « E »</w:t>
            </w:r>
          </w:p>
        </w:tc>
        <w:tc>
          <w:tcPr>
            <w:tcW w:w="1494" w:type="dxa"/>
          </w:tcPr>
          <w:p w:rsidR="00495986" w:rsidRDefault="00495986" w:rsidP="003F5042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15 779,09</w:t>
            </w:r>
          </w:p>
        </w:tc>
        <w:tc>
          <w:tcPr>
            <w:tcW w:w="1170" w:type="dxa"/>
          </w:tcPr>
          <w:p w:rsidR="00495986" w:rsidRDefault="006E7372" w:rsidP="006C388F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ED</w:t>
            </w:r>
          </w:p>
        </w:tc>
        <w:tc>
          <w:tcPr>
            <w:tcW w:w="1530" w:type="dxa"/>
          </w:tcPr>
          <w:p w:rsidR="00495986" w:rsidRPr="003F5042" w:rsidRDefault="006E7372" w:rsidP="006C388F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A P</w:t>
            </w:r>
            <w:r w:rsidR="00495986">
              <w:rPr>
                <w:szCs w:val="24"/>
              </w:rPr>
              <w:t>riori</w:t>
            </w:r>
          </w:p>
        </w:tc>
        <w:tc>
          <w:tcPr>
            <w:tcW w:w="1620" w:type="dxa"/>
          </w:tcPr>
          <w:p w:rsidR="00495986" w:rsidRDefault="00992891" w:rsidP="00B85AA0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495986">
              <w:rPr>
                <w:szCs w:val="24"/>
              </w:rPr>
              <w:t>/10/2011</w:t>
            </w:r>
          </w:p>
        </w:tc>
        <w:tc>
          <w:tcPr>
            <w:tcW w:w="4230" w:type="dxa"/>
          </w:tcPr>
          <w:p w:rsidR="00495986" w:rsidRPr="003F5042" w:rsidRDefault="00495986" w:rsidP="006C388F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Consultant à recruter pour former le nouveau DAF et mettre à jour le logiciel </w:t>
            </w:r>
            <w:proofErr w:type="spellStart"/>
            <w:r>
              <w:rPr>
                <w:szCs w:val="24"/>
              </w:rPr>
              <w:t>Tompro</w:t>
            </w:r>
            <w:proofErr w:type="spellEnd"/>
            <w:r>
              <w:rPr>
                <w:szCs w:val="24"/>
              </w:rPr>
              <w:t xml:space="preserve"> pour prendre en charge la « E »</w:t>
            </w:r>
          </w:p>
        </w:tc>
      </w:tr>
      <w:tr w:rsidR="00495986" w:rsidRPr="003A32D7" w:rsidTr="00A97CE8">
        <w:trPr>
          <w:trHeight w:val="284"/>
        </w:trPr>
        <w:tc>
          <w:tcPr>
            <w:tcW w:w="720" w:type="dxa"/>
          </w:tcPr>
          <w:p w:rsidR="00495986" w:rsidRPr="000B0CD0" w:rsidRDefault="00495986" w:rsidP="00EB14C1">
            <w:pPr>
              <w:numPr>
                <w:ilvl w:val="0"/>
                <w:numId w:val="22"/>
              </w:numPr>
              <w:tabs>
                <w:tab w:val="left" w:pos="317"/>
              </w:tabs>
              <w:spacing w:before="40" w:after="40"/>
              <w:ind w:left="317" w:hanging="284"/>
              <w:rPr>
                <w:szCs w:val="24"/>
              </w:rPr>
            </w:pPr>
          </w:p>
        </w:tc>
        <w:tc>
          <w:tcPr>
            <w:tcW w:w="4266" w:type="dxa"/>
          </w:tcPr>
          <w:p w:rsidR="00495986" w:rsidRPr="006D475B" w:rsidRDefault="00495986" w:rsidP="00230A6E">
            <w:pPr>
              <w:spacing w:before="40" w:after="40"/>
              <w:rPr>
                <w:szCs w:val="24"/>
              </w:rPr>
            </w:pPr>
            <w:r w:rsidRPr="006D475B">
              <w:rPr>
                <w:szCs w:val="24"/>
              </w:rPr>
              <w:t>Services de</w:t>
            </w:r>
            <w:r>
              <w:rPr>
                <w:szCs w:val="24"/>
              </w:rPr>
              <w:t xml:space="preserve"> </w:t>
            </w:r>
            <w:r w:rsidRPr="006D475B">
              <w:rPr>
                <w:szCs w:val="24"/>
              </w:rPr>
              <w:t>con</w:t>
            </w:r>
            <w:r>
              <w:rPr>
                <w:szCs w:val="24"/>
              </w:rPr>
              <w:t>su</w:t>
            </w:r>
            <w:r w:rsidRPr="006D475B">
              <w:rPr>
                <w:szCs w:val="24"/>
              </w:rPr>
              <w:t>l</w:t>
            </w:r>
            <w:r>
              <w:rPr>
                <w:szCs w:val="24"/>
              </w:rPr>
              <w:t>tant</w:t>
            </w:r>
            <w:r w:rsidRPr="006D475B">
              <w:rPr>
                <w:szCs w:val="24"/>
              </w:rPr>
              <w:t>s du BCG-PACR (Poste de Directeur Général)</w:t>
            </w:r>
          </w:p>
        </w:tc>
        <w:tc>
          <w:tcPr>
            <w:tcW w:w="1494" w:type="dxa"/>
          </w:tcPr>
          <w:p w:rsidR="00495986" w:rsidRPr="00E43DB7" w:rsidRDefault="00495986" w:rsidP="0099329F">
            <w:pPr>
              <w:spacing w:before="40" w:after="40"/>
              <w:jc w:val="right"/>
              <w:rPr>
                <w:szCs w:val="24"/>
              </w:rPr>
            </w:pPr>
            <w:r>
              <w:rPr>
                <w:szCs w:val="24"/>
              </w:rPr>
              <w:t>89 599,16</w:t>
            </w:r>
          </w:p>
        </w:tc>
        <w:tc>
          <w:tcPr>
            <w:tcW w:w="1170" w:type="dxa"/>
          </w:tcPr>
          <w:p w:rsidR="00495986" w:rsidRPr="00E43DB7" w:rsidRDefault="00495986" w:rsidP="00EB14C1">
            <w:pPr>
              <w:spacing w:before="40" w:after="40"/>
              <w:rPr>
                <w:szCs w:val="24"/>
              </w:rPr>
            </w:pPr>
            <w:r w:rsidRPr="00E43DB7">
              <w:rPr>
                <w:szCs w:val="24"/>
              </w:rPr>
              <w:t>ED</w:t>
            </w:r>
          </w:p>
        </w:tc>
        <w:tc>
          <w:tcPr>
            <w:tcW w:w="1530" w:type="dxa"/>
          </w:tcPr>
          <w:p w:rsidR="00495986" w:rsidRPr="00E43DB7" w:rsidRDefault="00495986" w:rsidP="00EB14C1">
            <w:pPr>
              <w:spacing w:before="40" w:after="40"/>
              <w:rPr>
                <w:szCs w:val="24"/>
              </w:rPr>
            </w:pPr>
            <w:r w:rsidRPr="00E43DB7">
              <w:rPr>
                <w:szCs w:val="24"/>
              </w:rPr>
              <w:t>A priori</w:t>
            </w:r>
          </w:p>
        </w:tc>
        <w:tc>
          <w:tcPr>
            <w:tcW w:w="1620" w:type="dxa"/>
          </w:tcPr>
          <w:p w:rsidR="00495986" w:rsidRPr="00E43DB7" w:rsidRDefault="00695579" w:rsidP="00EB14C1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23/12</w:t>
            </w:r>
            <w:r w:rsidR="00495986" w:rsidRPr="00E43DB7">
              <w:rPr>
                <w:szCs w:val="24"/>
              </w:rPr>
              <w:t>/201</w:t>
            </w:r>
            <w:r w:rsidR="00495986">
              <w:rPr>
                <w:szCs w:val="24"/>
              </w:rPr>
              <w:t>1</w:t>
            </w:r>
          </w:p>
        </w:tc>
        <w:tc>
          <w:tcPr>
            <w:tcW w:w="4230" w:type="dxa"/>
          </w:tcPr>
          <w:p w:rsidR="00495986" w:rsidRPr="00E43DB7" w:rsidRDefault="00495986" w:rsidP="00EB14C1">
            <w:pPr>
              <w:spacing w:before="40" w:after="40"/>
              <w:rPr>
                <w:szCs w:val="24"/>
              </w:rPr>
            </w:pPr>
            <w:r w:rsidRPr="00366F38">
              <w:rPr>
                <w:szCs w:val="24"/>
              </w:rPr>
              <w:t>Consultant recruté pour toute la durée du projet (Renouvellement contrat annuel sous réserve d’évaluation positive)</w:t>
            </w:r>
            <w:r w:rsidRPr="00366F38" w:rsidDel="0039788E">
              <w:rPr>
                <w:szCs w:val="24"/>
              </w:rPr>
              <w:t xml:space="preserve"> </w:t>
            </w:r>
          </w:p>
        </w:tc>
      </w:tr>
      <w:tr w:rsidR="00495986" w:rsidRPr="003A32D7" w:rsidTr="00A97CE8">
        <w:trPr>
          <w:trHeight w:val="284"/>
        </w:trPr>
        <w:tc>
          <w:tcPr>
            <w:tcW w:w="720" w:type="dxa"/>
          </w:tcPr>
          <w:p w:rsidR="00495986" w:rsidRPr="000B0CD0" w:rsidRDefault="00495986" w:rsidP="00EB14C1">
            <w:pPr>
              <w:numPr>
                <w:ilvl w:val="0"/>
                <w:numId w:val="22"/>
              </w:numPr>
              <w:tabs>
                <w:tab w:val="left" w:pos="317"/>
              </w:tabs>
              <w:spacing w:before="40" w:after="40"/>
              <w:ind w:left="317" w:hanging="284"/>
              <w:rPr>
                <w:szCs w:val="24"/>
              </w:rPr>
            </w:pPr>
          </w:p>
        </w:tc>
        <w:tc>
          <w:tcPr>
            <w:tcW w:w="4266" w:type="dxa"/>
          </w:tcPr>
          <w:p w:rsidR="00495986" w:rsidRPr="006D475B" w:rsidRDefault="00495986" w:rsidP="006C2BFD">
            <w:pPr>
              <w:spacing w:before="40" w:after="40"/>
              <w:rPr>
                <w:szCs w:val="24"/>
              </w:rPr>
            </w:pPr>
            <w:r w:rsidRPr="006D475B">
              <w:rPr>
                <w:szCs w:val="24"/>
              </w:rPr>
              <w:t>Services des con</w:t>
            </w:r>
            <w:r>
              <w:rPr>
                <w:szCs w:val="24"/>
              </w:rPr>
              <w:t>sul</w:t>
            </w:r>
            <w:r w:rsidRPr="006D475B">
              <w:rPr>
                <w:szCs w:val="24"/>
              </w:rPr>
              <w:t>ta</w:t>
            </w:r>
            <w:r>
              <w:rPr>
                <w:szCs w:val="24"/>
              </w:rPr>
              <w:t>n</w:t>
            </w:r>
            <w:r w:rsidRPr="006D475B">
              <w:rPr>
                <w:szCs w:val="24"/>
              </w:rPr>
              <w:t>ts du BCG-PACR (Poste de Directeur Administratif et Financier)</w:t>
            </w:r>
          </w:p>
        </w:tc>
        <w:tc>
          <w:tcPr>
            <w:tcW w:w="1494" w:type="dxa"/>
          </w:tcPr>
          <w:p w:rsidR="00495986" w:rsidRPr="00366F38" w:rsidRDefault="00495986" w:rsidP="0099329F">
            <w:pPr>
              <w:spacing w:before="40" w:after="40"/>
              <w:jc w:val="right"/>
              <w:rPr>
                <w:szCs w:val="24"/>
              </w:rPr>
            </w:pPr>
            <w:r>
              <w:rPr>
                <w:szCs w:val="24"/>
              </w:rPr>
              <w:t>33 017,75</w:t>
            </w:r>
          </w:p>
        </w:tc>
        <w:tc>
          <w:tcPr>
            <w:tcW w:w="1170" w:type="dxa"/>
          </w:tcPr>
          <w:p w:rsidR="00495986" w:rsidRPr="00366F38" w:rsidRDefault="00495986" w:rsidP="00EB14C1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ED</w:t>
            </w:r>
          </w:p>
        </w:tc>
        <w:tc>
          <w:tcPr>
            <w:tcW w:w="1530" w:type="dxa"/>
          </w:tcPr>
          <w:p w:rsidR="00495986" w:rsidRPr="00366F38" w:rsidRDefault="00495986" w:rsidP="00EB14C1">
            <w:pPr>
              <w:spacing w:before="40" w:after="40"/>
              <w:rPr>
                <w:szCs w:val="24"/>
              </w:rPr>
            </w:pPr>
            <w:r w:rsidRPr="00366F38">
              <w:rPr>
                <w:szCs w:val="24"/>
              </w:rPr>
              <w:t>A priori</w:t>
            </w:r>
          </w:p>
        </w:tc>
        <w:tc>
          <w:tcPr>
            <w:tcW w:w="1620" w:type="dxa"/>
          </w:tcPr>
          <w:p w:rsidR="00495986" w:rsidRPr="003C16E7" w:rsidRDefault="00695579" w:rsidP="00EB14C1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06/02</w:t>
            </w:r>
            <w:r w:rsidR="00495986" w:rsidRPr="003C16E7">
              <w:rPr>
                <w:szCs w:val="24"/>
              </w:rPr>
              <w:t>/2012</w:t>
            </w:r>
          </w:p>
        </w:tc>
        <w:tc>
          <w:tcPr>
            <w:tcW w:w="4230" w:type="dxa"/>
            <w:shd w:val="clear" w:color="auto" w:fill="auto"/>
          </w:tcPr>
          <w:p w:rsidR="00495986" w:rsidRPr="00366F38" w:rsidRDefault="00495986" w:rsidP="003F5042">
            <w:pPr>
              <w:spacing w:before="40" w:after="40"/>
              <w:rPr>
                <w:szCs w:val="24"/>
              </w:rPr>
            </w:pPr>
            <w:r w:rsidRPr="00366F38">
              <w:rPr>
                <w:szCs w:val="24"/>
              </w:rPr>
              <w:t>Consultant recruté pour toute la durée du projet (Renouvellement contrat annuel sous réserve d’évaluation positive)</w:t>
            </w:r>
            <w:r w:rsidRPr="00366F38" w:rsidDel="0039788E">
              <w:rPr>
                <w:szCs w:val="24"/>
              </w:rPr>
              <w:t xml:space="preserve"> </w:t>
            </w:r>
          </w:p>
        </w:tc>
      </w:tr>
      <w:tr w:rsidR="00495986" w:rsidRPr="003A32D7" w:rsidTr="00A97CE8">
        <w:trPr>
          <w:trHeight w:val="284"/>
        </w:trPr>
        <w:tc>
          <w:tcPr>
            <w:tcW w:w="720" w:type="dxa"/>
          </w:tcPr>
          <w:p w:rsidR="00495986" w:rsidRPr="000B0CD0" w:rsidRDefault="00495986" w:rsidP="00EB14C1">
            <w:pPr>
              <w:numPr>
                <w:ilvl w:val="0"/>
                <w:numId w:val="22"/>
              </w:numPr>
              <w:tabs>
                <w:tab w:val="left" w:pos="317"/>
              </w:tabs>
              <w:spacing w:before="40" w:after="40"/>
              <w:ind w:left="317" w:hanging="284"/>
              <w:rPr>
                <w:szCs w:val="24"/>
              </w:rPr>
            </w:pPr>
          </w:p>
        </w:tc>
        <w:tc>
          <w:tcPr>
            <w:tcW w:w="4266" w:type="dxa"/>
          </w:tcPr>
          <w:p w:rsidR="00495986" w:rsidRPr="006D475B" w:rsidRDefault="00495986" w:rsidP="00230A6E">
            <w:pPr>
              <w:spacing w:before="40" w:after="40"/>
              <w:rPr>
                <w:szCs w:val="24"/>
              </w:rPr>
            </w:pPr>
            <w:r w:rsidRPr="006D475B">
              <w:rPr>
                <w:szCs w:val="24"/>
              </w:rPr>
              <w:t xml:space="preserve">Services de </w:t>
            </w:r>
            <w:r w:rsidRPr="00230A6E">
              <w:rPr>
                <w:szCs w:val="24"/>
              </w:rPr>
              <w:t>consultant</w:t>
            </w:r>
            <w:r w:rsidRPr="006D475B">
              <w:rPr>
                <w:szCs w:val="24"/>
              </w:rPr>
              <w:t>s du BCG-PACR (Poste de Directeur de Renforcement des Capacités)</w:t>
            </w:r>
          </w:p>
        </w:tc>
        <w:tc>
          <w:tcPr>
            <w:tcW w:w="1494" w:type="dxa"/>
          </w:tcPr>
          <w:p w:rsidR="00495986" w:rsidRPr="00366F38" w:rsidRDefault="00495986" w:rsidP="0099329F">
            <w:pPr>
              <w:spacing w:before="40" w:after="40"/>
              <w:jc w:val="right"/>
              <w:rPr>
                <w:szCs w:val="24"/>
              </w:rPr>
            </w:pPr>
            <w:r>
              <w:rPr>
                <w:szCs w:val="24"/>
              </w:rPr>
              <w:t>30 919,83</w:t>
            </w:r>
          </w:p>
        </w:tc>
        <w:tc>
          <w:tcPr>
            <w:tcW w:w="1170" w:type="dxa"/>
          </w:tcPr>
          <w:p w:rsidR="00495986" w:rsidRPr="00366F38" w:rsidRDefault="00495986" w:rsidP="00EB14C1">
            <w:pPr>
              <w:spacing w:before="40" w:after="40"/>
              <w:rPr>
                <w:szCs w:val="24"/>
              </w:rPr>
            </w:pPr>
            <w:r w:rsidRPr="00366F38">
              <w:rPr>
                <w:szCs w:val="24"/>
              </w:rPr>
              <w:t>ED</w:t>
            </w:r>
          </w:p>
        </w:tc>
        <w:tc>
          <w:tcPr>
            <w:tcW w:w="1530" w:type="dxa"/>
          </w:tcPr>
          <w:p w:rsidR="00495986" w:rsidRPr="00366F38" w:rsidRDefault="00495986" w:rsidP="00EB14C1">
            <w:pPr>
              <w:spacing w:before="40" w:after="40"/>
              <w:rPr>
                <w:szCs w:val="24"/>
              </w:rPr>
            </w:pPr>
            <w:r w:rsidRPr="00366F38">
              <w:rPr>
                <w:szCs w:val="24"/>
              </w:rPr>
              <w:t>A priori</w:t>
            </w:r>
          </w:p>
        </w:tc>
        <w:tc>
          <w:tcPr>
            <w:tcW w:w="1620" w:type="dxa"/>
          </w:tcPr>
          <w:p w:rsidR="00495986" w:rsidRPr="00366F38" w:rsidRDefault="0055641F" w:rsidP="00EB14C1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495986" w:rsidRPr="00366F38">
              <w:rPr>
                <w:szCs w:val="24"/>
              </w:rPr>
              <w:t>/</w:t>
            </w:r>
            <w:r>
              <w:rPr>
                <w:szCs w:val="24"/>
              </w:rPr>
              <w:t>12</w:t>
            </w:r>
            <w:r w:rsidR="00495986" w:rsidRPr="00366F38">
              <w:rPr>
                <w:szCs w:val="24"/>
              </w:rPr>
              <w:t>/201</w:t>
            </w:r>
            <w:r w:rsidR="00495986">
              <w:rPr>
                <w:szCs w:val="24"/>
              </w:rPr>
              <w:t>1</w:t>
            </w:r>
          </w:p>
        </w:tc>
        <w:tc>
          <w:tcPr>
            <w:tcW w:w="4230" w:type="dxa"/>
          </w:tcPr>
          <w:p w:rsidR="00495986" w:rsidRPr="00366F38" w:rsidRDefault="00495986" w:rsidP="003F5042">
            <w:pPr>
              <w:spacing w:before="40" w:after="40"/>
              <w:rPr>
                <w:szCs w:val="24"/>
              </w:rPr>
            </w:pPr>
            <w:r w:rsidRPr="00366F38">
              <w:rPr>
                <w:szCs w:val="24"/>
              </w:rPr>
              <w:t>Consultant recruté pour toute la durée du projet (Renouvellement contrat annuel sous réserve d’évaluation positive)</w:t>
            </w:r>
            <w:r w:rsidRPr="00366F38" w:rsidDel="0039788E">
              <w:rPr>
                <w:szCs w:val="24"/>
              </w:rPr>
              <w:t xml:space="preserve"> </w:t>
            </w:r>
          </w:p>
        </w:tc>
      </w:tr>
      <w:tr w:rsidR="00495986" w:rsidRPr="003A32D7" w:rsidTr="00A97CE8">
        <w:trPr>
          <w:trHeight w:val="284"/>
        </w:trPr>
        <w:tc>
          <w:tcPr>
            <w:tcW w:w="720" w:type="dxa"/>
          </w:tcPr>
          <w:p w:rsidR="00495986" w:rsidRPr="000B0CD0" w:rsidRDefault="00495986" w:rsidP="00EB14C1">
            <w:pPr>
              <w:numPr>
                <w:ilvl w:val="0"/>
                <w:numId w:val="22"/>
              </w:numPr>
              <w:tabs>
                <w:tab w:val="left" w:pos="317"/>
              </w:tabs>
              <w:spacing w:before="40" w:after="40"/>
              <w:ind w:left="317" w:hanging="284"/>
              <w:rPr>
                <w:szCs w:val="24"/>
              </w:rPr>
            </w:pPr>
          </w:p>
        </w:tc>
        <w:tc>
          <w:tcPr>
            <w:tcW w:w="4266" w:type="dxa"/>
          </w:tcPr>
          <w:p w:rsidR="00495986" w:rsidRPr="006D475B" w:rsidRDefault="00495986" w:rsidP="00230A6E">
            <w:pPr>
              <w:spacing w:before="40" w:after="40"/>
              <w:rPr>
                <w:szCs w:val="24"/>
              </w:rPr>
            </w:pPr>
            <w:r w:rsidRPr="006D475B">
              <w:rPr>
                <w:szCs w:val="24"/>
              </w:rPr>
              <w:t xml:space="preserve">Services de </w:t>
            </w:r>
            <w:r w:rsidRPr="00230A6E">
              <w:rPr>
                <w:szCs w:val="24"/>
              </w:rPr>
              <w:t>consultant</w:t>
            </w:r>
            <w:r w:rsidRPr="006D475B">
              <w:rPr>
                <w:szCs w:val="24"/>
              </w:rPr>
              <w:t>s du BCG-PACR (Poste de Directeur des Opérations)</w:t>
            </w:r>
          </w:p>
        </w:tc>
        <w:tc>
          <w:tcPr>
            <w:tcW w:w="1494" w:type="dxa"/>
          </w:tcPr>
          <w:p w:rsidR="00495986" w:rsidRPr="00366F38" w:rsidRDefault="00495986" w:rsidP="0099329F">
            <w:pPr>
              <w:spacing w:before="40" w:after="40"/>
              <w:jc w:val="right"/>
              <w:rPr>
                <w:szCs w:val="24"/>
              </w:rPr>
            </w:pPr>
            <w:r>
              <w:rPr>
                <w:szCs w:val="24"/>
              </w:rPr>
              <w:t>29 664,69</w:t>
            </w:r>
          </w:p>
        </w:tc>
        <w:tc>
          <w:tcPr>
            <w:tcW w:w="1170" w:type="dxa"/>
          </w:tcPr>
          <w:p w:rsidR="00495986" w:rsidRPr="00366F38" w:rsidRDefault="00495986" w:rsidP="00EB14C1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ED</w:t>
            </w:r>
          </w:p>
        </w:tc>
        <w:tc>
          <w:tcPr>
            <w:tcW w:w="1530" w:type="dxa"/>
          </w:tcPr>
          <w:p w:rsidR="00495986" w:rsidRPr="00366F38" w:rsidRDefault="00495986" w:rsidP="00EB14C1">
            <w:pPr>
              <w:spacing w:before="40" w:after="40"/>
              <w:rPr>
                <w:szCs w:val="24"/>
              </w:rPr>
            </w:pPr>
            <w:r w:rsidRPr="00366F38">
              <w:rPr>
                <w:szCs w:val="24"/>
              </w:rPr>
              <w:t>A priori</w:t>
            </w:r>
          </w:p>
        </w:tc>
        <w:tc>
          <w:tcPr>
            <w:tcW w:w="1620" w:type="dxa"/>
            <w:shd w:val="clear" w:color="auto" w:fill="auto"/>
          </w:tcPr>
          <w:p w:rsidR="00495986" w:rsidRPr="003C16E7" w:rsidRDefault="0055641F" w:rsidP="003C16E7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F434B1">
              <w:rPr>
                <w:szCs w:val="24"/>
              </w:rPr>
              <w:t>/</w:t>
            </w:r>
            <w:r>
              <w:rPr>
                <w:szCs w:val="24"/>
              </w:rPr>
              <w:t>12</w:t>
            </w:r>
            <w:r w:rsidR="00495986" w:rsidRPr="003C16E7">
              <w:rPr>
                <w:szCs w:val="24"/>
              </w:rPr>
              <w:t>/2011</w:t>
            </w:r>
          </w:p>
        </w:tc>
        <w:tc>
          <w:tcPr>
            <w:tcW w:w="4230" w:type="dxa"/>
            <w:shd w:val="clear" w:color="auto" w:fill="auto"/>
          </w:tcPr>
          <w:p w:rsidR="00495986" w:rsidRPr="00366F38" w:rsidRDefault="00495986" w:rsidP="00EB14C1">
            <w:pPr>
              <w:spacing w:before="40" w:after="40"/>
              <w:rPr>
                <w:szCs w:val="24"/>
              </w:rPr>
            </w:pPr>
            <w:r w:rsidRPr="00366F38">
              <w:rPr>
                <w:szCs w:val="24"/>
              </w:rPr>
              <w:t>Consultant recruté pour toute la durée du projet (Renouvellement contrat annuel sous réserve d’évaluation positive)</w:t>
            </w:r>
            <w:r w:rsidRPr="00366F38" w:rsidDel="0039788E">
              <w:rPr>
                <w:szCs w:val="24"/>
              </w:rPr>
              <w:t xml:space="preserve"> </w:t>
            </w:r>
          </w:p>
        </w:tc>
      </w:tr>
      <w:tr w:rsidR="00495986" w:rsidRPr="003A32D7" w:rsidTr="00A97CE8">
        <w:trPr>
          <w:trHeight w:val="284"/>
        </w:trPr>
        <w:tc>
          <w:tcPr>
            <w:tcW w:w="720" w:type="dxa"/>
          </w:tcPr>
          <w:p w:rsidR="00495986" w:rsidRPr="000B0CD0" w:rsidRDefault="00495986" w:rsidP="00EB14C1">
            <w:pPr>
              <w:numPr>
                <w:ilvl w:val="0"/>
                <w:numId w:val="22"/>
              </w:numPr>
              <w:tabs>
                <w:tab w:val="left" w:pos="317"/>
              </w:tabs>
              <w:spacing w:before="40" w:after="40"/>
              <w:ind w:left="317" w:hanging="284"/>
              <w:rPr>
                <w:szCs w:val="24"/>
              </w:rPr>
            </w:pPr>
          </w:p>
        </w:tc>
        <w:tc>
          <w:tcPr>
            <w:tcW w:w="4266" w:type="dxa"/>
          </w:tcPr>
          <w:p w:rsidR="00495986" w:rsidRPr="006D475B" w:rsidRDefault="00495986" w:rsidP="00230A6E">
            <w:pPr>
              <w:spacing w:before="40" w:after="40"/>
              <w:rPr>
                <w:szCs w:val="24"/>
              </w:rPr>
            </w:pPr>
            <w:r w:rsidRPr="006D475B">
              <w:rPr>
                <w:szCs w:val="24"/>
              </w:rPr>
              <w:t xml:space="preserve">Services de </w:t>
            </w:r>
            <w:r w:rsidRPr="00230A6E">
              <w:rPr>
                <w:szCs w:val="24"/>
              </w:rPr>
              <w:t>consultant</w:t>
            </w:r>
            <w:r w:rsidRPr="006D475B">
              <w:rPr>
                <w:szCs w:val="24"/>
              </w:rPr>
              <w:t>s du BCG-PACR (Poste de Directeur de suivi évaluation)</w:t>
            </w:r>
          </w:p>
        </w:tc>
        <w:tc>
          <w:tcPr>
            <w:tcW w:w="1494" w:type="dxa"/>
          </w:tcPr>
          <w:p w:rsidR="00495986" w:rsidRDefault="00495986" w:rsidP="0099329F">
            <w:pPr>
              <w:spacing w:before="40" w:after="40"/>
              <w:jc w:val="right"/>
              <w:rPr>
                <w:szCs w:val="24"/>
              </w:rPr>
            </w:pPr>
            <w:r>
              <w:rPr>
                <w:szCs w:val="24"/>
              </w:rPr>
              <w:t>29 349,11</w:t>
            </w:r>
          </w:p>
        </w:tc>
        <w:tc>
          <w:tcPr>
            <w:tcW w:w="1170" w:type="dxa"/>
          </w:tcPr>
          <w:p w:rsidR="00495986" w:rsidDel="004118DF" w:rsidRDefault="00495986" w:rsidP="00EB14C1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ED</w:t>
            </w:r>
          </w:p>
        </w:tc>
        <w:tc>
          <w:tcPr>
            <w:tcW w:w="1530" w:type="dxa"/>
          </w:tcPr>
          <w:p w:rsidR="00495986" w:rsidRPr="00366F38" w:rsidRDefault="00495986" w:rsidP="00EB14C1">
            <w:pPr>
              <w:spacing w:before="40" w:after="40"/>
              <w:rPr>
                <w:szCs w:val="24"/>
              </w:rPr>
            </w:pPr>
            <w:r w:rsidRPr="00366F38">
              <w:rPr>
                <w:szCs w:val="24"/>
              </w:rPr>
              <w:t>A priori</w:t>
            </w:r>
          </w:p>
        </w:tc>
        <w:tc>
          <w:tcPr>
            <w:tcW w:w="1620" w:type="dxa"/>
            <w:shd w:val="clear" w:color="auto" w:fill="auto"/>
          </w:tcPr>
          <w:p w:rsidR="00495986" w:rsidRPr="00CB5C08" w:rsidRDefault="00F434B1" w:rsidP="00F434B1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06</w:t>
            </w:r>
            <w:r w:rsidR="006E7372">
              <w:rPr>
                <w:szCs w:val="24"/>
              </w:rPr>
              <w:t>/</w:t>
            </w:r>
            <w:r>
              <w:rPr>
                <w:szCs w:val="24"/>
              </w:rPr>
              <w:t>10</w:t>
            </w:r>
            <w:r w:rsidR="00495986" w:rsidRPr="00CB5C08">
              <w:rPr>
                <w:szCs w:val="24"/>
              </w:rPr>
              <w:t>/2012</w:t>
            </w:r>
          </w:p>
        </w:tc>
        <w:tc>
          <w:tcPr>
            <w:tcW w:w="4230" w:type="dxa"/>
            <w:shd w:val="clear" w:color="auto" w:fill="auto"/>
          </w:tcPr>
          <w:p w:rsidR="00495986" w:rsidRPr="00366F38" w:rsidRDefault="00495986" w:rsidP="00EB14C1">
            <w:pPr>
              <w:spacing w:before="40" w:after="40"/>
              <w:rPr>
                <w:szCs w:val="24"/>
              </w:rPr>
            </w:pPr>
            <w:r w:rsidRPr="00366F38">
              <w:rPr>
                <w:szCs w:val="24"/>
              </w:rPr>
              <w:t>Consultant recruté pour toute la durée du projet (Renouvellement contrat annuel sous réserve d’évaluation positive)</w:t>
            </w:r>
          </w:p>
        </w:tc>
      </w:tr>
      <w:tr w:rsidR="00495986" w:rsidRPr="003A32D7" w:rsidTr="00A97CE8">
        <w:trPr>
          <w:trHeight w:val="284"/>
        </w:trPr>
        <w:tc>
          <w:tcPr>
            <w:tcW w:w="720" w:type="dxa"/>
          </w:tcPr>
          <w:p w:rsidR="00495986" w:rsidRPr="000B0CD0" w:rsidRDefault="00495986" w:rsidP="00EB14C1">
            <w:pPr>
              <w:numPr>
                <w:ilvl w:val="0"/>
                <w:numId w:val="22"/>
              </w:numPr>
              <w:tabs>
                <w:tab w:val="left" w:pos="317"/>
              </w:tabs>
              <w:spacing w:before="40" w:after="40"/>
              <w:ind w:left="317" w:hanging="284"/>
              <w:rPr>
                <w:szCs w:val="24"/>
              </w:rPr>
            </w:pPr>
          </w:p>
        </w:tc>
        <w:tc>
          <w:tcPr>
            <w:tcW w:w="4266" w:type="dxa"/>
          </w:tcPr>
          <w:p w:rsidR="00495986" w:rsidRPr="006D475B" w:rsidRDefault="00495986" w:rsidP="00230A6E">
            <w:pPr>
              <w:spacing w:before="40" w:after="40"/>
              <w:rPr>
                <w:szCs w:val="24"/>
              </w:rPr>
            </w:pPr>
            <w:r w:rsidRPr="006D475B">
              <w:rPr>
                <w:szCs w:val="24"/>
              </w:rPr>
              <w:t xml:space="preserve">Services de </w:t>
            </w:r>
            <w:r w:rsidRPr="00230A6E">
              <w:rPr>
                <w:szCs w:val="24"/>
              </w:rPr>
              <w:t>consultant</w:t>
            </w:r>
            <w:r w:rsidRPr="006D475B">
              <w:rPr>
                <w:szCs w:val="24"/>
              </w:rPr>
              <w:t xml:space="preserve">s du BCG-PACR </w:t>
            </w:r>
            <w:r w:rsidRPr="006D475B">
              <w:rPr>
                <w:szCs w:val="24"/>
              </w:rPr>
              <w:lastRenderedPageBreak/>
              <w:t>(Poste de Chargé de Communication)</w:t>
            </w:r>
          </w:p>
        </w:tc>
        <w:tc>
          <w:tcPr>
            <w:tcW w:w="1494" w:type="dxa"/>
          </w:tcPr>
          <w:p w:rsidR="00495986" w:rsidRPr="00366F38" w:rsidRDefault="00495986" w:rsidP="0099329F">
            <w:pPr>
              <w:spacing w:before="40" w:after="40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17 745,46</w:t>
            </w:r>
          </w:p>
        </w:tc>
        <w:tc>
          <w:tcPr>
            <w:tcW w:w="1170" w:type="dxa"/>
          </w:tcPr>
          <w:p w:rsidR="00495986" w:rsidRPr="00366F38" w:rsidRDefault="00495986" w:rsidP="00EB14C1">
            <w:pPr>
              <w:spacing w:before="40" w:after="40"/>
              <w:rPr>
                <w:szCs w:val="24"/>
              </w:rPr>
            </w:pPr>
            <w:r w:rsidRPr="00366F38">
              <w:rPr>
                <w:szCs w:val="24"/>
              </w:rPr>
              <w:t>ED</w:t>
            </w:r>
          </w:p>
        </w:tc>
        <w:tc>
          <w:tcPr>
            <w:tcW w:w="1530" w:type="dxa"/>
          </w:tcPr>
          <w:p w:rsidR="00495986" w:rsidRPr="00366F38" w:rsidRDefault="00495986" w:rsidP="00EB14C1">
            <w:pPr>
              <w:spacing w:before="40" w:after="40"/>
              <w:rPr>
                <w:szCs w:val="24"/>
              </w:rPr>
            </w:pPr>
            <w:r w:rsidRPr="00366F38">
              <w:rPr>
                <w:szCs w:val="24"/>
              </w:rPr>
              <w:t>A priori</w:t>
            </w:r>
          </w:p>
        </w:tc>
        <w:tc>
          <w:tcPr>
            <w:tcW w:w="1620" w:type="dxa"/>
          </w:tcPr>
          <w:p w:rsidR="00495986" w:rsidRPr="00CB5C08" w:rsidRDefault="00D1695D" w:rsidP="00CB5C08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495986" w:rsidRPr="00CB5C08">
              <w:rPr>
                <w:szCs w:val="24"/>
              </w:rPr>
              <w:t>/</w:t>
            </w:r>
            <w:r>
              <w:rPr>
                <w:szCs w:val="24"/>
              </w:rPr>
              <w:t>12</w:t>
            </w:r>
            <w:r w:rsidR="00495986" w:rsidRPr="00CB5C08">
              <w:rPr>
                <w:szCs w:val="24"/>
              </w:rPr>
              <w:t>/2011</w:t>
            </w:r>
          </w:p>
        </w:tc>
        <w:tc>
          <w:tcPr>
            <w:tcW w:w="4230" w:type="dxa"/>
          </w:tcPr>
          <w:p w:rsidR="00495986" w:rsidRPr="00366F38" w:rsidRDefault="00495986" w:rsidP="00EB14C1">
            <w:pPr>
              <w:spacing w:before="40" w:after="40"/>
              <w:rPr>
                <w:szCs w:val="24"/>
              </w:rPr>
            </w:pPr>
            <w:r w:rsidRPr="00366F38">
              <w:rPr>
                <w:szCs w:val="24"/>
              </w:rPr>
              <w:t xml:space="preserve">Consultant recruté pour toute la durée du projet (Renouvellement contrat annuel </w:t>
            </w:r>
            <w:r w:rsidRPr="00366F38">
              <w:rPr>
                <w:szCs w:val="24"/>
              </w:rPr>
              <w:lastRenderedPageBreak/>
              <w:t>sous réserve d’évaluation positive)</w:t>
            </w:r>
            <w:r w:rsidRPr="00366F38" w:rsidDel="0039788E">
              <w:rPr>
                <w:szCs w:val="24"/>
              </w:rPr>
              <w:t xml:space="preserve"> </w:t>
            </w:r>
          </w:p>
        </w:tc>
      </w:tr>
      <w:tr w:rsidR="00495986" w:rsidRPr="003A32D7" w:rsidTr="00A97CE8">
        <w:trPr>
          <w:trHeight w:val="284"/>
        </w:trPr>
        <w:tc>
          <w:tcPr>
            <w:tcW w:w="720" w:type="dxa"/>
          </w:tcPr>
          <w:p w:rsidR="00495986" w:rsidRPr="000B0CD0" w:rsidRDefault="00495986" w:rsidP="00EB14C1">
            <w:pPr>
              <w:numPr>
                <w:ilvl w:val="0"/>
                <w:numId w:val="22"/>
              </w:numPr>
              <w:tabs>
                <w:tab w:val="left" w:pos="317"/>
              </w:tabs>
              <w:spacing w:before="40" w:after="40"/>
              <w:ind w:left="317" w:hanging="284"/>
              <w:rPr>
                <w:szCs w:val="24"/>
              </w:rPr>
            </w:pPr>
          </w:p>
        </w:tc>
        <w:tc>
          <w:tcPr>
            <w:tcW w:w="4266" w:type="dxa"/>
          </w:tcPr>
          <w:p w:rsidR="00495986" w:rsidRPr="006D475B" w:rsidRDefault="00495986" w:rsidP="00F01EEB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Services de contractuel de l’Antenne de Ségou (Poste d’Assistant Principal au chef d’Antenne)</w:t>
            </w:r>
          </w:p>
        </w:tc>
        <w:tc>
          <w:tcPr>
            <w:tcW w:w="1494" w:type="dxa"/>
          </w:tcPr>
          <w:p w:rsidR="00495986" w:rsidRDefault="00495986" w:rsidP="0099329F">
            <w:pPr>
              <w:spacing w:before="40" w:after="40"/>
              <w:jc w:val="right"/>
              <w:rPr>
                <w:szCs w:val="24"/>
              </w:rPr>
            </w:pPr>
            <w:r>
              <w:rPr>
                <w:szCs w:val="24"/>
              </w:rPr>
              <w:t>18 729,76</w:t>
            </w:r>
          </w:p>
        </w:tc>
        <w:tc>
          <w:tcPr>
            <w:tcW w:w="1170" w:type="dxa"/>
          </w:tcPr>
          <w:p w:rsidR="00495986" w:rsidRDefault="00495986" w:rsidP="00EB14C1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ED</w:t>
            </w:r>
          </w:p>
        </w:tc>
        <w:tc>
          <w:tcPr>
            <w:tcW w:w="1530" w:type="dxa"/>
          </w:tcPr>
          <w:p w:rsidR="00495986" w:rsidRPr="00366F38" w:rsidRDefault="00495986" w:rsidP="00EB14C1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A priori</w:t>
            </w:r>
          </w:p>
        </w:tc>
        <w:tc>
          <w:tcPr>
            <w:tcW w:w="1620" w:type="dxa"/>
          </w:tcPr>
          <w:p w:rsidR="00495986" w:rsidRDefault="00F434B1" w:rsidP="00F434B1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495986">
              <w:rPr>
                <w:szCs w:val="24"/>
              </w:rPr>
              <w:t>/</w:t>
            </w:r>
            <w:r>
              <w:rPr>
                <w:szCs w:val="24"/>
              </w:rPr>
              <w:t>06</w:t>
            </w:r>
            <w:r w:rsidR="00495986">
              <w:rPr>
                <w:szCs w:val="24"/>
              </w:rPr>
              <w:t>/201</w:t>
            </w:r>
            <w:r>
              <w:rPr>
                <w:szCs w:val="24"/>
              </w:rPr>
              <w:t>2</w:t>
            </w:r>
          </w:p>
        </w:tc>
        <w:tc>
          <w:tcPr>
            <w:tcW w:w="4230" w:type="dxa"/>
          </w:tcPr>
          <w:p w:rsidR="00495986" w:rsidRPr="00366F38" w:rsidRDefault="00495986" w:rsidP="00EB14C1">
            <w:pPr>
              <w:spacing w:before="40" w:after="40"/>
              <w:rPr>
                <w:szCs w:val="24"/>
              </w:rPr>
            </w:pPr>
            <w:r w:rsidRPr="00366F38">
              <w:rPr>
                <w:szCs w:val="24"/>
              </w:rPr>
              <w:t>Consultant</w:t>
            </w:r>
            <w:r>
              <w:rPr>
                <w:szCs w:val="24"/>
              </w:rPr>
              <w:t>s</w:t>
            </w:r>
            <w:r w:rsidRPr="00366F38">
              <w:rPr>
                <w:szCs w:val="24"/>
              </w:rPr>
              <w:t xml:space="preserve"> recruté</w:t>
            </w:r>
            <w:r>
              <w:rPr>
                <w:szCs w:val="24"/>
              </w:rPr>
              <w:t>s</w:t>
            </w:r>
            <w:r w:rsidRPr="00366F38">
              <w:rPr>
                <w:szCs w:val="24"/>
              </w:rPr>
              <w:t xml:space="preserve"> pour toute la durée du projet (Renouvellement contrat annuel sous réserve d’évaluation positive)</w:t>
            </w:r>
          </w:p>
        </w:tc>
      </w:tr>
      <w:tr w:rsidR="00495986" w:rsidRPr="003A32D7" w:rsidTr="00A97CE8">
        <w:trPr>
          <w:trHeight w:val="284"/>
        </w:trPr>
        <w:tc>
          <w:tcPr>
            <w:tcW w:w="720" w:type="dxa"/>
          </w:tcPr>
          <w:p w:rsidR="00495986" w:rsidRPr="000B0CD0" w:rsidRDefault="00495986" w:rsidP="00EB14C1">
            <w:pPr>
              <w:numPr>
                <w:ilvl w:val="0"/>
                <w:numId w:val="22"/>
              </w:numPr>
              <w:tabs>
                <w:tab w:val="left" w:pos="317"/>
              </w:tabs>
              <w:spacing w:before="40" w:after="40"/>
              <w:ind w:left="317" w:hanging="284"/>
              <w:rPr>
                <w:szCs w:val="24"/>
              </w:rPr>
            </w:pPr>
          </w:p>
        </w:tc>
        <w:tc>
          <w:tcPr>
            <w:tcW w:w="4266" w:type="dxa"/>
          </w:tcPr>
          <w:p w:rsidR="00495986" w:rsidRPr="006D475B" w:rsidRDefault="00495986" w:rsidP="00F01EEB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Services de contractuel de l’Antenne de Ségou (Poste de Responsable Suivi-évaluation)</w:t>
            </w:r>
          </w:p>
        </w:tc>
        <w:tc>
          <w:tcPr>
            <w:tcW w:w="1494" w:type="dxa"/>
          </w:tcPr>
          <w:p w:rsidR="00495986" w:rsidRDefault="00495986" w:rsidP="0099329F">
            <w:pPr>
              <w:spacing w:before="40" w:after="40"/>
              <w:jc w:val="right"/>
              <w:rPr>
                <w:szCs w:val="24"/>
              </w:rPr>
            </w:pPr>
            <w:r>
              <w:rPr>
                <w:szCs w:val="24"/>
              </w:rPr>
              <w:t>14 673,63</w:t>
            </w:r>
          </w:p>
        </w:tc>
        <w:tc>
          <w:tcPr>
            <w:tcW w:w="1170" w:type="dxa"/>
          </w:tcPr>
          <w:p w:rsidR="00495986" w:rsidRDefault="00495986" w:rsidP="00EB14C1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ED</w:t>
            </w:r>
          </w:p>
        </w:tc>
        <w:tc>
          <w:tcPr>
            <w:tcW w:w="1530" w:type="dxa"/>
          </w:tcPr>
          <w:p w:rsidR="00495986" w:rsidRPr="00366F38" w:rsidRDefault="00495986" w:rsidP="00EB14C1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A priori</w:t>
            </w:r>
          </w:p>
        </w:tc>
        <w:tc>
          <w:tcPr>
            <w:tcW w:w="1620" w:type="dxa"/>
          </w:tcPr>
          <w:p w:rsidR="00495986" w:rsidRDefault="00126C70" w:rsidP="00126C70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495986">
              <w:rPr>
                <w:szCs w:val="24"/>
              </w:rPr>
              <w:t>/</w:t>
            </w:r>
            <w:r w:rsidR="00D1695D">
              <w:rPr>
                <w:szCs w:val="24"/>
              </w:rPr>
              <w:t>03</w:t>
            </w:r>
            <w:r w:rsidR="00495986">
              <w:rPr>
                <w:szCs w:val="24"/>
              </w:rPr>
              <w:t>/201</w:t>
            </w:r>
            <w:r>
              <w:rPr>
                <w:szCs w:val="24"/>
              </w:rPr>
              <w:t>2</w:t>
            </w:r>
          </w:p>
        </w:tc>
        <w:tc>
          <w:tcPr>
            <w:tcW w:w="4230" w:type="dxa"/>
          </w:tcPr>
          <w:p w:rsidR="00495986" w:rsidRPr="00366F38" w:rsidRDefault="00495986" w:rsidP="00EB14C1">
            <w:pPr>
              <w:spacing w:before="40" w:after="40"/>
              <w:rPr>
                <w:szCs w:val="24"/>
              </w:rPr>
            </w:pPr>
            <w:r w:rsidRPr="00366F38">
              <w:rPr>
                <w:szCs w:val="24"/>
              </w:rPr>
              <w:t>Consultant</w:t>
            </w:r>
            <w:r>
              <w:rPr>
                <w:szCs w:val="24"/>
              </w:rPr>
              <w:t>s</w:t>
            </w:r>
            <w:r w:rsidRPr="00366F38">
              <w:rPr>
                <w:szCs w:val="24"/>
              </w:rPr>
              <w:t xml:space="preserve"> recruté</w:t>
            </w:r>
            <w:r>
              <w:rPr>
                <w:szCs w:val="24"/>
              </w:rPr>
              <w:t>s</w:t>
            </w:r>
            <w:r w:rsidRPr="00366F38">
              <w:rPr>
                <w:szCs w:val="24"/>
              </w:rPr>
              <w:t xml:space="preserve"> pour toute la durée du projet (Renouvellement contrat annuel sous réserve d’évaluation positive)</w:t>
            </w:r>
          </w:p>
        </w:tc>
      </w:tr>
      <w:tr w:rsidR="00495986" w:rsidRPr="003A32D7" w:rsidTr="00A97CE8">
        <w:trPr>
          <w:trHeight w:val="284"/>
        </w:trPr>
        <w:tc>
          <w:tcPr>
            <w:tcW w:w="720" w:type="dxa"/>
          </w:tcPr>
          <w:p w:rsidR="00495986" w:rsidRPr="000B0CD0" w:rsidRDefault="00495986" w:rsidP="00EB14C1">
            <w:pPr>
              <w:numPr>
                <w:ilvl w:val="0"/>
                <w:numId w:val="22"/>
              </w:numPr>
              <w:tabs>
                <w:tab w:val="left" w:pos="317"/>
              </w:tabs>
              <w:spacing w:before="40" w:after="40"/>
              <w:ind w:left="317" w:hanging="284"/>
              <w:rPr>
                <w:szCs w:val="24"/>
              </w:rPr>
            </w:pPr>
          </w:p>
        </w:tc>
        <w:tc>
          <w:tcPr>
            <w:tcW w:w="4266" w:type="dxa"/>
          </w:tcPr>
          <w:p w:rsidR="00495986" w:rsidRPr="006D475B" w:rsidRDefault="00495986" w:rsidP="00F01EEB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Services de contractuel de l’Antenne de Mopti (Poste de chef d’Antenne)</w:t>
            </w:r>
          </w:p>
        </w:tc>
        <w:tc>
          <w:tcPr>
            <w:tcW w:w="1494" w:type="dxa"/>
          </w:tcPr>
          <w:p w:rsidR="00495986" w:rsidRDefault="00495986" w:rsidP="0099329F">
            <w:pPr>
              <w:spacing w:before="40" w:after="40"/>
              <w:jc w:val="right"/>
              <w:rPr>
                <w:szCs w:val="24"/>
              </w:rPr>
            </w:pPr>
            <w:r>
              <w:rPr>
                <w:szCs w:val="24"/>
              </w:rPr>
              <w:t>26 969,62</w:t>
            </w:r>
          </w:p>
        </w:tc>
        <w:tc>
          <w:tcPr>
            <w:tcW w:w="1170" w:type="dxa"/>
          </w:tcPr>
          <w:p w:rsidR="00495986" w:rsidRDefault="00495986" w:rsidP="00EB14C1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ED</w:t>
            </w:r>
          </w:p>
        </w:tc>
        <w:tc>
          <w:tcPr>
            <w:tcW w:w="1530" w:type="dxa"/>
          </w:tcPr>
          <w:p w:rsidR="00495986" w:rsidRPr="00366F38" w:rsidRDefault="00495986" w:rsidP="00EB14C1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A priori</w:t>
            </w:r>
          </w:p>
        </w:tc>
        <w:tc>
          <w:tcPr>
            <w:tcW w:w="1620" w:type="dxa"/>
          </w:tcPr>
          <w:p w:rsidR="00495986" w:rsidRDefault="00F434B1" w:rsidP="00EB14C1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495986">
              <w:rPr>
                <w:szCs w:val="24"/>
              </w:rPr>
              <w:t>/10/2011</w:t>
            </w:r>
          </w:p>
        </w:tc>
        <w:tc>
          <w:tcPr>
            <w:tcW w:w="4230" w:type="dxa"/>
          </w:tcPr>
          <w:p w:rsidR="00495986" w:rsidRPr="00366F38" w:rsidRDefault="00495986" w:rsidP="00EB14C1">
            <w:pPr>
              <w:spacing w:before="40" w:after="40"/>
              <w:rPr>
                <w:szCs w:val="24"/>
              </w:rPr>
            </w:pPr>
            <w:r w:rsidRPr="00366F38">
              <w:rPr>
                <w:szCs w:val="24"/>
              </w:rPr>
              <w:t>Consultant</w:t>
            </w:r>
            <w:r>
              <w:rPr>
                <w:szCs w:val="24"/>
              </w:rPr>
              <w:t>s</w:t>
            </w:r>
            <w:r w:rsidRPr="00366F38">
              <w:rPr>
                <w:szCs w:val="24"/>
              </w:rPr>
              <w:t xml:space="preserve"> recruté</w:t>
            </w:r>
            <w:r>
              <w:rPr>
                <w:szCs w:val="24"/>
              </w:rPr>
              <w:t>s</w:t>
            </w:r>
            <w:r w:rsidRPr="00366F38">
              <w:rPr>
                <w:szCs w:val="24"/>
              </w:rPr>
              <w:t xml:space="preserve"> pour toute la durée du projet (Renouvellement contrat annuel sous réserve d’évaluation positive)</w:t>
            </w:r>
          </w:p>
        </w:tc>
      </w:tr>
      <w:tr w:rsidR="00495986" w:rsidRPr="003A32D7" w:rsidTr="00A97CE8">
        <w:trPr>
          <w:trHeight w:val="284"/>
        </w:trPr>
        <w:tc>
          <w:tcPr>
            <w:tcW w:w="720" w:type="dxa"/>
          </w:tcPr>
          <w:p w:rsidR="00495986" w:rsidRPr="000B0CD0" w:rsidRDefault="00495986" w:rsidP="00EB14C1">
            <w:pPr>
              <w:numPr>
                <w:ilvl w:val="0"/>
                <w:numId w:val="22"/>
              </w:numPr>
              <w:tabs>
                <w:tab w:val="left" w:pos="317"/>
              </w:tabs>
              <w:spacing w:before="40" w:after="40"/>
              <w:ind w:left="317" w:hanging="284"/>
              <w:rPr>
                <w:szCs w:val="24"/>
              </w:rPr>
            </w:pPr>
          </w:p>
        </w:tc>
        <w:tc>
          <w:tcPr>
            <w:tcW w:w="4266" w:type="dxa"/>
          </w:tcPr>
          <w:p w:rsidR="00495986" w:rsidRPr="006D475B" w:rsidRDefault="00495986" w:rsidP="00F01EEB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Services de contractuel de l’Antenne de Mopti (Poste d’Assistant Principal au chef d’Antenne)</w:t>
            </w:r>
          </w:p>
        </w:tc>
        <w:tc>
          <w:tcPr>
            <w:tcW w:w="1494" w:type="dxa"/>
          </w:tcPr>
          <w:p w:rsidR="00495986" w:rsidRDefault="00495986" w:rsidP="0099329F">
            <w:pPr>
              <w:spacing w:before="40" w:after="40"/>
              <w:jc w:val="right"/>
              <w:rPr>
                <w:szCs w:val="24"/>
              </w:rPr>
            </w:pPr>
            <w:r>
              <w:rPr>
                <w:szCs w:val="24"/>
              </w:rPr>
              <w:t>18 729,76</w:t>
            </w:r>
          </w:p>
        </w:tc>
        <w:tc>
          <w:tcPr>
            <w:tcW w:w="1170" w:type="dxa"/>
          </w:tcPr>
          <w:p w:rsidR="00495986" w:rsidRDefault="00495986" w:rsidP="00EB14C1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ED</w:t>
            </w:r>
          </w:p>
        </w:tc>
        <w:tc>
          <w:tcPr>
            <w:tcW w:w="1530" w:type="dxa"/>
          </w:tcPr>
          <w:p w:rsidR="00495986" w:rsidRPr="00366F38" w:rsidRDefault="00495986" w:rsidP="00EB14C1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A priori</w:t>
            </w:r>
          </w:p>
        </w:tc>
        <w:tc>
          <w:tcPr>
            <w:tcW w:w="1620" w:type="dxa"/>
          </w:tcPr>
          <w:p w:rsidR="00495986" w:rsidRDefault="00D56A96" w:rsidP="00EB14C1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495986">
              <w:rPr>
                <w:szCs w:val="24"/>
              </w:rPr>
              <w:t>/10/2011</w:t>
            </w:r>
          </w:p>
        </w:tc>
        <w:tc>
          <w:tcPr>
            <w:tcW w:w="4230" w:type="dxa"/>
          </w:tcPr>
          <w:p w:rsidR="00495986" w:rsidRPr="00366F38" w:rsidRDefault="00495986" w:rsidP="00EB14C1">
            <w:pPr>
              <w:spacing w:before="40" w:after="40"/>
              <w:rPr>
                <w:szCs w:val="24"/>
              </w:rPr>
            </w:pPr>
            <w:r w:rsidRPr="00366F38">
              <w:rPr>
                <w:szCs w:val="24"/>
              </w:rPr>
              <w:t>Consultant</w:t>
            </w:r>
            <w:r>
              <w:rPr>
                <w:szCs w:val="24"/>
              </w:rPr>
              <w:t>s</w:t>
            </w:r>
            <w:r w:rsidRPr="00366F38">
              <w:rPr>
                <w:szCs w:val="24"/>
              </w:rPr>
              <w:t xml:space="preserve"> recruté</w:t>
            </w:r>
            <w:r>
              <w:rPr>
                <w:szCs w:val="24"/>
              </w:rPr>
              <w:t>s</w:t>
            </w:r>
            <w:r w:rsidRPr="00366F38">
              <w:rPr>
                <w:szCs w:val="24"/>
              </w:rPr>
              <w:t xml:space="preserve"> pour toute la durée du projet (Renouvellement contrat annuel sous réserve d’évaluation positive)</w:t>
            </w:r>
          </w:p>
        </w:tc>
      </w:tr>
      <w:tr w:rsidR="00495986" w:rsidRPr="003A32D7" w:rsidTr="00A97CE8">
        <w:trPr>
          <w:trHeight w:val="284"/>
        </w:trPr>
        <w:tc>
          <w:tcPr>
            <w:tcW w:w="720" w:type="dxa"/>
          </w:tcPr>
          <w:p w:rsidR="00495986" w:rsidRPr="000B0CD0" w:rsidRDefault="00495986" w:rsidP="00EB14C1">
            <w:pPr>
              <w:numPr>
                <w:ilvl w:val="0"/>
                <w:numId w:val="22"/>
              </w:numPr>
              <w:tabs>
                <w:tab w:val="left" w:pos="317"/>
              </w:tabs>
              <w:spacing w:before="40" w:after="40"/>
              <w:ind w:left="317" w:hanging="284"/>
              <w:rPr>
                <w:szCs w:val="24"/>
              </w:rPr>
            </w:pPr>
          </w:p>
        </w:tc>
        <w:tc>
          <w:tcPr>
            <w:tcW w:w="4266" w:type="dxa"/>
          </w:tcPr>
          <w:p w:rsidR="00495986" w:rsidRPr="006D475B" w:rsidRDefault="00495986" w:rsidP="00F01EEB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Services de contractuel de l’Antenne de Mopti (Poste de Responsable Suivi-évaluation)</w:t>
            </w:r>
          </w:p>
        </w:tc>
        <w:tc>
          <w:tcPr>
            <w:tcW w:w="1494" w:type="dxa"/>
          </w:tcPr>
          <w:p w:rsidR="00495986" w:rsidRDefault="00495986" w:rsidP="0099329F">
            <w:pPr>
              <w:spacing w:before="40" w:after="40"/>
              <w:jc w:val="right"/>
              <w:rPr>
                <w:szCs w:val="24"/>
              </w:rPr>
            </w:pPr>
            <w:r>
              <w:rPr>
                <w:szCs w:val="24"/>
              </w:rPr>
              <w:t>14 358,05</w:t>
            </w:r>
          </w:p>
        </w:tc>
        <w:tc>
          <w:tcPr>
            <w:tcW w:w="1170" w:type="dxa"/>
          </w:tcPr>
          <w:p w:rsidR="00495986" w:rsidRDefault="00495986" w:rsidP="00EB14C1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ED</w:t>
            </w:r>
          </w:p>
        </w:tc>
        <w:tc>
          <w:tcPr>
            <w:tcW w:w="1530" w:type="dxa"/>
          </w:tcPr>
          <w:p w:rsidR="00495986" w:rsidRPr="00366F38" w:rsidRDefault="00495986" w:rsidP="00EB14C1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A priori</w:t>
            </w:r>
          </w:p>
        </w:tc>
        <w:tc>
          <w:tcPr>
            <w:tcW w:w="1620" w:type="dxa"/>
          </w:tcPr>
          <w:p w:rsidR="00495986" w:rsidRDefault="00D56A96" w:rsidP="00D56A96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05</w:t>
            </w:r>
            <w:r w:rsidR="00495986">
              <w:rPr>
                <w:szCs w:val="24"/>
              </w:rPr>
              <w:t>/</w:t>
            </w:r>
            <w:r>
              <w:rPr>
                <w:szCs w:val="24"/>
              </w:rPr>
              <w:t>04</w:t>
            </w:r>
            <w:r w:rsidR="00495986">
              <w:rPr>
                <w:szCs w:val="24"/>
              </w:rPr>
              <w:t>/201</w:t>
            </w:r>
            <w:r>
              <w:rPr>
                <w:szCs w:val="24"/>
              </w:rPr>
              <w:t>2</w:t>
            </w:r>
          </w:p>
        </w:tc>
        <w:tc>
          <w:tcPr>
            <w:tcW w:w="4230" w:type="dxa"/>
          </w:tcPr>
          <w:p w:rsidR="00495986" w:rsidRPr="00366F38" w:rsidRDefault="00495986" w:rsidP="00EB14C1">
            <w:pPr>
              <w:spacing w:before="40" w:after="40"/>
              <w:rPr>
                <w:szCs w:val="24"/>
              </w:rPr>
            </w:pPr>
            <w:r w:rsidRPr="00366F38">
              <w:rPr>
                <w:szCs w:val="24"/>
              </w:rPr>
              <w:t>Consultant</w:t>
            </w:r>
            <w:r>
              <w:rPr>
                <w:szCs w:val="24"/>
              </w:rPr>
              <w:t>s</w:t>
            </w:r>
            <w:r w:rsidRPr="00366F38">
              <w:rPr>
                <w:szCs w:val="24"/>
              </w:rPr>
              <w:t xml:space="preserve"> recruté</w:t>
            </w:r>
            <w:r>
              <w:rPr>
                <w:szCs w:val="24"/>
              </w:rPr>
              <w:t>s</w:t>
            </w:r>
            <w:r w:rsidRPr="00366F38">
              <w:rPr>
                <w:szCs w:val="24"/>
              </w:rPr>
              <w:t xml:space="preserve"> pour toute la durée du projet (Renouvellement contrat annuel sous réserve d’évaluation positive)</w:t>
            </w:r>
          </w:p>
        </w:tc>
      </w:tr>
      <w:tr w:rsidR="00691119" w:rsidRPr="003A32D7" w:rsidTr="00A97CE8">
        <w:trPr>
          <w:trHeight w:val="284"/>
        </w:trPr>
        <w:tc>
          <w:tcPr>
            <w:tcW w:w="720" w:type="dxa"/>
          </w:tcPr>
          <w:p w:rsidR="00691119" w:rsidRPr="000B0CD0" w:rsidRDefault="00691119" w:rsidP="00EB14C1">
            <w:pPr>
              <w:numPr>
                <w:ilvl w:val="0"/>
                <w:numId w:val="22"/>
              </w:numPr>
              <w:tabs>
                <w:tab w:val="left" w:pos="317"/>
              </w:tabs>
              <w:spacing w:before="40" w:after="40"/>
              <w:ind w:left="317" w:hanging="284"/>
              <w:rPr>
                <w:szCs w:val="24"/>
              </w:rPr>
            </w:pPr>
          </w:p>
        </w:tc>
        <w:tc>
          <w:tcPr>
            <w:tcW w:w="4266" w:type="dxa"/>
          </w:tcPr>
          <w:p w:rsidR="00691119" w:rsidRPr="00641B58" w:rsidRDefault="00691119" w:rsidP="00EB5463">
            <w:pPr>
              <w:spacing w:before="60" w:after="60"/>
              <w:rPr>
                <w:szCs w:val="24"/>
              </w:rPr>
            </w:pPr>
            <w:r w:rsidRPr="00E45824">
              <w:rPr>
                <w:szCs w:val="24"/>
              </w:rPr>
              <w:t>Services d</w:t>
            </w:r>
            <w:r>
              <w:rPr>
                <w:szCs w:val="24"/>
              </w:rPr>
              <w:t>’un</w:t>
            </w:r>
            <w:r w:rsidRPr="00E4582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E45824">
              <w:rPr>
                <w:szCs w:val="24"/>
              </w:rPr>
              <w:t xml:space="preserve">consultant pour </w:t>
            </w:r>
            <w:r>
              <w:rPr>
                <w:szCs w:val="24"/>
              </w:rPr>
              <w:t>la monographie des sous projets productifs réussis (Ségou et Sikasso)</w:t>
            </w:r>
          </w:p>
        </w:tc>
        <w:tc>
          <w:tcPr>
            <w:tcW w:w="1494" w:type="dxa"/>
          </w:tcPr>
          <w:p w:rsidR="00691119" w:rsidRDefault="00691119" w:rsidP="00EB5463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9 368,83</w:t>
            </w:r>
          </w:p>
        </w:tc>
        <w:tc>
          <w:tcPr>
            <w:tcW w:w="1170" w:type="dxa"/>
          </w:tcPr>
          <w:p w:rsidR="00691119" w:rsidRDefault="00691119" w:rsidP="00EB5463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CI</w:t>
            </w:r>
          </w:p>
        </w:tc>
        <w:tc>
          <w:tcPr>
            <w:tcW w:w="1530" w:type="dxa"/>
          </w:tcPr>
          <w:p w:rsidR="00691119" w:rsidRPr="005505E1" w:rsidRDefault="00691119" w:rsidP="00EB5463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A Posteriori</w:t>
            </w:r>
          </w:p>
        </w:tc>
        <w:tc>
          <w:tcPr>
            <w:tcW w:w="1620" w:type="dxa"/>
          </w:tcPr>
          <w:p w:rsidR="00691119" w:rsidRPr="00BF7520" w:rsidRDefault="00126C70" w:rsidP="00EB5463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23/02</w:t>
            </w:r>
            <w:r w:rsidR="00691119" w:rsidRPr="00BF7520">
              <w:rPr>
                <w:szCs w:val="24"/>
              </w:rPr>
              <w:t>/2012</w:t>
            </w:r>
          </w:p>
        </w:tc>
        <w:tc>
          <w:tcPr>
            <w:tcW w:w="4230" w:type="dxa"/>
          </w:tcPr>
          <w:p w:rsidR="00691119" w:rsidRPr="003F5042" w:rsidRDefault="00691119" w:rsidP="00EB5463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 Consultant individuel à recruter pour la monographie des sous projets productifs réussis dans les régions de Sikasso et Ségou</w:t>
            </w:r>
          </w:p>
        </w:tc>
      </w:tr>
      <w:tr w:rsidR="00691119" w:rsidRPr="003A32D7" w:rsidTr="00A97CE8">
        <w:trPr>
          <w:trHeight w:val="284"/>
        </w:trPr>
        <w:tc>
          <w:tcPr>
            <w:tcW w:w="720" w:type="dxa"/>
          </w:tcPr>
          <w:p w:rsidR="00691119" w:rsidRPr="000B0CD0" w:rsidRDefault="00691119" w:rsidP="00EB14C1">
            <w:pPr>
              <w:numPr>
                <w:ilvl w:val="0"/>
                <w:numId w:val="22"/>
              </w:numPr>
              <w:tabs>
                <w:tab w:val="left" w:pos="317"/>
              </w:tabs>
              <w:spacing w:before="40" w:after="40"/>
              <w:ind w:left="317" w:hanging="284"/>
              <w:rPr>
                <w:szCs w:val="24"/>
              </w:rPr>
            </w:pPr>
          </w:p>
        </w:tc>
        <w:tc>
          <w:tcPr>
            <w:tcW w:w="4266" w:type="dxa"/>
          </w:tcPr>
          <w:p w:rsidR="00691119" w:rsidRPr="00E45824" w:rsidRDefault="00691119" w:rsidP="00EB5463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Service d’un consultant pour la monographie des sous projets productifs réussis (Mopti et Tombouctou)</w:t>
            </w:r>
          </w:p>
        </w:tc>
        <w:tc>
          <w:tcPr>
            <w:tcW w:w="1494" w:type="dxa"/>
          </w:tcPr>
          <w:p w:rsidR="00691119" w:rsidRDefault="00691119" w:rsidP="00EB5463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9 368,83</w:t>
            </w:r>
          </w:p>
        </w:tc>
        <w:tc>
          <w:tcPr>
            <w:tcW w:w="1170" w:type="dxa"/>
          </w:tcPr>
          <w:p w:rsidR="00691119" w:rsidRDefault="00691119" w:rsidP="00EB5463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CI</w:t>
            </w:r>
          </w:p>
        </w:tc>
        <w:tc>
          <w:tcPr>
            <w:tcW w:w="1530" w:type="dxa"/>
          </w:tcPr>
          <w:p w:rsidR="00691119" w:rsidRDefault="00691119" w:rsidP="00EB5463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A Posteriori</w:t>
            </w:r>
          </w:p>
        </w:tc>
        <w:tc>
          <w:tcPr>
            <w:tcW w:w="1620" w:type="dxa"/>
          </w:tcPr>
          <w:p w:rsidR="00691119" w:rsidRPr="00BF7520" w:rsidRDefault="00126C70" w:rsidP="00EB5463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23/02</w:t>
            </w:r>
            <w:r w:rsidR="00691119" w:rsidRPr="00BF7520">
              <w:rPr>
                <w:szCs w:val="24"/>
              </w:rPr>
              <w:t>/20</w:t>
            </w:r>
            <w:r w:rsidR="00691119">
              <w:rPr>
                <w:szCs w:val="24"/>
              </w:rPr>
              <w:t xml:space="preserve"> </w:t>
            </w:r>
            <w:r w:rsidR="00691119" w:rsidRPr="00BF7520">
              <w:rPr>
                <w:szCs w:val="24"/>
              </w:rPr>
              <w:t>12</w:t>
            </w:r>
          </w:p>
        </w:tc>
        <w:tc>
          <w:tcPr>
            <w:tcW w:w="4230" w:type="dxa"/>
          </w:tcPr>
          <w:p w:rsidR="00691119" w:rsidRDefault="00691119" w:rsidP="00EB5463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Consultant individuel à recruter pour la monographie des sous projets productifs réussis dans les régions de Mopti et Tombouctou</w:t>
            </w:r>
          </w:p>
        </w:tc>
      </w:tr>
      <w:tr w:rsidR="00495986" w:rsidRPr="00785FB5" w:rsidTr="00A97CE8">
        <w:trPr>
          <w:trHeight w:val="284"/>
        </w:trPr>
        <w:tc>
          <w:tcPr>
            <w:tcW w:w="720" w:type="dxa"/>
            <w:shd w:val="clear" w:color="auto" w:fill="BFBFBF"/>
          </w:tcPr>
          <w:p w:rsidR="00495986" w:rsidRPr="00785FB5" w:rsidRDefault="00495986" w:rsidP="00EB14C1">
            <w:pPr>
              <w:spacing w:before="40" w:after="40"/>
              <w:rPr>
                <w:b/>
                <w:szCs w:val="24"/>
              </w:rPr>
            </w:pPr>
          </w:p>
        </w:tc>
        <w:tc>
          <w:tcPr>
            <w:tcW w:w="4266" w:type="dxa"/>
            <w:shd w:val="clear" w:color="auto" w:fill="BFBFBF"/>
          </w:tcPr>
          <w:p w:rsidR="00495986" w:rsidRPr="00785FB5" w:rsidRDefault="00495986" w:rsidP="00EB14C1">
            <w:pPr>
              <w:spacing w:before="40" w:after="40"/>
              <w:rPr>
                <w:b/>
                <w:szCs w:val="24"/>
              </w:rPr>
            </w:pPr>
            <w:r w:rsidRPr="00785FB5">
              <w:rPr>
                <w:b/>
                <w:szCs w:val="24"/>
              </w:rPr>
              <w:t>Total</w:t>
            </w:r>
          </w:p>
        </w:tc>
        <w:tc>
          <w:tcPr>
            <w:tcW w:w="1494" w:type="dxa"/>
            <w:shd w:val="clear" w:color="auto" w:fill="BFBFBF"/>
          </w:tcPr>
          <w:p w:rsidR="00495986" w:rsidRPr="009F7203" w:rsidRDefault="009F7203" w:rsidP="005C44FA">
            <w:pPr>
              <w:spacing w:before="40" w:after="40"/>
              <w:rPr>
                <w:b/>
                <w:sz w:val="22"/>
                <w:szCs w:val="22"/>
              </w:rPr>
            </w:pPr>
            <w:r w:rsidRPr="009F7203">
              <w:rPr>
                <w:b/>
                <w:sz w:val="22"/>
                <w:szCs w:val="22"/>
              </w:rPr>
              <w:t xml:space="preserve"> </w:t>
            </w:r>
            <w:r w:rsidR="005C44FA">
              <w:rPr>
                <w:b/>
                <w:sz w:val="22"/>
                <w:szCs w:val="22"/>
              </w:rPr>
              <w:t>417</w:t>
            </w:r>
            <w:r w:rsidR="00495986" w:rsidRPr="009F7203">
              <w:rPr>
                <w:b/>
                <w:sz w:val="22"/>
                <w:szCs w:val="22"/>
              </w:rPr>
              <w:t xml:space="preserve"> </w:t>
            </w:r>
            <w:r w:rsidR="005C44FA">
              <w:rPr>
                <w:b/>
                <w:sz w:val="22"/>
                <w:szCs w:val="22"/>
              </w:rPr>
              <w:t>017</w:t>
            </w:r>
            <w:r w:rsidR="00495986" w:rsidRPr="009F7203">
              <w:rPr>
                <w:b/>
                <w:sz w:val="22"/>
                <w:szCs w:val="22"/>
              </w:rPr>
              <w:t>,</w:t>
            </w:r>
            <w:r w:rsidR="005C44F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70" w:type="dxa"/>
            <w:shd w:val="clear" w:color="auto" w:fill="BFBFBF"/>
          </w:tcPr>
          <w:p w:rsidR="00495986" w:rsidRPr="00785FB5" w:rsidRDefault="00495986" w:rsidP="00EB14C1">
            <w:pPr>
              <w:spacing w:before="40" w:after="40"/>
              <w:rPr>
                <w:b/>
                <w:szCs w:val="24"/>
              </w:rPr>
            </w:pPr>
            <w:r w:rsidRPr="00785FB5">
              <w:rPr>
                <w:b/>
                <w:szCs w:val="24"/>
              </w:rPr>
              <w:t>/</w:t>
            </w:r>
          </w:p>
        </w:tc>
        <w:tc>
          <w:tcPr>
            <w:tcW w:w="1530" w:type="dxa"/>
            <w:shd w:val="clear" w:color="auto" w:fill="BFBFBF"/>
          </w:tcPr>
          <w:p w:rsidR="00495986" w:rsidRPr="00785FB5" w:rsidRDefault="00495986" w:rsidP="00EB14C1">
            <w:pPr>
              <w:spacing w:before="40" w:after="40"/>
              <w:rPr>
                <w:b/>
                <w:szCs w:val="24"/>
              </w:rPr>
            </w:pPr>
            <w:r w:rsidRPr="00785FB5">
              <w:rPr>
                <w:b/>
                <w:szCs w:val="24"/>
              </w:rPr>
              <w:t>/</w:t>
            </w:r>
          </w:p>
        </w:tc>
        <w:tc>
          <w:tcPr>
            <w:tcW w:w="1620" w:type="dxa"/>
            <w:shd w:val="clear" w:color="auto" w:fill="BFBFBF"/>
          </w:tcPr>
          <w:p w:rsidR="00495986" w:rsidRPr="00785FB5" w:rsidRDefault="00495986" w:rsidP="00EB14C1">
            <w:pPr>
              <w:spacing w:before="40" w:after="40"/>
              <w:rPr>
                <w:b/>
                <w:szCs w:val="24"/>
              </w:rPr>
            </w:pPr>
            <w:r w:rsidRPr="00785FB5">
              <w:rPr>
                <w:b/>
                <w:szCs w:val="24"/>
              </w:rPr>
              <w:t>/</w:t>
            </w:r>
          </w:p>
        </w:tc>
        <w:tc>
          <w:tcPr>
            <w:tcW w:w="4230" w:type="dxa"/>
            <w:shd w:val="clear" w:color="auto" w:fill="BFBFBF"/>
          </w:tcPr>
          <w:p w:rsidR="00495986" w:rsidRPr="00785FB5" w:rsidRDefault="00495986" w:rsidP="00EB14C1">
            <w:pPr>
              <w:spacing w:before="40" w:after="40"/>
              <w:rPr>
                <w:b/>
                <w:szCs w:val="24"/>
              </w:rPr>
            </w:pPr>
            <w:r w:rsidRPr="00785FB5">
              <w:rPr>
                <w:b/>
                <w:szCs w:val="24"/>
              </w:rPr>
              <w:t>/</w:t>
            </w:r>
          </w:p>
        </w:tc>
      </w:tr>
    </w:tbl>
    <w:p w:rsidR="003F5042" w:rsidRDefault="003F5042" w:rsidP="006C388F">
      <w:pPr>
        <w:rPr>
          <w:b/>
          <w:szCs w:val="24"/>
        </w:rPr>
      </w:pPr>
    </w:p>
    <w:p w:rsidR="006C388F" w:rsidRDefault="006C388F" w:rsidP="006C388F">
      <w:pPr>
        <w:rPr>
          <w:b/>
          <w:szCs w:val="24"/>
        </w:rPr>
      </w:pPr>
      <w:r w:rsidRPr="00F21304">
        <w:rPr>
          <w:b/>
          <w:szCs w:val="24"/>
          <w:u w:val="single"/>
        </w:rPr>
        <w:t>Légende</w:t>
      </w:r>
      <w:r>
        <w:rPr>
          <w:b/>
          <w:szCs w:val="24"/>
        </w:rPr>
        <w:t> :</w:t>
      </w:r>
    </w:p>
    <w:p w:rsidR="006C388F" w:rsidRDefault="006C388F" w:rsidP="006C388F">
      <w:pPr>
        <w:spacing w:before="120" w:after="120"/>
        <w:ind w:left="1134"/>
        <w:rPr>
          <w:szCs w:val="24"/>
        </w:rPr>
      </w:pPr>
      <w:r w:rsidRPr="00882CCD">
        <w:rPr>
          <w:b/>
          <w:szCs w:val="24"/>
        </w:rPr>
        <w:t>CI :</w:t>
      </w:r>
      <w:r>
        <w:rPr>
          <w:szCs w:val="24"/>
        </w:rPr>
        <w:t xml:space="preserve"> </w:t>
      </w:r>
      <w:r w:rsidRPr="00CE69C5">
        <w:rPr>
          <w:i/>
          <w:szCs w:val="24"/>
        </w:rPr>
        <w:t>Consultant individuel</w:t>
      </w:r>
    </w:p>
    <w:p w:rsidR="00CB2046" w:rsidRPr="00CB2046" w:rsidRDefault="00CB2046" w:rsidP="006C388F">
      <w:pPr>
        <w:spacing w:before="120" w:after="120"/>
        <w:ind w:left="1134"/>
        <w:rPr>
          <w:i/>
          <w:szCs w:val="24"/>
        </w:rPr>
      </w:pPr>
      <w:r w:rsidRPr="00882CCD">
        <w:rPr>
          <w:b/>
          <w:szCs w:val="24"/>
        </w:rPr>
        <w:t>SFQC :</w:t>
      </w:r>
      <w:r>
        <w:rPr>
          <w:szCs w:val="24"/>
        </w:rPr>
        <w:t xml:space="preserve"> </w:t>
      </w:r>
      <w:r w:rsidRPr="00CB2046">
        <w:rPr>
          <w:i/>
          <w:szCs w:val="24"/>
        </w:rPr>
        <w:t>Sélection fondée sur la qualité et le coût</w:t>
      </w:r>
    </w:p>
    <w:p w:rsidR="005656F7" w:rsidRDefault="006C388F" w:rsidP="003F5042">
      <w:pPr>
        <w:spacing w:before="120" w:after="120"/>
        <w:ind w:left="1134"/>
        <w:rPr>
          <w:i/>
          <w:szCs w:val="24"/>
        </w:rPr>
      </w:pPr>
      <w:r w:rsidRPr="00882CCD">
        <w:rPr>
          <w:b/>
          <w:szCs w:val="24"/>
        </w:rPr>
        <w:t>ED :</w:t>
      </w:r>
      <w:r>
        <w:rPr>
          <w:szCs w:val="24"/>
        </w:rPr>
        <w:t xml:space="preserve"> </w:t>
      </w:r>
      <w:r w:rsidRPr="004F4159">
        <w:rPr>
          <w:i/>
          <w:szCs w:val="24"/>
        </w:rPr>
        <w:t>Sélection</w:t>
      </w:r>
      <w:r w:rsidRPr="006C388F">
        <w:rPr>
          <w:i/>
          <w:szCs w:val="24"/>
        </w:rPr>
        <w:t xml:space="preserve"> </w:t>
      </w:r>
      <w:r w:rsidRPr="004F4159">
        <w:rPr>
          <w:i/>
          <w:szCs w:val="24"/>
        </w:rPr>
        <w:t>par entente directe</w:t>
      </w:r>
    </w:p>
    <w:sectPr w:rsidR="005656F7" w:rsidSect="0005746A">
      <w:pgSz w:w="16838" w:h="11906" w:orient="landscape"/>
      <w:pgMar w:top="864" w:right="864" w:bottom="864" w:left="86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92E" w:rsidRDefault="00EA292E" w:rsidP="00CE69C5">
      <w:r>
        <w:separator/>
      </w:r>
    </w:p>
  </w:endnote>
  <w:endnote w:type="continuationSeparator" w:id="0">
    <w:p w:rsidR="00EA292E" w:rsidRDefault="00EA292E" w:rsidP="00CE6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463" w:rsidRDefault="007F36BC">
    <w:pPr>
      <w:pStyle w:val="Footer"/>
      <w:jc w:val="center"/>
    </w:pPr>
    <w:fldSimple w:instr=" PAGE   \* MERGEFORMAT ">
      <w:r w:rsidR="006B0321">
        <w:rPr>
          <w:noProof/>
        </w:rPr>
        <w:t>1</w:t>
      </w:r>
    </w:fldSimple>
  </w:p>
  <w:p w:rsidR="00EB5463" w:rsidRDefault="00EB54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92E" w:rsidRDefault="00EA292E" w:rsidP="00CE69C5">
      <w:r>
        <w:separator/>
      </w:r>
    </w:p>
  </w:footnote>
  <w:footnote w:type="continuationSeparator" w:id="0">
    <w:p w:rsidR="00EA292E" w:rsidRDefault="00EA292E" w:rsidP="00CE6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231"/>
    <w:multiLevelType w:val="hybridMultilevel"/>
    <w:tmpl w:val="B48E47E6"/>
    <w:lvl w:ilvl="0" w:tplc="F28EB1E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23D1C03"/>
    <w:multiLevelType w:val="hybridMultilevel"/>
    <w:tmpl w:val="D0AA97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B47B7"/>
    <w:multiLevelType w:val="hybridMultilevel"/>
    <w:tmpl w:val="E4F068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96259"/>
    <w:multiLevelType w:val="hybridMultilevel"/>
    <w:tmpl w:val="71D69E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26F63"/>
    <w:multiLevelType w:val="hybridMultilevel"/>
    <w:tmpl w:val="4C82AAB6"/>
    <w:lvl w:ilvl="0" w:tplc="040C0013">
      <w:start w:val="1"/>
      <w:numFmt w:val="upperRoman"/>
      <w:lvlText w:val="%1."/>
      <w:lvlJc w:val="right"/>
      <w:pPr>
        <w:ind w:left="1146" w:hanging="720"/>
      </w:pPr>
      <w:rPr>
        <w:rFonts w:hint="default"/>
      </w:rPr>
    </w:lvl>
    <w:lvl w:ilvl="1" w:tplc="B540D090">
      <w:start w:val="1"/>
      <w:numFmt w:val="decimal"/>
      <w:lvlText w:val="%2)"/>
      <w:lvlJc w:val="left"/>
      <w:pPr>
        <w:ind w:left="1506" w:hanging="360"/>
      </w:pPr>
      <w:rPr>
        <w:rFonts w:hint="default"/>
        <w:b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3B07931"/>
    <w:multiLevelType w:val="hybridMultilevel"/>
    <w:tmpl w:val="E5B4A58E"/>
    <w:lvl w:ilvl="0" w:tplc="3B52062A">
      <w:start w:val="2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185779B4"/>
    <w:multiLevelType w:val="hybridMultilevel"/>
    <w:tmpl w:val="DB0865F8"/>
    <w:lvl w:ilvl="0" w:tplc="040C0011">
      <w:start w:val="1"/>
      <w:numFmt w:val="decimal"/>
      <w:lvlText w:val="%1)"/>
      <w:lvlJc w:val="left"/>
      <w:pPr>
        <w:ind w:left="2869" w:hanging="360"/>
      </w:pPr>
    </w:lvl>
    <w:lvl w:ilvl="1" w:tplc="040C0011">
      <w:start w:val="1"/>
      <w:numFmt w:val="decimal"/>
      <w:lvlText w:val="%2)"/>
      <w:lvlJc w:val="left"/>
      <w:pPr>
        <w:ind w:left="3589" w:hanging="360"/>
      </w:pPr>
    </w:lvl>
    <w:lvl w:ilvl="2" w:tplc="040C001B" w:tentative="1">
      <w:start w:val="1"/>
      <w:numFmt w:val="lowerRoman"/>
      <w:lvlText w:val="%3."/>
      <w:lvlJc w:val="right"/>
      <w:pPr>
        <w:ind w:left="4309" w:hanging="180"/>
      </w:pPr>
    </w:lvl>
    <w:lvl w:ilvl="3" w:tplc="040C000F" w:tentative="1">
      <w:start w:val="1"/>
      <w:numFmt w:val="decimal"/>
      <w:lvlText w:val="%4."/>
      <w:lvlJc w:val="left"/>
      <w:pPr>
        <w:ind w:left="5029" w:hanging="360"/>
      </w:pPr>
    </w:lvl>
    <w:lvl w:ilvl="4" w:tplc="040C0019" w:tentative="1">
      <w:start w:val="1"/>
      <w:numFmt w:val="lowerLetter"/>
      <w:lvlText w:val="%5."/>
      <w:lvlJc w:val="left"/>
      <w:pPr>
        <w:ind w:left="5749" w:hanging="360"/>
      </w:pPr>
    </w:lvl>
    <w:lvl w:ilvl="5" w:tplc="040C001B" w:tentative="1">
      <w:start w:val="1"/>
      <w:numFmt w:val="lowerRoman"/>
      <w:lvlText w:val="%6."/>
      <w:lvlJc w:val="right"/>
      <w:pPr>
        <w:ind w:left="6469" w:hanging="180"/>
      </w:pPr>
    </w:lvl>
    <w:lvl w:ilvl="6" w:tplc="040C000F" w:tentative="1">
      <w:start w:val="1"/>
      <w:numFmt w:val="decimal"/>
      <w:lvlText w:val="%7."/>
      <w:lvlJc w:val="left"/>
      <w:pPr>
        <w:ind w:left="7189" w:hanging="360"/>
      </w:pPr>
    </w:lvl>
    <w:lvl w:ilvl="7" w:tplc="040C0019" w:tentative="1">
      <w:start w:val="1"/>
      <w:numFmt w:val="lowerLetter"/>
      <w:lvlText w:val="%8."/>
      <w:lvlJc w:val="left"/>
      <w:pPr>
        <w:ind w:left="7909" w:hanging="360"/>
      </w:pPr>
    </w:lvl>
    <w:lvl w:ilvl="8" w:tplc="040C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7">
    <w:nsid w:val="195D299C"/>
    <w:multiLevelType w:val="hybridMultilevel"/>
    <w:tmpl w:val="E0DE2E6C"/>
    <w:lvl w:ilvl="0" w:tplc="E690A638">
      <w:start w:val="1"/>
      <w:numFmt w:val="decimal"/>
      <w:lvlText w:val="%1."/>
      <w:lvlJc w:val="left"/>
      <w:pPr>
        <w:ind w:left="786" w:hanging="360"/>
      </w:pPr>
      <w:rPr>
        <w:rFonts w:ascii="Times New Roman Bold" w:hAnsi="Times New Roman Bold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B79E6"/>
    <w:multiLevelType w:val="hybridMultilevel"/>
    <w:tmpl w:val="7898FDF6"/>
    <w:lvl w:ilvl="0" w:tplc="040C0013">
      <w:start w:val="1"/>
      <w:numFmt w:val="upperRoman"/>
      <w:lvlText w:val="%1."/>
      <w:lvlJc w:val="right"/>
      <w:pPr>
        <w:ind w:left="114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5A31E11"/>
    <w:multiLevelType w:val="hybridMultilevel"/>
    <w:tmpl w:val="DFC4E162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ADB458A"/>
    <w:multiLevelType w:val="hybridMultilevel"/>
    <w:tmpl w:val="ACDE36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548BB"/>
    <w:multiLevelType w:val="hybridMultilevel"/>
    <w:tmpl w:val="34F27F9E"/>
    <w:lvl w:ilvl="0" w:tplc="2EA498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9A65A2"/>
    <w:multiLevelType w:val="hybridMultilevel"/>
    <w:tmpl w:val="79FE9A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32EA9"/>
    <w:multiLevelType w:val="hybridMultilevel"/>
    <w:tmpl w:val="A548526C"/>
    <w:lvl w:ilvl="0" w:tplc="C450C2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03660"/>
    <w:multiLevelType w:val="hybridMultilevel"/>
    <w:tmpl w:val="3CA8491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0D7D4A"/>
    <w:multiLevelType w:val="hybridMultilevel"/>
    <w:tmpl w:val="7E68BE2E"/>
    <w:lvl w:ilvl="0" w:tplc="742AF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765B4"/>
    <w:multiLevelType w:val="hybridMultilevel"/>
    <w:tmpl w:val="077EC534"/>
    <w:lvl w:ilvl="0" w:tplc="0540A290">
      <w:numFmt w:val="bullet"/>
      <w:lvlText w:val="-"/>
      <w:lvlJc w:val="left"/>
      <w:pPr>
        <w:ind w:left="418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49" w:hanging="360"/>
      </w:pPr>
      <w:rPr>
        <w:rFonts w:ascii="Wingdings" w:hAnsi="Wingdings" w:hint="default"/>
      </w:rPr>
    </w:lvl>
  </w:abstractNum>
  <w:abstractNum w:abstractNumId="17">
    <w:nsid w:val="555F6616"/>
    <w:multiLevelType w:val="multilevel"/>
    <w:tmpl w:val="829AC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6CC12A9"/>
    <w:multiLevelType w:val="hybridMultilevel"/>
    <w:tmpl w:val="B328885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236B72"/>
    <w:multiLevelType w:val="hybridMultilevel"/>
    <w:tmpl w:val="32507496"/>
    <w:lvl w:ilvl="0" w:tplc="040C0011">
      <w:start w:val="1"/>
      <w:numFmt w:val="decimal"/>
      <w:lvlText w:val="%1)"/>
      <w:lvlJc w:val="left"/>
      <w:pPr>
        <w:ind w:left="1429" w:hanging="360"/>
      </w:pPr>
    </w:lvl>
    <w:lvl w:ilvl="1" w:tplc="40DA4666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DAB3224"/>
    <w:multiLevelType w:val="hybridMultilevel"/>
    <w:tmpl w:val="BBE25AF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CD006F"/>
    <w:multiLevelType w:val="hybridMultilevel"/>
    <w:tmpl w:val="0E60DFDA"/>
    <w:lvl w:ilvl="0" w:tplc="5FAA8A00">
      <w:start w:val="2"/>
      <w:numFmt w:val="decimal"/>
      <w:lvlText w:val="%1."/>
      <w:lvlJc w:val="left"/>
      <w:pPr>
        <w:ind w:left="360" w:hanging="360"/>
      </w:pPr>
      <w:rPr>
        <w:rFonts w:ascii="Times New Roman Bold" w:hAnsi="Times New Roman Bold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FF77E1"/>
    <w:multiLevelType w:val="hybridMultilevel"/>
    <w:tmpl w:val="0C4AAE32"/>
    <w:lvl w:ilvl="0" w:tplc="BC92A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88600B"/>
    <w:multiLevelType w:val="hybridMultilevel"/>
    <w:tmpl w:val="9C24ADA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F124CB"/>
    <w:multiLevelType w:val="hybridMultilevel"/>
    <w:tmpl w:val="4B78B2FA"/>
    <w:lvl w:ilvl="0" w:tplc="BFFE28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52A0C"/>
    <w:multiLevelType w:val="hybridMultilevel"/>
    <w:tmpl w:val="8D207BB8"/>
    <w:lvl w:ilvl="0" w:tplc="3E1410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4"/>
  </w:num>
  <w:num w:numId="5">
    <w:abstractNumId w:val="11"/>
  </w:num>
  <w:num w:numId="6">
    <w:abstractNumId w:val="5"/>
  </w:num>
  <w:num w:numId="7">
    <w:abstractNumId w:val="15"/>
  </w:num>
  <w:num w:numId="8">
    <w:abstractNumId w:val="17"/>
  </w:num>
  <w:num w:numId="9">
    <w:abstractNumId w:val="22"/>
  </w:num>
  <w:num w:numId="10">
    <w:abstractNumId w:val="21"/>
  </w:num>
  <w:num w:numId="11">
    <w:abstractNumId w:val="20"/>
  </w:num>
  <w:num w:numId="12">
    <w:abstractNumId w:val="16"/>
  </w:num>
  <w:num w:numId="13">
    <w:abstractNumId w:val="3"/>
  </w:num>
  <w:num w:numId="14">
    <w:abstractNumId w:val="14"/>
  </w:num>
  <w:num w:numId="15">
    <w:abstractNumId w:val="8"/>
  </w:num>
  <w:num w:numId="16">
    <w:abstractNumId w:val="18"/>
  </w:num>
  <w:num w:numId="17">
    <w:abstractNumId w:val="23"/>
  </w:num>
  <w:num w:numId="18">
    <w:abstractNumId w:val="25"/>
  </w:num>
  <w:num w:numId="19">
    <w:abstractNumId w:val="1"/>
  </w:num>
  <w:num w:numId="20">
    <w:abstractNumId w:val="13"/>
  </w:num>
  <w:num w:numId="21">
    <w:abstractNumId w:val="12"/>
  </w:num>
  <w:num w:numId="22">
    <w:abstractNumId w:val="2"/>
  </w:num>
  <w:num w:numId="23">
    <w:abstractNumId w:val="24"/>
  </w:num>
  <w:num w:numId="24">
    <w:abstractNumId w:val="19"/>
  </w:num>
  <w:num w:numId="25">
    <w:abstractNumId w:val="6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A9B"/>
    <w:rsid w:val="000012DD"/>
    <w:rsid w:val="0001114E"/>
    <w:rsid w:val="00014F2A"/>
    <w:rsid w:val="0001629A"/>
    <w:rsid w:val="00021E82"/>
    <w:rsid w:val="00025463"/>
    <w:rsid w:val="00030338"/>
    <w:rsid w:val="000311C1"/>
    <w:rsid w:val="00042C70"/>
    <w:rsid w:val="000438AD"/>
    <w:rsid w:val="000462CE"/>
    <w:rsid w:val="0004653B"/>
    <w:rsid w:val="000515B0"/>
    <w:rsid w:val="000532DC"/>
    <w:rsid w:val="0005746A"/>
    <w:rsid w:val="00065214"/>
    <w:rsid w:val="00067E24"/>
    <w:rsid w:val="00076B80"/>
    <w:rsid w:val="00077E58"/>
    <w:rsid w:val="000801CA"/>
    <w:rsid w:val="000832C7"/>
    <w:rsid w:val="00091F46"/>
    <w:rsid w:val="00092CC4"/>
    <w:rsid w:val="000A2247"/>
    <w:rsid w:val="000A309D"/>
    <w:rsid w:val="000B38C9"/>
    <w:rsid w:val="000B753F"/>
    <w:rsid w:val="000C0F2D"/>
    <w:rsid w:val="000C1899"/>
    <w:rsid w:val="000C731F"/>
    <w:rsid w:val="000D1B32"/>
    <w:rsid w:val="000D42C9"/>
    <w:rsid w:val="000E0A36"/>
    <w:rsid w:val="000E6AE5"/>
    <w:rsid w:val="000F18F5"/>
    <w:rsid w:val="000F4A5C"/>
    <w:rsid w:val="000F7CEB"/>
    <w:rsid w:val="00102F0F"/>
    <w:rsid w:val="00105667"/>
    <w:rsid w:val="001066B8"/>
    <w:rsid w:val="00107F87"/>
    <w:rsid w:val="001106D1"/>
    <w:rsid w:val="001115F4"/>
    <w:rsid w:val="00111ECD"/>
    <w:rsid w:val="00114A3F"/>
    <w:rsid w:val="001167C7"/>
    <w:rsid w:val="0011790E"/>
    <w:rsid w:val="00123BD5"/>
    <w:rsid w:val="00126C70"/>
    <w:rsid w:val="00131DF1"/>
    <w:rsid w:val="00133520"/>
    <w:rsid w:val="00137C59"/>
    <w:rsid w:val="00147DD3"/>
    <w:rsid w:val="00153154"/>
    <w:rsid w:val="0016078E"/>
    <w:rsid w:val="00160F1D"/>
    <w:rsid w:val="00163E71"/>
    <w:rsid w:val="00166DEE"/>
    <w:rsid w:val="0017134F"/>
    <w:rsid w:val="00177D2C"/>
    <w:rsid w:val="00177E7F"/>
    <w:rsid w:val="001824C3"/>
    <w:rsid w:val="00193DDA"/>
    <w:rsid w:val="001A2B26"/>
    <w:rsid w:val="001A49EB"/>
    <w:rsid w:val="001B04B1"/>
    <w:rsid w:val="001B680F"/>
    <w:rsid w:val="001C3F06"/>
    <w:rsid w:val="001C5754"/>
    <w:rsid w:val="001C66BE"/>
    <w:rsid w:val="001D3186"/>
    <w:rsid w:val="001E32AF"/>
    <w:rsid w:val="001F0124"/>
    <w:rsid w:val="001F1EA7"/>
    <w:rsid w:val="001F4765"/>
    <w:rsid w:val="00202EFB"/>
    <w:rsid w:val="00206CD9"/>
    <w:rsid w:val="0021522B"/>
    <w:rsid w:val="002156E7"/>
    <w:rsid w:val="00220E05"/>
    <w:rsid w:val="002215BC"/>
    <w:rsid w:val="0022297F"/>
    <w:rsid w:val="002260C3"/>
    <w:rsid w:val="00226591"/>
    <w:rsid w:val="00230A6E"/>
    <w:rsid w:val="002322AD"/>
    <w:rsid w:val="00237B98"/>
    <w:rsid w:val="0024068F"/>
    <w:rsid w:val="00242B79"/>
    <w:rsid w:val="00247626"/>
    <w:rsid w:val="0024791E"/>
    <w:rsid w:val="00247CF6"/>
    <w:rsid w:val="002530B5"/>
    <w:rsid w:val="002539F5"/>
    <w:rsid w:val="00253C62"/>
    <w:rsid w:val="002614E7"/>
    <w:rsid w:val="002619D9"/>
    <w:rsid w:val="002634F2"/>
    <w:rsid w:val="00266DD2"/>
    <w:rsid w:val="00267F6B"/>
    <w:rsid w:val="00272773"/>
    <w:rsid w:val="002766E4"/>
    <w:rsid w:val="002913C4"/>
    <w:rsid w:val="00292536"/>
    <w:rsid w:val="0029483E"/>
    <w:rsid w:val="0029788A"/>
    <w:rsid w:val="002A142F"/>
    <w:rsid w:val="002A42E9"/>
    <w:rsid w:val="002A5AA5"/>
    <w:rsid w:val="002A6020"/>
    <w:rsid w:val="002B0E5B"/>
    <w:rsid w:val="002C61D3"/>
    <w:rsid w:val="002C707A"/>
    <w:rsid w:val="002D251B"/>
    <w:rsid w:val="002E5D7E"/>
    <w:rsid w:val="002F6C44"/>
    <w:rsid w:val="0030388D"/>
    <w:rsid w:val="003067A5"/>
    <w:rsid w:val="003120AE"/>
    <w:rsid w:val="00326783"/>
    <w:rsid w:val="00331676"/>
    <w:rsid w:val="00335479"/>
    <w:rsid w:val="003373AD"/>
    <w:rsid w:val="003379B6"/>
    <w:rsid w:val="00345A2C"/>
    <w:rsid w:val="0035035D"/>
    <w:rsid w:val="0035053F"/>
    <w:rsid w:val="00351267"/>
    <w:rsid w:val="00352ED7"/>
    <w:rsid w:val="00360017"/>
    <w:rsid w:val="00360ECE"/>
    <w:rsid w:val="00362CE7"/>
    <w:rsid w:val="00366F38"/>
    <w:rsid w:val="00383EC6"/>
    <w:rsid w:val="00387A8D"/>
    <w:rsid w:val="00390264"/>
    <w:rsid w:val="003910D2"/>
    <w:rsid w:val="00393FE0"/>
    <w:rsid w:val="003959C5"/>
    <w:rsid w:val="0039788E"/>
    <w:rsid w:val="003978A3"/>
    <w:rsid w:val="003A32D7"/>
    <w:rsid w:val="003A577B"/>
    <w:rsid w:val="003B0369"/>
    <w:rsid w:val="003B1EEF"/>
    <w:rsid w:val="003B5059"/>
    <w:rsid w:val="003C16E7"/>
    <w:rsid w:val="003D44EA"/>
    <w:rsid w:val="003E1CF0"/>
    <w:rsid w:val="003E290D"/>
    <w:rsid w:val="003E3D99"/>
    <w:rsid w:val="003E581E"/>
    <w:rsid w:val="003E583E"/>
    <w:rsid w:val="003F5042"/>
    <w:rsid w:val="003F5B99"/>
    <w:rsid w:val="00403111"/>
    <w:rsid w:val="00403B86"/>
    <w:rsid w:val="00403F15"/>
    <w:rsid w:val="00406688"/>
    <w:rsid w:val="00406A9B"/>
    <w:rsid w:val="00406BD9"/>
    <w:rsid w:val="004118DF"/>
    <w:rsid w:val="00415137"/>
    <w:rsid w:val="00423D81"/>
    <w:rsid w:val="00426005"/>
    <w:rsid w:val="00430306"/>
    <w:rsid w:val="00435319"/>
    <w:rsid w:val="00437809"/>
    <w:rsid w:val="00455AE5"/>
    <w:rsid w:val="004625AD"/>
    <w:rsid w:val="00462BE1"/>
    <w:rsid w:val="00474D6E"/>
    <w:rsid w:val="004750BB"/>
    <w:rsid w:val="00480951"/>
    <w:rsid w:val="0048186E"/>
    <w:rsid w:val="004829C5"/>
    <w:rsid w:val="00482A2C"/>
    <w:rsid w:val="00486289"/>
    <w:rsid w:val="00487D04"/>
    <w:rsid w:val="00490A0D"/>
    <w:rsid w:val="00495986"/>
    <w:rsid w:val="004A5D12"/>
    <w:rsid w:val="004A60D2"/>
    <w:rsid w:val="004A7037"/>
    <w:rsid w:val="004A775C"/>
    <w:rsid w:val="004B031A"/>
    <w:rsid w:val="004B11B7"/>
    <w:rsid w:val="004C08D7"/>
    <w:rsid w:val="004C0EE3"/>
    <w:rsid w:val="004D67CA"/>
    <w:rsid w:val="004E03A0"/>
    <w:rsid w:val="004E0A9B"/>
    <w:rsid w:val="004E3170"/>
    <w:rsid w:val="004E5D32"/>
    <w:rsid w:val="004E7418"/>
    <w:rsid w:val="004F0F84"/>
    <w:rsid w:val="004F2894"/>
    <w:rsid w:val="004F4159"/>
    <w:rsid w:val="004F4696"/>
    <w:rsid w:val="004F646E"/>
    <w:rsid w:val="00500722"/>
    <w:rsid w:val="00504506"/>
    <w:rsid w:val="00516568"/>
    <w:rsid w:val="00520844"/>
    <w:rsid w:val="00523396"/>
    <w:rsid w:val="00536F3C"/>
    <w:rsid w:val="0054062B"/>
    <w:rsid w:val="00546804"/>
    <w:rsid w:val="0055641F"/>
    <w:rsid w:val="00561621"/>
    <w:rsid w:val="005656F7"/>
    <w:rsid w:val="00570972"/>
    <w:rsid w:val="00580182"/>
    <w:rsid w:val="00586B49"/>
    <w:rsid w:val="00593431"/>
    <w:rsid w:val="00593808"/>
    <w:rsid w:val="005A0097"/>
    <w:rsid w:val="005A38D4"/>
    <w:rsid w:val="005A38E8"/>
    <w:rsid w:val="005A5362"/>
    <w:rsid w:val="005B0656"/>
    <w:rsid w:val="005B34E3"/>
    <w:rsid w:val="005B59FD"/>
    <w:rsid w:val="005B6B4E"/>
    <w:rsid w:val="005C44FA"/>
    <w:rsid w:val="005C4AD1"/>
    <w:rsid w:val="005D52CF"/>
    <w:rsid w:val="005E4E60"/>
    <w:rsid w:val="005E5A03"/>
    <w:rsid w:val="00601AA6"/>
    <w:rsid w:val="006105E1"/>
    <w:rsid w:val="00612D4E"/>
    <w:rsid w:val="006147D8"/>
    <w:rsid w:val="00614B77"/>
    <w:rsid w:val="00615EFC"/>
    <w:rsid w:val="00616415"/>
    <w:rsid w:val="006174F2"/>
    <w:rsid w:val="0062408C"/>
    <w:rsid w:val="006245E7"/>
    <w:rsid w:val="00624630"/>
    <w:rsid w:val="006276DE"/>
    <w:rsid w:val="006308E4"/>
    <w:rsid w:val="00631B58"/>
    <w:rsid w:val="00635AF6"/>
    <w:rsid w:val="00641B58"/>
    <w:rsid w:val="00643C0A"/>
    <w:rsid w:val="006519A4"/>
    <w:rsid w:val="00651C65"/>
    <w:rsid w:val="006607C1"/>
    <w:rsid w:val="00663F4C"/>
    <w:rsid w:val="006745EE"/>
    <w:rsid w:val="00675BFC"/>
    <w:rsid w:val="006767A1"/>
    <w:rsid w:val="00677DAF"/>
    <w:rsid w:val="00684611"/>
    <w:rsid w:val="00684B51"/>
    <w:rsid w:val="00691119"/>
    <w:rsid w:val="00695579"/>
    <w:rsid w:val="00697754"/>
    <w:rsid w:val="006A36E1"/>
    <w:rsid w:val="006A57DC"/>
    <w:rsid w:val="006A7594"/>
    <w:rsid w:val="006A781A"/>
    <w:rsid w:val="006B0321"/>
    <w:rsid w:val="006B4140"/>
    <w:rsid w:val="006B7289"/>
    <w:rsid w:val="006C03EE"/>
    <w:rsid w:val="006C2BFD"/>
    <w:rsid w:val="006C31D8"/>
    <w:rsid w:val="006C388F"/>
    <w:rsid w:val="006C73C7"/>
    <w:rsid w:val="006D475B"/>
    <w:rsid w:val="006D5DB5"/>
    <w:rsid w:val="006E1F50"/>
    <w:rsid w:val="006E7372"/>
    <w:rsid w:val="006F151B"/>
    <w:rsid w:val="00702B7D"/>
    <w:rsid w:val="00702BE5"/>
    <w:rsid w:val="00704EE6"/>
    <w:rsid w:val="007061B6"/>
    <w:rsid w:val="007109C2"/>
    <w:rsid w:val="00713D65"/>
    <w:rsid w:val="00714905"/>
    <w:rsid w:val="00720307"/>
    <w:rsid w:val="007227AA"/>
    <w:rsid w:val="00722DF0"/>
    <w:rsid w:val="00730A33"/>
    <w:rsid w:val="00730DBF"/>
    <w:rsid w:val="00740B78"/>
    <w:rsid w:val="00742B15"/>
    <w:rsid w:val="00745C76"/>
    <w:rsid w:val="007471D9"/>
    <w:rsid w:val="00753A28"/>
    <w:rsid w:val="00754114"/>
    <w:rsid w:val="007544CA"/>
    <w:rsid w:val="0075603F"/>
    <w:rsid w:val="007571FD"/>
    <w:rsid w:val="00766B5D"/>
    <w:rsid w:val="00771980"/>
    <w:rsid w:val="00772AD7"/>
    <w:rsid w:val="00773A22"/>
    <w:rsid w:val="007748FF"/>
    <w:rsid w:val="007808F8"/>
    <w:rsid w:val="007849C8"/>
    <w:rsid w:val="00785FB5"/>
    <w:rsid w:val="007864E3"/>
    <w:rsid w:val="007931D0"/>
    <w:rsid w:val="007932B2"/>
    <w:rsid w:val="00793369"/>
    <w:rsid w:val="0079543B"/>
    <w:rsid w:val="007A4D56"/>
    <w:rsid w:val="007A64EF"/>
    <w:rsid w:val="007B48A3"/>
    <w:rsid w:val="007B4C23"/>
    <w:rsid w:val="007B53AF"/>
    <w:rsid w:val="007B5C6C"/>
    <w:rsid w:val="007C4335"/>
    <w:rsid w:val="007C44A6"/>
    <w:rsid w:val="007D1650"/>
    <w:rsid w:val="007D1CAE"/>
    <w:rsid w:val="007D2369"/>
    <w:rsid w:val="007D28D9"/>
    <w:rsid w:val="007D3A50"/>
    <w:rsid w:val="007E419B"/>
    <w:rsid w:val="007F206C"/>
    <w:rsid w:val="007F36BC"/>
    <w:rsid w:val="007F3B35"/>
    <w:rsid w:val="007F3DDF"/>
    <w:rsid w:val="00804714"/>
    <w:rsid w:val="00804CA8"/>
    <w:rsid w:val="008123DD"/>
    <w:rsid w:val="00812F53"/>
    <w:rsid w:val="008148AB"/>
    <w:rsid w:val="008239A8"/>
    <w:rsid w:val="00832D39"/>
    <w:rsid w:val="00834820"/>
    <w:rsid w:val="00842538"/>
    <w:rsid w:val="00847A02"/>
    <w:rsid w:val="00854E52"/>
    <w:rsid w:val="00871CEF"/>
    <w:rsid w:val="00873C72"/>
    <w:rsid w:val="008751FD"/>
    <w:rsid w:val="00880BB6"/>
    <w:rsid w:val="00882CCD"/>
    <w:rsid w:val="00885F24"/>
    <w:rsid w:val="00895CC9"/>
    <w:rsid w:val="008963CD"/>
    <w:rsid w:val="008970C0"/>
    <w:rsid w:val="008A12AA"/>
    <w:rsid w:val="008A65FD"/>
    <w:rsid w:val="008B1217"/>
    <w:rsid w:val="008B3356"/>
    <w:rsid w:val="008C4D9B"/>
    <w:rsid w:val="008C4FCA"/>
    <w:rsid w:val="008C7ED8"/>
    <w:rsid w:val="008D0EE4"/>
    <w:rsid w:val="008D12E7"/>
    <w:rsid w:val="008D147A"/>
    <w:rsid w:val="008E1EC8"/>
    <w:rsid w:val="008E4553"/>
    <w:rsid w:val="008E5004"/>
    <w:rsid w:val="008F738F"/>
    <w:rsid w:val="00903AB3"/>
    <w:rsid w:val="00914117"/>
    <w:rsid w:val="009169CE"/>
    <w:rsid w:val="009240B6"/>
    <w:rsid w:val="00924F86"/>
    <w:rsid w:val="00926DDD"/>
    <w:rsid w:val="0093229F"/>
    <w:rsid w:val="00933CCE"/>
    <w:rsid w:val="00940C68"/>
    <w:rsid w:val="0094175D"/>
    <w:rsid w:val="009479F2"/>
    <w:rsid w:val="009504A2"/>
    <w:rsid w:val="00951F1F"/>
    <w:rsid w:val="00961D14"/>
    <w:rsid w:val="00965838"/>
    <w:rsid w:val="00970160"/>
    <w:rsid w:val="00981FF6"/>
    <w:rsid w:val="00985478"/>
    <w:rsid w:val="009914F7"/>
    <w:rsid w:val="00991C11"/>
    <w:rsid w:val="0099233D"/>
    <w:rsid w:val="00992891"/>
    <w:rsid w:val="0099329F"/>
    <w:rsid w:val="00994CA8"/>
    <w:rsid w:val="0099524A"/>
    <w:rsid w:val="00996FAB"/>
    <w:rsid w:val="009A065D"/>
    <w:rsid w:val="009A7ED5"/>
    <w:rsid w:val="009B1B43"/>
    <w:rsid w:val="009B6822"/>
    <w:rsid w:val="009C281C"/>
    <w:rsid w:val="009C2879"/>
    <w:rsid w:val="009C3BB5"/>
    <w:rsid w:val="009C6A3F"/>
    <w:rsid w:val="009D5C62"/>
    <w:rsid w:val="009D7127"/>
    <w:rsid w:val="009E17ED"/>
    <w:rsid w:val="009E1EE0"/>
    <w:rsid w:val="009E4C01"/>
    <w:rsid w:val="009F4CFE"/>
    <w:rsid w:val="009F7203"/>
    <w:rsid w:val="00A05BE8"/>
    <w:rsid w:val="00A07E27"/>
    <w:rsid w:val="00A109B7"/>
    <w:rsid w:val="00A138AE"/>
    <w:rsid w:val="00A13958"/>
    <w:rsid w:val="00A14C49"/>
    <w:rsid w:val="00A16A98"/>
    <w:rsid w:val="00A17638"/>
    <w:rsid w:val="00A200B1"/>
    <w:rsid w:val="00A201FA"/>
    <w:rsid w:val="00A23BA3"/>
    <w:rsid w:val="00A24EA2"/>
    <w:rsid w:val="00A27529"/>
    <w:rsid w:val="00A33EB9"/>
    <w:rsid w:val="00A366F5"/>
    <w:rsid w:val="00A3710F"/>
    <w:rsid w:val="00A37D31"/>
    <w:rsid w:val="00A431CF"/>
    <w:rsid w:val="00A5207E"/>
    <w:rsid w:val="00A53432"/>
    <w:rsid w:val="00A57F70"/>
    <w:rsid w:val="00A61E71"/>
    <w:rsid w:val="00A62BC0"/>
    <w:rsid w:val="00A658AC"/>
    <w:rsid w:val="00A67442"/>
    <w:rsid w:val="00A935ED"/>
    <w:rsid w:val="00A941B1"/>
    <w:rsid w:val="00A967DC"/>
    <w:rsid w:val="00A96807"/>
    <w:rsid w:val="00A97CE8"/>
    <w:rsid w:val="00AA327F"/>
    <w:rsid w:val="00AA6070"/>
    <w:rsid w:val="00AB3C13"/>
    <w:rsid w:val="00AB3DBA"/>
    <w:rsid w:val="00AB4196"/>
    <w:rsid w:val="00AB5751"/>
    <w:rsid w:val="00AB6557"/>
    <w:rsid w:val="00AC1E93"/>
    <w:rsid w:val="00AD1D3C"/>
    <w:rsid w:val="00AD4730"/>
    <w:rsid w:val="00AE03AD"/>
    <w:rsid w:val="00AE2AD2"/>
    <w:rsid w:val="00AE3B95"/>
    <w:rsid w:val="00AE4E8B"/>
    <w:rsid w:val="00AF7B04"/>
    <w:rsid w:val="00B126A6"/>
    <w:rsid w:val="00B162BB"/>
    <w:rsid w:val="00B22DF6"/>
    <w:rsid w:val="00B26BB8"/>
    <w:rsid w:val="00B337B9"/>
    <w:rsid w:val="00B34DE4"/>
    <w:rsid w:val="00B3664C"/>
    <w:rsid w:val="00B50ED7"/>
    <w:rsid w:val="00B63161"/>
    <w:rsid w:val="00B65BFC"/>
    <w:rsid w:val="00B73D28"/>
    <w:rsid w:val="00B748C8"/>
    <w:rsid w:val="00B75784"/>
    <w:rsid w:val="00B811CE"/>
    <w:rsid w:val="00B81EE5"/>
    <w:rsid w:val="00B8226E"/>
    <w:rsid w:val="00B85AA0"/>
    <w:rsid w:val="00B87EF6"/>
    <w:rsid w:val="00B91804"/>
    <w:rsid w:val="00B918EA"/>
    <w:rsid w:val="00B94EAD"/>
    <w:rsid w:val="00B961FC"/>
    <w:rsid w:val="00B97D43"/>
    <w:rsid w:val="00BA0E83"/>
    <w:rsid w:val="00BB32FA"/>
    <w:rsid w:val="00BB697C"/>
    <w:rsid w:val="00BB7FB9"/>
    <w:rsid w:val="00BC4D85"/>
    <w:rsid w:val="00BC7465"/>
    <w:rsid w:val="00BD42B5"/>
    <w:rsid w:val="00BD551E"/>
    <w:rsid w:val="00BD7846"/>
    <w:rsid w:val="00BE0091"/>
    <w:rsid w:val="00BE0DF1"/>
    <w:rsid w:val="00BF03E7"/>
    <w:rsid w:val="00BF48B2"/>
    <w:rsid w:val="00BF6CDD"/>
    <w:rsid w:val="00BF7520"/>
    <w:rsid w:val="00BF7CA4"/>
    <w:rsid w:val="00C016F2"/>
    <w:rsid w:val="00C07187"/>
    <w:rsid w:val="00C074C1"/>
    <w:rsid w:val="00C101CB"/>
    <w:rsid w:val="00C115D7"/>
    <w:rsid w:val="00C13A28"/>
    <w:rsid w:val="00C17037"/>
    <w:rsid w:val="00C22FE3"/>
    <w:rsid w:val="00C26D0F"/>
    <w:rsid w:val="00C36B9F"/>
    <w:rsid w:val="00C40E25"/>
    <w:rsid w:val="00C43C9A"/>
    <w:rsid w:val="00C4562E"/>
    <w:rsid w:val="00C47D23"/>
    <w:rsid w:val="00C55B57"/>
    <w:rsid w:val="00C6182C"/>
    <w:rsid w:val="00C6545A"/>
    <w:rsid w:val="00C71915"/>
    <w:rsid w:val="00C73DFD"/>
    <w:rsid w:val="00C922C6"/>
    <w:rsid w:val="00C92A69"/>
    <w:rsid w:val="00C94906"/>
    <w:rsid w:val="00CA2101"/>
    <w:rsid w:val="00CA6610"/>
    <w:rsid w:val="00CB2046"/>
    <w:rsid w:val="00CB5C08"/>
    <w:rsid w:val="00CB78FD"/>
    <w:rsid w:val="00CC457C"/>
    <w:rsid w:val="00CC5B82"/>
    <w:rsid w:val="00CD6C5D"/>
    <w:rsid w:val="00CE69C5"/>
    <w:rsid w:val="00CF0643"/>
    <w:rsid w:val="00CF2DB1"/>
    <w:rsid w:val="00D00464"/>
    <w:rsid w:val="00D0048B"/>
    <w:rsid w:val="00D0451C"/>
    <w:rsid w:val="00D1201C"/>
    <w:rsid w:val="00D1695D"/>
    <w:rsid w:val="00D27A72"/>
    <w:rsid w:val="00D31A77"/>
    <w:rsid w:val="00D32E1F"/>
    <w:rsid w:val="00D56A20"/>
    <w:rsid w:val="00D56A96"/>
    <w:rsid w:val="00D570F8"/>
    <w:rsid w:val="00D60BFD"/>
    <w:rsid w:val="00D67A95"/>
    <w:rsid w:val="00D764A4"/>
    <w:rsid w:val="00D76DBE"/>
    <w:rsid w:val="00D95BCF"/>
    <w:rsid w:val="00DA0163"/>
    <w:rsid w:val="00DA1C30"/>
    <w:rsid w:val="00DA2AE5"/>
    <w:rsid w:val="00DA518D"/>
    <w:rsid w:val="00DB1D40"/>
    <w:rsid w:val="00DB2404"/>
    <w:rsid w:val="00DC1D61"/>
    <w:rsid w:val="00DC5FC8"/>
    <w:rsid w:val="00DC6628"/>
    <w:rsid w:val="00DC66D8"/>
    <w:rsid w:val="00DC75AE"/>
    <w:rsid w:val="00DD4FE6"/>
    <w:rsid w:val="00DD571E"/>
    <w:rsid w:val="00DE187C"/>
    <w:rsid w:val="00DE2CA3"/>
    <w:rsid w:val="00DE5A04"/>
    <w:rsid w:val="00DF2B8F"/>
    <w:rsid w:val="00DF3AAF"/>
    <w:rsid w:val="00DF624D"/>
    <w:rsid w:val="00DF7B00"/>
    <w:rsid w:val="00E06365"/>
    <w:rsid w:val="00E1384E"/>
    <w:rsid w:val="00E335FF"/>
    <w:rsid w:val="00E355DE"/>
    <w:rsid w:val="00E41C0E"/>
    <w:rsid w:val="00E42C06"/>
    <w:rsid w:val="00E43DB7"/>
    <w:rsid w:val="00E44D11"/>
    <w:rsid w:val="00E45824"/>
    <w:rsid w:val="00E52C20"/>
    <w:rsid w:val="00E534B7"/>
    <w:rsid w:val="00E56E5B"/>
    <w:rsid w:val="00E57F15"/>
    <w:rsid w:val="00E61725"/>
    <w:rsid w:val="00E62929"/>
    <w:rsid w:val="00E6343B"/>
    <w:rsid w:val="00E6414F"/>
    <w:rsid w:val="00E674E1"/>
    <w:rsid w:val="00E676E9"/>
    <w:rsid w:val="00E7712D"/>
    <w:rsid w:val="00E81A65"/>
    <w:rsid w:val="00E86BB4"/>
    <w:rsid w:val="00E90A57"/>
    <w:rsid w:val="00E93DC3"/>
    <w:rsid w:val="00EA0E97"/>
    <w:rsid w:val="00EA292E"/>
    <w:rsid w:val="00EB14C1"/>
    <w:rsid w:val="00EB5463"/>
    <w:rsid w:val="00EC51CE"/>
    <w:rsid w:val="00EC5FB8"/>
    <w:rsid w:val="00ED101A"/>
    <w:rsid w:val="00ED17B2"/>
    <w:rsid w:val="00ED3D91"/>
    <w:rsid w:val="00ED45DB"/>
    <w:rsid w:val="00EE61B8"/>
    <w:rsid w:val="00EF2BD7"/>
    <w:rsid w:val="00EF4A0B"/>
    <w:rsid w:val="00EF5E13"/>
    <w:rsid w:val="00F006DB"/>
    <w:rsid w:val="00F01B0B"/>
    <w:rsid w:val="00F01DE1"/>
    <w:rsid w:val="00F01EEB"/>
    <w:rsid w:val="00F054AF"/>
    <w:rsid w:val="00F10411"/>
    <w:rsid w:val="00F12118"/>
    <w:rsid w:val="00F141E0"/>
    <w:rsid w:val="00F15BDA"/>
    <w:rsid w:val="00F21304"/>
    <w:rsid w:val="00F21DCD"/>
    <w:rsid w:val="00F2576F"/>
    <w:rsid w:val="00F26470"/>
    <w:rsid w:val="00F332BD"/>
    <w:rsid w:val="00F37BA4"/>
    <w:rsid w:val="00F434B1"/>
    <w:rsid w:val="00F439CF"/>
    <w:rsid w:val="00F52581"/>
    <w:rsid w:val="00F5703B"/>
    <w:rsid w:val="00F611E8"/>
    <w:rsid w:val="00F621E6"/>
    <w:rsid w:val="00F629B4"/>
    <w:rsid w:val="00F70D15"/>
    <w:rsid w:val="00F71894"/>
    <w:rsid w:val="00F81F28"/>
    <w:rsid w:val="00F855D5"/>
    <w:rsid w:val="00F90532"/>
    <w:rsid w:val="00F90A94"/>
    <w:rsid w:val="00F90B54"/>
    <w:rsid w:val="00FA7AD0"/>
    <w:rsid w:val="00FC09E3"/>
    <w:rsid w:val="00FE1036"/>
    <w:rsid w:val="00FE1BFC"/>
    <w:rsid w:val="00FE2695"/>
    <w:rsid w:val="00FE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A9B"/>
    <w:rPr>
      <w:rFonts w:ascii="Times New Roman" w:eastAsia="Times New Roman" w:hAnsi="Times New Roman"/>
      <w:sz w:val="24"/>
      <w:lang w:val="fr-FR"/>
    </w:rPr>
  </w:style>
  <w:style w:type="paragraph" w:styleId="Heading5">
    <w:name w:val="heading 5"/>
    <w:basedOn w:val="Normal"/>
    <w:next w:val="Normal"/>
    <w:link w:val="Heading5Char"/>
    <w:qFormat/>
    <w:rsid w:val="00406A9B"/>
    <w:pPr>
      <w:keepNext/>
      <w:widowControl w:val="0"/>
      <w:ind w:left="720"/>
      <w:outlineLvl w:val="4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06A9B"/>
    <w:rPr>
      <w:rFonts w:ascii="Arial" w:eastAsia="Times New Roman" w:hAnsi="Arial" w:cs="Times New Roman"/>
      <w:b/>
      <w:szCs w:val="20"/>
      <w:u w:val="single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E69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9C5"/>
    <w:rPr>
      <w:rFonts w:ascii="Times New Roman" w:eastAsia="Times New Roman" w:hAnsi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E69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9C5"/>
    <w:rPr>
      <w:rFonts w:ascii="Times New Roman" w:eastAsia="Times New Roman" w:hAnsi="Times New Roman"/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47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CF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CF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C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F6"/>
    <w:rPr>
      <w:rFonts w:ascii="Tahoma" w:eastAsia="Times New Roman" w:hAnsi="Tahoma" w:cs="Tahoma"/>
      <w:sz w:val="16"/>
      <w:szCs w:val="16"/>
    </w:rPr>
  </w:style>
  <w:style w:type="paragraph" w:customStyle="1" w:styleId="ModelNrmlDouble">
    <w:name w:val="ModelNrmlDouble"/>
    <w:basedOn w:val="Normal"/>
    <w:rsid w:val="00C016F2"/>
    <w:pPr>
      <w:spacing w:after="360" w:line="480" w:lineRule="auto"/>
      <w:ind w:firstLine="720"/>
      <w:jc w:val="both"/>
    </w:pPr>
    <w:rPr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431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431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A431CF"/>
    <w:rPr>
      <w:rFonts w:ascii="Times New Roman" w:eastAsia="Times New Roman" w:hAnsi="Times New Roman"/>
      <w:sz w:val="24"/>
    </w:rPr>
  </w:style>
  <w:style w:type="paragraph" w:styleId="Revision">
    <w:name w:val="Revision"/>
    <w:hidden/>
    <w:uiPriority w:val="99"/>
    <w:semiHidden/>
    <w:rsid w:val="00F141E0"/>
    <w:rPr>
      <w:rFonts w:ascii="Times New Roman" w:eastAsia="Times New Roman" w:hAnsi="Times New Roman"/>
      <w:sz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374F2-770B-4BA8-B28F-17F80840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1553</Words>
  <Characters>8855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10388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CFD</dc:creator>
  <cp:lastModifiedBy>wb406484</cp:lastModifiedBy>
  <cp:revision>5</cp:revision>
  <cp:lastPrinted>2011-10-19T13:46:00Z</cp:lastPrinted>
  <dcterms:created xsi:type="dcterms:W3CDTF">2011-11-02T14:38:00Z</dcterms:created>
  <dcterms:modified xsi:type="dcterms:W3CDTF">2011-11-02T15:24:00Z</dcterms:modified>
</cp:coreProperties>
</file>