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17" w:rsidRPr="0040606C" w:rsidRDefault="00CE6D17" w:rsidP="003F52A8">
      <w:pPr>
        <w:ind w:left="720" w:right="720"/>
        <w:jc w:val="center"/>
        <w:rPr>
          <w:b/>
          <w:bCs/>
          <w:color w:val="000000"/>
          <w:szCs w:val="20"/>
          <w:lang w:val="es-ES"/>
        </w:rPr>
      </w:pPr>
    </w:p>
    <w:p w:rsidR="00CE6D17" w:rsidRPr="0040606C" w:rsidRDefault="00CE6D17" w:rsidP="003F52A8">
      <w:pPr>
        <w:autoSpaceDE w:val="0"/>
        <w:autoSpaceDN w:val="0"/>
        <w:adjustRightInd w:val="0"/>
        <w:spacing w:line="240" w:lineRule="atLeast"/>
        <w:jc w:val="center"/>
        <w:rPr>
          <w:color w:val="000000"/>
          <w:sz w:val="22"/>
          <w:szCs w:val="22"/>
          <w:lang w:val="es-ES"/>
        </w:rPr>
      </w:pPr>
    </w:p>
    <w:p w:rsidR="00CE6D17" w:rsidRPr="0040606C" w:rsidRDefault="00CE6D17" w:rsidP="003F52A8">
      <w:pPr>
        <w:autoSpaceDE w:val="0"/>
        <w:autoSpaceDN w:val="0"/>
        <w:adjustRightInd w:val="0"/>
        <w:spacing w:line="240" w:lineRule="atLeast"/>
        <w:jc w:val="center"/>
        <w:rPr>
          <w:color w:val="000000"/>
          <w:sz w:val="22"/>
          <w:szCs w:val="22"/>
          <w:lang w:val="es-ES"/>
        </w:rPr>
      </w:pPr>
    </w:p>
    <w:p w:rsidR="00CE6D17" w:rsidRPr="0040606C" w:rsidRDefault="00CE6D17" w:rsidP="003F52A8">
      <w:pPr>
        <w:autoSpaceDE w:val="0"/>
        <w:autoSpaceDN w:val="0"/>
        <w:adjustRightInd w:val="0"/>
        <w:spacing w:line="240" w:lineRule="atLeast"/>
        <w:jc w:val="center"/>
        <w:rPr>
          <w:b/>
          <w:bCs/>
          <w:color w:val="000000"/>
          <w:sz w:val="22"/>
          <w:szCs w:val="22"/>
          <w:lang w:val="es-ES"/>
        </w:rPr>
      </w:pPr>
      <w:r w:rsidRPr="0040606C">
        <w:rPr>
          <w:color w:val="000000"/>
          <w:sz w:val="22"/>
          <w:szCs w:val="22"/>
          <w:lang w:val="es-ES"/>
        </w:rPr>
        <w:t xml:space="preserve">Documento del </w:t>
      </w:r>
    </w:p>
    <w:p w:rsidR="00CE6D17" w:rsidRPr="0040606C" w:rsidRDefault="00CE6D17" w:rsidP="003F52A8">
      <w:pPr>
        <w:autoSpaceDE w:val="0"/>
        <w:autoSpaceDN w:val="0"/>
        <w:adjustRightInd w:val="0"/>
        <w:spacing w:line="240" w:lineRule="atLeast"/>
        <w:jc w:val="center"/>
        <w:rPr>
          <w:color w:val="000000"/>
          <w:sz w:val="28"/>
          <w:szCs w:val="28"/>
          <w:lang w:val="es-ES"/>
        </w:rPr>
      </w:pPr>
      <w:r w:rsidRPr="0040606C">
        <w:rPr>
          <w:color w:val="000000"/>
          <w:sz w:val="28"/>
          <w:szCs w:val="28"/>
          <w:lang w:val="es-ES"/>
        </w:rPr>
        <w:t>Banco Mundial</w:t>
      </w:r>
    </w:p>
    <w:p w:rsidR="00CE6D17" w:rsidRPr="0040606C" w:rsidRDefault="00CE6D17" w:rsidP="003F52A8">
      <w:pPr>
        <w:autoSpaceDE w:val="0"/>
        <w:autoSpaceDN w:val="0"/>
        <w:adjustRightInd w:val="0"/>
        <w:spacing w:line="240" w:lineRule="atLeast"/>
        <w:rPr>
          <w:color w:val="000000"/>
          <w:sz w:val="28"/>
          <w:szCs w:val="28"/>
          <w:lang w:val="es-ES"/>
        </w:rPr>
      </w:pPr>
    </w:p>
    <w:p w:rsidR="00CE6D17" w:rsidRPr="0040606C" w:rsidRDefault="00CE6D17" w:rsidP="003F52A8">
      <w:pPr>
        <w:autoSpaceDE w:val="0"/>
        <w:autoSpaceDN w:val="0"/>
        <w:adjustRightInd w:val="0"/>
        <w:spacing w:line="240" w:lineRule="atLeast"/>
        <w:jc w:val="center"/>
        <w:rPr>
          <w:color w:val="000000"/>
          <w:sz w:val="28"/>
          <w:szCs w:val="28"/>
          <w:lang w:val="es-ES"/>
        </w:rPr>
      </w:pPr>
      <w:r w:rsidRPr="0040606C">
        <w:rPr>
          <w:color w:val="000000"/>
          <w:sz w:val="28"/>
          <w:szCs w:val="28"/>
          <w:lang w:val="es-ES"/>
        </w:rPr>
        <w:t>EXCLUSIVAMENTE PARA USO OFICIAL</w:t>
      </w:r>
    </w:p>
    <w:p w:rsidR="00CE6D17" w:rsidRPr="0040606C" w:rsidRDefault="00CE6D17" w:rsidP="003F52A8">
      <w:pPr>
        <w:autoSpaceDE w:val="0"/>
        <w:autoSpaceDN w:val="0"/>
        <w:adjustRightInd w:val="0"/>
        <w:spacing w:line="240" w:lineRule="atLeast"/>
        <w:rPr>
          <w:color w:val="000000"/>
          <w:sz w:val="28"/>
          <w:szCs w:val="28"/>
          <w:lang w:val="es-ES"/>
        </w:rPr>
      </w:pPr>
    </w:p>
    <w:p w:rsidR="00CE6D17" w:rsidRPr="0040606C" w:rsidRDefault="00CE6D17" w:rsidP="003F52A8">
      <w:pPr>
        <w:autoSpaceDE w:val="0"/>
        <w:autoSpaceDN w:val="0"/>
        <w:adjustRightInd w:val="0"/>
        <w:spacing w:line="240" w:lineRule="atLeast"/>
        <w:jc w:val="right"/>
        <w:rPr>
          <w:color w:val="000000"/>
          <w:sz w:val="22"/>
          <w:szCs w:val="22"/>
          <w:lang w:val="es-ES"/>
        </w:rPr>
      </w:pPr>
      <w:r w:rsidRPr="0040606C">
        <w:rPr>
          <w:color w:val="000000"/>
          <w:sz w:val="22"/>
          <w:szCs w:val="22"/>
          <w:lang w:val="es-ES"/>
        </w:rPr>
        <w:t>Informe n.º 64559-DO</w:t>
      </w:r>
    </w:p>
    <w:p w:rsidR="00CE6D17" w:rsidRPr="0040606C" w:rsidRDefault="00CE6D17" w:rsidP="004A1AC8">
      <w:pPr>
        <w:autoSpaceDE w:val="0"/>
        <w:autoSpaceDN w:val="0"/>
        <w:adjustRightInd w:val="0"/>
        <w:spacing w:line="240" w:lineRule="atLeast"/>
        <w:ind w:left="720" w:hanging="720"/>
        <w:rPr>
          <w:color w:val="000000"/>
          <w:szCs w:val="22"/>
          <w:lang w:val="es-ES"/>
        </w:rPr>
      </w:pPr>
    </w:p>
    <w:p w:rsidR="00CE6D17" w:rsidRPr="0040606C" w:rsidRDefault="00CE6D17" w:rsidP="007D39B3">
      <w:pPr>
        <w:autoSpaceDE w:val="0"/>
        <w:autoSpaceDN w:val="0"/>
        <w:adjustRightInd w:val="0"/>
        <w:spacing w:line="240" w:lineRule="atLeast"/>
        <w:rPr>
          <w:color w:val="000000"/>
          <w:szCs w:val="22"/>
          <w:lang w:val="es-ES"/>
        </w:rPr>
      </w:pPr>
    </w:p>
    <w:p w:rsidR="00CE6D17" w:rsidRPr="0040606C" w:rsidRDefault="00CE6D17" w:rsidP="007D39B3">
      <w:pPr>
        <w:autoSpaceDE w:val="0"/>
        <w:autoSpaceDN w:val="0"/>
        <w:adjustRightInd w:val="0"/>
        <w:spacing w:line="240" w:lineRule="atLeast"/>
        <w:rPr>
          <w:color w:val="000000"/>
          <w:szCs w:val="22"/>
          <w:lang w:val="es-ES"/>
        </w:rPr>
      </w:pPr>
    </w:p>
    <w:p w:rsidR="00CE6D17" w:rsidRPr="0040606C" w:rsidRDefault="00CE6D17" w:rsidP="007D39B3">
      <w:pPr>
        <w:autoSpaceDE w:val="0"/>
        <w:autoSpaceDN w:val="0"/>
        <w:adjustRightInd w:val="0"/>
        <w:spacing w:line="240" w:lineRule="atLeast"/>
        <w:rPr>
          <w:color w:val="000000"/>
          <w:szCs w:val="22"/>
          <w:lang w:val="es-ES"/>
        </w:rPr>
      </w:pPr>
    </w:p>
    <w:p w:rsidR="00CE6D17" w:rsidRPr="0040606C" w:rsidRDefault="00CE6D17" w:rsidP="007D39B3">
      <w:pPr>
        <w:autoSpaceDE w:val="0"/>
        <w:autoSpaceDN w:val="0"/>
        <w:adjustRightInd w:val="0"/>
        <w:spacing w:line="240" w:lineRule="atLeast"/>
        <w:rPr>
          <w:color w:val="000000"/>
          <w:szCs w:val="22"/>
          <w:lang w:val="es-ES"/>
        </w:rPr>
      </w:pPr>
    </w:p>
    <w:p w:rsidR="00CE6D17" w:rsidRPr="0040606C" w:rsidRDefault="00CE6D17" w:rsidP="003F52A8">
      <w:pPr>
        <w:autoSpaceDE w:val="0"/>
        <w:autoSpaceDN w:val="0"/>
        <w:adjustRightInd w:val="0"/>
        <w:spacing w:line="240" w:lineRule="atLeast"/>
        <w:jc w:val="center"/>
        <w:rPr>
          <w:caps/>
          <w:color w:val="000000"/>
          <w:szCs w:val="22"/>
          <w:lang w:val="es-ES"/>
        </w:rPr>
      </w:pPr>
      <w:r w:rsidRPr="0040606C">
        <w:rPr>
          <w:caps/>
          <w:color w:val="000000"/>
          <w:szCs w:val="22"/>
          <w:lang w:val="es-ES"/>
        </w:rPr>
        <w:t>DOCUMENTO DEL PROYECTO</w:t>
      </w:r>
    </w:p>
    <w:p w:rsidR="00CE6D17" w:rsidRPr="0040606C" w:rsidRDefault="00CE6D17" w:rsidP="003F52A8">
      <w:pPr>
        <w:autoSpaceDE w:val="0"/>
        <w:autoSpaceDN w:val="0"/>
        <w:adjustRightInd w:val="0"/>
        <w:spacing w:line="240" w:lineRule="atLeast"/>
        <w:jc w:val="center"/>
        <w:rPr>
          <w:caps/>
          <w:color w:val="000000"/>
          <w:szCs w:val="22"/>
          <w:lang w:val="es-ES"/>
        </w:rPr>
      </w:pPr>
    </w:p>
    <w:p w:rsidR="00CE6D17" w:rsidRPr="0040606C" w:rsidRDefault="00CE6D17" w:rsidP="003F52A8">
      <w:pPr>
        <w:autoSpaceDE w:val="0"/>
        <w:autoSpaceDN w:val="0"/>
        <w:adjustRightInd w:val="0"/>
        <w:spacing w:line="240" w:lineRule="atLeast"/>
        <w:jc w:val="center"/>
        <w:rPr>
          <w:caps/>
          <w:color w:val="000000"/>
          <w:szCs w:val="22"/>
          <w:lang w:val="es-ES"/>
        </w:rPr>
      </w:pPr>
      <w:r w:rsidRPr="0040606C">
        <w:rPr>
          <w:caps/>
          <w:color w:val="000000"/>
          <w:szCs w:val="22"/>
          <w:lang w:val="es-ES"/>
        </w:rPr>
        <w:t>SOBRE UN</w:t>
      </w:r>
    </w:p>
    <w:p w:rsidR="00CE6D17" w:rsidRPr="0040606C" w:rsidRDefault="00CE6D17" w:rsidP="003F52A8">
      <w:pPr>
        <w:autoSpaceDE w:val="0"/>
        <w:autoSpaceDN w:val="0"/>
        <w:adjustRightInd w:val="0"/>
        <w:spacing w:line="240" w:lineRule="atLeast"/>
        <w:jc w:val="center"/>
        <w:rPr>
          <w:caps/>
          <w:color w:val="000000"/>
          <w:szCs w:val="22"/>
          <w:lang w:val="es-ES"/>
        </w:rPr>
      </w:pPr>
    </w:p>
    <w:p w:rsidR="00CE6D17" w:rsidRPr="0040606C" w:rsidRDefault="00CE6D17" w:rsidP="003F52A8">
      <w:pPr>
        <w:autoSpaceDE w:val="0"/>
        <w:autoSpaceDN w:val="0"/>
        <w:adjustRightInd w:val="0"/>
        <w:spacing w:line="240" w:lineRule="atLeast"/>
        <w:jc w:val="center"/>
        <w:rPr>
          <w:caps/>
          <w:color w:val="000000"/>
          <w:szCs w:val="22"/>
          <w:lang w:val="es-ES"/>
        </w:rPr>
      </w:pPr>
      <w:r w:rsidRPr="0040606C">
        <w:rPr>
          <w:caps/>
          <w:color w:val="000000"/>
          <w:szCs w:val="22"/>
          <w:lang w:val="es-ES"/>
        </w:rPr>
        <w:t>PRÉSTAMO ADICIONAL PROPUESTO</w:t>
      </w:r>
    </w:p>
    <w:p w:rsidR="00CE6D17" w:rsidRPr="0040606C" w:rsidRDefault="00CE6D17" w:rsidP="003F52A8">
      <w:pPr>
        <w:autoSpaceDE w:val="0"/>
        <w:autoSpaceDN w:val="0"/>
        <w:adjustRightInd w:val="0"/>
        <w:spacing w:line="240" w:lineRule="atLeast"/>
        <w:jc w:val="center"/>
        <w:rPr>
          <w:caps/>
          <w:color w:val="000000"/>
          <w:szCs w:val="22"/>
          <w:lang w:val="es-ES"/>
        </w:rPr>
      </w:pPr>
    </w:p>
    <w:p w:rsidR="00CE6D17" w:rsidRPr="0040606C" w:rsidRDefault="00CE6D17" w:rsidP="003F52A8">
      <w:pPr>
        <w:autoSpaceDE w:val="0"/>
        <w:autoSpaceDN w:val="0"/>
        <w:adjustRightInd w:val="0"/>
        <w:spacing w:line="240" w:lineRule="atLeast"/>
        <w:jc w:val="center"/>
        <w:rPr>
          <w:caps/>
          <w:color w:val="000000"/>
          <w:szCs w:val="22"/>
          <w:lang w:val="es-ES"/>
        </w:rPr>
      </w:pPr>
      <w:r w:rsidRPr="0040606C">
        <w:rPr>
          <w:caps/>
          <w:color w:val="000000"/>
          <w:szCs w:val="22"/>
          <w:lang w:val="es-ES"/>
        </w:rPr>
        <w:t>POR UN MONTO DE US$20 MILLONES</w:t>
      </w:r>
    </w:p>
    <w:p w:rsidR="00CE6D17" w:rsidRPr="0040606C" w:rsidRDefault="00CE6D17" w:rsidP="003F52A8">
      <w:pPr>
        <w:autoSpaceDE w:val="0"/>
        <w:autoSpaceDN w:val="0"/>
        <w:adjustRightInd w:val="0"/>
        <w:spacing w:line="240" w:lineRule="atLeast"/>
        <w:jc w:val="center"/>
        <w:rPr>
          <w:caps/>
          <w:color w:val="000000"/>
          <w:szCs w:val="22"/>
          <w:lang w:val="es-ES"/>
        </w:rPr>
      </w:pPr>
    </w:p>
    <w:p w:rsidR="00CE6D17" w:rsidRPr="0040606C" w:rsidRDefault="00CE6D17" w:rsidP="003F52A8">
      <w:pPr>
        <w:autoSpaceDE w:val="0"/>
        <w:autoSpaceDN w:val="0"/>
        <w:adjustRightInd w:val="0"/>
        <w:spacing w:line="240" w:lineRule="atLeast"/>
        <w:jc w:val="center"/>
        <w:rPr>
          <w:caps/>
          <w:color w:val="000000"/>
          <w:szCs w:val="22"/>
          <w:lang w:val="es-ES"/>
        </w:rPr>
      </w:pPr>
      <w:r w:rsidRPr="0040606C">
        <w:rPr>
          <w:caps/>
          <w:color w:val="000000"/>
          <w:szCs w:val="22"/>
          <w:lang w:val="es-ES"/>
        </w:rPr>
        <w:t>EN FAVOR DE</w:t>
      </w:r>
    </w:p>
    <w:p w:rsidR="00CE6D17" w:rsidRPr="0040606C" w:rsidRDefault="00CE6D17" w:rsidP="003F52A8">
      <w:pPr>
        <w:autoSpaceDE w:val="0"/>
        <w:autoSpaceDN w:val="0"/>
        <w:adjustRightInd w:val="0"/>
        <w:spacing w:line="240" w:lineRule="atLeast"/>
        <w:jc w:val="center"/>
        <w:rPr>
          <w:caps/>
          <w:color w:val="000000"/>
          <w:szCs w:val="22"/>
          <w:lang w:val="es-ES"/>
        </w:rPr>
      </w:pPr>
    </w:p>
    <w:p w:rsidR="00CE6D17" w:rsidRPr="0040606C" w:rsidRDefault="00CE6D17" w:rsidP="003F52A8">
      <w:pPr>
        <w:autoSpaceDE w:val="0"/>
        <w:autoSpaceDN w:val="0"/>
        <w:adjustRightInd w:val="0"/>
        <w:spacing w:line="240" w:lineRule="atLeast"/>
        <w:jc w:val="center"/>
        <w:rPr>
          <w:caps/>
          <w:color w:val="000000"/>
          <w:szCs w:val="22"/>
          <w:lang w:val="es-ES"/>
        </w:rPr>
      </w:pPr>
      <w:smartTag w:uri="urn:schemas-microsoft-com:office:smarttags" w:element="PersonName">
        <w:smartTagPr>
          <w:attr w:name="ProductID" w:val="la República Dominicana"/>
        </w:smartTagPr>
        <w:r w:rsidRPr="0040606C">
          <w:rPr>
            <w:caps/>
            <w:color w:val="000000"/>
            <w:szCs w:val="22"/>
            <w:lang w:val="es-ES"/>
          </w:rPr>
          <w:t>LA REPÚBLICA DOMINICANA</w:t>
        </w:r>
      </w:smartTag>
    </w:p>
    <w:p w:rsidR="00CE6D17" w:rsidRPr="0040606C" w:rsidRDefault="00CE6D17" w:rsidP="003F52A8">
      <w:pPr>
        <w:autoSpaceDE w:val="0"/>
        <w:autoSpaceDN w:val="0"/>
        <w:adjustRightInd w:val="0"/>
        <w:spacing w:line="240" w:lineRule="atLeast"/>
        <w:jc w:val="center"/>
        <w:rPr>
          <w:caps/>
          <w:color w:val="000000"/>
          <w:szCs w:val="22"/>
          <w:lang w:val="es-ES"/>
        </w:rPr>
      </w:pPr>
    </w:p>
    <w:p w:rsidR="00CE6D17" w:rsidRPr="0040606C" w:rsidRDefault="00CE6D17" w:rsidP="003F52A8">
      <w:pPr>
        <w:autoSpaceDE w:val="0"/>
        <w:autoSpaceDN w:val="0"/>
        <w:adjustRightInd w:val="0"/>
        <w:spacing w:line="240" w:lineRule="atLeast"/>
        <w:jc w:val="center"/>
        <w:rPr>
          <w:caps/>
          <w:color w:val="000000"/>
          <w:szCs w:val="22"/>
          <w:lang w:val="es-ES"/>
        </w:rPr>
      </w:pPr>
      <w:r w:rsidRPr="0040606C">
        <w:rPr>
          <w:caps/>
          <w:color w:val="000000"/>
          <w:szCs w:val="22"/>
          <w:lang w:val="es-ES"/>
        </w:rPr>
        <w:t>PARA EL</w:t>
      </w:r>
    </w:p>
    <w:p w:rsidR="00CE6D17" w:rsidRPr="0040606C" w:rsidRDefault="00CE6D17" w:rsidP="003F52A8">
      <w:pPr>
        <w:autoSpaceDE w:val="0"/>
        <w:autoSpaceDN w:val="0"/>
        <w:adjustRightInd w:val="0"/>
        <w:spacing w:line="240" w:lineRule="atLeast"/>
        <w:jc w:val="center"/>
        <w:rPr>
          <w:lang w:val="es-ES"/>
        </w:rPr>
      </w:pPr>
    </w:p>
    <w:p w:rsidR="00CE6D17" w:rsidRPr="0040606C" w:rsidRDefault="00CE6D17" w:rsidP="00FB47E7">
      <w:pPr>
        <w:jc w:val="center"/>
        <w:rPr>
          <w:lang w:val="es-ES"/>
        </w:rPr>
      </w:pPr>
      <w:r w:rsidRPr="0040606C">
        <w:rPr>
          <w:lang w:val="es-ES"/>
        </w:rPr>
        <w:t>PROYECTO DE RECUPERACIÓN DE EMERGENCIA</w:t>
      </w:r>
    </w:p>
    <w:p w:rsidR="00CE6D17" w:rsidRPr="0040606C" w:rsidRDefault="00CE6D17" w:rsidP="00FB47E7">
      <w:pPr>
        <w:jc w:val="center"/>
        <w:rPr>
          <w:lang w:val="es-ES"/>
        </w:rPr>
      </w:pPr>
      <w:r w:rsidRPr="0040606C">
        <w:rPr>
          <w:lang w:val="es-ES"/>
        </w:rPr>
        <w:t xml:space="preserve"> Y GESTIÓN EN CASOS DE DESASTRE</w:t>
      </w:r>
    </w:p>
    <w:p w:rsidR="00CE6D17" w:rsidRPr="0040606C" w:rsidRDefault="00CE6D17" w:rsidP="003F52A8">
      <w:pPr>
        <w:autoSpaceDE w:val="0"/>
        <w:autoSpaceDN w:val="0"/>
        <w:adjustRightInd w:val="0"/>
        <w:spacing w:line="240" w:lineRule="atLeast"/>
        <w:jc w:val="center"/>
        <w:rPr>
          <w:color w:val="000000"/>
          <w:szCs w:val="22"/>
          <w:lang w:val="es-ES"/>
        </w:rPr>
      </w:pPr>
    </w:p>
    <w:p w:rsidR="00CE6D17" w:rsidRPr="0040606C" w:rsidRDefault="00CE6D17" w:rsidP="003F52A8">
      <w:pPr>
        <w:autoSpaceDE w:val="0"/>
        <w:autoSpaceDN w:val="0"/>
        <w:adjustRightInd w:val="0"/>
        <w:spacing w:line="240" w:lineRule="atLeast"/>
        <w:jc w:val="center"/>
        <w:rPr>
          <w:color w:val="000000"/>
          <w:szCs w:val="22"/>
          <w:lang w:val="es-ES"/>
        </w:rPr>
      </w:pPr>
      <w:r w:rsidRPr="0040606C">
        <w:rPr>
          <w:color w:val="000000"/>
          <w:szCs w:val="22"/>
          <w:lang w:val="es-ES"/>
        </w:rPr>
        <w:t>6 de octubre de 2011</w:t>
      </w:r>
    </w:p>
    <w:p w:rsidR="00CE6D17" w:rsidRPr="0040606C" w:rsidRDefault="00CE6D17" w:rsidP="003F52A8">
      <w:pPr>
        <w:autoSpaceDE w:val="0"/>
        <w:autoSpaceDN w:val="0"/>
        <w:adjustRightInd w:val="0"/>
        <w:spacing w:line="240" w:lineRule="atLeast"/>
        <w:jc w:val="center"/>
        <w:rPr>
          <w:color w:val="000000"/>
          <w:szCs w:val="22"/>
          <w:lang w:val="es-ES"/>
        </w:rPr>
      </w:pPr>
    </w:p>
    <w:p w:rsidR="00CE6D17" w:rsidRPr="0040606C" w:rsidRDefault="00CE6D17" w:rsidP="003F52A8">
      <w:pPr>
        <w:autoSpaceDE w:val="0"/>
        <w:autoSpaceDN w:val="0"/>
        <w:adjustRightInd w:val="0"/>
        <w:spacing w:line="240" w:lineRule="atLeast"/>
        <w:jc w:val="center"/>
        <w:rPr>
          <w:color w:val="000000"/>
          <w:szCs w:val="22"/>
          <w:lang w:val="es-ES"/>
        </w:rPr>
      </w:pPr>
    </w:p>
    <w:p w:rsidR="00CE6D17" w:rsidRPr="0040606C" w:rsidRDefault="00CE6D17" w:rsidP="003F52A8">
      <w:pPr>
        <w:autoSpaceDE w:val="0"/>
        <w:autoSpaceDN w:val="0"/>
        <w:adjustRightInd w:val="0"/>
        <w:spacing w:line="240" w:lineRule="atLeast"/>
        <w:jc w:val="center"/>
        <w:rPr>
          <w:color w:val="000000"/>
          <w:szCs w:val="22"/>
          <w:lang w:val="es-ES"/>
        </w:rPr>
      </w:pPr>
    </w:p>
    <w:p w:rsidR="00CE6D17" w:rsidRPr="0040606C" w:rsidRDefault="00CE6D17" w:rsidP="003F52A8">
      <w:pPr>
        <w:autoSpaceDE w:val="0"/>
        <w:autoSpaceDN w:val="0"/>
        <w:adjustRightInd w:val="0"/>
        <w:spacing w:line="240" w:lineRule="atLeast"/>
        <w:jc w:val="center"/>
        <w:rPr>
          <w:color w:val="000000"/>
          <w:szCs w:val="22"/>
          <w:lang w:val="es-ES"/>
        </w:rPr>
      </w:pPr>
    </w:p>
    <w:p w:rsidR="00CE6D17" w:rsidRPr="0040606C" w:rsidRDefault="00CE6D17" w:rsidP="003F52A8">
      <w:pPr>
        <w:autoSpaceDE w:val="0"/>
        <w:autoSpaceDN w:val="0"/>
        <w:adjustRightInd w:val="0"/>
        <w:spacing w:line="240" w:lineRule="atLeast"/>
        <w:jc w:val="center"/>
        <w:rPr>
          <w:color w:val="000000"/>
          <w:szCs w:val="22"/>
          <w:lang w:val="es-ES"/>
        </w:rPr>
      </w:pPr>
    </w:p>
    <w:p w:rsidR="00CE6D17" w:rsidRPr="0040606C" w:rsidRDefault="00CE6D17" w:rsidP="003F52A8">
      <w:pPr>
        <w:autoSpaceDE w:val="0"/>
        <w:autoSpaceDN w:val="0"/>
        <w:adjustRightInd w:val="0"/>
        <w:spacing w:line="240" w:lineRule="atLeast"/>
        <w:jc w:val="center"/>
        <w:rPr>
          <w:color w:val="000000"/>
          <w:szCs w:val="22"/>
          <w:lang w:val="es-ES"/>
        </w:rPr>
      </w:pPr>
    </w:p>
    <w:p w:rsidR="00CE6D17" w:rsidRPr="0040606C" w:rsidRDefault="00CE6D17" w:rsidP="003F52A8">
      <w:pPr>
        <w:autoSpaceDE w:val="0"/>
        <w:autoSpaceDN w:val="0"/>
        <w:adjustRightInd w:val="0"/>
        <w:spacing w:line="240" w:lineRule="atLeast"/>
        <w:jc w:val="center"/>
        <w:rPr>
          <w:color w:val="000000"/>
          <w:szCs w:val="22"/>
          <w:lang w:val="es-ES"/>
        </w:rPr>
      </w:pPr>
    </w:p>
    <w:p w:rsidR="00CE6D17" w:rsidRPr="0040606C" w:rsidRDefault="00CE6D17" w:rsidP="000A2C87">
      <w:pPr>
        <w:autoSpaceDE w:val="0"/>
        <w:autoSpaceDN w:val="0"/>
        <w:adjustRightInd w:val="0"/>
        <w:spacing w:line="240" w:lineRule="atLeast"/>
        <w:rPr>
          <w:color w:val="000000"/>
          <w:szCs w:val="22"/>
          <w:lang w:val="es-ES"/>
        </w:rPr>
      </w:pPr>
    </w:p>
    <w:p w:rsidR="00CE6D17" w:rsidRPr="0040606C" w:rsidRDefault="00CE6D17" w:rsidP="009F7F54">
      <w:pPr>
        <w:autoSpaceDE w:val="0"/>
        <w:autoSpaceDN w:val="0"/>
        <w:adjustRightInd w:val="0"/>
        <w:rPr>
          <w:lang w:val="es-ES"/>
        </w:rPr>
      </w:pPr>
      <w:r w:rsidRPr="0040606C">
        <w:rPr>
          <w:lang w:val="es-ES"/>
        </w:rPr>
        <w:t>Departamento de Desarrollo Sostenible</w:t>
      </w:r>
    </w:p>
    <w:p w:rsidR="00CE6D17" w:rsidRPr="0040606C" w:rsidRDefault="00CE6D17" w:rsidP="009F7F54">
      <w:pPr>
        <w:autoSpaceDE w:val="0"/>
        <w:autoSpaceDN w:val="0"/>
        <w:adjustRightInd w:val="0"/>
        <w:rPr>
          <w:lang w:val="es-ES"/>
        </w:rPr>
      </w:pPr>
      <w:r w:rsidRPr="0040606C">
        <w:rPr>
          <w:rStyle w:val="highlightedsentence"/>
          <w:lang w:val="es-ES"/>
        </w:rPr>
        <w:t xml:space="preserve">Unidad de Gestión de los Países del Caribe </w:t>
      </w:r>
    </w:p>
    <w:p w:rsidR="00CE6D17" w:rsidRPr="0040606C" w:rsidRDefault="00CE6D17" w:rsidP="002463BF">
      <w:pPr>
        <w:autoSpaceDE w:val="0"/>
        <w:autoSpaceDN w:val="0"/>
        <w:adjustRightInd w:val="0"/>
        <w:spacing w:after="120" w:line="240" w:lineRule="atLeast"/>
        <w:rPr>
          <w:sz w:val="22"/>
          <w:szCs w:val="22"/>
          <w:lang w:val="es-ES"/>
        </w:rPr>
      </w:pPr>
      <w:r w:rsidRPr="0040606C">
        <w:rPr>
          <w:lang w:val="es-ES"/>
        </w:rPr>
        <w:t>América Latina y el Caribe</w:t>
      </w:r>
      <w:r w:rsidRPr="0040606C">
        <w:rPr>
          <w:sz w:val="22"/>
          <w:szCs w:val="22"/>
          <w:lang w:val="es-ES"/>
        </w:rPr>
        <w:t xml:space="preserve"> </w: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8"/>
      </w:tblGrid>
      <w:tr w:rsidR="00CE6D17" w:rsidRPr="0040606C" w:rsidTr="002463BF">
        <w:tc>
          <w:tcPr>
            <w:tcW w:w="9738" w:type="dxa"/>
          </w:tcPr>
          <w:p w:rsidR="00CE6D17" w:rsidRPr="0040606C" w:rsidRDefault="00CE6D17" w:rsidP="00D50012">
            <w:pPr>
              <w:jc w:val="both"/>
              <w:rPr>
                <w:lang w:val="es-ES"/>
              </w:rPr>
            </w:pPr>
            <w:r w:rsidRPr="0040606C">
              <w:rPr>
                <w:lang w:val="es-ES"/>
              </w:rPr>
              <w:t>El presente documento es de distribución restringida y puede ser usado por quienes lo reciban solo en el desempeño de sus obligaciones oficiales. Su contenido no podrá divulgarse de otro modo sin autorización del Banco Mundial.</w:t>
            </w:r>
          </w:p>
        </w:tc>
      </w:tr>
    </w:tbl>
    <w:p w:rsidR="00CE6D17" w:rsidRPr="0040606C" w:rsidRDefault="00CE6D17" w:rsidP="002463BF">
      <w:pPr>
        <w:autoSpaceDE w:val="0"/>
        <w:autoSpaceDN w:val="0"/>
        <w:adjustRightInd w:val="0"/>
        <w:spacing w:line="240" w:lineRule="atLeast"/>
        <w:rPr>
          <w:color w:val="000000"/>
          <w:szCs w:val="22"/>
          <w:lang w:val="es-ES"/>
        </w:rPr>
        <w:sectPr w:rsidR="00CE6D17" w:rsidRPr="0040606C" w:rsidSect="00E62FA8">
          <w:footerReference w:type="default" r:id="rId8"/>
          <w:headerReference w:type="first" r:id="rId9"/>
          <w:footerReference w:type="first" r:id="rId10"/>
          <w:pgSz w:w="12240" w:h="15840" w:code="1"/>
          <w:pgMar w:top="720" w:right="1440" w:bottom="720" w:left="1260" w:header="720" w:footer="720" w:gutter="0"/>
          <w:cols w:space="720"/>
          <w:titlePg/>
          <w:docGrid w:linePitch="360"/>
        </w:sectPr>
      </w:pPr>
    </w:p>
    <w:p w:rsidR="00CE6D17" w:rsidRPr="0040606C" w:rsidRDefault="00CE6D17" w:rsidP="003F52A8">
      <w:pPr>
        <w:autoSpaceDE w:val="0"/>
        <w:autoSpaceDN w:val="0"/>
        <w:adjustRightInd w:val="0"/>
        <w:spacing w:line="240" w:lineRule="atLeast"/>
        <w:jc w:val="center"/>
        <w:rPr>
          <w:color w:val="000000"/>
          <w:szCs w:val="22"/>
          <w:lang w:val="es-ES"/>
        </w:rPr>
      </w:pPr>
      <w:r w:rsidRPr="0040606C">
        <w:rPr>
          <w:color w:val="000000"/>
          <w:szCs w:val="22"/>
          <w:lang w:val="es-ES"/>
        </w:rPr>
        <w:lastRenderedPageBreak/>
        <w:t xml:space="preserve">        EQUIVALENCIAS MONETARIAS</w:t>
      </w:r>
    </w:p>
    <w:p w:rsidR="00CE6D17" w:rsidRPr="0040606C" w:rsidRDefault="00CE6D17" w:rsidP="003F52A8">
      <w:pPr>
        <w:autoSpaceDE w:val="0"/>
        <w:autoSpaceDN w:val="0"/>
        <w:adjustRightInd w:val="0"/>
        <w:spacing w:line="240" w:lineRule="atLeast"/>
        <w:jc w:val="center"/>
        <w:rPr>
          <w:color w:val="000000"/>
          <w:szCs w:val="22"/>
          <w:lang w:val="es-ES"/>
        </w:rPr>
      </w:pPr>
    </w:p>
    <w:p w:rsidR="00CE6D17" w:rsidRPr="0040606C" w:rsidRDefault="00CE6D17" w:rsidP="001524D1">
      <w:pPr>
        <w:autoSpaceDE w:val="0"/>
        <w:autoSpaceDN w:val="0"/>
        <w:adjustRightInd w:val="0"/>
        <w:spacing w:after="120" w:line="240" w:lineRule="atLeast"/>
        <w:jc w:val="center"/>
        <w:rPr>
          <w:color w:val="000000"/>
          <w:szCs w:val="22"/>
          <w:lang w:val="es-ES"/>
        </w:rPr>
      </w:pPr>
      <w:r w:rsidRPr="0040606C">
        <w:rPr>
          <w:color w:val="000000"/>
          <w:szCs w:val="22"/>
          <w:lang w:val="es-ES"/>
        </w:rPr>
        <w:t xml:space="preserve">              (Tipo de cambio vigente al 23 de septiembre de 2011)</w:t>
      </w:r>
    </w:p>
    <w:tbl>
      <w:tblPr>
        <w:tblW w:w="0" w:type="auto"/>
        <w:tblInd w:w="622" w:type="dxa"/>
        <w:tblLook w:val="0000"/>
      </w:tblPr>
      <w:tblGrid>
        <w:gridCol w:w="4438"/>
        <w:gridCol w:w="359"/>
        <w:gridCol w:w="4337"/>
      </w:tblGrid>
      <w:tr w:rsidR="00CE6D17" w:rsidRPr="0040606C" w:rsidTr="003F52A8">
        <w:tc>
          <w:tcPr>
            <w:tcW w:w="4668" w:type="dxa"/>
          </w:tcPr>
          <w:p w:rsidR="00CE6D17" w:rsidRPr="0040606C" w:rsidRDefault="00CE6D17" w:rsidP="003F52A8">
            <w:pPr>
              <w:autoSpaceDE w:val="0"/>
              <w:autoSpaceDN w:val="0"/>
              <w:adjustRightInd w:val="0"/>
              <w:spacing w:line="240" w:lineRule="atLeast"/>
              <w:jc w:val="right"/>
              <w:rPr>
                <w:color w:val="000000"/>
                <w:lang w:val="es-ES"/>
              </w:rPr>
            </w:pPr>
            <w:r w:rsidRPr="0040606C">
              <w:rPr>
                <w:color w:val="000000"/>
                <w:szCs w:val="22"/>
                <w:lang w:val="es-ES"/>
              </w:rPr>
              <w:t>Unidad monetaria</w:t>
            </w:r>
          </w:p>
        </w:tc>
        <w:tc>
          <w:tcPr>
            <w:tcW w:w="360" w:type="dxa"/>
          </w:tcPr>
          <w:p w:rsidR="00CE6D17" w:rsidRPr="0040606C" w:rsidRDefault="00CE6D17" w:rsidP="003F52A8">
            <w:pPr>
              <w:autoSpaceDE w:val="0"/>
              <w:autoSpaceDN w:val="0"/>
              <w:adjustRightInd w:val="0"/>
              <w:spacing w:line="240" w:lineRule="atLeast"/>
              <w:rPr>
                <w:color w:val="000000"/>
                <w:lang w:val="es-ES"/>
              </w:rPr>
            </w:pPr>
            <w:r w:rsidRPr="0040606C">
              <w:rPr>
                <w:color w:val="000000"/>
                <w:szCs w:val="22"/>
                <w:lang w:val="es-ES"/>
              </w:rPr>
              <w:t>=</w:t>
            </w:r>
          </w:p>
        </w:tc>
        <w:tc>
          <w:tcPr>
            <w:tcW w:w="4548" w:type="dxa"/>
          </w:tcPr>
          <w:p w:rsidR="00CE6D17" w:rsidRPr="0040606C" w:rsidRDefault="00CE6D17" w:rsidP="003F52A8">
            <w:pPr>
              <w:autoSpaceDE w:val="0"/>
              <w:autoSpaceDN w:val="0"/>
              <w:adjustRightInd w:val="0"/>
              <w:spacing w:line="240" w:lineRule="atLeast"/>
              <w:rPr>
                <w:color w:val="000000"/>
                <w:lang w:val="es-ES"/>
              </w:rPr>
            </w:pPr>
            <w:r w:rsidRPr="0040606C">
              <w:rPr>
                <w:color w:val="000000"/>
                <w:lang w:val="es-ES"/>
              </w:rPr>
              <w:t>Peso dominicano ($RD)</w:t>
            </w:r>
          </w:p>
        </w:tc>
      </w:tr>
      <w:tr w:rsidR="00CE6D17" w:rsidRPr="0040606C" w:rsidTr="003F52A8">
        <w:tc>
          <w:tcPr>
            <w:tcW w:w="4668" w:type="dxa"/>
          </w:tcPr>
          <w:p w:rsidR="00CE6D17" w:rsidRPr="0040606C" w:rsidRDefault="00CE6D17" w:rsidP="003F52A8">
            <w:pPr>
              <w:autoSpaceDE w:val="0"/>
              <w:autoSpaceDN w:val="0"/>
              <w:adjustRightInd w:val="0"/>
              <w:spacing w:line="240" w:lineRule="atLeast"/>
              <w:jc w:val="right"/>
              <w:rPr>
                <w:color w:val="000000"/>
                <w:lang w:val="es-ES"/>
              </w:rPr>
            </w:pPr>
            <w:r w:rsidRPr="0040606C">
              <w:rPr>
                <w:color w:val="000000"/>
                <w:szCs w:val="22"/>
                <w:lang w:val="es-ES"/>
              </w:rPr>
              <w:t>US$1</w:t>
            </w:r>
          </w:p>
        </w:tc>
        <w:tc>
          <w:tcPr>
            <w:tcW w:w="360" w:type="dxa"/>
          </w:tcPr>
          <w:p w:rsidR="00CE6D17" w:rsidRPr="0040606C" w:rsidRDefault="00CE6D17" w:rsidP="003F52A8">
            <w:pPr>
              <w:autoSpaceDE w:val="0"/>
              <w:autoSpaceDN w:val="0"/>
              <w:adjustRightInd w:val="0"/>
              <w:spacing w:line="240" w:lineRule="atLeast"/>
              <w:rPr>
                <w:color w:val="000000"/>
                <w:lang w:val="es-ES"/>
              </w:rPr>
            </w:pPr>
            <w:r w:rsidRPr="0040606C">
              <w:rPr>
                <w:color w:val="000000"/>
                <w:szCs w:val="22"/>
                <w:lang w:val="es-ES"/>
              </w:rPr>
              <w:t>=</w:t>
            </w:r>
          </w:p>
        </w:tc>
        <w:tc>
          <w:tcPr>
            <w:tcW w:w="4548" w:type="dxa"/>
          </w:tcPr>
          <w:p w:rsidR="00CE6D17" w:rsidRPr="0040606C" w:rsidRDefault="00CE6D17" w:rsidP="003F52A8">
            <w:pPr>
              <w:autoSpaceDE w:val="0"/>
              <w:autoSpaceDN w:val="0"/>
              <w:adjustRightInd w:val="0"/>
              <w:spacing w:line="240" w:lineRule="atLeast"/>
              <w:rPr>
                <w:color w:val="000000"/>
                <w:lang w:val="es-ES"/>
              </w:rPr>
            </w:pPr>
            <w:r w:rsidRPr="0040606C">
              <w:rPr>
                <w:color w:val="000000"/>
                <w:lang w:val="es-ES"/>
              </w:rPr>
              <w:t xml:space="preserve">$RD38 </w:t>
            </w:r>
          </w:p>
        </w:tc>
      </w:tr>
      <w:tr w:rsidR="00CE6D17" w:rsidRPr="0040606C" w:rsidTr="003F52A8">
        <w:tc>
          <w:tcPr>
            <w:tcW w:w="4668" w:type="dxa"/>
          </w:tcPr>
          <w:p w:rsidR="00CE6D17" w:rsidRPr="0040606C" w:rsidRDefault="00CE6D17" w:rsidP="003F52A8">
            <w:pPr>
              <w:autoSpaceDE w:val="0"/>
              <w:autoSpaceDN w:val="0"/>
              <w:adjustRightInd w:val="0"/>
              <w:spacing w:line="240" w:lineRule="atLeast"/>
              <w:jc w:val="right"/>
              <w:rPr>
                <w:color w:val="000000"/>
                <w:lang w:val="es-ES"/>
              </w:rPr>
            </w:pPr>
            <w:r w:rsidRPr="0040606C">
              <w:rPr>
                <w:color w:val="000000"/>
                <w:szCs w:val="22"/>
                <w:lang w:val="es-ES"/>
              </w:rPr>
              <w:t>$RD1</w:t>
            </w:r>
          </w:p>
        </w:tc>
        <w:tc>
          <w:tcPr>
            <w:tcW w:w="360" w:type="dxa"/>
          </w:tcPr>
          <w:p w:rsidR="00CE6D17" w:rsidRPr="0040606C" w:rsidRDefault="00CE6D17" w:rsidP="003F52A8">
            <w:pPr>
              <w:autoSpaceDE w:val="0"/>
              <w:autoSpaceDN w:val="0"/>
              <w:adjustRightInd w:val="0"/>
              <w:spacing w:line="240" w:lineRule="atLeast"/>
              <w:rPr>
                <w:color w:val="000000"/>
                <w:lang w:val="es-ES"/>
              </w:rPr>
            </w:pPr>
            <w:r w:rsidRPr="0040606C">
              <w:rPr>
                <w:color w:val="000000"/>
                <w:szCs w:val="22"/>
                <w:lang w:val="es-ES"/>
              </w:rPr>
              <w:t>=</w:t>
            </w:r>
          </w:p>
        </w:tc>
        <w:tc>
          <w:tcPr>
            <w:tcW w:w="4548" w:type="dxa"/>
          </w:tcPr>
          <w:p w:rsidR="00CE6D17" w:rsidRPr="0040606C" w:rsidRDefault="00CE6D17" w:rsidP="00BA62D2">
            <w:pPr>
              <w:autoSpaceDE w:val="0"/>
              <w:autoSpaceDN w:val="0"/>
              <w:adjustRightInd w:val="0"/>
              <w:spacing w:line="240" w:lineRule="atLeast"/>
              <w:rPr>
                <w:color w:val="000000"/>
                <w:lang w:val="es-ES"/>
              </w:rPr>
            </w:pPr>
            <w:r w:rsidRPr="0040606C">
              <w:rPr>
                <w:color w:val="000000"/>
                <w:szCs w:val="22"/>
                <w:lang w:val="es-ES"/>
              </w:rPr>
              <w:t>US$0,0263</w:t>
            </w:r>
          </w:p>
        </w:tc>
      </w:tr>
    </w:tbl>
    <w:p w:rsidR="00CE6D17" w:rsidRPr="0040606C" w:rsidRDefault="00CE6D17" w:rsidP="003F52A8">
      <w:pPr>
        <w:autoSpaceDE w:val="0"/>
        <w:autoSpaceDN w:val="0"/>
        <w:adjustRightInd w:val="0"/>
        <w:spacing w:line="240" w:lineRule="atLeast"/>
        <w:rPr>
          <w:color w:val="000000"/>
          <w:szCs w:val="22"/>
          <w:lang w:val="es-ES"/>
        </w:rPr>
      </w:pPr>
    </w:p>
    <w:p w:rsidR="00CE6D17" w:rsidRPr="0040606C" w:rsidRDefault="00CE6D17" w:rsidP="00BA62D2">
      <w:pPr>
        <w:autoSpaceDE w:val="0"/>
        <w:autoSpaceDN w:val="0"/>
        <w:adjustRightInd w:val="0"/>
        <w:spacing w:line="240" w:lineRule="atLeast"/>
        <w:jc w:val="center"/>
        <w:rPr>
          <w:color w:val="000000"/>
          <w:szCs w:val="22"/>
          <w:lang w:val="es-ES"/>
        </w:rPr>
      </w:pPr>
      <w:r w:rsidRPr="0040606C">
        <w:rPr>
          <w:color w:val="000000"/>
          <w:szCs w:val="22"/>
          <w:lang w:val="es-ES"/>
        </w:rPr>
        <w:t xml:space="preserve">            AÑO FISCAL</w:t>
      </w:r>
    </w:p>
    <w:tbl>
      <w:tblPr>
        <w:tblW w:w="0" w:type="auto"/>
        <w:tblInd w:w="622" w:type="dxa"/>
        <w:tblLook w:val="0000"/>
      </w:tblPr>
      <w:tblGrid>
        <w:gridCol w:w="4317"/>
        <w:gridCol w:w="587"/>
        <w:gridCol w:w="4230"/>
      </w:tblGrid>
      <w:tr w:rsidR="00CE6D17" w:rsidRPr="0040606C" w:rsidTr="003F52A8">
        <w:tc>
          <w:tcPr>
            <w:tcW w:w="4548" w:type="dxa"/>
          </w:tcPr>
          <w:p w:rsidR="00CE6D17" w:rsidRPr="0040606C" w:rsidRDefault="00CE6D17" w:rsidP="003F52A8">
            <w:pPr>
              <w:autoSpaceDE w:val="0"/>
              <w:autoSpaceDN w:val="0"/>
              <w:adjustRightInd w:val="0"/>
              <w:spacing w:line="240" w:lineRule="atLeast"/>
              <w:jc w:val="right"/>
              <w:rPr>
                <w:color w:val="000000"/>
                <w:lang w:val="es-ES"/>
              </w:rPr>
            </w:pPr>
            <w:r w:rsidRPr="0040606C">
              <w:rPr>
                <w:color w:val="000000"/>
                <w:szCs w:val="22"/>
                <w:lang w:val="es-ES"/>
              </w:rPr>
              <w:t>1 de enero</w:t>
            </w:r>
          </w:p>
        </w:tc>
        <w:tc>
          <w:tcPr>
            <w:tcW w:w="600" w:type="dxa"/>
          </w:tcPr>
          <w:p w:rsidR="00CE6D17" w:rsidRPr="0040606C" w:rsidRDefault="00DB3F6C" w:rsidP="003F52A8">
            <w:pPr>
              <w:autoSpaceDE w:val="0"/>
              <w:autoSpaceDN w:val="0"/>
              <w:adjustRightInd w:val="0"/>
              <w:spacing w:line="240" w:lineRule="atLeast"/>
              <w:jc w:val="center"/>
              <w:rPr>
                <w:color w:val="000000"/>
                <w:lang w:val="es-ES"/>
              </w:rPr>
            </w:pPr>
            <w:r w:rsidRPr="0040606C">
              <w:rPr>
                <w:lang w:val="es-ES"/>
              </w:rPr>
              <w:t>al</w:t>
            </w:r>
          </w:p>
        </w:tc>
        <w:tc>
          <w:tcPr>
            <w:tcW w:w="4428" w:type="dxa"/>
          </w:tcPr>
          <w:p w:rsidR="00CE6D17" w:rsidRPr="0040606C" w:rsidRDefault="00CE6D17" w:rsidP="003F52A8">
            <w:pPr>
              <w:autoSpaceDE w:val="0"/>
              <w:autoSpaceDN w:val="0"/>
              <w:adjustRightInd w:val="0"/>
              <w:spacing w:line="240" w:lineRule="atLeast"/>
              <w:rPr>
                <w:color w:val="000000"/>
                <w:lang w:val="es-ES"/>
              </w:rPr>
            </w:pPr>
            <w:r w:rsidRPr="0040606C">
              <w:rPr>
                <w:color w:val="000000"/>
                <w:szCs w:val="22"/>
                <w:lang w:val="es-ES"/>
              </w:rPr>
              <w:t>31 de diciembre</w:t>
            </w:r>
          </w:p>
        </w:tc>
      </w:tr>
    </w:tbl>
    <w:p w:rsidR="00CE6D17" w:rsidRPr="0040606C" w:rsidRDefault="00CE6D17" w:rsidP="003F52A8">
      <w:pPr>
        <w:autoSpaceDE w:val="0"/>
        <w:autoSpaceDN w:val="0"/>
        <w:adjustRightInd w:val="0"/>
        <w:spacing w:line="240" w:lineRule="atLeast"/>
        <w:rPr>
          <w:color w:val="000000"/>
          <w:szCs w:val="22"/>
          <w:lang w:val="es-ES"/>
        </w:rPr>
      </w:pPr>
    </w:p>
    <w:p w:rsidR="00CE6D17" w:rsidRPr="0040606C" w:rsidRDefault="009E6B20" w:rsidP="003F52A8">
      <w:pPr>
        <w:jc w:val="center"/>
        <w:rPr>
          <w:color w:val="000000"/>
          <w:szCs w:val="22"/>
          <w:lang w:val="es-ES"/>
        </w:rPr>
      </w:pPr>
      <w:r w:rsidRPr="0040606C">
        <w:rPr>
          <w:color w:val="000000"/>
          <w:szCs w:val="22"/>
          <w:lang w:val="es-ES"/>
        </w:rPr>
        <w:t xml:space="preserve">             </w:t>
      </w:r>
      <w:r w:rsidR="00CE6D17" w:rsidRPr="0040606C">
        <w:rPr>
          <w:color w:val="000000"/>
          <w:szCs w:val="22"/>
          <w:lang w:val="es-ES"/>
        </w:rPr>
        <w:t>SIGLAS Y ABREVIATURAS</w:t>
      </w:r>
    </w:p>
    <w:p w:rsidR="00CE6D17" w:rsidRPr="0040606C" w:rsidRDefault="00CE6D17" w:rsidP="003F52A8">
      <w:pPr>
        <w:jc w:val="center"/>
        <w:rPr>
          <w:lang w:val="es-ES"/>
        </w:rPr>
      </w:pPr>
    </w:p>
    <w:tbl>
      <w:tblPr>
        <w:tblpPr w:leftFromText="141" w:rightFromText="141" w:vertAnchor="text" w:tblpX="622" w:tblpY="1"/>
        <w:tblOverlap w:val="never"/>
        <w:tblW w:w="0" w:type="auto"/>
        <w:tblLook w:val="0000"/>
      </w:tblPr>
      <w:tblGrid>
        <w:gridCol w:w="1715"/>
        <w:gridCol w:w="7387"/>
      </w:tblGrid>
      <w:tr w:rsidR="00CE6D17" w:rsidRPr="0040606C" w:rsidTr="00530AB2">
        <w:trPr>
          <w:trHeight w:val="203"/>
        </w:trPr>
        <w:tc>
          <w:tcPr>
            <w:tcW w:w="1715" w:type="dxa"/>
          </w:tcPr>
          <w:p w:rsidR="00CE6D17" w:rsidRPr="0040606C" w:rsidRDefault="00CE6D17" w:rsidP="00186488">
            <w:pPr>
              <w:rPr>
                <w:lang w:val="es-ES"/>
              </w:rPr>
            </w:pPr>
          </w:p>
        </w:tc>
        <w:tc>
          <w:tcPr>
            <w:tcW w:w="7387" w:type="dxa"/>
          </w:tcPr>
          <w:p w:rsidR="00CE6D17" w:rsidRPr="0040606C" w:rsidRDefault="00CE6D17" w:rsidP="00186488">
            <w:pPr>
              <w:rPr>
                <w:lang w:val="es-ES"/>
              </w:rPr>
            </w:pPr>
          </w:p>
        </w:tc>
      </w:tr>
      <w:tr w:rsidR="00A166D2" w:rsidRPr="0040606C" w:rsidTr="00530AB2">
        <w:trPr>
          <w:trHeight w:val="214"/>
        </w:trPr>
        <w:tc>
          <w:tcPr>
            <w:tcW w:w="1715" w:type="dxa"/>
          </w:tcPr>
          <w:p w:rsidR="00A166D2" w:rsidRPr="0040606C" w:rsidRDefault="00A166D2" w:rsidP="00186488">
            <w:pPr>
              <w:rPr>
                <w:lang w:val="es-ES"/>
              </w:rPr>
            </w:pPr>
            <w:r w:rsidRPr="0040606C">
              <w:rPr>
                <w:lang w:val="es-ES"/>
              </w:rPr>
              <w:t>CAASD</w:t>
            </w:r>
          </w:p>
        </w:tc>
        <w:tc>
          <w:tcPr>
            <w:tcW w:w="7387" w:type="dxa"/>
          </w:tcPr>
          <w:p w:rsidR="00A166D2" w:rsidRPr="0040606C" w:rsidRDefault="00A166D2" w:rsidP="00186488">
            <w:pPr>
              <w:rPr>
                <w:lang w:val="es-ES"/>
              </w:rPr>
            </w:pPr>
            <w:r w:rsidRPr="0040606C">
              <w:rPr>
                <w:lang w:val="es-ES"/>
              </w:rPr>
              <w:t xml:space="preserve">Corporación del Acueducto y Alcantarillado de Santo Domingo </w:t>
            </w:r>
          </w:p>
        </w:tc>
      </w:tr>
      <w:tr w:rsidR="00A166D2" w:rsidRPr="0040606C" w:rsidTr="00530AB2">
        <w:trPr>
          <w:trHeight w:val="203"/>
        </w:trPr>
        <w:tc>
          <w:tcPr>
            <w:tcW w:w="1715" w:type="dxa"/>
          </w:tcPr>
          <w:p w:rsidR="00A166D2" w:rsidRPr="0040606C" w:rsidRDefault="00A166D2" w:rsidP="00186488">
            <w:pPr>
              <w:rPr>
                <w:lang w:val="es-ES"/>
              </w:rPr>
            </w:pPr>
            <w:r w:rsidRPr="0040606C">
              <w:rPr>
                <w:lang w:val="es-ES"/>
              </w:rPr>
              <w:t>CDEEE</w:t>
            </w:r>
          </w:p>
        </w:tc>
        <w:tc>
          <w:tcPr>
            <w:tcW w:w="7387" w:type="dxa"/>
          </w:tcPr>
          <w:p w:rsidR="00A166D2" w:rsidRPr="0040606C" w:rsidRDefault="00A166D2" w:rsidP="00186488">
            <w:pPr>
              <w:rPr>
                <w:lang w:val="es-ES"/>
              </w:rPr>
            </w:pPr>
            <w:r w:rsidRPr="0040606C">
              <w:rPr>
                <w:lang w:val="es-ES"/>
              </w:rPr>
              <w:t>Corporación Dominicana de Empresas Eléctricas Estatales</w:t>
            </w:r>
          </w:p>
        </w:tc>
      </w:tr>
      <w:tr w:rsidR="00A166D2" w:rsidRPr="0040606C" w:rsidTr="00530AB2">
        <w:trPr>
          <w:trHeight w:val="203"/>
        </w:trPr>
        <w:tc>
          <w:tcPr>
            <w:tcW w:w="1715" w:type="dxa"/>
          </w:tcPr>
          <w:p w:rsidR="00A166D2" w:rsidRPr="0040606C" w:rsidRDefault="00A166D2" w:rsidP="00186488">
            <w:pPr>
              <w:rPr>
                <w:lang w:val="es-ES"/>
              </w:rPr>
            </w:pPr>
            <w:r w:rsidRPr="0040606C">
              <w:rPr>
                <w:lang w:val="es-ES"/>
              </w:rPr>
              <w:t>CNE</w:t>
            </w:r>
          </w:p>
        </w:tc>
        <w:tc>
          <w:tcPr>
            <w:tcW w:w="7387" w:type="dxa"/>
          </w:tcPr>
          <w:p w:rsidR="00A166D2" w:rsidRPr="0040606C" w:rsidRDefault="00A166D2" w:rsidP="00186488">
            <w:pPr>
              <w:rPr>
                <w:lang w:val="es-ES"/>
              </w:rPr>
            </w:pPr>
            <w:r w:rsidRPr="0040606C">
              <w:rPr>
                <w:lang w:val="es-ES"/>
              </w:rPr>
              <w:t>Comisión Nacional de Emergencias</w:t>
            </w:r>
          </w:p>
        </w:tc>
      </w:tr>
      <w:tr w:rsidR="00A166D2" w:rsidRPr="0040606C" w:rsidTr="00530AB2">
        <w:trPr>
          <w:trHeight w:val="214"/>
        </w:trPr>
        <w:tc>
          <w:tcPr>
            <w:tcW w:w="1715" w:type="dxa"/>
          </w:tcPr>
          <w:p w:rsidR="00A166D2" w:rsidRPr="0040606C" w:rsidRDefault="00A166D2" w:rsidP="00186488">
            <w:pPr>
              <w:rPr>
                <w:lang w:val="es-ES"/>
              </w:rPr>
            </w:pPr>
            <w:r w:rsidRPr="0040606C">
              <w:rPr>
                <w:lang w:val="es-ES"/>
              </w:rPr>
              <w:t>COPRE</w:t>
            </w:r>
          </w:p>
        </w:tc>
        <w:tc>
          <w:tcPr>
            <w:tcW w:w="7387" w:type="dxa"/>
          </w:tcPr>
          <w:p w:rsidR="00A166D2" w:rsidRPr="0040606C" w:rsidRDefault="00A166D2" w:rsidP="00186488">
            <w:pPr>
              <w:rPr>
                <w:lang w:val="es-ES"/>
              </w:rPr>
            </w:pPr>
            <w:r w:rsidRPr="0040606C">
              <w:rPr>
                <w:lang w:val="es-ES"/>
              </w:rPr>
              <w:t xml:space="preserve">Comité de Operación de Presas y Embalses </w:t>
            </w:r>
          </w:p>
        </w:tc>
      </w:tr>
      <w:tr w:rsidR="00A166D2" w:rsidRPr="0040606C" w:rsidTr="00530AB2">
        <w:trPr>
          <w:trHeight w:val="203"/>
        </w:trPr>
        <w:tc>
          <w:tcPr>
            <w:tcW w:w="1715" w:type="dxa"/>
          </w:tcPr>
          <w:p w:rsidR="00A166D2" w:rsidRPr="0040606C" w:rsidRDefault="00A166D2" w:rsidP="00186488">
            <w:pPr>
              <w:rPr>
                <w:lang w:val="es-ES"/>
              </w:rPr>
            </w:pPr>
            <w:r w:rsidRPr="0040606C">
              <w:rPr>
                <w:lang w:val="es-ES"/>
              </w:rPr>
              <w:t>INDRHI</w:t>
            </w:r>
          </w:p>
        </w:tc>
        <w:tc>
          <w:tcPr>
            <w:tcW w:w="7387" w:type="dxa"/>
          </w:tcPr>
          <w:p w:rsidR="00A166D2" w:rsidRPr="0040606C" w:rsidRDefault="00A166D2" w:rsidP="00186488">
            <w:pPr>
              <w:rPr>
                <w:lang w:val="es-ES"/>
              </w:rPr>
            </w:pPr>
            <w:r w:rsidRPr="0040606C">
              <w:rPr>
                <w:lang w:val="es-ES"/>
              </w:rPr>
              <w:t>Instituto Nacional de Recursos Hidráulicos</w:t>
            </w:r>
          </w:p>
        </w:tc>
      </w:tr>
      <w:tr w:rsidR="00A166D2" w:rsidRPr="0040606C" w:rsidTr="00530AB2">
        <w:trPr>
          <w:trHeight w:val="203"/>
        </w:trPr>
        <w:tc>
          <w:tcPr>
            <w:tcW w:w="1715" w:type="dxa"/>
          </w:tcPr>
          <w:p w:rsidR="00A166D2" w:rsidRPr="0040606C" w:rsidRDefault="00A166D2" w:rsidP="00186488">
            <w:pPr>
              <w:rPr>
                <w:lang w:val="es-ES"/>
              </w:rPr>
            </w:pPr>
            <w:r w:rsidRPr="0040606C">
              <w:rPr>
                <w:lang w:val="es-ES"/>
              </w:rPr>
              <w:t>LPI</w:t>
            </w:r>
          </w:p>
        </w:tc>
        <w:tc>
          <w:tcPr>
            <w:tcW w:w="7387" w:type="dxa"/>
          </w:tcPr>
          <w:p w:rsidR="00A166D2" w:rsidRPr="0040606C" w:rsidRDefault="00A166D2" w:rsidP="00186488">
            <w:pPr>
              <w:rPr>
                <w:lang w:val="es-ES"/>
              </w:rPr>
            </w:pPr>
            <w:r w:rsidRPr="0040606C">
              <w:rPr>
                <w:lang w:val="es-ES"/>
              </w:rPr>
              <w:t>Licitación pública internacional</w:t>
            </w:r>
          </w:p>
        </w:tc>
      </w:tr>
      <w:tr w:rsidR="002F279D" w:rsidRPr="0040606C" w:rsidTr="00530AB2">
        <w:trPr>
          <w:trHeight w:val="214"/>
        </w:trPr>
        <w:tc>
          <w:tcPr>
            <w:tcW w:w="1715" w:type="dxa"/>
          </w:tcPr>
          <w:p w:rsidR="002F279D" w:rsidRPr="0040606C" w:rsidRDefault="002F279D" w:rsidP="00186488">
            <w:pPr>
              <w:rPr>
                <w:lang w:val="es-ES"/>
              </w:rPr>
            </w:pPr>
            <w:r w:rsidRPr="0040606C">
              <w:rPr>
                <w:lang w:val="es-ES"/>
              </w:rPr>
              <w:t>MW</w:t>
            </w:r>
          </w:p>
        </w:tc>
        <w:tc>
          <w:tcPr>
            <w:tcW w:w="7387" w:type="dxa"/>
          </w:tcPr>
          <w:p w:rsidR="002F279D" w:rsidRPr="0040606C" w:rsidRDefault="002F279D" w:rsidP="00186488">
            <w:pPr>
              <w:rPr>
                <w:lang w:val="es-ES"/>
              </w:rPr>
            </w:pPr>
            <w:r w:rsidRPr="0040606C">
              <w:rPr>
                <w:lang w:val="es-ES"/>
              </w:rPr>
              <w:t>Megavatio</w:t>
            </w:r>
          </w:p>
        </w:tc>
      </w:tr>
      <w:tr w:rsidR="00A166D2" w:rsidRPr="0040606C" w:rsidTr="00530AB2">
        <w:trPr>
          <w:trHeight w:val="203"/>
        </w:trPr>
        <w:tc>
          <w:tcPr>
            <w:tcW w:w="1715" w:type="dxa"/>
          </w:tcPr>
          <w:p w:rsidR="00A166D2" w:rsidRPr="0040606C" w:rsidRDefault="00A166D2" w:rsidP="00186488">
            <w:pPr>
              <w:rPr>
                <w:lang w:val="es-ES"/>
              </w:rPr>
            </w:pPr>
            <w:r w:rsidRPr="0040606C">
              <w:rPr>
                <w:lang w:val="es-ES"/>
              </w:rPr>
              <w:t>ODP</w:t>
            </w:r>
          </w:p>
        </w:tc>
        <w:tc>
          <w:tcPr>
            <w:tcW w:w="7387" w:type="dxa"/>
          </w:tcPr>
          <w:p w:rsidR="00A166D2" w:rsidRPr="0040606C" w:rsidRDefault="00A166D2" w:rsidP="00186488">
            <w:pPr>
              <w:rPr>
                <w:lang w:val="es-ES"/>
              </w:rPr>
            </w:pPr>
            <w:r w:rsidRPr="0040606C">
              <w:rPr>
                <w:lang w:val="es-ES"/>
              </w:rPr>
              <w:t>Objetivo de desarrollo del proyecto</w:t>
            </w:r>
          </w:p>
        </w:tc>
      </w:tr>
      <w:tr w:rsidR="00A166D2" w:rsidRPr="0040606C" w:rsidTr="00530AB2">
        <w:trPr>
          <w:trHeight w:val="203"/>
        </w:trPr>
        <w:tc>
          <w:tcPr>
            <w:tcW w:w="1715" w:type="dxa"/>
          </w:tcPr>
          <w:p w:rsidR="00A166D2" w:rsidRPr="0040606C" w:rsidRDefault="00A166D2" w:rsidP="00186488">
            <w:pPr>
              <w:rPr>
                <w:lang w:val="es-ES"/>
              </w:rPr>
            </w:pPr>
            <w:r w:rsidRPr="0040606C">
              <w:rPr>
                <w:lang w:val="es-ES"/>
              </w:rPr>
              <w:t>ONAMET</w:t>
            </w:r>
          </w:p>
        </w:tc>
        <w:tc>
          <w:tcPr>
            <w:tcW w:w="7387" w:type="dxa"/>
          </w:tcPr>
          <w:p w:rsidR="00A166D2" w:rsidRPr="0040606C" w:rsidRDefault="00A166D2" w:rsidP="00186488">
            <w:pPr>
              <w:rPr>
                <w:lang w:val="es-ES"/>
              </w:rPr>
            </w:pPr>
            <w:r w:rsidRPr="0040606C">
              <w:rPr>
                <w:lang w:val="es-ES"/>
              </w:rPr>
              <w:t>Oficina Nacional de Meteorología</w:t>
            </w:r>
          </w:p>
        </w:tc>
      </w:tr>
      <w:tr w:rsidR="00A166D2" w:rsidRPr="0040606C" w:rsidTr="00530AB2">
        <w:trPr>
          <w:trHeight w:val="214"/>
        </w:trPr>
        <w:tc>
          <w:tcPr>
            <w:tcW w:w="1715" w:type="dxa"/>
          </w:tcPr>
          <w:p w:rsidR="00A166D2" w:rsidRPr="0040606C" w:rsidRDefault="00A166D2" w:rsidP="00186488">
            <w:pPr>
              <w:rPr>
                <w:lang w:val="es-ES"/>
              </w:rPr>
            </w:pPr>
            <w:r w:rsidRPr="0040606C">
              <w:rPr>
                <w:lang w:val="es-ES"/>
              </w:rPr>
              <w:t>OP/BP</w:t>
            </w:r>
          </w:p>
        </w:tc>
        <w:tc>
          <w:tcPr>
            <w:tcW w:w="7387" w:type="dxa"/>
          </w:tcPr>
          <w:p w:rsidR="00A166D2" w:rsidRPr="0040606C" w:rsidRDefault="00A166D2" w:rsidP="0098593A">
            <w:pPr>
              <w:rPr>
                <w:lang w:val="es-ES"/>
              </w:rPr>
            </w:pPr>
            <w:r w:rsidRPr="0040606C">
              <w:rPr>
                <w:lang w:val="es-ES"/>
              </w:rPr>
              <w:t xml:space="preserve">Política </w:t>
            </w:r>
            <w:r w:rsidR="0098593A" w:rsidRPr="0040606C">
              <w:rPr>
                <w:lang w:val="es-ES"/>
              </w:rPr>
              <w:t>operacional</w:t>
            </w:r>
            <w:r w:rsidRPr="0040606C">
              <w:rPr>
                <w:lang w:val="es-ES"/>
              </w:rPr>
              <w:t>/</w:t>
            </w:r>
            <w:r w:rsidR="0098593A" w:rsidRPr="0040606C">
              <w:rPr>
                <w:lang w:val="es-ES"/>
              </w:rPr>
              <w:t>p</w:t>
            </w:r>
            <w:r w:rsidRPr="0040606C">
              <w:rPr>
                <w:lang w:val="es-ES"/>
              </w:rPr>
              <w:t>rocedimientos del Banco</w:t>
            </w:r>
          </w:p>
        </w:tc>
      </w:tr>
      <w:tr w:rsidR="00A166D2" w:rsidRPr="0040606C" w:rsidTr="00530AB2">
        <w:trPr>
          <w:trHeight w:val="203"/>
        </w:trPr>
        <w:tc>
          <w:tcPr>
            <w:tcW w:w="1715" w:type="dxa"/>
          </w:tcPr>
          <w:p w:rsidR="00A166D2" w:rsidRPr="0040606C" w:rsidRDefault="00A166D2" w:rsidP="00186488">
            <w:pPr>
              <w:rPr>
                <w:lang w:val="es-ES"/>
              </w:rPr>
            </w:pPr>
            <w:r w:rsidRPr="0040606C">
              <w:rPr>
                <w:lang w:val="es-ES"/>
              </w:rPr>
              <w:t>UEP</w:t>
            </w:r>
          </w:p>
        </w:tc>
        <w:tc>
          <w:tcPr>
            <w:tcW w:w="7387" w:type="dxa"/>
          </w:tcPr>
          <w:p w:rsidR="00A166D2" w:rsidRPr="0040606C" w:rsidRDefault="007E09FA" w:rsidP="00186488">
            <w:pPr>
              <w:rPr>
                <w:lang w:val="es-ES"/>
              </w:rPr>
            </w:pPr>
            <w:r w:rsidRPr="0040606C">
              <w:rPr>
                <w:lang w:val="es-ES"/>
              </w:rPr>
              <w:t>Unidad de ejecución del proyecto</w:t>
            </w:r>
          </w:p>
          <w:p w:rsidR="00530AB2" w:rsidRPr="0040606C" w:rsidRDefault="00530AB2" w:rsidP="00186488">
            <w:pPr>
              <w:rPr>
                <w:lang w:val="es-ES"/>
              </w:rPr>
            </w:pPr>
          </w:p>
        </w:tc>
      </w:tr>
      <w:tr w:rsidR="00530AB2" w:rsidRPr="0040606C" w:rsidTr="00530AB2">
        <w:trPr>
          <w:trHeight w:val="1645"/>
        </w:trPr>
        <w:tc>
          <w:tcPr>
            <w:tcW w:w="9102" w:type="dxa"/>
            <w:gridSpan w:val="2"/>
            <w:tcBorders>
              <w:top w:val="single" w:sz="4" w:space="0" w:color="auto"/>
              <w:left w:val="single" w:sz="4" w:space="0" w:color="auto"/>
              <w:bottom w:val="single" w:sz="4" w:space="0" w:color="auto"/>
              <w:right w:val="single" w:sz="4" w:space="0" w:color="auto"/>
            </w:tcBorders>
          </w:tcPr>
          <w:p w:rsidR="00530AB2" w:rsidRPr="0040606C" w:rsidRDefault="00530AB2" w:rsidP="00530AB2">
            <w:pPr>
              <w:ind w:left="960"/>
              <w:rPr>
                <w:lang w:val="es-ES"/>
              </w:rPr>
            </w:pPr>
            <w:r w:rsidRPr="0040606C">
              <w:rPr>
                <w:lang w:val="es-ES"/>
              </w:rPr>
              <w:t xml:space="preserve"> </w:t>
            </w:r>
          </w:p>
          <w:p w:rsidR="00530AB2" w:rsidRPr="0040606C" w:rsidRDefault="00530AB2" w:rsidP="0098593A">
            <w:pPr>
              <w:ind w:left="2127"/>
              <w:rPr>
                <w:lang w:val="es-ES"/>
              </w:rPr>
            </w:pPr>
            <w:r w:rsidRPr="0040606C">
              <w:rPr>
                <w:lang w:val="es-ES"/>
              </w:rPr>
              <w:t>Vicepresidenta</w:t>
            </w:r>
            <w:r w:rsidR="0098593A" w:rsidRPr="0040606C">
              <w:rPr>
                <w:lang w:val="es-ES"/>
              </w:rPr>
              <w:t xml:space="preserve">: </w:t>
            </w:r>
            <w:r w:rsidRPr="0040606C">
              <w:rPr>
                <w:lang w:val="es-ES"/>
              </w:rPr>
              <w:t>Pamela Cox</w:t>
            </w:r>
          </w:p>
          <w:p w:rsidR="00530AB2" w:rsidRPr="0040606C" w:rsidRDefault="00530AB2" w:rsidP="0098593A">
            <w:pPr>
              <w:ind w:left="2127"/>
              <w:rPr>
                <w:lang w:val="es-ES"/>
              </w:rPr>
            </w:pPr>
            <w:r w:rsidRPr="0040606C">
              <w:rPr>
                <w:lang w:val="es-ES"/>
              </w:rPr>
              <w:t>Director</w:t>
            </w:r>
            <w:r w:rsidR="0098593A" w:rsidRPr="0040606C">
              <w:rPr>
                <w:lang w:val="es-ES"/>
              </w:rPr>
              <w:t>a</w:t>
            </w:r>
            <w:r w:rsidRPr="0040606C">
              <w:rPr>
                <w:lang w:val="es-ES"/>
              </w:rPr>
              <w:t xml:space="preserve"> </w:t>
            </w:r>
            <w:r w:rsidR="0098593A" w:rsidRPr="0040606C">
              <w:rPr>
                <w:lang w:val="es-ES"/>
              </w:rPr>
              <w:t xml:space="preserve">de </w:t>
            </w:r>
            <w:r w:rsidRPr="0040606C">
              <w:rPr>
                <w:lang w:val="es-ES"/>
              </w:rPr>
              <w:t>país</w:t>
            </w:r>
            <w:r w:rsidR="0098593A" w:rsidRPr="0040606C">
              <w:rPr>
                <w:lang w:val="es-ES"/>
              </w:rPr>
              <w:t xml:space="preserve">: </w:t>
            </w:r>
            <w:r w:rsidRPr="0040606C">
              <w:rPr>
                <w:lang w:val="es-ES"/>
              </w:rPr>
              <w:t>Françoise Clottes</w:t>
            </w:r>
          </w:p>
          <w:p w:rsidR="00530AB2" w:rsidRPr="0040606C" w:rsidRDefault="0098593A" w:rsidP="0098593A">
            <w:pPr>
              <w:ind w:left="2127"/>
              <w:rPr>
                <w:lang w:val="es-ES"/>
              </w:rPr>
            </w:pPr>
            <w:r w:rsidRPr="0040606C">
              <w:rPr>
                <w:lang w:val="es-ES"/>
              </w:rPr>
              <w:t>Directora</w:t>
            </w:r>
            <w:r w:rsidR="00530AB2" w:rsidRPr="0040606C">
              <w:rPr>
                <w:lang w:val="es-ES"/>
              </w:rPr>
              <w:t xml:space="preserve"> sectorial interina: Ethel Sennhauser</w:t>
            </w:r>
          </w:p>
          <w:p w:rsidR="00530AB2" w:rsidRPr="0040606C" w:rsidRDefault="00530AB2" w:rsidP="0098593A">
            <w:pPr>
              <w:ind w:left="2127"/>
              <w:rPr>
                <w:lang w:val="es-ES"/>
              </w:rPr>
            </w:pPr>
            <w:r w:rsidRPr="0040606C">
              <w:rPr>
                <w:lang w:val="es-ES"/>
              </w:rPr>
              <w:t xml:space="preserve">Gerenta sectorial: Karin </w:t>
            </w:r>
            <w:r w:rsidR="00BA05A6" w:rsidRPr="0040606C">
              <w:rPr>
                <w:lang w:val="es-ES"/>
              </w:rPr>
              <w:t xml:space="preserve">E. </w:t>
            </w:r>
            <w:r w:rsidRPr="0040606C">
              <w:rPr>
                <w:lang w:val="es-ES"/>
              </w:rPr>
              <w:t>Kemper</w:t>
            </w:r>
          </w:p>
          <w:p w:rsidR="00530AB2" w:rsidRPr="0040606C" w:rsidRDefault="0098593A" w:rsidP="0098593A">
            <w:pPr>
              <w:ind w:left="2127"/>
              <w:rPr>
                <w:lang w:val="es-ES"/>
              </w:rPr>
            </w:pPr>
            <w:r w:rsidRPr="0040606C">
              <w:rPr>
                <w:lang w:val="es-ES"/>
              </w:rPr>
              <w:t>Gerente de</w:t>
            </w:r>
            <w:r w:rsidR="00530AB2" w:rsidRPr="0040606C">
              <w:rPr>
                <w:lang w:val="es-ES"/>
              </w:rPr>
              <w:t xml:space="preserve"> proyecto: Javier Zuleta </w:t>
            </w:r>
          </w:p>
          <w:p w:rsidR="00530AB2" w:rsidRPr="0040606C" w:rsidRDefault="00530AB2" w:rsidP="004C0191">
            <w:pPr>
              <w:rPr>
                <w:lang w:val="es-ES"/>
              </w:rPr>
            </w:pPr>
          </w:p>
        </w:tc>
      </w:tr>
    </w:tbl>
    <w:p w:rsidR="00CE6D17" w:rsidRPr="0040606C" w:rsidRDefault="00CE6D17" w:rsidP="009826A4">
      <w:pPr>
        <w:pStyle w:val="Header"/>
        <w:tabs>
          <w:tab w:val="clear" w:pos="4320"/>
          <w:tab w:val="clear" w:pos="8640"/>
        </w:tabs>
        <w:ind w:left="2880" w:firstLine="720"/>
        <w:rPr>
          <w:b/>
          <w:bCs/>
          <w:caps/>
          <w:lang w:val="es-ES"/>
        </w:rPr>
      </w:pPr>
      <w:r w:rsidRPr="0040606C">
        <w:rPr>
          <w:b/>
          <w:bCs/>
          <w:caps/>
          <w:lang w:val="es-ES"/>
        </w:rPr>
        <w:br w:type="page"/>
      </w:r>
      <w:r w:rsidRPr="0040606C">
        <w:rPr>
          <w:b/>
          <w:bCs/>
          <w:caps/>
          <w:lang w:val="es-ES"/>
        </w:rPr>
        <w:lastRenderedPageBreak/>
        <w:t>República dominicana</w:t>
      </w:r>
    </w:p>
    <w:p w:rsidR="00CE6D17" w:rsidRPr="0040606C" w:rsidRDefault="00CE6D17" w:rsidP="003F52A8">
      <w:pPr>
        <w:tabs>
          <w:tab w:val="left" w:pos="1620"/>
        </w:tabs>
        <w:jc w:val="center"/>
        <w:rPr>
          <w:b/>
          <w:iCs/>
          <w:caps/>
          <w:lang w:val="es-ES"/>
        </w:rPr>
      </w:pPr>
    </w:p>
    <w:p w:rsidR="00CE6D17" w:rsidRPr="0040606C" w:rsidRDefault="00CE6D17" w:rsidP="00C25858">
      <w:pPr>
        <w:jc w:val="center"/>
        <w:rPr>
          <w:lang w:val="es-ES"/>
        </w:rPr>
      </w:pPr>
      <w:r w:rsidRPr="0040606C">
        <w:rPr>
          <w:lang w:val="es-ES"/>
        </w:rPr>
        <w:t>PROYECTO DE RECUPERACIÓN DE EMERGENCIA</w:t>
      </w:r>
    </w:p>
    <w:p w:rsidR="00CE6D17" w:rsidRPr="0040606C" w:rsidRDefault="00CE6D17" w:rsidP="00C25858">
      <w:pPr>
        <w:jc w:val="center"/>
        <w:rPr>
          <w:lang w:val="es-ES"/>
        </w:rPr>
      </w:pPr>
      <w:r w:rsidRPr="0040606C">
        <w:rPr>
          <w:lang w:val="es-ES"/>
        </w:rPr>
        <w:t xml:space="preserve"> Y GESTIÓN EN CASOS DE DESASTRE</w:t>
      </w:r>
    </w:p>
    <w:p w:rsidR="00CE6D17" w:rsidRPr="0040606C" w:rsidRDefault="00CE6D17" w:rsidP="006E3118">
      <w:pPr>
        <w:jc w:val="center"/>
        <w:rPr>
          <w:lang w:val="es-ES"/>
        </w:rPr>
      </w:pPr>
    </w:p>
    <w:p w:rsidR="00CE6D17" w:rsidRPr="0040606C" w:rsidRDefault="00CE6D17" w:rsidP="003F52A8">
      <w:pPr>
        <w:tabs>
          <w:tab w:val="left" w:pos="1620"/>
        </w:tabs>
        <w:jc w:val="center"/>
        <w:rPr>
          <w:b/>
          <w:bCs/>
          <w:caps/>
          <w:lang w:val="es-ES"/>
        </w:rPr>
      </w:pPr>
    </w:p>
    <w:p w:rsidR="00CE6D17" w:rsidRPr="0040606C" w:rsidRDefault="00CE6D17" w:rsidP="003F52A8">
      <w:pPr>
        <w:tabs>
          <w:tab w:val="left" w:pos="1620"/>
        </w:tabs>
        <w:jc w:val="center"/>
        <w:rPr>
          <w:b/>
          <w:bCs/>
          <w:caps/>
          <w:lang w:val="es-ES"/>
        </w:rPr>
      </w:pPr>
      <w:r w:rsidRPr="0040606C">
        <w:rPr>
          <w:b/>
          <w:bCs/>
          <w:caps/>
          <w:lang w:val="es-ES"/>
        </w:rPr>
        <w:t>índice</w:t>
      </w:r>
    </w:p>
    <w:p w:rsidR="00CE6D17" w:rsidRPr="0040606C" w:rsidRDefault="00CE6D17" w:rsidP="003F52A8">
      <w:pPr>
        <w:spacing w:line="360" w:lineRule="auto"/>
        <w:rPr>
          <w:b/>
          <w:bCs/>
          <w:color w:val="000000"/>
          <w:szCs w:val="20"/>
          <w:lang w:val="es-ES"/>
        </w:rPr>
      </w:pPr>
    </w:p>
    <w:p w:rsidR="00CE6D17" w:rsidRPr="0040606C" w:rsidRDefault="00CE6D17" w:rsidP="003F52A8">
      <w:pPr>
        <w:spacing w:line="360" w:lineRule="auto"/>
        <w:rPr>
          <w:b/>
          <w:bCs/>
          <w:color w:val="000000"/>
          <w:szCs w:val="20"/>
          <w:lang w:val="es-ES"/>
        </w:rPr>
      </w:pPr>
    </w:p>
    <w:p w:rsidR="00567F96" w:rsidRDefault="003F7341">
      <w:pPr>
        <w:pStyle w:val="TOC1"/>
        <w:tabs>
          <w:tab w:val="right" w:leader="dot" w:pos="9530"/>
        </w:tabs>
        <w:rPr>
          <w:rFonts w:ascii="Calibri" w:hAnsi="Calibri"/>
          <w:noProof/>
          <w:sz w:val="22"/>
          <w:szCs w:val="22"/>
          <w:lang w:val="en-US"/>
        </w:rPr>
      </w:pPr>
      <w:r w:rsidRPr="0040606C">
        <w:rPr>
          <w:b/>
          <w:bCs/>
          <w:color w:val="000000"/>
          <w:szCs w:val="20"/>
          <w:lang w:val="es-ES"/>
        </w:rPr>
        <w:fldChar w:fldCharType="begin"/>
      </w:r>
      <w:r w:rsidR="00CE6D17" w:rsidRPr="0040606C">
        <w:rPr>
          <w:b/>
          <w:bCs/>
          <w:color w:val="000000"/>
          <w:szCs w:val="20"/>
          <w:lang w:val="es-ES"/>
        </w:rPr>
        <w:instrText xml:space="preserve"> TOC \h \z \t "Heading 1,2,Title,1" </w:instrText>
      </w:r>
      <w:r w:rsidRPr="0040606C">
        <w:rPr>
          <w:b/>
          <w:bCs/>
          <w:color w:val="000000"/>
          <w:szCs w:val="20"/>
          <w:lang w:val="es-ES"/>
        </w:rPr>
        <w:fldChar w:fldCharType="separate"/>
      </w:r>
      <w:hyperlink w:anchor="_Toc324166596" w:history="1">
        <w:r w:rsidR="00567F96" w:rsidRPr="000E2BE4">
          <w:rPr>
            <w:rStyle w:val="Hyperlink"/>
            <w:noProof/>
            <w:lang w:val="es-ES"/>
          </w:rPr>
          <w:t>DATOS SOBRE EL FINANCIAMIENTO ADICIONAL</w:t>
        </w:r>
        <w:r w:rsidR="00567F96">
          <w:rPr>
            <w:noProof/>
            <w:webHidden/>
          </w:rPr>
          <w:tab/>
        </w:r>
        <w:r>
          <w:rPr>
            <w:noProof/>
            <w:webHidden/>
          </w:rPr>
          <w:fldChar w:fldCharType="begin"/>
        </w:r>
        <w:r w:rsidR="00567F96">
          <w:rPr>
            <w:noProof/>
            <w:webHidden/>
          </w:rPr>
          <w:instrText xml:space="preserve"> PAGEREF _Toc324166596 \h </w:instrText>
        </w:r>
        <w:r>
          <w:rPr>
            <w:noProof/>
            <w:webHidden/>
          </w:rPr>
        </w:r>
        <w:r>
          <w:rPr>
            <w:noProof/>
            <w:webHidden/>
          </w:rPr>
          <w:fldChar w:fldCharType="separate"/>
        </w:r>
        <w:r w:rsidR="00567F96">
          <w:rPr>
            <w:noProof/>
            <w:webHidden/>
          </w:rPr>
          <w:t>iv</w:t>
        </w:r>
        <w:r>
          <w:rPr>
            <w:noProof/>
            <w:webHidden/>
          </w:rPr>
          <w:fldChar w:fldCharType="end"/>
        </w:r>
      </w:hyperlink>
    </w:p>
    <w:p w:rsidR="00567F96" w:rsidRDefault="003F7341">
      <w:pPr>
        <w:pStyle w:val="TOC2"/>
        <w:tabs>
          <w:tab w:val="right" w:leader="dot" w:pos="9530"/>
        </w:tabs>
        <w:rPr>
          <w:rFonts w:ascii="Calibri" w:hAnsi="Calibri"/>
          <w:iCs w:val="0"/>
          <w:noProof/>
          <w:sz w:val="22"/>
          <w:szCs w:val="22"/>
          <w:lang w:val="en-US"/>
        </w:rPr>
      </w:pPr>
      <w:hyperlink w:anchor="_Toc324166597" w:history="1">
        <w:r w:rsidR="00567F96" w:rsidRPr="000E2BE4">
          <w:rPr>
            <w:rStyle w:val="Hyperlink"/>
            <w:noProof/>
            <w:lang w:val="es-ES"/>
          </w:rPr>
          <w:t>I. Introducción</w:t>
        </w:r>
        <w:r w:rsidR="00567F96">
          <w:rPr>
            <w:noProof/>
            <w:webHidden/>
          </w:rPr>
          <w:tab/>
        </w:r>
        <w:r>
          <w:rPr>
            <w:noProof/>
            <w:webHidden/>
          </w:rPr>
          <w:fldChar w:fldCharType="begin"/>
        </w:r>
        <w:r w:rsidR="00567F96">
          <w:rPr>
            <w:noProof/>
            <w:webHidden/>
          </w:rPr>
          <w:instrText xml:space="preserve"> PAGEREF _Toc324166597 \h </w:instrText>
        </w:r>
        <w:r>
          <w:rPr>
            <w:noProof/>
            <w:webHidden/>
          </w:rPr>
        </w:r>
        <w:r>
          <w:rPr>
            <w:noProof/>
            <w:webHidden/>
          </w:rPr>
          <w:fldChar w:fldCharType="separate"/>
        </w:r>
        <w:r w:rsidR="00567F96">
          <w:rPr>
            <w:noProof/>
            <w:webHidden/>
          </w:rPr>
          <w:t>1</w:t>
        </w:r>
        <w:r>
          <w:rPr>
            <w:noProof/>
            <w:webHidden/>
          </w:rPr>
          <w:fldChar w:fldCharType="end"/>
        </w:r>
      </w:hyperlink>
    </w:p>
    <w:p w:rsidR="00567F96" w:rsidRDefault="003F7341">
      <w:pPr>
        <w:pStyle w:val="TOC2"/>
        <w:tabs>
          <w:tab w:val="right" w:leader="dot" w:pos="9530"/>
        </w:tabs>
        <w:rPr>
          <w:rFonts w:ascii="Calibri" w:hAnsi="Calibri"/>
          <w:iCs w:val="0"/>
          <w:noProof/>
          <w:sz w:val="22"/>
          <w:szCs w:val="22"/>
          <w:lang w:val="en-US"/>
        </w:rPr>
      </w:pPr>
      <w:hyperlink w:anchor="_Toc324166598" w:history="1">
        <w:r w:rsidR="00567F96" w:rsidRPr="000E2BE4">
          <w:rPr>
            <w:rStyle w:val="Hyperlink"/>
            <w:noProof/>
            <w:lang w:val="es-ES"/>
          </w:rPr>
          <w:t>II. Contexto y justificación para el financiamiento adicional por un monto de US$20 millones</w:t>
        </w:r>
        <w:r w:rsidR="00567F96">
          <w:rPr>
            <w:noProof/>
            <w:webHidden/>
          </w:rPr>
          <w:tab/>
        </w:r>
        <w:r>
          <w:rPr>
            <w:noProof/>
            <w:webHidden/>
          </w:rPr>
          <w:fldChar w:fldCharType="begin"/>
        </w:r>
        <w:r w:rsidR="00567F96">
          <w:rPr>
            <w:noProof/>
            <w:webHidden/>
          </w:rPr>
          <w:instrText xml:space="preserve"> PAGEREF _Toc324166598 \h </w:instrText>
        </w:r>
        <w:r>
          <w:rPr>
            <w:noProof/>
            <w:webHidden/>
          </w:rPr>
        </w:r>
        <w:r>
          <w:rPr>
            <w:noProof/>
            <w:webHidden/>
          </w:rPr>
          <w:fldChar w:fldCharType="separate"/>
        </w:r>
        <w:r w:rsidR="00567F96">
          <w:rPr>
            <w:noProof/>
            <w:webHidden/>
          </w:rPr>
          <w:t>2</w:t>
        </w:r>
        <w:r>
          <w:rPr>
            <w:noProof/>
            <w:webHidden/>
          </w:rPr>
          <w:fldChar w:fldCharType="end"/>
        </w:r>
      </w:hyperlink>
    </w:p>
    <w:p w:rsidR="00567F96" w:rsidRDefault="003F7341">
      <w:pPr>
        <w:pStyle w:val="TOC2"/>
        <w:tabs>
          <w:tab w:val="right" w:leader="dot" w:pos="9530"/>
        </w:tabs>
        <w:rPr>
          <w:rFonts w:ascii="Calibri" w:hAnsi="Calibri"/>
          <w:iCs w:val="0"/>
          <w:noProof/>
          <w:sz w:val="22"/>
          <w:szCs w:val="22"/>
          <w:lang w:val="en-US"/>
        </w:rPr>
      </w:pPr>
      <w:hyperlink w:anchor="_Toc324166599" w:history="1">
        <w:r w:rsidR="00567F96" w:rsidRPr="000E2BE4">
          <w:rPr>
            <w:rStyle w:val="Hyperlink"/>
            <w:noProof/>
            <w:lang w:val="es-ES"/>
          </w:rPr>
          <w:t>III. Cambios propuestos</w:t>
        </w:r>
        <w:r w:rsidR="00567F96">
          <w:rPr>
            <w:noProof/>
            <w:webHidden/>
          </w:rPr>
          <w:tab/>
        </w:r>
        <w:r>
          <w:rPr>
            <w:noProof/>
            <w:webHidden/>
          </w:rPr>
          <w:fldChar w:fldCharType="begin"/>
        </w:r>
        <w:r w:rsidR="00567F96">
          <w:rPr>
            <w:noProof/>
            <w:webHidden/>
          </w:rPr>
          <w:instrText xml:space="preserve"> PAGEREF _Toc324166599 \h </w:instrText>
        </w:r>
        <w:r>
          <w:rPr>
            <w:noProof/>
            <w:webHidden/>
          </w:rPr>
        </w:r>
        <w:r>
          <w:rPr>
            <w:noProof/>
            <w:webHidden/>
          </w:rPr>
          <w:fldChar w:fldCharType="separate"/>
        </w:r>
        <w:r w:rsidR="00567F96">
          <w:rPr>
            <w:noProof/>
            <w:webHidden/>
          </w:rPr>
          <w:t>14</w:t>
        </w:r>
        <w:r>
          <w:rPr>
            <w:noProof/>
            <w:webHidden/>
          </w:rPr>
          <w:fldChar w:fldCharType="end"/>
        </w:r>
      </w:hyperlink>
    </w:p>
    <w:p w:rsidR="00567F96" w:rsidRDefault="003F7341">
      <w:pPr>
        <w:pStyle w:val="TOC2"/>
        <w:tabs>
          <w:tab w:val="right" w:leader="dot" w:pos="9530"/>
        </w:tabs>
        <w:rPr>
          <w:rFonts w:ascii="Calibri" w:hAnsi="Calibri"/>
          <w:iCs w:val="0"/>
          <w:noProof/>
          <w:sz w:val="22"/>
          <w:szCs w:val="22"/>
          <w:lang w:val="en-US"/>
        </w:rPr>
      </w:pPr>
      <w:hyperlink w:anchor="_Toc324166600" w:history="1">
        <w:r w:rsidR="00567F96" w:rsidRPr="000E2BE4">
          <w:rPr>
            <w:rStyle w:val="Hyperlink"/>
            <w:noProof/>
            <w:lang w:val="es-ES"/>
          </w:rPr>
          <w:t>IV. Resumen de la evaluación</w:t>
        </w:r>
        <w:r w:rsidR="00567F96">
          <w:rPr>
            <w:noProof/>
            <w:webHidden/>
          </w:rPr>
          <w:tab/>
        </w:r>
        <w:r>
          <w:rPr>
            <w:noProof/>
            <w:webHidden/>
          </w:rPr>
          <w:fldChar w:fldCharType="begin"/>
        </w:r>
        <w:r w:rsidR="00567F96">
          <w:rPr>
            <w:noProof/>
            <w:webHidden/>
          </w:rPr>
          <w:instrText xml:space="preserve"> PAGEREF _Toc324166600 \h </w:instrText>
        </w:r>
        <w:r>
          <w:rPr>
            <w:noProof/>
            <w:webHidden/>
          </w:rPr>
        </w:r>
        <w:r>
          <w:rPr>
            <w:noProof/>
            <w:webHidden/>
          </w:rPr>
          <w:fldChar w:fldCharType="separate"/>
        </w:r>
        <w:r w:rsidR="00567F96">
          <w:rPr>
            <w:noProof/>
            <w:webHidden/>
          </w:rPr>
          <w:t>16</w:t>
        </w:r>
        <w:r>
          <w:rPr>
            <w:noProof/>
            <w:webHidden/>
          </w:rPr>
          <w:fldChar w:fldCharType="end"/>
        </w:r>
      </w:hyperlink>
    </w:p>
    <w:p w:rsidR="00CE6D17" w:rsidRPr="0040606C" w:rsidRDefault="003F7341" w:rsidP="003F52A8">
      <w:pPr>
        <w:spacing w:line="360" w:lineRule="auto"/>
        <w:rPr>
          <w:b/>
          <w:bCs/>
          <w:color w:val="000000"/>
          <w:szCs w:val="20"/>
          <w:lang w:val="es-ES"/>
        </w:rPr>
      </w:pPr>
      <w:r w:rsidRPr="0040606C">
        <w:rPr>
          <w:b/>
          <w:bCs/>
          <w:color w:val="000000"/>
          <w:szCs w:val="20"/>
          <w:lang w:val="es-ES"/>
        </w:rPr>
        <w:fldChar w:fldCharType="end"/>
      </w:r>
    </w:p>
    <w:p w:rsidR="00CE6D17" w:rsidRPr="0040606C" w:rsidRDefault="00CE6D17" w:rsidP="003F52A8">
      <w:pPr>
        <w:spacing w:line="360" w:lineRule="auto"/>
        <w:rPr>
          <w:b/>
          <w:bCs/>
          <w:color w:val="000000"/>
          <w:szCs w:val="20"/>
          <w:lang w:val="es-ES"/>
        </w:rPr>
      </w:pPr>
    </w:p>
    <w:p w:rsidR="00CE6D17" w:rsidRPr="0040606C" w:rsidRDefault="00186488" w:rsidP="004B40E7">
      <w:pPr>
        <w:spacing w:line="360" w:lineRule="auto"/>
        <w:ind w:left="180" w:hanging="180"/>
        <w:rPr>
          <w:b/>
          <w:bCs/>
          <w:color w:val="000000"/>
          <w:szCs w:val="20"/>
          <w:lang w:val="es-ES"/>
        </w:rPr>
      </w:pPr>
      <w:r w:rsidRPr="0040606C">
        <w:rPr>
          <w:b/>
          <w:bCs/>
          <w:color w:val="000000"/>
          <w:szCs w:val="20"/>
          <w:lang w:val="es-ES"/>
        </w:rPr>
        <w:t>Anexos</w:t>
      </w:r>
    </w:p>
    <w:p w:rsidR="00186488" w:rsidRPr="0040606C" w:rsidRDefault="003F7341">
      <w:pPr>
        <w:pStyle w:val="TableofFigures"/>
        <w:tabs>
          <w:tab w:val="right" w:leader="dot" w:pos="9530"/>
        </w:tabs>
        <w:rPr>
          <w:rFonts w:ascii="Calibri" w:hAnsi="Calibri"/>
          <w:noProof/>
          <w:sz w:val="22"/>
          <w:szCs w:val="22"/>
          <w:lang w:val="es-ES" w:eastAsia="es-AR"/>
        </w:rPr>
      </w:pPr>
      <w:r w:rsidRPr="0040606C">
        <w:rPr>
          <w:b/>
          <w:bCs/>
          <w:color w:val="000000"/>
          <w:szCs w:val="20"/>
          <w:lang w:val="es-ES"/>
        </w:rPr>
        <w:fldChar w:fldCharType="begin"/>
      </w:r>
      <w:r w:rsidR="00CE6D17" w:rsidRPr="0040606C">
        <w:rPr>
          <w:b/>
          <w:bCs/>
          <w:color w:val="000000"/>
          <w:szCs w:val="20"/>
          <w:lang w:val="es-ES"/>
        </w:rPr>
        <w:instrText xml:space="preserve"> TOC \h \z \t "Annex" \c </w:instrText>
      </w:r>
      <w:r w:rsidRPr="0040606C">
        <w:rPr>
          <w:b/>
          <w:bCs/>
          <w:color w:val="000000"/>
          <w:szCs w:val="20"/>
          <w:lang w:val="es-ES"/>
        </w:rPr>
        <w:fldChar w:fldCharType="separate"/>
      </w:r>
      <w:hyperlink w:anchor="_Toc323733192" w:history="1">
        <w:r w:rsidR="00186488" w:rsidRPr="0040606C">
          <w:rPr>
            <w:rStyle w:val="Hyperlink"/>
            <w:noProof/>
            <w:lang w:val="es-ES"/>
          </w:rPr>
          <w:t>Anexo 1: Marco de resultados y seguimiento</w:t>
        </w:r>
        <w:r w:rsidR="00186488" w:rsidRPr="0040606C">
          <w:rPr>
            <w:noProof/>
            <w:webHidden/>
            <w:lang w:val="es-ES"/>
          </w:rPr>
          <w:tab/>
        </w:r>
        <w:r w:rsidRPr="0040606C">
          <w:rPr>
            <w:noProof/>
            <w:webHidden/>
            <w:lang w:val="es-ES"/>
          </w:rPr>
          <w:fldChar w:fldCharType="begin"/>
        </w:r>
        <w:r w:rsidR="00186488" w:rsidRPr="0040606C">
          <w:rPr>
            <w:noProof/>
            <w:webHidden/>
            <w:lang w:val="es-ES"/>
          </w:rPr>
          <w:instrText xml:space="preserve"> PAGEREF _Toc323733192 \h </w:instrText>
        </w:r>
        <w:r w:rsidRPr="0040606C">
          <w:rPr>
            <w:noProof/>
            <w:webHidden/>
            <w:lang w:val="es-ES"/>
          </w:rPr>
        </w:r>
        <w:r w:rsidRPr="0040606C">
          <w:rPr>
            <w:noProof/>
            <w:webHidden/>
            <w:lang w:val="es-ES"/>
          </w:rPr>
          <w:fldChar w:fldCharType="separate"/>
        </w:r>
        <w:r w:rsidR="00567F96">
          <w:rPr>
            <w:noProof/>
            <w:webHidden/>
            <w:lang w:val="es-ES"/>
          </w:rPr>
          <w:t>18</w:t>
        </w:r>
        <w:r w:rsidRPr="0040606C">
          <w:rPr>
            <w:noProof/>
            <w:webHidden/>
            <w:lang w:val="es-ES"/>
          </w:rPr>
          <w:fldChar w:fldCharType="end"/>
        </w:r>
      </w:hyperlink>
    </w:p>
    <w:p w:rsidR="00186488" w:rsidRPr="0040606C" w:rsidRDefault="003F7341">
      <w:pPr>
        <w:pStyle w:val="TableofFigures"/>
        <w:tabs>
          <w:tab w:val="right" w:leader="dot" w:pos="9530"/>
        </w:tabs>
        <w:rPr>
          <w:rFonts w:ascii="Calibri" w:hAnsi="Calibri"/>
          <w:noProof/>
          <w:sz w:val="22"/>
          <w:szCs w:val="22"/>
          <w:lang w:val="es-ES" w:eastAsia="es-AR"/>
        </w:rPr>
      </w:pPr>
      <w:hyperlink w:anchor="_Toc323733193" w:history="1">
        <w:r w:rsidR="00186488" w:rsidRPr="0040606C">
          <w:rPr>
            <w:rStyle w:val="Hyperlink"/>
            <w:noProof/>
            <w:lang w:val="es-ES"/>
          </w:rPr>
          <w:t>Anexo 2: Marco de evaluación de riesgos operacionales</w:t>
        </w:r>
        <w:r w:rsidR="00186488" w:rsidRPr="0040606C">
          <w:rPr>
            <w:noProof/>
            <w:webHidden/>
            <w:lang w:val="es-ES"/>
          </w:rPr>
          <w:tab/>
        </w:r>
        <w:r w:rsidRPr="0040606C">
          <w:rPr>
            <w:noProof/>
            <w:webHidden/>
            <w:lang w:val="es-ES"/>
          </w:rPr>
          <w:fldChar w:fldCharType="begin"/>
        </w:r>
        <w:r w:rsidR="00186488" w:rsidRPr="0040606C">
          <w:rPr>
            <w:noProof/>
            <w:webHidden/>
            <w:lang w:val="es-ES"/>
          </w:rPr>
          <w:instrText xml:space="preserve"> PAGEREF _Toc323733193 \h </w:instrText>
        </w:r>
        <w:r w:rsidRPr="0040606C">
          <w:rPr>
            <w:noProof/>
            <w:webHidden/>
            <w:lang w:val="es-ES"/>
          </w:rPr>
        </w:r>
        <w:r w:rsidRPr="0040606C">
          <w:rPr>
            <w:noProof/>
            <w:webHidden/>
            <w:lang w:val="es-ES"/>
          </w:rPr>
          <w:fldChar w:fldCharType="separate"/>
        </w:r>
        <w:r w:rsidR="00567F96">
          <w:rPr>
            <w:noProof/>
            <w:webHidden/>
            <w:lang w:val="es-ES"/>
          </w:rPr>
          <w:t>25</w:t>
        </w:r>
        <w:r w:rsidRPr="0040606C">
          <w:rPr>
            <w:noProof/>
            <w:webHidden/>
            <w:lang w:val="es-ES"/>
          </w:rPr>
          <w:fldChar w:fldCharType="end"/>
        </w:r>
      </w:hyperlink>
    </w:p>
    <w:p w:rsidR="00186488" w:rsidRPr="0040606C" w:rsidRDefault="003F7341">
      <w:pPr>
        <w:pStyle w:val="TableofFigures"/>
        <w:tabs>
          <w:tab w:val="right" w:leader="dot" w:pos="9530"/>
        </w:tabs>
        <w:rPr>
          <w:rFonts w:ascii="Calibri" w:hAnsi="Calibri"/>
          <w:noProof/>
          <w:sz w:val="22"/>
          <w:szCs w:val="22"/>
          <w:lang w:val="es-ES" w:eastAsia="es-AR"/>
        </w:rPr>
      </w:pPr>
      <w:hyperlink w:anchor="_Toc323733194" w:history="1">
        <w:r w:rsidR="00186488" w:rsidRPr="0040606C">
          <w:rPr>
            <w:rStyle w:val="Hyperlink"/>
            <w:noProof/>
            <w:lang w:val="es-ES"/>
          </w:rPr>
          <w:t>Anexo 3</w:t>
        </w:r>
        <w:r w:rsidR="00BA05A6" w:rsidRPr="0040606C">
          <w:rPr>
            <w:rStyle w:val="Hyperlink"/>
            <w:noProof/>
            <w:lang w:val="es-ES"/>
          </w:rPr>
          <w:t xml:space="preserve">: </w:t>
        </w:r>
        <w:r w:rsidR="00186488" w:rsidRPr="0040606C">
          <w:rPr>
            <w:rStyle w:val="Hyperlink"/>
            <w:noProof/>
            <w:lang w:val="es-ES"/>
          </w:rPr>
          <w:t>Costos detallados por componente del proyecto</w:t>
        </w:r>
        <w:r w:rsidR="00186488" w:rsidRPr="0040606C">
          <w:rPr>
            <w:noProof/>
            <w:webHidden/>
            <w:lang w:val="es-ES"/>
          </w:rPr>
          <w:tab/>
        </w:r>
        <w:r w:rsidRPr="0040606C">
          <w:rPr>
            <w:noProof/>
            <w:webHidden/>
            <w:lang w:val="es-ES"/>
          </w:rPr>
          <w:fldChar w:fldCharType="begin"/>
        </w:r>
        <w:r w:rsidR="00186488" w:rsidRPr="0040606C">
          <w:rPr>
            <w:noProof/>
            <w:webHidden/>
            <w:lang w:val="es-ES"/>
          </w:rPr>
          <w:instrText xml:space="preserve"> PAGEREF _Toc323733194 \h </w:instrText>
        </w:r>
        <w:r w:rsidRPr="0040606C">
          <w:rPr>
            <w:noProof/>
            <w:webHidden/>
            <w:lang w:val="es-ES"/>
          </w:rPr>
        </w:r>
        <w:r w:rsidRPr="0040606C">
          <w:rPr>
            <w:noProof/>
            <w:webHidden/>
            <w:lang w:val="es-ES"/>
          </w:rPr>
          <w:fldChar w:fldCharType="separate"/>
        </w:r>
        <w:r w:rsidR="00567F96">
          <w:rPr>
            <w:noProof/>
            <w:webHidden/>
            <w:lang w:val="es-ES"/>
          </w:rPr>
          <w:t>27</w:t>
        </w:r>
        <w:r w:rsidRPr="0040606C">
          <w:rPr>
            <w:noProof/>
            <w:webHidden/>
            <w:lang w:val="es-ES"/>
          </w:rPr>
          <w:fldChar w:fldCharType="end"/>
        </w:r>
      </w:hyperlink>
    </w:p>
    <w:p w:rsidR="00CE6D17" w:rsidRPr="0040606C" w:rsidRDefault="003F7341" w:rsidP="004B40E7">
      <w:pPr>
        <w:spacing w:line="360" w:lineRule="auto"/>
        <w:ind w:left="180" w:hanging="180"/>
        <w:rPr>
          <w:bCs/>
          <w:color w:val="000000"/>
          <w:szCs w:val="20"/>
          <w:lang w:val="es-ES"/>
        </w:rPr>
      </w:pPr>
      <w:r w:rsidRPr="0040606C">
        <w:rPr>
          <w:b/>
          <w:bCs/>
          <w:color w:val="000000"/>
          <w:szCs w:val="20"/>
          <w:lang w:val="es-ES"/>
        </w:rPr>
        <w:fldChar w:fldCharType="end"/>
      </w:r>
    </w:p>
    <w:p w:rsidR="00CE6D17" w:rsidRPr="0040606C" w:rsidRDefault="00CE6D17" w:rsidP="00293E22">
      <w:pPr>
        <w:ind w:left="540"/>
        <w:jc w:val="center"/>
        <w:rPr>
          <w:b/>
          <w:bCs/>
          <w:caps/>
          <w:lang w:val="es-ES"/>
        </w:rPr>
      </w:pPr>
      <w:r w:rsidRPr="0040606C">
        <w:rPr>
          <w:bCs/>
          <w:color w:val="000000"/>
          <w:szCs w:val="20"/>
          <w:lang w:val="es-ES"/>
        </w:rPr>
        <w:br w:type="page"/>
      </w:r>
      <w:r w:rsidRPr="0040606C">
        <w:rPr>
          <w:b/>
          <w:bCs/>
          <w:caps/>
          <w:lang w:val="es-ES"/>
        </w:rPr>
        <w:lastRenderedPageBreak/>
        <w:t>republica dominicana</w:t>
      </w:r>
    </w:p>
    <w:p w:rsidR="00CE6D17" w:rsidRPr="0040606C" w:rsidRDefault="00CE6D17" w:rsidP="00293E22">
      <w:pPr>
        <w:ind w:left="540"/>
        <w:jc w:val="center"/>
        <w:rPr>
          <w:b/>
          <w:bCs/>
          <w:caps/>
          <w:lang w:val="es-ES"/>
        </w:rPr>
      </w:pPr>
    </w:p>
    <w:p w:rsidR="00CE6D17" w:rsidRPr="0040606C" w:rsidRDefault="00CE6D17" w:rsidP="00C25858">
      <w:pPr>
        <w:jc w:val="center"/>
        <w:rPr>
          <w:lang w:val="es-ES"/>
        </w:rPr>
      </w:pPr>
      <w:r w:rsidRPr="0040606C">
        <w:rPr>
          <w:lang w:val="es-ES"/>
        </w:rPr>
        <w:t xml:space="preserve">PROYECTO DE RECUPERACIÓN DE EMERGENCIA Y </w:t>
      </w:r>
    </w:p>
    <w:p w:rsidR="00CE6D17" w:rsidRPr="0040606C" w:rsidRDefault="00CE6D17" w:rsidP="00C25858">
      <w:pPr>
        <w:jc w:val="center"/>
        <w:rPr>
          <w:lang w:val="es-ES"/>
        </w:rPr>
      </w:pPr>
      <w:r w:rsidRPr="0040606C">
        <w:rPr>
          <w:lang w:val="es-ES"/>
        </w:rPr>
        <w:t>GESTIÓN EN CASOS DE DESASTRE</w:t>
      </w:r>
    </w:p>
    <w:p w:rsidR="00CE6D17" w:rsidRPr="0040606C" w:rsidRDefault="00CE6D17" w:rsidP="00293E22">
      <w:pPr>
        <w:tabs>
          <w:tab w:val="left" w:pos="1620"/>
        </w:tabs>
        <w:jc w:val="center"/>
        <w:rPr>
          <w:b/>
          <w:iCs/>
          <w:caps/>
          <w:lang w:val="es-ES"/>
        </w:rPr>
      </w:pPr>
    </w:p>
    <w:p w:rsidR="00CE6D17" w:rsidRPr="0040606C" w:rsidRDefault="00C06793" w:rsidP="00CB008D">
      <w:pPr>
        <w:pStyle w:val="Title"/>
        <w:rPr>
          <w:lang w:val="es-ES"/>
        </w:rPr>
      </w:pPr>
      <w:bookmarkStart w:id="0" w:name="_Toc324166596"/>
      <w:r w:rsidRPr="0040606C">
        <w:rPr>
          <w:lang w:val="es-ES"/>
        </w:rPr>
        <w:t>DATOS SOBRE EL FINANCIAMIENTO ADICIONAL</w:t>
      </w:r>
      <w:bookmarkEnd w:id="0"/>
    </w:p>
    <w:p w:rsidR="00CE6D17" w:rsidRPr="0040606C" w:rsidRDefault="00CE6D17" w:rsidP="00F20BF7">
      <w:pPr>
        <w:rPr>
          <w:lang w:val="es-ES"/>
        </w:rPr>
      </w:pPr>
    </w:p>
    <w:p w:rsidR="00CE6D17" w:rsidRPr="0040606C" w:rsidRDefault="00CE6D17" w:rsidP="003F52A8">
      <w:pPr>
        <w:ind w:left="720"/>
        <w:jc w:val="center"/>
        <w:rPr>
          <w:sz w:val="4"/>
          <w:lang w:val="es-ES"/>
        </w:rPr>
      </w:pPr>
    </w:p>
    <w:tbl>
      <w:tblPr>
        <w:tblW w:w="9841" w:type="dxa"/>
        <w:tblInd w:w="62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2193"/>
        <w:gridCol w:w="1529"/>
        <w:gridCol w:w="811"/>
        <w:gridCol w:w="1000"/>
        <w:gridCol w:w="1530"/>
        <w:gridCol w:w="685"/>
        <w:gridCol w:w="376"/>
        <w:gridCol w:w="1061"/>
        <w:gridCol w:w="656"/>
      </w:tblGrid>
      <w:tr w:rsidR="00CE6D17" w:rsidRPr="0040606C" w:rsidTr="00EE4E67">
        <w:trPr>
          <w:cantSplit/>
        </w:trPr>
        <w:tc>
          <w:tcPr>
            <w:tcW w:w="9841" w:type="dxa"/>
            <w:gridSpan w:val="9"/>
            <w:tcBorders>
              <w:top w:val="single" w:sz="4" w:space="0" w:color="auto"/>
              <w:bottom w:val="single" w:sz="4" w:space="0" w:color="auto"/>
            </w:tcBorders>
            <w:shd w:val="clear" w:color="auto" w:fill="D9D9D9"/>
          </w:tcPr>
          <w:p w:rsidR="00CE6D17" w:rsidRPr="0040606C" w:rsidRDefault="00CE6D17" w:rsidP="003F52A8">
            <w:pPr>
              <w:ind w:left="720"/>
              <w:jc w:val="center"/>
              <w:rPr>
                <w:b/>
                <w:bCs/>
                <w:lang w:val="es-ES"/>
              </w:rPr>
            </w:pPr>
            <w:r w:rsidRPr="0040606C">
              <w:rPr>
                <w:b/>
                <w:bCs/>
                <w:lang w:val="es-ES"/>
              </w:rPr>
              <w:t>Información básica: Financiamiento adicional</w:t>
            </w:r>
          </w:p>
        </w:tc>
      </w:tr>
      <w:tr w:rsidR="00CE6D17" w:rsidRPr="0040606C" w:rsidTr="00EE4E67">
        <w:trPr>
          <w:cantSplit/>
          <w:trHeight w:val="1932"/>
        </w:trPr>
        <w:tc>
          <w:tcPr>
            <w:tcW w:w="4533" w:type="dxa"/>
            <w:gridSpan w:val="3"/>
            <w:tcBorders>
              <w:top w:val="single" w:sz="4" w:space="0" w:color="auto"/>
            </w:tcBorders>
          </w:tcPr>
          <w:p w:rsidR="00CE6D17" w:rsidRPr="0040606C" w:rsidRDefault="00CE6D17" w:rsidP="006F5DAE">
            <w:pPr>
              <w:ind w:left="188"/>
              <w:rPr>
                <w:lang w:val="es-ES"/>
              </w:rPr>
            </w:pPr>
            <w:r w:rsidRPr="0040606C">
              <w:rPr>
                <w:lang w:val="es-ES"/>
              </w:rPr>
              <w:t>Director</w:t>
            </w:r>
            <w:r w:rsidR="00BA05A6" w:rsidRPr="0040606C">
              <w:rPr>
                <w:lang w:val="es-ES"/>
              </w:rPr>
              <w:t>a</w:t>
            </w:r>
            <w:r w:rsidRPr="0040606C">
              <w:rPr>
                <w:lang w:val="es-ES"/>
              </w:rPr>
              <w:t xml:space="preserve"> de país: Françoise Clottes</w:t>
            </w:r>
          </w:p>
          <w:p w:rsidR="00CE6D17" w:rsidRPr="0040606C" w:rsidRDefault="00825C3B" w:rsidP="006F5DAE">
            <w:pPr>
              <w:ind w:left="188"/>
              <w:rPr>
                <w:lang w:val="es-ES"/>
              </w:rPr>
            </w:pPr>
            <w:r w:rsidRPr="0040606C">
              <w:rPr>
                <w:lang w:val="es-ES"/>
              </w:rPr>
              <w:t xml:space="preserve">Gerenta sectorial: </w:t>
            </w:r>
            <w:r w:rsidR="00CE6D17" w:rsidRPr="0040606C">
              <w:rPr>
                <w:lang w:val="es-ES"/>
              </w:rPr>
              <w:t>Karin E. Kemper</w:t>
            </w:r>
          </w:p>
          <w:p w:rsidR="00CE6D17" w:rsidRPr="0040606C" w:rsidRDefault="00BA05A6" w:rsidP="006F5DAE">
            <w:pPr>
              <w:ind w:left="188"/>
              <w:rPr>
                <w:lang w:val="es-ES"/>
              </w:rPr>
            </w:pPr>
            <w:r w:rsidRPr="0040606C">
              <w:rPr>
                <w:lang w:val="es-ES"/>
              </w:rPr>
              <w:t>Gerente de proyecto</w:t>
            </w:r>
            <w:r w:rsidR="00CE6D17" w:rsidRPr="0040606C">
              <w:rPr>
                <w:lang w:val="es-ES"/>
              </w:rPr>
              <w:t>: Javier Zuleta</w:t>
            </w:r>
          </w:p>
          <w:p w:rsidR="00CE6D17" w:rsidRPr="0040606C" w:rsidRDefault="00CE6D17" w:rsidP="006F5DAE">
            <w:pPr>
              <w:ind w:left="188"/>
              <w:rPr>
                <w:lang w:val="es-ES"/>
              </w:rPr>
            </w:pPr>
            <w:r w:rsidRPr="0040606C">
              <w:rPr>
                <w:lang w:val="es-ES"/>
              </w:rPr>
              <w:t xml:space="preserve">Número de identificación del proyecto: </w:t>
            </w:r>
            <w:r w:rsidR="0003385E" w:rsidRPr="0040606C">
              <w:rPr>
                <w:lang w:val="es-ES"/>
              </w:rPr>
              <w:br/>
            </w:r>
            <w:r w:rsidR="00825C3B" w:rsidRPr="0040606C">
              <w:rPr>
                <w:lang w:val="es-ES"/>
              </w:rPr>
              <w:t>P</w:t>
            </w:r>
            <w:r w:rsidRPr="0040606C">
              <w:rPr>
                <w:lang w:val="es-ES"/>
              </w:rPr>
              <w:t>126840</w:t>
            </w:r>
          </w:p>
          <w:p w:rsidR="00CE6D17" w:rsidRPr="0040606C" w:rsidRDefault="00CE6D17" w:rsidP="006F5DAE">
            <w:pPr>
              <w:ind w:left="188"/>
              <w:rPr>
                <w:lang w:val="es-ES"/>
              </w:rPr>
            </w:pPr>
            <w:r w:rsidRPr="0040606C">
              <w:rPr>
                <w:lang w:val="es-ES"/>
              </w:rPr>
              <w:t xml:space="preserve">Fecha prevista de entrada en vigor: </w:t>
            </w:r>
          </w:p>
          <w:p w:rsidR="00CE6D17" w:rsidRPr="0040606C" w:rsidRDefault="00CE6D17" w:rsidP="006F5DAE">
            <w:pPr>
              <w:ind w:left="188"/>
              <w:rPr>
                <w:lang w:val="es-ES"/>
              </w:rPr>
            </w:pPr>
            <w:r w:rsidRPr="0040606C">
              <w:rPr>
                <w:lang w:val="es-ES"/>
              </w:rPr>
              <w:t>15 de febrero de 2012</w:t>
            </w:r>
          </w:p>
          <w:p w:rsidR="00CE6D17" w:rsidRPr="0040606C" w:rsidRDefault="00CE6D17" w:rsidP="006F5DAE">
            <w:pPr>
              <w:ind w:left="188"/>
              <w:rPr>
                <w:lang w:val="es-ES"/>
              </w:rPr>
            </w:pPr>
            <w:r w:rsidRPr="0040606C">
              <w:rPr>
                <w:lang w:val="es-ES"/>
              </w:rPr>
              <w:t xml:space="preserve">Instrumento de financiación: </w:t>
            </w:r>
            <w:r w:rsidR="00987F22">
              <w:rPr>
                <w:lang w:val="es-ES"/>
              </w:rPr>
              <w:t>Préstamo para Inversión E</w:t>
            </w:r>
            <w:r w:rsidR="001856CA" w:rsidRPr="0040606C">
              <w:rPr>
                <w:lang w:val="es-ES"/>
              </w:rPr>
              <w:t>specífica</w:t>
            </w:r>
          </w:p>
          <w:p w:rsidR="00CE6D17" w:rsidRPr="0040606C" w:rsidRDefault="00561498" w:rsidP="00561498">
            <w:pPr>
              <w:ind w:left="188"/>
              <w:rPr>
                <w:lang w:val="es-ES"/>
              </w:rPr>
            </w:pPr>
            <w:r w:rsidRPr="0040606C">
              <w:rPr>
                <w:lang w:val="es-ES"/>
              </w:rPr>
              <w:t>Tipo de financiamiento adicional</w:t>
            </w:r>
            <w:r w:rsidR="00CE6D17" w:rsidRPr="0040606C">
              <w:rPr>
                <w:lang w:val="es-ES"/>
              </w:rPr>
              <w:t xml:space="preserve">: </w:t>
            </w:r>
            <w:r w:rsidR="00987F22">
              <w:rPr>
                <w:lang w:val="es-ES"/>
              </w:rPr>
              <w:t>Costos Superiores a los P</w:t>
            </w:r>
            <w:r w:rsidR="001856CA" w:rsidRPr="0040606C">
              <w:rPr>
                <w:lang w:val="es-ES"/>
              </w:rPr>
              <w:t>revistos</w:t>
            </w:r>
          </w:p>
        </w:tc>
        <w:tc>
          <w:tcPr>
            <w:tcW w:w="5308" w:type="dxa"/>
            <w:gridSpan w:val="6"/>
            <w:tcBorders>
              <w:top w:val="single" w:sz="4" w:space="0" w:color="auto"/>
            </w:tcBorders>
          </w:tcPr>
          <w:p w:rsidR="00CE6D17" w:rsidRPr="0040606C" w:rsidRDefault="00CE6D17" w:rsidP="003F52A8">
            <w:pPr>
              <w:ind w:left="720"/>
              <w:rPr>
                <w:lang w:val="es-ES"/>
              </w:rPr>
            </w:pPr>
            <w:r w:rsidRPr="0040606C">
              <w:rPr>
                <w:lang w:val="es-ES"/>
              </w:rPr>
              <w:t xml:space="preserve">Sectores: </w:t>
            </w:r>
            <w:r w:rsidR="00987F22">
              <w:rPr>
                <w:lang w:val="es-ES"/>
              </w:rPr>
              <w:t>Riego y D</w:t>
            </w:r>
            <w:r w:rsidR="0003385E" w:rsidRPr="0040606C">
              <w:rPr>
                <w:lang w:val="es-ES"/>
              </w:rPr>
              <w:t>renaje</w:t>
            </w:r>
            <w:r w:rsidRPr="0040606C">
              <w:rPr>
                <w:lang w:val="es-ES"/>
              </w:rPr>
              <w:t xml:space="preserve">, </w:t>
            </w:r>
            <w:r w:rsidR="00987F22">
              <w:rPr>
                <w:lang w:val="es-ES"/>
              </w:rPr>
              <w:t>Medio A</w:t>
            </w:r>
            <w:r w:rsidR="0003385E" w:rsidRPr="0040606C">
              <w:rPr>
                <w:lang w:val="es-ES"/>
              </w:rPr>
              <w:t>mbiente</w:t>
            </w:r>
            <w:r w:rsidRPr="0040606C">
              <w:rPr>
                <w:lang w:val="es-ES"/>
              </w:rPr>
              <w:t xml:space="preserve">, </w:t>
            </w:r>
            <w:r w:rsidR="00987F22">
              <w:rPr>
                <w:lang w:val="es-ES"/>
              </w:rPr>
              <w:t>Gestión de Riesgo de D</w:t>
            </w:r>
            <w:r w:rsidR="00561498" w:rsidRPr="0040606C">
              <w:rPr>
                <w:lang w:val="es-ES"/>
              </w:rPr>
              <w:t>esastres</w:t>
            </w:r>
            <w:r w:rsidRPr="0040606C">
              <w:rPr>
                <w:lang w:val="es-ES"/>
              </w:rPr>
              <w:t xml:space="preserve">, </w:t>
            </w:r>
            <w:r w:rsidR="00987F22">
              <w:rPr>
                <w:lang w:val="es-ES"/>
              </w:rPr>
              <w:t>Desarrollo S</w:t>
            </w:r>
            <w:r w:rsidR="0003385E" w:rsidRPr="0040606C">
              <w:rPr>
                <w:lang w:val="es-ES"/>
              </w:rPr>
              <w:t>ostenible</w:t>
            </w:r>
          </w:p>
          <w:p w:rsidR="00CE6D17" w:rsidRPr="0040606C" w:rsidRDefault="00CE6D17" w:rsidP="003F52A8">
            <w:pPr>
              <w:ind w:left="720"/>
              <w:rPr>
                <w:lang w:val="es-ES"/>
              </w:rPr>
            </w:pPr>
            <w:r w:rsidRPr="0040606C">
              <w:rPr>
                <w:lang w:val="es-ES"/>
              </w:rPr>
              <w:t xml:space="preserve">Temas: </w:t>
            </w:r>
          </w:p>
          <w:p w:rsidR="00CE6D17" w:rsidRPr="0040606C" w:rsidRDefault="00CE6D17" w:rsidP="003F52A8">
            <w:pPr>
              <w:ind w:left="720"/>
              <w:rPr>
                <w:lang w:val="es-ES"/>
              </w:rPr>
            </w:pPr>
            <w:r w:rsidRPr="0040606C">
              <w:rPr>
                <w:lang w:val="es-ES"/>
              </w:rPr>
              <w:t>Categoría ambiental: B</w:t>
            </w:r>
          </w:p>
          <w:p w:rsidR="00CE6D17" w:rsidRPr="0040606C" w:rsidRDefault="00CE6D17" w:rsidP="003F52A8">
            <w:pPr>
              <w:ind w:left="720"/>
              <w:rPr>
                <w:lang w:val="es-ES"/>
              </w:rPr>
            </w:pPr>
            <w:r w:rsidRPr="0040606C">
              <w:rPr>
                <w:lang w:val="es-ES"/>
              </w:rPr>
              <w:t>Fecha prevista de cierre:</w:t>
            </w:r>
            <w:r w:rsidR="00693B6A" w:rsidRPr="0040606C">
              <w:rPr>
                <w:lang w:val="es-ES"/>
              </w:rPr>
              <w:t xml:space="preserve"> </w:t>
            </w:r>
            <w:r w:rsidRPr="0040606C">
              <w:rPr>
                <w:lang w:val="es-ES"/>
              </w:rPr>
              <w:t>31 de diciembre de 2013</w:t>
            </w:r>
          </w:p>
          <w:p w:rsidR="00CE6D17" w:rsidRPr="0040606C" w:rsidRDefault="00561498" w:rsidP="003F52A8">
            <w:pPr>
              <w:ind w:left="720"/>
              <w:rPr>
                <w:lang w:val="es-ES"/>
              </w:rPr>
            </w:pPr>
            <w:r w:rsidRPr="0040606C">
              <w:rPr>
                <w:lang w:val="es-ES"/>
              </w:rPr>
              <w:t>Colaboración de Corporación Financiera Internacional</w:t>
            </w:r>
            <w:r w:rsidR="00825C3B" w:rsidRPr="0040606C">
              <w:rPr>
                <w:lang w:val="es-ES"/>
              </w:rPr>
              <w:t xml:space="preserve">: </w:t>
            </w:r>
            <w:r w:rsidR="00CE6D17" w:rsidRPr="0040606C">
              <w:rPr>
                <w:lang w:val="es-ES"/>
              </w:rPr>
              <w:t>No</w:t>
            </w:r>
          </w:p>
          <w:p w:rsidR="00CE6D17" w:rsidRPr="0040606C" w:rsidRDefault="00561498" w:rsidP="003F52A8">
            <w:pPr>
              <w:ind w:left="720"/>
              <w:rPr>
                <w:lang w:val="es-ES"/>
              </w:rPr>
            </w:pPr>
            <w:r w:rsidRPr="0040606C">
              <w:rPr>
                <w:lang w:val="es-ES"/>
              </w:rPr>
              <w:t>Nivel de colaboración</w:t>
            </w:r>
            <w:r w:rsidR="00CE6D17" w:rsidRPr="0040606C">
              <w:rPr>
                <w:lang w:val="es-ES"/>
              </w:rPr>
              <w:t>:</w:t>
            </w:r>
          </w:p>
        </w:tc>
      </w:tr>
      <w:tr w:rsidR="00CE6D17" w:rsidRPr="0040606C" w:rsidTr="00EE4E67">
        <w:trPr>
          <w:cantSplit/>
        </w:trPr>
        <w:tc>
          <w:tcPr>
            <w:tcW w:w="9841" w:type="dxa"/>
            <w:gridSpan w:val="9"/>
            <w:tcBorders>
              <w:top w:val="single" w:sz="4" w:space="0" w:color="auto"/>
              <w:bottom w:val="single" w:sz="4" w:space="0" w:color="auto"/>
            </w:tcBorders>
            <w:shd w:val="clear" w:color="auto" w:fill="D9D9D9"/>
          </w:tcPr>
          <w:p w:rsidR="00CE6D17" w:rsidRPr="0040606C" w:rsidRDefault="00CE6D17" w:rsidP="003F52A8">
            <w:pPr>
              <w:ind w:left="720"/>
              <w:jc w:val="center"/>
              <w:rPr>
                <w:b/>
                <w:bCs/>
                <w:lang w:val="es-ES"/>
              </w:rPr>
            </w:pPr>
            <w:r w:rsidRPr="0040606C">
              <w:rPr>
                <w:b/>
                <w:bCs/>
                <w:lang w:val="es-ES"/>
              </w:rPr>
              <w:t>Información básica: Proyecto original</w:t>
            </w:r>
          </w:p>
        </w:tc>
      </w:tr>
      <w:tr w:rsidR="00CE6D17" w:rsidRPr="0040606C" w:rsidTr="00EE4E67">
        <w:tc>
          <w:tcPr>
            <w:tcW w:w="4533" w:type="dxa"/>
            <w:gridSpan w:val="3"/>
            <w:tcBorders>
              <w:top w:val="single" w:sz="4" w:space="0" w:color="auto"/>
              <w:bottom w:val="nil"/>
            </w:tcBorders>
          </w:tcPr>
          <w:p w:rsidR="00CE6D17" w:rsidRPr="0040606C" w:rsidRDefault="00CE6D17" w:rsidP="00825C3B">
            <w:pPr>
              <w:ind w:left="720"/>
              <w:rPr>
                <w:lang w:val="es-ES"/>
              </w:rPr>
            </w:pPr>
            <w:r w:rsidRPr="0040606C">
              <w:rPr>
                <w:lang w:val="es-ES"/>
              </w:rPr>
              <w:t>Número de identificación del proyecto: P109932</w:t>
            </w:r>
          </w:p>
        </w:tc>
        <w:tc>
          <w:tcPr>
            <w:tcW w:w="5308" w:type="dxa"/>
            <w:gridSpan w:val="6"/>
            <w:tcBorders>
              <w:top w:val="single" w:sz="4" w:space="0" w:color="auto"/>
              <w:bottom w:val="nil"/>
            </w:tcBorders>
          </w:tcPr>
          <w:p w:rsidR="00CE6D17" w:rsidRPr="0040606C" w:rsidRDefault="00CE6D17" w:rsidP="003F52A8">
            <w:pPr>
              <w:ind w:left="720"/>
              <w:rPr>
                <w:lang w:val="es-ES"/>
              </w:rPr>
            </w:pPr>
            <w:r w:rsidRPr="0040606C">
              <w:rPr>
                <w:lang w:val="es-ES"/>
              </w:rPr>
              <w:t>Categoría ambiental: B</w:t>
            </w:r>
          </w:p>
        </w:tc>
      </w:tr>
      <w:tr w:rsidR="00CE6D17" w:rsidRPr="0040606C" w:rsidTr="00EE4E67">
        <w:tc>
          <w:tcPr>
            <w:tcW w:w="4533" w:type="dxa"/>
            <w:gridSpan w:val="3"/>
            <w:tcBorders>
              <w:top w:val="nil"/>
              <w:bottom w:val="nil"/>
            </w:tcBorders>
          </w:tcPr>
          <w:p w:rsidR="00CE6D17" w:rsidRPr="0040606C" w:rsidRDefault="00CE6D17" w:rsidP="00C55CE2">
            <w:pPr>
              <w:ind w:left="720"/>
              <w:rPr>
                <w:lang w:val="es-ES"/>
              </w:rPr>
            </w:pPr>
            <w:r w:rsidRPr="0040606C">
              <w:rPr>
                <w:lang w:val="es-ES"/>
              </w:rPr>
              <w:t xml:space="preserve">Nombre del proyecto: Proyecto de </w:t>
            </w:r>
            <w:r w:rsidR="00C55CE2" w:rsidRPr="0040606C">
              <w:rPr>
                <w:lang w:val="es-ES"/>
              </w:rPr>
              <w:t xml:space="preserve">Recuperación </w:t>
            </w:r>
            <w:r w:rsidRPr="0040606C">
              <w:rPr>
                <w:lang w:val="es-ES"/>
              </w:rPr>
              <w:t xml:space="preserve">de </w:t>
            </w:r>
            <w:r w:rsidR="00C55CE2" w:rsidRPr="0040606C">
              <w:rPr>
                <w:lang w:val="es-ES"/>
              </w:rPr>
              <w:t xml:space="preserve">Emergencia </w:t>
            </w:r>
            <w:r w:rsidRPr="0040606C">
              <w:rPr>
                <w:lang w:val="es-ES"/>
              </w:rPr>
              <w:t xml:space="preserve">y </w:t>
            </w:r>
            <w:r w:rsidR="00C55CE2" w:rsidRPr="0040606C">
              <w:rPr>
                <w:lang w:val="es-ES"/>
              </w:rPr>
              <w:t xml:space="preserve">Gestión </w:t>
            </w:r>
            <w:r w:rsidRPr="0040606C">
              <w:rPr>
                <w:lang w:val="es-ES"/>
              </w:rPr>
              <w:t xml:space="preserve">en </w:t>
            </w:r>
            <w:r w:rsidR="00C55CE2" w:rsidRPr="0040606C">
              <w:rPr>
                <w:lang w:val="es-ES"/>
              </w:rPr>
              <w:t xml:space="preserve">Casos </w:t>
            </w:r>
            <w:r w:rsidRPr="0040606C">
              <w:rPr>
                <w:lang w:val="es-ES"/>
              </w:rPr>
              <w:t xml:space="preserve">de </w:t>
            </w:r>
            <w:r w:rsidR="00C55CE2" w:rsidRPr="0040606C">
              <w:rPr>
                <w:lang w:val="es-ES"/>
              </w:rPr>
              <w:t xml:space="preserve">Desastre </w:t>
            </w:r>
            <w:r w:rsidRPr="0040606C">
              <w:rPr>
                <w:lang w:val="es-ES"/>
              </w:rPr>
              <w:t>en la República Dominicana</w:t>
            </w:r>
          </w:p>
        </w:tc>
        <w:tc>
          <w:tcPr>
            <w:tcW w:w="5308" w:type="dxa"/>
            <w:gridSpan w:val="6"/>
            <w:tcBorders>
              <w:top w:val="nil"/>
              <w:bottom w:val="nil"/>
            </w:tcBorders>
          </w:tcPr>
          <w:p w:rsidR="00CE6D17" w:rsidRPr="0040606C" w:rsidRDefault="00CE6D17" w:rsidP="003F52A8">
            <w:pPr>
              <w:ind w:left="720"/>
              <w:rPr>
                <w:lang w:val="es-ES"/>
              </w:rPr>
            </w:pPr>
            <w:r w:rsidRPr="0040606C">
              <w:rPr>
                <w:lang w:val="es-ES"/>
              </w:rPr>
              <w:t>Fecha prevista de cierre:</w:t>
            </w:r>
            <w:r w:rsidR="009E6B20" w:rsidRPr="0040606C">
              <w:rPr>
                <w:lang w:val="es-ES"/>
              </w:rPr>
              <w:t xml:space="preserve"> </w:t>
            </w:r>
            <w:r w:rsidRPr="0040606C">
              <w:rPr>
                <w:lang w:val="es-ES"/>
              </w:rPr>
              <w:t>31 de diciembre de 2012</w:t>
            </w:r>
          </w:p>
        </w:tc>
      </w:tr>
      <w:tr w:rsidR="00CE6D17" w:rsidRPr="0040606C" w:rsidTr="00EE4E67">
        <w:trPr>
          <w:cantSplit/>
          <w:trHeight w:val="198"/>
        </w:trPr>
        <w:tc>
          <w:tcPr>
            <w:tcW w:w="4533" w:type="dxa"/>
            <w:gridSpan w:val="3"/>
            <w:tcBorders>
              <w:top w:val="nil"/>
            </w:tcBorders>
          </w:tcPr>
          <w:p w:rsidR="00CE6D17" w:rsidRPr="0040606C" w:rsidRDefault="00CE6D17" w:rsidP="00775B36">
            <w:pPr>
              <w:ind w:left="720"/>
              <w:rPr>
                <w:lang w:val="es-ES"/>
              </w:rPr>
            </w:pPr>
            <w:r w:rsidRPr="0040606C">
              <w:rPr>
                <w:lang w:val="es-ES"/>
              </w:rPr>
              <w:t>Instrumento de financiación:</w:t>
            </w:r>
            <w:r w:rsidR="0018284B" w:rsidRPr="0040606C">
              <w:rPr>
                <w:lang w:val="es-ES"/>
              </w:rPr>
              <w:t xml:space="preserve"> Préstamo para </w:t>
            </w:r>
            <w:r w:rsidR="00775B36" w:rsidRPr="0040606C">
              <w:rPr>
                <w:lang w:val="es-ES"/>
              </w:rPr>
              <w:t xml:space="preserve">Recuperación </w:t>
            </w:r>
            <w:r w:rsidR="0018284B" w:rsidRPr="0040606C">
              <w:rPr>
                <w:lang w:val="es-ES"/>
              </w:rPr>
              <w:t xml:space="preserve">de </w:t>
            </w:r>
            <w:r w:rsidR="00775B36" w:rsidRPr="0040606C">
              <w:rPr>
                <w:lang w:val="es-ES"/>
              </w:rPr>
              <w:t xml:space="preserve">Emergencia </w:t>
            </w:r>
            <w:r w:rsidR="0018284B" w:rsidRPr="0040606C">
              <w:rPr>
                <w:lang w:val="es-ES"/>
              </w:rPr>
              <w:t xml:space="preserve">y </w:t>
            </w:r>
            <w:r w:rsidR="00775B36" w:rsidRPr="0040606C">
              <w:rPr>
                <w:lang w:val="es-ES"/>
              </w:rPr>
              <w:t xml:space="preserve">Gestión </w:t>
            </w:r>
            <w:r w:rsidR="0018284B" w:rsidRPr="0040606C">
              <w:rPr>
                <w:lang w:val="es-ES"/>
              </w:rPr>
              <w:t xml:space="preserve">en </w:t>
            </w:r>
            <w:r w:rsidR="00775B36" w:rsidRPr="0040606C">
              <w:rPr>
                <w:lang w:val="es-ES"/>
              </w:rPr>
              <w:t xml:space="preserve">Casos </w:t>
            </w:r>
            <w:r w:rsidR="0018284B" w:rsidRPr="0040606C">
              <w:rPr>
                <w:lang w:val="es-ES"/>
              </w:rPr>
              <w:t xml:space="preserve">de </w:t>
            </w:r>
            <w:r w:rsidR="00775B36" w:rsidRPr="0040606C">
              <w:rPr>
                <w:lang w:val="es-ES"/>
              </w:rPr>
              <w:t>Desastre (L-7546)</w:t>
            </w:r>
          </w:p>
        </w:tc>
        <w:tc>
          <w:tcPr>
            <w:tcW w:w="5308" w:type="dxa"/>
            <w:gridSpan w:val="6"/>
            <w:tcBorders>
              <w:top w:val="nil"/>
            </w:tcBorders>
          </w:tcPr>
          <w:p w:rsidR="00561498" w:rsidRPr="0040606C" w:rsidRDefault="00561498" w:rsidP="003F52A8">
            <w:pPr>
              <w:ind w:left="720"/>
              <w:rPr>
                <w:lang w:val="es-ES"/>
              </w:rPr>
            </w:pPr>
            <w:r w:rsidRPr="0040606C">
              <w:rPr>
                <w:lang w:val="es-ES"/>
              </w:rPr>
              <w:t>Colaboración de Corporación Financiera Internacional:</w:t>
            </w:r>
          </w:p>
          <w:p w:rsidR="00CE6D17" w:rsidRPr="0040606C" w:rsidRDefault="00561498" w:rsidP="003F52A8">
            <w:pPr>
              <w:ind w:left="720"/>
              <w:rPr>
                <w:lang w:val="es-ES"/>
              </w:rPr>
            </w:pPr>
            <w:r w:rsidRPr="0040606C">
              <w:rPr>
                <w:lang w:val="es-ES"/>
              </w:rPr>
              <w:t>Nivel de colaboración</w:t>
            </w:r>
            <w:r w:rsidR="00CE6D17" w:rsidRPr="0040606C">
              <w:rPr>
                <w:lang w:val="es-ES"/>
              </w:rPr>
              <w:t>:</w:t>
            </w:r>
          </w:p>
        </w:tc>
      </w:tr>
      <w:tr w:rsidR="00CE6D17" w:rsidRPr="0040606C" w:rsidTr="00EE4E67">
        <w:tblPrEx>
          <w:tblBorders>
            <w:insideH w:val="single" w:sz="4" w:space="0" w:color="auto"/>
            <w:insideV w:val="single" w:sz="4" w:space="0" w:color="auto"/>
          </w:tblBorders>
        </w:tblPrEx>
        <w:tc>
          <w:tcPr>
            <w:tcW w:w="9841" w:type="dxa"/>
            <w:gridSpan w:val="9"/>
            <w:shd w:val="clear" w:color="auto" w:fill="D9D9D9"/>
          </w:tcPr>
          <w:p w:rsidR="00CE6D17" w:rsidRPr="0040606C" w:rsidRDefault="00CE6D17" w:rsidP="003F52A8">
            <w:pPr>
              <w:ind w:left="720"/>
              <w:jc w:val="center"/>
              <w:rPr>
                <w:b/>
                <w:bCs/>
                <w:lang w:val="es-ES"/>
              </w:rPr>
            </w:pPr>
            <w:r w:rsidRPr="0040606C">
              <w:rPr>
                <w:b/>
                <w:bCs/>
                <w:lang w:val="es-ES"/>
              </w:rPr>
              <w:t>Datos sobre el financiamiento adicional del proyecto</w:t>
            </w:r>
          </w:p>
        </w:tc>
      </w:tr>
      <w:tr w:rsidR="00CE6D17" w:rsidRPr="0040606C" w:rsidTr="00EE4E67">
        <w:tblPrEx>
          <w:tblBorders>
            <w:insideH w:val="single" w:sz="4" w:space="0" w:color="auto"/>
            <w:insideV w:val="single" w:sz="4" w:space="0" w:color="auto"/>
          </w:tblBorders>
        </w:tblPrEx>
        <w:trPr>
          <w:cantSplit/>
          <w:trHeight w:val="398"/>
        </w:trPr>
        <w:tc>
          <w:tcPr>
            <w:tcW w:w="9841" w:type="dxa"/>
            <w:gridSpan w:val="9"/>
            <w:tcBorders>
              <w:bottom w:val="nil"/>
            </w:tcBorders>
          </w:tcPr>
          <w:p w:rsidR="00CE6D17" w:rsidRPr="0040606C" w:rsidRDefault="00CE6D17">
            <w:pPr>
              <w:ind w:left="720"/>
              <w:rPr>
                <w:lang w:val="es-ES"/>
              </w:rPr>
            </w:pPr>
            <w:r w:rsidRPr="0040606C">
              <w:rPr>
                <w:lang w:val="es-ES"/>
              </w:rPr>
              <w:t xml:space="preserve">[X ] Préstamo    [  ] Crédito     [  ] Donación    [  ] Garantía     [  ] Otros: </w:t>
            </w:r>
          </w:p>
        </w:tc>
      </w:tr>
      <w:tr w:rsidR="00CE6D17" w:rsidRPr="0040606C" w:rsidTr="00EE4E67">
        <w:tblPrEx>
          <w:tblBorders>
            <w:insideH w:val="single" w:sz="4" w:space="0" w:color="auto"/>
            <w:insideV w:val="single" w:sz="4" w:space="0" w:color="auto"/>
          </w:tblBorders>
        </w:tblPrEx>
        <w:tc>
          <w:tcPr>
            <w:tcW w:w="9841" w:type="dxa"/>
            <w:gridSpan w:val="9"/>
            <w:tcBorders>
              <w:top w:val="nil"/>
              <w:bottom w:val="nil"/>
            </w:tcBorders>
          </w:tcPr>
          <w:p w:rsidR="00CE6D17" w:rsidRPr="0040606C" w:rsidRDefault="00CE6D17" w:rsidP="00561498">
            <w:pPr>
              <w:ind w:left="720"/>
              <w:rPr>
                <w:lang w:val="es-ES"/>
              </w:rPr>
            </w:pPr>
            <w:r w:rsidRPr="0040606C">
              <w:rPr>
                <w:lang w:val="es-ES"/>
              </w:rPr>
              <w:t xml:space="preserve">Términos propuestos: </w:t>
            </w:r>
            <w:r w:rsidRPr="0040606C">
              <w:rPr>
                <w:color w:val="000000"/>
                <w:lang w:val="es-ES"/>
              </w:rPr>
              <w:t xml:space="preserve">El préstamo adicional será </w:t>
            </w:r>
            <w:r w:rsidR="00561498" w:rsidRPr="0040606C">
              <w:rPr>
                <w:color w:val="000000"/>
                <w:lang w:val="es-ES"/>
              </w:rPr>
              <w:t>con</w:t>
            </w:r>
            <w:r w:rsidRPr="0040606C">
              <w:rPr>
                <w:color w:val="000000"/>
                <w:lang w:val="es-ES"/>
              </w:rPr>
              <w:t xml:space="preserve"> margen fijo con reembolso a 30 años, con un período de gracia de 4,5 años.</w:t>
            </w:r>
            <w:r w:rsidRPr="0040606C">
              <w:rPr>
                <w:lang w:val="es-ES"/>
              </w:rPr>
              <w:t xml:space="preserve"> </w:t>
            </w:r>
          </w:p>
        </w:tc>
      </w:tr>
      <w:tr w:rsidR="00CE6D17" w:rsidRPr="0040606C" w:rsidTr="00EE4E67">
        <w:tblPrEx>
          <w:tblBorders>
            <w:insideH w:val="single" w:sz="4" w:space="0" w:color="auto"/>
            <w:insideV w:val="single" w:sz="4" w:space="0" w:color="auto"/>
          </w:tblBorders>
        </w:tblPrEx>
        <w:trPr>
          <w:cantSplit/>
        </w:trPr>
        <w:tc>
          <w:tcPr>
            <w:tcW w:w="9841" w:type="dxa"/>
            <w:gridSpan w:val="9"/>
            <w:shd w:val="clear" w:color="auto" w:fill="D9D9D9"/>
          </w:tcPr>
          <w:p w:rsidR="00CE6D17" w:rsidRPr="0040606C" w:rsidRDefault="00CE6D17" w:rsidP="00663C8E">
            <w:pPr>
              <w:ind w:left="720"/>
              <w:jc w:val="center"/>
              <w:rPr>
                <w:b/>
                <w:bCs/>
                <w:lang w:val="es-ES"/>
              </w:rPr>
            </w:pPr>
            <w:r w:rsidRPr="0040606C">
              <w:rPr>
                <w:b/>
                <w:bCs/>
                <w:lang w:val="es-ES"/>
              </w:rPr>
              <w:t xml:space="preserve">Plan de financiamiento adicional </w:t>
            </w:r>
          </w:p>
        </w:tc>
      </w:tr>
      <w:tr w:rsidR="00CE6D17" w:rsidRPr="0040606C" w:rsidTr="00EE4E67">
        <w:tblPrEx>
          <w:tblBorders>
            <w:insideH w:val="single" w:sz="4" w:space="0" w:color="auto"/>
            <w:insideV w:val="single" w:sz="4" w:space="0" w:color="auto"/>
          </w:tblBorders>
        </w:tblPrEx>
        <w:trPr>
          <w:cantSplit/>
        </w:trPr>
        <w:tc>
          <w:tcPr>
            <w:tcW w:w="4533" w:type="dxa"/>
            <w:gridSpan w:val="3"/>
          </w:tcPr>
          <w:p w:rsidR="00CE6D17" w:rsidRPr="0040606C" w:rsidRDefault="00CE6D17" w:rsidP="003F52A8">
            <w:pPr>
              <w:ind w:left="720"/>
              <w:jc w:val="center"/>
              <w:rPr>
                <w:b/>
                <w:bCs/>
                <w:lang w:val="es-ES"/>
              </w:rPr>
            </w:pPr>
            <w:r w:rsidRPr="0040606C">
              <w:rPr>
                <w:b/>
                <w:bCs/>
                <w:lang w:val="es-ES"/>
              </w:rPr>
              <w:t>Fuentes de financiamiento</w:t>
            </w:r>
          </w:p>
        </w:tc>
        <w:tc>
          <w:tcPr>
            <w:tcW w:w="5308" w:type="dxa"/>
            <w:gridSpan w:val="6"/>
          </w:tcPr>
          <w:p w:rsidR="00CE6D17" w:rsidRPr="0040606C" w:rsidRDefault="00CE6D17" w:rsidP="00D4747C">
            <w:pPr>
              <w:ind w:left="720"/>
              <w:jc w:val="center"/>
              <w:rPr>
                <w:b/>
                <w:bCs/>
                <w:lang w:val="es-ES"/>
              </w:rPr>
            </w:pPr>
            <w:r w:rsidRPr="0040606C">
              <w:rPr>
                <w:b/>
                <w:bCs/>
                <w:lang w:val="es-ES"/>
              </w:rPr>
              <w:t>Monto total</w:t>
            </w:r>
          </w:p>
        </w:tc>
      </w:tr>
      <w:tr w:rsidR="00CE6D17" w:rsidRPr="0040606C" w:rsidTr="00EE4E67">
        <w:tblPrEx>
          <w:tblBorders>
            <w:insideH w:val="single" w:sz="4" w:space="0" w:color="auto"/>
            <w:insideV w:val="single" w:sz="4" w:space="0" w:color="auto"/>
          </w:tblBorders>
        </w:tblPrEx>
        <w:trPr>
          <w:cantSplit/>
        </w:trPr>
        <w:tc>
          <w:tcPr>
            <w:tcW w:w="4533" w:type="dxa"/>
            <w:gridSpan w:val="3"/>
          </w:tcPr>
          <w:p w:rsidR="00CE6D17" w:rsidRPr="0040606C" w:rsidRDefault="00CE6D17" w:rsidP="003F52A8">
            <w:pPr>
              <w:ind w:left="720"/>
              <w:rPr>
                <w:lang w:val="es-ES"/>
              </w:rPr>
            </w:pPr>
            <w:r w:rsidRPr="0040606C">
              <w:rPr>
                <w:lang w:val="es-ES"/>
              </w:rPr>
              <w:lastRenderedPageBreak/>
              <w:t xml:space="preserve">Costo total del proyecto: US$20 </w:t>
            </w:r>
            <w:r w:rsidR="00D4747C" w:rsidRPr="0040606C">
              <w:rPr>
                <w:lang w:val="es-ES"/>
              </w:rPr>
              <w:t>millones</w:t>
            </w:r>
          </w:p>
          <w:p w:rsidR="00CE6D17" w:rsidRPr="0040606C" w:rsidRDefault="00CE6D17" w:rsidP="003F52A8">
            <w:pPr>
              <w:ind w:left="720"/>
              <w:rPr>
                <w:lang w:val="es-ES"/>
              </w:rPr>
            </w:pPr>
            <w:r w:rsidRPr="0040606C">
              <w:rPr>
                <w:lang w:val="es-ES"/>
              </w:rPr>
              <w:t xml:space="preserve"> Cofinanciamiento: 0</w:t>
            </w:r>
          </w:p>
          <w:p w:rsidR="00CE6D17" w:rsidRPr="0040606C" w:rsidRDefault="00CE6D17" w:rsidP="003F52A8">
            <w:pPr>
              <w:spacing w:after="60"/>
              <w:ind w:left="720"/>
              <w:rPr>
                <w:lang w:val="es-ES"/>
              </w:rPr>
            </w:pPr>
            <w:r w:rsidRPr="0040606C">
              <w:rPr>
                <w:lang w:val="es-ES"/>
              </w:rPr>
              <w:t xml:space="preserve"> Prestatario: </w:t>
            </w:r>
          </w:p>
          <w:p w:rsidR="00CE6D17" w:rsidRPr="0040606C" w:rsidRDefault="00CE6D17" w:rsidP="003F52A8">
            <w:pPr>
              <w:ind w:left="720"/>
              <w:rPr>
                <w:lang w:val="es-ES"/>
              </w:rPr>
            </w:pPr>
            <w:r w:rsidRPr="0040606C">
              <w:rPr>
                <w:lang w:val="es-ES"/>
              </w:rPr>
              <w:t xml:space="preserve"> Total del financiamiento del Banco:</w:t>
            </w:r>
          </w:p>
          <w:p w:rsidR="00CE6D17" w:rsidRPr="0040606C" w:rsidRDefault="00CE6D17" w:rsidP="003F52A8">
            <w:pPr>
              <w:spacing w:after="60"/>
              <w:ind w:left="720"/>
              <w:rPr>
                <w:lang w:val="es-ES"/>
              </w:rPr>
            </w:pPr>
            <w:r w:rsidRPr="0040606C">
              <w:rPr>
                <w:lang w:val="es-ES"/>
              </w:rPr>
              <w:t xml:space="preserve"> Banco Internacional de Reconstrucción y Fomento US$20 </w:t>
            </w:r>
          </w:p>
          <w:p w:rsidR="00693B6A" w:rsidRPr="0040606C" w:rsidRDefault="00693B6A" w:rsidP="003F52A8">
            <w:pPr>
              <w:spacing w:after="60"/>
              <w:ind w:left="720"/>
              <w:rPr>
                <w:lang w:val="es-ES"/>
              </w:rPr>
            </w:pPr>
          </w:p>
          <w:p w:rsidR="00693B6A" w:rsidRPr="0040606C" w:rsidRDefault="00693B6A" w:rsidP="003F52A8">
            <w:pPr>
              <w:spacing w:after="60"/>
              <w:ind w:left="720"/>
              <w:rPr>
                <w:lang w:val="es-ES"/>
              </w:rPr>
            </w:pPr>
          </w:p>
          <w:p w:rsidR="00693B6A" w:rsidRPr="0040606C" w:rsidRDefault="00693B6A" w:rsidP="003F52A8">
            <w:pPr>
              <w:spacing w:after="60"/>
              <w:ind w:left="720"/>
              <w:rPr>
                <w:lang w:val="es-ES"/>
              </w:rPr>
            </w:pPr>
          </w:p>
          <w:p w:rsidR="00CE6D17" w:rsidRPr="0040606C" w:rsidRDefault="00CE6D17" w:rsidP="00D1674D">
            <w:pPr>
              <w:spacing w:after="60"/>
              <w:ind w:left="720"/>
              <w:rPr>
                <w:b/>
                <w:bCs/>
                <w:lang w:val="es-ES"/>
              </w:rPr>
            </w:pPr>
          </w:p>
        </w:tc>
        <w:tc>
          <w:tcPr>
            <w:tcW w:w="5308" w:type="dxa"/>
            <w:gridSpan w:val="6"/>
          </w:tcPr>
          <w:p w:rsidR="00CE6D17" w:rsidRPr="0040606C" w:rsidRDefault="00CE6D17" w:rsidP="003F52A8">
            <w:pPr>
              <w:ind w:left="720"/>
              <w:jc w:val="center"/>
              <w:rPr>
                <w:b/>
                <w:bCs/>
                <w:lang w:val="es-ES"/>
              </w:rPr>
            </w:pPr>
            <w:r w:rsidRPr="0040606C">
              <w:rPr>
                <w:lang w:val="es-ES"/>
              </w:rPr>
              <w:t xml:space="preserve">US$20 </w:t>
            </w:r>
            <w:r w:rsidR="00D4747C" w:rsidRPr="0040606C">
              <w:rPr>
                <w:lang w:val="es-ES"/>
              </w:rPr>
              <w:t>millones</w:t>
            </w:r>
          </w:p>
        </w:tc>
      </w:tr>
      <w:tr w:rsidR="00CE6D17" w:rsidRPr="0040606C" w:rsidTr="00EE4E67">
        <w:tblPrEx>
          <w:tblBorders>
            <w:insideH w:val="single" w:sz="4" w:space="0" w:color="auto"/>
            <w:insideV w:val="single" w:sz="4" w:space="0" w:color="auto"/>
          </w:tblBorders>
        </w:tblPrEx>
        <w:trPr>
          <w:cantSplit/>
        </w:trPr>
        <w:tc>
          <w:tcPr>
            <w:tcW w:w="9841" w:type="dxa"/>
            <w:gridSpan w:val="9"/>
            <w:shd w:val="clear" w:color="auto" w:fill="D9D9D9"/>
          </w:tcPr>
          <w:p w:rsidR="00CE6D17" w:rsidRPr="0040606C" w:rsidRDefault="00CE6D17" w:rsidP="003F52A8">
            <w:pPr>
              <w:ind w:left="720"/>
              <w:jc w:val="center"/>
              <w:rPr>
                <w:b/>
                <w:bCs/>
                <w:lang w:val="es-ES"/>
              </w:rPr>
            </w:pPr>
            <w:r w:rsidRPr="0040606C">
              <w:rPr>
                <w:b/>
                <w:bCs/>
                <w:lang w:val="es-ES"/>
              </w:rPr>
              <w:t>Información sobre el cliente</w:t>
            </w:r>
          </w:p>
        </w:tc>
      </w:tr>
      <w:tr w:rsidR="00CE6D17" w:rsidRPr="0040606C" w:rsidTr="00EE4E67">
        <w:tblPrEx>
          <w:tblBorders>
            <w:insideH w:val="single" w:sz="4" w:space="0" w:color="auto"/>
            <w:insideV w:val="single" w:sz="4" w:space="0" w:color="auto"/>
          </w:tblBorders>
        </w:tblPrEx>
        <w:trPr>
          <w:cantSplit/>
          <w:trHeight w:val="1676"/>
        </w:trPr>
        <w:tc>
          <w:tcPr>
            <w:tcW w:w="9841" w:type="dxa"/>
            <w:gridSpan w:val="9"/>
          </w:tcPr>
          <w:p w:rsidR="00CE6D17" w:rsidRPr="0040606C" w:rsidRDefault="00CE6D17" w:rsidP="003F52A8">
            <w:pPr>
              <w:ind w:left="720"/>
              <w:rPr>
                <w:b/>
                <w:bCs/>
                <w:lang w:val="es-ES"/>
              </w:rPr>
            </w:pPr>
            <w:r w:rsidRPr="0040606C">
              <w:rPr>
                <w:b/>
                <w:bCs/>
                <w:lang w:val="es-ES"/>
              </w:rPr>
              <w:t xml:space="preserve">Receptor: Ministerio de Hacienda </w:t>
            </w:r>
          </w:p>
          <w:p w:rsidR="00CE6D17" w:rsidRPr="0040606C" w:rsidRDefault="00CE6D17" w:rsidP="003F52A8">
            <w:pPr>
              <w:ind w:left="720"/>
              <w:rPr>
                <w:b/>
                <w:bCs/>
                <w:lang w:val="es-ES"/>
              </w:rPr>
            </w:pPr>
            <w:r w:rsidRPr="0040606C">
              <w:rPr>
                <w:b/>
                <w:bCs/>
                <w:lang w:val="es-ES"/>
              </w:rPr>
              <w:t xml:space="preserve">Organismo responsable: Ministerio de Hacienda </w:t>
            </w:r>
          </w:p>
          <w:p w:rsidR="00CE6D17" w:rsidRPr="0040606C" w:rsidRDefault="00CE6D17" w:rsidP="00D1674D">
            <w:pPr>
              <w:ind w:left="720"/>
              <w:rPr>
                <w:b/>
                <w:bCs/>
                <w:lang w:val="es-ES"/>
              </w:rPr>
            </w:pPr>
            <w:r w:rsidRPr="0040606C">
              <w:rPr>
                <w:b/>
                <w:bCs/>
                <w:lang w:val="es-ES"/>
              </w:rPr>
              <w:t xml:space="preserve">Organismos de ejecución: </w:t>
            </w:r>
          </w:p>
          <w:p w:rsidR="00CE6D17" w:rsidRPr="0040606C" w:rsidRDefault="00CE6D17" w:rsidP="00D1674D">
            <w:pPr>
              <w:ind w:left="720"/>
              <w:rPr>
                <w:b/>
                <w:bCs/>
                <w:sz w:val="18"/>
                <w:szCs w:val="18"/>
                <w:lang w:val="es-ES"/>
              </w:rPr>
            </w:pPr>
            <w:r w:rsidRPr="0040606C">
              <w:rPr>
                <w:b/>
                <w:bCs/>
                <w:sz w:val="18"/>
                <w:szCs w:val="18"/>
                <w:lang w:val="es-ES"/>
              </w:rPr>
              <w:t>Instituto Nacional de Recursos Hidráulicos (INDRHI)</w:t>
            </w:r>
          </w:p>
          <w:p w:rsidR="00CE6D17" w:rsidRPr="0040606C" w:rsidRDefault="00CE6D17" w:rsidP="00D1674D">
            <w:pPr>
              <w:ind w:left="720"/>
              <w:rPr>
                <w:i/>
                <w:sz w:val="18"/>
                <w:szCs w:val="18"/>
                <w:lang w:val="es-ES"/>
              </w:rPr>
            </w:pPr>
            <w:r w:rsidRPr="0040606C">
              <w:rPr>
                <w:sz w:val="18"/>
                <w:szCs w:val="18"/>
                <w:lang w:val="es-ES"/>
              </w:rPr>
              <w:t xml:space="preserve">Persona de contacto: </w:t>
            </w:r>
            <w:r w:rsidRPr="0040606C">
              <w:rPr>
                <w:i/>
                <w:sz w:val="18"/>
                <w:szCs w:val="18"/>
                <w:lang w:val="es-ES"/>
              </w:rPr>
              <w:t xml:space="preserve">Francisco T. Rodríguez, </w:t>
            </w:r>
            <w:r w:rsidR="007D2DC4" w:rsidRPr="0040606C">
              <w:rPr>
                <w:i/>
                <w:sz w:val="18"/>
                <w:szCs w:val="18"/>
                <w:lang w:val="es-ES"/>
              </w:rPr>
              <w:t xml:space="preserve">director ejecutivo </w:t>
            </w:r>
          </w:p>
          <w:p w:rsidR="00CE6D17" w:rsidRPr="0040606C" w:rsidRDefault="00CE6D17" w:rsidP="00D1674D">
            <w:pPr>
              <w:ind w:left="720"/>
              <w:rPr>
                <w:sz w:val="18"/>
                <w:szCs w:val="18"/>
                <w:lang w:val="es-ES"/>
              </w:rPr>
            </w:pPr>
            <w:r w:rsidRPr="0040606C">
              <w:rPr>
                <w:sz w:val="18"/>
                <w:szCs w:val="18"/>
                <w:lang w:val="es-ES"/>
              </w:rPr>
              <w:t>Teléfono: 809-532-3387</w:t>
            </w:r>
          </w:p>
          <w:p w:rsidR="00CE6D17" w:rsidRPr="0040606C" w:rsidRDefault="00CE6D17" w:rsidP="00D1674D">
            <w:pPr>
              <w:ind w:left="720"/>
              <w:rPr>
                <w:sz w:val="18"/>
                <w:szCs w:val="18"/>
                <w:lang w:val="es-ES"/>
              </w:rPr>
            </w:pPr>
            <w:r w:rsidRPr="0040606C">
              <w:rPr>
                <w:sz w:val="18"/>
                <w:szCs w:val="18"/>
                <w:lang w:val="es-ES"/>
              </w:rPr>
              <w:t>Fax : 809-508-2741</w:t>
            </w:r>
          </w:p>
          <w:p w:rsidR="00CE6D17" w:rsidRPr="0040606C" w:rsidRDefault="00CE6D17" w:rsidP="00D1674D">
            <w:pPr>
              <w:ind w:left="720"/>
              <w:rPr>
                <w:sz w:val="18"/>
                <w:szCs w:val="18"/>
                <w:lang w:val="es-ES"/>
              </w:rPr>
            </w:pPr>
            <w:r w:rsidRPr="0040606C">
              <w:rPr>
                <w:sz w:val="18"/>
                <w:szCs w:val="18"/>
                <w:lang w:val="es-ES"/>
              </w:rPr>
              <w:t xml:space="preserve">Correo electrónico: </w:t>
            </w:r>
            <w:r w:rsidR="00D4747C" w:rsidRPr="0040606C">
              <w:rPr>
                <w:sz w:val="18"/>
                <w:szCs w:val="18"/>
                <w:lang w:val="es-ES"/>
              </w:rPr>
              <w:t>direccion</w:t>
            </w:r>
            <w:r w:rsidRPr="0040606C">
              <w:rPr>
                <w:sz w:val="18"/>
                <w:szCs w:val="18"/>
                <w:lang w:val="es-ES"/>
              </w:rPr>
              <w:t>@indrhi.gov.do</w:t>
            </w:r>
          </w:p>
          <w:p w:rsidR="00CE6D17" w:rsidRPr="0040606C" w:rsidRDefault="00CE6D17" w:rsidP="00D1674D">
            <w:pPr>
              <w:ind w:left="720"/>
              <w:rPr>
                <w:b/>
                <w:bCs/>
                <w:sz w:val="18"/>
                <w:szCs w:val="18"/>
                <w:lang w:val="es-ES"/>
              </w:rPr>
            </w:pPr>
            <w:r w:rsidRPr="0040606C">
              <w:rPr>
                <w:b/>
                <w:bCs/>
                <w:sz w:val="18"/>
                <w:szCs w:val="18"/>
                <w:lang w:val="es-ES"/>
              </w:rPr>
              <w:t>Corporación Dominicana de Empresas Eléctricas Estatales (CDEEE)</w:t>
            </w:r>
          </w:p>
          <w:p w:rsidR="00CE6D17" w:rsidRPr="0040606C" w:rsidRDefault="00CE6D17" w:rsidP="00D1674D">
            <w:pPr>
              <w:ind w:left="720"/>
              <w:rPr>
                <w:bCs/>
                <w:i/>
                <w:sz w:val="18"/>
                <w:szCs w:val="18"/>
                <w:lang w:val="es-ES"/>
              </w:rPr>
            </w:pPr>
            <w:r w:rsidRPr="0040606C">
              <w:rPr>
                <w:bCs/>
                <w:sz w:val="18"/>
                <w:szCs w:val="18"/>
                <w:lang w:val="es-ES"/>
              </w:rPr>
              <w:t xml:space="preserve">Persona de contacto: </w:t>
            </w:r>
            <w:r w:rsidRPr="0040606C">
              <w:rPr>
                <w:bCs/>
                <w:i/>
                <w:sz w:val="18"/>
                <w:szCs w:val="18"/>
                <w:lang w:val="es-ES"/>
              </w:rPr>
              <w:t xml:space="preserve">Celso Marranzini, </w:t>
            </w:r>
            <w:r w:rsidR="007D2DC4" w:rsidRPr="0040606C">
              <w:rPr>
                <w:bCs/>
                <w:i/>
                <w:sz w:val="18"/>
                <w:szCs w:val="18"/>
                <w:lang w:val="es-ES"/>
              </w:rPr>
              <w:t xml:space="preserve">vicepresidente ejecutivo </w:t>
            </w:r>
          </w:p>
          <w:p w:rsidR="00CE6D17" w:rsidRPr="0040606C" w:rsidRDefault="00CE6D17" w:rsidP="00D1674D">
            <w:pPr>
              <w:ind w:left="720"/>
              <w:rPr>
                <w:bCs/>
                <w:sz w:val="18"/>
                <w:szCs w:val="18"/>
                <w:lang w:val="es-ES"/>
              </w:rPr>
            </w:pPr>
            <w:r w:rsidRPr="0040606C">
              <w:rPr>
                <w:bCs/>
                <w:sz w:val="18"/>
                <w:szCs w:val="18"/>
                <w:lang w:val="es-ES"/>
              </w:rPr>
              <w:t>Teléfono: 809-535-9098</w:t>
            </w:r>
          </w:p>
          <w:p w:rsidR="00CE6D17" w:rsidRPr="0040606C" w:rsidRDefault="00CE6D17" w:rsidP="00D1674D">
            <w:pPr>
              <w:ind w:left="720"/>
              <w:rPr>
                <w:bCs/>
                <w:sz w:val="18"/>
                <w:szCs w:val="18"/>
                <w:lang w:val="es-ES"/>
              </w:rPr>
            </w:pPr>
            <w:r w:rsidRPr="0040606C">
              <w:rPr>
                <w:bCs/>
                <w:sz w:val="18"/>
                <w:szCs w:val="18"/>
                <w:lang w:val="es-ES"/>
              </w:rPr>
              <w:t>Fax : 809-534-5767</w:t>
            </w:r>
          </w:p>
          <w:p w:rsidR="00CE6D17" w:rsidRPr="0040606C" w:rsidRDefault="00CE6D17" w:rsidP="003F52A8">
            <w:pPr>
              <w:ind w:left="720"/>
              <w:rPr>
                <w:b/>
                <w:bCs/>
                <w:lang w:val="es-ES"/>
              </w:rPr>
            </w:pPr>
            <w:r w:rsidRPr="0040606C">
              <w:rPr>
                <w:bCs/>
                <w:sz w:val="18"/>
                <w:szCs w:val="18"/>
                <w:lang w:val="es-ES"/>
              </w:rPr>
              <w:t xml:space="preserve">Correo electrónico: </w:t>
            </w:r>
            <w:hyperlink r:id="rId11" w:history="1">
              <w:r w:rsidR="004A23FD" w:rsidRPr="0040606C">
                <w:rPr>
                  <w:rStyle w:val="Hyperlink"/>
                  <w:bCs/>
                  <w:sz w:val="18"/>
                  <w:szCs w:val="18"/>
                  <w:lang w:val="es-ES"/>
                </w:rPr>
                <w:t>cmarranzini@cdeee.gob.do</w:t>
              </w:r>
            </w:hyperlink>
          </w:p>
        </w:tc>
      </w:tr>
      <w:tr w:rsidR="00CE6D17" w:rsidRPr="0040606C" w:rsidTr="00EE4E67">
        <w:tblPrEx>
          <w:tblBorders>
            <w:insideH w:val="single" w:sz="4" w:space="0" w:color="auto"/>
            <w:insideV w:val="single" w:sz="4" w:space="0" w:color="auto"/>
          </w:tblBorders>
        </w:tblPrEx>
        <w:trPr>
          <w:cantSplit/>
        </w:trPr>
        <w:tc>
          <w:tcPr>
            <w:tcW w:w="9841" w:type="dxa"/>
            <w:gridSpan w:val="9"/>
            <w:shd w:val="clear" w:color="auto" w:fill="auto"/>
          </w:tcPr>
          <w:p w:rsidR="00EE4E67" w:rsidRPr="0040606C" w:rsidRDefault="00CE6D17" w:rsidP="003F52A8">
            <w:pPr>
              <w:ind w:left="720"/>
              <w:jc w:val="center"/>
              <w:rPr>
                <w:b/>
                <w:bCs/>
                <w:lang w:val="es-ES"/>
              </w:rPr>
            </w:pPr>
            <w:r w:rsidRPr="0040606C">
              <w:rPr>
                <w:b/>
                <w:bCs/>
                <w:lang w:val="es-ES"/>
              </w:rPr>
              <w:t xml:space="preserve">Financiamiento adicional: Desembolsos previstos </w:t>
            </w:r>
          </w:p>
          <w:p w:rsidR="00CE6D17" w:rsidRPr="0040606C" w:rsidRDefault="00CE6D17" w:rsidP="00D4747C">
            <w:pPr>
              <w:ind w:left="720"/>
              <w:jc w:val="center"/>
              <w:rPr>
                <w:lang w:val="es-ES"/>
              </w:rPr>
            </w:pPr>
            <w:r w:rsidRPr="0040606C">
              <w:rPr>
                <w:b/>
                <w:bCs/>
                <w:lang w:val="es-ES"/>
              </w:rPr>
              <w:t>(</w:t>
            </w:r>
            <w:r w:rsidR="00D4747C" w:rsidRPr="0040606C">
              <w:rPr>
                <w:b/>
                <w:bCs/>
                <w:lang w:val="es-ES"/>
              </w:rPr>
              <w:t xml:space="preserve">año fiscal </w:t>
            </w:r>
            <w:r w:rsidRPr="0040606C">
              <w:rPr>
                <w:b/>
                <w:bCs/>
                <w:lang w:val="es-ES"/>
              </w:rPr>
              <w:t>del Banco, en millones de US$)</w:t>
            </w:r>
          </w:p>
        </w:tc>
      </w:tr>
      <w:tr w:rsidR="00CE6D17" w:rsidRPr="0040606C" w:rsidTr="00EE4E67">
        <w:tblPrEx>
          <w:tblBorders>
            <w:insideH w:val="single" w:sz="4" w:space="0" w:color="auto"/>
            <w:insideV w:val="single" w:sz="4" w:space="0" w:color="auto"/>
          </w:tblBorders>
        </w:tblPrEx>
        <w:trPr>
          <w:cantSplit/>
        </w:trPr>
        <w:tc>
          <w:tcPr>
            <w:tcW w:w="2193" w:type="dxa"/>
          </w:tcPr>
          <w:p w:rsidR="00CE6D17" w:rsidRPr="0040606C" w:rsidRDefault="00D4747C" w:rsidP="003F52A8">
            <w:pPr>
              <w:keepNext/>
              <w:ind w:left="720" w:hanging="2"/>
              <w:rPr>
                <w:lang w:val="es-ES"/>
              </w:rPr>
            </w:pPr>
            <w:r w:rsidRPr="0040606C">
              <w:rPr>
                <w:lang w:val="es-ES"/>
              </w:rPr>
              <w:t>Año fiscal</w:t>
            </w:r>
          </w:p>
        </w:tc>
        <w:tc>
          <w:tcPr>
            <w:tcW w:w="1529" w:type="dxa"/>
          </w:tcPr>
          <w:p w:rsidR="00CE6D17" w:rsidRPr="0040606C" w:rsidRDefault="00CE6D17" w:rsidP="00EF4F50">
            <w:pPr>
              <w:jc w:val="center"/>
              <w:rPr>
                <w:b/>
                <w:bCs/>
                <w:lang w:val="es-ES"/>
              </w:rPr>
            </w:pPr>
            <w:r w:rsidRPr="0040606C">
              <w:rPr>
                <w:b/>
                <w:bCs/>
                <w:lang w:val="es-ES"/>
              </w:rPr>
              <w:t>12</w:t>
            </w:r>
          </w:p>
        </w:tc>
        <w:tc>
          <w:tcPr>
            <w:tcW w:w="1811" w:type="dxa"/>
            <w:gridSpan w:val="2"/>
          </w:tcPr>
          <w:p w:rsidR="00CE6D17" w:rsidRPr="0040606C" w:rsidRDefault="00CE6D17" w:rsidP="00EF4F50">
            <w:pPr>
              <w:jc w:val="center"/>
              <w:rPr>
                <w:b/>
                <w:bCs/>
                <w:lang w:val="es-ES"/>
              </w:rPr>
            </w:pPr>
            <w:r w:rsidRPr="0040606C">
              <w:rPr>
                <w:b/>
                <w:bCs/>
                <w:lang w:val="es-ES"/>
              </w:rPr>
              <w:t>13</w:t>
            </w:r>
          </w:p>
        </w:tc>
        <w:tc>
          <w:tcPr>
            <w:tcW w:w="1530" w:type="dxa"/>
          </w:tcPr>
          <w:p w:rsidR="00CE6D17" w:rsidRPr="0040606C" w:rsidRDefault="00CE6D17" w:rsidP="00EF4F50">
            <w:pPr>
              <w:jc w:val="center"/>
              <w:rPr>
                <w:b/>
                <w:bCs/>
                <w:lang w:val="es-ES"/>
              </w:rPr>
            </w:pPr>
            <w:r w:rsidRPr="0040606C">
              <w:rPr>
                <w:b/>
                <w:bCs/>
                <w:lang w:val="es-ES"/>
              </w:rPr>
              <w:t>14</w:t>
            </w:r>
          </w:p>
        </w:tc>
        <w:tc>
          <w:tcPr>
            <w:tcW w:w="1061" w:type="dxa"/>
            <w:gridSpan w:val="2"/>
          </w:tcPr>
          <w:p w:rsidR="00CE6D17" w:rsidRPr="0040606C" w:rsidRDefault="00CE6D17" w:rsidP="003F52A8">
            <w:pPr>
              <w:ind w:left="720"/>
              <w:jc w:val="center"/>
              <w:rPr>
                <w:b/>
                <w:bCs/>
                <w:lang w:val="es-ES"/>
              </w:rPr>
            </w:pPr>
          </w:p>
        </w:tc>
        <w:tc>
          <w:tcPr>
            <w:tcW w:w="1061" w:type="dxa"/>
          </w:tcPr>
          <w:p w:rsidR="00CE6D17" w:rsidRPr="0040606C" w:rsidRDefault="00CE6D17" w:rsidP="003F52A8">
            <w:pPr>
              <w:ind w:left="720"/>
              <w:jc w:val="center"/>
              <w:rPr>
                <w:b/>
                <w:bCs/>
                <w:lang w:val="es-ES"/>
              </w:rPr>
            </w:pPr>
          </w:p>
        </w:tc>
        <w:tc>
          <w:tcPr>
            <w:tcW w:w="656" w:type="dxa"/>
          </w:tcPr>
          <w:p w:rsidR="00CE6D17" w:rsidRPr="0040606C" w:rsidRDefault="00CE6D17" w:rsidP="003F52A8">
            <w:pPr>
              <w:ind w:left="720"/>
              <w:jc w:val="center"/>
              <w:rPr>
                <w:b/>
                <w:bCs/>
                <w:lang w:val="es-ES"/>
              </w:rPr>
            </w:pPr>
          </w:p>
        </w:tc>
      </w:tr>
      <w:tr w:rsidR="00CE6D17" w:rsidRPr="0040606C" w:rsidTr="00EE4E67">
        <w:tblPrEx>
          <w:tblBorders>
            <w:insideH w:val="single" w:sz="4" w:space="0" w:color="auto"/>
            <w:insideV w:val="single" w:sz="4" w:space="0" w:color="auto"/>
          </w:tblBorders>
        </w:tblPrEx>
        <w:trPr>
          <w:cantSplit/>
        </w:trPr>
        <w:tc>
          <w:tcPr>
            <w:tcW w:w="2193" w:type="dxa"/>
          </w:tcPr>
          <w:p w:rsidR="00CE6D17" w:rsidRPr="0040606C" w:rsidRDefault="00CE6D17" w:rsidP="003F52A8">
            <w:pPr>
              <w:keepNext/>
              <w:ind w:left="720" w:hanging="2"/>
              <w:rPr>
                <w:lang w:val="es-ES"/>
              </w:rPr>
            </w:pPr>
            <w:r w:rsidRPr="0040606C">
              <w:rPr>
                <w:lang w:val="es-ES"/>
              </w:rPr>
              <w:t>Anual</w:t>
            </w:r>
          </w:p>
        </w:tc>
        <w:tc>
          <w:tcPr>
            <w:tcW w:w="1529" w:type="dxa"/>
            <w:vAlign w:val="center"/>
          </w:tcPr>
          <w:p w:rsidR="00CE6D17" w:rsidRPr="0040606C" w:rsidRDefault="005E058A" w:rsidP="00EF4F50">
            <w:pPr>
              <w:jc w:val="center"/>
              <w:rPr>
                <w:bCs/>
                <w:sz w:val="18"/>
                <w:szCs w:val="18"/>
                <w:lang w:val="es-ES"/>
              </w:rPr>
            </w:pPr>
            <w:r w:rsidRPr="0040606C">
              <w:rPr>
                <w:bCs/>
                <w:sz w:val="18"/>
                <w:szCs w:val="18"/>
                <w:lang w:val="es-ES"/>
              </w:rPr>
              <w:t>3</w:t>
            </w:r>
            <w:r w:rsidR="00987F22">
              <w:rPr>
                <w:bCs/>
                <w:sz w:val="18"/>
                <w:szCs w:val="18"/>
                <w:lang w:val="es-ES"/>
              </w:rPr>
              <w:t>,</w:t>
            </w:r>
            <w:r w:rsidR="00CE6D17" w:rsidRPr="0040606C">
              <w:rPr>
                <w:bCs/>
                <w:sz w:val="18"/>
                <w:szCs w:val="18"/>
                <w:lang w:val="es-ES"/>
              </w:rPr>
              <w:t>329</w:t>
            </w:r>
          </w:p>
        </w:tc>
        <w:tc>
          <w:tcPr>
            <w:tcW w:w="1811" w:type="dxa"/>
            <w:gridSpan w:val="2"/>
          </w:tcPr>
          <w:p w:rsidR="00CE6D17" w:rsidRPr="0040606C" w:rsidRDefault="00987F22" w:rsidP="00EF4F50">
            <w:pPr>
              <w:jc w:val="center"/>
              <w:rPr>
                <w:bCs/>
                <w:sz w:val="18"/>
                <w:szCs w:val="18"/>
                <w:lang w:val="es-ES"/>
              </w:rPr>
            </w:pPr>
            <w:r>
              <w:rPr>
                <w:bCs/>
                <w:sz w:val="18"/>
                <w:szCs w:val="18"/>
                <w:lang w:val="es-ES"/>
              </w:rPr>
              <w:t>11,</w:t>
            </w:r>
            <w:r w:rsidR="00CE6D17" w:rsidRPr="0040606C">
              <w:rPr>
                <w:bCs/>
                <w:sz w:val="18"/>
                <w:szCs w:val="18"/>
                <w:lang w:val="es-ES"/>
              </w:rPr>
              <w:t>665</w:t>
            </w:r>
          </w:p>
        </w:tc>
        <w:tc>
          <w:tcPr>
            <w:tcW w:w="1530" w:type="dxa"/>
          </w:tcPr>
          <w:p w:rsidR="00CE6D17" w:rsidRPr="0040606C" w:rsidRDefault="005E058A" w:rsidP="00EF4F50">
            <w:pPr>
              <w:jc w:val="center"/>
              <w:rPr>
                <w:bCs/>
                <w:sz w:val="18"/>
                <w:szCs w:val="18"/>
                <w:lang w:val="es-ES"/>
              </w:rPr>
            </w:pPr>
            <w:r w:rsidRPr="0040606C">
              <w:rPr>
                <w:bCs/>
                <w:sz w:val="18"/>
                <w:szCs w:val="18"/>
                <w:lang w:val="es-ES"/>
              </w:rPr>
              <w:t>5</w:t>
            </w:r>
            <w:r w:rsidR="00987F22">
              <w:rPr>
                <w:bCs/>
                <w:sz w:val="18"/>
                <w:szCs w:val="18"/>
                <w:lang w:val="es-ES"/>
              </w:rPr>
              <w:t>,</w:t>
            </w:r>
            <w:r w:rsidR="00CE6D17" w:rsidRPr="0040606C">
              <w:rPr>
                <w:bCs/>
                <w:sz w:val="18"/>
                <w:szCs w:val="18"/>
                <w:lang w:val="es-ES"/>
              </w:rPr>
              <w:t>004</w:t>
            </w:r>
          </w:p>
        </w:tc>
        <w:tc>
          <w:tcPr>
            <w:tcW w:w="1061" w:type="dxa"/>
            <w:gridSpan w:val="2"/>
          </w:tcPr>
          <w:p w:rsidR="00CE6D17" w:rsidRPr="0040606C" w:rsidRDefault="00CE6D17" w:rsidP="003F52A8">
            <w:pPr>
              <w:ind w:left="720"/>
              <w:jc w:val="center"/>
              <w:rPr>
                <w:b/>
                <w:bCs/>
                <w:lang w:val="es-ES"/>
              </w:rPr>
            </w:pPr>
          </w:p>
        </w:tc>
        <w:tc>
          <w:tcPr>
            <w:tcW w:w="1061" w:type="dxa"/>
          </w:tcPr>
          <w:p w:rsidR="00CE6D17" w:rsidRPr="0040606C" w:rsidRDefault="00CE6D17" w:rsidP="003F52A8">
            <w:pPr>
              <w:ind w:left="720"/>
              <w:jc w:val="center"/>
              <w:rPr>
                <w:b/>
                <w:bCs/>
                <w:lang w:val="es-ES"/>
              </w:rPr>
            </w:pPr>
          </w:p>
        </w:tc>
        <w:tc>
          <w:tcPr>
            <w:tcW w:w="656" w:type="dxa"/>
          </w:tcPr>
          <w:p w:rsidR="00CE6D17" w:rsidRPr="0040606C" w:rsidRDefault="00CE6D17" w:rsidP="003F52A8">
            <w:pPr>
              <w:ind w:left="720"/>
              <w:jc w:val="center"/>
              <w:rPr>
                <w:b/>
                <w:bCs/>
                <w:lang w:val="es-ES"/>
              </w:rPr>
            </w:pPr>
          </w:p>
        </w:tc>
      </w:tr>
      <w:tr w:rsidR="00CE6D17" w:rsidRPr="0040606C" w:rsidTr="00EE4E67">
        <w:tblPrEx>
          <w:tblBorders>
            <w:insideH w:val="single" w:sz="4" w:space="0" w:color="auto"/>
            <w:insideV w:val="single" w:sz="4" w:space="0" w:color="auto"/>
          </w:tblBorders>
        </w:tblPrEx>
        <w:trPr>
          <w:cantSplit/>
        </w:trPr>
        <w:tc>
          <w:tcPr>
            <w:tcW w:w="2193" w:type="dxa"/>
          </w:tcPr>
          <w:p w:rsidR="00CE6D17" w:rsidRPr="0040606C" w:rsidRDefault="00CE6D17" w:rsidP="003F52A8">
            <w:pPr>
              <w:keepNext/>
              <w:ind w:left="720" w:hanging="2"/>
              <w:rPr>
                <w:lang w:val="es-ES"/>
              </w:rPr>
            </w:pPr>
            <w:r w:rsidRPr="0040606C">
              <w:rPr>
                <w:lang w:val="es-ES"/>
              </w:rPr>
              <w:t>Acumulado</w:t>
            </w:r>
          </w:p>
        </w:tc>
        <w:tc>
          <w:tcPr>
            <w:tcW w:w="1529" w:type="dxa"/>
          </w:tcPr>
          <w:p w:rsidR="00CE6D17" w:rsidRPr="0040606C" w:rsidRDefault="005E058A" w:rsidP="00EF4F50">
            <w:pPr>
              <w:jc w:val="center"/>
              <w:rPr>
                <w:bCs/>
                <w:sz w:val="18"/>
                <w:szCs w:val="18"/>
                <w:lang w:val="es-ES"/>
              </w:rPr>
            </w:pPr>
            <w:r w:rsidRPr="0040606C">
              <w:rPr>
                <w:bCs/>
                <w:sz w:val="18"/>
                <w:szCs w:val="18"/>
                <w:lang w:val="es-ES"/>
              </w:rPr>
              <w:t>3</w:t>
            </w:r>
            <w:r w:rsidR="00987F22">
              <w:rPr>
                <w:bCs/>
                <w:sz w:val="18"/>
                <w:szCs w:val="18"/>
                <w:lang w:val="es-ES"/>
              </w:rPr>
              <w:t>,</w:t>
            </w:r>
            <w:r w:rsidR="00CE6D17" w:rsidRPr="0040606C">
              <w:rPr>
                <w:bCs/>
                <w:sz w:val="18"/>
                <w:szCs w:val="18"/>
                <w:lang w:val="es-ES"/>
              </w:rPr>
              <w:t>329</w:t>
            </w:r>
          </w:p>
        </w:tc>
        <w:tc>
          <w:tcPr>
            <w:tcW w:w="1811" w:type="dxa"/>
            <w:gridSpan w:val="2"/>
          </w:tcPr>
          <w:p w:rsidR="00CE6D17" w:rsidRPr="0040606C" w:rsidRDefault="005E058A" w:rsidP="00EF4F50">
            <w:pPr>
              <w:jc w:val="center"/>
              <w:rPr>
                <w:bCs/>
                <w:sz w:val="18"/>
                <w:szCs w:val="18"/>
                <w:lang w:val="es-ES"/>
              </w:rPr>
            </w:pPr>
            <w:r w:rsidRPr="0040606C">
              <w:rPr>
                <w:bCs/>
                <w:sz w:val="18"/>
                <w:szCs w:val="18"/>
                <w:lang w:val="es-ES"/>
              </w:rPr>
              <w:t xml:space="preserve">14 </w:t>
            </w:r>
            <w:r w:rsidR="00CE6D17" w:rsidRPr="0040606C">
              <w:rPr>
                <w:bCs/>
                <w:sz w:val="18"/>
                <w:szCs w:val="18"/>
                <w:lang w:val="es-ES"/>
              </w:rPr>
              <w:t>995</w:t>
            </w:r>
          </w:p>
        </w:tc>
        <w:tc>
          <w:tcPr>
            <w:tcW w:w="1530" w:type="dxa"/>
          </w:tcPr>
          <w:p w:rsidR="00CE6D17" w:rsidRPr="0040606C" w:rsidRDefault="005E058A" w:rsidP="00EF4F50">
            <w:pPr>
              <w:jc w:val="center"/>
              <w:rPr>
                <w:bCs/>
                <w:sz w:val="18"/>
                <w:szCs w:val="18"/>
                <w:lang w:val="es-ES"/>
              </w:rPr>
            </w:pPr>
            <w:r w:rsidRPr="0040606C">
              <w:rPr>
                <w:bCs/>
                <w:sz w:val="18"/>
                <w:szCs w:val="18"/>
                <w:lang w:val="es-ES"/>
              </w:rPr>
              <w:t>20</w:t>
            </w:r>
            <w:r w:rsidR="00987F22">
              <w:rPr>
                <w:bCs/>
                <w:sz w:val="18"/>
                <w:szCs w:val="18"/>
                <w:lang w:val="es-ES"/>
              </w:rPr>
              <w:t>,</w:t>
            </w:r>
            <w:r w:rsidR="00CE6D17" w:rsidRPr="0040606C">
              <w:rPr>
                <w:bCs/>
                <w:sz w:val="18"/>
                <w:szCs w:val="18"/>
                <w:lang w:val="es-ES"/>
              </w:rPr>
              <w:t>000</w:t>
            </w:r>
          </w:p>
        </w:tc>
        <w:tc>
          <w:tcPr>
            <w:tcW w:w="1061" w:type="dxa"/>
            <w:gridSpan w:val="2"/>
          </w:tcPr>
          <w:p w:rsidR="00CE6D17" w:rsidRPr="0040606C" w:rsidRDefault="00CE6D17" w:rsidP="003F52A8">
            <w:pPr>
              <w:ind w:left="720"/>
              <w:jc w:val="center"/>
              <w:rPr>
                <w:b/>
                <w:bCs/>
                <w:lang w:val="es-ES"/>
              </w:rPr>
            </w:pPr>
          </w:p>
        </w:tc>
        <w:tc>
          <w:tcPr>
            <w:tcW w:w="1061" w:type="dxa"/>
          </w:tcPr>
          <w:p w:rsidR="00CE6D17" w:rsidRPr="0040606C" w:rsidRDefault="00CE6D17" w:rsidP="003F52A8">
            <w:pPr>
              <w:ind w:left="720"/>
              <w:jc w:val="center"/>
              <w:rPr>
                <w:b/>
                <w:bCs/>
                <w:lang w:val="es-ES"/>
              </w:rPr>
            </w:pPr>
          </w:p>
        </w:tc>
        <w:tc>
          <w:tcPr>
            <w:tcW w:w="656" w:type="dxa"/>
          </w:tcPr>
          <w:p w:rsidR="00CE6D17" w:rsidRPr="0040606C" w:rsidRDefault="00CE6D17" w:rsidP="003F52A8">
            <w:pPr>
              <w:ind w:left="720"/>
              <w:jc w:val="center"/>
              <w:rPr>
                <w:b/>
                <w:bCs/>
                <w:lang w:val="es-ES"/>
              </w:rPr>
            </w:pPr>
          </w:p>
        </w:tc>
      </w:tr>
      <w:tr w:rsidR="00CE6D17" w:rsidRPr="0040606C" w:rsidTr="00EE4E67">
        <w:tblPrEx>
          <w:tblBorders>
            <w:insideH w:val="single" w:sz="4" w:space="0" w:color="auto"/>
            <w:insideV w:val="single" w:sz="4" w:space="0" w:color="auto"/>
          </w:tblBorders>
        </w:tblPrEx>
        <w:trPr>
          <w:cantSplit/>
        </w:trPr>
        <w:tc>
          <w:tcPr>
            <w:tcW w:w="9841" w:type="dxa"/>
            <w:gridSpan w:val="9"/>
            <w:shd w:val="clear" w:color="auto" w:fill="D9D9D9"/>
          </w:tcPr>
          <w:p w:rsidR="00CE6D17" w:rsidRPr="0040606C" w:rsidRDefault="005E058A" w:rsidP="003F52A8">
            <w:pPr>
              <w:ind w:left="720"/>
              <w:jc w:val="center"/>
              <w:rPr>
                <w:b/>
                <w:bCs/>
                <w:lang w:val="es-ES"/>
              </w:rPr>
            </w:pPr>
            <w:r w:rsidRPr="0040606C">
              <w:rPr>
                <w:b/>
                <w:bCs/>
                <w:lang w:val="es-ES"/>
              </w:rPr>
              <w:t>Descripción y objetivos de desarrollo del proyecto</w:t>
            </w:r>
          </w:p>
        </w:tc>
      </w:tr>
      <w:tr w:rsidR="00CE6D17" w:rsidRPr="0040606C" w:rsidTr="00EE4E67">
        <w:tblPrEx>
          <w:tblBorders>
            <w:insideH w:val="single" w:sz="4" w:space="0" w:color="auto"/>
            <w:insideV w:val="single" w:sz="4" w:space="0" w:color="auto"/>
          </w:tblBorders>
        </w:tblPrEx>
        <w:trPr>
          <w:cantSplit/>
          <w:trHeight w:val="1520"/>
        </w:trPr>
        <w:tc>
          <w:tcPr>
            <w:tcW w:w="9841" w:type="dxa"/>
            <w:gridSpan w:val="9"/>
          </w:tcPr>
          <w:p w:rsidR="00CE6D17" w:rsidRPr="0040606C" w:rsidRDefault="00CE6D17" w:rsidP="00DC5A81">
            <w:pPr>
              <w:rPr>
                <w:u w:val="single"/>
                <w:lang w:val="es-ES"/>
              </w:rPr>
            </w:pPr>
            <w:r w:rsidRPr="0040606C">
              <w:rPr>
                <w:u w:val="single"/>
                <w:lang w:val="es-ES"/>
              </w:rPr>
              <w:t>Objetivo de desarrollo del proyecto</w:t>
            </w:r>
            <w:r w:rsidR="00096BE2" w:rsidRPr="0040606C">
              <w:rPr>
                <w:u w:val="single"/>
                <w:lang w:val="es-ES"/>
              </w:rPr>
              <w:t xml:space="preserve"> original</w:t>
            </w:r>
            <w:r w:rsidRPr="0040606C">
              <w:rPr>
                <w:u w:val="single"/>
                <w:lang w:val="es-ES"/>
              </w:rPr>
              <w:t>:</w:t>
            </w:r>
          </w:p>
          <w:p w:rsidR="00CE6D17" w:rsidRPr="0040606C" w:rsidRDefault="00CE6D17">
            <w:pPr>
              <w:autoSpaceDE w:val="0"/>
              <w:autoSpaceDN w:val="0"/>
              <w:adjustRightInd w:val="0"/>
              <w:rPr>
                <w:lang w:val="es-ES"/>
              </w:rPr>
            </w:pPr>
            <w:r w:rsidRPr="0040606C">
              <w:rPr>
                <w:lang w:val="es-ES"/>
              </w:rPr>
              <w:t>El proyecto tiene como objetivos: i) restaurar y fortalecer la infraestructura de irrigación, electricidad, agua y saneamiento dañada por las tormentas tropicales Olga y Noel</w:t>
            </w:r>
            <w:r w:rsidR="004A23FD" w:rsidRPr="0040606C">
              <w:rPr>
                <w:lang w:val="es-ES"/>
              </w:rPr>
              <w:t>,</w:t>
            </w:r>
            <w:r w:rsidRPr="0040606C">
              <w:rPr>
                <w:lang w:val="es-ES"/>
              </w:rPr>
              <w:t xml:space="preserve"> o en riesgo de sufrir daños en tormentas futuras, y ii) fortalecer la capacidad del INDRHI y de la CDEEE para la gestión del riesgo de desastres.</w:t>
            </w:r>
          </w:p>
          <w:p w:rsidR="00CE6D17" w:rsidRPr="0040606C" w:rsidRDefault="00CE6D17" w:rsidP="00DC5A81">
            <w:pPr>
              <w:rPr>
                <w:u w:val="single"/>
                <w:lang w:val="es-ES"/>
              </w:rPr>
            </w:pPr>
            <w:r w:rsidRPr="0040606C">
              <w:rPr>
                <w:u w:val="single"/>
                <w:lang w:val="es-ES"/>
              </w:rPr>
              <w:t>Objetivos de de</w:t>
            </w:r>
            <w:r w:rsidR="006A7D52" w:rsidRPr="0040606C">
              <w:rPr>
                <w:u w:val="single"/>
                <w:lang w:val="es-ES"/>
              </w:rPr>
              <w:t>sarrollo del proyecto revisados</w:t>
            </w:r>
            <w:r w:rsidRPr="0040606C">
              <w:rPr>
                <w:u w:val="single"/>
                <w:lang w:val="es-ES"/>
              </w:rPr>
              <w:t>:</w:t>
            </w:r>
          </w:p>
          <w:p w:rsidR="00CE6D17" w:rsidRPr="0040606C" w:rsidRDefault="00CE6D17" w:rsidP="00D66EE8">
            <w:pPr>
              <w:rPr>
                <w:i/>
                <w:lang w:val="es-ES"/>
              </w:rPr>
            </w:pPr>
            <w:r w:rsidRPr="0040606C">
              <w:rPr>
                <w:lang w:val="es-ES"/>
              </w:rPr>
              <w:t>Los objetivos de desarrollo del proyecto no cambiaron respecto del proyecto original.</w:t>
            </w:r>
          </w:p>
          <w:p w:rsidR="00CE6D17" w:rsidRPr="0040606C" w:rsidRDefault="00CE6D17" w:rsidP="00DC5A81">
            <w:pPr>
              <w:rPr>
                <w:u w:val="single"/>
                <w:lang w:val="es-ES"/>
              </w:rPr>
            </w:pPr>
            <w:r w:rsidRPr="0040606C">
              <w:rPr>
                <w:u w:val="single"/>
                <w:lang w:val="es-ES"/>
              </w:rPr>
              <w:t>Descripción del proyecto:</w:t>
            </w:r>
            <w:r w:rsidRPr="0040606C">
              <w:rPr>
                <w:b/>
                <w:sz w:val="22"/>
                <w:szCs w:val="22"/>
                <w:u w:val="single"/>
                <w:lang w:val="es-ES"/>
              </w:rPr>
              <w:t xml:space="preserve"> </w:t>
            </w:r>
          </w:p>
          <w:p w:rsidR="00CE6D17" w:rsidRPr="0040606C" w:rsidRDefault="00CE6D17" w:rsidP="004A23FD">
            <w:pPr>
              <w:autoSpaceDE w:val="0"/>
              <w:autoSpaceDN w:val="0"/>
              <w:adjustRightInd w:val="0"/>
              <w:rPr>
                <w:lang w:val="es-ES"/>
              </w:rPr>
            </w:pPr>
            <w:r w:rsidRPr="0040606C">
              <w:rPr>
                <w:lang w:val="es-ES"/>
              </w:rPr>
              <w:t xml:space="preserve">Componentes 1) </w:t>
            </w:r>
            <w:r w:rsidR="004A23FD" w:rsidRPr="0040606C">
              <w:rPr>
                <w:u w:val="single"/>
                <w:lang w:val="es-ES"/>
              </w:rPr>
              <w:t xml:space="preserve">rehabilitación </w:t>
            </w:r>
            <w:r w:rsidRPr="0040606C">
              <w:rPr>
                <w:u w:val="single"/>
                <w:lang w:val="es-ES"/>
              </w:rPr>
              <w:t>y gestión de riesgo en el sector de recursos hídricos</w:t>
            </w:r>
            <w:r w:rsidRPr="0040606C">
              <w:rPr>
                <w:lang w:val="es-ES"/>
              </w:rPr>
              <w:t xml:space="preserve">: </w:t>
            </w:r>
            <w:r w:rsidR="004A23FD" w:rsidRPr="0040606C">
              <w:rPr>
                <w:lang w:val="es-ES"/>
              </w:rPr>
              <w:t xml:space="preserve">rehabilitación </w:t>
            </w:r>
            <w:r w:rsidRPr="0040606C">
              <w:rPr>
                <w:lang w:val="es-ES"/>
              </w:rPr>
              <w:t xml:space="preserve">de infraestructura de irrigación y fortalecimiento de la capacidad de gestión de riesgo en el sector de recursos hídricos, y 2) </w:t>
            </w:r>
            <w:r w:rsidR="004A23FD" w:rsidRPr="0040606C">
              <w:rPr>
                <w:u w:val="single"/>
                <w:lang w:val="es-ES"/>
              </w:rPr>
              <w:t xml:space="preserve">rehabilitación </w:t>
            </w:r>
            <w:r w:rsidRPr="0040606C">
              <w:rPr>
                <w:u w:val="single"/>
                <w:lang w:val="es-ES"/>
              </w:rPr>
              <w:t>y gestión de riesgo en el sector de electricidad:</w:t>
            </w:r>
            <w:r w:rsidRPr="0040606C">
              <w:rPr>
                <w:b/>
                <w:u w:val="single"/>
                <w:lang w:val="es-ES"/>
              </w:rPr>
              <w:t xml:space="preserve"> </w:t>
            </w:r>
            <w:r w:rsidR="004A23FD" w:rsidRPr="0040606C">
              <w:rPr>
                <w:lang w:val="es-ES"/>
              </w:rPr>
              <w:t xml:space="preserve">rehabilitación </w:t>
            </w:r>
            <w:r w:rsidRPr="0040606C">
              <w:rPr>
                <w:lang w:val="es-ES"/>
              </w:rPr>
              <w:t>de la infraestructura hidroeléctrica y fortalecimiento de la capacidad de gestión de riesgo en el sector de electricidad.</w:t>
            </w:r>
          </w:p>
        </w:tc>
      </w:tr>
      <w:tr w:rsidR="00CE6D17" w:rsidRPr="0040606C" w:rsidTr="00EE4E67">
        <w:tblPrEx>
          <w:tblBorders>
            <w:insideH w:val="single" w:sz="4" w:space="0" w:color="auto"/>
            <w:insideV w:val="single" w:sz="4" w:space="0" w:color="auto"/>
          </w:tblBorders>
        </w:tblPrEx>
        <w:trPr>
          <w:cantSplit/>
        </w:trPr>
        <w:tc>
          <w:tcPr>
            <w:tcW w:w="9841" w:type="dxa"/>
            <w:gridSpan w:val="9"/>
            <w:shd w:val="clear" w:color="auto" w:fill="D9D9D9"/>
          </w:tcPr>
          <w:p w:rsidR="00CE6D17" w:rsidRPr="0040606C" w:rsidRDefault="005E058A" w:rsidP="005E058A">
            <w:pPr>
              <w:tabs>
                <w:tab w:val="left" w:pos="3075"/>
                <w:tab w:val="center" w:pos="5368"/>
              </w:tabs>
              <w:ind w:left="720"/>
              <w:rPr>
                <w:b/>
                <w:bCs/>
                <w:lang w:val="es-ES"/>
              </w:rPr>
            </w:pPr>
            <w:r w:rsidRPr="0040606C">
              <w:rPr>
                <w:b/>
                <w:bCs/>
                <w:lang w:val="es-ES"/>
              </w:rPr>
              <w:tab/>
            </w:r>
            <w:r w:rsidRPr="0040606C">
              <w:rPr>
                <w:b/>
                <w:bCs/>
                <w:lang w:val="es-ES"/>
              </w:rPr>
              <w:tab/>
              <w:t>Políticas de salvaguarda y excepción</w:t>
            </w:r>
          </w:p>
        </w:tc>
      </w:tr>
      <w:tr w:rsidR="00CE6D17" w:rsidRPr="0040606C" w:rsidTr="00EE4E67">
        <w:tblPrEx>
          <w:tblBorders>
            <w:insideH w:val="single" w:sz="4" w:space="0" w:color="auto"/>
            <w:insideV w:val="single" w:sz="4" w:space="0" w:color="auto"/>
          </w:tblBorders>
        </w:tblPrEx>
        <w:trPr>
          <w:cantSplit/>
          <w:trHeight w:val="3122"/>
        </w:trPr>
        <w:tc>
          <w:tcPr>
            <w:tcW w:w="7748" w:type="dxa"/>
            <w:gridSpan w:val="6"/>
          </w:tcPr>
          <w:p w:rsidR="00CE6D17" w:rsidRPr="0040606C" w:rsidRDefault="00CE6D17" w:rsidP="003F52A8">
            <w:pPr>
              <w:autoSpaceDE w:val="0"/>
              <w:autoSpaceDN w:val="0"/>
              <w:adjustRightInd w:val="0"/>
              <w:ind w:left="720"/>
              <w:rPr>
                <w:lang w:val="es-ES"/>
              </w:rPr>
            </w:pPr>
            <w:r w:rsidRPr="0040606C">
              <w:rPr>
                <w:lang w:val="es-ES"/>
              </w:rPr>
              <w:lastRenderedPageBreak/>
              <w:t>Políticas de salvaguarda que deben aplicarse al proyecto:</w:t>
            </w:r>
          </w:p>
          <w:p w:rsidR="00CE6D17" w:rsidRPr="0040606C" w:rsidRDefault="00CE6D17" w:rsidP="003F52A8">
            <w:pPr>
              <w:autoSpaceDE w:val="0"/>
              <w:autoSpaceDN w:val="0"/>
              <w:adjustRightInd w:val="0"/>
              <w:ind w:left="720"/>
              <w:rPr>
                <w:lang w:val="es-ES"/>
              </w:rPr>
            </w:pPr>
            <w:r w:rsidRPr="0040606C">
              <w:rPr>
                <w:lang w:val="es-ES"/>
              </w:rPr>
              <w:t>Evaluación Ambiental (OP/BP 4.01)</w:t>
            </w:r>
          </w:p>
          <w:p w:rsidR="00CE6D17" w:rsidRPr="0040606C" w:rsidRDefault="00CE6D17" w:rsidP="003F52A8">
            <w:pPr>
              <w:autoSpaceDE w:val="0"/>
              <w:autoSpaceDN w:val="0"/>
              <w:adjustRightInd w:val="0"/>
              <w:ind w:left="720"/>
              <w:rPr>
                <w:lang w:val="es-ES"/>
              </w:rPr>
            </w:pPr>
            <w:r w:rsidRPr="0040606C">
              <w:rPr>
                <w:lang w:val="es-ES"/>
              </w:rPr>
              <w:t>Hábitats Naturales (OP/BP 4.04)</w:t>
            </w:r>
          </w:p>
          <w:p w:rsidR="00CE6D17" w:rsidRPr="0040606C" w:rsidRDefault="00CE6D17" w:rsidP="003F52A8">
            <w:pPr>
              <w:autoSpaceDE w:val="0"/>
              <w:autoSpaceDN w:val="0"/>
              <w:adjustRightInd w:val="0"/>
              <w:ind w:left="720"/>
              <w:rPr>
                <w:lang w:val="es-ES"/>
              </w:rPr>
            </w:pPr>
            <w:r w:rsidRPr="0040606C">
              <w:rPr>
                <w:lang w:val="es-ES"/>
              </w:rPr>
              <w:t>Bosques (OP/BP 4.36)</w:t>
            </w:r>
          </w:p>
          <w:p w:rsidR="00CE6D17" w:rsidRPr="0040606C" w:rsidRDefault="00CE6D17" w:rsidP="003F52A8">
            <w:pPr>
              <w:autoSpaceDE w:val="0"/>
              <w:autoSpaceDN w:val="0"/>
              <w:adjustRightInd w:val="0"/>
              <w:ind w:left="720"/>
              <w:rPr>
                <w:lang w:val="es-ES"/>
              </w:rPr>
            </w:pPr>
            <w:r w:rsidRPr="0040606C">
              <w:rPr>
                <w:lang w:val="es-ES"/>
              </w:rPr>
              <w:t>Control de Plagas (OP 4.09)</w:t>
            </w:r>
          </w:p>
          <w:p w:rsidR="00CE6D17" w:rsidRPr="0040606C" w:rsidRDefault="00CE6D17" w:rsidP="003F52A8">
            <w:pPr>
              <w:autoSpaceDE w:val="0"/>
              <w:autoSpaceDN w:val="0"/>
              <w:adjustRightInd w:val="0"/>
              <w:ind w:left="720"/>
              <w:rPr>
                <w:lang w:val="es-ES"/>
              </w:rPr>
            </w:pPr>
            <w:r w:rsidRPr="0040606C">
              <w:rPr>
                <w:lang w:val="es-ES"/>
              </w:rPr>
              <w:t>Recursos Culturales Físicos (OP/BP 4.11)</w:t>
            </w:r>
          </w:p>
          <w:p w:rsidR="00CE6D17" w:rsidRPr="0040606C" w:rsidRDefault="00CE6D17" w:rsidP="003F52A8">
            <w:pPr>
              <w:autoSpaceDE w:val="0"/>
              <w:autoSpaceDN w:val="0"/>
              <w:adjustRightInd w:val="0"/>
              <w:ind w:left="720"/>
              <w:rPr>
                <w:lang w:val="es-ES"/>
              </w:rPr>
            </w:pPr>
            <w:r w:rsidRPr="0040606C">
              <w:rPr>
                <w:lang w:val="es-ES"/>
              </w:rPr>
              <w:t>Pueblos Indígenas (OP/BP 4.10)</w:t>
            </w:r>
          </w:p>
          <w:p w:rsidR="00CE6D17" w:rsidRPr="0040606C" w:rsidRDefault="00CE6D17" w:rsidP="003F52A8">
            <w:pPr>
              <w:autoSpaceDE w:val="0"/>
              <w:autoSpaceDN w:val="0"/>
              <w:adjustRightInd w:val="0"/>
              <w:ind w:left="720"/>
              <w:rPr>
                <w:lang w:val="es-ES"/>
              </w:rPr>
            </w:pPr>
            <w:r w:rsidRPr="0040606C">
              <w:rPr>
                <w:lang w:val="es-ES"/>
              </w:rPr>
              <w:t>Reasentamiento Involuntario (OP/BP 4.12)</w:t>
            </w:r>
          </w:p>
          <w:p w:rsidR="00CE6D17" w:rsidRPr="0040606C" w:rsidRDefault="00CE6D17" w:rsidP="003F52A8">
            <w:pPr>
              <w:autoSpaceDE w:val="0"/>
              <w:autoSpaceDN w:val="0"/>
              <w:adjustRightInd w:val="0"/>
              <w:ind w:left="720"/>
              <w:rPr>
                <w:lang w:val="es-ES"/>
              </w:rPr>
            </w:pPr>
            <w:r w:rsidRPr="0040606C">
              <w:rPr>
                <w:lang w:val="es-ES"/>
              </w:rPr>
              <w:t>Seguridad de las Presas (OP/BP 4.37)</w:t>
            </w:r>
          </w:p>
          <w:p w:rsidR="00CE6D17" w:rsidRPr="0040606C" w:rsidRDefault="00CE6D17" w:rsidP="003F52A8">
            <w:pPr>
              <w:autoSpaceDE w:val="0"/>
              <w:autoSpaceDN w:val="0"/>
              <w:adjustRightInd w:val="0"/>
              <w:ind w:left="720"/>
              <w:rPr>
                <w:lang w:val="es-ES"/>
              </w:rPr>
            </w:pPr>
            <w:r w:rsidRPr="0040606C">
              <w:rPr>
                <w:lang w:val="es-ES"/>
              </w:rPr>
              <w:t>Proyectos relativos a Cursos de Aguas Internacionales (OP/BP 7.50)</w:t>
            </w:r>
          </w:p>
          <w:p w:rsidR="00CE6D17" w:rsidRPr="0040606C" w:rsidRDefault="00CE6D17" w:rsidP="003F52A8">
            <w:pPr>
              <w:ind w:left="720"/>
              <w:rPr>
                <w:lang w:val="es-ES"/>
              </w:rPr>
            </w:pPr>
            <w:r w:rsidRPr="0040606C">
              <w:rPr>
                <w:lang w:val="es-ES"/>
              </w:rPr>
              <w:t>Proyectos en Zona de Disputa (OP/BP 7.60)</w:t>
            </w:r>
          </w:p>
        </w:tc>
        <w:tc>
          <w:tcPr>
            <w:tcW w:w="2093" w:type="dxa"/>
            <w:gridSpan w:val="3"/>
          </w:tcPr>
          <w:p w:rsidR="00CE6D17" w:rsidRPr="0040606C" w:rsidRDefault="00CE6D17" w:rsidP="003F52A8">
            <w:pPr>
              <w:jc w:val="center"/>
              <w:rPr>
                <w:lang w:val="es-ES"/>
              </w:rPr>
            </w:pPr>
          </w:p>
          <w:p w:rsidR="00CE6D17" w:rsidRPr="0040606C" w:rsidRDefault="00CE6D17" w:rsidP="003F52A8">
            <w:pPr>
              <w:jc w:val="center"/>
              <w:rPr>
                <w:lang w:val="es-ES"/>
              </w:rPr>
            </w:pPr>
            <w:r w:rsidRPr="0040606C">
              <w:rPr>
                <w:lang w:val="es-ES"/>
              </w:rPr>
              <w:t>[X ]Sí  [  ] No</w:t>
            </w:r>
          </w:p>
          <w:p w:rsidR="00CE6D17" w:rsidRPr="0040606C" w:rsidRDefault="00CE6D17" w:rsidP="003F52A8">
            <w:pPr>
              <w:jc w:val="center"/>
              <w:rPr>
                <w:lang w:val="es-ES"/>
              </w:rPr>
            </w:pPr>
            <w:r w:rsidRPr="0040606C">
              <w:rPr>
                <w:lang w:val="es-ES"/>
              </w:rPr>
              <w:t>[  ] Sí  [X] No</w:t>
            </w:r>
          </w:p>
          <w:p w:rsidR="00CE6D17" w:rsidRPr="0040606C" w:rsidRDefault="00CE6D17" w:rsidP="003F52A8">
            <w:pPr>
              <w:jc w:val="center"/>
              <w:rPr>
                <w:lang w:val="es-ES"/>
              </w:rPr>
            </w:pPr>
            <w:r w:rsidRPr="0040606C">
              <w:rPr>
                <w:lang w:val="es-ES"/>
              </w:rPr>
              <w:t>[  ] Sí  [X] No</w:t>
            </w:r>
          </w:p>
          <w:p w:rsidR="00CE6D17" w:rsidRPr="0040606C" w:rsidRDefault="00CE6D17" w:rsidP="003F52A8">
            <w:pPr>
              <w:jc w:val="center"/>
              <w:rPr>
                <w:lang w:val="es-ES"/>
              </w:rPr>
            </w:pPr>
            <w:r w:rsidRPr="0040606C">
              <w:rPr>
                <w:lang w:val="es-ES"/>
              </w:rPr>
              <w:t>[  ] Sí  [X] No</w:t>
            </w:r>
          </w:p>
          <w:p w:rsidR="00CE6D17" w:rsidRPr="0040606C" w:rsidRDefault="00CE6D17" w:rsidP="003F52A8">
            <w:pPr>
              <w:jc w:val="center"/>
              <w:rPr>
                <w:lang w:val="es-ES"/>
              </w:rPr>
            </w:pPr>
            <w:r w:rsidRPr="0040606C">
              <w:rPr>
                <w:lang w:val="es-ES"/>
              </w:rPr>
              <w:t>[  ] Sí  [X] No</w:t>
            </w:r>
          </w:p>
          <w:p w:rsidR="00CE6D17" w:rsidRPr="0040606C" w:rsidRDefault="00CE6D17" w:rsidP="003F52A8">
            <w:pPr>
              <w:jc w:val="center"/>
              <w:rPr>
                <w:lang w:val="es-ES"/>
              </w:rPr>
            </w:pPr>
            <w:r w:rsidRPr="0040606C">
              <w:rPr>
                <w:lang w:val="es-ES"/>
              </w:rPr>
              <w:t>[  ] Sí  [X] No</w:t>
            </w:r>
          </w:p>
          <w:p w:rsidR="00CE6D17" w:rsidRPr="0040606C" w:rsidRDefault="00CE6D17" w:rsidP="003F52A8">
            <w:pPr>
              <w:jc w:val="center"/>
              <w:rPr>
                <w:lang w:val="es-ES"/>
              </w:rPr>
            </w:pPr>
            <w:r w:rsidRPr="0040606C">
              <w:rPr>
                <w:lang w:val="es-ES"/>
              </w:rPr>
              <w:t>[X] Sí  [  ] No</w:t>
            </w:r>
          </w:p>
          <w:p w:rsidR="00CE6D17" w:rsidRPr="0040606C" w:rsidRDefault="00CE6D17" w:rsidP="003F52A8">
            <w:pPr>
              <w:jc w:val="center"/>
              <w:rPr>
                <w:lang w:val="es-ES"/>
              </w:rPr>
            </w:pPr>
            <w:r w:rsidRPr="0040606C">
              <w:rPr>
                <w:lang w:val="es-ES"/>
              </w:rPr>
              <w:t>[X] Sí  [  ] No</w:t>
            </w:r>
          </w:p>
          <w:p w:rsidR="00CE6D17" w:rsidRPr="0040606C" w:rsidRDefault="009E6B20" w:rsidP="003F52A8">
            <w:pPr>
              <w:jc w:val="center"/>
              <w:rPr>
                <w:lang w:val="es-ES"/>
              </w:rPr>
            </w:pPr>
            <w:r w:rsidRPr="0040606C">
              <w:rPr>
                <w:lang w:val="es-ES"/>
              </w:rPr>
              <w:t xml:space="preserve"> </w:t>
            </w:r>
            <w:r w:rsidR="00CE6D17" w:rsidRPr="0040606C">
              <w:rPr>
                <w:lang w:val="es-ES"/>
              </w:rPr>
              <w:t>[  ] Sí  [X ] No</w:t>
            </w:r>
          </w:p>
          <w:p w:rsidR="00CE6D17" w:rsidRPr="0040606C" w:rsidRDefault="00CE6D17">
            <w:pPr>
              <w:jc w:val="center"/>
              <w:rPr>
                <w:lang w:val="es-ES"/>
              </w:rPr>
            </w:pPr>
            <w:r w:rsidRPr="0040606C">
              <w:rPr>
                <w:lang w:val="es-ES"/>
              </w:rPr>
              <w:t>[  ] Sí  [X] No</w:t>
            </w:r>
          </w:p>
        </w:tc>
      </w:tr>
      <w:tr w:rsidR="00CE6D17" w:rsidRPr="0040606C" w:rsidTr="00EE4E67">
        <w:tblPrEx>
          <w:tblBorders>
            <w:insideH w:val="single" w:sz="4" w:space="0" w:color="auto"/>
            <w:insideV w:val="single" w:sz="4" w:space="0" w:color="auto"/>
          </w:tblBorders>
        </w:tblPrEx>
        <w:trPr>
          <w:cantSplit/>
          <w:trHeight w:val="710"/>
        </w:trPr>
        <w:tc>
          <w:tcPr>
            <w:tcW w:w="7748" w:type="dxa"/>
            <w:gridSpan w:val="6"/>
          </w:tcPr>
          <w:p w:rsidR="00CE6D17" w:rsidRPr="0040606C" w:rsidRDefault="00CE6D17" w:rsidP="003F52A8">
            <w:pPr>
              <w:spacing w:before="60"/>
              <w:ind w:left="720"/>
              <w:rPr>
                <w:lang w:val="es-ES"/>
              </w:rPr>
            </w:pPr>
            <w:r w:rsidRPr="0040606C">
              <w:rPr>
                <w:lang w:val="es-ES"/>
              </w:rPr>
              <w:t>¿El proyecto exige alguna excepción a las políticas del Banco?</w:t>
            </w:r>
          </w:p>
          <w:p w:rsidR="00CE6D17" w:rsidRPr="0040606C" w:rsidRDefault="00CE6D17" w:rsidP="003F52A8">
            <w:pPr>
              <w:ind w:left="720"/>
              <w:rPr>
                <w:lang w:val="es-ES"/>
              </w:rPr>
            </w:pPr>
            <w:r w:rsidRPr="0040606C">
              <w:rPr>
                <w:lang w:val="es-ES"/>
              </w:rPr>
              <w:t>¿Esas excepciones fueron aprobadas o aceptadas por la administración del Banco?</w:t>
            </w:r>
          </w:p>
          <w:p w:rsidR="00693B6A" w:rsidRPr="0040606C" w:rsidRDefault="00693B6A" w:rsidP="003F52A8">
            <w:pPr>
              <w:ind w:left="720"/>
              <w:rPr>
                <w:lang w:val="es-ES"/>
              </w:rPr>
            </w:pPr>
          </w:p>
          <w:p w:rsidR="00693B6A" w:rsidRPr="0040606C" w:rsidRDefault="00693B6A" w:rsidP="003F52A8">
            <w:pPr>
              <w:ind w:left="720"/>
              <w:rPr>
                <w:lang w:val="es-ES"/>
              </w:rPr>
            </w:pPr>
          </w:p>
          <w:p w:rsidR="00693B6A" w:rsidRPr="0040606C" w:rsidRDefault="00693B6A" w:rsidP="003F52A8">
            <w:pPr>
              <w:ind w:left="720"/>
              <w:rPr>
                <w:lang w:val="es-ES"/>
              </w:rPr>
            </w:pPr>
          </w:p>
          <w:p w:rsidR="00693B6A" w:rsidRPr="0040606C" w:rsidRDefault="00693B6A" w:rsidP="003F52A8">
            <w:pPr>
              <w:ind w:left="720"/>
              <w:rPr>
                <w:b/>
                <w:bCs/>
                <w:lang w:val="es-ES"/>
              </w:rPr>
            </w:pPr>
          </w:p>
        </w:tc>
        <w:tc>
          <w:tcPr>
            <w:tcW w:w="2093" w:type="dxa"/>
            <w:gridSpan w:val="3"/>
          </w:tcPr>
          <w:p w:rsidR="00CE6D17" w:rsidRPr="0040606C" w:rsidRDefault="00CE6D17" w:rsidP="003F52A8">
            <w:pPr>
              <w:spacing w:before="60"/>
              <w:jc w:val="center"/>
              <w:rPr>
                <w:lang w:val="es-ES"/>
              </w:rPr>
            </w:pPr>
            <w:r w:rsidRPr="0040606C">
              <w:rPr>
                <w:lang w:val="es-ES"/>
              </w:rPr>
              <w:t>[  ] Sí  [X] No</w:t>
            </w:r>
          </w:p>
          <w:p w:rsidR="00CE6D17" w:rsidRPr="0040606C" w:rsidRDefault="00CE6D17">
            <w:pPr>
              <w:spacing w:after="200" w:line="276" w:lineRule="auto"/>
              <w:jc w:val="center"/>
              <w:rPr>
                <w:b/>
                <w:bCs/>
                <w:lang w:val="es-ES"/>
              </w:rPr>
            </w:pPr>
            <w:r w:rsidRPr="0040606C">
              <w:rPr>
                <w:lang w:val="es-ES"/>
              </w:rPr>
              <w:t>[  ] Sí  [X] No</w:t>
            </w:r>
          </w:p>
        </w:tc>
      </w:tr>
      <w:tr w:rsidR="00CE6D17" w:rsidRPr="0040606C" w:rsidTr="00EE4E67">
        <w:tblPrEx>
          <w:tblBorders>
            <w:insideH w:val="single" w:sz="4" w:space="0" w:color="auto"/>
            <w:insideV w:val="single" w:sz="4" w:space="0" w:color="auto"/>
          </w:tblBorders>
        </w:tblPrEx>
        <w:trPr>
          <w:cantSplit/>
        </w:trPr>
        <w:tc>
          <w:tcPr>
            <w:tcW w:w="9841" w:type="dxa"/>
            <w:gridSpan w:val="9"/>
            <w:shd w:val="clear" w:color="auto" w:fill="D9D9D9"/>
          </w:tcPr>
          <w:p w:rsidR="00CE6D17" w:rsidRPr="0040606C" w:rsidRDefault="00CE6D17" w:rsidP="003F52A8">
            <w:pPr>
              <w:ind w:left="720"/>
              <w:jc w:val="center"/>
              <w:rPr>
                <w:b/>
                <w:color w:val="000000"/>
                <w:lang w:val="es-ES"/>
              </w:rPr>
            </w:pPr>
            <w:r w:rsidRPr="0040606C">
              <w:rPr>
                <w:b/>
                <w:color w:val="000000"/>
                <w:lang w:val="es-ES"/>
              </w:rPr>
              <w:t>Condiciones y estipulaciones legales:</w:t>
            </w:r>
          </w:p>
        </w:tc>
      </w:tr>
      <w:tr w:rsidR="00CE6D17" w:rsidRPr="0040606C" w:rsidTr="00EE4E67">
        <w:tblPrEx>
          <w:tblBorders>
            <w:insideH w:val="single" w:sz="4" w:space="0" w:color="auto"/>
            <w:insideV w:val="single" w:sz="4" w:space="0" w:color="auto"/>
          </w:tblBorders>
        </w:tblPrEx>
        <w:trPr>
          <w:cantSplit/>
        </w:trPr>
        <w:tc>
          <w:tcPr>
            <w:tcW w:w="2193" w:type="dxa"/>
          </w:tcPr>
          <w:p w:rsidR="00CE6D17" w:rsidRPr="0040606C" w:rsidRDefault="00CE6D17" w:rsidP="003F52A8">
            <w:pPr>
              <w:jc w:val="center"/>
              <w:rPr>
                <w:color w:val="000000"/>
                <w:lang w:val="es-ES"/>
              </w:rPr>
            </w:pPr>
            <w:r w:rsidRPr="0040606C">
              <w:rPr>
                <w:color w:val="000000"/>
                <w:lang w:val="es-ES"/>
              </w:rPr>
              <w:t xml:space="preserve">Referencia del </w:t>
            </w:r>
            <w:r w:rsidR="004A23FD" w:rsidRPr="0040606C">
              <w:rPr>
                <w:color w:val="000000"/>
                <w:lang w:val="es-ES"/>
              </w:rPr>
              <w:t xml:space="preserve">convenio </w:t>
            </w:r>
            <w:r w:rsidRPr="0040606C">
              <w:rPr>
                <w:color w:val="000000"/>
                <w:lang w:val="es-ES"/>
              </w:rPr>
              <w:t>de financiamiento</w:t>
            </w:r>
          </w:p>
          <w:p w:rsidR="00CE6D17" w:rsidRPr="0040606C" w:rsidRDefault="00CE6D17" w:rsidP="002A7703">
            <w:pPr>
              <w:rPr>
                <w:lang w:val="es-ES"/>
              </w:rPr>
            </w:pPr>
          </w:p>
          <w:p w:rsidR="00CE6D17" w:rsidRPr="0040606C" w:rsidRDefault="00CE6D17" w:rsidP="002A7703">
            <w:pPr>
              <w:rPr>
                <w:lang w:val="es-ES"/>
              </w:rPr>
            </w:pPr>
          </w:p>
          <w:p w:rsidR="00CE6D17" w:rsidRPr="0040606C" w:rsidRDefault="00CE6D17" w:rsidP="002A7703">
            <w:pPr>
              <w:rPr>
                <w:lang w:val="es-ES"/>
              </w:rPr>
            </w:pPr>
            <w:r w:rsidRPr="0040606C">
              <w:rPr>
                <w:lang w:val="es-ES"/>
              </w:rPr>
              <w:t>Artículo V, 5.01</w:t>
            </w:r>
          </w:p>
          <w:p w:rsidR="00CE6D17" w:rsidRPr="0040606C" w:rsidRDefault="00CE6D17" w:rsidP="002A7703">
            <w:pPr>
              <w:rPr>
                <w:lang w:val="es-ES"/>
              </w:rPr>
            </w:pPr>
            <w:r w:rsidRPr="0040606C">
              <w:rPr>
                <w:lang w:val="es-ES"/>
              </w:rPr>
              <w:t xml:space="preserve"> </w:t>
            </w:r>
          </w:p>
          <w:p w:rsidR="00CE6D17" w:rsidRPr="0040606C" w:rsidRDefault="00CE6D17" w:rsidP="002A7703">
            <w:pPr>
              <w:rPr>
                <w:lang w:val="es-ES"/>
              </w:rPr>
            </w:pPr>
          </w:p>
          <w:p w:rsidR="00CE6D17" w:rsidRPr="0040606C" w:rsidRDefault="00CE6D17" w:rsidP="002A7703">
            <w:pPr>
              <w:rPr>
                <w:lang w:val="es-ES"/>
              </w:rPr>
            </w:pPr>
          </w:p>
          <w:p w:rsidR="00CE6D17" w:rsidRPr="0040606C" w:rsidRDefault="00CE6D17" w:rsidP="002A7703">
            <w:pPr>
              <w:rPr>
                <w:lang w:val="es-ES"/>
              </w:rPr>
            </w:pPr>
          </w:p>
          <w:p w:rsidR="00CE6D17" w:rsidRPr="0040606C" w:rsidRDefault="00CE6D17" w:rsidP="002A7703">
            <w:pPr>
              <w:rPr>
                <w:lang w:val="es-ES"/>
              </w:rPr>
            </w:pPr>
          </w:p>
          <w:p w:rsidR="00CE6D17" w:rsidRPr="0040606C" w:rsidRDefault="00CE6D17" w:rsidP="002A7703">
            <w:pPr>
              <w:rPr>
                <w:lang w:val="es-ES"/>
              </w:rPr>
            </w:pPr>
          </w:p>
          <w:p w:rsidR="00CE6D17" w:rsidRPr="0040606C" w:rsidRDefault="00CE6D17" w:rsidP="00693B6A">
            <w:pPr>
              <w:rPr>
                <w:lang w:val="es-ES"/>
              </w:rPr>
            </w:pPr>
            <w:r w:rsidRPr="0040606C">
              <w:rPr>
                <w:lang w:val="es-ES"/>
              </w:rPr>
              <w:t>Anexo</w:t>
            </w:r>
            <w:r w:rsidR="00693B6A" w:rsidRPr="0040606C">
              <w:rPr>
                <w:lang w:val="es-ES"/>
              </w:rPr>
              <w:t xml:space="preserve"> 2, E,1</w:t>
            </w:r>
            <w:r w:rsidRPr="0040606C">
              <w:rPr>
                <w:lang w:val="es-ES"/>
              </w:rPr>
              <w:t xml:space="preserve"> y 2</w:t>
            </w:r>
            <w:r w:rsidR="009E6B20" w:rsidRPr="0040606C">
              <w:rPr>
                <w:lang w:val="es-ES"/>
              </w:rPr>
              <w:t xml:space="preserve"> </w:t>
            </w:r>
          </w:p>
        </w:tc>
        <w:tc>
          <w:tcPr>
            <w:tcW w:w="4870" w:type="dxa"/>
            <w:gridSpan w:val="4"/>
          </w:tcPr>
          <w:p w:rsidR="00CE6D17" w:rsidRPr="0040606C" w:rsidRDefault="00CE6D17" w:rsidP="003F52A8">
            <w:pPr>
              <w:jc w:val="center"/>
              <w:rPr>
                <w:lang w:val="es-ES"/>
              </w:rPr>
            </w:pPr>
            <w:r w:rsidRPr="0040606C">
              <w:rPr>
                <w:lang w:val="es-ES"/>
              </w:rPr>
              <w:t>Condiciones adicionales de entrada en vigor:</w:t>
            </w:r>
          </w:p>
          <w:p w:rsidR="00CE6D17" w:rsidRPr="0040606C" w:rsidRDefault="00CE6D17" w:rsidP="003F52A8">
            <w:pPr>
              <w:jc w:val="center"/>
              <w:rPr>
                <w:color w:val="000000"/>
                <w:lang w:val="es-ES"/>
              </w:rPr>
            </w:pPr>
          </w:p>
          <w:p w:rsidR="00CE6D17" w:rsidRPr="008A6551" w:rsidRDefault="00CE6D17" w:rsidP="007707EC">
            <w:pPr>
              <w:pStyle w:val="BodyText"/>
              <w:numPr>
                <w:ilvl w:val="0"/>
                <w:numId w:val="75"/>
              </w:numPr>
              <w:rPr>
                <w:rFonts w:eastAsia="Times New Roman"/>
                <w:lang w:val="es-ES"/>
              </w:rPr>
            </w:pPr>
            <w:r w:rsidRPr="008A6551">
              <w:rPr>
                <w:rFonts w:eastAsia="Times New Roman"/>
                <w:lang w:val="es-ES"/>
              </w:rPr>
              <w:t xml:space="preserve">El </w:t>
            </w:r>
            <w:r w:rsidR="004A23FD" w:rsidRPr="008A6551">
              <w:rPr>
                <w:rFonts w:eastAsia="Times New Roman"/>
                <w:lang w:val="es-ES"/>
              </w:rPr>
              <w:t xml:space="preserve">convenio </w:t>
            </w:r>
            <w:r w:rsidRPr="008A6551">
              <w:rPr>
                <w:rFonts w:eastAsia="Times New Roman"/>
                <w:lang w:val="es-ES"/>
              </w:rPr>
              <w:t>subsidiario de la CDEEE y el</w:t>
            </w:r>
            <w:r w:rsidR="00092959" w:rsidRPr="008A6551">
              <w:rPr>
                <w:rFonts w:eastAsia="Times New Roman"/>
                <w:lang w:val="es-ES"/>
              </w:rPr>
              <w:t xml:space="preserve"> </w:t>
            </w:r>
            <w:r w:rsidR="004A23FD" w:rsidRPr="008A6551">
              <w:rPr>
                <w:rFonts w:eastAsia="Times New Roman"/>
                <w:lang w:val="es-ES"/>
              </w:rPr>
              <w:t xml:space="preserve">convenio </w:t>
            </w:r>
            <w:r w:rsidRPr="008A6551">
              <w:rPr>
                <w:rFonts w:eastAsia="Times New Roman"/>
                <w:lang w:val="es-ES"/>
              </w:rPr>
              <w:t xml:space="preserve">subsidiario del INDRHI </w:t>
            </w:r>
            <w:r w:rsidR="001013ED" w:rsidRPr="008A6551">
              <w:rPr>
                <w:rFonts w:eastAsia="Times New Roman"/>
                <w:lang w:val="es-ES"/>
              </w:rPr>
              <w:t>han sido</w:t>
            </w:r>
            <w:r w:rsidRPr="008A6551">
              <w:rPr>
                <w:rFonts w:eastAsia="Times New Roman"/>
                <w:lang w:val="es-ES"/>
              </w:rPr>
              <w:t xml:space="preserve"> firmados en representación del </w:t>
            </w:r>
            <w:r w:rsidR="00D938C6" w:rsidRPr="008A6551">
              <w:rPr>
                <w:rFonts w:eastAsia="Times New Roman"/>
                <w:lang w:val="es-ES"/>
              </w:rPr>
              <w:t xml:space="preserve">prestatario </w:t>
            </w:r>
            <w:r w:rsidRPr="008A6551">
              <w:rPr>
                <w:rFonts w:eastAsia="Times New Roman"/>
                <w:lang w:val="es-ES"/>
              </w:rPr>
              <w:t>y de la CDEEE y del INDRHI, respectivamente</w:t>
            </w:r>
          </w:p>
          <w:p w:rsidR="00CE6D17" w:rsidRPr="008A6551" w:rsidRDefault="00CE6D17" w:rsidP="007707EC">
            <w:pPr>
              <w:pStyle w:val="BodyText"/>
              <w:numPr>
                <w:ilvl w:val="0"/>
                <w:numId w:val="75"/>
              </w:numPr>
              <w:rPr>
                <w:rFonts w:eastAsia="Times New Roman"/>
                <w:lang w:val="es-ES"/>
              </w:rPr>
            </w:pPr>
            <w:r w:rsidRPr="008A6551">
              <w:rPr>
                <w:rFonts w:eastAsia="Times New Roman"/>
                <w:lang w:val="es-ES"/>
              </w:rPr>
              <w:t>El manual de operaciones fue actualizado y adoptado de manera satisfactoria para el Banco</w:t>
            </w:r>
          </w:p>
          <w:p w:rsidR="00CE6D17" w:rsidRPr="008A6551" w:rsidRDefault="00CE6D17" w:rsidP="00DE2474">
            <w:pPr>
              <w:pStyle w:val="BodyText"/>
              <w:ind w:left="360"/>
              <w:rPr>
                <w:rFonts w:eastAsia="Times New Roman"/>
                <w:lang w:val="es-ES"/>
              </w:rPr>
            </w:pPr>
          </w:p>
          <w:p w:rsidR="00CE6D17" w:rsidRPr="008A6551" w:rsidRDefault="00CE6D17" w:rsidP="00DE2474">
            <w:pPr>
              <w:pStyle w:val="BodyText"/>
              <w:ind w:left="360"/>
              <w:rPr>
                <w:rFonts w:eastAsia="Times New Roman"/>
                <w:lang w:val="es-ES"/>
              </w:rPr>
            </w:pPr>
            <w:r w:rsidRPr="008A6551">
              <w:rPr>
                <w:rFonts w:eastAsia="Times New Roman"/>
                <w:lang w:val="es-ES"/>
              </w:rPr>
              <w:t>Salvaguardas:</w:t>
            </w:r>
          </w:p>
          <w:p w:rsidR="00CE6D17" w:rsidRPr="008A6551" w:rsidRDefault="00CE6D17" w:rsidP="00DE2474">
            <w:pPr>
              <w:pStyle w:val="BodyText"/>
              <w:numPr>
                <w:ilvl w:val="0"/>
                <w:numId w:val="76"/>
              </w:numPr>
              <w:spacing w:after="0"/>
              <w:jc w:val="both"/>
              <w:rPr>
                <w:rFonts w:eastAsia="Times New Roman"/>
                <w:bCs/>
                <w:lang w:val="es-ES"/>
              </w:rPr>
            </w:pPr>
            <w:r w:rsidRPr="008A6551">
              <w:rPr>
                <w:rFonts w:eastAsia="Times New Roman"/>
                <w:bCs/>
                <w:lang w:val="es-ES"/>
              </w:rPr>
              <w:t xml:space="preserve">El </w:t>
            </w:r>
            <w:r w:rsidR="00D938C6" w:rsidRPr="008A6551">
              <w:rPr>
                <w:rFonts w:eastAsia="Times New Roman"/>
                <w:bCs/>
                <w:lang w:val="es-ES"/>
              </w:rPr>
              <w:t xml:space="preserve">prestatario </w:t>
            </w:r>
            <w:r w:rsidRPr="008A6551">
              <w:rPr>
                <w:rFonts w:eastAsia="Times New Roman"/>
                <w:bCs/>
                <w:lang w:val="es-ES"/>
              </w:rPr>
              <w:t>dispondrá que el proyecto se ejecute de acuerdo con i) el plan de gestión ambiental y social</w:t>
            </w:r>
            <w:r w:rsidR="00D938C6" w:rsidRPr="008A6551">
              <w:rPr>
                <w:rFonts w:eastAsia="Times New Roman"/>
                <w:bCs/>
                <w:lang w:val="es-ES"/>
              </w:rPr>
              <w:t xml:space="preserve">, </w:t>
            </w:r>
            <w:r w:rsidRPr="008A6551">
              <w:rPr>
                <w:rFonts w:eastAsia="Times New Roman"/>
                <w:bCs/>
                <w:lang w:val="es-ES"/>
              </w:rPr>
              <w:t>y ii) el plan de reasentamiento abreviado.</w:t>
            </w:r>
          </w:p>
          <w:p w:rsidR="00CE6D17" w:rsidRPr="008A6551" w:rsidRDefault="00CE6D17" w:rsidP="00DE2474">
            <w:pPr>
              <w:pStyle w:val="BodyText"/>
              <w:ind w:left="720"/>
              <w:rPr>
                <w:rFonts w:eastAsia="Times New Roman"/>
                <w:bCs/>
                <w:lang w:val="es-ES"/>
              </w:rPr>
            </w:pPr>
          </w:p>
          <w:p w:rsidR="00CE6D17" w:rsidRPr="008A6551" w:rsidRDefault="00CE6D17" w:rsidP="00DE2474">
            <w:pPr>
              <w:pStyle w:val="BodyText"/>
              <w:numPr>
                <w:ilvl w:val="0"/>
                <w:numId w:val="76"/>
              </w:numPr>
              <w:spacing w:after="0"/>
              <w:jc w:val="both"/>
              <w:rPr>
                <w:rFonts w:eastAsia="Times New Roman"/>
                <w:bCs/>
                <w:lang w:val="es-ES"/>
              </w:rPr>
            </w:pPr>
            <w:r w:rsidRPr="008A6551">
              <w:rPr>
                <w:rFonts w:eastAsia="Times New Roman"/>
                <w:bCs/>
                <w:lang w:val="es-ES"/>
              </w:rPr>
              <w:t xml:space="preserve">El </w:t>
            </w:r>
            <w:r w:rsidR="00D938C6" w:rsidRPr="008A6551">
              <w:rPr>
                <w:rFonts w:eastAsia="Times New Roman"/>
                <w:bCs/>
                <w:lang w:val="es-ES"/>
              </w:rPr>
              <w:t xml:space="preserve">prestatario </w:t>
            </w:r>
            <w:r w:rsidR="009E6B20" w:rsidRPr="008A6551">
              <w:rPr>
                <w:rFonts w:eastAsia="Times New Roman"/>
                <w:bCs/>
                <w:lang w:val="es-ES"/>
              </w:rPr>
              <w:t>tomará o hará que se tomen todo</w:t>
            </w:r>
            <w:r w:rsidRPr="008A6551">
              <w:rPr>
                <w:rFonts w:eastAsia="Times New Roman"/>
                <w:bCs/>
                <w:lang w:val="es-ES"/>
              </w:rPr>
              <w:t xml:space="preserve">s </w:t>
            </w:r>
            <w:r w:rsidR="00663C8E" w:rsidRPr="008A6551">
              <w:rPr>
                <w:rFonts w:eastAsia="Times New Roman"/>
                <w:bCs/>
                <w:lang w:val="es-ES"/>
              </w:rPr>
              <w:t>los recaudos necesario</w:t>
            </w:r>
            <w:r w:rsidRPr="008A6551">
              <w:rPr>
                <w:rFonts w:eastAsia="Times New Roman"/>
                <w:bCs/>
                <w:lang w:val="es-ES"/>
              </w:rPr>
              <w:t>s para ejecutar las medidas identificadas en el informe de evaluación de seguridad de las presas, de manera aceptable para el Banco.</w:t>
            </w:r>
          </w:p>
          <w:p w:rsidR="00CE6D17" w:rsidRPr="008A6551" w:rsidRDefault="00CE6D17" w:rsidP="00DE2474">
            <w:pPr>
              <w:pStyle w:val="BodyText"/>
              <w:rPr>
                <w:rFonts w:eastAsia="Times New Roman"/>
                <w:lang w:val="es-ES"/>
              </w:rPr>
            </w:pPr>
          </w:p>
        </w:tc>
        <w:tc>
          <w:tcPr>
            <w:tcW w:w="2778" w:type="dxa"/>
            <w:gridSpan w:val="4"/>
          </w:tcPr>
          <w:p w:rsidR="00CE6D17" w:rsidRPr="0040606C" w:rsidRDefault="00CE6D17" w:rsidP="003F52A8">
            <w:pPr>
              <w:jc w:val="center"/>
              <w:rPr>
                <w:color w:val="000000"/>
                <w:lang w:val="es-ES"/>
              </w:rPr>
            </w:pPr>
            <w:r w:rsidRPr="0040606C">
              <w:rPr>
                <w:color w:val="000000"/>
                <w:lang w:val="es-ES"/>
              </w:rPr>
              <w:t>Fecha límite</w:t>
            </w:r>
          </w:p>
          <w:p w:rsidR="00CE6D17" w:rsidRPr="0040606C" w:rsidRDefault="00CE6D17" w:rsidP="003F52A8">
            <w:pPr>
              <w:jc w:val="center"/>
              <w:rPr>
                <w:color w:val="000000"/>
                <w:lang w:val="es-ES"/>
              </w:rPr>
            </w:pPr>
          </w:p>
          <w:p w:rsidR="00CE6D17" w:rsidRPr="0040606C" w:rsidRDefault="00CE6D17" w:rsidP="003F52A8">
            <w:pPr>
              <w:jc w:val="center"/>
              <w:rPr>
                <w:color w:val="000000"/>
                <w:lang w:val="es-ES"/>
              </w:rPr>
            </w:pPr>
            <w:r w:rsidRPr="0040606C">
              <w:rPr>
                <w:color w:val="000000"/>
                <w:lang w:val="es-ES"/>
              </w:rPr>
              <w:t>Entrada en vigor</w:t>
            </w:r>
          </w:p>
        </w:tc>
      </w:tr>
    </w:tbl>
    <w:p w:rsidR="00CE6D17" w:rsidRPr="0040606C" w:rsidRDefault="00CE6D17" w:rsidP="003F52A8">
      <w:pPr>
        <w:pStyle w:val="BankNormal"/>
        <w:spacing w:after="0"/>
        <w:rPr>
          <w:b/>
          <w:color w:val="000000"/>
          <w:lang w:val="es-ES"/>
        </w:rPr>
        <w:sectPr w:rsidR="00CE6D17" w:rsidRPr="0040606C" w:rsidSect="00E62FA8">
          <w:footerReference w:type="default" r:id="rId12"/>
          <w:pgSz w:w="12240" w:h="15840" w:code="1"/>
          <w:pgMar w:top="720" w:right="1440" w:bottom="720" w:left="1260" w:header="720" w:footer="720" w:gutter="0"/>
          <w:pgNumType w:fmt="lowerRoman"/>
          <w:cols w:space="720"/>
          <w:docGrid w:linePitch="360"/>
        </w:sectPr>
      </w:pPr>
    </w:p>
    <w:p w:rsidR="00CE6D17" w:rsidRPr="0040606C" w:rsidRDefault="00CE6D17" w:rsidP="006671EA">
      <w:pPr>
        <w:pStyle w:val="Heading1"/>
        <w:rPr>
          <w:lang w:val="es-ES"/>
        </w:rPr>
      </w:pPr>
      <w:bookmarkStart w:id="1" w:name="_Toc324166597"/>
      <w:r w:rsidRPr="0040606C">
        <w:rPr>
          <w:lang w:val="es-ES"/>
        </w:rPr>
        <w:lastRenderedPageBreak/>
        <w:t>I. Introducción</w:t>
      </w:r>
      <w:bookmarkEnd w:id="1"/>
    </w:p>
    <w:p w:rsidR="00CE6D17" w:rsidRPr="0040606C" w:rsidRDefault="00CE6D17" w:rsidP="003F52A8">
      <w:pPr>
        <w:pStyle w:val="Header"/>
        <w:tabs>
          <w:tab w:val="clear" w:pos="4320"/>
          <w:tab w:val="clear" w:pos="8640"/>
        </w:tabs>
        <w:rPr>
          <w:lang w:val="es-ES"/>
        </w:rPr>
      </w:pPr>
    </w:p>
    <w:p w:rsidR="00CE6D17" w:rsidRPr="0040606C" w:rsidRDefault="00987F22" w:rsidP="009920D5">
      <w:pPr>
        <w:numPr>
          <w:ilvl w:val="0"/>
          <w:numId w:val="56"/>
        </w:numPr>
        <w:ind w:left="0" w:firstLine="0"/>
        <w:jc w:val="both"/>
        <w:rPr>
          <w:lang w:val="es-ES"/>
        </w:rPr>
      </w:pPr>
      <w:r>
        <w:rPr>
          <w:lang w:val="es-ES"/>
        </w:rPr>
        <w:t>En este documento de</w:t>
      </w:r>
      <w:r w:rsidR="00CE6D17" w:rsidRPr="0040606C">
        <w:rPr>
          <w:lang w:val="es-ES"/>
        </w:rPr>
        <w:t xml:space="preserve"> proyecto se solicita la autorización de los Directores Ejecutivos para ofrecer un préstamo adicional por un valor de US$20 millones a </w:t>
      </w:r>
      <w:smartTag w:uri="urn:schemas-microsoft-com:office:smarttags" w:element="PersonName">
        <w:smartTagPr>
          <w:attr w:name="ProductID" w:val="la República Dominicana"/>
        </w:smartTagPr>
        <w:r w:rsidR="00CE6D17" w:rsidRPr="0040606C">
          <w:rPr>
            <w:lang w:val="es-ES"/>
          </w:rPr>
          <w:t>la República Dominicana</w:t>
        </w:r>
      </w:smartTag>
      <w:r w:rsidR="00CE6D17" w:rsidRPr="0040606C">
        <w:rPr>
          <w:lang w:val="es-ES"/>
        </w:rPr>
        <w:t xml:space="preserve"> para el Proyecto de </w:t>
      </w:r>
      <w:r w:rsidR="00C55CE2" w:rsidRPr="0040606C">
        <w:rPr>
          <w:lang w:val="es-ES"/>
        </w:rPr>
        <w:t xml:space="preserve">Recuperación </w:t>
      </w:r>
      <w:r w:rsidR="00CE6D17" w:rsidRPr="0040606C">
        <w:rPr>
          <w:lang w:val="es-ES"/>
        </w:rPr>
        <w:t xml:space="preserve">de </w:t>
      </w:r>
      <w:r w:rsidR="00C55CE2" w:rsidRPr="0040606C">
        <w:rPr>
          <w:lang w:val="es-ES"/>
        </w:rPr>
        <w:t xml:space="preserve">Emergencia </w:t>
      </w:r>
      <w:r w:rsidR="00CE6D17" w:rsidRPr="0040606C">
        <w:rPr>
          <w:lang w:val="es-ES"/>
        </w:rPr>
        <w:t xml:space="preserve">y </w:t>
      </w:r>
      <w:r w:rsidR="00C55CE2" w:rsidRPr="0040606C">
        <w:rPr>
          <w:lang w:val="es-ES"/>
        </w:rPr>
        <w:t xml:space="preserve">Gestión </w:t>
      </w:r>
      <w:r w:rsidR="00CE6D17" w:rsidRPr="0040606C">
        <w:rPr>
          <w:lang w:val="es-ES"/>
        </w:rPr>
        <w:t xml:space="preserve">en </w:t>
      </w:r>
      <w:r w:rsidR="00C55CE2" w:rsidRPr="0040606C">
        <w:rPr>
          <w:lang w:val="es-ES"/>
        </w:rPr>
        <w:t xml:space="preserve">Caso </w:t>
      </w:r>
      <w:r w:rsidR="00CE6D17" w:rsidRPr="0040606C">
        <w:rPr>
          <w:lang w:val="es-ES"/>
        </w:rPr>
        <w:t xml:space="preserve">de </w:t>
      </w:r>
      <w:r w:rsidR="00C55CE2" w:rsidRPr="0040606C">
        <w:rPr>
          <w:lang w:val="es-ES"/>
        </w:rPr>
        <w:t>Desastres</w:t>
      </w:r>
      <w:r w:rsidR="00CE6D17" w:rsidRPr="0040606C">
        <w:rPr>
          <w:lang w:val="es-ES"/>
        </w:rPr>
        <w:t>. El préstamo adicional incluye una prórroga de un año, hasta el 31 de diciembre de 2013, en la fecha d</w:t>
      </w:r>
      <w:r w:rsidR="00693B6A" w:rsidRPr="0040606C">
        <w:rPr>
          <w:lang w:val="es-ES"/>
        </w:rPr>
        <w:t>e cierre del primer préstamo</w:t>
      </w:r>
      <w:r w:rsidR="001013ED" w:rsidRPr="0040606C">
        <w:rPr>
          <w:lang w:val="es-ES"/>
        </w:rPr>
        <w:t xml:space="preserve"> </w:t>
      </w:r>
      <w:r w:rsidR="00D938C6" w:rsidRPr="0040606C">
        <w:rPr>
          <w:lang w:val="es-ES"/>
        </w:rPr>
        <w:t>(</w:t>
      </w:r>
      <w:r w:rsidR="001013ED" w:rsidRPr="0040606C">
        <w:rPr>
          <w:lang w:val="es-ES"/>
        </w:rPr>
        <w:t xml:space="preserve">n.° </w:t>
      </w:r>
      <w:r w:rsidR="00CE6D17" w:rsidRPr="0040606C">
        <w:rPr>
          <w:lang w:val="es-ES"/>
        </w:rPr>
        <w:t>7546-DO</w:t>
      </w:r>
      <w:r w:rsidR="00D938C6" w:rsidRPr="0040606C">
        <w:rPr>
          <w:lang w:val="es-ES"/>
        </w:rPr>
        <w:t>)</w:t>
      </w:r>
      <w:r w:rsidR="00CE6D17" w:rsidRPr="0040606C">
        <w:rPr>
          <w:lang w:val="es-ES"/>
        </w:rPr>
        <w:t xml:space="preserve"> y del proyecto original (P109932).</w:t>
      </w:r>
    </w:p>
    <w:p w:rsidR="00CE6D17" w:rsidRPr="0040606C" w:rsidRDefault="00CE6D17" w:rsidP="00C506D3">
      <w:pPr>
        <w:jc w:val="both"/>
        <w:rPr>
          <w:lang w:val="es-ES"/>
        </w:rPr>
      </w:pPr>
    </w:p>
    <w:p w:rsidR="00CE6D17" w:rsidRPr="0040606C" w:rsidRDefault="00CE6D17" w:rsidP="00C506D3">
      <w:pPr>
        <w:numPr>
          <w:ilvl w:val="0"/>
          <w:numId w:val="56"/>
        </w:numPr>
        <w:ind w:left="0" w:firstLine="0"/>
        <w:jc w:val="both"/>
        <w:rPr>
          <w:lang w:val="es-ES"/>
        </w:rPr>
      </w:pPr>
      <w:r w:rsidRPr="0040606C">
        <w:rPr>
          <w:lang w:val="es-ES"/>
        </w:rPr>
        <w:t xml:space="preserve">El monto </w:t>
      </w:r>
      <w:r w:rsidR="00825C3B" w:rsidRPr="0040606C">
        <w:rPr>
          <w:lang w:val="es-ES"/>
        </w:rPr>
        <w:t xml:space="preserve">total </w:t>
      </w:r>
      <w:r w:rsidRPr="0040606C">
        <w:rPr>
          <w:lang w:val="es-ES"/>
        </w:rPr>
        <w:t xml:space="preserve">del préstamo del proyecto original </w:t>
      </w:r>
      <w:r w:rsidR="00825C3B" w:rsidRPr="0040606C">
        <w:rPr>
          <w:lang w:val="es-ES"/>
        </w:rPr>
        <w:t xml:space="preserve">era de </w:t>
      </w:r>
      <w:r w:rsidRPr="0040606C">
        <w:rPr>
          <w:lang w:val="es-ES"/>
        </w:rPr>
        <w:t>US$80 millones, lo que incluía US$8 millones en concepto de recursos no asignados, con el resto distribuido entre los componentes del proyecto y las comisiones iniciales. Tras una evaluación integral de los requisitos del proyecto, combinada con la asignación de los US$8 millones no asignados, el proyecto enfrenta un déficit de financiamiento de US$17,8 millones, lo que representa un aumento total en los costos del proyecto del 22%. Si se incluye una contingencia adicional de US$2,2 millones, se necesitarían US$20 millones adicionales para culminar los objetivos originales del proyecto.</w:t>
      </w:r>
    </w:p>
    <w:p w:rsidR="00CE6D17" w:rsidRPr="0040606C" w:rsidRDefault="00CE6D17" w:rsidP="00C506D3">
      <w:pPr>
        <w:pStyle w:val="Header"/>
        <w:tabs>
          <w:tab w:val="clear" w:pos="4320"/>
          <w:tab w:val="clear" w:pos="8640"/>
        </w:tabs>
        <w:jc w:val="both"/>
        <w:rPr>
          <w:lang w:val="es-ES"/>
        </w:rPr>
      </w:pPr>
    </w:p>
    <w:p w:rsidR="00CE6D17" w:rsidRPr="0040606C" w:rsidRDefault="00CE6D17" w:rsidP="00C506D3">
      <w:pPr>
        <w:numPr>
          <w:ilvl w:val="0"/>
          <w:numId w:val="56"/>
        </w:numPr>
        <w:autoSpaceDE w:val="0"/>
        <w:autoSpaceDN w:val="0"/>
        <w:adjustRightInd w:val="0"/>
        <w:ind w:left="0" w:firstLine="0"/>
        <w:jc w:val="both"/>
        <w:rPr>
          <w:lang w:val="es-ES"/>
        </w:rPr>
      </w:pPr>
      <w:r w:rsidRPr="0040606C">
        <w:rPr>
          <w:lang w:val="es-ES"/>
        </w:rPr>
        <w:t>El financiamient</w:t>
      </w:r>
      <w:r w:rsidR="00825C3B" w:rsidRPr="0040606C">
        <w:rPr>
          <w:lang w:val="es-ES"/>
        </w:rPr>
        <w:t>o adicional propuesto permitirá</w:t>
      </w:r>
      <w:r w:rsidRPr="0040606C">
        <w:rPr>
          <w:lang w:val="es-ES"/>
        </w:rPr>
        <w:t xml:space="preserve"> terminar las actividades del </w:t>
      </w:r>
      <w:r w:rsidR="00825C3B" w:rsidRPr="0040606C">
        <w:rPr>
          <w:lang w:val="es-ES"/>
        </w:rPr>
        <w:t xml:space="preserve">proyecto original ya que </w:t>
      </w:r>
      <w:r w:rsidR="00987F22">
        <w:rPr>
          <w:lang w:val="es-ES"/>
        </w:rPr>
        <w:t>cubrirá</w:t>
      </w:r>
      <w:r w:rsidRPr="0040606C">
        <w:rPr>
          <w:lang w:val="es-ES"/>
        </w:rPr>
        <w:t xml:space="preserve"> una </w:t>
      </w:r>
      <w:r w:rsidR="00987F22" w:rsidRPr="0040606C">
        <w:rPr>
          <w:lang w:val="es-ES"/>
        </w:rPr>
        <w:t xml:space="preserve">brecha </w:t>
      </w:r>
      <w:r w:rsidR="000A0A41" w:rsidRPr="0040606C">
        <w:rPr>
          <w:lang w:val="es-ES"/>
        </w:rPr>
        <w:t xml:space="preserve">imprevista </w:t>
      </w:r>
      <w:r w:rsidR="009F5613" w:rsidRPr="0040606C">
        <w:rPr>
          <w:lang w:val="es-ES"/>
        </w:rPr>
        <w:t>en el</w:t>
      </w:r>
      <w:r w:rsidRPr="0040606C">
        <w:rPr>
          <w:lang w:val="es-ES"/>
        </w:rPr>
        <w:t xml:space="preserve"> financiamiento, causada por costos</w:t>
      </w:r>
      <w:r w:rsidR="001013ED" w:rsidRPr="0040606C">
        <w:rPr>
          <w:lang w:val="es-ES"/>
        </w:rPr>
        <w:t xml:space="preserve"> superiores a los previstos</w:t>
      </w:r>
      <w:r w:rsidRPr="0040606C">
        <w:rPr>
          <w:lang w:val="es-ES"/>
        </w:rPr>
        <w:t xml:space="preserve">. Se solicita el financiamiento adicional específicamente para terminar con las actividades del proyecto original relacionadas con la rehabilitación y la reparación de infraestructura dañada en los sectores de agua (irrigación, hidrología) y electricidad, y para fortalecer la capacidad institucional para la mitigación en caso de desastres y la reducción de riesgos. </w:t>
      </w:r>
    </w:p>
    <w:p w:rsidR="00CE6D17" w:rsidRPr="0040606C" w:rsidRDefault="00CE6D17" w:rsidP="00C506D3">
      <w:pPr>
        <w:autoSpaceDE w:val="0"/>
        <w:autoSpaceDN w:val="0"/>
        <w:adjustRightInd w:val="0"/>
        <w:jc w:val="both"/>
        <w:rPr>
          <w:lang w:val="es-ES"/>
        </w:rPr>
      </w:pPr>
    </w:p>
    <w:p w:rsidR="00CE6D17" w:rsidRPr="0040606C" w:rsidRDefault="00CE6D17" w:rsidP="00C506D3">
      <w:pPr>
        <w:numPr>
          <w:ilvl w:val="0"/>
          <w:numId w:val="56"/>
        </w:numPr>
        <w:autoSpaceDE w:val="0"/>
        <w:autoSpaceDN w:val="0"/>
        <w:adjustRightInd w:val="0"/>
        <w:ind w:left="0" w:firstLine="0"/>
        <w:jc w:val="both"/>
        <w:rPr>
          <w:lang w:val="es-ES"/>
        </w:rPr>
      </w:pPr>
      <w:r w:rsidRPr="0040606C">
        <w:rPr>
          <w:lang w:val="es-ES"/>
        </w:rPr>
        <w:t xml:space="preserve">El proyecto original comprende tres componentes: dos componentes operativos </w:t>
      </w:r>
      <w:r w:rsidR="00987F22">
        <w:rPr>
          <w:lang w:val="es-ES"/>
        </w:rPr>
        <w:t xml:space="preserve">son </w:t>
      </w:r>
      <w:r w:rsidRPr="0040606C">
        <w:rPr>
          <w:lang w:val="es-ES"/>
        </w:rPr>
        <w:t xml:space="preserve">gestionados por dos organismos nacionales: el componente 1, </w:t>
      </w:r>
      <w:r w:rsidR="00663C8E" w:rsidRPr="0040606C">
        <w:rPr>
          <w:lang w:val="es-ES"/>
        </w:rPr>
        <w:t>r</w:t>
      </w:r>
      <w:r w:rsidRPr="0040606C">
        <w:rPr>
          <w:lang w:val="es-ES"/>
        </w:rPr>
        <w:t>ehabilitación y gestión de riesgo en el sector de recursos hídricos, gestionado por</w:t>
      </w:r>
      <w:r w:rsidR="00825C3B" w:rsidRPr="0040606C">
        <w:rPr>
          <w:lang w:val="es-ES"/>
        </w:rPr>
        <w:t xml:space="preserve"> el </w:t>
      </w:r>
      <w:r w:rsidR="000A0A41" w:rsidRPr="0040606C">
        <w:rPr>
          <w:lang w:val="es-ES"/>
        </w:rPr>
        <w:t>Instituto Nacional de Recursos Hidráulicos (</w:t>
      </w:r>
      <w:r w:rsidR="00825C3B" w:rsidRPr="0040606C">
        <w:rPr>
          <w:lang w:val="es-ES"/>
        </w:rPr>
        <w:t>INDRHI</w:t>
      </w:r>
      <w:r w:rsidR="000A0A41" w:rsidRPr="0040606C">
        <w:rPr>
          <w:lang w:val="es-ES"/>
        </w:rPr>
        <w:t>)</w:t>
      </w:r>
      <w:r w:rsidR="00825C3B" w:rsidRPr="0040606C">
        <w:rPr>
          <w:lang w:val="es-ES"/>
        </w:rPr>
        <w:t>; y el componente 2, r</w:t>
      </w:r>
      <w:r w:rsidRPr="0040606C">
        <w:rPr>
          <w:lang w:val="es-ES"/>
        </w:rPr>
        <w:t xml:space="preserve">ehabilitación y gestión de riesgo en el sector de electricidad, </w:t>
      </w:r>
      <w:r w:rsidR="001013ED" w:rsidRPr="0040606C">
        <w:rPr>
          <w:lang w:val="es-ES"/>
        </w:rPr>
        <w:t>a cargo de</w:t>
      </w:r>
      <w:r w:rsidRPr="0040606C">
        <w:rPr>
          <w:lang w:val="es-ES"/>
        </w:rPr>
        <w:t xml:space="preserve"> la </w:t>
      </w:r>
      <w:r w:rsidR="000A0A41" w:rsidRPr="0040606C">
        <w:rPr>
          <w:lang w:val="es-ES"/>
        </w:rPr>
        <w:t>Corporación Dominicana de Empresas Eléctricas Estatales (</w:t>
      </w:r>
      <w:r w:rsidRPr="0040606C">
        <w:rPr>
          <w:lang w:val="es-ES"/>
        </w:rPr>
        <w:t>CDEEE</w:t>
      </w:r>
      <w:r w:rsidR="000A0A41" w:rsidRPr="0040606C">
        <w:rPr>
          <w:lang w:val="es-ES"/>
        </w:rPr>
        <w:t>)</w:t>
      </w:r>
      <w:r w:rsidRPr="0040606C">
        <w:rPr>
          <w:lang w:val="es-ES"/>
        </w:rPr>
        <w:t>. En</w:t>
      </w:r>
      <w:r w:rsidR="00825C3B" w:rsidRPr="0040606C">
        <w:rPr>
          <w:lang w:val="es-ES"/>
        </w:rPr>
        <w:t xml:space="preserve"> el contexto del componente 3, f</w:t>
      </w:r>
      <w:r w:rsidRPr="0040606C">
        <w:rPr>
          <w:lang w:val="es-ES"/>
        </w:rPr>
        <w:t>inanciamiento retroactivo de alivio de emergencia y rehabilitación urgente de la infraestructura de agua y saneamiento en Sant</w:t>
      </w:r>
      <w:r w:rsidR="00825C3B" w:rsidRPr="0040606C">
        <w:rPr>
          <w:lang w:val="es-ES"/>
        </w:rPr>
        <w:t>o Domingo y Santiago, se ofreció</w:t>
      </w:r>
      <w:r w:rsidRPr="0040606C">
        <w:rPr>
          <w:lang w:val="es-ES"/>
        </w:rPr>
        <w:t xml:space="preserve"> financiamiento para reembolsar los costos de las obras de emergencia que se realizaron inmediatame</w:t>
      </w:r>
      <w:r w:rsidR="00825C3B" w:rsidRPr="0040606C">
        <w:rPr>
          <w:lang w:val="es-ES"/>
        </w:rPr>
        <w:t>nte después de las tormentas. Este</w:t>
      </w:r>
      <w:r w:rsidRPr="0040606C">
        <w:rPr>
          <w:lang w:val="es-ES"/>
        </w:rPr>
        <w:t xml:space="preserve"> componente se desembolsó totalmente.</w:t>
      </w:r>
    </w:p>
    <w:p w:rsidR="00CE6D17" w:rsidRPr="0040606C" w:rsidRDefault="00CE6D17" w:rsidP="00C506D3">
      <w:pPr>
        <w:pStyle w:val="ListParagraph"/>
        <w:ind w:left="0"/>
        <w:jc w:val="both"/>
        <w:rPr>
          <w:lang w:val="es-ES"/>
        </w:rPr>
      </w:pPr>
    </w:p>
    <w:p w:rsidR="00CE6D17" w:rsidRPr="0040606C" w:rsidRDefault="00CE6D17" w:rsidP="00C506D3">
      <w:pPr>
        <w:numPr>
          <w:ilvl w:val="0"/>
          <w:numId w:val="56"/>
        </w:numPr>
        <w:autoSpaceDE w:val="0"/>
        <w:autoSpaceDN w:val="0"/>
        <w:adjustRightInd w:val="0"/>
        <w:ind w:left="0" w:firstLine="0"/>
        <w:jc w:val="both"/>
        <w:rPr>
          <w:lang w:val="es-ES"/>
        </w:rPr>
      </w:pPr>
      <w:r w:rsidRPr="0040606C">
        <w:rPr>
          <w:lang w:val="es-ES"/>
        </w:rPr>
        <w:t>De acuerdo con la OP/BP 13.20</w:t>
      </w:r>
      <w:r w:rsidR="00ED7992" w:rsidRPr="0040606C">
        <w:rPr>
          <w:lang w:val="es-ES"/>
        </w:rPr>
        <w:t>,</w:t>
      </w:r>
      <w:r w:rsidRPr="0040606C">
        <w:rPr>
          <w:lang w:val="es-ES"/>
        </w:rPr>
        <w:t xml:space="preserve"> Financiamiento </w:t>
      </w:r>
      <w:r w:rsidR="001C066C" w:rsidRPr="0040606C">
        <w:rPr>
          <w:lang w:val="es-ES"/>
        </w:rPr>
        <w:t>A</w:t>
      </w:r>
      <w:r w:rsidRPr="0040606C">
        <w:rPr>
          <w:lang w:val="es-ES"/>
        </w:rPr>
        <w:t>dicional, esta solicitud de financiamiento adiciona</w:t>
      </w:r>
      <w:r w:rsidR="00663C8E" w:rsidRPr="0040606C">
        <w:rPr>
          <w:lang w:val="es-ES"/>
        </w:rPr>
        <w:t>l se ubica en la categoría de “a</w:t>
      </w:r>
      <w:r w:rsidRPr="0040606C">
        <w:rPr>
          <w:lang w:val="es-ES"/>
        </w:rPr>
        <w:t>u</w:t>
      </w:r>
      <w:r w:rsidR="001C066C" w:rsidRPr="0040606C">
        <w:rPr>
          <w:lang w:val="es-ES"/>
        </w:rPr>
        <w:t>mento de costos por inflación, variaciones en el tipo de cambio y modificacione</w:t>
      </w:r>
      <w:r w:rsidRPr="0040606C">
        <w:rPr>
          <w:lang w:val="es-ES"/>
        </w:rPr>
        <w:t xml:space="preserve">s </w:t>
      </w:r>
      <w:r w:rsidR="001C066C" w:rsidRPr="0040606C">
        <w:rPr>
          <w:lang w:val="es-ES"/>
        </w:rPr>
        <w:t>en el</w:t>
      </w:r>
      <w:r w:rsidR="00663C8E" w:rsidRPr="0040606C">
        <w:rPr>
          <w:lang w:val="es-ES"/>
        </w:rPr>
        <w:t xml:space="preserve"> diseño no </w:t>
      </w:r>
      <w:r w:rsidR="00825C3B" w:rsidRPr="0040606C">
        <w:rPr>
          <w:lang w:val="es-ES"/>
        </w:rPr>
        <w:t>previstas</w:t>
      </w:r>
      <w:r w:rsidRPr="0040606C">
        <w:rPr>
          <w:lang w:val="es-ES"/>
        </w:rPr>
        <w:t xml:space="preserve"> en la evaluación inicial del proyecto en marcha”. No se incluyen nuevas actividades en el proyecto, pero la ejecución de este préstamo adicional exigirá una prórroga de un año para el primer préstamo y el proyecto original (número de identificación del proyecto: P109932), a fin de </w:t>
      </w:r>
      <w:r w:rsidR="001C066C" w:rsidRPr="0040606C">
        <w:rPr>
          <w:lang w:val="es-ES"/>
        </w:rPr>
        <w:t>contar con el tiempo necesario</w:t>
      </w:r>
      <w:r w:rsidRPr="0040606C">
        <w:rPr>
          <w:lang w:val="es-ES"/>
        </w:rPr>
        <w:t xml:space="preserve"> para </w:t>
      </w:r>
      <w:r w:rsidR="00825C3B" w:rsidRPr="0040606C">
        <w:rPr>
          <w:lang w:val="es-ES"/>
        </w:rPr>
        <w:t>las actividades de adquisición y de construcción</w:t>
      </w:r>
      <w:r w:rsidRPr="0040606C">
        <w:rPr>
          <w:lang w:val="es-ES"/>
        </w:rPr>
        <w:t>.</w:t>
      </w:r>
    </w:p>
    <w:p w:rsidR="00CE6D17" w:rsidRPr="0040606C" w:rsidRDefault="00CE6D17" w:rsidP="00057E72">
      <w:pPr>
        <w:pStyle w:val="ListParagraph"/>
        <w:ind w:left="0"/>
        <w:rPr>
          <w:lang w:val="es-ES"/>
        </w:rPr>
      </w:pPr>
    </w:p>
    <w:p w:rsidR="00663C8E" w:rsidRPr="0040606C" w:rsidRDefault="00663C8E" w:rsidP="00057E72">
      <w:pPr>
        <w:pStyle w:val="ListParagraph"/>
        <w:ind w:left="0"/>
        <w:rPr>
          <w:lang w:val="es-ES"/>
        </w:rPr>
      </w:pPr>
    </w:p>
    <w:p w:rsidR="00663C8E" w:rsidRPr="0040606C" w:rsidRDefault="00663C8E" w:rsidP="00057E72">
      <w:pPr>
        <w:pStyle w:val="ListParagraph"/>
        <w:ind w:left="0"/>
        <w:rPr>
          <w:lang w:val="es-ES"/>
        </w:rPr>
      </w:pPr>
    </w:p>
    <w:p w:rsidR="00CE6D17" w:rsidRPr="0040606C" w:rsidRDefault="00CE6D17" w:rsidP="00D4171E">
      <w:pPr>
        <w:pStyle w:val="Heading1"/>
        <w:rPr>
          <w:lang w:val="es-ES"/>
        </w:rPr>
      </w:pPr>
      <w:bookmarkStart w:id="2" w:name="_Toc324166598"/>
      <w:r w:rsidRPr="0040606C">
        <w:rPr>
          <w:lang w:val="es-ES"/>
        </w:rPr>
        <w:lastRenderedPageBreak/>
        <w:t xml:space="preserve">II. Contexto y justificación para el financiamiento adicional por un </w:t>
      </w:r>
      <w:r w:rsidR="00825C3B" w:rsidRPr="0040606C">
        <w:rPr>
          <w:lang w:val="es-ES"/>
        </w:rPr>
        <w:t>monto</w:t>
      </w:r>
      <w:r w:rsidRPr="0040606C">
        <w:rPr>
          <w:lang w:val="es-ES"/>
        </w:rPr>
        <w:t xml:space="preserve"> de US$20 millones</w:t>
      </w:r>
      <w:bookmarkEnd w:id="2"/>
    </w:p>
    <w:p w:rsidR="00CE6D17" w:rsidRPr="0040606C" w:rsidRDefault="00CE6D17" w:rsidP="0060164D">
      <w:pPr>
        <w:rPr>
          <w:lang w:val="es-ES"/>
        </w:rPr>
      </w:pPr>
    </w:p>
    <w:p w:rsidR="00CE6D17" w:rsidRPr="0040606C" w:rsidRDefault="00CE6D17" w:rsidP="003F52A8">
      <w:pPr>
        <w:pStyle w:val="BankNormal"/>
        <w:rPr>
          <w:i/>
          <w:szCs w:val="24"/>
          <w:lang w:val="es-ES"/>
        </w:rPr>
      </w:pPr>
      <w:r w:rsidRPr="0040606C">
        <w:rPr>
          <w:i/>
          <w:szCs w:val="24"/>
          <w:lang w:val="es-ES"/>
        </w:rPr>
        <w:t>Contexto</w:t>
      </w:r>
    </w:p>
    <w:p w:rsidR="00CE6D17" w:rsidRPr="0040606C" w:rsidRDefault="00CE6D17" w:rsidP="00C506D3">
      <w:pPr>
        <w:numPr>
          <w:ilvl w:val="0"/>
          <w:numId w:val="56"/>
        </w:numPr>
        <w:autoSpaceDE w:val="0"/>
        <w:autoSpaceDN w:val="0"/>
        <w:adjustRightInd w:val="0"/>
        <w:ind w:left="0" w:firstLine="0"/>
        <w:jc w:val="both"/>
        <w:rPr>
          <w:lang w:val="es-ES"/>
        </w:rPr>
      </w:pPr>
      <w:r w:rsidRPr="0040606C">
        <w:rPr>
          <w:lang w:val="es-ES"/>
        </w:rPr>
        <w:t xml:space="preserve">El </w:t>
      </w:r>
      <w:r w:rsidR="003A3C95" w:rsidRPr="0040606C">
        <w:rPr>
          <w:lang w:val="es-ES"/>
        </w:rPr>
        <w:t>2</w:t>
      </w:r>
      <w:r w:rsidRPr="0040606C">
        <w:rPr>
          <w:lang w:val="es-ES"/>
        </w:rPr>
        <w:t xml:space="preserve">8 de octubre de 2007, la tormenta tropical Noel </w:t>
      </w:r>
      <w:r w:rsidR="00825C3B" w:rsidRPr="0040606C">
        <w:rPr>
          <w:lang w:val="es-ES"/>
        </w:rPr>
        <w:t>azotó</w:t>
      </w:r>
      <w:r w:rsidRPr="0040606C">
        <w:rPr>
          <w:lang w:val="es-ES"/>
        </w:rPr>
        <w:t xml:space="preserve"> </w:t>
      </w:r>
      <w:smartTag w:uri="urn:schemas-microsoft-com:office:smarttags" w:element="PersonName">
        <w:smartTagPr>
          <w:attr w:name="ProductID" w:val="la República Dominicana"/>
        </w:smartTagPr>
        <w:r w:rsidRPr="0040606C">
          <w:rPr>
            <w:lang w:val="es-ES"/>
          </w:rPr>
          <w:t>la República Dominicana</w:t>
        </w:r>
      </w:smartTag>
      <w:r w:rsidRPr="0040606C">
        <w:rPr>
          <w:lang w:val="es-ES"/>
        </w:rPr>
        <w:t xml:space="preserve"> y generó un importante nivel de precipitaciones que afectó a g</w:t>
      </w:r>
      <w:r w:rsidR="003A3C95" w:rsidRPr="0040606C">
        <w:rPr>
          <w:lang w:val="es-ES"/>
        </w:rPr>
        <w:t>ran parte del país: cerca de 6 000 000</w:t>
      </w:r>
      <w:r w:rsidR="00663C8E" w:rsidRPr="0040606C">
        <w:rPr>
          <w:lang w:val="es-ES"/>
        </w:rPr>
        <w:t xml:space="preserve"> de personas,</w:t>
      </w:r>
      <w:r w:rsidRPr="0040606C">
        <w:rPr>
          <w:lang w:val="es-ES"/>
        </w:rPr>
        <w:t xml:space="preserve"> el 70% de </w:t>
      </w:r>
      <w:smartTag w:uri="urn:schemas-microsoft-com:office:smarttags" w:element="PersonName">
        <w:smartTagPr>
          <w:attr w:name="ProductID" w:val="la población. Cinco"/>
        </w:smartTagPr>
        <w:r w:rsidRPr="0040606C">
          <w:rPr>
            <w:lang w:val="es-ES"/>
          </w:rPr>
          <w:t>la población. Cinco</w:t>
        </w:r>
      </w:smartTag>
      <w:r w:rsidRPr="0040606C">
        <w:rPr>
          <w:lang w:val="es-ES"/>
        </w:rPr>
        <w:t xml:space="preserve"> semanas después, el 10 de diciembre de 2007, la tormenta tropical Olga también generó intensas precipitaciones en todo el país, </w:t>
      </w:r>
      <w:r w:rsidR="00ED7992" w:rsidRPr="0040606C">
        <w:rPr>
          <w:lang w:val="es-ES"/>
        </w:rPr>
        <w:t xml:space="preserve">y </w:t>
      </w:r>
      <w:r w:rsidRPr="0040606C">
        <w:rPr>
          <w:lang w:val="es-ES"/>
        </w:rPr>
        <w:t xml:space="preserve">cerca de 62 000 personas se vieron desplazadas. En ambos casos, la infraestructura </w:t>
      </w:r>
      <w:r w:rsidR="00663C8E" w:rsidRPr="0040606C">
        <w:rPr>
          <w:lang w:val="es-ES"/>
        </w:rPr>
        <w:t xml:space="preserve">a nivel </w:t>
      </w:r>
      <w:r w:rsidRPr="0040606C">
        <w:rPr>
          <w:lang w:val="es-ES"/>
        </w:rPr>
        <w:t>nacional sufrió importantes daños, en especial en los sectores de</w:t>
      </w:r>
      <w:r w:rsidR="003A3C95" w:rsidRPr="0040606C">
        <w:rPr>
          <w:lang w:val="es-ES"/>
        </w:rPr>
        <w:t xml:space="preserve"> irrigación, suministro de agua y </w:t>
      </w:r>
      <w:r w:rsidRPr="0040606C">
        <w:rPr>
          <w:lang w:val="es-ES"/>
        </w:rPr>
        <w:t>saneamiento</w:t>
      </w:r>
      <w:r w:rsidR="00ED7992" w:rsidRPr="0040606C">
        <w:rPr>
          <w:lang w:val="es-ES"/>
        </w:rPr>
        <w:t>,</w:t>
      </w:r>
      <w:r w:rsidRPr="0040606C">
        <w:rPr>
          <w:lang w:val="es-ES"/>
        </w:rPr>
        <w:t xml:space="preserve"> y electricidad.</w:t>
      </w:r>
    </w:p>
    <w:p w:rsidR="00CE6D17" w:rsidRPr="0040606C" w:rsidRDefault="00CE6D17" w:rsidP="00C506D3">
      <w:pPr>
        <w:autoSpaceDE w:val="0"/>
        <w:autoSpaceDN w:val="0"/>
        <w:adjustRightInd w:val="0"/>
        <w:jc w:val="both"/>
        <w:rPr>
          <w:lang w:val="es-ES"/>
        </w:rPr>
      </w:pPr>
    </w:p>
    <w:p w:rsidR="00CE6D17" w:rsidRPr="0040606C" w:rsidRDefault="00CE6D17" w:rsidP="00C506D3">
      <w:pPr>
        <w:numPr>
          <w:ilvl w:val="0"/>
          <w:numId w:val="56"/>
        </w:numPr>
        <w:autoSpaceDE w:val="0"/>
        <w:autoSpaceDN w:val="0"/>
        <w:adjustRightInd w:val="0"/>
        <w:ind w:left="0" w:firstLine="0"/>
        <w:jc w:val="both"/>
        <w:rPr>
          <w:lang w:val="es-ES"/>
        </w:rPr>
      </w:pPr>
      <w:r w:rsidRPr="0040606C">
        <w:rPr>
          <w:lang w:val="es-ES"/>
        </w:rPr>
        <w:t xml:space="preserve">En respuesta al desastre, el Gobierno de </w:t>
      </w:r>
      <w:smartTag w:uri="urn:schemas-microsoft-com:office:smarttags" w:element="PersonName">
        <w:smartTagPr>
          <w:attr w:name="ProductID" w:val="la República Dominicana"/>
        </w:smartTagPr>
        <w:r w:rsidRPr="0040606C">
          <w:rPr>
            <w:lang w:val="es-ES"/>
          </w:rPr>
          <w:t>la República Domi</w:t>
        </w:r>
        <w:r w:rsidR="003A3C95" w:rsidRPr="0040606C">
          <w:rPr>
            <w:lang w:val="es-ES"/>
          </w:rPr>
          <w:t>nicana</w:t>
        </w:r>
      </w:smartTag>
      <w:r w:rsidR="003A3C95" w:rsidRPr="0040606C">
        <w:rPr>
          <w:lang w:val="es-ES"/>
        </w:rPr>
        <w:t xml:space="preserve"> solicitó asistencia del Banco, lo cual culmin</w:t>
      </w:r>
      <w:r w:rsidRPr="0040606C">
        <w:rPr>
          <w:lang w:val="es-ES"/>
        </w:rPr>
        <w:t xml:space="preserve">ó </w:t>
      </w:r>
      <w:r w:rsidR="003A3C95" w:rsidRPr="0040606C">
        <w:rPr>
          <w:lang w:val="es-ES"/>
        </w:rPr>
        <w:t>en la</w:t>
      </w:r>
      <w:r w:rsidRPr="0040606C">
        <w:rPr>
          <w:lang w:val="es-ES"/>
        </w:rPr>
        <w:t xml:space="preserve"> elaboración y la aprobación del </w:t>
      </w:r>
      <w:r w:rsidR="00C55CE2" w:rsidRPr="0040606C">
        <w:rPr>
          <w:lang w:val="es-ES"/>
        </w:rPr>
        <w:t>Proyecto de Recuperación de Emergencia y Gestión en Caso de Desastres</w:t>
      </w:r>
      <w:r w:rsidRPr="0040606C">
        <w:rPr>
          <w:lang w:val="es-ES"/>
        </w:rPr>
        <w:t xml:space="preserve"> (número de identificación del proyecto: P109932), por un </w:t>
      </w:r>
      <w:r w:rsidR="006D2841" w:rsidRPr="0040606C">
        <w:rPr>
          <w:lang w:val="es-ES"/>
        </w:rPr>
        <w:t xml:space="preserve">monto </w:t>
      </w:r>
      <w:r w:rsidRPr="0040606C">
        <w:rPr>
          <w:lang w:val="es-ES"/>
        </w:rPr>
        <w:t>total de US$80 millones. El proyecto fue elaborado de acuerdo con la OP/BP 8.00 (</w:t>
      </w:r>
      <w:r w:rsidR="003A3C95" w:rsidRPr="0040606C">
        <w:rPr>
          <w:lang w:val="es-ES"/>
        </w:rPr>
        <w:t>Respuesta Rápida ante Crisis y Situaciones de E</w:t>
      </w:r>
      <w:r w:rsidRPr="0040606C">
        <w:rPr>
          <w:lang w:val="es-ES"/>
        </w:rPr>
        <w:t>mergencia) y se concentró en la rehabilitación y la reparación de</w:t>
      </w:r>
      <w:r w:rsidR="00663C8E" w:rsidRPr="0040606C">
        <w:rPr>
          <w:lang w:val="es-ES"/>
        </w:rPr>
        <w:t xml:space="preserve"> la</w:t>
      </w:r>
      <w:r w:rsidRPr="0040606C">
        <w:rPr>
          <w:lang w:val="es-ES"/>
        </w:rPr>
        <w:t xml:space="preserve"> infraestructura dañada en los sectores de agua, irrigación y electricidad. El proyecto incluye un subcomponente diseñado para fortalecer la capacidad institucional del INDRHI y de la CDEEE a fin de mejorar la gestión de desastres y la respuesta correspondiente. </w:t>
      </w:r>
      <w:r w:rsidR="003A3C95" w:rsidRPr="0040606C">
        <w:rPr>
          <w:lang w:val="es-ES"/>
        </w:rPr>
        <w:t>El Directorio Ejecutivo del Banco lo aprobó</w:t>
      </w:r>
      <w:r w:rsidRPr="0040606C">
        <w:rPr>
          <w:lang w:val="es-ES"/>
        </w:rPr>
        <w:t xml:space="preserve"> en abril de 2008 y entró en vigencia en mayo de 2009. La demora de un año para la entrada en vigor se debió a la legislación de la República Dominicana</w:t>
      </w:r>
      <w:r w:rsidR="00ED7992" w:rsidRPr="0040606C">
        <w:rPr>
          <w:lang w:val="es-ES"/>
        </w:rPr>
        <w:t>,</w:t>
      </w:r>
      <w:r w:rsidRPr="0040606C">
        <w:rPr>
          <w:lang w:val="es-ES"/>
        </w:rPr>
        <w:t xml:space="preserve"> que exige la aprobación por parte del Congreso.</w:t>
      </w:r>
    </w:p>
    <w:p w:rsidR="00CE6D17" w:rsidRPr="0040606C" w:rsidRDefault="00CE6D17" w:rsidP="00C506D3">
      <w:pPr>
        <w:autoSpaceDE w:val="0"/>
        <w:autoSpaceDN w:val="0"/>
        <w:adjustRightInd w:val="0"/>
        <w:jc w:val="both"/>
        <w:rPr>
          <w:lang w:val="es-ES"/>
        </w:rPr>
      </w:pPr>
    </w:p>
    <w:p w:rsidR="00CE6D17" w:rsidRPr="0040606C" w:rsidRDefault="00CE6D17" w:rsidP="00C506D3">
      <w:pPr>
        <w:autoSpaceDE w:val="0"/>
        <w:autoSpaceDN w:val="0"/>
        <w:adjustRightInd w:val="0"/>
        <w:jc w:val="both"/>
        <w:rPr>
          <w:lang w:val="es-ES"/>
        </w:rPr>
      </w:pPr>
      <w:r w:rsidRPr="0040606C">
        <w:rPr>
          <w:lang w:val="es-ES"/>
        </w:rPr>
        <w:t>Los tres componentes del proyecto original son:</w:t>
      </w:r>
    </w:p>
    <w:p w:rsidR="00CE6D17" w:rsidRPr="0040606C" w:rsidRDefault="00CE6D17" w:rsidP="00C506D3">
      <w:pPr>
        <w:autoSpaceDE w:val="0"/>
        <w:autoSpaceDN w:val="0"/>
        <w:adjustRightInd w:val="0"/>
        <w:jc w:val="both"/>
        <w:rPr>
          <w:i/>
          <w:iCs/>
          <w:lang w:val="es-ES"/>
        </w:rPr>
      </w:pPr>
    </w:p>
    <w:p w:rsidR="00CE6D17" w:rsidRPr="0040606C" w:rsidRDefault="00CE6D17" w:rsidP="00DE3A6C">
      <w:pPr>
        <w:autoSpaceDE w:val="0"/>
        <w:autoSpaceDN w:val="0"/>
        <w:adjustRightInd w:val="0"/>
        <w:jc w:val="both"/>
        <w:rPr>
          <w:u w:val="single"/>
          <w:lang w:val="es-ES"/>
        </w:rPr>
      </w:pPr>
      <w:r w:rsidRPr="0040606C">
        <w:rPr>
          <w:u w:val="single"/>
          <w:lang w:val="es-ES"/>
        </w:rPr>
        <w:t>Componente 1: Rehabilitación y gestión de riesgo en el sector de recursos hídricos, US$34,35 millones</w:t>
      </w:r>
    </w:p>
    <w:p w:rsidR="00CE6D17" w:rsidRPr="0040606C" w:rsidRDefault="00CE6D17" w:rsidP="00DE3A6C">
      <w:pPr>
        <w:numPr>
          <w:ilvl w:val="0"/>
          <w:numId w:val="56"/>
        </w:numPr>
        <w:autoSpaceDE w:val="0"/>
        <w:autoSpaceDN w:val="0"/>
        <w:adjustRightInd w:val="0"/>
        <w:ind w:left="0" w:firstLine="0"/>
        <w:jc w:val="both"/>
        <w:rPr>
          <w:lang w:val="es-ES"/>
        </w:rPr>
      </w:pPr>
      <w:r w:rsidRPr="0040606C">
        <w:rPr>
          <w:lang w:val="es-ES"/>
        </w:rPr>
        <w:t xml:space="preserve">Ejecutado por el INDRHI para i) rehabilitar los sistemas de suministro de agua para irrigación mediante la reconstrucción y la estabilización de un amplio espectro de infraestructura física fundamental, como las instalaciones de control y almacenamiento de agua, </w:t>
      </w:r>
      <w:r w:rsidR="00092959" w:rsidRPr="0040606C">
        <w:rPr>
          <w:lang w:val="es-ES"/>
        </w:rPr>
        <w:t>obras principales</w:t>
      </w:r>
      <w:r w:rsidRPr="0040606C">
        <w:rPr>
          <w:lang w:val="es-ES"/>
        </w:rPr>
        <w:t xml:space="preserve"> y sistemas de canales, y ii) respaldar las actividades de fortalecimiento institucional </w:t>
      </w:r>
      <w:r w:rsidR="0018284B" w:rsidRPr="0040606C">
        <w:rPr>
          <w:lang w:val="es-ES"/>
        </w:rPr>
        <w:t>con el objetivo de</w:t>
      </w:r>
      <w:r w:rsidRPr="0040606C">
        <w:rPr>
          <w:lang w:val="es-ES"/>
        </w:rPr>
        <w:t xml:space="preserve"> mejorar la capacidad del INDRHI para gestionar</w:t>
      </w:r>
      <w:r w:rsidR="0018284B" w:rsidRPr="0040606C">
        <w:rPr>
          <w:lang w:val="es-ES"/>
        </w:rPr>
        <w:t xml:space="preserve"> y responder a</w:t>
      </w:r>
      <w:r w:rsidRPr="0040606C">
        <w:rPr>
          <w:lang w:val="es-ES"/>
        </w:rPr>
        <w:t xml:space="preserve"> los riesgos provenientes de desastres naturales y mejorar la gestión de los recursos hídricos.</w:t>
      </w:r>
    </w:p>
    <w:p w:rsidR="00CE6D17" w:rsidRPr="0040606C" w:rsidRDefault="00CE6D17" w:rsidP="00DE3A6C">
      <w:pPr>
        <w:autoSpaceDE w:val="0"/>
        <w:autoSpaceDN w:val="0"/>
        <w:adjustRightInd w:val="0"/>
        <w:jc w:val="both"/>
        <w:rPr>
          <w:u w:val="single"/>
          <w:lang w:val="es-ES"/>
        </w:rPr>
      </w:pPr>
    </w:p>
    <w:p w:rsidR="00CE6D17" w:rsidRPr="0040606C" w:rsidRDefault="00CE6D17" w:rsidP="00DE3A6C">
      <w:pPr>
        <w:autoSpaceDE w:val="0"/>
        <w:autoSpaceDN w:val="0"/>
        <w:adjustRightInd w:val="0"/>
        <w:jc w:val="both"/>
        <w:rPr>
          <w:lang w:val="es-ES"/>
        </w:rPr>
      </w:pPr>
      <w:r w:rsidRPr="0040606C">
        <w:rPr>
          <w:u w:val="single"/>
          <w:lang w:val="es-ES"/>
        </w:rPr>
        <w:t>Componente 2: Rehabilitación y gestión de riesgo en el sector de electricidad, US$33,95 millones</w:t>
      </w:r>
    </w:p>
    <w:p w:rsidR="00CE6D17" w:rsidRPr="0040606C" w:rsidRDefault="00CE6D17" w:rsidP="00DE3A6C">
      <w:pPr>
        <w:numPr>
          <w:ilvl w:val="0"/>
          <w:numId w:val="56"/>
        </w:numPr>
        <w:autoSpaceDE w:val="0"/>
        <w:autoSpaceDN w:val="0"/>
        <w:adjustRightInd w:val="0"/>
        <w:ind w:left="0" w:firstLine="0"/>
        <w:jc w:val="both"/>
        <w:rPr>
          <w:lang w:val="es-ES"/>
        </w:rPr>
      </w:pPr>
      <w:r w:rsidRPr="0040606C">
        <w:rPr>
          <w:lang w:val="es-ES"/>
        </w:rPr>
        <w:t xml:space="preserve">Ejecutado por la CDEEE para i) restaurar, rehabilitar y fortalecer la infraestructura de electricidad prioritaria para mejorar la </w:t>
      </w:r>
      <w:r w:rsidR="0018284B" w:rsidRPr="0040606C">
        <w:rPr>
          <w:lang w:val="es-ES"/>
        </w:rPr>
        <w:t>capacidad de adaptación</w:t>
      </w:r>
      <w:r w:rsidRPr="0040606C">
        <w:rPr>
          <w:lang w:val="es-ES"/>
        </w:rPr>
        <w:t xml:space="preserve"> </w:t>
      </w:r>
      <w:r w:rsidR="0018284B" w:rsidRPr="0040606C">
        <w:rPr>
          <w:lang w:val="es-ES"/>
        </w:rPr>
        <w:t>frente a</w:t>
      </w:r>
      <w:r w:rsidRPr="0040606C">
        <w:rPr>
          <w:lang w:val="es-ES"/>
        </w:rPr>
        <w:t xml:space="preserve"> desastres</w:t>
      </w:r>
      <w:r w:rsidR="00ED7992" w:rsidRPr="0040606C">
        <w:rPr>
          <w:lang w:val="es-ES"/>
        </w:rPr>
        <w:t>,</w:t>
      </w:r>
      <w:r w:rsidRPr="0040606C">
        <w:rPr>
          <w:lang w:val="es-ES"/>
        </w:rPr>
        <w:t xml:space="preserve"> y ii) fortalecer la capacidad del sector para reducir riesgo proveniente de recursos naturales y </w:t>
      </w:r>
      <w:r w:rsidR="00ED7992" w:rsidRPr="0040606C">
        <w:rPr>
          <w:lang w:val="es-ES"/>
        </w:rPr>
        <w:t xml:space="preserve">para </w:t>
      </w:r>
      <w:r w:rsidRPr="0040606C">
        <w:rPr>
          <w:lang w:val="es-ES"/>
        </w:rPr>
        <w:t>mejorar la capacidad de gestión de riesgo.</w:t>
      </w:r>
    </w:p>
    <w:p w:rsidR="00CE6D17" w:rsidRPr="0040606C" w:rsidRDefault="00CE6D17" w:rsidP="00DE3A6C">
      <w:pPr>
        <w:autoSpaceDE w:val="0"/>
        <w:autoSpaceDN w:val="0"/>
        <w:adjustRightInd w:val="0"/>
        <w:jc w:val="both"/>
        <w:rPr>
          <w:lang w:val="es-ES"/>
        </w:rPr>
      </w:pPr>
    </w:p>
    <w:p w:rsidR="00CE6D17" w:rsidRPr="0040606C" w:rsidRDefault="00CE6D17" w:rsidP="00DE3A6C">
      <w:pPr>
        <w:autoSpaceDE w:val="0"/>
        <w:autoSpaceDN w:val="0"/>
        <w:adjustRightInd w:val="0"/>
        <w:jc w:val="both"/>
        <w:rPr>
          <w:u w:val="single"/>
          <w:lang w:val="es-ES"/>
        </w:rPr>
      </w:pPr>
      <w:r w:rsidRPr="0040606C">
        <w:rPr>
          <w:u w:val="single"/>
          <w:lang w:val="es-ES"/>
        </w:rPr>
        <w:t>Componente 3: Financiamiento retroactivo de alivio de emergencia y rehabilitación urgente de la infraestructura de agua y saneamiento en Santo Domingo y Santiago, US$3,5 millones</w:t>
      </w:r>
    </w:p>
    <w:p w:rsidR="00CE6D17" w:rsidRPr="0040606C" w:rsidRDefault="00CE6D17" w:rsidP="00DE3A6C">
      <w:pPr>
        <w:autoSpaceDE w:val="0"/>
        <w:autoSpaceDN w:val="0"/>
        <w:adjustRightInd w:val="0"/>
        <w:jc w:val="both"/>
        <w:rPr>
          <w:u w:val="single"/>
          <w:lang w:val="es-ES"/>
        </w:rPr>
      </w:pPr>
    </w:p>
    <w:p w:rsidR="00CE6D17" w:rsidRPr="0040606C" w:rsidRDefault="00CE6D17" w:rsidP="00DE3A6C">
      <w:pPr>
        <w:numPr>
          <w:ilvl w:val="0"/>
          <w:numId w:val="56"/>
        </w:numPr>
        <w:autoSpaceDE w:val="0"/>
        <w:autoSpaceDN w:val="0"/>
        <w:adjustRightInd w:val="0"/>
        <w:jc w:val="both"/>
        <w:rPr>
          <w:lang w:val="es-ES"/>
        </w:rPr>
      </w:pPr>
      <w:r w:rsidRPr="0040606C">
        <w:rPr>
          <w:lang w:val="es-ES"/>
        </w:rPr>
        <w:lastRenderedPageBreak/>
        <w:t>Este componente se desembolsó íntegramente</w:t>
      </w:r>
      <w:r w:rsidR="00ED7992" w:rsidRPr="0040606C">
        <w:rPr>
          <w:lang w:val="es-ES"/>
        </w:rPr>
        <w:t>.</w:t>
      </w:r>
    </w:p>
    <w:p w:rsidR="00CE6D17" w:rsidRPr="0040606C" w:rsidRDefault="00CE6D17" w:rsidP="00C506D3">
      <w:pPr>
        <w:autoSpaceDE w:val="0"/>
        <w:autoSpaceDN w:val="0"/>
        <w:adjustRightInd w:val="0"/>
        <w:jc w:val="both"/>
        <w:rPr>
          <w:iCs/>
          <w:lang w:val="es-ES"/>
        </w:rPr>
      </w:pPr>
    </w:p>
    <w:p w:rsidR="00CE6D17" w:rsidRPr="0040606C" w:rsidRDefault="00663C8E" w:rsidP="002B488F">
      <w:pPr>
        <w:numPr>
          <w:ilvl w:val="0"/>
          <w:numId w:val="56"/>
        </w:numPr>
        <w:autoSpaceDE w:val="0"/>
        <w:autoSpaceDN w:val="0"/>
        <w:adjustRightInd w:val="0"/>
        <w:ind w:left="0" w:firstLine="0"/>
        <w:jc w:val="both"/>
        <w:rPr>
          <w:lang w:val="es-ES"/>
        </w:rPr>
      </w:pPr>
      <w:r w:rsidRPr="0040606C">
        <w:rPr>
          <w:lang w:val="es-ES"/>
        </w:rPr>
        <w:t>Se solicita financiamiento adicional</w:t>
      </w:r>
      <w:r w:rsidR="00CE6D17" w:rsidRPr="0040606C">
        <w:rPr>
          <w:lang w:val="es-ES"/>
        </w:rPr>
        <w:t xml:space="preserve"> para completar las actividades existentes comprendidas en el Préstamo para </w:t>
      </w:r>
      <w:r w:rsidR="00775B36" w:rsidRPr="0040606C">
        <w:rPr>
          <w:lang w:val="es-ES"/>
        </w:rPr>
        <w:t xml:space="preserve">Recuperación </w:t>
      </w:r>
      <w:r w:rsidR="00CE6D17" w:rsidRPr="0040606C">
        <w:rPr>
          <w:lang w:val="es-ES"/>
        </w:rPr>
        <w:t xml:space="preserve">de </w:t>
      </w:r>
      <w:r w:rsidR="00775B36" w:rsidRPr="0040606C">
        <w:rPr>
          <w:lang w:val="es-ES"/>
        </w:rPr>
        <w:t xml:space="preserve">Emergencia </w:t>
      </w:r>
      <w:r w:rsidR="00CE6D17" w:rsidRPr="0040606C">
        <w:rPr>
          <w:lang w:val="es-ES"/>
        </w:rPr>
        <w:t xml:space="preserve">y </w:t>
      </w:r>
      <w:r w:rsidR="00775B36" w:rsidRPr="0040606C">
        <w:rPr>
          <w:lang w:val="es-ES"/>
        </w:rPr>
        <w:t xml:space="preserve">Gestión </w:t>
      </w:r>
      <w:r w:rsidRPr="0040606C">
        <w:rPr>
          <w:lang w:val="es-ES"/>
        </w:rPr>
        <w:t xml:space="preserve">en </w:t>
      </w:r>
      <w:r w:rsidR="00775B36" w:rsidRPr="0040606C">
        <w:rPr>
          <w:lang w:val="es-ES"/>
        </w:rPr>
        <w:t xml:space="preserve">Casos </w:t>
      </w:r>
      <w:r w:rsidRPr="0040606C">
        <w:rPr>
          <w:lang w:val="es-ES"/>
        </w:rPr>
        <w:t xml:space="preserve">de </w:t>
      </w:r>
      <w:r w:rsidR="00775B36" w:rsidRPr="0040606C">
        <w:rPr>
          <w:lang w:val="es-ES"/>
        </w:rPr>
        <w:t xml:space="preserve">Desastre </w:t>
      </w:r>
      <w:r w:rsidRPr="0040606C">
        <w:rPr>
          <w:lang w:val="es-ES"/>
        </w:rPr>
        <w:t xml:space="preserve">original. </w:t>
      </w:r>
      <w:r w:rsidR="00CE6D17" w:rsidRPr="0040606C">
        <w:rPr>
          <w:lang w:val="es-ES"/>
        </w:rPr>
        <w:t xml:space="preserve">Todo el financiamiento retroactivo correspondiente al proyecto fue desembolsado, y las actividades que aún necesitan financiamiento pertenecen a las categorías 1 y 2 del proyecto original. </w:t>
      </w:r>
    </w:p>
    <w:p w:rsidR="00CE6D17" w:rsidRPr="0040606C" w:rsidRDefault="00CE6D17" w:rsidP="00C506D3">
      <w:pPr>
        <w:autoSpaceDE w:val="0"/>
        <w:autoSpaceDN w:val="0"/>
        <w:adjustRightInd w:val="0"/>
        <w:jc w:val="both"/>
        <w:rPr>
          <w:iCs/>
          <w:lang w:val="es-ES"/>
        </w:rPr>
      </w:pPr>
    </w:p>
    <w:p w:rsidR="00CE6D17" w:rsidRPr="0040606C" w:rsidRDefault="00CE6D17" w:rsidP="00C506D3">
      <w:pPr>
        <w:autoSpaceDE w:val="0"/>
        <w:autoSpaceDN w:val="0"/>
        <w:adjustRightInd w:val="0"/>
        <w:jc w:val="both"/>
        <w:rPr>
          <w:i/>
          <w:iCs/>
          <w:lang w:val="es-ES"/>
        </w:rPr>
      </w:pPr>
      <w:r w:rsidRPr="0040606C">
        <w:rPr>
          <w:i/>
          <w:iCs/>
          <w:lang w:val="es-ES"/>
        </w:rPr>
        <w:t>Estado actual de la ejecución</w:t>
      </w:r>
    </w:p>
    <w:p w:rsidR="00CE6D17" w:rsidRPr="0040606C" w:rsidRDefault="00CE6D17" w:rsidP="00C506D3">
      <w:pPr>
        <w:autoSpaceDE w:val="0"/>
        <w:autoSpaceDN w:val="0"/>
        <w:adjustRightInd w:val="0"/>
        <w:jc w:val="both"/>
        <w:rPr>
          <w:iCs/>
          <w:lang w:val="es-ES"/>
        </w:rPr>
      </w:pPr>
    </w:p>
    <w:p w:rsidR="00CE6D17" w:rsidRPr="0040606C" w:rsidRDefault="00CE6D17" w:rsidP="00C506D3">
      <w:pPr>
        <w:numPr>
          <w:ilvl w:val="0"/>
          <w:numId w:val="56"/>
        </w:numPr>
        <w:autoSpaceDE w:val="0"/>
        <w:autoSpaceDN w:val="0"/>
        <w:adjustRightInd w:val="0"/>
        <w:ind w:left="0" w:firstLine="0"/>
        <w:jc w:val="both"/>
        <w:rPr>
          <w:lang w:val="es-ES"/>
        </w:rPr>
      </w:pPr>
      <w:r w:rsidRPr="0040606C">
        <w:rPr>
          <w:lang w:val="es-ES"/>
        </w:rPr>
        <w:t xml:space="preserve">En el contexto del componente 1, se realizó un estudio detallado de los requisitos de obras, y está en marcha la contratación de servicios de consultoría y obras. </w:t>
      </w:r>
      <w:r w:rsidR="00B66F01" w:rsidRPr="0040606C">
        <w:rPr>
          <w:lang w:val="es-ES"/>
        </w:rPr>
        <w:t>Se elaboraron o están en proceso de desarrollo l</w:t>
      </w:r>
      <w:r w:rsidRPr="0040606C">
        <w:rPr>
          <w:lang w:val="es-ES"/>
        </w:rPr>
        <w:t xml:space="preserve">os diseños de ingeniería para las obras </w:t>
      </w:r>
      <w:r w:rsidR="00B66F01" w:rsidRPr="0040606C">
        <w:rPr>
          <w:lang w:val="es-ES"/>
        </w:rPr>
        <w:t>de irrigación</w:t>
      </w:r>
      <w:r w:rsidRPr="0040606C">
        <w:rPr>
          <w:lang w:val="es-ES"/>
        </w:rPr>
        <w:t>. Los contratos de obras para los tres lotes de construcción están en proceso de licitación y se espera que se firmen en octubre de 2011.</w:t>
      </w:r>
      <w:r w:rsidR="009E6B20" w:rsidRPr="0040606C">
        <w:rPr>
          <w:lang w:val="es-ES"/>
        </w:rPr>
        <w:t xml:space="preserve"> </w:t>
      </w:r>
      <w:r w:rsidR="00B66F01" w:rsidRPr="0040606C">
        <w:rPr>
          <w:lang w:val="es-ES"/>
        </w:rPr>
        <w:t>Antes de finalizar el año calendario 2011 s</w:t>
      </w:r>
      <w:r w:rsidRPr="0040606C">
        <w:rPr>
          <w:lang w:val="es-ES"/>
        </w:rPr>
        <w:t>e espera que los diseños para la reparación d</w:t>
      </w:r>
      <w:r w:rsidR="00B66F01" w:rsidRPr="0040606C">
        <w:rPr>
          <w:lang w:val="es-ES"/>
        </w:rPr>
        <w:t xml:space="preserve">e </w:t>
      </w:r>
      <w:r w:rsidR="004A1AC8" w:rsidRPr="0040606C">
        <w:rPr>
          <w:lang w:val="es-ES"/>
        </w:rPr>
        <w:t>presas</w:t>
      </w:r>
      <w:r w:rsidR="00B66F01" w:rsidRPr="0040606C">
        <w:rPr>
          <w:lang w:val="es-ES"/>
        </w:rPr>
        <w:t xml:space="preserve"> se completen</w:t>
      </w:r>
      <w:r w:rsidRPr="0040606C">
        <w:rPr>
          <w:lang w:val="es-ES"/>
        </w:rPr>
        <w:t>. Se realizaron evaluaciones de la capacidad institucional para la gestión del riesgo de desastres. Se están realizando actividades clave para mejorar la red hidrometeorológica (alerta temprana) y actividades de fortalecimiento institucional.</w:t>
      </w:r>
    </w:p>
    <w:p w:rsidR="00CE6D17" w:rsidRPr="0040606C" w:rsidRDefault="00CE6D17" w:rsidP="00C506D3">
      <w:pPr>
        <w:jc w:val="both"/>
        <w:rPr>
          <w:lang w:val="es-ES"/>
        </w:rPr>
      </w:pPr>
    </w:p>
    <w:p w:rsidR="00CE6D17" w:rsidRPr="0040606C" w:rsidRDefault="00CE6D17" w:rsidP="00C506D3">
      <w:pPr>
        <w:numPr>
          <w:ilvl w:val="0"/>
          <w:numId w:val="56"/>
        </w:numPr>
        <w:autoSpaceDE w:val="0"/>
        <w:autoSpaceDN w:val="0"/>
        <w:adjustRightInd w:val="0"/>
        <w:ind w:left="0" w:firstLine="0"/>
        <w:jc w:val="both"/>
        <w:rPr>
          <w:lang w:val="es-ES"/>
        </w:rPr>
      </w:pPr>
      <w:r w:rsidRPr="0040606C">
        <w:rPr>
          <w:lang w:val="es-ES"/>
        </w:rPr>
        <w:t xml:space="preserve">En el contexto del componente 2, la mayoría de las obras están contratadas. </w:t>
      </w:r>
      <w:r w:rsidR="00A0052C" w:rsidRPr="0040606C">
        <w:rPr>
          <w:lang w:val="es-ES"/>
        </w:rPr>
        <w:t>En los próximos 12 meses, d</w:t>
      </w:r>
      <w:r w:rsidRPr="0040606C">
        <w:rPr>
          <w:lang w:val="es-ES"/>
        </w:rPr>
        <w:t>e acuerdo con el plan de adquisiciones, está programad</w:t>
      </w:r>
      <w:r w:rsidR="00A0052C" w:rsidRPr="0040606C">
        <w:rPr>
          <w:lang w:val="es-ES"/>
        </w:rPr>
        <w:t>a la firma de los</w:t>
      </w:r>
      <w:r w:rsidRPr="0040606C">
        <w:rPr>
          <w:lang w:val="es-ES"/>
        </w:rPr>
        <w:t xml:space="preserve"> contratos restantes.</w:t>
      </w:r>
    </w:p>
    <w:p w:rsidR="00CE6D17" w:rsidRPr="0040606C" w:rsidRDefault="00CE6D17" w:rsidP="00C506D3">
      <w:pPr>
        <w:jc w:val="both"/>
        <w:rPr>
          <w:lang w:val="es-ES"/>
        </w:rPr>
      </w:pPr>
    </w:p>
    <w:p w:rsidR="00CE6D17" w:rsidRPr="0040606C" w:rsidRDefault="00CE6D17" w:rsidP="00C506D3">
      <w:pPr>
        <w:numPr>
          <w:ilvl w:val="0"/>
          <w:numId w:val="56"/>
        </w:numPr>
        <w:autoSpaceDE w:val="0"/>
        <w:autoSpaceDN w:val="0"/>
        <w:adjustRightInd w:val="0"/>
        <w:ind w:left="0" w:firstLine="0"/>
        <w:jc w:val="both"/>
        <w:rPr>
          <w:lang w:val="es-ES"/>
        </w:rPr>
      </w:pPr>
      <w:r w:rsidRPr="0040606C">
        <w:rPr>
          <w:lang w:val="es-ES"/>
        </w:rPr>
        <w:t xml:space="preserve">El INDRHI y la CDEEE están emprendiendo otras iniciativas complementarias para </w:t>
      </w:r>
      <w:r w:rsidR="00663C8E" w:rsidRPr="0040606C">
        <w:rPr>
          <w:lang w:val="es-ES"/>
        </w:rPr>
        <w:t>potenciar</w:t>
      </w:r>
      <w:r w:rsidRPr="0040606C">
        <w:rPr>
          <w:lang w:val="es-ES"/>
        </w:rPr>
        <w:t xml:space="preserve"> las bases de datos hidrometeorológicas y el acceso a la información, a fin de mejorar los pronósticos y prevenir desastres naturales. Esas actividades incluyen la aplicación de un sistema automatizado de control de supervisión y adquisición de datos</w:t>
      </w:r>
      <w:r w:rsidR="0076779D" w:rsidRPr="0040606C">
        <w:rPr>
          <w:lang w:val="es-ES"/>
        </w:rPr>
        <w:t xml:space="preserve"> (SCADA</w:t>
      </w:r>
      <w:r w:rsidRPr="0040606C">
        <w:rPr>
          <w:lang w:val="es-ES"/>
        </w:rPr>
        <w:t>) en la CDEEE para operaciones remotas y el</w:t>
      </w:r>
      <w:r w:rsidR="0076779D" w:rsidRPr="0040606C">
        <w:rPr>
          <w:lang w:val="es-ES"/>
        </w:rPr>
        <w:t xml:space="preserve"> seguimiento hidrológico, y la puesta en vigor</w:t>
      </w:r>
      <w:r w:rsidRPr="0040606C">
        <w:rPr>
          <w:lang w:val="es-ES"/>
        </w:rPr>
        <w:t xml:space="preserve"> de un sistema de adquisición de datos y distribución de información basado en Internet </w:t>
      </w:r>
      <w:r w:rsidR="00663C8E" w:rsidRPr="0040606C">
        <w:rPr>
          <w:lang w:val="es-ES"/>
        </w:rPr>
        <w:t>en el</w:t>
      </w:r>
      <w:r w:rsidRPr="0040606C">
        <w:rPr>
          <w:lang w:val="es-ES"/>
        </w:rPr>
        <w:t xml:space="preserve"> INDRHI para reunir, gestionar y distribuir datos de alerta temprana y meteorológicos. Dichas mejoras se combinan con la rehabilitación de la red de observación hidrometeorológica del INDRHI.</w:t>
      </w:r>
    </w:p>
    <w:p w:rsidR="00CE6D17" w:rsidRPr="0040606C" w:rsidRDefault="00CE6D17" w:rsidP="00C506D3">
      <w:pPr>
        <w:autoSpaceDE w:val="0"/>
        <w:autoSpaceDN w:val="0"/>
        <w:adjustRightInd w:val="0"/>
        <w:jc w:val="both"/>
        <w:rPr>
          <w:iCs/>
          <w:lang w:val="es-ES"/>
        </w:rPr>
      </w:pPr>
    </w:p>
    <w:p w:rsidR="00CE6D17" w:rsidRPr="0040606C" w:rsidRDefault="00CE6D17" w:rsidP="00DE3A6C">
      <w:pPr>
        <w:autoSpaceDE w:val="0"/>
        <w:autoSpaceDN w:val="0"/>
        <w:adjustRightInd w:val="0"/>
        <w:jc w:val="both"/>
        <w:rPr>
          <w:bCs/>
          <w:i/>
          <w:iCs/>
          <w:lang w:val="es-ES"/>
        </w:rPr>
      </w:pPr>
      <w:r w:rsidRPr="0040606C">
        <w:rPr>
          <w:bCs/>
          <w:i/>
          <w:iCs/>
          <w:lang w:val="es-ES"/>
        </w:rPr>
        <w:t>Descripción del proyecto de financiamiento adicional</w:t>
      </w:r>
    </w:p>
    <w:p w:rsidR="00CE6D17" w:rsidRPr="0040606C" w:rsidRDefault="00CE6D17" w:rsidP="00DE3A6C">
      <w:pPr>
        <w:autoSpaceDE w:val="0"/>
        <w:autoSpaceDN w:val="0"/>
        <w:adjustRightInd w:val="0"/>
        <w:jc w:val="both"/>
        <w:rPr>
          <w:bCs/>
          <w:i/>
          <w:iCs/>
          <w:lang w:val="es-ES"/>
        </w:rPr>
      </w:pPr>
    </w:p>
    <w:p w:rsidR="00CE6D17" w:rsidRPr="0040606C" w:rsidRDefault="00663C8E" w:rsidP="002B488F">
      <w:pPr>
        <w:numPr>
          <w:ilvl w:val="0"/>
          <w:numId w:val="56"/>
        </w:numPr>
        <w:autoSpaceDE w:val="0"/>
        <w:autoSpaceDN w:val="0"/>
        <w:adjustRightInd w:val="0"/>
        <w:ind w:left="0" w:firstLine="0"/>
        <w:jc w:val="both"/>
        <w:rPr>
          <w:iCs/>
          <w:lang w:val="es-ES"/>
        </w:rPr>
      </w:pPr>
      <w:r w:rsidRPr="0040606C">
        <w:rPr>
          <w:iCs/>
          <w:lang w:val="es-ES"/>
        </w:rPr>
        <w:t>En consonancia</w:t>
      </w:r>
      <w:r w:rsidR="00CE6D17" w:rsidRPr="0040606C">
        <w:rPr>
          <w:iCs/>
          <w:lang w:val="es-ES"/>
        </w:rPr>
        <w:t xml:space="preserve"> con el </w:t>
      </w:r>
      <w:r w:rsidR="00CE6D17" w:rsidRPr="0040606C">
        <w:rPr>
          <w:lang w:val="es-ES"/>
        </w:rPr>
        <w:t xml:space="preserve">Préstamo para </w:t>
      </w:r>
      <w:r w:rsidR="00775B36" w:rsidRPr="0040606C">
        <w:rPr>
          <w:lang w:val="es-ES"/>
        </w:rPr>
        <w:t xml:space="preserve">Recuperación </w:t>
      </w:r>
      <w:r w:rsidR="00CE6D17" w:rsidRPr="0040606C">
        <w:rPr>
          <w:lang w:val="es-ES"/>
        </w:rPr>
        <w:t xml:space="preserve">de </w:t>
      </w:r>
      <w:r w:rsidR="00775B36" w:rsidRPr="0040606C">
        <w:rPr>
          <w:lang w:val="es-ES"/>
        </w:rPr>
        <w:t xml:space="preserve">Emergencia </w:t>
      </w:r>
      <w:r w:rsidR="00CE6D17" w:rsidRPr="0040606C">
        <w:rPr>
          <w:lang w:val="es-ES"/>
        </w:rPr>
        <w:t xml:space="preserve">y </w:t>
      </w:r>
      <w:r w:rsidR="00775B36" w:rsidRPr="0040606C">
        <w:rPr>
          <w:lang w:val="es-ES"/>
        </w:rPr>
        <w:t xml:space="preserve">Gestión </w:t>
      </w:r>
      <w:r w:rsidR="00CE6D17" w:rsidRPr="0040606C">
        <w:rPr>
          <w:lang w:val="es-ES"/>
        </w:rPr>
        <w:t xml:space="preserve">en </w:t>
      </w:r>
      <w:r w:rsidR="00775B36" w:rsidRPr="0040606C">
        <w:rPr>
          <w:lang w:val="es-ES"/>
        </w:rPr>
        <w:t xml:space="preserve">Casos </w:t>
      </w:r>
      <w:r w:rsidR="00CE6D17" w:rsidRPr="0040606C">
        <w:rPr>
          <w:lang w:val="es-ES"/>
        </w:rPr>
        <w:t xml:space="preserve">de </w:t>
      </w:r>
      <w:r w:rsidR="00775B36" w:rsidRPr="0040606C">
        <w:rPr>
          <w:lang w:val="es-ES"/>
        </w:rPr>
        <w:t xml:space="preserve">Desastre </w:t>
      </w:r>
      <w:r w:rsidR="00CE6D17" w:rsidRPr="0040606C">
        <w:rPr>
          <w:lang w:val="es-ES"/>
        </w:rPr>
        <w:t>original, los objetivos del proyecto son: i) restaurar y fortalecer</w:t>
      </w:r>
      <w:r w:rsidR="00CE6D17" w:rsidRPr="0040606C">
        <w:rPr>
          <w:iCs/>
          <w:lang w:val="es-ES"/>
        </w:rPr>
        <w:t xml:space="preserve"> la infraestructura de irrigación, electricidad, agua y saneamiento</w:t>
      </w:r>
      <w:r w:rsidR="0076779D" w:rsidRPr="0040606C">
        <w:rPr>
          <w:iCs/>
          <w:lang w:val="es-ES"/>
        </w:rPr>
        <w:t xml:space="preserve"> del </w:t>
      </w:r>
      <w:r w:rsidR="00D938C6" w:rsidRPr="0040606C">
        <w:rPr>
          <w:iCs/>
          <w:lang w:val="es-ES"/>
        </w:rPr>
        <w:t xml:space="preserve">prestatario </w:t>
      </w:r>
      <w:r w:rsidR="00CE6D17" w:rsidRPr="0040606C">
        <w:rPr>
          <w:iCs/>
          <w:lang w:val="es-ES"/>
        </w:rPr>
        <w:t>dañada por las tormentas tropicales Olga y Noel en octubre y diciembre de 2007 o en riesgo de ser dañada por tormentas futuras; y ii) fortalecer la capacidad del INDRHI y de la CDEEE para la gestión de riesgos</w:t>
      </w:r>
      <w:r w:rsidRPr="0040606C">
        <w:rPr>
          <w:iCs/>
          <w:lang w:val="es-ES"/>
        </w:rPr>
        <w:t xml:space="preserve"> de desastres</w:t>
      </w:r>
      <w:r w:rsidR="00CE6D17" w:rsidRPr="0040606C">
        <w:rPr>
          <w:iCs/>
          <w:lang w:val="es-ES"/>
        </w:rPr>
        <w:t xml:space="preserve"> futuros. El proyecto comprende los siguientes componentes:</w:t>
      </w:r>
    </w:p>
    <w:p w:rsidR="00CE6D17" w:rsidRPr="0040606C" w:rsidRDefault="00CE6D17" w:rsidP="002B488F">
      <w:pPr>
        <w:autoSpaceDE w:val="0"/>
        <w:autoSpaceDN w:val="0"/>
        <w:adjustRightInd w:val="0"/>
        <w:ind w:left="216"/>
        <w:jc w:val="both"/>
        <w:rPr>
          <w:iCs/>
          <w:lang w:val="es-ES"/>
        </w:rPr>
      </w:pPr>
    </w:p>
    <w:p w:rsidR="00CE6D17" w:rsidRPr="0040606C" w:rsidRDefault="00CE6D17" w:rsidP="00DE3A6C">
      <w:pPr>
        <w:autoSpaceDE w:val="0"/>
        <w:autoSpaceDN w:val="0"/>
        <w:adjustRightInd w:val="0"/>
        <w:jc w:val="both"/>
        <w:rPr>
          <w:i/>
          <w:iCs/>
          <w:u w:val="single"/>
          <w:lang w:val="es-ES"/>
        </w:rPr>
      </w:pPr>
      <w:r w:rsidRPr="0040606C">
        <w:rPr>
          <w:i/>
          <w:iCs/>
          <w:u w:val="single"/>
          <w:lang w:val="es-ES"/>
        </w:rPr>
        <w:t>Componente 1</w:t>
      </w:r>
      <w:r w:rsidRPr="0040606C">
        <w:rPr>
          <w:i/>
          <w:iCs/>
          <w:lang w:val="es-ES"/>
        </w:rPr>
        <w:t xml:space="preserve">: </w:t>
      </w:r>
      <w:r w:rsidRPr="0040606C">
        <w:rPr>
          <w:i/>
          <w:iCs/>
          <w:u w:val="single"/>
          <w:lang w:val="es-ES"/>
        </w:rPr>
        <w:t>Rehabilitación y gestión de riesgo en el sector de recursos hídricos</w:t>
      </w:r>
    </w:p>
    <w:p w:rsidR="00CE6D17" w:rsidRPr="0040606C" w:rsidRDefault="00CE6D17" w:rsidP="00DE3A6C">
      <w:pPr>
        <w:autoSpaceDE w:val="0"/>
        <w:autoSpaceDN w:val="0"/>
        <w:adjustRightInd w:val="0"/>
        <w:jc w:val="both"/>
        <w:rPr>
          <w:i/>
          <w:iCs/>
          <w:u w:val="single"/>
          <w:lang w:val="es-ES"/>
        </w:rPr>
      </w:pPr>
    </w:p>
    <w:p w:rsidR="00CE6D17" w:rsidRPr="0040606C" w:rsidRDefault="00CE6D17" w:rsidP="002B488F">
      <w:pPr>
        <w:numPr>
          <w:ilvl w:val="0"/>
          <w:numId w:val="56"/>
        </w:numPr>
        <w:autoSpaceDE w:val="0"/>
        <w:autoSpaceDN w:val="0"/>
        <w:adjustRightInd w:val="0"/>
        <w:ind w:left="0" w:firstLine="0"/>
        <w:jc w:val="both"/>
        <w:rPr>
          <w:iCs/>
          <w:lang w:val="es-ES"/>
        </w:rPr>
      </w:pPr>
      <w:r w:rsidRPr="0040606C">
        <w:rPr>
          <w:iCs/>
          <w:lang w:val="es-ES"/>
        </w:rPr>
        <w:t>En el contexto de este componente, el proyecto financiará la finalización de las actividades contempladas en el componente 1 del proyecto original: específicamente, la rehabilitación de los principales s</w:t>
      </w:r>
      <w:r w:rsidR="0076779D" w:rsidRPr="0040606C">
        <w:rPr>
          <w:iCs/>
          <w:lang w:val="es-ES"/>
        </w:rPr>
        <w:t xml:space="preserve">istemas de gestión de agua del </w:t>
      </w:r>
      <w:r w:rsidR="00D938C6" w:rsidRPr="0040606C">
        <w:rPr>
          <w:iCs/>
          <w:lang w:val="es-ES"/>
        </w:rPr>
        <w:t xml:space="preserve">prestatario </w:t>
      </w:r>
      <w:r w:rsidRPr="0040606C">
        <w:rPr>
          <w:iCs/>
          <w:lang w:val="es-ES"/>
        </w:rPr>
        <w:t xml:space="preserve">dañados por las </w:t>
      </w:r>
      <w:r w:rsidRPr="0040606C">
        <w:rPr>
          <w:iCs/>
          <w:lang w:val="es-ES"/>
        </w:rPr>
        <w:lastRenderedPageBreak/>
        <w:t xml:space="preserve">tormentas tropicales Noel y Olga y el fortalecimiento de </w:t>
      </w:r>
      <w:r w:rsidR="0076779D" w:rsidRPr="0040606C">
        <w:rPr>
          <w:iCs/>
          <w:lang w:val="es-ES"/>
        </w:rPr>
        <w:t xml:space="preserve">la capacidad institucional del </w:t>
      </w:r>
      <w:r w:rsidR="00D938C6" w:rsidRPr="0040606C">
        <w:rPr>
          <w:iCs/>
          <w:lang w:val="es-ES"/>
        </w:rPr>
        <w:t xml:space="preserve">prestatario </w:t>
      </w:r>
      <w:r w:rsidRPr="0040606C">
        <w:rPr>
          <w:iCs/>
          <w:lang w:val="es-ES"/>
        </w:rPr>
        <w:t xml:space="preserve">para la gestión de riesgo. </w:t>
      </w:r>
      <w:r w:rsidR="0076779D" w:rsidRPr="0040606C">
        <w:rPr>
          <w:iCs/>
          <w:lang w:val="es-ES"/>
        </w:rPr>
        <w:t>Las actividades comprend</w:t>
      </w:r>
      <w:r w:rsidRPr="0040606C">
        <w:rPr>
          <w:iCs/>
          <w:lang w:val="es-ES"/>
        </w:rPr>
        <w:t>en:</w:t>
      </w:r>
      <w:r w:rsidRPr="0040606C">
        <w:rPr>
          <w:i/>
          <w:iCs/>
          <w:lang w:val="es-ES"/>
        </w:rPr>
        <w:t xml:space="preserve"> </w:t>
      </w:r>
    </w:p>
    <w:p w:rsidR="00CE6D17" w:rsidRPr="0040606C" w:rsidRDefault="00CE6D17" w:rsidP="002B488F">
      <w:pPr>
        <w:autoSpaceDE w:val="0"/>
        <w:autoSpaceDN w:val="0"/>
        <w:adjustRightInd w:val="0"/>
        <w:jc w:val="both"/>
        <w:rPr>
          <w:iCs/>
          <w:lang w:val="es-ES"/>
        </w:rPr>
      </w:pPr>
    </w:p>
    <w:p w:rsidR="00CE6D17" w:rsidRPr="0040606C" w:rsidRDefault="00982FDE" w:rsidP="00DE3A6C">
      <w:pPr>
        <w:numPr>
          <w:ilvl w:val="0"/>
          <w:numId w:val="69"/>
        </w:numPr>
        <w:autoSpaceDE w:val="0"/>
        <w:autoSpaceDN w:val="0"/>
        <w:adjustRightInd w:val="0"/>
        <w:jc w:val="both"/>
        <w:rPr>
          <w:iCs/>
          <w:lang w:val="es-ES"/>
        </w:rPr>
      </w:pPr>
      <w:r w:rsidRPr="0040606C">
        <w:rPr>
          <w:iCs/>
          <w:lang w:val="es-ES"/>
        </w:rPr>
        <w:t>La r</w:t>
      </w:r>
      <w:r w:rsidR="00CE6D17" w:rsidRPr="0040606C">
        <w:rPr>
          <w:iCs/>
          <w:lang w:val="es-ES"/>
        </w:rPr>
        <w:t>econstrucción y</w:t>
      </w:r>
      <w:r w:rsidRPr="0040606C">
        <w:rPr>
          <w:iCs/>
          <w:lang w:val="es-ES"/>
        </w:rPr>
        <w:t xml:space="preserve"> la</w:t>
      </w:r>
      <w:r w:rsidR="00CE6D17" w:rsidRPr="0040606C">
        <w:rPr>
          <w:iCs/>
          <w:lang w:val="es-ES"/>
        </w:rPr>
        <w:t xml:space="preserve"> rehabilitación de: i) estructuras de</w:t>
      </w:r>
      <w:r w:rsidR="004A1AC8" w:rsidRPr="0040606C">
        <w:rPr>
          <w:iCs/>
          <w:lang w:val="es-ES"/>
        </w:rPr>
        <w:t xml:space="preserve"> control de agua dañadas, lo cual</w:t>
      </w:r>
      <w:r w:rsidR="00CE6D17" w:rsidRPr="0040606C">
        <w:rPr>
          <w:iCs/>
          <w:lang w:val="es-ES"/>
        </w:rPr>
        <w:t xml:space="preserve"> incluye la rehabilitación de las estructuras de des</w:t>
      </w:r>
      <w:r w:rsidR="004A1AC8" w:rsidRPr="0040606C">
        <w:rPr>
          <w:iCs/>
          <w:lang w:val="es-ES"/>
        </w:rPr>
        <w:t>vío y transporte de agua; ii) si</w:t>
      </w:r>
      <w:r w:rsidR="00CE6D17" w:rsidRPr="0040606C">
        <w:rPr>
          <w:iCs/>
          <w:lang w:val="es-ES"/>
        </w:rPr>
        <w:t xml:space="preserve">stemas de canales; y iii) estructuras de drenaje, </w:t>
      </w:r>
      <w:r w:rsidR="009F5613" w:rsidRPr="0040606C">
        <w:rPr>
          <w:iCs/>
          <w:lang w:val="es-ES"/>
        </w:rPr>
        <w:t xml:space="preserve">control y distribución de </w:t>
      </w:r>
      <w:r w:rsidR="00E62BEF" w:rsidRPr="0040606C">
        <w:rPr>
          <w:iCs/>
          <w:lang w:val="es-ES"/>
        </w:rPr>
        <w:t>aguas.</w:t>
      </w:r>
    </w:p>
    <w:p w:rsidR="00CE6D17" w:rsidRPr="0040606C" w:rsidRDefault="00CE6D17" w:rsidP="007A3AF3">
      <w:pPr>
        <w:autoSpaceDE w:val="0"/>
        <w:autoSpaceDN w:val="0"/>
        <w:adjustRightInd w:val="0"/>
        <w:ind w:left="720"/>
        <w:jc w:val="both"/>
        <w:rPr>
          <w:iCs/>
          <w:lang w:val="es-ES"/>
        </w:rPr>
      </w:pPr>
    </w:p>
    <w:p w:rsidR="00CE6D17" w:rsidRPr="0040606C" w:rsidRDefault="00CE6D17" w:rsidP="00DE3A6C">
      <w:pPr>
        <w:numPr>
          <w:ilvl w:val="0"/>
          <w:numId w:val="69"/>
        </w:numPr>
        <w:autoSpaceDE w:val="0"/>
        <w:autoSpaceDN w:val="0"/>
        <w:adjustRightInd w:val="0"/>
        <w:jc w:val="both"/>
        <w:rPr>
          <w:iCs/>
          <w:lang w:val="es-ES"/>
        </w:rPr>
      </w:pPr>
      <w:r w:rsidRPr="0040606C">
        <w:rPr>
          <w:iCs/>
          <w:lang w:val="es-ES"/>
        </w:rPr>
        <w:t xml:space="preserve">La restauración de la infraestructura complementaria de </w:t>
      </w:r>
      <w:r w:rsidR="004A1AC8" w:rsidRPr="0040606C">
        <w:rPr>
          <w:iCs/>
          <w:lang w:val="es-ES"/>
        </w:rPr>
        <w:t>presas</w:t>
      </w:r>
      <w:r w:rsidRPr="0040606C">
        <w:rPr>
          <w:iCs/>
          <w:lang w:val="es-ES"/>
        </w:rPr>
        <w:t>, lo que incluye los caminos de acce</w:t>
      </w:r>
      <w:r w:rsidR="009F5613" w:rsidRPr="0040606C">
        <w:rPr>
          <w:iCs/>
          <w:lang w:val="es-ES"/>
        </w:rPr>
        <w:t xml:space="preserve">so y los equipos de </w:t>
      </w:r>
      <w:r w:rsidR="00E62BEF" w:rsidRPr="0040606C">
        <w:rPr>
          <w:iCs/>
          <w:lang w:val="es-ES"/>
        </w:rPr>
        <w:t>seguimiento.</w:t>
      </w:r>
    </w:p>
    <w:p w:rsidR="00CE6D17" w:rsidRPr="0040606C" w:rsidRDefault="00CE6D17" w:rsidP="007A3AF3">
      <w:pPr>
        <w:autoSpaceDE w:val="0"/>
        <w:autoSpaceDN w:val="0"/>
        <w:adjustRightInd w:val="0"/>
        <w:jc w:val="both"/>
        <w:rPr>
          <w:iCs/>
          <w:lang w:val="es-ES"/>
        </w:rPr>
      </w:pPr>
    </w:p>
    <w:p w:rsidR="00CE6D17" w:rsidRPr="0040606C" w:rsidRDefault="00CE6D17" w:rsidP="007A3AF3">
      <w:pPr>
        <w:numPr>
          <w:ilvl w:val="0"/>
          <w:numId w:val="69"/>
        </w:numPr>
        <w:autoSpaceDE w:val="0"/>
        <w:autoSpaceDN w:val="0"/>
        <w:adjustRightInd w:val="0"/>
        <w:rPr>
          <w:iCs/>
          <w:lang w:val="es-ES"/>
        </w:rPr>
      </w:pPr>
      <w:r w:rsidRPr="0040606C">
        <w:rPr>
          <w:iCs/>
          <w:lang w:val="es-ES"/>
        </w:rPr>
        <w:t xml:space="preserve">La realización de las obras y el suministro de bienes y servicios necesarios para reparar las </w:t>
      </w:r>
      <w:r w:rsidR="004A1AC8" w:rsidRPr="0040606C">
        <w:rPr>
          <w:iCs/>
          <w:lang w:val="es-ES"/>
        </w:rPr>
        <w:t>presas</w:t>
      </w:r>
      <w:r w:rsidRPr="0040606C">
        <w:rPr>
          <w:iCs/>
          <w:lang w:val="es-ES"/>
        </w:rPr>
        <w:t xml:space="preserve"> de Maguaca, Villarpando, Dique de Barracote, Tavera, Jigüey, Aguacate, Hatillo, Rincón, Sabana Yegua, Mijo, Sabaneta, Río Blanco, Arroyón y Tireito</w:t>
      </w:r>
      <w:r w:rsidR="00E62BEF" w:rsidRPr="0040606C">
        <w:rPr>
          <w:iCs/>
          <w:lang w:val="es-ES"/>
        </w:rPr>
        <w:t>.</w:t>
      </w:r>
    </w:p>
    <w:p w:rsidR="00CE6D17" w:rsidRPr="0040606C" w:rsidRDefault="00CE6D17" w:rsidP="007A3AF3">
      <w:pPr>
        <w:autoSpaceDE w:val="0"/>
        <w:autoSpaceDN w:val="0"/>
        <w:adjustRightInd w:val="0"/>
        <w:rPr>
          <w:iCs/>
          <w:lang w:val="es-ES"/>
        </w:rPr>
      </w:pPr>
    </w:p>
    <w:p w:rsidR="00CE6D17" w:rsidRPr="0040606C" w:rsidRDefault="00CE6D17" w:rsidP="00DE3A6C">
      <w:pPr>
        <w:numPr>
          <w:ilvl w:val="0"/>
          <w:numId w:val="69"/>
        </w:numPr>
        <w:autoSpaceDE w:val="0"/>
        <w:autoSpaceDN w:val="0"/>
        <w:adjustRightInd w:val="0"/>
        <w:jc w:val="both"/>
        <w:rPr>
          <w:iCs/>
          <w:lang w:val="es-ES"/>
        </w:rPr>
      </w:pPr>
      <w:r w:rsidRPr="0040606C">
        <w:rPr>
          <w:iCs/>
          <w:lang w:val="es-ES"/>
        </w:rPr>
        <w:t>La remoción de l</w:t>
      </w:r>
      <w:r w:rsidR="009F5613" w:rsidRPr="0040606C">
        <w:rPr>
          <w:iCs/>
          <w:lang w:val="es-ES"/>
        </w:rPr>
        <w:t>os escombros de la inundación</w:t>
      </w:r>
      <w:r w:rsidR="00E62BEF" w:rsidRPr="0040606C">
        <w:rPr>
          <w:iCs/>
          <w:lang w:val="es-ES"/>
        </w:rPr>
        <w:t>.</w:t>
      </w:r>
    </w:p>
    <w:p w:rsidR="00CE6D17" w:rsidRPr="0040606C" w:rsidRDefault="00CE6D17" w:rsidP="007A3AF3">
      <w:pPr>
        <w:autoSpaceDE w:val="0"/>
        <w:autoSpaceDN w:val="0"/>
        <w:adjustRightInd w:val="0"/>
        <w:jc w:val="both"/>
        <w:rPr>
          <w:iCs/>
          <w:lang w:val="es-ES"/>
        </w:rPr>
      </w:pPr>
    </w:p>
    <w:p w:rsidR="00CE6D17" w:rsidRPr="0040606C" w:rsidRDefault="00CE6D17" w:rsidP="00DE3A6C">
      <w:pPr>
        <w:numPr>
          <w:ilvl w:val="0"/>
          <w:numId w:val="69"/>
        </w:numPr>
        <w:autoSpaceDE w:val="0"/>
        <w:autoSpaceDN w:val="0"/>
        <w:adjustRightInd w:val="0"/>
        <w:jc w:val="both"/>
        <w:rPr>
          <w:iCs/>
          <w:lang w:val="es-ES"/>
        </w:rPr>
      </w:pPr>
      <w:r w:rsidRPr="0040606C">
        <w:rPr>
          <w:iCs/>
          <w:lang w:val="es-ES"/>
        </w:rPr>
        <w:t>La reparación y el reemplazo de estructuras dañadas de control de inundaciones</w:t>
      </w:r>
      <w:r w:rsidR="00E62BEF" w:rsidRPr="0040606C">
        <w:rPr>
          <w:iCs/>
          <w:lang w:val="es-ES"/>
        </w:rPr>
        <w:t>.</w:t>
      </w:r>
    </w:p>
    <w:p w:rsidR="00CE6D17" w:rsidRPr="0040606C" w:rsidRDefault="00CE6D17" w:rsidP="00DE3A6C">
      <w:pPr>
        <w:autoSpaceDE w:val="0"/>
        <w:autoSpaceDN w:val="0"/>
        <w:adjustRightInd w:val="0"/>
        <w:jc w:val="both"/>
        <w:rPr>
          <w:iCs/>
          <w:lang w:val="es-ES"/>
        </w:rPr>
      </w:pPr>
    </w:p>
    <w:p w:rsidR="00CE6D17" w:rsidRPr="0040606C" w:rsidRDefault="00CE6D17" w:rsidP="002B488F">
      <w:pPr>
        <w:numPr>
          <w:ilvl w:val="0"/>
          <w:numId w:val="56"/>
        </w:numPr>
        <w:autoSpaceDE w:val="0"/>
        <w:autoSpaceDN w:val="0"/>
        <w:adjustRightInd w:val="0"/>
        <w:ind w:left="0" w:firstLine="0"/>
        <w:jc w:val="both"/>
        <w:rPr>
          <w:iCs/>
          <w:lang w:val="es-ES"/>
        </w:rPr>
      </w:pPr>
      <w:r w:rsidRPr="0040606C">
        <w:rPr>
          <w:iCs/>
          <w:lang w:val="es-ES"/>
        </w:rPr>
        <w:t xml:space="preserve">En el contexto del proyecto también se financiará el suministro de </w:t>
      </w:r>
      <w:r w:rsidR="00E62BEF" w:rsidRPr="0040606C">
        <w:rPr>
          <w:iCs/>
          <w:lang w:val="es-ES"/>
        </w:rPr>
        <w:t xml:space="preserve">bienes, servicios y </w:t>
      </w:r>
      <w:r w:rsidRPr="0040606C">
        <w:rPr>
          <w:iCs/>
          <w:lang w:val="es-ES"/>
        </w:rPr>
        <w:t xml:space="preserve">asistencia técnica al INDRHI para: a) mejorar su capacidad para realizar modelos de comportamiento de cuencas e identificar atributos de </w:t>
      </w:r>
      <w:r w:rsidR="00982FDE" w:rsidRPr="0040606C">
        <w:rPr>
          <w:iCs/>
          <w:lang w:val="es-ES"/>
        </w:rPr>
        <w:t>estas</w:t>
      </w:r>
      <w:r w:rsidRPr="0040606C">
        <w:rPr>
          <w:iCs/>
          <w:lang w:val="es-ES"/>
        </w:rPr>
        <w:t xml:space="preserve"> que contribuyan a aumentar los riesgos relacionados con el </w:t>
      </w:r>
      <w:r w:rsidR="00AB28CE" w:rsidRPr="0040606C">
        <w:rPr>
          <w:iCs/>
          <w:lang w:val="es-ES"/>
        </w:rPr>
        <w:t>sector de agua; b) respaldar la capacidad</w:t>
      </w:r>
      <w:r w:rsidRPr="0040606C">
        <w:rPr>
          <w:iCs/>
          <w:lang w:val="es-ES"/>
        </w:rPr>
        <w:t xml:space="preserve"> de mantenimiento, preparación y respuesta an</w:t>
      </w:r>
      <w:r w:rsidR="00982FDE" w:rsidRPr="0040606C">
        <w:rPr>
          <w:iCs/>
          <w:lang w:val="es-ES"/>
        </w:rPr>
        <w:t xml:space="preserve">te emergencias del </w:t>
      </w:r>
      <w:r w:rsidR="00D938C6" w:rsidRPr="0040606C">
        <w:rPr>
          <w:iCs/>
          <w:lang w:val="es-ES"/>
        </w:rPr>
        <w:t>prestatario</w:t>
      </w:r>
      <w:r w:rsidRPr="0040606C">
        <w:rPr>
          <w:iCs/>
          <w:lang w:val="es-ES"/>
        </w:rPr>
        <w:t>, lo que incluye asistencia técnica para desarrollar el proyecto d</w:t>
      </w:r>
      <w:r w:rsidR="00982FDE" w:rsidRPr="0040606C">
        <w:rPr>
          <w:iCs/>
          <w:lang w:val="es-ES"/>
        </w:rPr>
        <w:t xml:space="preserve">e ley de agua propuesto por el </w:t>
      </w:r>
      <w:r w:rsidR="00D938C6" w:rsidRPr="0040606C">
        <w:rPr>
          <w:iCs/>
          <w:lang w:val="es-ES"/>
        </w:rPr>
        <w:t>prestatario</w:t>
      </w:r>
      <w:r w:rsidRPr="0040606C">
        <w:rPr>
          <w:iCs/>
          <w:lang w:val="es-ES"/>
        </w:rPr>
        <w:t xml:space="preserve">; c) reparar los daños en estaciones utilizadas para el seguimiento de datos de flujos de ríos y observaciones climáticas, e instalar nuevas estaciones para el seguimiento de cuencas y la generación de alertas tempranas para posibles condiciones de desastre; d) evaluar y actualizar los procedimientos operativos de las </w:t>
      </w:r>
      <w:r w:rsidR="004A1AC8" w:rsidRPr="0040606C">
        <w:rPr>
          <w:iCs/>
          <w:lang w:val="es-ES"/>
        </w:rPr>
        <w:t>presas</w:t>
      </w:r>
      <w:r w:rsidRPr="0040606C">
        <w:rPr>
          <w:iCs/>
          <w:lang w:val="es-ES"/>
        </w:rPr>
        <w:t>; e) realizar una auditoría técnica de las obras correspondientes al componente 1 del proyecto</w:t>
      </w:r>
      <w:r w:rsidR="00E62BEF" w:rsidRPr="0040606C">
        <w:rPr>
          <w:iCs/>
          <w:lang w:val="es-ES"/>
        </w:rPr>
        <w:t xml:space="preserve">, </w:t>
      </w:r>
      <w:r w:rsidRPr="0040606C">
        <w:rPr>
          <w:iCs/>
          <w:lang w:val="es-ES"/>
        </w:rPr>
        <w:t xml:space="preserve">y f) </w:t>
      </w:r>
      <w:r w:rsidR="00982FDE" w:rsidRPr="0040606C">
        <w:rPr>
          <w:iCs/>
          <w:lang w:val="es-ES"/>
        </w:rPr>
        <w:t>llevar a cabo</w:t>
      </w:r>
      <w:r w:rsidRPr="0040606C">
        <w:rPr>
          <w:iCs/>
          <w:lang w:val="es-ES"/>
        </w:rPr>
        <w:t xml:space="preserve"> la auditoría financiera del componente 1 del proyecto.</w:t>
      </w:r>
    </w:p>
    <w:p w:rsidR="00CE6D17" w:rsidRPr="0040606C" w:rsidRDefault="00CE6D17" w:rsidP="00DE3A6C">
      <w:pPr>
        <w:autoSpaceDE w:val="0"/>
        <w:autoSpaceDN w:val="0"/>
        <w:adjustRightInd w:val="0"/>
        <w:jc w:val="both"/>
        <w:rPr>
          <w:iCs/>
          <w:lang w:val="es-ES"/>
        </w:rPr>
      </w:pPr>
    </w:p>
    <w:p w:rsidR="00CE6D17" w:rsidRPr="0040606C" w:rsidRDefault="00CE6D17" w:rsidP="00DE3A6C">
      <w:pPr>
        <w:autoSpaceDE w:val="0"/>
        <w:autoSpaceDN w:val="0"/>
        <w:adjustRightInd w:val="0"/>
        <w:jc w:val="both"/>
        <w:rPr>
          <w:i/>
          <w:iCs/>
          <w:u w:val="single"/>
          <w:lang w:val="es-ES"/>
        </w:rPr>
      </w:pPr>
      <w:r w:rsidRPr="0040606C">
        <w:rPr>
          <w:i/>
          <w:iCs/>
          <w:u w:val="single"/>
          <w:lang w:val="es-ES"/>
        </w:rPr>
        <w:t>Componente 2</w:t>
      </w:r>
      <w:r w:rsidRPr="0040606C">
        <w:rPr>
          <w:i/>
          <w:iCs/>
          <w:lang w:val="es-ES"/>
        </w:rPr>
        <w:t xml:space="preserve">: </w:t>
      </w:r>
      <w:r w:rsidRPr="0040606C">
        <w:rPr>
          <w:i/>
          <w:iCs/>
          <w:u w:val="single"/>
          <w:lang w:val="es-ES"/>
        </w:rPr>
        <w:t>Rehabilitación y gestión de riesgo en el sector de electricidad</w:t>
      </w:r>
    </w:p>
    <w:p w:rsidR="00CE6D17" w:rsidRPr="0040606C" w:rsidRDefault="00CE6D17" w:rsidP="002B488F">
      <w:pPr>
        <w:autoSpaceDE w:val="0"/>
        <w:autoSpaceDN w:val="0"/>
        <w:adjustRightInd w:val="0"/>
        <w:ind w:left="216"/>
        <w:jc w:val="both"/>
        <w:rPr>
          <w:iCs/>
          <w:lang w:val="es-ES"/>
        </w:rPr>
      </w:pPr>
    </w:p>
    <w:p w:rsidR="00CE6D17" w:rsidRPr="0040606C" w:rsidRDefault="00CE6D17" w:rsidP="002B488F">
      <w:pPr>
        <w:numPr>
          <w:ilvl w:val="0"/>
          <w:numId w:val="56"/>
        </w:numPr>
        <w:autoSpaceDE w:val="0"/>
        <w:autoSpaceDN w:val="0"/>
        <w:adjustRightInd w:val="0"/>
        <w:ind w:left="0" w:firstLine="0"/>
        <w:jc w:val="both"/>
        <w:rPr>
          <w:iCs/>
          <w:lang w:val="es-ES"/>
        </w:rPr>
      </w:pPr>
      <w:r w:rsidRPr="0040606C">
        <w:rPr>
          <w:iCs/>
          <w:lang w:val="es-ES"/>
        </w:rPr>
        <w:t xml:space="preserve">Para abordar la </w:t>
      </w:r>
      <w:r w:rsidR="009F5613" w:rsidRPr="0040606C">
        <w:rPr>
          <w:iCs/>
          <w:lang w:val="es-ES"/>
        </w:rPr>
        <w:t>brecha en el</w:t>
      </w:r>
      <w:r w:rsidRPr="0040606C">
        <w:rPr>
          <w:iCs/>
          <w:lang w:val="es-ES"/>
        </w:rPr>
        <w:t xml:space="preserve"> financiamiento identificada en el </w:t>
      </w:r>
      <w:r w:rsidR="00663C8E" w:rsidRPr="0040606C">
        <w:rPr>
          <w:iCs/>
          <w:lang w:val="es-ES"/>
        </w:rPr>
        <w:t>marco</w:t>
      </w:r>
      <w:r w:rsidRPr="0040606C">
        <w:rPr>
          <w:iCs/>
          <w:lang w:val="es-ES"/>
        </w:rPr>
        <w:t xml:space="preserve"> del componente 2 del </w:t>
      </w:r>
      <w:r w:rsidRPr="0040606C">
        <w:rPr>
          <w:lang w:val="es-ES"/>
        </w:rPr>
        <w:t xml:space="preserve">Préstamo para </w:t>
      </w:r>
      <w:r w:rsidR="00775B36" w:rsidRPr="0040606C">
        <w:rPr>
          <w:lang w:val="es-ES"/>
        </w:rPr>
        <w:t xml:space="preserve">Recuperación </w:t>
      </w:r>
      <w:r w:rsidRPr="0040606C">
        <w:rPr>
          <w:lang w:val="es-ES"/>
        </w:rPr>
        <w:t xml:space="preserve">de </w:t>
      </w:r>
      <w:r w:rsidR="00775B36" w:rsidRPr="0040606C">
        <w:rPr>
          <w:lang w:val="es-ES"/>
        </w:rPr>
        <w:t xml:space="preserve">Emergencia </w:t>
      </w:r>
      <w:r w:rsidRPr="0040606C">
        <w:rPr>
          <w:lang w:val="es-ES"/>
        </w:rPr>
        <w:t xml:space="preserve">y </w:t>
      </w:r>
      <w:r w:rsidR="00775B36" w:rsidRPr="0040606C">
        <w:rPr>
          <w:lang w:val="es-ES"/>
        </w:rPr>
        <w:t xml:space="preserve">Gestión </w:t>
      </w:r>
      <w:r w:rsidRPr="0040606C">
        <w:rPr>
          <w:lang w:val="es-ES"/>
        </w:rPr>
        <w:t xml:space="preserve">en </w:t>
      </w:r>
      <w:r w:rsidR="00775B36" w:rsidRPr="0040606C">
        <w:rPr>
          <w:lang w:val="es-ES"/>
        </w:rPr>
        <w:t xml:space="preserve">Casos </w:t>
      </w:r>
      <w:r w:rsidRPr="0040606C">
        <w:rPr>
          <w:lang w:val="es-ES"/>
        </w:rPr>
        <w:t xml:space="preserve">de </w:t>
      </w:r>
      <w:r w:rsidR="00775B36" w:rsidRPr="0040606C">
        <w:rPr>
          <w:lang w:val="es-ES"/>
        </w:rPr>
        <w:t>Desastre</w:t>
      </w:r>
      <w:r w:rsidR="00775B36" w:rsidRPr="0040606C">
        <w:rPr>
          <w:iCs/>
          <w:lang w:val="es-ES"/>
        </w:rPr>
        <w:t xml:space="preserve"> </w:t>
      </w:r>
      <w:r w:rsidRPr="0040606C">
        <w:rPr>
          <w:iCs/>
          <w:lang w:val="es-ES"/>
        </w:rPr>
        <w:t xml:space="preserve">original, este componente se concentra en la restauración de infraestructura eléctrica prioritaria en el territorio del </w:t>
      </w:r>
      <w:r w:rsidR="00D938C6" w:rsidRPr="0040606C">
        <w:rPr>
          <w:iCs/>
          <w:lang w:val="es-ES"/>
        </w:rPr>
        <w:t xml:space="preserve">prestatario </w:t>
      </w:r>
      <w:r w:rsidRPr="0040606C">
        <w:rPr>
          <w:iCs/>
          <w:lang w:val="es-ES"/>
        </w:rPr>
        <w:t xml:space="preserve">afectado por las tormentas tropicales Noel y Olga y </w:t>
      </w:r>
      <w:r w:rsidR="00663C8E" w:rsidRPr="0040606C">
        <w:rPr>
          <w:iCs/>
          <w:lang w:val="es-ES"/>
        </w:rPr>
        <w:t>el fortalecimiento de</w:t>
      </w:r>
      <w:r w:rsidRPr="0040606C">
        <w:rPr>
          <w:iCs/>
          <w:lang w:val="es-ES"/>
        </w:rPr>
        <w:t xml:space="preserve"> la capacidad del sector de electricidad para responder ante desastres naturales. Las actividades por financiar en el contexto del proyecto incluyen:</w:t>
      </w:r>
    </w:p>
    <w:p w:rsidR="00CE6D17" w:rsidRPr="0040606C" w:rsidRDefault="00CE6D17" w:rsidP="002B488F">
      <w:pPr>
        <w:autoSpaceDE w:val="0"/>
        <w:autoSpaceDN w:val="0"/>
        <w:adjustRightInd w:val="0"/>
        <w:jc w:val="both"/>
        <w:rPr>
          <w:iCs/>
          <w:lang w:val="es-ES"/>
        </w:rPr>
      </w:pPr>
    </w:p>
    <w:p w:rsidR="00CE6D17" w:rsidRPr="0040606C" w:rsidRDefault="00CE6D17" w:rsidP="007A3AF3">
      <w:pPr>
        <w:numPr>
          <w:ilvl w:val="0"/>
          <w:numId w:val="70"/>
        </w:numPr>
        <w:autoSpaceDE w:val="0"/>
        <w:autoSpaceDN w:val="0"/>
        <w:adjustRightInd w:val="0"/>
        <w:ind w:left="1260" w:hanging="630"/>
        <w:jc w:val="both"/>
        <w:rPr>
          <w:iCs/>
          <w:lang w:val="es-ES"/>
        </w:rPr>
      </w:pPr>
      <w:r w:rsidRPr="0040606C">
        <w:rPr>
          <w:iCs/>
          <w:lang w:val="es-ES"/>
        </w:rPr>
        <w:t>La rehabilitación de las instalaciones de generación hidroeléctrica operadas por</w:t>
      </w:r>
      <w:r w:rsidR="00376B91" w:rsidRPr="0040606C">
        <w:rPr>
          <w:iCs/>
          <w:lang w:val="es-ES"/>
        </w:rPr>
        <w:t xml:space="preserve"> la</w:t>
      </w:r>
      <w:r w:rsidRPr="0040606C">
        <w:rPr>
          <w:iCs/>
          <w:lang w:val="es-ES"/>
        </w:rPr>
        <w:t xml:space="preserve"> </w:t>
      </w:r>
      <w:r w:rsidR="00376B91" w:rsidRPr="0040606C">
        <w:rPr>
          <w:lang w:val="es-ES"/>
        </w:rPr>
        <w:t>Empresa de Generación Hidroeléctrica Dominicana</w:t>
      </w:r>
      <w:r w:rsidRPr="0040606C">
        <w:rPr>
          <w:iCs/>
          <w:lang w:val="es-ES"/>
        </w:rPr>
        <w:t>, lo que incluye: a) la rehabilitación de las plantas de generación eléctrica de</w:t>
      </w:r>
      <w:r w:rsidR="00AB28CE" w:rsidRPr="0040606C">
        <w:rPr>
          <w:iCs/>
          <w:lang w:val="es-ES"/>
        </w:rPr>
        <w:t xml:space="preserve"> Aguacate, Nizao-</w:t>
      </w:r>
      <w:r w:rsidRPr="0040606C">
        <w:rPr>
          <w:iCs/>
          <w:lang w:val="es-ES"/>
        </w:rPr>
        <w:t xml:space="preserve">Najayo </w:t>
      </w:r>
      <w:r w:rsidR="00E62BEF" w:rsidRPr="0040606C">
        <w:rPr>
          <w:iCs/>
          <w:lang w:val="es-ES"/>
        </w:rPr>
        <w:t xml:space="preserve">y </w:t>
      </w:r>
      <w:r w:rsidRPr="0040606C">
        <w:rPr>
          <w:iCs/>
          <w:lang w:val="es-ES"/>
        </w:rPr>
        <w:t xml:space="preserve">Aniana Vargas, Valdesia, Jigüey, Sabana Yegua, Río Blanco, Los Anones y Las Barías; b) la restauración de obras complementarias de </w:t>
      </w:r>
      <w:r w:rsidR="004A1AC8" w:rsidRPr="0040606C">
        <w:rPr>
          <w:iCs/>
          <w:lang w:val="es-ES"/>
        </w:rPr>
        <w:t>presas</w:t>
      </w:r>
      <w:r w:rsidRPr="0040606C">
        <w:rPr>
          <w:iCs/>
          <w:lang w:val="es-ES"/>
        </w:rPr>
        <w:t>, lo que incluye los caminos de acceso</w:t>
      </w:r>
      <w:r w:rsidR="00E62BEF" w:rsidRPr="0040606C">
        <w:rPr>
          <w:iCs/>
          <w:lang w:val="es-ES"/>
        </w:rPr>
        <w:t xml:space="preserve">, </w:t>
      </w:r>
      <w:r w:rsidRPr="0040606C">
        <w:rPr>
          <w:iCs/>
          <w:lang w:val="es-ES"/>
        </w:rPr>
        <w:t xml:space="preserve">y c) la realización de obras para reparar las </w:t>
      </w:r>
      <w:r w:rsidR="004A1AC8" w:rsidRPr="0040606C">
        <w:rPr>
          <w:iCs/>
          <w:lang w:val="es-ES"/>
        </w:rPr>
        <w:t>presas</w:t>
      </w:r>
      <w:r w:rsidR="007E09FA" w:rsidRPr="0040606C">
        <w:rPr>
          <w:iCs/>
          <w:lang w:val="es-ES"/>
        </w:rPr>
        <w:t xml:space="preserve"> de Las Barías y Valdesia</w:t>
      </w:r>
      <w:r w:rsidR="00E62BEF" w:rsidRPr="0040606C">
        <w:rPr>
          <w:iCs/>
          <w:lang w:val="es-ES"/>
        </w:rPr>
        <w:t>.</w:t>
      </w:r>
    </w:p>
    <w:p w:rsidR="00CE6D17" w:rsidRPr="0040606C" w:rsidRDefault="00CE6D17" w:rsidP="007A3AF3">
      <w:pPr>
        <w:autoSpaceDE w:val="0"/>
        <w:autoSpaceDN w:val="0"/>
        <w:adjustRightInd w:val="0"/>
        <w:ind w:left="1260" w:hanging="630"/>
        <w:jc w:val="both"/>
        <w:rPr>
          <w:iCs/>
          <w:lang w:val="es-ES"/>
        </w:rPr>
      </w:pPr>
    </w:p>
    <w:p w:rsidR="00CE6D17" w:rsidRPr="0040606C" w:rsidRDefault="00CE6D17" w:rsidP="007A3AF3">
      <w:pPr>
        <w:numPr>
          <w:ilvl w:val="0"/>
          <w:numId w:val="70"/>
        </w:numPr>
        <w:autoSpaceDE w:val="0"/>
        <w:autoSpaceDN w:val="0"/>
        <w:adjustRightInd w:val="0"/>
        <w:ind w:left="1260" w:hanging="630"/>
        <w:jc w:val="both"/>
        <w:rPr>
          <w:iCs/>
          <w:lang w:val="es-ES"/>
        </w:rPr>
      </w:pPr>
      <w:r w:rsidRPr="0040606C">
        <w:rPr>
          <w:iCs/>
          <w:lang w:val="es-ES"/>
        </w:rPr>
        <w:t xml:space="preserve">La rehabilitación de al menos 152 </w:t>
      </w:r>
      <w:r w:rsidR="00376B91" w:rsidRPr="0040606C">
        <w:rPr>
          <w:iCs/>
          <w:lang w:val="es-ES"/>
        </w:rPr>
        <w:t>kilómetros</w:t>
      </w:r>
      <w:r w:rsidRPr="0040606C">
        <w:rPr>
          <w:iCs/>
          <w:lang w:val="es-ES"/>
        </w:rPr>
        <w:t xml:space="preserve"> de líneas de transmisión operadas por </w:t>
      </w:r>
      <w:r w:rsidR="00376B91" w:rsidRPr="0040606C">
        <w:rPr>
          <w:iCs/>
          <w:lang w:val="es-ES"/>
        </w:rPr>
        <w:t>la Empresa de Transmisión Eléctrica Dominicana</w:t>
      </w:r>
      <w:r w:rsidRPr="0040606C">
        <w:rPr>
          <w:iCs/>
          <w:lang w:val="es-ES"/>
        </w:rPr>
        <w:t>, que incluye las de los siguientes sectores: a) Azua-Sabana Yegua; b) Cruce Cabral-Las Damas; c) Sabana Yegua-San Juan;</w:t>
      </w:r>
      <w:r w:rsidRPr="0040606C">
        <w:rPr>
          <w:i/>
          <w:iCs/>
          <w:lang w:val="es-ES"/>
        </w:rPr>
        <w:t xml:space="preserve"> </w:t>
      </w:r>
      <w:r w:rsidRPr="0040606C">
        <w:rPr>
          <w:iCs/>
          <w:lang w:val="es-ES"/>
        </w:rPr>
        <w:t>d)</w:t>
      </w:r>
      <w:r w:rsidRPr="0040606C">
        <w:rPr>
          <w:i/>
          <w:iCs/>
          <w:lang w:val="es-ES"/>
        </w:rPr>
        <w:t xml:space="preserve"> </w:t>
      </w:r>
      <w:r w:rsidRPr="0040606C">
        <w:rPr>
          <w:iCs/>
          <w:lang w:val="es-ES"/>
        </w:rPr>
        <w:t>Cruce Cabral-Vicente Noble</w:t>
      </w:r>
      <w:r w:rsidR="00E62BEF" w:rsidRPr="0040606C">
        <w:rPr>
          <w:iCs/>
          <w:lang w:val="es-ES"/>
        </w:rPr>
        <w:t>,</w:t>
      </w:r>
      <w:r w:rsidR="00E62BEF" w:rsidRPr="0040606C">
        <w:rPr>
          <w:i/>
          <w:iCs/>
          <w:lang w:val="es-ES"/>
        </w:rPr>
        <w:t xml:space="preserve"> </w:t>
      </w:r>
      <w:r w:rsidRPr="0040606C">
        <w:rPr>
          <w:iCs/>
          <w:lang w:val="es-ES"/>
        </w:rPr>
        <w:t>y</w:t>
      </w:r>
      <w:r w:rsidRPr="0040606C">
        <w:rPr>
          <w:i/>
          <w:iCs/>
          <w:lang w:val="es-ES"/>
        </w:rPr>
        <w:t xml:space="preserve"> </w:t>
      </w:r>
      <w:r w:rsidRPr="0040606C">
        <w:rPr>
          <w:iCs/>
          <w:lang w:val="es-ES"/>
        </w:rPr>
        <w:t xml:space="preserve">e) Haina-Galería Infiltración </w:t>
      </w:r>
      <w:r w:rsidR="00376B91" w:rsidRPr="0040606C">
        <w:rPr>
          <w:iCs/>
          <w:lang w:val="es-ES"/>
        </w:rPr>
        <w:t xml:space="preserve">Corporación del Acueducto y Alcantarillado de Santo Domingo (CAASD) </w:t>
      </w:r>
      <w:r w:rsidR="000C18BC" w:rsidRPr="0040606C">
        <w:rPr>
          <w:iCs/>
          <w:lang w:val="es-ES"/>
        </w:rPr>
        <w:t>Manoguayabo</w:t>
      </w:r>
      <w:r w:rsidR="00E62BEF" w:rsidRPr="0040606C">
        <w:rPr>
          <w:iCs/>
          <w:lang w:val="es-ES"/>
        </w:rPr>
        <w:t>.</w:t>
      </w:r>
    </w:p>
    <w:p w:rsidR="00CE6D17" w:rsidRPr="0040606C" w:rsidRDefault="00CE6D17" w:rsidP="007A3AF3">
      <w:pPr>
        <w:autoSpaceDE w:val="0"/>
        <w:autoSpaceDN w:val="0"/>
        <w:adjustRightInd w:val="0"/>
        <w:ind w:left="1260" w:hanging="630"/>
        <w:jc w:val="both"/>
        <w:rPr>
          <w:iCs/>
          <w:lang w:val="es-ES"/>
        </w:rPr>
      </w:pPr>
    </w:p>
    <w:p w:rsidR="00CE6D17" w:rsidRPr="0040606C" w:rsidRDefault="00CE6D17" w:rsidP="00CF18D1">
      <w:pPr>
        <w:numPr>
          <w:ilvl w:val="0"/>
          <w:numId w:val="70"/>
        </w:numPr>
        <w:autoSpaceDE w:val="0"/>
        <w:autoSpaceDN w:val="0"/>
        <w:adjustRightInd w:val="0"/>
        <w:ind w:left="1260" w:hanging="630"/>
        <w:jc w:val="both"/>
        <w:rPr>
          <w:iCs/>
          <w:lang w:val="es-ES"/>
        </w:rPr>
      </w:pPr>
      <w:r w:rsidRPr="0040606C">
        <w:rPr>
          <w:iCs/>
          <w:lang w:val="es-ES"/>
        </w:rPr>
        <w:t>La rehabilitación de instalaciones de distribución de electricidad rea</w:t>
      </w:r>
      <w:r w:rsidR="000C18BC" w:rsidRPr="0040606C">
        <w:rPr>
          <w:iCs/>
          <w:lang w:val="es-ES"/>
        </w:rPr>
        <w:t>lizada por EDENORTE y EDESUR</w:t>
      </w:r>
      <w:r w:rsidR="00E62BEF" w:rsidRPr="0040606C">
        <w:rPr>
          <w:iCs/>
          <w:lang w:val="es-ES"/>
        </w:rPr>
        <w:t>.</w:t>
      </w:r>
    </w:p>
    <w:p w:rsidR="00CE6D17" w:rsidRPr="0040606C" w:rsidRDefault="00CE6D17" w:rsidP="00DE5701">
      <w:pPr>
        <w:pStyle w:val="ListParagraph"/>
        <w:rPr>
          <w:iCs/>
          <w:lang w:val="es-ES"/>
        </w:rPr>
      </w:pPr>
    </w:p>
    <w:p w:rsidR="00CE6D17" w:rsidRPr="0040606C" w:rsidRDefault="000C18BC" w:rsidP="00CF18D1">
      <w:pPr>
        <w:numPr>
          <w:ilvl w:val="0"/>
          <w:numId w:val="70"/>
        </w:numPr>
        <w:autoSpaceDE w:val="0"/>
        <w:autoSpaceDN w:val="0"/>
        <w:adjustRightInd w:val="0"/>
        <w:ind w:left="1260" w:hanging="630"/>
        <w:jc w:val="both"/>
        <w:rPr>
          <w:iCs/>
          <w:lang w:val="es-ES"/>
        </w:rPr>
      </w:pPr>
      <w:r w:rsidRPr="0040606C">
        <w:rPr>
          <w:iCs/>
          <w:lang w:val="es-ES"/>
        </w:rPr>
        <w:t>a) L</w:t>
      </w:r>
      <w:r w:rsidR="00CE6D17" w:rsidRPr="0040606C">
        <w:rPr>
          <w:iCs/>
          <w:lang w:val="es-ES"/>
        </w:rPr>
        <w:t>a revisión y la actualización de las especificaciones técnicas y los métodos de control de calidad para la adquisición de materiales y equipos para instalaciones de distribución y transmisión de energía; b) la actualización de los planes de contingencia en caso de sucesos meteorológicos serios; c) el fortalecimiento de la capacidad de adquisiciones de la CDEEE; d) la realización de una auditoría técnica de las obras correspondientes al componente 2 del proyecto</w:t>
      </w:r>
      <w:r w:rsidR="00E62BEF" w:rsidRPr="0040606C">
        <w:rPr>
          <w:iCs/>
          <w:lang w:val="es-ES"/>
        </w:rPr>
        <w:t xml:space="preserve">, </w:t>
      </w:r>
      <w:r w:rsidR="00CE6D17" w:rsidRPr="0040606C">
        <w:rPr>
          <w:iCs/>
          <w:lang w:val="es-ES"/>
        </w:rPr>
        <w:t>y e) la realización de la auditoría financier</w:t>
      </w:r>
      <w:r w:rsidRPr="0040606C">
        <w:rPr>
          <w:iCs/>
          <w:lang w:val="es-ES"/>
        </w:rPr>
        <w:t>a del componente 2 del proyecto</w:t>
      </w:r>
      <w:r w:rsidR="00E62BEF" w:rsidRPr="0040606C">
        <w:rPr>
          <w:iCs/>
          <w:lang w:val="es-ES"/>
        </w:rPr>
        <w:t>.</w:t>
      </w:r>
    </w:p>
    <w:p w:rsidR="00CE6D17" w:rsidRPr="0040606C" w:rsidRDefault="00CE6D17" w:rsidP="00C506D3">
      <w:pPr>
        <w:autoSpaceDE w:val="0"/>
        <w:autoSpaceDN w:val="0"/>
        <w:adjustRightInd w:val="0"/>
        <w:jc w:val="both"/>
        <w:rPr>
          <w:iCs/>
          <w:lang w:val="es-ES"/>
        </w:rPr>
      </w:pPr>
    </w:p>
    <w:p w:rsidR="00CE6D17" w:rsidRPr="0040606C" w:rsidRDefault="00CE6D17" w:rsidP="00C506D3">
      <w:pPr>
        <w:autoSpaceDE w:val="0"/>
        <w:autoSpaceDN w:val="0"/>
        <w:adjustRightInd w:val="0"/>
        <w:jc w:val="both"/>
        <w:rPr>
          <w:i/>
          <w:lang w:val="es-ES"/>
        </w:rPr>
      </w:pPr>
      <w:r w:rsidRPr="0040606C">
        <w:rPr>
          <w:i/>
          <w:lang w:val="es-ES"/>
        </w:rPr>
        <w:t>Solicitud de financiamiento adicional</w:t>
      </w:r>
    </w:p>
    <w:p w:rsidR="00CE6D17" w:rsidRPr="0040606C" w:rsidRDefault="00CE6D17" w:rsidP="00C506D3">
      <w:pPr>
        <w:autoSpaceDE w:val="0"/>
        <w:autoSpaceDN w:val="0"/>
        <w:adjustRightInd w:val="0"/>
        <w:jc w:val="both"/>
        <w:rPr>
          <w:lang w:val="es-ES"/>
        </w:rPr>
      </w:pPr>
    </w:p>
    <w:p w:rsidR="00CE6D17" w:rsidRPr="0040606C" w:rsidRDefault="00CE6D17" w:rsidP="007A3AF3">
      <w:pPr>
        <w:numPr>
          <w:ilvl w:val="0"/>
          <w:numId w:val="56"/>
        </w:numPr>
        <w:autoSpaceDE w:val="0"/>
        <w:autoSpaceDN w:val="0"/>
        <w:adjustRightInd w:val="0"/>
        <w:ind w:left="0" w:firstLine="0"/>
        <w:jc w:val="both"/>
        <w:rPr>
          <w:sz w:val="22"/>
          <w:szCs w:val="22"/>
          <w:lang w:val="es-ES"/>
        </w:rPr>
      </w:pPr>
      <w:r w:rsidRPr="0040606C">
        <w:rPr>
          <w:lang w:val="es-ES"/>
        </w:rPr>
        <w:t xml:space="preserve">Durante la revisión de mitad de período de noviembre de 2010, se identificó la necesidad de contar con financiamiento adicional para finalizar las actividades del proyecto. Durante </w:t>
      </w:r>
      <w:r w:rsidR="000C18BC" w:rsidRPr="0040606C">
        <w:rPr>
          <w:lang w:val="es-ES"/>
        </w:rPr>
        <w:t xml:space="preserve">las </w:t>
      </w:r>
      <w:r w:rsidRPr="0040606C">
        <w:rPr>
          <w:lang w:val="es-ES"/>
        </w:rPr>
        <w:t>misiones subsiguientes de febrero, abril y junio de 2011 se evaluaron las actividades del proyecto, y se estimó que era necesario contar con recursos financieros por un valor de US$17,8 millones para terminar con las actividades del proyecto planificadas originalmente. Los resultados de dicha evaluación se presentan en el cuadro 1.</w:t>
      </w:r>
    </w:p>
    <w:p w:rsidR="00CE6D17" w:rsidRPr="0040606C" w:rsidRDefault="00CE6D17" w:rsidP="00C506D3">
      <w:pPr>
        <w:autoSpaceDE w:val="0"/>
        <w:autoSpaceDN w:val="0"/>
        <w:adjustRightInd w:val="0"/>
        <w:jc w:val="both"/>
        <w:rPr>
          <w:lang w:val="es-ES"/>
        </w:rPr>
      </w:pPr>
    </w:p>
    <w:p w:rsidR="00CE6D17" w:rsidRPr="0040606C" w:rsidRDefault="00CE6D17" w:rsidP="00C506D3">
      <w:pPr>
        <w:tabs>
          <w:tab w:val="left" w:pos="7171"/>
        </w:tabs>
        <w:autoSpaceDE w:val="0"/>
        <w:autoSpaceDN w:val="0"/>
        <w:adjustRightInd w:val="0"/>
        <w:jc w:val="center"/>
        <w:rPr>
          <w:b/>
          <w:lang w:val="es-ES"/>
        </w:rPr>
      </w:pPr>
      <w:r w:rsidRPr="0040606C">
        <w:rPr>
          <w:b/>
          <w:lang w:val="es-ES"/>
        </w:rPr>
        <w:t xml:space="preserve">Cuadro 1. Resumen </w:t>
      </w:r>
      <w:r w:rsidR="00E62BEF" w:rsidRPr="0040606C">
        <w:rPr>
          <w:b/>
          <w:lang w:val="es-ES"/>
        </w:rPr>
        <w:t xml:space="preserve">del </w:t>
      </w:r>
      <w:r w:rsidRPr="0040606C">
        <w:rPr>
          <w:b/>
          <w:lang w:val="es-ES"/>
        </w:rPr>
        <w:t>financiamiento del proyecto. Tormentas tropicales Olga y Noel</w:t>
      </w:r>
    </w:p>
    <w:p w:rsidR="00CE6D17" w:rsidRPr="0040606C" w:rsidRDefault="00CE6D17">
      <w:pPr>
        <w:autoSpaceDE w:val="0"/>
        <w:autoSpaceDN w:val="0"/>
        <w:adjustRightInd w:val="0"/>
        <w:rPr>
          <w:lang w:val="es-ES"/>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0"/>
        <w:gridCol w:w="1206"/>
        <w:gridCol w:w="1142"/>
        <w:gridCol w:w="1142"/>
        <w:gridCol w:w="1207"/>
        <w:gridCol w:w="1236"/>
        <w:gridCol w:w="1357"/>
      </w:tblGrid>
      <w:tr w:rsidR="00CE6D17" w:rsidRPr="0040606C" w:rsidTr="002B488F">
        <w:trPr>
          <w:trHeight w:val="890"/>
        </w:trPr>
        <w:tc>
          <w:tcPr>
            <w:tcW w:w="1105" w:type="pct"/>
          </w:tcPr>
          <w:p w:rsidR="00CE6D17" w:rsidRPr="0040606C" w:rsidRDefault="00CE6D17" w:rsidP="00C42BAC">
            <w:pPr>
              <w:jc w:val="center"/>
              <w:rPr>
                <w:b/>
                <w:i/>
                <w:color w:val="000000"/>
                <w:sz w:val="18"/>
                <w:szCs w:val="18"/>
                <w:lang w:val="es-ES"/>
              </w:rPr>
            </w:pPr>
            <w:bookmarkStart w:id="3" w:name="OLE_LINK1"/>
            <w:bookmarkStart w:id="4" w:name="OLE_LINK2"/>
            <w:r w:rsidRPr="0040606C">
              <w:rPr>
                <w:b/>
                <w:i/>
                <w:color w:val="000000"/>
                <w:sz w:val="18"/>
                <w:szCs w:val="18"/>
                <w:lang w:val="es-ES"/>
              </w:rPr>
              <w:t>Componente del proyecto</w:t>
            </w:r>
          </w:p>
        </w:tc>
        <w:tc>
          <w:tcPr>
            <w:tcW w:w="644" w:type="pct"/>
          </w:tcPr>
          <w:p w:rsidR="00CE6D17" w:rsidRPr="0040606C" w:rsidRDefault="00CE6D17" w:rsidP="00C42BAC">
            <w:pPr>
              <w:jc w:val="center"/>
              <w:rPr>
                <w:b/>
                <w:i/>
                <w:color w:val="000000"/>
                <w:sz w:val="18"/>
                <w:szCs w:val="18"/>
                <w:lang w:val="es-ES"/>
              </w:rPr>
            </w:pPr>
            <w:r w:rsidRPr="0040606C">
              <w:rPr>
                <w:b/>
                <w:i/>
                <w:color w:val="000000"/>
                <w:sz w:val="18"/>
                <w:szCs w:val="18"/>
                <w:lang w:val="es-ES"/>
              </w:rPr>
              <w:t xml:space="preserve">Asignación original </w:t>
            </w:r>
          </w:p>
          <w:p w:rsidR="00CE6D17" w:rsidRPr="0040606C" w:rsidRDefault="00CE6D17" w:rsidP="00C42BAC">
            <w:pPr>
              <w:jc w:val="center"/>
              <w:rPr>
                <w:b/>
                <w:i/>
                <w:color w:val="000000"/>
                <w:sz w:val="18"/>
                <w:szCs w:val="18"/>
                <w:lang w:val="es-ES"/>
              </w:rPr>
            </w:pPr>
            <w:r w:rsidRPr="0040606C">
              <w:rPr>
                <w:b/>
                <w:i/>
                <w:color w:val="000000"/>
                <w:sz w:val="18"/>
                <w:szCs w:val="18"/>
                <w:lang w:val="es-ES"/>
              </w:rPr>
              <w:t>(millones de US$)</w:t>
            </w:r>
          </w:p>
        </w:tc>
        <w:tc>
          <w:tcPr>
            <w:tcW w:w="610" w:type="pct"/>
          </w:tcPr>
          <w:p w:rsidR="00CE6D17" w:rsidRPr="0040606C" w:rsidRDefault="00CE6D17" w:rsidP="00EA70EC">
            <w:pPr>
              <w:jc w:val="center"/>
              <w:rPr>
                <w:b/>
                <w:i/>
                <w:color w:val="000000"/>
                <w:sz w:val="18"/>
                <w:szCs w:val="18"/>
                <w:lang w:val="es-ES"/>
              </w:rPr>
            </w:pPr>
            <w:r w:rsidRPr="0040606C">
              <w:rPr>
                <w:b/>
                <w:bCs/>
                <w:i/>
                <w:iCs/>
                <w:color w:val="000000"/>
                <w:sz w:val="18"/>
                <w:szCs w:val="18"/>
                <w:lang w:val="es-ES"/>
              </w:rPr>
              <w:t>Distribu-ción de fondos no asignados</w:t>
            </w:r>
          </w:p>
        </w:tc>
        <w:tc>
          <w:tcPr>
            <w:tcW w:w="610" w:type="pct"/>
          </w:tcPr>
          <w:p w:rsidR="00CE6D17" w:rsidRPr="0040606C" w:rsidRDefault="00CE6D17" w:rsidP="00EA70EC">
            <w:pPr>
              <w:jc w:val="center"/>
              <w:rPr>
                <w:b/>
                <w:i/>
                <w:color w:val="000000"/>
                <w:sz w:val="18"/>
                <w:szCs w:val="18"/>
                <w:lang w:val="es-ES"/>
              </w:rPr>
            </w:pPr>
            <w:r w:rsidRPr="0040606C">
              <w:rPr>
                <w:b/>
                <w:i/>
                <w:color w:val="000000"/>
                <w:sz w:val="18"/>
                <w:szCs w:val="18"/>
                <w:lang w:val="es-ES"/>
              </w:rPr>
              <w:t xml:space="preserve">Asignación actual, </w:t>
            </w:r>
            <w:r w:rsidR="00D4747C" w:rsidRPr="0040606C">
              <w:rPr>
                <w:b/>
                <w:i/>
                <w:color w:val="000000"/>
                <w:sz w:val="18"/>
                <w:szCs w:val="18"/>
                <w:lang w:val="es-ES"/>
              </w:rPr>
              <w:t xml:space="preserve">año fiscal </w:t>
            </w:r>
            <w:r w:rsidRPr="0040606C">
              <w:rPr>
                <w:b/>
                <w:i/>
                <w:color w:val="000000"/>
                <w:sz w:val="18"/>
                <w:szCs w:val="18"/>
                <w:lang w:val="es-ES"/>
              </w:rPr>
              <w:t>2011</w:t>
            </w:r>
            <w:r w:rsidR="00E62BEF" w:rsidRPr="0040606C">
              <w:rPr>
                <w:b/>
                <w:i/>
                <w:color w:val="000000"/>
                <w:sz w:val="18"/>
                <w:szCs w:val="18"/>
                <w:lang w:val="es-ES"/>
              </w:rPr>
              <w:t>*</w:t>
            </w:r>
          </w:p>
          <w:p w:rsidR="00CE6D17" w:rsidRPr="0040606C" w:rsidRDefault="00CE6D17" w:rsidP="00EA70EC">
            <w:pPr>
              <w:jc w:val="center"/>
              <w:rPr>
                <w:b/>
                <w:i/>
                <w:color w:val="000000"/>
                <w:sz w:val="18"/>
                <w:szCs w:val="18"/>
                <w:lang w:val="es-ES"/>
              </w:rPr>
            </w:pPr>
          </w:p>
        </w:tc>
        <w:tc>
          <w:tcPr>
            <w:tcW w:w="645" w:type="pct"/>
          </w:tcPr>
          <w:p w:rsidR="00CE6D17" w:rsidRPr="0040606C" w:rsidRDefault="00CE6D17" w:rsidP="00C42BAC">
            <w:pPr>
              <w:jc w:val="center"/>
              <w:rPr>
                <w:b/>
                <w:i/>
                <w:color w:val="000000"/>
                <w:sz w:val="18"/>
                <w:szCs w:val="18"/>
                <w:lang w:val="es-ES"/>
              </w:rPr>
            </w:pPr>
            <w:r w:rsidRPr="0040606C">
              <w:rPr>
                <w:b/>
                <w:i/>
                <w:color w:val="000000"/>
                <w:sz w:val="18"/>
                <w:szCs w:val="18"/>
                <w:lang w:val="es-ES"/>
              </w:rPr>
              <w:t>Estimaciones actuales de costos</w:t>
            </w:r>
          </w:p>
          <w:p w:rsidR="00CE6D17" w:rsidRPr="0040606C" w:rsidRDefault="00CE6D17" w:rsidP="00C42BAC">
            <w:pPr>
              <w:jc w:val="center"/>
              <w:rPr>
                <w:b/>
                <w:i/>
                <w:color w:val="000000"/>
                <w:sz w:val="18"/>
                <w:szCs w:val="18"/>
                <w:lang w:val="es-ES"/>
              </w:rPr>
            </w:pPr>
            <w:r w:rsidRPr="0040606C">
              <w:rPr>
                <w:b/>
                <w:i/>
                <w:color w:val="000000"/>
                <w:sz w:val="18"/>
                <w:szCs w:val="18"/>
                <w:lang w:val="es-ES"/>
              </w:rPr>
              <w:t>(millones de US$)</w:t>
            </w:r>
          </w:p>
        </w:tc>
        <w:tc>
          <w:tcPr>
            <w:tcW w:w="660" w:type="pct"/>
          </w:tcPr>
          <w:p w:rsidR="00CE6D17" w:rsidRPr="0040606C" w:rsidRDefault="00CE6D17" w:rsidP="00C42BAC">
            <w:pPr>
              <w:jc w:val="center"/>
              <w:rPr>
                <w:b/>
                <w:i/>
                <w:color w:val="000000"/>
                <w:sz w:val="18"/>
                <w:szCs w:val="18"/>
                <w:lang w:val="es-ES"/>
              </w:rPr>
            </w:pPr>
            <w:r w:rsidRPr="0040606C">
              <w:rPr>
                <w:b/>
                <w:i/>
                <w:color w:val="000000"/>
                <w:sz w:val="18"/>
                <w:szCs w:val="18"/>
                <w:lang w:val="es-ES"/>
              </w:rPr>
              <w:t>Diferencia</w:t>
            </w:r>
          </w:p>
          <w:p w:rsidR="00CE6D17" w:rsidRPr="0040606C" w:rsidRDefault="00CE6D17" w:rsidP="00C42BAC">
            <w:pPr>
              <w:jc w:val="center"/>
              <w:rPr>
                <w:b/>
                <w:i/>
                <w:color w:val="000000"/>
                <w:sz w:val="18"/>
                <w:szCs w:val="18"/>
                <w:lang w:val="es-ES"/>
              </w:rPr>
            </w:pPr>
            <w:r w:rsidRPr="0040606C">
              <w:rPr>
                <w:b/>
                <w:i/>
                <w:color w:val="000000"/>
                <w:sz w:val="18"/>
                <w:szCs w:val="18"/>
                <w:lang w:val="es-ES"/>
              </w:rPr>
              <w:t>(millones de US$)</w:t>
            </w:r>
          </w:p>
        </w:tc>
        <w:tc>
          <w:tcPr>
            <w:tcW w:w="725" w:type="pct"/>
          </w:tcPr>
          <w:p w:rsidR="00CE6D17" w:rsidRPr="0040606C" w:rsidRDefault="00CE6D17" w:rsidP="00C42BAC">
            <w:pPr>
              <w:jc w:val="center"/>
              <w:rPr>
                <w:b/>
                <w:i/>
                <w:color w:val="000000"/>
                <w:sz w:val="18"/>
                <w:szCs w:val="18"/>
                <w:lang w:val="es-ES"/>
              </w:rPr>
            </w:pPr>
            <w:r w:rsidRPr="0040606C">
              <w:rPr>
                <w:b/>
                <w:i/>
                <w:color w:val="000000"/>
                <w:sz w:val="18"/>
                <w:szCs w:val="18"/>
                <w:lang w:val="es-ES"/>
              </w:rPr>
              <w:t>Nota</w:t>
            </w:r>
          </w:p>
        </w:tc>
      </w:tr>
      <w:tr w:rsidR="00CE6D17" w:rsidRPr="0040606C" w:rsidTr="002B488F">
        <w:trPr>
          <w:trHeight w:val="350"/>
        </w:trPr>
        <w:tc>
          <w:tcPr>
            <w:tcW w:w="1105" w:type="pct"/>
          </w:tcPr>
          <w:p w:rsidR="00CE6D17" w:rsidRPr="0040606C" w:rsidRDefault="00CE6D17" w:rsidP="00C42BAC">
            <w:pPr>
              <w:rPr>
                <w:b/>
                <w:color w:val="000000"/>
                <w:sz w:val="18"/>
                <w:szCs w:val="18"/>
                <w:lang w:val="es-ES"/>
              </w:rPr>
            </w:pPr>
            <w:r w:rsidRPr="0040606C">
              <w:rPr>
                <w:b/>
                <w:color w:val="000000"/>
                <w:sz w:val="18"/>
                <w:szCs w:val="18"/>
                <w:lang w:val="es-ES"/>
              </w:rPr>
              <w:t>Componente 1, INDRHI</w:t>
            </w:r>
          </w:p>
        </w:tc>
        <w:tc>
          <w:tcPr>
            <w:tcW w:w="644" w:type="pct"/>
          </w:tcPr>
          <w:p w:rsidR="00CE6D17" w:rsidRPr="0040606C" w:rsidRDefault="00CE6D17" w:rsidP="00270F10">
            <w:pPr>
              <w:jc w:val="center"/>
              <w:rPr>
                <w:color w:val="000000"/>
                <w:sz w:val="18"/>
                <w:szCs w:val="18"/>
                <w:lang w:val="es-ES"/>
              </w:rPr>
            </w:pPr>
            <w:r w:rsidRPr="0040606C">
              <w:rPr>
                <w:color w:val="000000"/>
                <w:sz w:val="18"/>
                <w:szCs w:val="18"/>
                <w:lang w:val="es-ES"/>
              </w:rPr>
              <w:t>34,35</w:t>
            </w:r>
          </w:p>
        </w:tc>
        <w:tc>
          <w:tcPr>
            <w:tcW w:w="610" w:type="pct"/>
          </w:tcPr>
          <w:p w:rsidR="00CE6D17" w:rsidRPr="0040606C" w:rsidRDefault="00CE6D17" w:rsidP="00270F10">
            <w:pPr>
              <w:tabs>
                <w:tab w:val="left" w:pos="7171"/>
              </w:tabs>
              <w:autoSpaceDE w:val="0"/>
              <w:autoSpaceDN w:val="0"/>
              <w:adjustRightInd w:val="0"/>
              <w:jc w:val="center"/>
              <w:rPr>
                <w:sz w:val="18"/>
                <w:szCs w:val="18"/>
                <w:lang w:val="es-ES"/>
              </w:rPr>
            </w:pPr>
            <w:r w:rsidRPr="0040606C">
              <w:rPr>
                <w:sz w:val="18"/>
                <w:szCs w:val="18"/>
                <w:lang w:val="es-ES"/>
              </w:rPr>
              <w:t>1,8</w:t>
            </w:r>
          </w:p>
        </w:tc>
        <w:tc>
          <w:tcPr>
            <w:tcW w:w="610" w:type="pct"/>
          </w:tcPr>
          <w:p w:rsidR="00CE6D17" w:rsidRPr="0040606C" w:rsidRDefault="00CE6D17" w:rsidP="00270F10">
            <w:pPr>
              <w:jc w:val="center"/>
              <w:rPr>
                <w:color w:val="000000"/>
                <w:sz w:val="18"/>
                <w:szCs w:val="18"/>
                <w:lang w:val="es-ES"/>
              </w:rPr>
            </w:pPr>
            <w:r w:rsidRPr="0040606C">
              <w:rPr>
                <w:color w:val="000000"/>
                <w:sz w:val="18"/>
                <w:szCs w:val="18"/>
                <w:lang w:val="es-ES"/>
              </w:rPr>
              <w:t>36,2</w:t>
            </w:r>
          </w:p>
        </w:tc>
        <w:tc>
          <w:tcPr>
            <w:tcW w:w="645" w:type="pct"/>
          </w:tcPr>
          <w:p w:rsidR="00CE6D17" w:rsidRPr="0040606C" w:rsidRDefault="00CE6D17" w:rsidP="00270F10">
            <w:pPr>
              <w:jc w:val="center"/>
              <w:rPr>
                <w:color w:val="000000"/>
                <w:sz w:val="18"/>
                <w:szCs w:val="18"/>
                <w:lang w:val="es-ES"/>
              </w:rPr>
            </w:pPr>
            <w:r w:rsidRPr="0040606C">
              <w:rPr>
                <w:color w:val="000000"/>
                <w:sz w:val="18"/>
                <w:szCs w:val="18"/>
                <w:lang w:val="es-ES"/>
              </w:rPr>
              <w:t>47,9</w:t>
            </w:r>
          </w:p>
        </w:tc>
        <w:tc>
          <w:tcPr>
            <w:tcW w:w="660" w:type="pct"/>
          </w:tcPr>
          <w:p w:rsidR="00CE6D17" w:rsidRPr="0040606C" w:rsidRDefault="00CE6D17" w:rsidP="00270F10">
            <w:pPr>
              <w:jc w:val="center"/>
              <w:rPr>
                <w:color w:val="000000"/>
                <w:sz w:val="18"/>
                <w:szCs w:val="18"/>
                <w:lang w:val="es-ES"/>
              </w:rPr>
            </w:pPr>
            <w:r w:rsidRPr="0040606C">
              <w:rPr>
                <w:color w:val="000000"/>
                <w:sz w:val="18"/>
                <w:szCs w:val="18"/>
                <w:lang w:val="es-ES"/>
              </w:rPr>
              <w:t>(11,7)</w:t>
            </w:r>
          </w:p>
        </w:tc>
        <w:tc>
          <w:tcPr>
            <w:tcW w:w="725" w:type="pct"/>
          </w:tcPr>
          <w:p w:rsidR="00CE6D17" w:rsidRPr="0040606C" w:rsidRDefault="00CE6D17" w:rsidP="00C42BAC">
            <w:pPr>
              <w:rPr>
                <w:i/>
                <w:color w:val="000000"/>
                <w:sz w:val="18"/>
                <w:szCs w:val="18"/>
                <w:lang w:val="es-ES"/>
              </w:rPr>
            </w:pPr>
            <w:r w:rsidRPr="0040606C">
              <w:rPr>
                <w:i/>
                <w:color w:val="000000"/>
                <w:sz w:val="18"/>
                <w:szCs w:val="18"/>
                <w:lang w:val="es-ES"/>
              </w:rPr>
              <w:t>Brecha de financiamiento</w:t>
            </w:r>
          </w:p>
        </w:tc>
      </w:tr>
      <w:tr w:rsidR="00CE6D17" w:rsidRPr="0040606C" w:rsidTr="002B488F">
        <w:trPr>
          <w:trHeight w:val="341"/>
        </w:trPr>
        <w:tc>
          <w:tcPr>
            <w:tcW w:w="1105" w:type="pct"/>
          </w:tcPr>
          <w:p w:rsidR="00CE6D17" w:rsidRPr="0040606C" w:rsidRDefault="00CE6D17" w:rsidP="00C42BAC">
            <w:pPr>
              <w:rPr>
                <w:b/>
                <w:color w:val="000000"/>
                <w:sz w:val="18"/>
                <w:szCs w:val="18"/>
                <w:lang w:val="es-ES"/>
              </w:rPr>
            </w:pPr>
            <w:r w:rsidRPr="0040606C">
              <w:rPr>
                <w:b/>
                <w:color w:val="000000"/>
                <w:sz w:val="18"/>
                <w:szCs w:val="18"/>
                <w:lang w:val="es-ES"/>
              </w:rPr>
              <w:t>Componente 2, CDEEE</w:t>
            </w:r>
          </w:p>
        </w:tc>
        <w:tc>
          <w:tcPr>
            <w:tcW w:w="644" w:type="pct"/>
          </w:tcPr>
          <w:p w:rsidR="00CE6D17" w:rsidRPr="0040606C" w:rsidRDefault="00CE6D17" w:rsidP="00C42BAC">
            <w:pPr>
              <w:jc w:val="center"/>
              <w:rPr>
                <w:color w:val="000000"/>
                <w:sz w:val="18"/>
                <w:szCs w:val="18"/>
                <w:lang w:val="es-ES"/>
              </w:rPr>
            </w:pPr>
            <w:r w:rsidRPr="0040606C">
              <w:rPr>
                <w:color w:val="000000"/>
                <w:sz w:val="18"/>
                <w:szCs w:val="18"/>
                <w:lang w:val="es-ES"/>
              </w:rPr>
              <w:t>33,95</w:t>
            </w:r>
          </w:p>
        </w:tc>
        <w:tc>
          <w:tcPr>
            <w:tcW w:w="610" w:type="pct"/>
            <w:vAlign w:val="center"/>
          </w:tcPr>
          <w:p w:rsidR="00CE6D17" w:rsidRPr="0040606C" w:rsidRDefault="00CE6D17" w:rsidP="00CA0E83">
            <w:pPr>
              <w:tabs>
                <w:tab w:val="left" w:pos="7171"/>
              </w:tabs>
              <w:autoSpaceDE w:val="0"/>
              <w:autoSpaceDN w:val="0"/>
              <w:adjustRightInd w:val="0"/>
              <w:jc w:val="center"/>
              <w:rPr>
                <w:sz w:val="18"/>
                <w:szCs w:val="18"/>
                <w:lang w:val="es-ES"/>
              </w:rPr>
            </w:pPr>
            <w:r w:rsidRPr="0040606C">
              <w:rPr>
                <w:sz w:val="18"/>
                <w:szCs w:val="18"/>
                <w:lang w:val="es-ES"/>
              </w:rPr>
              <w:t>4,65</w:t>
            </w:r>
          </w:p>
        </w:tc>
        <w:tc>
          <w:tcPr>
            <w:tcW w:w="610" w:type="pct"/>
          </w:tcPr>
          <w:p w:rsidR="00CE6D17" w:rsidRPr="0040606C" w:rsidRDefault="00CE6D17" w:rsidP="002E7858">
            <w:pPr>
              <w:jc w:val="center"/>
              <w:rPr>
                <w:color w:val="000000"/>
                <w:sz w:val="18"/>
                <w:szCs w:val="18"/>
                <w:lang w:val="es-ES"/>
              </w:rPr>
            </w:pPr>
            <w:r w:rsidRPr="0040606C">
              <w:rPr>
                <w:color w:val="000000"/>
                <w:sz w:val="18"/>
                <w:szCs w:val="18"/>
                <w:lang w:val="es-ES"/>
              </w:rPr>
              <w:t>38,6</w:t>
            </w:r>
          </w:p>
        </w:tc>
        <w:tc>
          <w:tcPr>
            <w:tcW w:w="645" w:type="pct"/>
          </w:tcPr>
          <w:p w:rsidR="00CE6D17" w:rsidRPr="0040606C" w:rsidRDefault="00CE6D17" w:rsidP="002E7858">
            <w:pPr>
              <w:jc w:val="center"/>
              <w:rPr>
                <w:color w:val="000000"/>
                <w:sz w:val="18"/>
                <w:szCs w:val="18"/>
                <w:lang w:val="es-ES"/>
              </w:rPr>
            </w:pPr>
            <w:r w:rsidRPr="0040606C">
              <w:rPr>
                <w:color w:val="000000"/>
                <w:sz w:val="18"/>
                <w:szCs w:val="18"/>
                <w:lang w:val="es-ES"/>
              </w:rPr>
              <w:t>44,7</w:t>
            </w:r>
          </w:p>
        </w:tc>
        <w:tc>
          <w:tcPr>
            <w:tcW w:w="660" w:type="pct"/>
          </w:tcPr>
          <w:p w:rsidR="00CE6D17" w:rsidRPr="0040606C" w:rsidRDefault="00CE6D17" w:rsidP="00A42C4D">
            <w:pPr>
              <w:jc w:val="center"/>
              <w:rPr>
                <w:color w:val="000000"/>
                <w:sz w:val="18"/>
                <w:szCs w:val="18"/>
                <w:lang w:val="es-ES"/>
              </w:rPr>
            </w:pPr>
            <w:r w:rsidRPr="0040606C">
              <w:rPr>
                <w:color w:val="000000"/>
                <w:sz w:val="18"/>
                <w:szCs w:val="18"/>
                <w:lang w:val="es-ES"/>
              </w:rPr>
              <w:t>(6,1)</w:t>
            </w:r>
          </w:p>
        </w:tc>
        <w:tc>
          <w:tcPr>
            <w:tcW w:w="725" w:type="pct"/>
          </w:tcPr>
          <w:p w:rsidR="00CE6D17" w:rsidRPr="0040606C" w:rsidRDefault="00CE6D17" w:rsidP="00C42BAC">
            <w:pPr>
              <w:rPr>
                <w:i/>
                <w:color w:val="000000"/>
                <w:sz w:val="18"/>
                <w:szCs w:val="18"/>
                <w:lang w:val="es-ES"/>
              </w:rPr>
            </w:pPr>
            <w:r w:rsidRPr="0040606C">
              <w:rPr>
                <w:i/>
                <w:color w:val="000000"/>
                <w:sz w:val="18"/>
                <w:szCs w:val="18"/>
                <w:lang w:val="es-ES"/>
              </w:rPr>
              <w:t>Brecha de financiamiento</w:t>
            </w:r>
          </w:p>
        </w:tc>
      </w:tr>
      <w:tr w:rsidR="00CE6D17" w:rsidRPr="0040606C" w:rsidTr="002B488F">
        <w:trPr>
          <w:trHeight w:val="458"/>
        </w:trPr>
        <w:tc>
          <w:tcPr>
            <w:tcW w:w="1105" w:type="pct"/>
          </w:tcPr>
          <w:p w:rsidR="00CE6D17" w:rsidRPr="0040606C" w:rsidRDefault="00CE6D17">
            <w:pPr>
              <w:rPr>
                <w:b/>
                <w:color w:val="000000"/>
                <w:sz w:val="18"/>
                <w:szCs w:val="18"/>
                <w:lang w:val="es-ES"/>
              </w:rPr>
            </w:pPr>
            <w:r w:rsidRPr="0040606C">
              <w:rPr>
                <w:b/>
                <w:color w:val="000000"/>
                <w:sz w:val="18"/>
                <w:szCs w:val="18"/>
                <w:lang w:val="es-ES"/>
              </w:rPr>
              <w:t xml:space="preserve">Componente 3, financiamiento retroactivo </w:t>
            </w:r>
          </w:p>
        </w:tc>
        <w:tc>
          <w:tcPr>
            <w:tcW w:w="644" w:type="pct"/>
          </w:tcPr>
          <w:p w:rsidR="00CE6D17" w:rsidRPr="0040606C" w:rsidRDefault="00CE6D17" w:rsidP="00C42BAC">
            <w:pPr>
              <w:jc w:val="center"/>
              <w:rPr>
                <w:color w:val="000000"/>
                <w:sz w:val="18"/>
                <w:szCs w:val="18"/>
                <w:lang w:val="es-ES"/>
              </w:rPr>
            </w:pPr>
            <w:r w:rsidRPr="0040606C">
              <w:rPr>
                <w:color w:val="000000"/>
                <w:sz w:val="18"/>
                <w:szCs w:val="18"/>
                <w:lang w:val="es-ES"/>
              </w:rPr>
              <w:t>3,5</w:t>
            </w:r>
          </w:p>
        </w:tc>
        <w:tc>
          <w:tcPr>
            <w:tcW w:w="610" w:type="pct"/>
            <w:vAlign w:val="center"/>
          </w:tcPr>
          <w:p w:rsidR="00CE6D17" w:rsidRPr="0040606C" w:rsidRDefault="00CE6D17" w:rsidP="00CA0E83">
            <w:pPr>
              <w:tabs>
                <w:tab w:val="left" w:pos="7171"/>
              </w:tabs>
              <w:autoSpaceDE w:val="0"/>
              <w:autoSpaceDN w:val="0"/>
              <w:adjustRightInd w:val="0"/>
              <w:jc w:val="center"/>
              <w:rPr>
                <w:sz w:val="18"/>
                <w:szCs w:val="18"/>
                <w:lang w:val="es-ES"/>
              </w:rPr>
            </w:pPr>
            <w:r w:rsidRPr="0040606C">
              <w:rPr>
                <w:sz w:val="18"/>
                <w:szCs w:val="18"/>
                <w:lang w:val="es-ES"/>
              </w:rPr>
              <w:t>1,54</w:t>
            </w:r>
          </w:p>
        </w:tc>
        <w:tc>
          <w:tcPr>
            <w:tcW w:w="610" w:type="pct"/>
          </w:tcPr>
          <w:p w:rsidR="00CE6D17" w:rsidRPr="0040606C" w:rsidRDefault="00CE6D17" w:rsidP="002E7858">
            <w:pPr>
              <w:jc w:val="center"/>
              <w:rPr>
                <w:color w:val="000000"/>
                <w:sz w:val="18"/>
                <w:szCs w:val="18"/>
                <w:lang w:val="es-ES"/>
              </w:rPr>
            </w:pPr>
            <w:r w:rsidRPr="0040606C">
              <w:rPr>
                <w:color w:val="000000"/>
                <w:sz w:val="18"/>
                <w:szCs w:val="18"/>
                <w:lang w:val="es-ES"/>
              </w:rPr>
              <w:t>5,04</w:t>
            </w:r>
          </w:p>
        </w:tc>
        <w:tc>
          <w:tcPr>
            <w:tcW w:w="645" w:type="pct"/>
          </w:tcPr>
          <w:p w:rsidR="00CE6D17" w:rsidRPr="0040606C" w:rsidRDefault="00CE6D17" w:rsidP="002E7858">
            <w:pPr>
              <w:jc w:val="center"/>
              <w:rPr>
                <w:color w:val="000000"/>
                <w:sz w:val="18"/>
                <w:szCs w:val="18"/>
                <w:lang w:val="es-ES"/>
              </w:rPr>
            </w:pPr>
            <w:r w:rsidRPr="0040606C">
              <w:rPr>
                <w:color w:val="000000"/>
                <w:sz w:val="18"/>
                <w:szCs w:val="18"/>
                <w:lang w:val="es-ES"/>
              </w:rPr>
              <w:t>5</w:t>
            </w:r>
          </w:p>
        </w:tc>
        <w:tc>
          <w:tcPr>
            <w:tcW w:w="660" w:type="pct"/>
          </w:tcPr>
          <w:p w:rsidR="00CE6D17" w:rsidRPr="0040606C" w:rsidRDefault="00CE6D17" w:rsidP="00C42BAC">
            <w:pPr>
              <w:jc w:val="center"/>
              <w:rPr>
                <w:color w:val="000000"/>
                <w:sz w:val="18"/>
                <w:szCs w:val="18"/>
                <w:lang w:val="es-ES"/>
              </w:rPr>
            </w:pPr>
            <w:r w:rsidRPr="0040606C">
              <w:rPr>
                <w:color w:val="000000"/>
                <w:sz w:val="18"/>
                <w:szCs w:val="18"/>
                <w:lang w:val="es-ES"/>
              </w:rPr>
              <w:t>0</w:t>
            </w:r>
          </w:p>
        </w:tc>
        <w:tc>
          <w:tcPr>
            <w:tcW w:w="725" w:type="pct"/>
          </w:tcPr>
          <w:p w:rsidR="00CE6D17" w:rsidRPr="0040606C" w:rsidRDefault="00CE6D17" w:rsidP="00C42BAC">
            <w:pPr>
              <w:rPr>
                <w:i/>
                <w:color w:val="000000"/>
                <w:sz w:val="18"/>
                <w:szCs w:val="18"/>
                <w:lang w:val="es-ES"/>
              </w:rPr>
            </w:pPr>
            <w:r w:rsidRPr="0040606C">
              <w:rPr>
                <w:i/>
                <w:color w:val="000000"/>
                <w:sz w:val="18"/>
                <w:szCs w:val="18"/>
                <w:lang w:val="es-ES"/>
              </w:rPr>
              <w:t>Desembolsado</w:t>
            </w:r>
          </w:p>
        </w:tc>
      </w:tr>
      <w:tr w:rsidR="00CE6D17" w:rsidRPr="0040606C" w:rsidTr="002B488F">
        <w:trPr>
          <w:trHeight w:val="359"/>
        </w:trPr>
        <w:tc>
          <w:tcPr>
            <w:tcW w:w="1105" w:type="pct"/>
          </w:tcPr>
          <w:p w:rsidR="00CE6D17" w:rsidRPr="0040606C" w:rsidRDefault="00CE6D17">
            <w:pPr>
              <w:rPr>
                <w:b/>
                <w:color w:val="000000"/>
                <w:sz w:val="18"/>
                <w:szCs w:val="18"/>
                <w:lang w:val="es-ES"/>
              </w:rPr>
            </w:pPr>
            <w:r w:rsidRPr="0040606C">
              <w:rPr>
                <w:b/>
                <w:color w:val="000000"/>
                <w:sz w:val="18"/>
                <w:szCs w:val="18"/>
                <w:lang w:val="es-ES"/>
              </w:rPr>
              <w:t>Fondos no asignados del proyecto</w:t>
            </w:r>
          </w:p>
        </w:tc>
        <w:tc>
          <w:tcPr>
            <w:tcW w:w="644" w:type="pct"/>
          </w:tcPr>
          <w:p w:rsidR="00CE6D17" w:rsidRPr="0040606C" w:rsidRDefault="00CE6D17" w:rsidP="00C42BAC">
            <w:pPr>
              <w:jc w:val="center"/>
              <w:rPr>
                <w:color w:val="000000"/>
                <w:sz w:val="18"/>
                <w:szCs w:val="18"/>
                <w:lang w:val="es-ES"/>
              </w:rPr>
            </w:pPr>
            <w:r w:rsidRPr="0040606C">
              <w:rPr>
                <w:color w:val="000000"/>
                <w:sz w:val="18"/>
                <w:szCs w:val="18"/>
                <w:lang w:val="es-ES"/>
              </w:rPr>
              <w:t>8,0</w:t>
            </w:r>
          </w:p>
        </w:tc>
        <w:tc>
          <w:tcPr>
            <w:tcW w:w="610" w:type="pct"/>
            <w:vAlign w:val="center"/>
          </w:tcPr>
          <w:p w:rsidR="00CE6D17" w:rsidRPr="0040606C" w:rsidRDefault="00CE6D17" w:rsidP="00CA0E83">
            <w:pPr>
              <w:tabs>
                <w:tab w:val="left" w:pos="7171"/>
              </w:tabs>
              <w:autoSpaceDE w:val="0"/>
              <w:autoSpaceDN w:val="0"/>
              <w:adjustRightInd w:val="0"/>
              <w:jc w:val="center"/>
              <w:rPr>
                <w:sz w:val="18"/>
                <w:szCs w:val="18"/>
                <w:lang w:val="es-ES"/>
              </w:rPr>
            </w:pPr>
            <w:r w:rsidRPr="0040606C">
              <w:rPr>
                <w:sz w:val="18"/>
                <w:szCs w:val="18"/>
                <w:lang w:val="es-ES"/>
              </w:rPr>
              <w:t>0</w:t>
            </w:r>
          </w:p>
        </w:tc>
        <w:tc>
          <w:tcPr>
            <w:tcW w:w="610" w:type="pct"/>
          </w:tcPr>
          <w:p w:rsidR="00CE6D17" w:rsidRPr="0040606C" w:rsidRDefault="00CE6D17" w:rsidP="00C42BAC">
            <w:pPr>
              <w:jc w:val="center"/>
              <w:rPr>
                <w:color w:val="000000"/>
                <w:sz w:val="18"/>
                <w:szCs w:val="18"/>
                <w:lang w:val="es-ES"/>
              </w:rPr>
            </w:pPr>
            <w:r w:rsidRPr="0040606C">
              <w:rPr>
                <w:color w:val="000000"/>
                <w:sz w:val="18"/>
                <w:szCs w:val="18"/>
                <w:lang w:val="es-ES"/>
              </w:rPr>
              <w:t>0</w:t>
            </w:r>
          </w:p>
        </w:tc>
        <w:tc>
          <w:tcPr>
            <w:tcW w:w="645" w:type="pct"/>
          </w:tcPr>
          <w:p w:rsidR="00CE6D17" w:rsidRPr="0040606C" w:rsidRDefault="00CE6D17" w:rsidP="00022CAA">
            <w:pPr>
              <w:rPr>
                <w:color w:val="000000"/>
                <w:sz w:val="18"/>
                <w:szCs w:val="18"/>
                <w:lang w:val="es-ES"/>
              </w:rPr>
            </w:pPr>
          </w:p>
        </w:tc>
        <w:tc>
          <w:tcPr>
            <w:tcW w:w="660" w:type="pct"/>
          </w:tcPr>
          <w:p w:rsidR="00CE6D17" w:rsidRPr="0040606C" w:rsidRDefault="00CE6D17" w:rsidP="00C42BAC">
            <w:pPr>
              <w:jc w:val="center"/>
              <w:rPr>
                <w:color w:val="000000"/>
                <w:sz w:val="18"/>
                <w:szCs w:val="18"/>
                <w:lang w:val="es-ES"/>
              </w:rPr>
            </w:pPr>
            <w:r w:rsidRPr="0040606C">
              <w:rPr>
                <w:color w:val="000000"/>
                <w:sz w:val="18"/>
                <w:szCs w:val="18"/>
                <w:lang w:val="es-ES"/>
              </w:rPr>
              <w:t>0</w:t>
            </w:r>
          </w:p>
        </w:tc>
        <w:tc>
          <w:tcPr>
            <w:tcW w:w="725" w:type="pct"/>
          </w:tcPr>
          <w:p w:rsidR="00CE6D17" w:rsidRPr="0040606C" w:rsidRDefault="00CE6D17" w:rsidP="00C42BAC">
            <w:pPr>
              <w:rPr>
                <w:i/>
                <w:color w:val="000000"/>
                <w:sz w:val="18"/>
                <w:szCs w:val="18"/>
                <w:lang w:val="es-ES"/>
              </w:rPr>
            </w:pPr>
            <w:r w:rsidRPr="0040606C">
              <w:rPr>
                <w:i/>
                <w:color w:val="000000"/>
                <w:sz w:val="18"/>
                <w:szCs w:val="18"/>
                <w:lang w:val="es-ES"/>
              </w:rPr>
              <w:t>Disponible en el proyecto original</w:t>
            </w:r>
          </w:p>
        </w:tc>
      </w:tr>
      <w:tr w:rsidR="00CE6D17" w:rsidRPr="0040606C" w:rsidTr="002B488F">
        <w:trPr>
          <w:trHeight w:val="300"/>
        </w:trPr>
        <w:tc>
          <w:tcPr>
            <w:tcW w:w="1105" w:type="pct"/>
          </w:tcPr>
          <w:p w:rsidR="00CE6D17" w:rsidRPr="0040606C" w:rsidRDefault="00CE6D17" w:rsidP="00C42BAC">
            <w:pPr>
              <w:rPr>
                <w:b/>
                <w:color w:val="000000"/>
                <w:sz w:val="18"/>
                <w:szCs w:val="18"/>
                <w:lang w:val="es-ES"/>
              </w:rPr>
            </w:pPr>
            <w:r w:rsidRPr="0040606C">
              <w:rPr>
                <w:b/>
                <w:color w:val="000000"/>
                <w:sz w:val="18"/>
                <w:szCs w:val="18"/>
                <w:lang w:val="es-ES"/>
              </w:rPr>
              <w:t>Comisión inicial</w:t>
            </w:r>
          </w:p>
        </w:tc>
        <w:tc>
          <w:tcPr>
            <w:tcW w:w="644" w:type="pct"/>
          </w:tcPr>
          <w:p w:rsidR="00CE6D17" w:rsidRPr="0040606C" w:rsidRDefault="00CE6D17" w:rsidP="00C42BAC">
            <w:pPr>
              <w:jc w:val="center"/>
              <w:rPr>
                <w:color w:val="000000"/>
                <w:sz w:val="18"/>
                <w:szCs w:val="18"/>
                <w:lang w:val="es-ES"/>
              </w:rPr>
            </w:pPr>
            <w:r w:rsidRPr="0040606C">
              <w:rPr>
                <w:color w:val="000000"/>
                <w:sz w:val="18"/>
                <w:szCs w:val="18"/>
                <w:lang w:val="es-ES"/>
              </w:rPr>
              <w:t>0,2</w:t>
            </w:r>
          </w:p>
        </w:tc>
        <w:tc>
          <w:tcPr>
            <w:tcW w:w="610" w:type="pct"/>
            <w:vAlign w:val="center"/>
          </w:tcPr>
          <w:p w:rsidR="00CE6D17" w:rsidRPr="0040606C" w:rsidRDefault="00CE6D17" w:rsidP="00CA0E83">
            <w:pPr>
              <w:tabs>
                <w:tab w:val="left" w:pos="7171"/>
              </w:tabs>
              <w:autoSpaceDE w:val="0"/>
              <w:autoSpaceDN w:val="0"/>
              <w:adjustRightInd w:val="0"/>
              <w:jc w:val="center"/>
              <w:rPr>
                <w:sz w:val="18"/>
                <w:szCs w:val="18"/>
                <w:lang w:val="es-ES"/>
              </w:rPr>
            </w:pPr>
            <w:r w:rsidRPr="0040606C">
              <w:rPr>
                <w:sz w:val="18"/>
                <w:szCs w:val="18"/>
                <w:lang w:val="es-ES"/>
              </w:rPr>
              <w:t>0</w:t>
            </w:r>
          </w:p>
        </w:tc>
        <w:tc>
          <w:tcPr>
            <w:tcW w:w="610" w:type="pct"/>
          </w:tcPr>
          <w:p w:rsidR="00CE6D17" w:rsidRPr="0040606C" w:rsidRDefault="00CE6D17" w:rsidP="00C42BAC">
            <w:pPr>
              <w:jc w:val="center"/>
              <w:rPr>
                <w:color w:val="000000"/>
                <w:sz w:val="18"/>
                <w:szCs w:val="18"/>
                <w:lang w:val="es-ES"/>
              </w:rPr>
            </w:pPr>
            <w:r w:rsidRPr="0040606C">
              <w:rPr>
                <w:color w:val="000000"/>
                <w:sz w:val="18"/>
                <w:szCs w:val="18"/>
                <w:lang w:val="es-ES"/>
              </w:rPr>
              <w:t>0,2</w:t>
            </w:r>
          </w:p>
        </w:tc>
        <w:tc>
          <w:tcPr>
            <w:tcW w:w="645" w:type="pct"/>
          </w:tcPr>
          <w:p w:rsidR="00CE6D17" w:rsidRPr="0040606C" w:rsidRDefault="00CE6D17" w:rsidP="00C42BAC">
            <w:pPr>
              <w:jc w:val="center"/>
              <w:rPr>
                <w:color w:val="000000"/>
                <w:sz w:val="18"/>
                <w:szCs w:val="18"/>
                <w:lang w:val="es-ES"/>
              </w:rPr>
            </w:pPr>
            <w:r w:rsidRPr="0040606C">
              <w:rPr>
                <w:color w:val="000000"/>
                <w:sz w:val="18"/>
                <w:szCs w:val="18"/>
                <w:lang w:val="es-ES"/>
              </w:rPr>
              <w:t>0,2</w:t>
            </w:r>
          </w:p>
        </w:tc>
        <w:tc>
          <w:tcPr>
            <w:tcW w:w="660" w:type="pct"/>
          </w:tcPr>
          <w:p w:rsidR="00CE6D17" w:rsidRPr="0040606C" w:rsidRDefault="00CE6D17" w:rsidP="00C42BAC">
            <w:pPr>
              <w:jc w:val="center"/>
              <w:rPr>
                <w:color w:val="000000"/>
                <w:sz w:val="18"/>
                <w:szCs w:val="18"/>
                <w:lang w:val="es-ES"/>
              </w:rPr>
            </w:pPr>
            <w:r w:rsidRPr="0040606C">
              <w:rPr>
                <w:color w:val="000000"/>
                <w:sz w:val="18"/>
                <w:szCs w:val="18"/>
                <w:lang w:val="es-ES"/>
              </w:rPr>
              <w:t>0</w:t>
            </w:r>
          </w:p>
        </w:tc>
        <w:tc>
          <w:tcPr>
            <w:tcW w:w="725" w:type="pct"/>
          </w:tcPr>
          <w:p w:rsidR="00CE6D17" w:rsidRPr="0040606C" w:rsidRDefault="00CE6D17" w:rsidP="00C42BAC">
            <w:pPr>
              <w:rPr>
                <w:i/>
                <w:color w:val="000000"/>
                <w:sz w:val="18"/>
                <w:szCs w:val="18"/>
                <w:lang w:val="es-ES"/>
              </w:rPr>
            </w:pPr>
            <w:r w:rsidRPr="0040606C">
              <w:rPr>
                <w:i/>
                <w:color w:val="000000"/>
                <w:sz w:val="18"/>
                <w:szCs w:val="18"/>
                <w:lang w:val="es-ES"/>
              </w:rPr>
              <w:t>Desembolsado</w:t>
            </w:r>
          </w:p>
        </w:tc>
      </w:tr>
      <w:tr w:rsidR="00CE6D17" w:rsidRPr="0040606C" w:rsidTr="002B488F">
        <w:trPr>
          <w:trHeight w:val="485"/>
        </w:trPr>
        <w:tc>
          <w:tcPr>
            <w:tcW w:w="1105" w:type="pct"/>
          </w:tcPr>
          <w:p w:rsidR="00CE6D17" w:rsidRPr="0040606C" w:rsidRDefault="000C18BC" w:rsidP="00C42BAC">
            <w:pPr>
              <w:rPr>
                <w:b/>
                <w:color w:val="000000"/>
                <w:sz w:val="18"/>
                <w:szCs w:val="18"/>
                <w:lang w:val="es-ES"/>
              </w:rPr>
            </w:pPr>
            <w:r w:rsidRPr="0040606C">
              <w:rPr>
                <w:b/>
                <w:color w:val="000000"/>
                <w:sz w:val="18"/>
                <w:szCs w:val="18"/>
                <w:lang w:val="es-ES"/>
              </w:rPr>
              <w:t>Total</w:t>
            </w:r>
          </w:p>
        </w:tc>
        <w:tc>
          <w:tcPr>
            <w:tcW w:w="644" w:type="pct"/>
          </w:tcPr>
          <w:p w:rsidR="00CE6D17" w:rsidRPr="0040606C" w:rsidRDefault="00CE6D17" w:rsidP="00C42BAC">
            <w:pPr>
              <w:jc w:val="center"/>
              <w:rPr>
                <w:b/>
                <w:color w:val="000000"/>
                <w:sz w:val="18"/>
                <w:szCs w:val="18"/>
                <w:lang w:val="es-ES"/>
              </w:rPr>
            </w:pPr>
            <w:r w:rsidRPr="0040606C">
              <w:rPr>
                <w:b/>
                <w:color w:val="000000"/>
                <w:sz w:val="18"/>
                <w:szCs w:val="18"/>
                <w:lang w:val="es-ES"/>
              </w:rPr>
              <w:t>80,0</w:t>
            </w:r>
          </w:p>
        </w:tc>
        <w:tc>
          <w:tcPr>
            <w:tcW w:w="610" w:type="pct"/>
          </w:tcPr>
          <w:p w:rsidR="00CE6D17" w:rsidRPr="0040606C" w:rsidRDefault="00CE6D17" w:rsidP="00C42BAC">
            <w:pPr>
              <w:jc w:val="center"/>
              <w:rPr>
                <w:b/>
                <w:color w:val="000000"/>
                <w:sz w:val="18"/>
                <w:szCs w:val="18"/>
                <w:lang w:val="es-ES"/>
              </w:rPr>
            </w:pPr>
            <w:r w:rsidRPr="0040606C">
              <w:rPr>
                <w:b/>
                <w:color w:val="000000"/>
                <w:sz w:val="18"/>
                <w:szCs w:val="18"/>
                <w:lang w:val="es-ES"/>
              </w:rPr>
              <w:t>8,0</w:t>
            </w:r>
          </w:p>
        </w:tc>
        <w:tc>
          <w:tcPr>
            <w:tcW w:w="610" w:type="pct"/>
          </w:tcPr>
          <w:p w:rsidR="00CE6D17" w:rsidRPr="0040606C" w:rsidRDefault="00CE6D17" w:rsidP="00C42BAC">
            <w:pPr>
              <w:jc w:val="center"/>
              <w:rPr>
                <w:b/>
                <w:color w:val="000000"/>
                <w:sz w:val="18"/>
                <w:szCs w:val="18"/>
                <w:lang w:val="es-ES"/>
              </w:rPr>
            </w:pPr>
            <w:r w:rsidRPr="0040606C">
              <w:rPr>
                <w:b/>
                <w:color w:val="000000"/>
                <w:sz w:val="18"/>
                <w:szCs w:val="18"/>
                <w:lang w:val="es-ES"/>
              </w:rPr>
              <w:t>80,0</w:t>
            </w:r>
          </w:p>
        </w:tc>
        <w:tc>
          <w:tcPr>
            <w:tcW w:w="645" w:type="pct"/>
          </w:tcPr>
          <w:p w:rsidR="00CE6D17" w:rsidRPr="0040606C" w:rsidRDefault="00CE6D17" w:rsidP="00C42BAC">
            <w:pPr>
              <w:jc w:val="center"/>
              <w:rPr>
                <w:b/>
                <w:color w:val="000000"/>
                <w:sz w:val="18"/>
                <w:szCs w:val="18"/>
                <w:lang w:val="es-ES"/>
              </w:rPr>
            </w:pPr>
            <w:r w:rsidRPr="0040606C">
              <w:rPr>
                <w:b/>
                <w:color w:val="000000"/>
                <w:sz w:val="18"/>
                <w:szCs w:val="18"/>
                <w:lang w:val="es-ES"/>
              </w:rPr>
              <w:t>97,8</w:t>
            </w:r>
          </w:p>
          <w:p w:rsidR="00CE6D17" w:rsidRPr="0040606C" w:rsidRDefault="00CE6D17" w:rsidP="00C42BAC">
            <w:pPr>
              <w:jc w:val="center"/>
              <w:rPr>
                <w:b/>
                <w:color w:val="000000"/>
                <w:sz w:val="18"/>
                <w:szCs w:val="18"/>
                <w:lang w:val="es-ES"/>
              </w:rPr>
            </w:pPr>
          </w:p>
        </w:tc>
        <w:tc>
          <w:tcPr>
            <w:tcW w:w="660" w:type="pct"/>
          </w:tcPr>
          <w:p w:rsidR="00CE6D17" w:rsidRPr="0040606C" w:rsidRDefault="00CE6D17" w:rsidP="00021381">
            <w:pPr>
              <w:jc w:val="center"/>
              <w:rPr>
                <w:b/>
                <w:color w:val="000000"/>
                <w:sz w:val="18"/>
                <w:szCs w:val="18"/>
                <w:lang w:val="es-ES"/>
              </w:rPr>
            </w:pPr>
            <w:r w:rsidRPr="0040606C">
              <w:rPr>
                <w:b/>
                <w:color w:val="000000"/>
                <w:sz w:val="18"/>
                <w:szCs w:val="18"/>
                <w:lang w:val="es-ES"/>
              </w:rPr>
              <w:t>(17,8)</w:t>
            </w:r>
          </w:p>
        </w:tc>
        <w:tc>
          <w:tcPr>
            <w:tcW w:w="725" w:type="pct"/>
          </w:tcPr>
          <w:p w:rsidR="00CE6D17" w:rsidRPr="0040606C" w:rsidRDefault="00CE6D17" w:rsidP="00C42BAC">
            <w:pPr>
              <w:rPr>
                <w:b/>
                <w:i/>
                <w:color w:val="000000"/>
                <w:sz w:val="18"/>
                <w:szCs w:val="18"/>
                <w:lang w:val="es-ES"/>
              </w:rPr>
            </w:pPr>
            <w:r w:rsidRPr="0040606C">
              <w:rPr>
                <w:b/>
                <w:i/>
                <w:color w:val="000000"/>
                <w:sz w:val="18"/>
                <w:szCs w:val="18"/>
                <w:lang w:val="es-ES"/>
              </w:rPr>
              <w:t>Brecha de financiamiento total</w:t>
            </w:r>
          </w:p>
        </w:tc>
      </w:tr>
    </w:tbl>
    <w:bookmarkEnd w:id="3"/>
    <w:bookmarkEnd w:id="4"/>
    <w:p w:rsidR="00CE6D17" w:rsidRPr="0040606C" w:rsidRDefault="00CE6D17" w:rsidP="00EA70EC">
      <w:pPr>
        <w:autoSpaceDE w:val="0"/>
        <w:autoSpaceDN w:val="0"/>
        <w:adjustRightInd w:val="0"/>
        <w:ind w:left="360"/>
        <w:rPr>
          <w:sz w:val="20"/>
          <w:szCs w:val="20"/>
          <w:lang w:val="es-ES"/>
        </w:rPr>
      </w:pPr>
      <w:r w:rsidRPr="0040606C">
        <w:rPr>
          <w:sz w:val="20"/>
          <w:szCs w:val="20"/>
          <w:lang w:val="es-ES"/>
        </w:rPr>
        <w:t>*Corregido para reflejar la distribución actual con los fondos no asignados sin financiamiento adicional</w:t>
      </w:r>
      <w:r w:rsidR="001614A9" w:rsidRPr="0040606C">
        <w:rPr>
          <w:sz w:val="20"/>
          <w:szCs w:val="20"/>
          <w:lang w:val="es-ES"/>
        </w:rPr>
        <w:t>.</w:t>
      </w:r>
    </w:p>
    <w:p w:rsidR="00CE6D17" w:rsidRPr="0040606C" w:rsidRDefault="00CE6D17" w:rsidP="00C506D3">
      <w:pPr>
        <w:autoSpaceDE w:val="0"/>
        <w:autoSpaceDN w:val="0"/>
        <w:adjustRightInd w:val="0"/>
        <w:rPr>
          <w:lang w:val="es-ES"/>
        </w:rPr>
      </w:pPr>
    </w:p>
    <w:p w:rsidR="00CE6D17" w:rsidRPr="0040606C" w:rsidRDefault="00CE6D17" w:rsidP="007F7FA0">
      <w:pPr>
        <w:numPr>
          <w:ilvl w:val="0"/>
          <w:numId w:val="56"/>
        </w:numPr>
        <w:autoSpaceDE w:val="0"/>
        <w:autoSpaceDN w:val="0"/>
        <w:adjustRightInd w:val="0"/>
        <w:ind w:left="0" w:firstLine="0"/>
        <w:jc w:val="both"/>
        <w:rPr>
          <w:lang w:val="es-ES"/>
        </w:rPr>
      </w:pPr>
      <w:r w:rsidRPr="0040606C">
        <w:rPr>
          <w:lang w:val="es-ES"/>
        </w:rPr>
        <w:lastRenderedPageBreak/>
        <w:t xml:space="preserve">La </w:t>
      </w:r>
      <w:r w:rsidR="009F5613" w:rsidRPr="0040606C">
        <w:rPr>
          <w:lang w:val="es-ES"/>
        </w:rPr>
        <w:t>brecha en el</w:t>
      </w:r>
      <w:r w:rsidRPr="0040606C">
        <w:rPr>
          <w:lang w:val="es-ES"/>
        </w:rPr>
        <w:t xml:space="preserve"> financiamiento incluye US$11,7 millones identificados en el componente 1 (INDRHI)</w:t>
      </w:r>
      <w:r w:rsidR="001614A9" w:rsidRPr="0040606C">
        <w:rPr>
          <w:lang w:val="es-ES"/>
        </w:rPr>
        <w:t>,</w:t>
      </w:r>
      <w:r w:rsidRPr="0040606C">
        <w:rPr>
          <w:lang w:val="es-ES"/>
        </w:rPr>
        <w:t xml:space="preserve"> y </w:t>
      </w:r>
      <w:r w:rsidR="0059776A" w:rsidRPr="0040606C">
        <w:rPr>
          <w:lang w:val="es-ES"/>
        </w:rPr>
        <w:t>en el componente 2 (CDEEE)</w:t>
      </w:r>
      <w:r w:rsidR="001614A9" w:rsidRPr="0040606C">
        <w:rPr>
          <w:lang w:val="es-ES"/>
        </w:rPr>
        <w:t>,</w:t>
      </w:r>
      <w:r w:rsidR="0059776A" w:rsidRPr="0040606C">
        <w:rPr>
          <w:lang w:val="es-ES"/>
        </w:rPr>
        <w:t xml:space="preserve"> </w:t>
      </w:r>
      <w:r w:rsidRPr="0040606C">
        <w:rPr>
          <w:lang w:val="es-ES"/>
        </w:rPr>
        <w:t>US$6,1 millones</w:t>
      </w:r>
      <w:r w:rsidR="001614A9" w:rsidRPr="0040606C">
        <w:rPr>
          <w:lang w:val="es-ES"/>
        </w:rPr>
        <w:t>, es decir</w:t>
      </w:r>
      <w:r w:rsidR="000A0E4E" w:rsidRPr="0040606C">
        <w:rPr>
          <w:lang w:val="es-ES"/>
        </w:rPr>
        <w:t>,</w:t>
      </w:r>
      <w:r w:rsidR="001614A9" w:rsidRPr="0040606C">
        <w:rPr>
          <w:lang w:val="es-ES"/>
        </w:rPr>
        <w:t xml:space="preserve"> un </w:t>
      </w:r>
      <w:r w:rsidR="0059776A" w:rsidRPr="0040606C">
        <w:rPr>
          <w:lang w:val="es-ES"/>
        </w:rPr>
        <w:t>monto total</w:t>
      </w:r>
      <w:r w:rsidRPr="0040606C">
        <w:rPr>
          <w:lang w:val="es-ES"/>
        </w:rPr>
        <w:t xml:space="preserve"> </w:t>
      </w:r>
      <w:r w:rsidR="001614A9" w:rsidRPr="0040606C">
        <w:rPr>
          <w:lang w:val="es-ES"/>
        </w:rPr>
        <w:t xml:space="preserve">de </w:t>
      </w:r>
      <w:r w:rsidRPr="0040606C">
        <w:rPr>
          <w:lang w:val="es-ES"/>
        </w:rPr>
        <w:t xml:space="preserve">US$17,8 millones. Para </w:t>
      </w:r>
      <w:r w:rsidR="00987F22">
        <w:rPr>
          <w:lang w:val="es-ES"/>
        </w:rPr>
        <w:t>cubrir</w:t>
      </w:r>
      <w:r w:rsidRPr="0040606C">
        <w:rPr>
          <w:lang w:val="es-ES"/>
        </w:rPr>
        <w:t xml:space="preserve"> esa brecha, el Gobierno de </w:t>
      </w:r>
      <w:smartTag w:uri="urn:schemas-microsoft-com:office:smarttags" w:element="PersonName">
        <w:smartTagPr>
          <w:attr w:name="ProductID" w:val="la República Dominicana"/>
        </w:smartTagPr>
        <w:r w:rsidRPr="0040606C">
          <w:rPr>
            <w:lang w:val="es-ES"/>
          </w:rPr>
          <w:t>la República Dominicana</w:t>
        </w:r>
      </w:smartTag>
      <w:r w:rsidRPr="0040606C">
        <w:rPr>
          <w:lang w:val="es-ES"/>
        </w:rPr>
        <w:t xml:space="preserve"> solicita financiamiento adicional por un valor de US$20,0 millones para las actividades del proyecto. </w:t>
      </w:r>
      <w:r w:rsidR="0059776A" w:rsidRPr="0040606C">
        <w:rPr>
          <w:lang w:val="es-ES"/>
        </w:rPr>
        <w:t>Este</w:t>
      </w:r>
      <w:r w:rsidRPr="0040606C">
        <w:rPr>
          <w:lang w:val="es-ES"/>
        </w:rPr>
        <w:t xml:space="preserve"> </w:t>
      </w:r>
      <w:r w:rsidR="000C18BC" w:rsidRPr="0040606C">
        <w:rPr>
          <w:lang w:val="es-ES"/>
        </w:rPr>
        <w:t xml:space="preserve">financiamiento </w:t>
      </w:r>
      <w:r w:rsidRPr="0040606C">
        <w:rPr>
          <w:lang w:val="es-ES"/>
        </w:rPr>
        <w:t xml:space="preserve">ofrecería US$17,8 millones para cerrar la </w:t>
      </w:r>
      <w:r w:rsidR="009F5613" w:rsidRPr="0040606C">
        <w:rPr>
          <w:lang w:val="es-ES"/>
        </w:rPr>
        <w:t>brecha en el</w:t>
      </w:r>
      <w:r w:rsidRPr="0040606C">
        <w:rPr>
          <w:lang w:val="es-ES"/>
        </w:rPr>
        <w:t xml:space="preserve"> financiamiento restante y US$2,15 millones (o el 12%) de fondos no asignados para cubrir las contingencias vinculadas habitualmente con los proyectos de construcción. En el cuadro 2 se presenta la distribución de los fondos del financiamiento adicional.</w:t>
      </w:r>
    </w:p>
    <w:p w:rsidR="00CE6D17" w:rsidRPr="0040606C" w:rsidRDefault="00CE6D17" w:rsidP="00021381">
      <w:pPr>
        <w:pStyle w:val="ListParagraph"/>
        <w:autoSpaceDE w:val="0"/>
        <w:autoSpaceDN w:val="0"/>
        <w:adjustRightInd w:val="0"/>
        <w:ind w:left="216"/>
        <w:rPr>
          <w:b/>
          <w:lang w:val="es-ES"/>
        </w:rPr>
      </w:pPr>
    </w:p>
    <w:p w:rsidR="00CE6D17" w:rsidRPr="0040606C" w:rsidRDefault="00CE6D17" w:rsidP="00021381">
      <w:pPr>
        <w:pStyle w:val="ListParagraph"/>
        <w:autoSpaceDE w:val="0"/>
        <w:autoSpaceDN w:val="0"/>
        <w:adjustRightInd w:val="0"/>
        <w:ind w:left="216"/>
        <w:jc w:val="center"/>
        <w:rPr>
          <w:b/>
          <w:lang w:val="es-ES"/>
        </w:rPr>
      </w:pPr>
      <w:r w:rsidRPr="0040606C">
        <w:rPr>
          <w:b/>
          <w:lang w:val="es-ES"/>
        </w:rPr>
        <w:t>Cuadro 2. Distribución</w:t>
      </w:r>
      <w:r w:rsidR="000C18BC" w:rsidRPr="0040606C">
        <w:rPr>
          <w:b/>
          <w:lang w:val="es-ES"/>
        </w:rPr>
        <w:t xml:space="preserve"> del financiamiento adicional: C</w:t>
      </w:r>
      <w:r w:rsidRPr="0040606C">
        <w:rPr>
          <w:b/>
          <w:lang w:val="es-ES"/>
        </w:rPr>
        <w:t>ategorías de gastos admisibles</w:t>
      </w:r>
    </w:p>
    <w:p w:rsidR="00CE6D17" w:rsidRPr="0040606C" w:rsidRDefault="00CE6D17" w:rsidP="00021381">
      <w:pPr>
        <w:pStyle w:val="ListParagraph"/>
        <w:autoSpaceDE w:val="0"/>
        <w:autoSpaceDN w:val="0"/>
        <w:adjustRightInd w:val="0"/>
        <w:ind w:left="216"/>
        <w:rPr>
          <w:i/>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3"/>
        <w:gridCol w:w="3191"/>
      </w:tblGrid>
      <w:tr w:rsidR="00CE6D17" w:rsidRPr="0040606C" w:rsidTr="00490FEF">
        <w:tc>
          <w:tcPr>
            <w:tcW w:w="1667" w:type="pct"/>
          </w:tcPr>
          <w:p w:rsidR="00CE6D17" w:rsidRPr="008A6551" w:rsidRDefault="00CE6D17" w:rsidP="009920D5">
            <w:pPr>
              <w:pStyle w:val="BodyText"/>
              <w:jc w:val="center"/>
              <w:rPr>
                <w:rFonts w:eastAsia="Times New Roman"/>
                <w:b/>
                <w:lang w:val="es-ES"/>
              </w:rPr>
            </w:pPr>
            <w:r w:rsidRPr="008A6551">
              <w:rPr>
                <w:rFonts w:eastAsia="Times New Roman"/>
                <w:b/>
                <w:sz w:val="22"/>
                <w:szCs w:val="22"/>
                <w:lang w:val="es-ES"/>
              </w:rPr>
              <w:t>Categoría</w:t>
            </w:r>
          </w:p>
        </w:tc>
        <w:tc>
          <w:tcPr>
            <w:tcW w:w="1667" w:type="pct"/>
          </w:tcPr>
          <w:p w:rsidR="00CE6D17" w:rsidRPr="008A6551" w:rsidRDefault="00CE6D17" w:rsidP="009920D5">
            <w:pPr>
              <w:pStyle w:val="BodyText"/>
              <w:jc w:val="center"/>
              <w:rPr>
                <w:rFonts w:eastAsia="Times New Roman"/>
                <w:b/>
                <w:lang w:val="es-ES"/>
              </w:rPr>
            </w:pPr>
            <w:r w:rsidRPr="008A6551">
              <w:rPr>
                <w:rFonts w:eastAsia="Times New Roman"/>
                <w:b/>
                <w:sz w:val="22"/>
                <w:szCs w:val="22"/>
                <w:lang w:val="es-ES"/>
              </w:rPr>
              <w:t>Monto del préstamo asignado</w:t>
            </w:r>
          </w:p>
          <w:p w:rsidR="00CE6D17" w:rsidRPr="008A6551" w:rsidRDefault="0059776A" w:rsidP="009920D5">
            <w:pPr>
              <w:pStyle w:val="BodyText"/>
              <w:jc w:val="center"/>
              <w:rPr>
                <w:rFonts w:eastAsia="Times New Roman"/>
                <w:b/>
                <w:lang w:val="es-ES"/>
              </w:rPr>
            </w:pPr>
            <w:r w:rsidRPr="008A6551">
              <w:rPr>
                <w:rFonts w:eastAsia="Times New Roman"/>
                <w:b/>
                <w:sz w:val="22"/>
                <w:szCs w:val="22"/>
                <w:lang w:val="es-ES"/>
              </w:rPr>
              <w:t>(en US$</w:t>
            </w:r>
            <w:r w:rsidR="00CE6D17" w:rsidRPr="008A6551">
              <w:rPr>
                <w:rFonts w:eastAsia="Times New Roman"/>
                <w:b/>
                <w:sz w:val="22"/>
                <w:szCs w:val="22"/>
                <w:lang w:val="es-ES"/>
              </w:rPr>
              <w:t>)</w:t>
            </w:r>
          </w:p>
        </w:tc>
        <w:tc>
          <w:tcPr>
            <w:tcW w:w="1666" w:type="pct"/>
          </w:tcPr>
          <w:p w:rsidR="00CE6D17" w:rsidRPr="008A6551" w:rsidRDefault="00CE6D17" w:rsidP="009920D5">
            <w:pPr>
              <w:pStyle w:val="BodyText"/>
              <w:jc w:val="center"/>
              <w:rPr>
                <w:rFonts w:eastAsia="Times New Roman"/>
                <w:b/>
                <w:lang w:val="es-ES"/>
              </w:rPr>
            </w:pPr>
            <w:r w:rsidRPr="008A6551">
              <w:rPr>
                <w:rFonts w:eastAsia="Times New Roman"/>
                <w:b/>
                <w:sz w:val="22"/>
                <w:szCs w:val="22"/>
                <w:lang w:val="es-ES"/>
              </w:rPr>
              <w:t xml:space="preserve">Porcentaje de gastos </w:t>
            </w:r>
            <w:r w:rsidR="0059776A" w:rsidRPr="008A6551">
              <w:rPr>
                <w:rFonts w:eastAsia="Times New Roman"/>
                <w:b/>
                <w:sz w:val="22"/>
                <w:szCs w:val="22"/>
                <w:lang w:val="es-ES"/>
              </w:rPr>
              <w:t>a ser</w:t>
            </w:r>
            <w:r w:rsidRPr="008A6551">
              <w:rPr>
                <w:rFonts w:eastAsia="Times New Roman"/>
                <w:b/>
                <w:sz w:val="22"/>
                <w:szCs w:val="22"/>
                <w:lang w:val="es-ES"/>
              </w:rPr>
              <w:t xml:space="preserve"> financia</w:t>
            </w:r>
            <w:r w:rsidR="0059776A" w:rsidRPr="008A6551">
              <w:rPr>
                <w:rFonts w:eastAsia="Times New Roman"/>
                <w:b/>
                <w:sz w:val="22"/>
                <w:szCs w:val="22"/>
                <w:lang w:val="es-ES"/>
              </w:rPr>
              <w:t>dos</w:t>
            </w:r>
          </w:p>
          <w:p w:rsidR="00CE6D17" w:rsidRPr="008A6551" w:rsidRDefault="00CE6D17" w:rsidP="009920D5">
            <w:pPr>
              <w:pStyle w:val="BodyText"/>
              <w:jc w:val="center"/>
              <w:rPr>
                <w:rFonts w:eastAsia="Times New Roman"/>
                <w:b/>
                <w:lang w:val="es-ES"/>
              </w:rPr>
            </w:pPr>
            <w:r w:rsidRPr="008A6551">
              <w:rPr>
                <w:rFonts w:eastAsia="Times New Roman"/>
                <w:b/>
                <w:bCs/>
                <w:sz w:val="22"/>
                <w:szCs w:val="22"/>
                <w:lang w:val="es-ES"/>
              </w:rPr>
              <w:t xml:space="preserve">(impuestos incluidos) </w:t>
            </w:r>
          </w:p>
        </w:tc>
      </w:tr>
      <w:tr w:rsidR="00CE6D17" w:rsidRPr="0040606C" w:rsidTr="00490FEF">
        <w:tc>
          <w:tcPr>
            <w:tcW w:w="1667" w:type="pct"/>
          </w:tcPr>
          <w:p w:rsidR="00CE6D17" w:rsidRPr="008A6551" w:rsidRDefault="00CE6D17" w:rsidP="009920D5">
            <w:pPr>
              <w:pStyle w:val="BodyText"/>
              <w:rPr>
                <w:rFonts w:eastAsia="Times New Roman"/>
                <w:lang w:val="es-ES"/>
              </w:rPr>
            </w:pPr>
            <w:r w:rsidRPr="008A6551">
              <w:rPr>
                <w:rFonts w:eastAsia="Times New Roman"/>
                <w:sz w:val="22"/>
                <w:szCs w:val="22"/>
                <w:lang w:val="es-ES"/>
              </w:rPr>
              <w:t>1) Bienes, obras, servicios distintos de los de consultoría, servicios de consultoría y costos operativos en el marco del componente 1 del proyecto</w:t>
            </w:r>
          </w:p>
        </w:tc>
        <w:tc>
          <w:tcPr>
            <w:tcW w:w="1667" w:type="pct"/>
          </w:tcPr>
          <w:p w:rsidR="00CE6D17" w:rsidRPr="008A6551" w:rsidRDefault="00CE6D17" w:rsidP="009920D5">
            <w:pPr>
              <w:pStyle w:val="BodyText"/>
              <w:rPr>
                <w:rFonts w:eastAsia="Times New Roman"/>
                <w:lang w:val="es-ES"/>
              </w:rPr>
            </w:pPr>
          </w:p>
          <w:p w:rsidR="00CE6D17" w:rsidRPr="008A6551" w:rsidRDefault="00A33332" w:rsidP="00A33332">
            <w:pPr>
              <w:pStyle w:val="BodyText"/>
              <w:rPr>
                <w:rFonts w:eastAsia="Times New Roman"/>
                <w:lang w:val="es-ES"/>
              </w:rPr>
            </w:pPr>
            <w:r w:rsidRPr="008A6551">
              <w:rPr>
                <w:rFonts w:eastAsia="Times New Roman"/>
                <w:sz w:val="22"/>
                <w:szCs w:val="22"/>
                <w:lang w:val="es-ES"/>
              </w:rPr>
              <w:t>11 700 </w:t>
            </w:r>
            <w:r w:rsidR="00CE6D17" w:rsidRPr="008A6551">
              <w:rPr>
                <w:rFonts w:eastAsia="Times New Roman"/>
                <w:sz w:val="22"/>
                <w:szCs w:val="22"/>
                <w:lang w:val="es-ES"/>
              </w:rPr>
              <w:t>000</w:t>
            </w:r>
          </w:p>
        </w:tc>
        <w:tc>
          <w:tcPr>
            <w:tcW w:w="1666" w:type="pct"/>
          </w:tcPr>
          <w:p w:rsidR="00CE6D17" w:rsidRPr="008A6551" w:rsidRDefault="00CE6D17" w:rsidP="009920D5">
            <w:pPr>
              <w:pStyle w:val="BodyText"/>
              <w:rPr>
                <w:rFonts w:eastAsia="Times New Roman"/>
                <w:lang w:val="es-ES"/>
              </w:rPr>
            </w:pPr>
          </w:p>
          <w:p w:rsidR="00CE6D17" w:rsidRPr="008A6551" w:rsidRDefault="00CE6D17" w:rsidP="009920D5">
            <w:pPr>
              <w:pStyle w:val="BodyText"/>
              <w:rPr>
                <w:rFonts w:eastAsia="Times New Roman"/>
                <w:lang w:val="es-ES"/>
              </w:rPr>
            </w:pPr>
            <w:r w:rsidRPr="008A6551">
              <w:rPr>
                <w:rFonts w:eastAsia="Times New Roman"/>
                <w:sz w:val="22"/>
                <w:szCs w:val="22"/>
                <w:lang w:val="es-ES"/>
              </w:rPr>
              <w:t>100%</w:t>
            </w:r>
          </w:p>
        </w:tc>
      </w:tr>
      <w:tr w:rsidR="00CE6D17" w:rsidRPr="0040606C" w:rsidTr="00490FEF">
        <w:tc>
          <w:tcPr>
            <w:tcW w:w="1667" w:type="pct"/>
          </w:tcPr>
          <w:p w:rsidR="00CE6D17" w:rsidRPr="008A6551" w:rsidRDefault="00CE6D17" w:rsidP="009920D5">
            <w:pPr>
              <w:pStyle w:val="BodyText"/>
              <w:rPr>
                <w:rFonts w:eastAsia="Times New Roman"/>
                <w:lang w:val="es-ES"/>
              </w:rPr>
            </w:pPr>
            <w:r w:rsidRPr="008A6551">
              <w:rPr>
                <w:rFonts w:eastAsia="Times New Roman"/>
                <w:sz w:val="22"/>
                <w:szCs w:val="22"/>
                <w:lang w:val="es-ES"/>
              </w:rPr>
              <w:t>2) Bienes, obras, servicios distintos de los de consultoría, servicios de consultoría y costos operativos en el marco del componente 2 del proyecto</w:t>
            </w:r>
          </w:p>
        </w:tc>
        <w:tc>
          <w:tcPr>
            <w:tcW w:w="1667" w:type="pct"/>
          </w:tcPr>
          <w:p w:rsidR="00CE6D17" w:rsidRPr="008A6551" w:rsidRDefault="00CE6D17" w:rsidP="009920D5">
            <w:pPr>
              <w:pStyle w:val="BodyText"/>
              <w:rPr>
                <w:rFonts w:eastAsia="Times New Roman"/>
                <w:lang w:val="es-ES"/>
              </w:rPr>
            </w:pPr>
          </w:p>
          <w:p w:rsidR="00CE6D17" w:rsidRPr="008A6551" w:rsidRDefault="00A33332" w:rsidP="00A33332">
            <w:pPr>
              <w:pStyle w:val="BodyText"/>
              <w:rPr>
                <w:rFonts w:eastAsia="Times New Roman"/>
                <w:lang w:val="es-ES"/>
              </w:rPr>
            </w:pPr>
            <w:r w:rsidRPr="008A6551">
              <w:rPr>
                <w:rFonts w:eastAsia="Times New Roman"/>
                <w:sz w:val="22"/>
                <w:szCs w:val="22"/>
                <w:lang w:val="es-ES"/>
              </w:rPr>
              <w:t>6 100 </w:t>
            </w:r>
            <w:r w:rsidR="00CE6D17" w:rsidRPr="008A6551">
              <w:rPr>
                <w:rFonts w:eastAsia="Times New Roman"/>
                <w:sz w:val="22"/>
                <w:szCs w:val="22"/>
                <w:lang w:val="es-ES"/>
              </w:rPr>
              <w:t>000</w:t>
            </w:r>
          </w:p>
        </w:tc>
        <w:tc>
          <w:tcPr>
            <w:tcW w:w="1666" w:type="pct"/>
          </w:tcPr>
          <w:p w:rsidR="00CE6D17" w:rsidRPr="008A6551" w:rsidRDefault="00CE6D17" w:rsidP="009920D5">
            <w:pPr>
              <w:pStyle w:val="BodyText"/>
              <w:rPr>
                <w:rFonts w:eastAsia="Times New Roman"/>
                <w:lang w:val="es-ES"/>
              </w:rPr>
            </w:pPr>
          </w:p>
          <w:p w:rsidR="00CE6D17" w:rsidRPr="008A6551" w:rsidRDefault="00CE6D17" w:rsidP="009920D5">
            <w:pPr>
              <w:pStyle w:val="BodyText"/>
              <w:rPr>
                <w:rFonts w:eastAsia="Times New Roman"/>
                <w:lang w:val="es-ES"/>
              </w:rPr>
            </w:pPr>
            <w:r w:rsidRPr="008A6551">
              <w:rPr>
                <w:rFonts w:eastAsia="Times New Roman"/>
                <w:sz w:val="22"/>
                <w:szCs w:val="22"/>
                <w:lang w:val="es-ES"/>
              </w:rPr>
              <w:t>100%</w:t>
            </w:r>
          </w:p>
        </w:tc>
      </w:tr>
      <w:tr w:rsidR="00CE6D17" w:rsidRPr="0040606C" w:rsidTr="00490FEF">
        <w:tc>
          <w:tcPr>
            <w:tcW w:w="1667" w:type="pct"/>
          </w:tcPr>
          <w:p w:rsidR="00CE6D17" w:rsidRPr="008A6551" w:rsidRDefault="00CE6D17" w:rsidP="009920D5">
            <w:pPr>
              <w:pStyle w:val="BodyText"/>
              <w:rPr>
                <w:rFonts w:eastAsia="Times New Roman"/>
                <w:lang w:val="es-ES"/>
              </w:rPr>
            </w:pPr>
            <w:r w:rsidRPr="008A6551">
              <w:rPr>
                <w:rFonts w:eastAsia="Times New Roman"/>
                <w:sz w:val="22"/>
                <w:szCs w:val="22"/>
                <w:lang w:val="es-ES"/>
              </w:rPr>
              <w:t>3) No asignado</w:t>
            </w:r>
          </w:p>
        </w:tc>
        <w:tc>
          <w:tcPr>
            <w:tcW w:w="1667" w:type="pct"/>
          </w:tcPr>
          <w:p w:rsidR="00CE6D17" w:rsidRPr="008A6551" w:rsidRDefault="00A33332" w:rsidP="00A33332">
            <w:pPr>
              <w:pStyle w:val="BodyText"/>
              <w:rPr>
                <w:rFonts w:eastAsia="Times New Roman"/>
                <w:lang w:val="es-ES"/>
              </w:rPr>
            </w:pPr>
            <w:r w:rsidRPr="008A6551">
              <w:rPr>
                <w:rFonts w:eastAsia="Times New Roman"/>
                <w:sz w:val="22"/>
                <w:szCs w:val="22"/>
                <w:lang w:val="es-ES"/>
              </w:rPr>
              <w:t>2 150 </w:t>
            </w:r>
            <w:r w:rsidR="00CE6D17" w:rsidRPr="008A6551">
              <w:rPr>
                <w:rFonts w:eastAsia="Times New Roman"/>
                <w:sz w:val="22"/>
                <w:szCs w:val="22"/>
                <w:lang w:val="es-ES"/>
              </w:rPr>
              <w:t>000</w:t>
            </w:r>
          </w:p>
        </w:tc>
        <w:tc>
          <w:tcPr>
            <w:tcW w:w="1666" w:type="pct"/>
          </w:tcPr>
          <w:p w:rsidR="00CE6D17" w:rsidRPr="008A6551" w:rsidRDefault="00CE6D17" w:rsidP="009920D5">
            <w:pPr>
              <w:pStyle w:val="BodyText"/>
              <w:rPr>
                <w:rFonts w:eastAsia="Times New Roman"/>
                <w:lang w:val="es-ES"/>
              </w:rPr>
            </w:pPr>
          </w:p>
        </w:tc>
      </w:tr>
      <w:tr w:rsidR="00CE6D17" w:rsidRPr="0040606C" w:rsidTr="00490FEF">
        <w:tc>
          <w:tcPr>
            <w:tcW w:w="1667" w:type="pct"/>
          </w:tcPr>
          <w:p w:rsidR="00CE6D17" w:rsidRPr="008A6551" w:rsidRDefault="00CE6D17" w:rsidP="009920D5">
            <w:pPr>
              <w:pStyle w:val="BodyText"/>
              <w:rPr>
                <w:rFonts w:eastAsia="Times New Roman"/>
                <w:lang w:val="es-ES"/>
              </w:rPr>
            </w:pPr>
          </w:p>
          <w:p w:rsidR="00CE6D17" w:rsidRPr="008A6551" w:rsidRDefault="00CE6D17" w:rsidP="009920D5">
            <w:pPr>
              <w:pStyle w:val="BodyText"/>
              <w:rPr>
                <w:rFonts w:eastAsia="Times New Roman"/>
                <w:lang w:val="es-ES"/>
              </w:rPr>
            </w:pPr>
            <w:r w:rsidRPr="008A6551">
              <w:rPr>
                <w:rFonts w:eastAsia="Times New Roman"/>
                <w:sz w:val="22"/>
                <w:szCs w:val="22"/>
                <w:lang w:val="es-ES"/>
              </w:rPr>
              <w:t>4) Comisión inicial</w:t>
            </w:r>
          </w:p>
        </w:tc>
        <w:tc>
          <w:tcPr>
            <w:tcW w:w="1667" w:type="pct"/>
          </w:tcPr>
          <w:p w:rsidR="00CE6D17" w:rsidRPr="008A6551" w:rsidRDefault="00CE6D17" w:rsidP="009920D5">
            <w:pPr>
              <w:pStyle w:val="BodyText"/>
              <w:rPr>
                <w:rFonts w:eastAsia="Times New Roman"/>
                <w:lang w:val="es-ES"/>
              </w:rPr>
            </w:pPr>
          </w:p>
          <w:p w:rsidR="00CE6D17" w:rsidRPr="008A6551" w:rsidRDefault="00A33332" w:rsidP="00A33332">
            <w:pPr>
              <w:pStyle w:val="BodyText"/>
              <w:rPr>
                <w:rFonts w:eastAsia="Times New Roman"/>
                <w:lang w:val="es-ES"/>
              </w:rPr>
            </w:pPr>
            <w:r w:rsidRPr="008A6551">
              <w:rPr>
                <w:rFonts w:eastAsia="Times New Roman"/>
                <w:sz w:val="22"/>
                <w:szCs w:val="22"/>
                <w:lang w:val="es-ES"/>
              </w:rPr>
              <w:t>50 </w:t>
            </w:r>
            <w:r w:rsidR="00CE6D17" w:rsidRPr="008A6551">
              <w:rPr>
                <w:rFonts w:eastAsia="Times New Roman"/>
                <w:sz w:val="22"/>
                <w:szCs w:val="22"/>
                <w:lang w:val="es-ES"/>
              </w:rPr>
              <w:t>000</w:t>
            </w:r>
          </w:p>
        </w:tc>
        <w:tc>
          <w:tcPr>
            <w:tcW w:w="1666" w:type="pct"/>
          </w:tcPr>
          <w:p w:rsidR="00CE6D17" w:rsidRPr="008A6551" w:rsidRDefault="00CE6D17" w:rsidP="001614A9">
            <w:pPr>
              <w:pStyle w:val="BodyText"/>
              <w:rPr>
                <w:rFonts w:eastAsia="Times New Roman"/>
                <w:lang w:val="es-ES"/>
              </w:rPr>
            </w:pPr>
            <w:r w:rsidRPr="008A6551">
              <w:rPr>
                <w:rFonts w:eastAsia="Times New Roman"/>
                <w:sz w:val="22"/>
                <w:szCs w:val="22"/>
                <w:lang w:val="es-ES"/>
              </w:rPr>
              <w:t xml:space="preserve">Monto pagadero </w:t>
            </w:r>
            <w:r w:rsidR="000C18BC" w:rsidRPr="008A6551">
              <w:rPr>
                <w:rFonts w:eastAsia="Times New Roman"/>
                <w:sz w:val="22"/>
                <w:szCs w:val="22"/>
                <w:lang w:val="es-ES"/>
              </w:rPr>
              <w:t>de acuerdo con</w:t>
            </w:r>
            <w:r w:rsidRPr="008A6551">
              <w:rPr>
                <w:rFonts w:eastAsia="Times New Roman"/>
                <w:sz w:val="22"/>
                <w:szCs w:val="22"/>
                <w:lang w:val="es-ES"/>
              </w:rPr>
              <w:t xml:space="preserve"> la sección 2.03 del </w:t>
            </w:r>
            <w:r w:rsidR="000B405D" w:rsidRPr="008A6551">
              <w:rPr>
                <w:rFonts w:eastAsia="Times New Roman"/>
                <w:sz w:val="22"/>
                <w:szCs w:val="22"/>
                <w:lang w:val="es-ES"/>
              </w:rPr>
              <w:t xml:space="preserve">convenio </w:t>
            </w:r>
            <w:r w:rsidRPr="008A6551">
              <w:rPr>
                <w:rFonts w:eastAsia="Times New Roman"/>
                <w:sz w:val="22"/>
                <w:szCs w:val="22"/>
                <w:lang w:val="es-ES"/>
              </w:rPr>
              <w:t xml:space="preserve">de préstamo </w:t>
            </w:r>
            <w:r w:rsidR="000C18BC" w:rsidRPr="008A6551">
              <w:rPr>
                <w:rFonts w:eastAsia="Times New Roman"/>
                <w:sz w:val="22"/>
                <w:szCs w:val="22"/>
                <w:lang w:val="es-ES"/>
              </w:rPr>
              <w:t>según</w:t>
            </w:r>
            <w:r w:rsidRPr="008A6551">
              <w:rPr>
                <w:rFonts w:eastAsia="Times New Roman"/>
                <w:sz w:val="22"/>
                <w:szCs w:val="22"/>
                <w:lang w:val="es-ES"/>
              </w:rPr>
              <w:t xml:space="preserve"> la secc</w:t>
            </w:r>
            <w:r w:rsidR="00EB46C6" w:rsidRPr="008A6551">
              <w:rPr>
                <w:rFonts w:eastAsia="Times New Roman"/>
                <w:sz w:val="22"/>
                <w:szCs w:val="22"/>
                <w:lang w:val="es-ES"/>
              </w:rPr>
              <w:t>ión 2.</w:t>
            </w:r>
            <w:r w:rsidR="001614A9" w:rsidRPr="008A6551">
              <w:rPr>
                <w:rFonts w:eastAsia="Times New Roman"/>
                <w:sz w:val="22"/>
                <w:szCs w:val="22"/>
                <w:lang w:val="es-ES"/>
              </w:rPr>
              <w:t>07 </w:t>
            </w:r>
            <w:r w:rsidR="00EB46C6" w:rsidRPr="008A6551">
              <w:rPr>
                <w:rFonts w:eastAsia="Times New Roman"/>
                <w:sz w:val="22"/>
                <w:szCs w:val="22"/>
                <w:lang w:val="es-ES"/>
              </w:rPr>
              <w:t>b) de las condiciones g</w:t>
            </w:r>
            <w:r w:rsidRPr="008A6551">
              <w:rPr>
                <w:rFonts w:eastAsia="Times New Roman"/>
                <w:sz w:val="22"/>
                <w:szCs w:val="22"/>
                <w:lang w:val="es-ES"/>
              </w:rPr>
              <w:t>enerales</w:t>
            </w:r>
          </w:p>
        </w:tc>
      </w:tr>
      <w:tr w:rsidR="00CE6D17" w:rsidRPr="0040606C" w:rsidTr="00490FEF">
        <w:tc>
          <w:tcPr>
            <w:tcW w:w="1667" w:type="pct"/>
          </w:tcPr>
          <w:p w:rsidR="00CE6D17" w:rsidRPr="008A6551" w:rsidRDefault="00CE6D17" w:rsidP="009920D5">
            <w:pPr>
              <w:pStyle w:val="BodyText"/>
              <w:rPr>
                <w:rFonts w:eastAsia="Times New Roman"/>
                <w:lang w:val="es-ES"/>
              </w:rPr>
            </w:pPr>
            <w:r w:rsidRPr="008A6551">
              <w:rPr>
                <w:rFonts w:eastAsia="Times New Roman"/>
                <w:sz w:val="22"/>
                <w:szCs w:val="22"/>
                <w:lang w:val="es-ES"/>
              </w:rPr>
              <w:t xml:space="preserve">5) </w:t>
            </w:r>
            <w:r w:rsidRPr="008A6551">
              <w:rPr>
                <w:rStyle w:val="highlightedsentence"/>
                <w:rFonts w:eastAsia="Times New Roman"/>
                <w:sz w:val="22"/>
                <w:szCs w:val="22"/>
                <w:lang w:val="es-ES"/>
              </w:rPr>
              <w:t>Prima para topes y bandas de tasa de interés</w:t>
            </w:r>
          </w:p>
        </w:tc>
        <w:tc>
          <w:tcPr>
            <w:tcW w:w="1667" w:type="pct"/>
          </w:tcPr>
          <w:p w:rsidR="00CE6D17" w:rsidRPr="008A6551" w:rsidRDefault="00CE6D17" w:rsidP="009920D5">
            <w:pPr>
              <w:pStyle w:val="BodyText"/>
              <w:rPr>
                <w:rFonts w:eastAsia="Times New Roman"/>
                <w:lang w:val="es-ES"/>
              </w:rPr>
            </w:pPr>
          </w:p>
          <w:p w:rsidR="00CE6D17" w:rsidRPr="008A6551" w:rsidRDefault="00CE6D17" w:rsidP="009920D5">
            <w:pPr>
              <w:pStyle w:val="BodyText"/>
              <w:rPr>
                <w:rFonts w:eastAsia="Times New Roman"/>
                <w:lang w:val="es-ES"/>
              </w:rPr>
            </w:pPr>
            <w:r w:rsidRPr="008A6551">
              <w:rPr>
                <w:rFonts w:eastAsia="Times New Roman"/>
                <w:sz w:val="22"/>
                <w:szCs w:val="22"/>
                <w:lang w:val="es-ES"/>
              </w:rPr>
              <w:t>0</w:t>
            </w:r>
          </w:p>
        </w:tc>
        <w:tc>
          <w:tcPr>
            <w:tcW w:w="1666" w:type="pct"/>
          </w:tcPr>
          <w:p w:rsidR="00CE6D17" w:rsidRPr="008A6551" w:rsidRDefault="00CE6D17" w:rsidP="00097FB0">
            <w:pPr>
              <w:pStyle w:val="BodyText"/>
              <w:rPr>
                <w:rFonts w:eastAsia="Times New Roman"/>
                <w:lang w:val="es-ES"/>
              </w:rPr>
            </w:pPr>
            <w:r w:rsidRPr="008A6551">
              <w:rPr>
                <w:rFonts w:eastAsia="Times New Roman"/>
                <w:sz w:val="22"/>
                <w:szCs w:val="22"/>
                <w:lang w:val="es-ES"/>
              </w:rPr>
              <w:t xml:space="preserve">Monto adeudado </w:t>
            </w:r>
            <w:r w:rsidR="000C18BC" w:rsidRPr="008A6551">
              <w:rPr>
                <w:rFonts w:eastAsia="Times New Roman"/>
                <w:sz w:val="22"/>
                <w:szCs w:val="22"/>
                <w:lang w:val="es-ES"/>
              </w:rPr>
              <w:t>conforme a</w:t>
            </w:r>
            <w:r w:rsidRPr="008A6551">
              <w:rPr>
                <w:rFonts w:eastAsia="Times New Roman"/>
                <w:sz w:val="22"/>
                <w:szCs w:val="22"/>
                <w:lang w:val="es-ES"/>
              </w:rPr>
              <w:t xml:space="preserve"> la sección 2.07 c) del </w:t>
            </w:r>
            <w:r w:rsidR="000B405D" w:rsidRPr="008A6551">
              <w:rPr>
                <w:rFonts w:eastAsia="Times New Roman"/>
                <w:sz w:val="22"/>
                <w:szCs w:val="22"/>
                <w:lang w:val="es-ES"/>
              </w:rPr>
              <w:t xml:space="preserve">convenio </w:t>
            </w:r>
            <w:r w:rsidRPr="008A6551">
              <w:rPr>
                <w:rFonts w:eastAsia="Times New Roman"/>
                <w:sz w:val="22"/>
                <w:szCs w:val="22"/>
                <w:lang w:val="es-ES"/>
              </w:rPr>
              <w:t>de préstamo</w:t>
            </w:r>
          </w:p>
          <w:p w:rsidR="00CE6D17" w:rsidRPr="008A6551" w:rsidRDefault="00CE6D17" w:rsidP="00097FB0">
            <w:pPr>
              <w:pStyle w:val="BodyText"/>
              <w:jc w:val="center"/>
              <w:rPr>
                <w:rFonts w:eastAsia="Times New Roman"/>
                <w:lang w:val="es-ES"/>
              </w:rPr>
            </w:pPr>
          </w:p>
        </w:tc>
      </w:tr>
      <w:tr w:rsidR="00CE6D17" w:rsidRPr="0040606C" w:rsidTr="00490FEF">
        <w:tc>
          <w:tcPr>
            <w:tcW w:w="1667" w:type="pct"/>
          </w:tcPr>
          <w:p w:rsidR="00CE6D17" w:rsidRPr="008A6551" w:rsidRDefault="00CE6D17" w:rsidP="009920D5">
            <w:pPr>
              <w:pStyle w:val="BodyText"/>
              <w:rPr>
                <w:rFonts w:eastAsia="Times New Roman"/>
                <w:lang w:val="es-ES"/>
              </w:rPr>
            </w:pPr>
            <w:r w:rsidRPr="008A6551">
              <w:rPr>
                <w:rFonts w:eastAsia="Times New Roman"/>
                <w:sz w:val="22"/>
                <w:szCs w:val="22"/>
                <w:lang w:val="es-ES"/>
              </w:rPr>
              <w:t>MONTO TOTAL</w:t>
            </w:r>
          </w:p>
        </w:tc>
        <w:tc>
          <w:tcPr>
            <w:tcW w:w="1667" w:type="pct"/>
          </w:tcPr>
          <w:p w:rsidR="00CE6D17" w:rsidRPr="008A6551" w:rsidRDefault="00A33332" w:rsidP="00A33332">
            <w:pPr>
              <w:pStyle w:val="BodyText"/>
              <w:rPr>
                <w:rFonts w:eastAsia="Times New Roman"/>
                <w:lang w:val="es-ES"/>
              </w:rPr>
            </w:pPr>
            <w:r w:rsidRPr="008A6551">
              <w:rPr>
                <w:rFonts w:eastAsia="Times New Roman"/>
                <w:sz w:val="22"/>
                <w:szCs w:val="22"/>
                <w:lang w:val="es-ES"/>
              </w:rPr>
              <w:t>20 000 </w:t>
            </w:r>
            <w:r w:rsidR="00CE6D17" w:rsidRPr="008A6551">
              <w:rPr>
                <w:rFonts w:eastAsia="Times New Roman"/>
                <w:sz w:val="22"/>
                <w:szCs w:val="22"/>
                <w:lang w:val="es-ES"/>
              </w:rPr>
              <w:t>000</w:t>
            </w:r>
          </w:p>
        </w:tc>
        <w:tc>
          <w:tcPr>
            <w:tcW w:w="1666" w:type="pct"/>
          </w:tcPr>
          <w:p w:rsidR="00CE6D17" w:rsidRPr="008A6551" w:rsidRDefault="00CE6D17" w:rsidP="009920D5">
            <w:pPr>
              <w:pStyle w:val="BodyText"/>
              <w:rPr>
                <w:rFonts w:eastAsia="Times New Roman"/>
                <w:lang w:val="es-ES"/>
              </w:rPr>
            </w:pPr>
          </w:p>
        </w:tc>
      </w:tr>
    </w:tbl>
    <w:p w:rsidR="00CE6D17" w:rsidRPr="0040606C" w:rsidRDefault="00CE6D17" w:rsidP="00021381">
      <w:pPr>
        <w:pStyle w:val="ListParagraph"/>
        <w:autoSpaceDE w:val="0"/>
        <w:autoSpaceDN w:val="0"/>
        <w:adjustRightInd w:val="0"/>
        <w:ind w:left="216"/>
        <w:rPr>
          <w:lang w:val="es-ES"/>
        </w:rPr>
      </w:pPr>
    </w:p>
    <w:p w:rsidR="00CE6D17" w:rsidRPr="0040606C" w:rsidRDefault="00CE6D17" w:rsidP="00C506D3">
      <w:pPr>
        <w:autoSpaceDE w:val="0"/>
        <w:autoSpaceDN w:val="0"/>
        <w:adjustRightInd w:val="0"/>
        <w:rPr>
          <w:lang w:val="es-ES"/>
        </w:rPr>
      </w:pPr>
    </w:p>
    <w:p w:rsidR="00487D36" w:rsidRPr="0040606C" w:rsidRDefault="00487D36" w:rsidP="00487D36">
      <w:pPr>
        <w:autoSpaceDE w:val="0"/>
        <w:autoSpaceDN w:val="0"/>
        <w:adjustRightInd w:val="0"/>
        <w:rPr>
          <w:i/>
          <w:lang w:val="es-ES"/>
        </w:rPr>
      </w:pPr>
      <w:r w:rsidRPr="0040606C">
        <w:rPr>
          <w:i/>
          <w:lang w:val="es-ES"/>
        </w:rPr>
        <w:t>Justificación para el financiamiento adicional</w:t>
      </w:r>
    </w:p>
    <w:p w:rsidR="00487D36" w:rsidRPr="0040606C" w:rsidRDefault="00487D36" w:rsidP="00487D36">
      <w:pPr>
        <w:autoSpaceDE w:val="0"/>
        <w:autoSpaceDN w:val="0"/>
        <w:adjustRightInd w:val="0"/>
        <w:rPr>
          <w:lang w:val="es-ES"/>
        </w:rPr>
      </w:pPr>
    </w:p>
    <w:p w:rsidR="00487D36" w:rsidRPr="0040606C" w:rsidRDefault="00092959" w:rsidP="00487D36">
      <w:pPr>
        <w:numPr>
          <w:ilvl w:val="0"/>
          <w:numId w:val="56"/>
        </w:numPr>
        <w:autoSpaceDE w:val="0"/>
        <w:autoSpaceDN w:val="0"/>
        <w:adjustRightInd w:val="0"/>
        <w:ind w:left="0" w:firstLine="0"/>
        <w:jc w:val="both"/>
        <w:rPr>
          <w:lang w:val="es-ES"/>
        </w:rPr>
      </w:pPr>
      <w:r w:rsidRPr="0040606C">
        <w:rPr>
          <w:lang w:val="es-ES"/>
        </w:rPr>
        <w:t>Se solicita e</w:t>
      </w:r>
      <w:r w:rsidR="00487D36" w:rsidRPr="0040606C">
        <w:rPr>
          <w:lang w:val="es-ES"/>
        </w:rPr>
        <w:t>l financiamiento adicional para cumplir con los</w:t>
      </w:r>
      <w:r w:rsidR="00E60EAA" w:rsidRPr="0040606C">
        <w:rPr>
          <w:lang w:val="es-ES"/>
        </w:rPr>
        <w:t xml:space="preserve"> objetivos de desarrollo del proyecto (</w:t>
      </w:r>
      <w:r w:rsidRPr="0040606C">
        <w:rPr>
          <w:lang w:val="es-ES"/>
        </w:rPr>
        <w:t>ODP</w:t>
      </w:r>
      <w:r w:rsidR="00E60EAA" w:rsidRPr="0040606C">
        <w:rPr>
          <w:lang w:val="es-ES"/>
        </w:rPr>
        <w:t>)</w:t>
      </w:r>
      <w:r w:rsidRPr="0040606C">
        <w:rPr>
          <w:lang w:val="es-ES"/>
        </w:rPr>
        <w:t xml:space="preserve"> </w:t>
      </w:r>
      <w:r w:rsidR="00487D36" w:rsidRPr="0040606C">
        <w:rPr>
          <w:lang w:val="es-ES"/>
        </w:rPr>
        <w:t>mediante la finalización de las actividades del proyecto planific</w:t>
      </w:r>
      <w:r w:rsidR="009F5613" w:rsidRPr="0040606C">
        <w:rPr>
          <w:lang w:val="es-ES"/>
        </w:rPr>
        <w:t xml:space="preserve">adas originalmente. La brecha en el </w:t>
      </w:r>
      <w:r w:rsidR="00487D36" w:rsidRPr="0040606C">
        <w:rPr>
          <w:lang w:val="es-ES"/>
        </w:rPr>
        <w:t>financiamiento surgió de una combinación de factores. En el caso de las obr</w:t>
      </w:r>
      <w:r w:rsidR="00291DCD" w:rsidRPr="0040606C">
        <w:rPr>
          <w:lang w:val="es-ES"/>
        </w:rPr>
        <w:t>as de los componentes 1 y 2, los</w:t>
      </w:r>
      <w:r w:rsidR="00487D36" w:rsidRPr="0040606C">
        <w:rPr>
          <w:lang w:val="es-ES"/>
        </w:rPr>
        <w:t xml:space="preserve"> costos</w:t>
      </w:r>
      <w:r w:rsidR="00291DCD" w:rsidRPr="0040606C">
        <w:rPr>
          <w:lang w:val="es-ES"/>
        </w:rPr>
        <w:t xml:space="preserve"> superiores a los </w:t>
      </w:r>
      <w:r w:rsidR="002F279D" w:rsidRPr="0040606C">
        <w:rPr>
          <w:lang w:val="es-ES"/>
        </w:rPr>
        <w:t xml:space="preserve">previstos </w:t>
      </w:r>
      <w:r w:rsidR="00487D36" w:rsidRPr="0040606C">
        <w:rPr>
          <w:lang w:val="es-ES"/>
        </w:rPr>
        <w:t>fue</w:t>
      </w:r>
      <w:r w:rsidR="00291DCD" w:rsidRPr="0040606C">
        <w:rPr>
          <w:lang w:val="es-ES"/>
        </w:rPr>
        <w:t>ron</w:t>
      </w:r>
      <w:r w:rsidR="00487D36" w:rsidRPr="0040606C">
        <w:rPr>
          <w:lang w:val="es-ES"/>
        </w:rPr>
        <w:t xml:space="preserve"> producto de </w:t>
      </w:r>
      <w:r w:rsidRPr="0040606C">
        <w:rPr>
          <w:lang w:val="es-ES"/>
        </w:rPr>
        <w:t xml:space="preserve">las bajas </w:t>
      </w:r>
      <w:r w:rsidR="00487D36" w:rsidRPr="0040606C">
        <w:rPr>
          <w:lang w:val="es-ES"/>
        </w:rPr>
        <w:t>estimac</w:t>
      </w:r>
      <w:r w:rsidR="00291DCD" w:rsidRPr="0040606C">
        <w:rPr>
          <w:lang w:val="es-ES"/>
        </w:rPr>
        <w:t xml:space="preserve">iones iniciales de costo, </w:t>
      </w:r>
      <w:r w:rsidR="00487D36" w:rsidRPr="0040606C">
        <w:rPr>
          <w:lang w:val="es-ES"/>
        </w:rPr>
        <w:t xml:space="preserve">basadas en estimaciones preliminares que se </w:t>
      </w:r>
      <w:r w:rsidR="002F279D" w:rsidRPr="0040606C">
        <w:rPr>
          <w:lang w:val="es-ES"/>
        </w:rPr>
        <w:t xml:space="preserve">hicieron </w:t>
      </w:r>
      <w:r w:rsidR="00487D36" w:rsidRPr="0040606C">
        <w:rPr>
          <w:lang w:val="es-ES"/>
        </w:rPr>
        <w:lastRenderedPageBreak/>
        <w:t>poco tiempo después de las tormentas. Esos costos aumentaron a causa de los requisitos de construcción corregidos que se identificaron durante el diseño de ingeniería detallado. Además, los costos aumentaron porque las obras</w:t>
      </w:r>
      <w:r w:rsidRPr="0040606C">
        <w:rPr>
          <w:lang w:val="es-ES"/>
        </w:rPr>
        <w:t xml:space="preserve"> pendientes de construcción</w:t>
      </w:r>
      <w:r w:rsidR="00487D36" w:rsidRPr="0040606C">
        <w:rPr>
          <w:lang w:val="es-ES"/>
        </w:rPr>
        <w:t xml:space="preserve"> sufrieron daños adicionales en las tormentas </w:t>
      </w:r>
      <w:r w:rsidR="00E60EAA" w:rsidRPr="0040606C">
        <w:rPr>
          <w:lang w:val="es-ES"/>
        </w:rPr>
        <w:t>que tuvieron lugar</w:t>
      </w:r>
      <w:r w:rsidR="00487D36" w:rsidRPr="0040606C">
        <w:rPr>
          <w:lang w:val="es-ES"/>
        </w:rPr>
        <w:t xml:space="preserve"> luego de la entrada en vigor del proyecto. Se desarrollaron diseños mejorados para aumentar la </w:t>
      </w:r>
      <w:r w:rsidR="00291DCD" w:rsidRPr="0040606C">
        <w:rPr>
          <w:lang w:val="es-ES"/>
        </w:rPr>
        <w:t>capacidad de adaptación</w:t>
      </w:r>
      <w:r w:rsidR="00487D36" w:rsidRPr="0040606C">
        <w:rPr>
          <w:lang w:val="es-ES"/>
        </w:rPr>
        <w:t xml:space="preserve"> de </w:t>
      </w:r>
      <w:smartTag w:uri="urn:schemas-microsoft-com:office:smarttags" w:element="PersonName">
        <w:smartTagPr>
          <w:attr w:name="ProductID" w:val="la infraestructura. Por"/>
        </w:smartTagPr>
        <w:r w:rsidR="00487D36" w:rsidRPr="0040606C">
          <w:rPr>
            <w:lang w:val="es-ES"/>
          </w:rPr>
          <w:t>la infraestructura. Por</w:t>
        </w:r>
      </w:smartTag>
      <w:r w:rsidR="00487D36" w:rsidRPr="0040606C">
        <w:rPr>
          <w:lang w:val="es-ES"/>
        </w:rPr>
        <w:t xml:space="preserve"> último, se estima que una inflación del 21% acumulada desde el comienzo del proyecto reperc</w:t>
      </w:r>
      <w:r w:rsidR="00291DCD" w:rsidRPr="0040606C">
        <w:rPr>
          <w:lang w:val="es-ES"/>
        </w:rPr>
        <w:t>u</w:t>
      </w:r>
      <w:r w:rsidR="002F279D" w:rsidRPr="0040606C">
        <w:rPr>
          <w:lang w:val="es-ES"/>
        </w:rPr>
        <w:t xml:space="preserve">tió </w:t>
      </w:r>
      <w:r w:rsidR="00291DCD" w:rsidRPr="0040606C">
        <w:rPr>
          <w:lang w:val="es-ES"/>
        </w:rPr>
        <w:t>en todos sus componentes</w:t>
      </w:r>
      <w:r w:rsidR="00487D36" w:rsidRPr="0040606C">
        <w:rPr>
          <w:lang w:val="es-ES"/>
        </w:rPr>
        <w:t>.</w:t>
      </w:r>
    </w:p>
    <w:p w:rsidR="00487D36" w:rsidRPr="0040606C" w:rsidRDefault="00487D36" w:rsidP="00487D36">
      <w:pPr>
        <w:jc w:val="both"/>
        <w:rPr>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t>En el caso del componente 1.2, sobre el fortalecimiento de la capacidad de gestión de riesgo de desastres en el INDRHI, los aumentos de costos correspondieron a las actividades de reparación y rehabilitación de la red de seguimiento hidrometeorológico, sobre la base de requisitos identificados en estudios de consultoría realizados durante la ejecución del proyecto. En una evaluación detallada que se llevó a cabo durante el proyecto se identificaron reparaciones y mejoras necesarias para respaldar un sistema de alerta temprana en funcionamiento. Los aumentos de costos incluyen el reemplazo de estaciones convencionales selecciona</w:t>
      </w:r>
      <w:r w:rsidR="00291DCD" w:rsidRPr="0040606C">
        <w:rPr>
          <w:lang w:val="es-ES"/>
        </w:rPr>
        <w:t>das con estaciones telemétricas para</w:t>
      </w:r>
      <w:r w:rsidRPr="0040606C">
        <w:rPr>
          <w:lang w:val="es-ES"/>
        </w:rPr>
        <w:t xml:space="preserve"> mejorar la cobertura</w:t>
      </w:r>
      <w:r w:rsidR="00E60EAA" w:rsidRPr="0040606C">
        <w:rPr>
          <w:lang w:val="es-ES"/>
        </w:rPr>
        <w:t xml:space="preserve"> de seguimiento automatizado y </w:t>
      </w:r>
      <w:r w:rsidRPr="0040606C">
        <w:rPr>
          <w:lang w:val="es-ES"/>
        </w:rPr>
        <w:t xml:space="preserve">cubrir </w:t>
      </w:r>
      <w:r w:rsidR="00E60EAA" w:rsidRPr="0040606C">
        <w:rPr>
          <w:lang w:val="es-ES"/>
        </w:rPr>
        <w:t xml:space="preserve">las </w:t>
      </w:r>
      <w:r w:rsidRPr="0040606C">
        <w:rPr>
          <w:lang w:val="es-ES"/>
        </w:rPr>
        <w:t xml:space="preserve">brechas de información </w:t>
      </w:r>
      <w:r w:rsidR="00291DCD" w:rsidRPr="0040606C">
        <w:rPr>
          <w:lang w:val="es-ES"/>
        </w:rPr>
        <w:t>fundamentales</w:t>
      </w:r>
      <w:r w:rsidRPr="0040606C">
        <w:rPr>
          <w:lang w:val="es-ES"/>
        </w:rPr>
        <w:t>.</w:t>
      </w:r>
    </w:p>
    <w:p w:rsidR="00487D36" w:rsidRPr="0040606C" w:rsidRDefault="00487D36" w:rsidP="00487D36">
      <w:pPr>
        <w:jc w:val="both"/>
        <w:rPr>
          <w:lang w:val="es-ES"/>
        </w:rPr>
      </w:pPr>
    </w:p>
    <w:p w:rsidR="00487D36" w:rsidRPr="0040606C" w:rsidRDefault="00487D36" w:rsidP="00487D36">
      <w:pPr>
        <w:numPr>
          <w:ilvl w:val="0"/>
          <w:numId w:val="56"/>
        </w:numPr>
        <w:autoSpaceDE w:val="0"/>
        <w:autoSpaceDN w:val="0"/>
        <w:adjustRightInd w:val="0"/>
        <w:ind w:left="0" w:firstLine="0"/>
        <w:jc w:val="both"/>
        <w:rPr>
          <w:sz w:val="22"/>
          <w:szCs w:val="22"/>
          <w:lang w:val="es-ES"/>
        </w:rPr>
      </w:pPr>
      <w:r w:rsidRPr="0040606C">
        <w:rPr>
          <w:lang w:val="es-ES"/>
        </w:rPr>
        <w:t xml:space="preserve">En el contexto del componente 2, el financiamiento adicional </w:t>
      </w:r>
      <w:r w:rsidR="00291DCD" w:rsidRPr="0040606C">
        <w:rPr>
          <w:lang w:val="es-ES"/>
        </w:rPr>
        <w:t>financiará</w:t>
      </w:r>
      <w:r w:rsidRPr="0040606C">
        <w:rPr>
          <w:lang w:val="es-ES"/>
        </w:rPr>
        <w:t xml:space="preserve"> costos adicionales por un valor de US$6,1 millones, producto de</w:t>
      </w:r>
      <w:r w:rsidR="002F279D" w:rsidRPr="0040606C">
        <w:rPr>
          <w:lang w:val="es-ES"/>
        </w:rPr>
        <w:t>:</w:t>
      </w:r>
      <w:r w:rsidRPr="0040606C">
        <w:rPr>
          <w:lang w:val="es-ES"/>
        </w:rPr>
        <w:t xml:space="preserve"> a) los mayores costos de las líneas de transmisión, causados por los aumentos de precios; b) los mayores costos de rehabilitación de la planta hidroeléctrica de Aguacate, correspondientes al tratamiento de daños ocultos descubiertos durante la ejecución del contrato de obras; c) los mayores costos del contrato de rehabilitación de la presa de Las Barías, </w:t>
      </w:r>
      <w:r w:rsidR="00291DCD" w:rsidRPr="0040606C">
        <w:rPr>
          <w:lang w:val="es-ES"/>
        </w:rPr>
        <w:t xml:space="preserve">como resultado de los </w:t>
      </w:r>
      <w:r w:rsidRPr="0040606C">
        <w:rPr>
          <w:lang w:val="es-ES"/>
        </w:rPr>
        <w:t xml:space="preserve">daños </w:t>
      </w:r>
      <w:r w:rsidR="00291DCD" w:rsidRPr="0040606C">
        <w:rPr>
          <w:lang w:val="es-ES"/>
        </w:rPr>
        <w:t>detectados</w:t>
      </w:r>
      <w:r w:rsidRPr="0040606C">
        <w:rPr>
          <w:lang w:val="es-ES"/>
        </w:rPr>
        <w:t xml:space="preserve"> durante la ejecución del contrato de obras existente</w:t>
      </w:r>
      <w:r w:rsidR="002F279D" w:rsidRPr="0040606C">
        <w:rPr>
          <w:lang w:val="es-ES"/>
        </w:rPr>
        <w:t xml:space="preserve">, </w:t>
      </w:r>
      <w:r w:rsidRPr="0040606C">
        <w:rPr>
          <w:lang w:val="es-ES"/>
        </w:rPr>
        <w:t>y d) los costos de otras obras que aún deben contratarse.</w:t>
      </w:r>
    </w:p>
    <w:p w:rsidR="00487D36" w:rsidRPr="0040606C" w:rsidRDefault="00487D36" w:rsidP="00487D36">
      <w:pPr>
        <w:autoSpaceDE w:val="0"/>
        <w:autoSpaceDN w:val="0"/>
        <w:adjustRightInd w:val="0"/>
        <w:jc w:val="both"/>
        <w:rPr>
          <w:i/>
          <w:lang w:val="es-ES"/>
        </w:rPr>
      </w:pPr>
    </w:p>
    <w:p w:rsidR="00487D36" w:rsidRPr="0040606C" w:rsidRDefault="00487D36" w:rsidP="00487D36">
      <w:pPr>
        <w:autoSpaceDE w:val="0"/>
        <w:autoSpaceDN w:val="0"/>
        <w:adjustRightInd w:val="0"/>
        <w:jc w:val="both"/>
        <w:rPr>
          <w:i/>
          <w:lang w:val="es-ES"/>
        </w:rPr>
      </w:pPr>
      <w:r w:rsidRPr="0040606C">
        <w:rPr>
          <w:i/>
          <w:lang w:val="es-ES"/>
        </w:rPr>
        <w:t>Respue</w:t>
      </w:r>
      <w:r w:rsidR="009F5613" w:rsidRPr="0040606C">
        <w:rPr>
          <w:i/>
          <w:lang w:val="es-ES"/>
        </w:rPr>
        <w:t>sta del Gobierno a la brecha en el</w:t>
      </w:r>
      <w:r w:rsidRPr="0040606C">
        <w:rPr>
          <w:i/>
          <w:lang w:val="es-ES"/>
        </w:rPr>
        <w:t xml:space="preserve"> financiamiento y alternativas de financiamiento</w:t>
      </w:r>
    </w:p>
    <w:p w:rsidR="00487D36" w:rsidRPr="0040606C" w:rsidRDefault="00487D36" w:rsidP="00487D36">
      <w:pPr>
        <w:autoSpaceDE w:val="0"/>
        <w:autoSpaceDN w:val="0"/>
        <w:adjustRightInd w:val="0"/>
        <w:jc w:val="both"/>
        <w:rPr>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t>El INDRHI y la CDEEE respondieron a la necesidad de controlar los aumentos de costos y trataron de</w:t>
      </w:r>
      <w:r w:rsidR="00291DCD" w:rsidRPr="0040606C">
        <w:rPr>
          <w:lang w:val="es-ES"/>
        </w:rPr>
        <w:t xml:space="preserve"> respetar e</w:t>
      </w:r>
      <w:r w:rsidRPr="0040606C">
        <w:rPr>
          <w:lang w:val="es-ES"/>
        </w:rPr>
        <w:t xml:space="preserve">l presupuesto del proyecto original. El INDRHI, como institución gubernamental, no tiene acceso a recursos adicionales, y respondió eliminando obras de su cartera. La CDEEE </w:t>
      </w:r>
      <w:r w:rsidR="00E60EAA" w:rsidRPr="0040606C">
        <w:rPr>
          <w:lang w:val="es-ES"/>
        </w:rPr>
        <w:t>ofreció</w:t>
      </w:r>
      <w:r w:rsidRPr="0040606C">
        <w:rPr>
          <w:lang w:val="es-ES"/>
        </w:rPr>
        <w:t xml:space="preserve"> fondos internos para compensar las brechas </w:t>
      </w:r>
      <w:r w:rsidR="007E09FA" w:rsidRPr="0040606C">
        <w:rPr>
          <w:lang w:val="es-ES"/>
        </w:rPr>
        <w:t>en el</w:t>
      </w:r>
      <w:r w:rsidRPr="0040606C">
        <w:rPr>
          <w:lang w:val="es-ES"/>
        </w:rPr>
        <w:t xml:space="preserve"> financiamiento. Aunque </w:t>
      </w:r>
      <w:r w:rsidR="007E09FA" w:rsidRPr="0040606C">
        <w:rPr>
          <w:lang w:val="es-ES"/>
        </w:rPr>
        <w:t>pudo</w:t>
      </w:r>
      <w:r w:rsidRPr="0040606C">
        <w:rPr>
          <w:lang w:val="es-ES"/>
        </w:rPr>
        <w:t xml:space="preserve"> cubrir la </w:t>
      </w:r>
      <w:r w:rsidR="009F5613" w:rsidRPr="0040606C">
        <w:rPr>
          <w:lang w:val="es-ES"/>
        </w:rPr>
        <w:t>brecha en el</w:t>
      </w:r>
      <w:r w:rsidRPr="0040606C">
        <w:rPr>
          <w:lang w:val="es-ES"/>
        </w:rPr>
        <w:t xml:space="preserve"> financiamiento parcialmente, ambas instituciones indicaron que no hay otros recursos de financiamiento disponibles. </w:t>
      </w:r>
    </w:p>
    <w:p w:rsidR="00487D36" w:rsidRPr="0040606C" w:rsidRDefault="00487D36" w:rsidP="00487D36">
      <w:pPr>
        <w:autoSpaceDE w:val="0"/>
        <w:autoSpaceDN w:val="0"/>
        <w:adjustRightInd w:val="0"/>
        <w:jc w:val="both"/>
        <w:rPr>
          <w:lang w:val="es-ES"/>
        </w:rPr>
      </w:pPr>
    </w:p>
    <w:p w:rsidR="00487D36" w:rsidRPr="0040606C" w:rsidRDefault="00487D36" w:rsidP="00487D36">
      <w:pPr>
        <w:keepNext/>
        <w:jc w:val="both"/>
        <w:rPr>
          <w:i/>
          <w:lang w:val="es-ES"/>
        </w:rPr>
      </w:pPr>
      <w:r w:rsidRPr="0040606C">
        <w:rPr>
          <w:i/>
          <w:lang w:val="es-ES"/>
        </w:rPr>
        <w:t>Impacto del financiamiento adicional</w:t>
      </w:r>
    </w:p>
    <w:p w:rsidR="00487D36" w:rsidRPr="0040606C" w:rsidRDefault="00487D36" w:rsidP="00487D36">
      <w:pPr>
        <w:jc w:val="both"/>
        <w:rPr>
          <w:i/>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t>El financiamiento adicional y la extensión de la fecha de cierre hasta el 31 de diciembre de</w:t>
      </w:r>
      <w:r w:rsidR="007E09FA" w:rsidRPr="0040606C">
        <w:rPr>
          <w:lang w:val="es-ES"/>
        </w:rPr>
        <w:t xml:space="preserve"> </w:t>
      </w:r>
      <w:r w:rsidRPr="0040606C">
        <w:rPr>
          <w:lang w:val="es-ES"/>
        </w:rPr>
        <w:t>2013 permitirán que el proyecto logre sus objetivos de desarrollo. Sin financiamiento adicional, las obras correspondientes al proyecto se verán significativamente reducidas.</w:t>
      </w:r>
    </w:p>
    <w:p w:rsidR="00487D36" w:rsidRPr="0040606C" w:rsidRDefault="00487D36" w:rsidP="00487D36">
      <w:pPr>
        <w:autoSpaceDE w:val="0"/>
        <w:autoSpaceDN w:val="0"/>
        <w:adjustRightInd w:val="0"/>
        <w:jc w:val="both"/>
        <w:rPr>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t>En el caso del componente 1 (INDRHI), la restauración de los servicios de irrigaci</w:t>
      </w:r>
      <w:r w:rsidR="004C0C7B" w:rsidRPr="0040606C">
        <w:rPr>
          <w:lang w:val="es-ES"/>
        </w:rPr>
        <w:t>ón es el objetivo principal</w:t>
      </w:r>
      <w:r w:rsidRPr="0040606C">
        <w:rPr>
          <w:lang w:val="es-ES"/>
        </w:rPr>
        <w:t xml:space="preserve"> del proyecto. El indicador del </w:t>
      </w:r>
      <w:r w:rsidR="00E60EAA" w:rsidRPr="0040606C">
        <w:rPr>
          <w:lang w:val="es-ES"/>
        </w:rPr>
        <w:t>ODP</w:t>
      </w:r>
      <w:r w:rsidRPr="0040606C">
        <w:rPr>
          <w:lang w:val="es-ES"/>
        </w:rPr>
        <w:t xml:space="preserve"> original exigía la restauración de los servicios para </w:t>
      </w:r>
      <w:smartTag w:uri="urn:schemas-microsoft-com:office:smarttags" w:element="metricconverter">
        <w:smartTagPr>
          <w:attr w:name="ProductID" w:val="12 000 hectáreas"/>
        </w:smartTagPr>
        <w:r w:rsidRPr="0040606C">
          <w:rPr>
            <w:lang w:val="es-ES"/>
          </w:rPr>
          <w:t>12 000 hectáreas</w:t>
        </w:r>
      </w:smartTag>
      <w:r w:rsidRPr="0040606C">
        <w:rPr>
          <w:lang w:val="es-ES"/>
        </w:rPr>
        <w:t xml:space="preserve"> de tierra agrícola. </w:t>
      </w:r>
      <w:r w:rsidR="002F279D" w:rsidRPr="0040606C">
        <w:rPr>
          <w:lang w:val="es-ES"/>
        </w:rPr>
        <w:t xml:space="preserve">A fin de abordar la brecha en el financiamiento, el </w:t>
      </w:r>
      <w:r w:rsidR="004C0C7B" w:rsidRPr="0040606C">
        <w:rPr>
          <w:lang w:val="es-ES"/>
        </w:rPr>
        <w:t xml:space="preserve">INDRHI eliminó dos actividades de obras, un recorte de </w:t>
      </w:r>
      <w:smartTag w:uri="urn:schemas-microsoft-com:office:smarttags" w:element="metricconverter">
        <w:smartTagPr>
          <w:attr w:name="ProductID" w:val="433 hectáreas"/>
        </w:smartTagPr>
        <w:r w:rsidR="004C0C7B" w:rsidRPr="0040606C">
          <w:rPr>
            <w:lang w:val="es-ES"/>
          </w:rPr>
          <w:t>433 hectáreas</w:t>
        </w:r>
      </w:smartTag>
      <w:r w:rsidR="004C0C7B" w:rsidRPr="0040606C">
        <w:rPr>
          <w:lang w:val="es-ES"/>
        </w:rPr>
        <w:t xml:space="preserve"> del proyecto</w:t>
      </w:r>
      <w:r w:rsidRPr="0040606C">
        <w:rPr>
          <w:lang w:val="es-ES"/>
        </w:rPr>
        <w:t xml:space="preserve">. </w:t>
      </w:r>
      <w:r w:rsidR="002F279D" w:rsidRPr="0040606C">
        <w:rPr>
          <w:lang w:val="es-ES"/>
        </w:rPr>
        <w:t xml:space="preserve">Sin financiamiento adicional se </w:t>
      </w:r>
      <w:r w:rsidR="007E09FA" w:rsidRPr="0040606C">
        <w:rPr>
          <w:lang w:val="es-ES"/>
        </w:rPr>
        <w:t xml:space="preserve">necesitarán nuevos recortes </w:t>
      </w:r>
      <w:r w:rsidRPr="0040606C">
        <w:rPr>
          <w:lang w:val="es-ES"/>
        </w:rPr>
        <w:t xml:space="preserve">y el INDRHI </w:t>
      </w:r>
      <w:r w:rsidR="00E60EAA" w:rsidRPr="0040606C">
        <w:rPr>
          <w:lang w:val="es-ES"/>
        </w:rPr>
        <w:t xml:space="preserve">cumplirá </w:t>
      </w:r>
      <w:r w:rsidR="00E60EAA" w:rsidRPr="0040606C">
        <w:rPr>
          <w:lang w:val="es-ES"/>
        </w:rPr>
        <w:lastRenderedPageBreak/>
        <w:t>solo</w:t>
      </w:r>
      <w:r w:rsidRPr="0040606C">
        <w:rPr>
          <w:lang w:val="es-ES"/>
        </w:rPr>
        <w:t xml:space="preserve"> con el 60% del objetivo original. Con </w:t>
      </w:r>
      <w:r w:rsidR="005810F2" w:rsidRPr="0040606C">
        <w:rPr>
          <w:lang w:val="es-ES"/>
        </w:rPr>
        <w:t xml:space="preserve">este </w:t>
      </w:r>
      <w:r w:rsidRPr="0040606C">
        <w:rPr>
          <w:lang w:val="es-ES"/>
        </w:rPr>
        <w:t xml:space="preserve">financiamiento, se espera que el proyecto cumpla con el 96% del objetivo original de </w:t>
      </w:r>
      <w:smartTag w:uri="urn:schemas-microsoft-com:office:smarttags" w:element="metricconverter">
        <w:smartTagPr>
          <w:attr w:name="ProductID" w:val="12 000 hectáreas"/>
        </w:smartTagPr>
        <w:r w:rsidRPr="0040606C">
          <w:rPr>
            <w:lang w:val="es-ES"/>
          </w:rPr>
          <w:t>12 000 hectáreas</w:t>
        </w:r>
      </w:smartTag>
      <w:r w:rsidRPr="0040606C">
        <w:rPr>
          <w:lang w:val="es-ES"/>
        </w:rPr>
        <w:t xml:space="preserve"> con servicios restaurados.</w:t>
      </w:r>
    </w:p>
    <w:p w:rsidR="00487D36" w:rsidRPr="0040606C" w:rsidRDefault="00487D36" w:rsidP="00487D36">
      <w:pPr>
        <w:jc w:val="both"/>
        <w:rPr>
          <w:highlight w:val="yellow"/>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t>En el caso del componente 2, ejecuta</w:t>
      </w:r>
      <w:r w:rsidR="005810F2" w:rsidRPr="0040606C">
        <w:rPr>
          <w:lang w:val="es-ES"/>
        </w:rPr>
        <w:t xml:space="preserve">do por la CDEEE, el ODP </w:t>
      </w:r>
      <w:r w:rsidRPr="0040606C">
        <w:rPr>
          <w:lang w:val="es-ES"/>
        </w:rPr>
        <w:t xml:space="preserve">incluye la rehabilitación de las instalaciones de cuatro presas. El indicador del </w:t>
      </w:r>
      <w:r w:rsidR="005810F2" w:rsidRPr="0040606C">
        <w:rPr>
          <w:lang w:val="es-ES"/>
        </w:rPr>
        <w:t>ODP</w:t>
      </w:r>
      <w:r w:rsidRPr="0040606C">
        <w:rPr>
          <w:lang w:val="es-ES"/>
        </w:rPr>
        <w:t xml:space="preserve"> que exige la restauración de </w:t>
      </w:r>
      <w:smartTag w:uri="urn:schemas-microsoft-com:office:smarttags" w:element="metricconverter">
        <w:smartTagPr>
          <w:attr w:name="ProductID" w:val="242 kilómetros"/>
        </w:smartTagPr>
        <w:r w:rsidRPr="0040606C">
          <w:rPr>
            <w:lang w:val="es-ES"/>
          </w:rPr>
          <w:t>242 k</w:t>
        </w:r>
        <w:r w:rsidR="005810F2" w:rsidRPr="0040606C">
          <w:rPr>
            <w:lang w:val="es-ES"/>
          </w:rPr>
          <w:t>ilómetros</w:t>
        </w:r>
      </w:smartTag>
      <w:r w:rsidR="005810F2" w:rsidRPr="0040606C">
        <w:rPr>
          <w:lang w:val="es-ES"/>
        </w:rPr>
        <w:t xml:space="preserve"> de líneas de transmisión se ha</w:t>
      </w:r>
      <w:r w:rsidRPr="0040606C">
        <w:rPr>
          <w:lang w:val="es-ES"/>
        </w:rPr>
        <w:t xml:space="preserve"> </w:t>
      </w:r>
      <w:r w:rsidR="005810F2" w:rsidRPr="0040606C">
        <w:rPr>
          <w:lang w:val="es-ES"/>
        </w:rPr>
        <w:t>modificado a</w:t>
      </w:r>
      <w:r w:rsidRPr="0040606C">
        <w:rPr>
          <w:lang w:val="es-ES"/>
        </w:rPr>
        <w:t xml:space="preserve"> </w:t>
      </w:r>
      <w:smartTag w:uri="urn:schemas-microsoft-com:office:smarttags" w:element="metricconverter">
        <w:smartTagPr>
          <w:attr w:name="ProductID" w:val="152 kilómetros"/>
        </w:smartTagPr>
        <w:r w:rsidRPr="0040606C">
          <w:rPr>
            <w:lang w:val="es-ES"/>
          </w:rPr>
          <w:t xml:space="preserve">152 </w:t>
        </w:r>
        <w:r w:rsidR="005810F2" w:rsidRPr="0040606C">
          <w:rPr>
            <w:lang w:val="es-ES"/>
          </w:rPr>
          <w:t>kilómetros</w:t>
        </w:r>
      </w:smartTag>
      <w:r w:rsidRPr="0040606C">
        <w:rPr>
          <w:lang w:val="es-ES"/>
        </w:rPr>
        <w:t xml:space="preserve"> a fin de que guarde coherencia con la longitud de las líneas </w:t>
      </w:r>
      <w:r w:rsidR="005810F2" w:rsidRPr="0040606C">
        <w:rPr>
          <w:lang w:val="es-ES"/>
        </w:rPr>
        <w:t>a ser rehabilitadas</w:t>
      </w:r>
      <w:r w:rsidRPr="0040606C">
        <w:rPr>
          <w:lang w:val="es-ES"/>
        </w:rPr>
        <w:t xml:space="preserve">, según se estipula en el </w:t>
      </w:r>
      <w:r w:rsidR="000B405D" w:rsidRPr="0040606C">
        <w:rPr>
          <w:lang w:val="es-ES"/>
        </w:rPr>
        <w:t xml:space="preserve">convenio </w:t>
      </w:r>
      <w:r w:rsidRPr="0040606C">
        <w:rPr>
          <w:lang w:val="es-ES"/>
        </w:rPr>
        <w:t xml:space="preserve">de préstamo, y con </w:t>
      </w:r>
      <w:r w:rsidR="00E60EAA" w:rsidRPr="0040606C">
        <w:rPr>
          <w:lang w:val="es-ES"/>
        </w:rPr>
        <w:t>la magnitud real</w:t>
      </w:r>
      <w:r w:rsidRPr="0040606C">
        <w:rPr>
          <w:lang w:val="es-ES"/>
        </w:rPr>
        <w:t xml:space="preserve"> de los contratos en ejecución. Del mismo modo, el indicador que exige la rehabilitación de 200</w:t>
      </w:r>
      <w:r w:rsidR="008C4752" w:rsidRPr="0040606C">
        <w:rPr>
          <w:lang w:val="es-ES"/>
        </w:rPr>
        <w:t xml:space="preserve"> </w:t>
      </w:r>
      <w:r w:rsidR="002F279D" w:rsidRPr="0040606C">
        <w:rPr>
          <w:lang w:val="es-ES"/>
        </w:rPr>
        <w:t xml:space="preserve">megavatios (MW) </w:t>
      </w:r>
      <w:r w:rsidRPr="0040606C">
        <w:rPr>
          <w:lang w:val="es-ES"/>
        </w:rPr>
        <w:t xml:space="preserve">de capacidad de generación hidroeléctrica se </w:t>
      </w:r>
      <w:r w:rsidR="005810F2" w:rsidRPr="0040606C">
        <w:rPr>
          <w:lang w:val="es-ES"/>
        </w:rPr>
        <w:t>ha actualizado</w:t>
      </w:r>
      <w:r w:rsidRPr="0040606C">
        <w:rPr>
          <w:lang w:val="es-ES"/>
        </w:rPr>
        <w:t xml:space="preserve"> a</w:t>
      </w:r>
      <w:r w:rsidR="00E60EAA" w:rsidRPr="0040606C">
        <w:rPr>
          <w:lang w:val="es-ES"/>
        </w:rPr>
        <w:t xml:space="preserve"> 254</w:t>
      </w:r>
      <w:r w:rsidR="008C4752" w:rsidRPr="0040606C">
        <w:rPr>
          <w:lang w:val="es-ES"/>
        </w:rPr>
        <w:t xml:space="preserve"> </w:t>
      </w:r>
      <w:r w:rsidR="002F279D" w:rsidRPr="0040606C">
        <w:rPr>
          <w:lang w:val="es-ES"/>
        </w:rPr>
        <w:t>MW</w:t>
      </w:r>
      <w:r w:rsidRPr="0040606C">
        <w:rPr>
          <w:lang w:val="es-ES"/>
        </w:rPr>
        <w:t>, lo que incluye 52</w:t>
      </w:r>
      <w:r w:rsidR="008C4752" w:rsidRPr="0040606C">
        <w:rPr>
          <w:lang w:val="es-ES"/>
        </w:rPr>
        <w:t xml:space="preserve"> </w:t>
      </w:r>
      <w:r w:rsidR="002F279D" w:rsidRPr="0040606C">
        <w:rPr>
          <w:lang w:val="es-ES"/>
        </w:rPr>
        <w:t>MW</w:t>
      </w:r>
      <w:r w:rsidRPr="0040606C">
        <w:rPr>
          <w:lang w:val="es-ES"/>
        </w:rPr>
        <w:t xml:space="preserve"> financiados por el préstamo del Banco. </w:t>
      </w:r>
      <w:r w:rsidR="00E60EAA" w:rsidRPr="0040606C">
        <w:rPr>
          <w:lang w:val="es-ES"/>
        </w:rPr>
        <w:t>Se solicita financiamiento adicional para terminar esas actividades como consecuencia</w:t>
      </w:r>
      <w:r w:rsidRPr="0040606C">
        <w:rPr>
          <w:lang w:val="es-ES"/>
        </w:rPr>
        <w:t xml:space="preserve"> de los aumentos de costos registrados durante la ejecución</w:t>
      </w:r>
      <w:r w:rsidR="00E60EAA" w:rsidRPr="0040606C">
        <w:rPr>
          <w:lang w:val="es-ES"/>
        </w:rPr>
        <w:t>.</w:t>
      </w:r>
      <w:r w:rsidRPr="0040606C">
        <w:rPr>
          <w:lang w:val="es-ES"/>
        </w:rPr>
        <w:t xml:space="preserve"> </w:t>
      </w:r>
    </w:p>
    <w:p w:rsidR="00487D36" w:rsidRPr="0040606C" w:rsidRDefault="00487D36" w:rsidP="00487D36">
      <w:pPr>
        <w:autoSpaceDE w:val="0"/>
        <w:autoSpaceDN w:val="0"/>
        <w:adjustRightInd w:val="0"/>
        <w:jc w:val="both"/>
        <w:rPr>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t xml:space="preserve">La rehabilitación parcial de los componentes del sistema, como medio para reducir los costos del proyecto, no está dentro de las opciones. </w:t>
      </w:r>
      <w:r w:rsidR="0058112F" w:rsidRPr="0040606C">
        <w:rPr>
          <w:lang w:val="es-ES"/>
        </w:rPr>
        <w:t>Este</w:t>
      </w:r>
      <w:r w:rsidRPr="0040606C">
        <w:rPr>
          <w:lang w:val="es-ES"/>
        </w:rPr>
        <w:t xml:space="preserve"> enfoque no permitiría restaurar totalmente los servicios necesarios. Por ejemplo, en el caso de la irrigación, la reconstrucción de </w:t>
      </w:r>
      <w:r w:rsidR="0058112F" w:rsidRPr="0040606C">
        <w:rPr>
          <w:lang w:val="es-ES"/>
        </w:rPr>
        <w:t xml:space="preserve">las </w:t>
      </w:r>
      <w:r w:rsidRPr="0040606C">
        <w:rPr>
          <w:lang w:val="es-ES"/>
        </w:rPr>
        <w:t xml:space="preserve">obras </w:t>
      </w:r>
      <w:r w:rsidR="0058112F" w:rsidRPr="0040606C">
        <w:rPr>
          <w:lang w:val="es-ES"/>
        </w:rPr>
        <w:t>principales</w:t>
      </w:r>
      <w:r w:rsidRPr="0040606C">
        <w:rPr>
          <w:lang w:val="es-ES"/>
        </w:rPr>
        <w:t>, sin reparación</w:t>
      </w:r>
      <w:r w:rsidR="0058112F" w:rsidRPr="0040606C">
        <w:rPr>
          <w:lang w:val="es-ES"/>
        </w:rPr>
        <w:t xml:space="preserve"> del canal aguas abajo</w:t>
      </w:r>
      <w:r w:rsidRPr="0040606C">
        <w:rPr>
          <w:lang w:val="es-ES"/>
        </w:rPr>
        <w:t>, no lograría restaurar los servicios a las comunidades de usuarios. De manera similar,</w:t>
      </w:r>
      <w:r w:rsidR="0058112F" w:rsidRPr="0040606C">
        <w:rPr>
          <w:lang w:val="es-ES"/>
        </w:rPr>
        <w:t xml:space="preserve"> tendría el mismo problema</w:t>
      </w:r>
      <w:r w:rsidRPr="0040606C">
        <w:rPr>
          <w:lang w:val="es-ES"/>
        </w:rPr>
        <w:t xml:space="preserve"> la restauración d</w:t>
      </w:r>
      <w:r w:rsidR="0058112F" w:rsidRPr="0040606C">
        <w:rPr>
          <w:lang w:val="es-ES"/>
        </w:rPr>
        <w:t xml:space="preserve">e la capacidad de generación sin el suministro de la </w:t>
      </w:r>
      <w:r w:rsidRPr="0040606C">
        <w:rPr>
          <w:lang w:val="es-ES"/>
        </w:rPr>
        <w:t>c</w:t>
      </w:r>
      <w:r w:rsidR="0058112F" w:rsidRPr="0040606C">
        <w:rPr>
          <w:lang w:val="es-ES"/>
        </w:rPr>
        <w:t>apacidad de transmisión.</w:t>
      </w:r>
    </w:p>
    <w:p w:rsidR="0058112F" w:rsidRPr="0040606C" w:rsidRDefault="0058112F" w:rsidP="0058112F">
      <w:pPr>
        <w:pStyle w:val="ListParagraph"/>
        <w:rPr>
          <w:lang w:val="es-ES"/>
        </w:rPr>
      </w:pPr>
    </w:p>
    <w:p w:rsidR="0058112F" w:rsidRPr="0040606C" w:rsidRDefault="0058112F" w:rsidP="0058112F">
      <w:pPr>
        <w:autoSpaceDE w:val="0"/>
        <w:autoSpaceDN w:val="0"/>
        <w:adjustRightInd w:val="0"/>
        <w:jc w:val="both"/>
        <w:rPr>
          <w:lang w:val="es-ES"/>
        </w:rPr>
      </w:pPr>
    </w:p>
    <w:p w:rsidR="00487D36" w:rsidRPr="0040606C" w:rsidRDefault="00487D36" w:rsidP="00487D36">
      <w:pPr>
        <w:autoSpaceDE w:val="0"/>
        <w:autoSpaceDN w:val="0"/>
        <w:adjustRightInd w:val="0"/>
        <w:jc w:val="both"/>
        <w:rPr>
          <w:i/>
          <w:lang w:val="es-ES"/>
        </w:rPr>
      </w:pPr>
      <w:r w:rsidRPr="0040606C">
        <w:rPr>
          <w:i/>
          <w:lang w:val="es-ES"/>
        </w:rPr>
        <w:t>Modificaciones del proyecto y relación con los objetivos de la</w:t>
      </w:r>
      <w:r w:rsidR="004D551C" w:rsidRPr="0040606C">
        <w:rPr>
          <w:i/>
          <w:lang w:val="es-ES"/>
        </w:rPr>
        <w:t xml:space="preserve"> estrategia </w:t>
      </w:r>
      <w:r w:rsidR="00A166D2" w:rsidRPr="0040606C">
        <w:rPr>
          <w:i/>
          <w:lang w:val="es-ES"/>
        </w:rPr>
        <w:t>de alianza con el país</w:t>
      </w:r>
    </w:p>
    <w:p w:rsidR="00487D36" w:rsidRPr="0040606C" w:rsidRDefault="00487D36" w:rsidP="00487D36">
      <w:pPr>
        <w:autoSpaceDE w:val="0"/>
        <w:autoSpaceDN w:val="0"/>
        <w:adjustRightInd w:val="0"/>
        <w:jc w:val="both"/>
        <w:rPr>
          <w:i/>
          <w:lang w:val="es-ES"/>
        </w:rPr>
      </w:pPr>
    </w:p>
    <w:p w:rsidR="00487D36" w:rsidRPr="0040606C" w:rsidRDefault="00FD51DE" w:rsidP="00487D36">
      <w:pPr>
        <w:numPr>
          <w:ilvl w:val="0"/>
          <w:numId w:val="56"/>
        </w:numPr>
        <w:autoSpaceDE w:val="0"/>
        <w:autoSpaceDN w:val="0"/>
        <w:adjustRightInd w:val="0"/>
        <w:ind w:left="0" w:firstLine="0"/>
        <w:jc w:val="both"/>
        <w:rPr>
          <w:lang w:val="es-ES"/>
        </w:rPr>
      </w:pPr>
      <w:r w:rsidRPr="0040606C">
        <w:rPr>
          <w:lang w:val="es-ES"/>
        </w:rPr>
        <w:t>Salvo</w:t>
      </w:r>
      <w:r w:rsidR="00487D36" w:rsidRPr="0040606C">
        <w:rPr>
          <w:lang w:val="es-ES"/>
        </w:rPr>
        <w:t xml:space="preserve"> la necesidad de cerrar la </w:t>
      </w:r>
      <w:r w:rsidR="009F5613" w:rsidRPr="0040606C">
        <w:rPr>
          <w:lang w:val="es-ES"/>
        </w:rPr>
        <w:t>brecha en el</w:t>
      </w:r>
      <w:r w:rsidR="00487D36" w:rsidRPr="0040606C">
        <w:rPr>
          <w:lang w:val="es-ES"/>
        </w:rPr>
        <w:t xml:space="preserve"> financiamiento, no se </w:t>
      </w:r>
      <w:r w:rsidR="00A166D2" w:rsidRPr="0040606C">
        <w:rPr>
          <w:lang w:val="es-ES"/>
        </w:rPr>
        <w:t>prevén</w:t>
      </w:r>
      <w:r w:rsidR="00487D36" w:rsidRPr="0040606C">
        <w:rPr>
          <w:lang w:val="es-ES"/>
        </w:rPr>
        <w:t xml:space="preserve"> otras modificaciones al proyecto. Las actividades se mantienen sin cambios en términos de alcance y objetivos. El proyecto respalda totalmente los obj</w:t>
      </w:r>
      <w:r w:rsidR="00A166D2" w:rsidRPr="0040606C">
        <w:rPr>
          <w:lang w:val="es-ES"/>
        </w:rPr>
        <w:t>etivos del Banco y promueve la e</w:t>
      </w:r>
      <w:r w:rsidR="00487D36" w:rsidRPr="0040606C">
        <w:rPr>
          <w:lang w:val="es-ES"/>
        </w:rPr>
        <w:t>strategi</w:t>
      </w:r>
      <w:r w:rsidR="00A166D2" w:rsidRPr="0040606C">
        <w:rPr>
          <w:lang w:val="es-ES"/>
        </w:rPr>
        <w:t xml:space="preserve">a de alianza </w:t>
      </w:r>
      <w:r w:rsidR="00487D36" w:rsidRPr="0040606C">
        <w:rPr>
          <w:lang w:val="es-ES"/>
        </w:rPr>
        <w:t>del Grupo del Banco Mundial (</w:t>
      </w:r>
      <w:r w:rsidR="00F07346" w:rsidRPr="0040606C">
        <w:rPr>
          <w:lang w:val="es-ES"/>
        </w:rPr>
        <w:t xml:space="preserve">informe </w:t>
      </w:r>
      <w:r w:rsidR="0058112F" w:rsidRPr="0040606C">
        <w:rPr>
          <w:lang w:val="es-ES"/>
        </w:rPr>
        <w:t xml:space="preserve">n.° </w:t>
      </w:r>
      <w:r w:rsidR="00487D36" w:rsidRPr="0040606C">
        <w:rPr>
          <w:lang w:val="es-ES"/>
        </w:rPr>
        <w:t xml:space="preserve">49620-DO) </w:t>
      </w:r>
      <w:r w:rsidR="00A166D2" w:rsidRPr="0040606C">
        <w:rPr>
          <w:lang w:val="es-ES"/>
        </w:rPr>
        <w:t>con el país 2010-13</w:t>
      </w:r>
      <w:r w:rsidR="00F07346" w:rsidRPr="0040606C">
        <w:rPr>
          <w:lang w:val="es-ES"/>
        </w:rPr>
        <w:t>,</w:t>
      </w:r>
      <w:r w:rsidR="00A166D2" w:rsidRPr="0040606C">
        <w:rPr>
          <w:lang w:val="es-ES"/>
        </w:rPr>
        <w:t xml:space="preserve"> </w:t>
      </w:r>
      <w:r w:rsidR="00487D36" w:rsidRPr="0040606C">
        <w:rPr>
          <w:lang w:val="es-ES"/>
        </w:rPr>
        <w:t>tratada por los Directores Ejecutivos el 17 de septiembre de 2009 con respeto a la gestión de riesgo de desastres y el desarrollo sectorial.</w:t>
      </w:r>
    </w:p>
    <w:p w:rsidR="00487D36" w:rsidRPr="0040606C" w:rsidRDefault="00487D36" w:rsidP="00487D36">
      <w:pPr>
        <w:autoSpaceDE w:val="0"/>
        <w:autoSpaceDN w:val="0"/>
        <w:adjustRightInd w:val="0"/>
        <w:jc w:val="both"/>
        <w:rPr>
          <w:lang w:val="es-ES"/>
        </w:rPr>
      </w:pPr>
    </w:p>
    <w:p w:rsidR="00487D36" w:rsidRPr="0040606C" w:rsidRDefault="00487D36" w:rsidP="00487D36">
      <w:pPr>
        <w:autoSpaceDE w:val="0"/>
        <w:autoSpaceDN w:val="0"/>
        <w:adjustRightInd w:val="0"/>
        <w:jc w:val="both"/>
        <w:rPr>
          <w:i/>
          <w:lang w:val="es-ES"/>
        </w:rPr>
      </w:pPr>
      <w:r w:rsidRPr="0040606C">
        <w:rPr>
          <w:i/>
          <w:lang w:val="es-ES"/>
        </w:rPr>
        <w:t>Calificación del proyecto y estado de salvaguardas</w:t>
      </w:r>
    </w:p>
    <w:p w:rsidR="00487D36" w:rsidRPr="0040606C" w:rsidRDefault="00487D36" w:rsidP="00487D36">
      <w:pPr>
        <w:autoSpaceDE w:val="0"/>
        <w:autoSpaceDN w:val="0"/>
        <w:adjustRightInd w:val="0"/>
        <w:jc w:val="both"/>
        <w:rPr>
          <w:i/>
          <w:lang w:val="es-ES"/>
        </w:rPr>
      </w:pPr>
    </w:p>
    <w:p w:rsidR="00487D36" w:rsidRPr="0040606C" w:rsidRDefault="00487D36" w:rsidP="00487D36">
      <w:pPr>
        <w:autoSpaceDE w:val="0"/>
        <w:autoSpaceDN w:val="0"/>
        <w:adjustRightInd w:val="0"/>
        <w:jc w:val="both"/>
        <w:rPr>
          <w:i/>
          <w:lang w:val="es-ES"/>
        </w:rPr>
      </w:pPr>
      <w:r w:rsidRPr="0040606C">
        <w:rPr>
          <w:i/>
          <w:lang w:val="es-ES"/>
        </w:rPr>
        <w:t>Calificaciones del proyecto</w:t>
      </w:r>
    </w:p>
    <w:p w:rsidR="00487D36" w:rsidRPr="0040606C" w:rsidRDefault="00487D36" w:rsidP="00487D36">
      <w:pPr>
        <w:autoSpaceDE w:val="0"/>
        <w:autoSpaceDN w:val="0"/>
        <w:adjustRightInd w:val="0"/>
        <w:jc w:val="both"/>
        <w:rPr>
          <w:i/>
          <w:lang w:val="es-ES"/>
        </w:rPr>
      </w:pPr>
    </w:p>
    <w:p w:rsidR="00487D36" w:rsidRPr="0040606C" w:rsidRDefault="00487D36" w:rsidP="00487D36">
      <w:pPr>
        <w:pStyle w:val="ListParagraph"/>
        <w:numPr>
          <w:ilvl w:val="0"/>
          <w:numId w:val="56"/>
        </w:numPr>
        <w:ind w:left="0" w:firstLine="0"/>
        <w:jc w:val="both"/>
        <w:rPr>
          <w:lang w:val="es-ES"/>
        </w:rPr>
      </w:pPr>
      <w:r w:rsidRPr="0040606C">
        <w:rPr>
          <w:lang w:val="es-ES"/>
        </w:rPr>
        <w:t xml:space="preserve">El proyecto tiene una calificación “moderadamente satisfactoria” con respecto al logro de objetivos </w:t>
      </w:r>
      <w:r w:rsidR="003F6B0C" w:rsidRPr="0040606C">
        <w:rPr>
          <w:lang w:val="es-ES"/>
        </w:rPr>
        <w:t>de desarrollo</w:t>
      </w:r>
      <w:r w:rsidRPr="0040606C">
        <w:rPr>
          <w:lang w:val="es-ES"/>
        </w:rPr>
        <w:t xml:space="preserve"> y las actividades del proyecto están progresando de acuerdo con lo planificado. Con respecto al componente 1, el INDRHI compr</w:t>
      </w:r>
      <w:r w:rsidR="00C56FD1" w:rsidRPr="0040606C">
        <w:rPr>
          <w:lang w:val="es-ES"/>
        </w:rPr>
        <w:t>ometió el 41% de los fondos de este componente</w:t>
      </w:r>
      <w:r w:rsidRPr="0040606C">
        <w:rPr>
          <w:lang w:val="es-ES"/>
        </w:rPr>
        <w:t xml:space="preserve"> </w:t>
      </w:r>
      <w:r w:rsidR="003F6B0C" w:rsidRPr="0040606C">
        <w:rPr>
          <w:lang w:val="es-ES"/>
        </w:rPr>
        <w:t>(el</w:t>
      </w:r>
      <w:r w:rsidR="00C56FD1" w:rsidRPr="0040606C">
        <w:rPr>
          <w:lang w:val="es-ES"/>
        </w:rPr>
        <w:t xml:space="preserve"> </w:t>
      </w:r>
      <w:r w:rsidRPr="0040606C">
        <w:rPr>
          <w:lang w:val="es-ES"/>
        </w:rPr>
        <w:t>20% ej</w:t>
      </w:r>
      <w:r w:rsidR="003F6B0C" w:rsidRPr="0040606C">
        <w:rPr>
          <w:lang w:val="es-ES"/>
        </w:rPr>
        <w:t>ecutado, el 1% comprometido y el</w:t>
      </w:r>
      <w:r w:rsidRPr="0040606C">
        <w:rPr>
          <w:lang w:val="es-ES"/>
        </w:rPr>
        <w:t xml:space="preserve"> 20% en </w:t>
      </w:r>
      <w:r w:rsidR="00C56FD1" w:rsidRPr="0040606C">
        <w:rPr>
          <w:lang w:val="es-ES"/>
        </w:rPr>
        <w:t>tramitación</w:t>
      </w:r>
      <w:r w:rsidRPr="0040606C">
        <w:rPr>
          <w:lang w:val="es-ES"/>
        </w:rPr>
        <w:t>). En el</w:t>
      </w:r>
      <w:r w:rsidR="003F6B0C" w:rsidRPr="0040606C">
        <w:rPr>
          <w:lang w:val="es-ES"/>
        </w:rPr>
        <w:t xml:space="preserve"> componente 2, la CDEEE tiene el</w:t>
      </w:r>
      <w:r w:rsidRPr="0040606C">
        <w:rPr>
          <w:lang w:val="es-ES"/>
        </w:rPr>
        <w:t xml:space="preserve"> 98% de los fondos del proyecto actual comprometidos (</w:t>
      </w:r>
      <w:r w:rsidR="003F6B0C" w:rsidRPr="0040606C">
        <w:rPr>
          <w:lang w:val="es-ES"/>
        </w:rPr>
        <w:t>el</w:t>
      </w:r>
      <w:r w:rsidRPr="0040606C">
        <w:rPr>
          <w:lang w:val="es-ES"/>
        </w:rPr>
        <w:t xml:space="preserve"> 27% ya ejecutado, el 63% en ejecución y </w:t>
      </w:r>
      <w:r w:rsidR="003F6B0C" w:rsidRPr="0040606C">
        <w:rPr>
          <w:lang w:val="es-ES"/>
        </w:rPr>
        <w:t>el</w:t>
      </w:r>
      <w:r w:rsidRPr="0040606C">
        <w:rPr>
          <w:lang w:val="es-ES"/>
        </w:rPr>
        <w:t xml:space="preserve"> 8% en </w:t>
      </w:r>
      <w:r w:rsidR="00C56FD1" w:rsidRPr="0040606C">
        <w:rPr>
          <w:lang w:val="es-ES"/>
        </w:rPr>
        <w:t>tramitación</w:t>
      </w:r>
      <w:r w:rsidRPr="0040606C">
        <w:rPr>
          <w:lang w:val="es-ES"/>
        </w:rPr>
        <w:t xml:space="preserve">). </w:t>
      </w:r>
    </w:p>
    <w:p w:rsidR="00487D36" w:rsidRPr="0040606C" w:rsidRDefault="00487D36" w:rsidP="00487D36">
      <w:pPr>
        <w:pStyle w:val="ListParagraph"/>
        <w:ind w:left="0"/>
        <w:jc w:val="both"/>
        <w:rPr>
          <w:lang w:val="es-ES"/>
        </w:rPr>
      </w:pPr>
    </w:p>
    <w:p w:rsidR="00487D36" w:rsidRPr="0040606C" w:rsidRDefault="00487D36" w:rsidP="00487D36">
      <w:pPr>
        <w:pStyle w:val="ListParagraph"/>
        <w:numPr>
          <w:ilvl w:val="0"/>
          <w:numId w:val="56"/>
        </w:numPr>
        <w:ind w:left="0" w:firstLine="0"/>
        <w:jc w:val="both"/>
        <w:rPr>
          <w:lang w:val="es-ES"/>
        </w:rPr>
      </w:pPr>
      <w:r w:rsidRPr="0040606C">
        <w:rPr>
          <w:lang w:val="es-ES"/>
        </w:rPr>
        <w:t xml:space="preserve">El proyecto se reestructuró </w:t>
      </w:r>
      <w:r w:rsidR="003F6B0C" w:rsidRPr="0040606C">
        <w:rPr>
          <w:lang w:val="es-ES"/>
        </w:rPr>
        <w:t>para</w:t>
      </w:r>
      <w:r w:rsidRPr="0040606C">
        <w:rPr>
          <w:lang w:val="es-ES"/>
        </w:rPr>
        <w:t xml:space="preserve"> ajustarse a la </w:t>
      </w:r>
      <w:r w:rsidR="003F6B0C" w:rsidRPr="0040606C">
        <w:rPr>
          <w:lang w:val="es-ES"/>
        </w:rPr>
        <w:t>aplicación</w:t>
      </w:r>
      <w:r w:rsidRPr="0040606C">
        <w:rPr>
          <w:lang w:val="es-ES"/>
        </w:rPr>
        <w:t xml:space="preserve"> de l</w:t>
      </w:r>
      <w:r w:rsidR="003F6B0C" w:rsidRPr="0040606C">
        <w:rPr>
          <w:lang w:val="es-ES"/>
        </w:rPr>
        <w:t>a OP/BP 4.12</w:t>
      </w:r>
      <w:r w:rsidR="00F07346" w:rsidRPr="0040606C">
        <w:rPr>
          <w:lang w:val="es-ES"/>
        </w:rPr>
        <w:t>,</w:t>
      </w:r>
      <w:r w:rsidR="003F6B0C" w:rsidRPr="0040606C">
        <w:rPr>
          <w:lang w:val="es-ES"/>
        </w:rPr>
        <w:t xml:space="preserve"> </w:t>
      </w:r>
      <w:r w:rsidR="00C56FD1" w:rsidRPr="0040606C">
        <w:rPr>
          <w:lang w:val="es-ES"/>
        </w:rPr>
        <w:t>Reasentamiento I</w:t>
      </w:r>
      <w:r w:rsidRPr="0040606C">
        <w:rPr>
          <w:lang w:val="es-ES"/>
        </w:rPr>
        <w:t xml:space="preserve">nvoluntario, para adquirir </w:t>
      </w:r>
      <w:r w:rsidR="00987F22">
        <w:rPr>
          <w:lang w:val="es-ES"/>
        </w:rPr>
        <w:t>los derechos de vía necesarios</w:t>
      </w:r>
      <w:r w:rsidRPr="0040606C">
        <w:rPr>
          <w:lang w:val="es-ES"/>
        </w:rPr>
        <w:t xml:space="preserve"> para realinear </w:t>
      </w:r>
      <w:r w:rsidR="00C56FD1" w:rsidRPr="0040606C">
        <w:rPr>
          <w:lang w:val="es-ES"/>
        </w:rPr>
        <w:t>algunas</w:t>
      </w:r>
      <w:r w:rsidRPr="0040606C">
        <w:rPr>
          <w:lang w:val="es-ES"/>
        </w:rPr>
        <w:t xml:space="preserve"> líneas de transmisión y alejarlas de ciertas ubicaciones vulnerables ante el riesgo de desastres naturales. </w:t>
      </w:r>
    </w:p>
    <w:p w:rsidR="00487D36" w:rsidRPr="0040606C" w:rsidRDefault="00487D36" w:rsidP="00487D36">
      <w:pPr>
        <w:autoSpaceDE w:val="0"/>
        <w:autoSpaceDN w:val="0"/>
        <w:adjustRightInd w:val="0"/>
        <w:jc w:val="both"/>
        <w:rPr>
          <w:lang w:val="es-ES"/>
        </w:rPr>
      </w:pPr>
    </w:p>
    <w:p w:rsidR="00487D36" w:rsidRPr="0040606C" w:rsidRDefault="00487D36" w:rsidP="00487D36">
      <w:pPr>
        <w:autoSpaceDE w:val="0"/>
        <w:autoSpaceDN w:val="0"/>
        <w:adjustRightInd w:val="0"/>
        <w:jc w:val="both"/>
        <w:rPr>
          <w:i/>
          <w:lang w:val="es-ES"/>
        </w:rPr>
      </w:pPr>
      <w:r w:rsidRPr="0040606C">
        <w:rPr>
          <w:i/>
          <w:lang w:val="es-ES"/>
        </w:rPr>
        <w:lastRenderedPageBreak/>
        <w:t>Adquisiciones</w:t>
      </w:r>
    </w:p>
    <w:p w:rsidR="00487D36" w:rsidRPr="0040606C" w:rsidRDefault="00487D36" w:rsidP="00487D36">
      <w:pPr>
        <w:autoSpaceDE w:val="0"/>
        <w:autoSpaceDN w:val="0"/>
        <w:adjustRightInd w:val="0"/>
        <w:jc w:val="both"/>
        <w:rPr>
          <w:lang w:val="es-ES"/>
        </w:rPr>
      </w:pPr>
    </w:p>
    <w:p w:rsidR="00487D36" w:rsidRPr="0040606C" w:rsidRDefault="003F6B0C" w:rsidP="00487D36">
      <w:pPr>
        <w:numPr>
          <w:ilvl w:val="0"/>
          <w:numId w:val="56"/>
        </w:numPr>
        <w:autoSpaceDE w:val="0"/>
        <w:autoSpaceDN w:val="0"/>
        <w:adjustRightInd w:val="0"/>
        <w:ind w:left="0" w:firstLine="0"/>
        <w:jc w:val="both"/>
        <w:rPr>
          <w:lang w:val="es-ES"/>
        </w:rPr>
      </w:pPr>
      <w:r w:rsidRPr="0040606C">
        <w:rPr>
          <w:lang w:val="es-ES"/>
        </w:rPr>
        <w:t>Se modificó la calificación del área de adquisiciones a “moderadamente satisfactoria” a partir de la</w:t>
      </w:r>
      <w:r w:rsidR="00487D36" w:rsidRPr="0040606C">
        <w:rPr>
          <w:lang w:val="es-ES"/>
        </w:rPr>
        <w:t xml:space="preserve"> mejora en la ejecución de todas</w:t>
      </w:r>
      <w:r w:rsidRPr="0040606C">
        <w:rPr>
          <w:lang w:val="es-ES"/>
        </w:rPr>
        <w:t xml:space="preserve"> las actividades de adquisición que fueron</w:t>
      </w:r>
      <w:r w:rsidR="00487D36" w:rsidRPr="0040606C">
        <w:rPr>
          <w:lang w:val="es-ES"/>
        </w:rPr>
        <w:t xml:space="preserve"> </w:t>
      </w:r>
      <w:r w:rsidR="00F96449" w:rsidRPr="0040606C">
        <w:rPr>
          <w:lang w:val="es-ES"/>
        </w:rPr>
        <w:t>relevadas</w:t>
      </w:r>
      <w:r w:rsidR="00487D36" w:rsidRPr="0040606C">
        <w:rPr>
          <w:lang w:val="es-ES"/>
        </w:rPr>
        <w:t xml:space="preserve"> en una evaluación detallada realizada en mayo de 2011. Se registraron algunos progresos en el área de adquisiciones: a) la CDEEE reestructuró su </w:t>
      </w:r>
      <w:r w:rsidRPr="0040606C">
        <w:rPr>
          <w:lang w:val="es-ES"/>
        </w:rPr>
        <w:t>unidad de ejecución del p</w:t>
      </w:r>
      <w:r w:rsidR="00F96449" w:rsidRPr="0040606C">
        <w:rPr>
          <w:lang w:val="es-ES"/>
        </w:rPr>
        <w:t>royecto (</w:t>
      </w:r>
      <w:r w:rsidR="00487D36" w:rsidRPr="0040606C">
        <w:rPr>
          <w:lang w:val="es-ES"/>
        </w:rPr>
        <w:t>UEP</w:t>
      </w:r>
      <w:r w:rsidR="00F96449" w:rsidRPr="0040606C">
        <w:rPr>
          <w:lang w:val="es-ES"/>
        </w:rPr>
        <w:t>)</w:t>
      </w:r>
      <w:r w:rsidR="00487D36" w:rsidRPr="0040606C">
        <w:rPr>
          <w:lang w:val="es-ES"/>
        </w:rPr>
        <w:t xml:space="preserve"> con la creación de una unidad centralizada y la inclusión de nuevo personal de adquisiciones; b) en el INDRHI</w:t>
      </w:r>
      <w:r w:rsidR="00F96449" w:rsidRPr="0040606C">
        <w:rPr>
          <w:lang w:val="es-ES"/>
        </w:rPr>
        <w:t xml:space="preserve"> se</w:t>
      </w:r>
      <w:r w:rsidR="00487D36" w:rsidRPr="0040606C">
        <w:rPr>
          <w:lang w:val="es-ES"/>
        </w:rPr>
        <w:t xml:space="preserve"> mejoró la comunicación interna entre la UEP y el departamento de adquisiciones del organismo. </w:t>
      </w:r>
    </w:p>
    <w:p w:rsidR="00487D36" w:rsidRPr="0040606C" w:rsidRDefault="00487D36" w:rsidP="00487D36">
      <w:pPr>
        <w:autoSpaceDE w:val="0"/>
        <w:autoSpaceDN w:val="0"/>
        <w:adjustRightInd w:val="0"/>
        <w:jc w:val="both"/>
        <w:rPr>
          <w:lang w:val="es-ES"/>
        </w:rPr>
      </w:pPr>
    </w:p>
    <w:p w:rsidR="00487D36" w:rsidRPr="0040606C" w:rsidRDefault="00487D36" w:rsidP="00487D36">
      <w:pPr>
        <w:pStyle w:val="ListParagraph"/>
        <w:numPr>
          <w:ilvl w:val="0"/>
          <w:numId w:val="56"/>
        </w:numPr>
        <w:ind w:left="0" w:firstLine="0"/>
        <w:jc w:val="both"/>
        <w:rPr>
          <w:lang w:val="es-ES"/>
        </w:rPr>
      </w:pPr>
      <w:r w:rsidRPr="0040606C">
        <w:rPr>
          <w:lang w:val="es-ES"/>
        </w:rPr>
        <w:t>Dadas las consideraciones anteriores, se actualizó l</w:t>
      </w:r>
      <w:r w:rsidR="003F6B0C" w:rsidRPr="0040606C">
        <w:rPr>
          <w:lang w:val="es-ES"/>
        </w:rPr>
        <w:t>a calificación de adquisiciones:</w:t>
      </w:r>
      <w:r w:rsidRPr="0040606C">
        <w:rPr>
          <w:lang w:val="es-ES"/>
        </w:rPr>
        <w:t xml:space="preserve"> actualmente es “moderadamente satisfactoria”. Las disposiciones de adquisiciones, en el contexto del financiamiento adicional, seguirán los procedimientos descriptos en </w:t>
      </w:r>
      <w:r w:rsidR="00F67802" w:rsidRPr="0040606C">
        <w:rPr>
          <w:i/>
          <w:lang w:val="es-ES"/>
        </w:rPr>
        <w:t>Normas</w:t>
      </w:r>
      <w:r w:rsidR="00F07346" w:rsidRPr="0040606C">
        <w:rPr>
          <w:i/>
          <w:lang w:val="es-ES"/>
        </w:rPr>
        <w:t>:</w:t>
      </w:r>
      <w:r w:rsidR="00F67802" w:rsidRPr="0040606C">
        <w:rPr>
          <w:i/>
          <w:lang w:val="es-ES"/>
        </w:rPr>
        <w:t xml:space="preserve"> </w:t>
      </w:r>
      <w:r w:rsidR="00F07346" w:rsidRPr="0040606C">
        <w:rPr>
          <w:i/>
          <w:lang w:val="es-ES"/>
        </w:rPr>
        <w:t xml:space="preserve">Adquisiciones </w:t>
      </w:r>
      <w:r w:rsidR="00F67802" w:rsidRPr="0040606C">
        <w:rPr>
          <w:i/>
          <w:lang w:val="es-ES"/>
        </w:rPr>
        <w:t xml:space="preserve">de </w:t>
      </w:r>
      <w:r w:rsidR="00F07346" w:rsidRPr="0040606C">
        <w:rPr>
          <w:i/>
          <w:lang w:val="es-ES"/>
        </w:rPr>
        <w:t>bienes</w:t>
      </w:r>
      <w:r w:rsidR="00F67802" w:rsidRPr="0040606C">
        <w:rPr>
          <w:i/>
          <w:lang w:val="es-ES"/>
        </w:rPr>
        <w:t xml:space="preserve">, </w:t>
      </w:r>
      <w:r w:rsidR="00F07346" w:rsidRPr="0040606C">
        <w:rPr>
          <w:i/>
          <w:lang w:val="es-ES"/>
        </w:rPr>
        <w:t xml:space="preserve">obras </w:t>
      </w:r>
      <w:r w:rsidR="00F67802" w:rsidRPr="0040606C">
        <w:rPr>
          <w:i/>
          <w:lang w:val="es-ES"/>
        </w:rPr>
        <w:t xml:space="preserve">y </w:t>
      </w:r>
      <w:r w:rsidR="00F07346" w:rsidRPr="0040606C">
        <w:rPr>
          <w:i/>
          <w:lang w:val="es-ES"/>
        </w:rPr>
        <w:t xml:space="preserve">servicios distintos </w:t>
      </w:r>
      <w:r w:rsidR="00F67802" w:rsidRPr="0040606C">
        <w:rPr>
          <w:i/>
          <w:lang w:val="es-ES"/>
        </w:rPr>
        <w:t xml:space="preserve">a los de </w:t>
      </w:r>
      <w:r w:rsidR="00F07346" w:rsidRPr="0040606C">
        <w:rPr>
          <w:i/>
          <w:lang w:val="es-ES"/>
        </w:rPr>
        <w:t xml:space="preserve">consultoría </w:t>
      </w:r>
      <w:r w:rsidR="00F67802" w:rsidRPr="0040606C">
        <w:rPr>
          <w:lang w:val="es-ES"/>
        </w:rPr>
        <w:t>y</w:t>
      </w:r>
      <w:r w:rsidR="00F67802" w:rsidRPr="0040606C">
        <w:rPr>
          <w:i/>
          <w:lang w:val="es-ES"/>
        </w:rPr>
        <w:t xml:space="preserve"> </w:t>
      </w:r>
      <w:r w:rsidR="00F07346" w:rsidRPr="0040606C">
        <w:rPr>
          <w:lang w:val="es-ES"/>
        </w:rPr>
        <w:t xml:space="preserve">en </w:t>
      </w:r>
      <w:r w:rsidR="00F07346" w:rsidRPr="0040606C">
        <w:rPr>
          <w:i/>
          <w:lang w:val="es-ES"/>
        </w:rPr>
        <w:t xml:space="preserve">Normas: Selección </w:t>
      </w:r>
      <w:r w:rsidR="00F67802" w:rsidRPr="0040606C">
        <w:rPr>
          <w:i/>
          <w:lang w:val="es-ES"/>
        </w:rPr>
        <w:t xml:space="preserve">y </w:t>
      </w:r>
      <w:r w:rsidR="00F07346" w:rsidRPr="0040606C">
        <w:rPr>
          <w:i/>
          <w:lang w:val="es-ES"/>
        </w:rPr>
        <w:t xml:space="preserve">contratación </w:t>
      </w:r>
      <w:r w:rsidR="00F67802" w:rsidRPr="0040606C">
        <w:rPr>
          <w:i/>
          <w:lang w:val="es-ES"/>
        </w:rPr>
        <w:t xml:space="preserve">de </w:t>
      </w:r>
      <w:r w:rsidR="00F07346" w:rsidRPr="0040606C">
        <w:rPr>
          <w:i/>
          <w:lang w:val="es-ES"/>
        </w:rPr>
        <w:t>consultores</w:t>
      </w:r>
      <w:r w:rsidRPr="0040606C">
        <w:rPr>
          <w:lang w:val="es-ES"/>
        </w:rPr>
        <w:t xml:space="preserve">, publicadas en enero de 2011. El plan de adquisiciones actualizado especificará los métodos de adquisiciones </w:t>
      </w:r>
      <w:r w:rsidR="00F96449" w:rsidRPr="0040606C">
        <w:rPr>
          <w:lang w:val="es-ES"/>
        </w:rPr>
        <w:t xml:space="preserve">que se aplicarán, </w:t>
      </w:r>
      <w:r w:rsidRPr="0040606C">
        <w:rPr>
          <w:lang w:val="es-ES"/>
        </w:rPr>
        <w:t xml:space="preserve">incluidos los procesos de adquisiciones que se realizarán con una duración reducida y condiciones de evaluaciones previas y </w:t>
      </w:r>
      <w:r w:rsidRPr="0040606C">
        <w:rPr>
          <w:i/>
          <w:lang w:val="es-ES"/>
        </w:rPr>
        <w:t>ex post</w:t>
      </w:r>
      <w:r w:rsidRPr="0040606C">
        <w:rPr>
          <w:lang w:val="es-ES"/>
        </w:rPr>
        <w:t>.</w:t>
      </w:r>
    </w:p>
    <w:p w:rsidR="00487D36" w:rsidRPr="0040606C" w:rsidRDefault="00487D36" w:rsidP="00487D36">
      <w:pPr>
        <w:pStyle w:val="ListParagraph"/>
        <w:rPr>
          <w:lang w:val="es-ES"/>
        </w:rPr>
      </w:pPr>
    </w:p>
    <w:p w:rsidR="00487D36" w:rsidRPr="0040606C" w:rsidRDefault="00487D36" w:rsidP="00487D36">
      <w:pPr>
        <w:rPr>
          <w:i/>
          <w:lang w:val="es-ES"/>
        </w:rPr>
      </w:pPr>
      <w:r w:rsidRPr="0040606C">
        <w:rPr>
          <w:i/>
          <w:lang w:val="es-ES"/>
        </w:rPr>
        <w:t xml:space="preserve">Gestión financiera </w:t>
      </w:r>
    </w:p>
    <w:p w:rsidR="00487D36" w:rsidRPr="0040606C" w:rsidRDefault="00487D36" w:rsidP="00487D36">
      <w:pPr>
        <w:rPr>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t xml:space="preserve">El Banco realizó una evaluación integral de la gestión financiera del proyecto y un seguimiento cuidadoso de los temas clave de gestión financiera en </w:t>
      </w:r>
      <w:r w:rsidR="006F0BF5" w:rsidRPr="0040606C">
        <w:rPr>
          <w:lang w:val="es-ES"/>
        </w:rPr>
        <w:t xml:space="preserve">el </w:t>
      </w:r>
      <w:r w:rsidR="00F96449" w:rsidRPr="0040606C">
        <w:rPr>
          <w:lang w:val="es-ES"/>
        </w:rPr>
        <w:t xml:space="preserve">INDRHI </w:t>
      </w:r>
      <w:r w:rsidRPr="0040606C">
        <w:rPr>
          <w:lang w:val="es-ES"/>
        </w:rPr>
        <w:t xml:space="preserve">y en </w:t>
      </w:r>
      <w:smartTag w:uri="urn:schemas-microsoft-com:office:smarttags" w:element="PersonName">
        <w:smartTagPr>
          <w:attr w:name="ProductID" w:val="la CDEEE. A"/>
        </w:smartTagPr>
        <w:r w:rsidRPr="0040606C">
          <w:rPr>
            <w:lang w:val="es-ES"/>
          </w:rPr>
          <w:t xml:space="preserve">la </w:t>
        </w:r>
        <w:r w:rsidR="00F96449" w:rsidRPr="0040606C">
          <w:rPr>
            <w:lang w:val="es-ES"/>
          </w:rPr>
          <w:t>CDEEE</w:t>
        </w:r>
        <w:r w:rsidRPr="0040606C">
          <w:rPr>
            <w:lang w:val="es-ES"/>
          </w:rPr>
          <w:t>. A</w:t>
        </w:r>
      </w:smartTag>
      <w:r w:rsidRPr="0040606C">
        <w:rPr>
          <w:lang w:val="es-ES"/>
        </w:rPr>
        <w:t xml:space="preserve"> los fines de la contabilidad, la presentación de informes y el control interno, ambas UEP aplicaron el subsistema nacional integrado de información</w:t>
      </w:r>
      <w:r w:rsidR="00F96449" w:rsidRPr="0040606C">
        <w:rPr>
          <w:lang w:val="es-ES"/>
        </w:rPr>
        <w:t xml:space="preserve"> de seguimiento fi</w:t>
      </w:r>
      <w:r w:rsidRPr="0040606C">
        <w:rPr>
          <w:lang w:val="es-ES"/>
        </w:rPr>
        <w:t>nanciero (UEPEX</w:t>
      </w:r>
      <w:r w:rsidR="00553A7E" w:rsidRPr="0040606C">
        <w:rPr>
          <w:rStyle w:val="FootnoteReference"/>
          <w:lang w:val="es-ES"/>
        </w:rPr>
        <w:footnoteReference w:id="1"/>
      </w:r>
      <w:r w:rsidRPr="0040606C">
        <w:rPr>
          <w:lang w:val="es-ES"/>
        </w:rPr>
        <w:t>), que está instalado y en funcionamiento. Con ajustes menores en la clasificación contable y el módulo presupuestario, este subsistema se utilizará también para el financiamiento adicional. La frecuencia y el formato de los informes financieros interinos no auditados se armonizarán con los que ya existen para el proyecto original. Se elevó la calificación del sistema de gestión financiera del proyecto, que pasó de s</w:t>
      </w:r>
      <w:r w:rsidR="003F6B0C" w:rsidRPr="0040606C">
        <w:rPr>
          <w:lang w:val="es-ES"/>
        </w:rPr>
        <w:t>er moderadamente insatisfactoria</w:t>
      </w:r>
      <w:r w:rsidRPr="0040606C">
        <w:rPr>
          <w:lang w:val="es-ES"/>
        </w:rPr>
        <w:t xml:space="preserve"> a ser moderadamente satisfactori</w:t>
      </w:r>
      <w:r w:rsidR="003F6B0C" w:rsidRPr="0040606C">
        <w:rPr>
          <w:lang w:val="es-ES"/>
        </w:rPr>
        <w:t>a</w:t>
      </w:r>
      <w:r w:rsidRPr="0040606C">
        <w:rPr>
          <w:lang w:val="es-ES"/>
        </w:rPr>
        <w:t xml:space="preserve">. El riesgo general de gestión financiera vinculado con el proyecto se considera “moderado”. </w:t>
      </w:r>
    </w:p>
    <w:p w:rsidR="00487D36" w:rsidRPr="0040606C" w:rsidRDefault="00487D36" w:rsidP="00487D36">
      <w:pPr>
        <w:autoSpaceDE w:val="0"/>
        <w:autoSpaceDN w:val="0"/>
        <w:adjustRightInd w:val="0"/>
        <w:jc w:val="both"/>
        <w:rPr>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t>Una empresa externa realizó la auditoría de los fondos gestionados por amba</w:t>
      </w:r>
      <w:r w:rsidR="00F96449" w:rsidRPr="0040606C">
        <w:rPr>
          <w:lang w:val="es-ES"/>
        </w:rPr>
        <w:t>s entidades en el período</w:t>
      </w:r>
      <w:r w:rsidRPr="0040606C">
        <w:rPr>
          <w:lang w:val="es-ES"/>
        </w:rPr>
        <w:t xml:space="preserve"> del 6 de mayo de 2009 (fecha de entrada en vigor del proyecto) hasta diciembre de 2010 inclusive, y la </w:t>
      </w:r>
      <w:r w:rsidR="00C077F4" w:rsidRPr="0040606C">
        <w:rPr>
          <w:lang w:val="es-ES"/>
        </w:rPr>
        <w:t>mayor parte de las opiniones resultantes de la auditoría fueron sin observaciones</w:t>
      </w:r>
      <w:r w:rsidRPr="0040606C">
        <w:rPr>
          <w:lang w:val="es-ES"/>
        </w:rPr>
        <w:t xml:space="preserve"> (limpias). </w:t>
      </w:r>
      <w:r w:rsidR="00C077F4" w:rsidRPr="0040606C">
        <w:rPr>
          <w:lang w:val="es-ES"/>
        </w:rPr>
        <w:t>En la auditoría realizada en la CDEEE</w:t>
      </w:r>
      <w:r w:rsidR="003D469B" w:rsidRPr="0040606C">
        <w:rPr>
          <w:lang w:val="es-ES"/>
        </w:rPr>
        <w:t xml:space="preserve"> se encontraron gastos duplicados y, por lo tanto, no admisibles para recibir financiamiento retroactivo, como consecuencia de ello</w:t>
      </w:r>
      <w:r w:rsidR="00C077F4" w:rsidRPr="0040606C">
        <w:rPr>
          <w:lang w:val="es-ES"/>
        </w:rPr>
        <w:t xml:space="preserve"> se calificó con</w:t>
      </w:r>
      <w:r w:rsidRPr="0040606C">
        <w:rPr>
          <w:lang w:val="es-ES"/>
        </w:rPr>
        <w:t xml:space="preserve"> una </w:t>
      </w:r>
      <w:r w:rsidR="00C077F4" w:rsidRPr="0040606C">
        <w:rPr>
          <w:lang w:val="es-ES"/>
        </w:rPr>
        <w:t>opinión con observación</w:t>
      </w:r>
      <w:r w:rsidRPr="0040606C">
        <w:rPr>
          <w:lang w:val="es-ES"/>
        </w:rPr>
        <w:t xml:space="preserve">. La CDEEE llevó a cabo una evaluación integral de los gastos y confirmó los resultados de </w:t>
      </w:r>
      <w:smartTag w:uri="urn:schemas-microsoft-com:office:smarttags" w:element="PersonName">
        <w:smartTagPr>
          <w:attr w:name="ProductID" w:val="la auditoría. A"/>
        </w:smartTagPr>
        <w:r w:rsidRPr="0040606C">
          <w:rPr>
            <w:lang w:val="es-ES"/>
          </w:rPr>
          <w:t>la auditoría. A</w:t>
        </w:r>
      </w:smartTag>
      <w:r w:rsidRPr="0040606C">
        <w:rPr>
          <w:lang w:val="es-ES"/>
        </w:rPr>
        <w:t xml:space="preserve"> fin de resolver el problema, el Banco envió a la CDEEE una solicitud de reembolso de los gastos no admisibles identificados por la auditoría el 6 de septiembre de 2011. </w:t>
      </w:r>
      <w:r w:rsidR="003F6B0C" w:rsidRPr="0040606C">
        <w:rPr>
          <w:lang w:val="es-ES"/>
        </w:rPr>
        <w:t>El 29 de septiembre de 2011</w:t>
      </w:r>
      <w:r w:rsidR="00D4747C" w:rsidRPr="0040606C">
        <w:rPr>
          <w:lang w:val="es-ES"/>
        </w:rPr>
        <w:t xml:space="preserve"> </w:t>
      </w:r>
      <w:r w:rsidR="003F6B0C" w:rsidRPr="0040606C">
        <w:rPr>
          <w:lang w:val="es-ES"/>
        </w:rPr>
        <w:t>e</w:t>
      </w:r>
      <w:r w:rsidRPr="0040606C">
        <w:rPr>
          <w:lang w:val="es-ES"/>
        </w:rPr>
        <w:t xml:space="preserve">l </w:t>
      </w:r>
      <w:r w:rsidR="00D938C6" w:rsidRPr="0040606C">
        <w:rPr>
          <w:lang w:val="es-ES"/>
        </w:rPr>
        <w:t xml:space="preserve">prestatario </w:t>
      </w:r>
      <w:r w:rsidRPr="0040606C">
        <w:rPr>
          <w:lang w:val="es-ES"/>
        </w:rPr>
        <w:t>reembolsó el monto de US$</w:t>
      </w:r>
      <w:r w:rsidR="00D4747C" w:rsidRPr="0040606C">
        <w:rPr>
          <w:lang w:val="es-ES"/>
        </w:rPr>
        <w:t>90 </w:t>
      </w:r>
      <w:r w:rsidRPr="0040606C">
        <w:rPr>
          <w:lang w:val="es-ES"/>
        </w:rPr>
        <w:t>364</w:t>
      </w:r>
      <w:r w:rsidR="003F6B0C" w:rsidRPr="0040606C">
        <w:rPr>
          <w:lang w:val="es-ES"/>
        </w:rPr>
        <w:t>.</w:t>
      </w:r>
      <w:r w:rsidRPr="0040606C">
        <w:rPr>
          <w:lang w:val="es-ES"/>
        </w:rPr>
        <w:t xml:space="preserve"> </w:t>
      </w:r>
    </w:p>
    <w:p w:rsidR="00487D36" w:rsidRPr="0040606C" w:rsidRDefault="00487D36" w:rsidP="00487D36">
      <w:pPr>
        <w:autoSpaceDE w:val="0"/>
        <w:autoSpaceDN w:val="0"/>
        <w:adjustRightInd w:val="0"/>
        <w:jc w:val="both"/>
        <w:rPr>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lastRenderedPageBreak/>
        <w:t xml:space="preserve">Por otro lado, los informes de auditoría se presentaron </w:t>
      </w:r>
      <w:r w:rsidR="003D469B" w:rsidRPr="0040606C">
        <w:rPr>
          <w:lang w:val="es-ES"/>
        </w:rPr>
        <w:t>con retraso</w:t>
      </w:r>
      <w:r w:rsidRPr="0040606C">
        <w:rPr>
          <w:lang w:val="es-ES"/>
        </w:rPr>
        <w:t xml:space="preserve">. Las demoras en la presentación se vincularon con cambios de directivos en ambas entidades. </w:t>
      </w:r>
      <w:r w:rsidR="00E40376" w:rsidRPr="0040606C">
        <w:rPr>
          <w:lang w:val="es-ES"/>
        </w:rPr>
        <w:t xml:space="preserve">Para asegurar la entrega de los informes de auditoría de manera oportuna en los </w:t>
      </w:r>
      <w:r w:rsidR="00D4747C" w:rsidRPr="0040606C">
        <w:rPr>
          <w:lang w:val="es-ES"/>
        </w:rPr>
        <w:t xml:space="preserve">años fiscales </w:t>
      </w:r>
      <w:r w:rsidRPr="0040606C">
        <w:rPr>
          <w:lang w:val="es-ES"/>
        </w:rPr>
        <w:t xml:space="preserve">futuros, </w:t>
      </w:r>
      <w:r w:rsidR="00E40376" w:rsidRPr="0040606C">
        <w:rPr>
          <w:lang w:val="es-ES"/>
        </w:rPr>
        <w:t>se acordó mantener la</w:t>
      </w:r>
      <w:r w:rsidRPr="0040606C">
        <w:rPr>
          <w:lang w:val="es-ES"/>
        </w:rPr>
        <w:t xml:space="preserve"> auditoría </w:t>
      </w:r>
      <w:r w:rsidR="00E40376" w:rsidRPr="0040606C">
        <w:rPr>
          <w:lang w:val="es-ES"/>
        </w:rPr>
        <w:t>durante</w:t>
      </w:r>
      <w:r w:rsidRPr="0040606C">
        <w:rPr>
          <w:lang w:val="es-ES"/>
        </w:rPr>
        <w:t xml:space="preserve"> la duración del proyecto. No es necesario expandir los términos de referencia del trabajo de auditoría, incluido su alcance, </w:t>
      </w:r>
      <w:r w:rsidR="00E40376" w:rsidRPr="0040606C">
        <w:rPr>
          <w:lang w:val="es-ES"/>
        </w:rPr>
        <w:t>en</w:t>
      </w:r>
      <w:r w:rsidRPr="0040606C">
        <w:rPr>
          <w:lang w:val="es-ES"/>
        </w:rPr>
        <w:t xml:space="preserve"> el financiamiento adicional. Los términos de referencia aprobados especifican que las auditorías anuales realizadas para el proyecto deben cubrir todas las fuentes de fondos.</w:t>
      </w:r>
    </w:p>
    <w:p w:rsidR="00487D36" w:rsidRPr="0040606C" w:rsidRDefault="00487D36" w:rsidP="00487D36">
      <w:pPr>
        <w:autoSpaceDE w:val="0"/>
        <w:autoSpaceDN w:val="0"/>
        <w:adjustRightInd w:val="0"/>
        <w:jc w:val="both"/>
        <w:rPr>
          <w:lang w:val="es-ES"/>
        </w:rPr>
      </w:pPr>
    </w:p>
    <w:p w:rsidR="00487D36" w:rsidRPr="0040606C" w:rsidRDefault="00EF44E7" w:rsidP="00487D36">
      <w:pPr>
        <w:numPr>
          <w:ilvl w:val="0"/>
          <w:numId w:val="56"/>
        </w:numPr>
        <w:autoSpaceDE w:val="0"/>
        <w:autoSpaceDN w:val="0"/>
        <w:adjustRightInd w:val="0"/>
        <w:ind w:left="0" w:firstLine="0"/>
        <w:jc w:val="both"/>
        <w:rPr>
          <w:lang w:val="es-ES"/>
        </w:rPr>
      </w:pPr>
      <w:r w:rsidRPr="0040606C">
        <w:rPr>
          <w:lang w:val="es-ES"/>
        </w:rPr>
        <w:t>Al 31 de agosto de 2011, e</w:t>
      </w:r>
      <w:r w:rsidR="00487D36" w:rsidRPr="0040606C">
        <w:rPr>
          <w:lang w:val="es-ES"/>
        </w:rPr>
        <w:t>l monto total desembolsado en</w:t>
      </w:r>
      <w:r w:rsidRPr="0040606C">
        <w:rPr>
          <w:lang w:val="es-ES"/>
        </w:rPr>
        <w:t xml:space="preserve"> el contexto del proyecto </w:t>
      </w:r>
      <w:r w:rsidR="00487D36" w:rsidRPr="0040606C">
        <w:rPr>
          <w:lang w:val="es-ES"/>
        </w:rPr>
        <w:t>es de US$</w:t>
      </w:r>
      <w:r w:rsidR="00D4747C" w:rsidRPr="0040606C">
        <w:rPr>
          <w:lang w:val="es-ES"/>
        </w:rPr>
        <w:t>33 143 </w:t>
      </w:r>
      <w:r w:rsidR="00487D36" w:rsidRPr="0040606C">
        <w:rPr>
          <w:lang w:val="es-ES"/>
        </w:rPr>
        <w:t xml:space="preserve">218, el 41% </w:t>
      </w:r>
      <w:r w:rsidRPr="0040606C">
        <w:rPr>
          <w:lang w:val="es-ES"/>
        </w:rPr>
        <w:t>del monto original de</w:t>
      </w:r>
      <w:r w:rsidR="00487D36" w:rsidRPr="0040606C">
        <w:rPr>
          <w:lang w:val="es-ES"/>
        </w:rPr>
        <w:t xml:space="preserve"> US$</w:t>
      </w:r>
      <w:r w:rsidR="00D4747C" w:rsidRPr="0040606C">
        <w:rPr>
          <w:lang w:val="es-ES"/>
        </w:rPr>
        <w:t>80 000 </w:t>
      </w:r>
      <w:r w:rsidR="00487D36" w:rsidRPr="0040606C">
        <w:rPr>
          <w:lang w:val="es-ES"/>
        </w:rPr>
        <w:t xml:space="preserve">000. </w:t>
      </w:r>
      <w:r w:rsidRPr="0040606C">
        <w:rPr>
          <w:lang w:val="es-ES"/>
        </w:rPr>
        <w:t>De acuerdo con el ritmo de desembolso de componentes, du</w:t>
      </w:r>
      <w:r w:rsidR="00487D36" w:rsidRPr="0040606C">
        <w:rPr>
          <w:lang w:val="es-ES"/>
        </w:rPr>
        <w:t>rante el último año tanto el INDRHI como la CDEEE demostraron prog</w:t>
      </w:r>
      <w:r w:rsidRPr="0040606C">
        <w:rPr>
          <w:lang w:val="es-ES"/>
        </w:rPr>
        <w:t>reso en la ejecución</w:t>
      </w:r>
      <w:r w:rsidR="00487D36" w:rsidRPr="0040606C">
        <w:rPr>
          <w:lang w:val="es-ES"/>
        </w:rPr>
        <w:t xml:space="preserve">. </w:t>
      </w:r>
      <w:r w:rsidR="00E40376" w:rsidRPr="0040606C">
        <w:rPr>
          <w:lang w:val="es-ES"/>
        </w:rPr>
        <w:t>Este</w:t>
      </w:r>
      <w:r w:rsidR="00487D36" w:rsidRPr="0040606C">
        <w:rPr>
          <w:lang w:val="es-ES"/>
        </w:rPr>
        <w:t xml:space="preserve"> progreso no se refleja todavía en los datos financieros reales del proyecto, principalmente </w:t>
      </w:r>
      <w:r w:rsidR="00E40376" w:rsidRPr="0040606C">
        <w:rPr>
          <w:lang w:val="es-ES"/>
        </w:rPr>
        <w:t>por la existencia de importantes</w:t>
      </w:r>
      <w:r w:rsidR="00487D36" w:rsidRPr="0040606C">
        <w:rPr>
          <w:lang w:val="es-ES"/>
        </w:rPr>
        <w:t xml:space="preserve"> compromisos para actividades ya emprendidas que aún no fueron procesados.</w:t>
      </w:r>
      <w:r w:rsidR="0040606C">
        <w:rPr>
          <w:lang w:val="es-ES"/>
        </w:rPr>
        <w:t xml:space="preserve"> </w:t>
      </w:r>
    </w:p>
    <w:p w:rsidR="00487D36" w:rsidRPr="0040606C" w:rsidRDefault="00487D36" w:rsidP="00487D36">
      <w:pPr>
        <w:autoSpaceDE w:val="0"/>
        <w:autoSpaceDN w:val="0"/>
        <w:adjustRightInd w:val="0"/>
        <w:jc w:val="both"/>
        <w:rPr>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t xml:space="preserve">Las disposiciones de desembolso en el contexto del financiamiento adicional no registran cambios respecto de las del financiamiento original. Ello incluye los mismos métodos de desembolso —reembolso, adelanto y pago directo— y requisitos de documentación </w:t>
      </w:r>
      <w:r w:rsidR="00AD41CF" w:rsidRPr="0040606C">
        <w:rPr>
          <w:lang w:val="es-ES"/>
        </w:rPr>
        <w:t>respaldatoria</w:t>
      </w:r>
      <w:r w:rsidRPr="0040606C">
        <w:rPr>
          <w:lang w:val="es-ES"/>
        </w:rPr>
        <w:t>, lo que incluye los estados de gasto</w:t>
      </w:r>
      <w:r w:rsidR="00AD41CF" w:rsidRPr="0040606C">
        <w:rPr>
          <w:lang w:val="es-ES"/>
        </w:rPr>
        <w:t>s</w:t>
      </w:r>
      <w:r w:rsidRPr="0040606C">
        <w:rPr>
          <w:lang w:val="es-ES"/>
        </w:rPr>
        <w:t xml:space="preserve">. Las cuentas designadas actuales seguirán recibiendo fondos del financiamiento original y, una vez que ese financiamiento se haya desembolsado íntegramente, comenzarán a recibir fondos del financiamiento adicional. Esa modalidad responde a la solicitud del Ministerio de Hacienda </w:t>
      </w:r>
      <w:r w:rsidR="00EF44E7" w:rsidRPr="0040606C">
        <w:rPr>
          <w:lang w:val="es-ES"/>
        </w:rPr>
        <w:t>para</w:t>
      </w:r>
      <w:r w:rsidRPr="0040606C">
        <w:rPr>
          <w:lang w:val="es-ES"/>
        </w:rPr>
        <w:t xml:space="preserve"> evitar que se mezclen los fondos del financiamiento original con los del financiamiento adicional. Las firmas autorizadas para el financiamiento adicional serán las mismas que el Banco registró para el proyecto original, y </w:t>
      </w:r>
      <w:r w:rsidR="00AD41CF" w:rsidRPr="0040606C">
        <w:rPr>
          <w:lang w:val="es-ES"/>
        </w:rPr>
        <w:t xml:space="preserve">toda nueva autorización y/o </w:t>
      </w:r>
      <w:r w:rsidRPr="0040606C">
        <w:rPr>
          <w:lang w:val="es-ES"/>
        </w:rPr>
        <w:t xml:space="preserve">cancelación se aplicará al financiamiento adicional. La fecha límite de desembolso </w:t>
      </w:r>
      <w:r w:rsidR="00AD41CF" w:rsidRPr="0040606C">
        <w:rPr>
          <w:lang w:val="es-ES"/>
        </w:rPr>
        <w:t>será</w:t>
      </w:r>
      <w:r w:rsidRPr="0040606C">
        <w:rPr>
          <w:lang w:val="es-ES"/>
        </w:rPr>
        <w:t xml:space="preserve"> </w:t>
      </w:r>
      <w:r w:rsidR="00AD41CF" w:rsidRPr="0040606C">
        <w:rPr>
          <w:lang w:val="es-ES"/>
        </w:rPr>
        <w:t>a partir de</w:t>
      </w:r>
      <w:r w:rsidR="00EF44E7" w:rsidRPr="0040606C">
        <w:rPr>
          <w:lang w:val="es-ES"/>
        </w:rPr>
        <w:t>l cuarto</w:t>
      </w:r>
      <w:r w:rsidRPr="0040606C">
        <w:rPr>
          <w:lang w:val="es-ES"/>
        </w:rPr>
        <w:t xml:space="preserve"> </w:t>
      </w:r>
      <w:r w:rsidR="006D2841" w:rsidRPr="0040606C">
        <w:rPr>
          <w:lang w:val="es-ES"/>
        </w:rPr>
        <w:t>mes</w:t>
      </w:r>
      <w:r w:rsidRPr="0040606C">
        <w:rPr>
          <w:lang w:val="es-ES"/>
        </w:rPr>
        <w:t xml:space="preserve"> de la fecha de cierre. Las nuevas instrucciones de desembolso del financiamiento adicional se incluyen en la carta de desembolso.</w:t>
      </w:r>
    </w:p>
    <w:p w:rsidR="00487D36" w:rsidRPr="0040606C" w:rsidRDefault="00487D36" w:rsidP="00487D36">
      <w:pPr>
        <w:pStyle w:val="ListParagraph"/>
        <w:rPr>
          <w:lang w:val="es-ES"/>
        </w:rPr>
      </w:pPr>
    </w:p>
    <w:p w:rsidR="00487D36" w:rsidRPr="0040606C" w:rsidRDefault="00487D36" w:rsidP="00487D36">
      <w:pPr>
        <w:numPr>
          <w:ilvl w:val="0"/>
          <w:numId w:val="56"/>
        </w:numPr>
        <w:autoSpaceDE w:val="0"/>
        <w:autoSpaceDN w:val="0"/>
        <w:adjustRightInd w:val="0"/>
        <w:ind w:left="0" w:firstLine="0"/>
        <w:jc w:val="both"/>
        <w:rPr>
          <w:lang w:val="es-ES"/>
        </w:rPr>
      </w:pPr>
      <w:r w:rsidRPr="0040606C">
        <w:rPr>
          <w:lang w:val="es-ES"/>
        </w:rPr>
        <w:t>Puede aplicarse financiamiento retroactivo, por un monto agregado que no supere el equivalente de US$</w:t>
      </w:r>
      <w:r w:rsidR="00D4747C" w:rsidRPr="0040606C">
        <w:rPr>
          <w:lang w:val="es-ES"/>
        </w:rPr>
        <w:t>4 000 </w:t>
      </w:r>
      <w:r w:rsidRPr="0040606C">
        <w:rPr>
          <w:lang w:val="es-ES"/>
        </w:rPr>
        <w:t xml:space="preserve">000, a los pagos de gastos admisibles de las actividades de las categorías 1 y 2 incurridos el 19 de noviembre de 2010 o después, pero en ningún caso más de un año </w:t>
      </w:r>
      <w:r w:rsidR="00EF44E7" w:rsidRPr="0040606C">
        <w:rPr>
          <w:lang w:val="es-ES"/>
        </w:rPr>
        <w:t>previo a</w:t>
      </w:r>
      <w:r w:rsidRPr="0040606C">
        <w:rPr>
          <w:lang w:val="es-ES"/>
        </w:rPr>
        <w:t xml:space="preserve"> la firma del </w:t>
      </w:r>
      <w:r w:rsidR="000B405D" w:rsidRPr="0040606C">
        <w:rPr>
          <w:lang w:val="es-ES"/>
        </w:rPr>
        <w:t xml:space="preserve">convenio </w:t>
      </w:r>
      <w:r w:rsidRPr="0040606C">
        <w:rPr>
          <w:lang w:val="es-ES"/>
        </w:rPr>
        <w:t xml:space="preserve">de préstamo. </w:t>
      </w:r>
    </w:p>
    <w:p w:rsidR="00CE6D17" w:rsidRPr="0040606C" w:rsidRDefault="00CE6D17" w:rsidP="00533B4B">
      <w:pPr>
        <w:autoSpaceDE w:val="0"/>
        <w:autoSpaceDN w:val="0"/>
        <w:adjustRightInd w:val="0"/>
        <w:jc w:val="both"/>
        <w:rPr>
          <w:lang w:val="es-ES"/>
        </w:rPr>
      </w:pPr>
    </w:p>
    <w:p w:rsidR="005F45F6" w:rsidRPr="0040606C" w:rsidRDefault="005F45F6" w:rsidP="005F45F6">
      <w:pPr>
        <w:rPr>
          <w:i/>
          <w:lang w:val="es-ES"/>
        </w:rPr>
      </w:pPr>
      <w:r w:rsidRPr="0040606C">
        <w:rPr>
          <w:i/>
          <w:lang w:val="es-ES"/>
        </w:rPr>
        <w:t>Estado de salvaguardas</w:t>
      </w:r>
    </w:p>
    <w:p w:rsidR="005F45F6" w:rsidRPr="0040606C" w:rsidRDefault="005F45F6" w:rsidP="005F45F6">
      <w:pPr>
        <w:autoSpaceDE w:val="0"/>
        <w:autoSpaceDN w:val="0"/>
        <w:adjustRightInd w:val="0"/>
        <w:rPr>
          <w:lang w:val="es-ES"/>
        </w:rPr>
      </w:pPr>
    </w:p>
    <w:p w:rsidR="005F45F6" w:rsidRPr="0040606C" w:rsidRDefault="005F45F6" w:rsidP="005F45F6">
      <w:pPr>
        <w:autoSpaceDE w:val="0"/>
        <w:autoSpaceDN w:val="0"/>
        <w:adjustRightInd w:val="0"/>
        <w:rPr>
          <w:i/>
          <w:lang w:val="es-ES"/>
        </w:rPr>
      </w:pPr>
      <w:r w:rsidRPr="0040606C">
        <w:rPr>
          <w:i/>
          <w:lang w:val="es-ES"/>
        </w:rPr>
        <w:t>Evaluación Ambiental</w:t>
      </w:r>
      <w:r w:rsidR="00EF31E9" w:rsidRPr="0040606C">
        <w:rPr>
          <w:i/>
          <w:lang w:val="es-ES"/>
        </w:rPr>
        <w:t xml:space="preserve"> (OP/BP 4.01)</w:t>
      </w:r>
    </w:p>
    <w:p w:rsidR="005F45F6" w:rsidRPr="0040606C" w:rsidRDefault="005F45F6" w:rsidP="005F45F6">
      <w:pPr>
        <w:autoSpaceDE w:val="0"/>
        <w:autoSpaceDN w:val="0"/>
        <w:adjustRightInd w:val="0"/>
        <w:rPr>
          <w:lang w:val="es-ES"/>
        </w:rPr>
      </w:pPr>
    </w:p>
    <w:p w:rsidR="005F45F6" w:rsidRPr="0040606C" w:rsidRDefault="005F45F6" w:rsidP="005F45F6">
      <w:pPr>
        <w:pStyle w:val="ListParagraph"/>
        <w:numPr>
          <w:ilvl w:val="0"/>
          <w:numId w:val="56"/>
        </w:numPr>
        <w:autoSpaceDE w:val="0"/>
        <w:autoSpaceDN w:val="0"/>
        <w:adjustRightInd w:val="0"/>
        <w:ind w:left="0" w:firstLine="0"/>
        <w:jc w:val="both"/>
        <w:rPr>
          <w:lang w:val="es-ES"/>
        </w:rPr>
      </w:pPr>
      <w:r w:rsidRPr="0040606C">
        <w:rPr>
          <w:lang w:val="es-ES"/>
        </w:rPr>
        <w:t xml:space="preserve">Como el financiamiento adicional no incluye nuevos componentes o actividades en el contexto del proyecto, </w:t>
      </w:r>
      <w:r w:rsidR="00EF44E7" w:rsidRPr="0040606C">
        <w:rPr>
          <w:lang w:val="es-ES"/>
        </w:rPr>
        <w:t>este</w:t>
      </w:r>
      <w:r w:rsidRPr="0040606C">
        <w:rPr>
          <w:lang w:val="es-ES"/>
        </w:rPr>
        <w:t xml:space="preserve"> mantiene la categoría “B” del proyecto original (evaluación parcial), por lo que se exige la aplicación de la OP 4.01.</w:t>
      </w:r>
    </w:p>
    <w:p w:rsidR="005F45F6" w:rsidRPr="0040606C" w:rsidRDefault="005F45F6" w:rsidP="005F45F6">
      <w:pPr>
        <w:pStyle w:val="ListParagraph"/>
        <w:autoSpaceDE w:val="0"/>
        <w:autoSpaceDN w:val="0"/>
        <w:adjustRightInd w:val="0"/>
        <w:ind w:left="0"/>
        <w:jc w:val="both"/>
        <w:rPr>
          <w:lang w:val="es-ES"/>
        </w:rPr>
      </w:pPr>
    </w:p>
    <w:p w:rsidR="005F45F6" w:rsidRPr="0040606C" w:rsidRDefault="005F45F6" w:rsidP="005F45F6">
      <w:pPr>
        <w:pStyle w:val="ListParagraph"/>
        <w:numPr>
          <w:ilvl w:val="0"/>
          <w:numId w:val="56"/>
        </w:numPr>
        <w:autoSpaceDE w:val="0"/>
        <w:autoSpaceDN w:val="0"/>
        <w:adjustRightInd w:val="0"/>
        <w:ind w:left="0" w:firstLine="0"/>
        <w:jc w:val="both"/>
        <w:rPr>
          <w:lang w:val="es-ES"/>
        </w:rPr>
      </w:pPr>
      <w:r w:rsidRPr="0040606C">
        <w:rPr>
          <w:lang w:val="es-ES"/>
        </w:rPr>
        <w:t xml:space="preserve">Todas las obras que se realizarán en el contexto del proyecto corresponden a la rehabilitación y la reconstrucción de </w:t>
      </w:r>
      <w:r w:rsidR="00EF44E7" w:rsidRPr="0040606C">
        <w:rPr>
          <w:lang w:val="es-ES"/>
        </w:rPr>
        <w:t xml:space="preserve">la </w:t>
      </w:r>
      <w:r w:rsidRPr="0040606C">
        <w:rPr>
          <w:lang w:val="es-ES"/>
        </w:rPr>
        <w:t xml:space="preserve">infraestructura dañada. El Préstamo para </w:t>
      </w:r>
      <w:r w:rsidR="00775B36" w:rsidRPr="0040606C">
        <w:rPr>
          <w:lang w:val="es-ES"/>
        </w:rPr>
        <w:t xml:space="preserve">Recuperación </w:t>
      </w:r>
      <w:r w:rsidRPr="0040606C">
        <w:rPr>
          <w:lang w:val="es-ES"/>
        </w:rPr>
        <w:t xml:space="preserve">de </w:t>
      </w:r>
      <w:r w:rsidR="00775B36" w:rsidRPr="0040606C">
        <w:rPr>
          <w:lang w:val="es-ES"/>
        </w:rPr>
        <w:t xml:space="preserve">Emergencia </w:t>
      </w:r>
      <w:r w:rsidRPr="0040606C">
        <w:rPr>
          <w:lang w:val="es-ES"/>
        </w:rPr>
        <w:t xml:space="preserve">y </w:t>
      </w:r>
      <w:r w:rsidR="00775B36" w:rsidRPr="0040606C">
        <w:rPr>
          <w:lang w:val="es-ES"/>
        </w:rPr>
        <w:t xml:space="preserve">Gestión </w:t>
      </w:r>
      <w:r w:rsidRPr="0040606C">
        <w:rPr>
          <w:lang w:val="es-ES"/>
        </w:rPr>
        <w:t xml:space="preserve">en </w:t>
      </w:r>
      <w:r w:rsidR="00775B36" w:rsidRPr="0040606C">
        <w:rPr>
          <w:lang w:val="es-ES"/>
        </w:rPr>
        <w:t xml:space="preserve">Casos </w:t>
      </w:r>
      <w:r w:rsidRPr="0040606C">
        <w:rPr>
          <w:lang w:val="es-ES"/>
        </w:rPr>
        <w:t xml:space="preserve">de </w:t>
      </w:r>
      <w:r w:rsidR="00775B36" w:rsidRPr="0040606C">
        <w:rPr>
          <w:lang w:val="es-ES"/>
        </w:rPr>
        <w:t xml:space="preserve">Desastre </w:t>
      </w:r>
      <w:r w:rsidRPr="0040606C">
        <w:rPr>
          <w:lang w:val="es-ES"/>
        </w:rPr>
        <w:t xml:space="preserve">original y el financiamiento adicional no implican la construcción de nuevas instalaciones. No se aplicarán cambios significativos a la infraestructura rehabilitada en el contexto del proyecto en términos de ubicación, nivel de servicio o función. </w:t>
      </w:r>
      <w:r w:rsidRPr="0040606C">
        <w:rPr>
          <w:lang w:val="es-ES"/>
        </w:rPr>
        <w:lastRenderedPageBreak/>
        <w:t xml:space="preserve">Las actividades típicas incluyen la reparación de líneas de transmisión de electricidad, la reparación y rehabilitación de canales de irrigación, el reemplazo de estructuras dañadas de control de agua y la reparación de instalaciones de generación hidroeléctrica. </w:t>
      </w:r>
    </w:p>
    <w:p w:rsidR="005F45F6" w:rsidRPr="0040606C" w:rsidRDefault="005F45F6" w:rsidP="005F45F6">
      <w:pPr>
        <w:pStyle w:val="ListParagraph"/>
        <w:rPr>
          <w:lang w:val="es-ES"/>
        </w:rPr>
      </w:pPr>
    </w:p>
    <w:p w:rsidR="005F45F6" w:rsidRPr="0040606C" w:rsidRDefault="005F45F6" w:rsidP="005F45F6">
      <w:pPr>
        <w:pStyle w:val="ListParagraph"/>
        <w:numPr>
          <w:ilvl w:val="0"/>
          <w:numId w:val="56"/>
        </w:numPr>
        <w:autoSpaceDE w:val="0"/>
        <w:autoSpaceDN w:val="0"/>
        <w:adjustRightInd w:val="0"/>
        <w:ind w:left="0" w:firstLine="0"/>
        <w:jc w:val="both"/>
        <w:rPr>
          <w:lang w:val="es-ES"/>
        </w:rPr>
      </w:pPr>
      <w:r w:rsidRPr="0040606C">
        <w:rPr>
          <w:lang w:val="es-ES"/>
        </w:rPr>
        <w:t xml:space="preserve">Las obras son de una escala pequeña a mediana y se ejecutarán dentro de </w:t>
      </w:r>
      <w:r w:rsidR="00987F22">
        <w:rPr>
          <w:lang w:val="es-ES"/>
        </w:rPr>
        <w:t>los derechos de vía</w:t>
      </w:r>
      <w:r w:rsidRPr="0040606C">
        <w:rPr>
          <w:lang w:val="es-ES"/>
        </w:rPr>
        <w:t xml:space="preserve"> y ámbitos de servicio existentes. Los impactos se limitan a los que pueden esperarse de las actividades de reparación de construcciones, y son de carácter temporario, de alcance limitado al período de construcción. Los impactos ambientales y sociales relacionados con el proyecto son los típicos </w:t>
      </w:r>
      <w:r w:rsidR="00EF44E7" w:rsidRPr="0040606C">
        <w:rPr>
          <w:lang w:val="es-ES"/>
        </w:rPr>
        <w:t>vinculados a las</w:t>
      </w:r>
      <w:r w:rsidRPr="0040606C">
        <w:rPr>
          <w:lang w:val="es-ES"/>
        </w:rPr>
        <w:t xml:space="preserve"> actividades de construcción de infraestructura de </w:t>
      </w:r>
      <w:r w:rsidR="00EF44E7" w:rsidRPr="0040606C">
        <w:rPr>
          <w:lang w:val="es-ES"/>
        </w:rPr>
        <w:t xml:space="preserve">pequeña </w:t>
      </w:r>
      <w:r w:rsidRPr="0040606C">
        <w:rPr>
          <w:lang w:val="es-ES"/>
        </w:rPr>
        <w:t>escala y se limitan a los impactos directos sobre el lugar de trabajo durante la construcción efectiva. Los impactos positivos incluyen la restauración de servicios básicos como la electricidad y la irrigación, y la reducción del riesgo de impactos futuros de desastres sobre la infraestructura.</w:t>
      </w:r>
    </w:p>
    <w:p w:rsidR="005F45F6" w:rsidRPr="0040606C" w:rsidRDefault="005F45F6" w:rsidP="005F45F6">
      <w:pPr>
        <w:pStyle w:val="ListParagraph"/>
        <w:autoSpaceDE w:val="0"/>
        <w:autoSpaceDN w:val="0"/>
        <w:adjustRightInd w:val="0"/>
        <w:ind w:left="0"/>
        <w:jc w:val="both"/>
        <w:rPr>
          <w:lang w:val="es-ES"/>
        </w:rPr>
      </w:pPr>
    </w:p>
    <w:p w:rsidR="005F45F6" w:rsidRPr="0040606C" w:rsidRDefault="005F45F6" w:rsidP="005F45F6">
      <w:pPr>
        <w:pStyle w:val="ListParagraph"/>
        <w:numPr>
          <w:ilvl w:val="0"/>
          <w:numId w:val="56"/>
        </w:numPr>
        <w:autoSpaceDE w:val="0"/>
        <w:autoSpaceDN w:val="0"/>
        <w:adjustRightInd w:val="0"/>
        <w:ind w:left="0" w:firstLine="0"/>
        <w:jc w:val="both"/>
        <w:rPr>
          <w:lang w:val="es-ES"/>
        </w:rPr>
      </w:pPr>
      <w:r w:rsidRPr="0040606C">
        <w:rPr>
          <w:lang w:val="es-ES"/>
        </w:rPr>
        <w:t xml:space="preserve">Se elaboró un plan de reasentamiento abreviado en el contexto del Préstamo para </w:t>
      </w:r>
      <w:r w:rsidR="00775B36" w:rsidRPr="0040606C">
        <w:rPr>
          <w:lang w:val="es-ES"/>
        </w:rPr>
        <w:t xml:space="preserve">Recuperación </w:t>
      </w:r>
      <w:r w:rsidRPr="0040606C">
        <w:rPr>
          <w:lang w:val="es-ES"/>
        </w:rPr>
        <w:t xml:space="preserve">de </w:t>
      </w:r>
      <w:r w:rsidR="00775B36" w:rsidRPr="0040606C">
        <w:rPr>
          <w:lang w:val="es-ES"/>
        </w:rPr>
        <w:t xml:space="preserve">Emergencia </w:t>
      </w:r>
      <w:r w:rsidRPr="0040606C">
        <w:rPr>
          <w:lang w:val="es-ES"/>
        </w:rPr>
        <w:t xml:space="preserve">y </w:t>
      </w:r>
      <w:r w:rsidR="00775B36" w:rsidRPr="0040606C">
        <w:rPr>
          <w:lang w:val="es-ES"/>
        </w:rPr>
        <w:t xml:space="preserve">Gestión </w:t>
      </w:r>
      <w:r w:rsidRPr="0040606C">
        <w:rPr>
          <w:lang w:val="es-ES"/>
        </w:rPr>
        <w:t xml:space="preserve">en </w:t>
      </w:r>
      <w:r w:rsidR="00775B36" w:rsidRPr="0040606C">
        <w:rPr>
          <w:lang w:val="es-ES"/>
        </w:rPr>
        <w:t xml:space="preserve">Casos </w:t>
      </w:r>
      <w:r w:rsidRPr="0040606C">
        <w:rPr>
          <w:lang w:val="es-ES"/>
        </w:rPr>
        <w:t xml:space="preserve">de </w:t>
      </w:r>
      <w:r w:rsidR="00775B36" w:rsidRPr="0040606C">
        <w:rPr>
          <w:lang w:val="es-ES"/>
        </w:rPr>
        <w:t xml:space="preserve">Desastre </w:t>
      </w:r>
      <w:r w:rsidRPr="0040606C">
        <w:rPr>
          <w:lang w:val="es-ES"/>
        </w:rPr>
        <w:t>original, reestructurado en noviembre de 201</w:t>
      </w:r>
      <w:r w:rsidR="00EF31E9" w:rsidRPr="0040606C">
        <w:rPr>
          <w:lang w:val="es-ES"/>
        </w:rPr>
        <w:t>0</w:t>
      </w:r>
      <w:r w:rsidRPr="0040606C">
        <w:rPr>
          <w:lang w:val="es-ES"/>
        </w:rPr>
        <w:t xml:space="preserve"> para abordar la posible adquisición de acceso a servidumbres de paso para líneas de transmisión para una cantidad reducida de secciones de las líneas de transmisión que se alteraron </w:t>
      </w:r>
      <w:r w:rsidR="009D27DD" w:rsidRPr="0040606C">
        <w:rPr>
          <w:lang w:val="es-ES"/>
        </w:rPr>
        <w:t>para</w:t>
      </w:r>
      <w:r w:rsidRPr="0040606C">
        <w:rPr>
          <w:lang w:val="es-ES"/>
        </w:rPr>
        <w:t xml:space="preserve"> reducir la vulnerabilidad ante desastres (véase la sección sobre la OP/BP 4.12, a continuación).</w:t>
      </w:r>
    </w:p>
    <w:p w:rsidR="005F45F6" w:rsidRPr="0040606C" w:rsidRDefault="005F45F6" w:rsidP="005F45F6">
      <w:pPr>
        <w:pStyle w:val="ListParagraph"/>
        <w:rPr>
          <w:lang w:val="es-ES"/>
        </w:rPr>
      </w:pPr>
    </w:p>
    <w:p w:rsidR="005F45F6" w:rsidRPr="0040606C" w:rsidRDefault="005F45F6" w:rsidP="005F45F6">
      <w:pPr>
        <w:pStyle w:val="ListParagraph"/>
        <w:numPr>
          <w:ilvl w:val="0"/>
          <w:numId w:val="56"/>
        </w:numPr>
        <w:autoSpaceDE w:val="0"/>
        <w:autoSpaceDN w:val="0"/>
        <w:adjustRightInd w:val="0"/>
        <w:ind w:left="0" w:firstLine="0"/>
        <w:jc w:val="both"/>
        <w:rPr>
          <w:lang w:val="es-ES"/>
        </w:rPr>
      </w:pPr>
      <w:r w:rsidRPr="0040606C">
        <w:rPr>
          <w:lang w:val="es-ES"/>
        </w:rPr>
        <w:t xml:space="preserve">En el Préstamo para </w:t>
      </w:r>
      <w:r w:rsidR="00775B36" w:rsidRPr="0040606C">
        <w:rPr>
          <w:lang w:val="es-ES"/>
        </w:rPr>
        <w:t xml:space="preserve">Recuperación </w:t>
      </w:r>
      <w:r w:rsidRPr="0040606C">
        <w:rPr>
          <w:lang w:val="es-ES"/>
        </w:rPr>
        <w:t xml:space="preserve">de </w:t>
      </w:r>
      <w:r w:rsidR="00775B36" w:rsidRPr="0040606C">
        <w:rPr>
          <w:lang w:val="es-ES"/>
        </w:rPr>
        <w:t xml:space="preserve">Emergencia </w:t>
      </w:r>
      <w:r w:rsidRPr="0040606C">
        <w:rPr>
          <w:lang w:val="es-ES"/>
        </w:rPr>
        <w:t xml:space="preserve">y </w:t>
      </w:r>
      <w:r w:rsidR="00775B36" w:rsidRPr="0040606C">
        <w:rPr>
          <w:lang w:val="es-ES"/>
        </w:rPr>
        <w:t xml:space="preserve">Gestión </w:t>
      </w:r>
      <w:r w:rsidRPr="0040606C">
        <w:rPr>
          <w:lang w:val="es-ES"/>
        </w:rPr>
        <w:t xml:space="preserve">en </w:t>
      </w:r>
      <w:r w:rsidR="00775B36" w:rsidRPr="0040606C">
        <w:rPr>
          <w:lang w:val="es-ES"/>
        </w:rPr>
        <w:t xml:space="preserve">Casos </w:t>
      </w:r>
      <w:r w:rsidRPr="0040606C">
        <w:rPr>
          <w:lang w:val="es-ES"/>
        </w:rPr>
        <w:t xml:space="preserve">de </w:t>
      </w:r>
      <w:r w:rsidR="00775B36" w:rsidRPr="0040606C">
        <w:rPr>
          <w:lang w:val="es-ES"/>
        </w:rPr>
        <w:t xml:space="preserve">Desastre </w:t>
      </w:r>
      <w:r w:rsidRPr="0040606C">
        <w:rPr>
          <w:lang w:val="es-ES"/>
        </w:rPr>
        <w:t>original se incluyó un marco de gestión de ambiental, que sigue siendo pertinente y se está ap</w:t>
      </w:r>
      <w:r w:rsidR="00140F2A" w:rsidRPr="0040606C">
        <w:rPr>
          <w:lang w:val="es-ES"/>
        </w:rPr>
        <w:t xml:space="preserve">licando. El cliente preparó un </w:t>
      </w:r>
      <w:r w:rsidR="00DB3F6C" w:rsidRPr="0040606C">
        <w:rPr>
          <w:lang w:val="es-ES"/>
        </w:rPr>
        <w:t xml:space="preserve">plan </w:t>
      </w:r>
      <w:r w:rsidR="00140F2A" w:rsidRPr="0040606C">
        <w:rPr>
          <w:lang w:val="es-ES"/>
        </w:rPr>
        <w:t xml:space="preserve">de </w:t>
      </w:r>
      <w:r w:rsidR="00DB3F6C" w:rsidRPr="0040606C">
        <w:rPr>
          <w:lang w:val="es-ES"/>
        </w:rPr>
        <w:t xml:space="preserve">gestión </w:t>
      </w:r>
      <w:r w:rsidR="0098593A" w:rsidRPr="0040606C">
        <w:rPr>
          <w:lang w:val="es-ES"/>
        </w:rPr>
        <w:t xml:space="preserve">ambiental </w:t>
      </w:r>
      <w:r w:rsidR="00140F2A" w:rsidRPr="0040606C">
        <w:rPr>
          <w:lang w:val="es-ES"/>
        </w:rPr>
        <w:t xml:space="preserve">y </w:t>
      </w:r>
      <w:r w:rsidR="0098593A" w:rsidRPr="0040606C">
        <w:rPr>
          <w:lang w:val="es-ES"/>
        </w:rPr>
        <w:t xml:space="preserve">social </w:t>
      </w:r>
      <w:r w:rsidRPr="0040606C">
        <w:rPr>
          <w:lang w:val="es-ES"/>
        </w:rPr>
        <w:t>corregido sobre la base de una evaluación ambiental realizada durante la preparación del financiamiento adicional y publicad</w:t>
      </w:r>
      <w:r w:rsidR="006D2841" w:rsidRPr="0040606C">
        <w:rPr>
          <w:lang w:val="es-ES"/>
        </w:rPr>
        <w:t>o</w:t>
      </w:r>
      <w:r w:rsidR="0040606C">
        <w:rPr>
          <w:lang w:val="es-ES"/>
        </w:rPr>
        <w:t xml:space="preserve"> en el InfoS</w:t>
      </w:r>
      <w:r w:rsidRPr="0040606C">
        <w:rPr>
          <w:lang w:val="es-ES"/>
        </w:rPr>
        <w:t xml:space="preserve">hop del Banco el 27 de septiembre de 2011. El </w:t>
      </w:r>
      <w:r w:rsidR="0098593A" w:rsidRPr="0040606C">
        <w:rPr>
          <w:lang w:val="es-ES"/>
        </w:rPr>
        <w:t>plan de gestión ambiental y social</w:t>
      </w:r>
      <w:r w:rsidRPr="0040606C">
        <w:rPr>
          <w:lang w:val="es-ES"/>
        </w:rPr>
        <w:t xml:space="preserve"> exige la inclusión de cláusulas de gestión ambiental en los contratos de obras públicas del proyecto. Se </w:t>
      </w:r>
      <w:r w:rsidR="00140F2A" w:rsidRPr="0040606C">
        <w:rPr>
          <w:lang w:val="es-ES"/>
        </w:rPr>
        <w:t>realizaron</w:t>
      </w:r>
      <w:r w:rsidRPr="0040606C">
        <w:rPr>
          <w:lang w:val="es-ES"/>
        </w:rPr>
        <w:t xml:space="preserve"> evaluaciones ambientales específicas para las obras</w:t>
      </w:r>
      <w:r w:rsidR="00EF31E9" w:rsidRPr="0040606C">
        <w:rPr>
          <w:lang w:val="es-ES"/>
        </w:rPr>
        <w:t xml:space="preserve"> de </w:t>
      </w:r>
      <w:r w:rsidRPr="0040606C">
        <w:rPr>
          <w:lang w:val="es-ES"/>
        </w:rPr>
        <w:t>rehabilitación de líneas de transmisión del componente 2, y se solicitaron permisos ambientales a las autoridades ambientales.</w:t>
      </w:r>
    </w:p>
    <w:p w:rsidR="005F45F6" w:rsidRPr="0040606C" w:rsidRDefault="005F45F6" w:rsidP="005F45F6">
      <w:pPr>
        <w:pStyle w:val="ListParagraph"/>
        <w:rPr>
          <w:lang w:val="es-ES"/>
        </w:rPr>
      </w:pPr>
    </w:p>
    <w:p w:rsidR="005F45F6" w:rsidRPr="0040606C" w:rsidRDefault="005F45F6" w:rsidP="005F45F6">
      <w:pPr>
        <w:pStyle w:val="ListParagraph"/>
        <w:numPr>
          <w:ilvl w:val="0"/>
          <w:numId w:val="56"/>
        </w:numPr>
        <w:autoSpaceDE w:val="0"/>
        <w:autoSpaceDN w:val="0"/>
        <w:adjustRightInd w:val="0"/>
        <w:ind w:left="0" w:firstLine="0"/>
        <w:jc w:val="both"/>
        <w:rPr>
          <w:lang w:val="es-ES"/>
        </w:rPr>
      </w:pPr>
      <w:r w:rsidRPr="0040606C">
        <w:rPr>
          <w:lang w:val="es-ES"/>
        </w:rPr>
        <w:t xml:space="preserve">Sobre la base de los requisitos del </w:t>
      </w:r>
      <w:r w:rsidR="0098593A" w:rsidRPr="0040606C">
        <w:rPr>
          <w:lang w:val="es-ES"/>
        </w:rPr>
        <w:t>plan de gestión ambiental y social</w:t>
      </w:r>
      <w:r w:rsidRPr="0040606C">
        <w:rPr>
          <w:lang w:val="es-ES"/>
        </w:rPr>
        <w:t xml:space="preserve">, el </w:t>
      </w:r>
      <w:r w:rsidR="00D938C6" w:rsidRPr="0040606C">
        <w:rPr>
          <w:lang w:val="es-ES"/>
        </w:rPr>
        <w:t xml:space="preserve">prestatario </w:t>
      </w:r>
      <w:r w:rsidRPr="0040606C">
        <w:rPr>
          <w:lang w:val="es-ES"/>
        </w:rPr>
        <w:t xml:space="preserve">corregirá los manuales de operaciones del proyecto </w:t>
      </w:r>
      <w:r w:rsidR="009D27DD" w:rsidRPr="0040606C">
        <w:rPr>
          <w:lang w:val="es-ES"/>
        </w:rPr>
        <w:t>para</w:t>
      </w:r>
      <w:r w:rsidRPr="0040606C">
        <w:rPr>
          <w:lang w:val="es-ES"/>
        </w:rPr>
        <w:t xml:space="preserve"> incorporar </w:t>
      </w:r>
      <w:r w:rsidR="009D27DD" w:rsidRPr="0040606C">
        <w:rPr>
          <w:lang w:val="es-ES"/>
        </w:rPr>
        <w:t xml:space="preserve">cualquier </w:t>
      </w:r>
      <w:r w:rsidRPr="0040606C">
        <w:rPr>
          <w:lang w:val="es-ES"/>
        </w:rPr>
        <w:t>cambio en los requisitos de gestión de salvaguardas identificado en el contexto de este plan.</w:t>
      </w:r>
    </w:p>
    <w:p w:rsidR="005F45F6" w:rsidRPr="0040606C" w:rsidRDefault="005F45F6" w:rsidP="005F45F6">
      <w:pPr>
        <w:pStyle w:val="ListParagraph"/>
        <w:ind w:left="0"/>
        <w:rPr>
          <w:lang w:val="es-ES"/>
        </w:rPr>
      </w:pPr>
    </w:p>
    <w:p w:rsidR="005F45F6" w:rsidRPr="0040606C" w:rsidRDefault="005F45F6" w:rsidP="005F45F6">
      <w:pPr>
        <w:tabs>
          <w:tab w:val="left" w:pos="0"/>
        </w:tabs>
        <w:jc w:val="both"/>
        <w:rPr>
          <w:bCs/>
          <w:i/>
          <w:lang w:val="es-ES"/>
        </w:rPr>
      </w:pPr>
      <w:r w:rsidRPr="0040606C">
        <w:rPr>
          <w:bCs/>
          <w:i/>
          <w:lang w:val="es-ES"/>
        </w:rPr>
        <w:t xml:space="preserve">Reasentamiento </w:t>
      </w:r>
      <w:r w:rsidR="00EF31E9" w:rsidRPr="0040606C">
        <w:rPr>
          <w:bCs/>
          <w:i/>
          <w:lang w:val="es-ES"/>
        </w:rPr>
        <w:t>I</w:t>
      </w:r>
      <w:r w:rsidRPr="0040606C">
        <w:rPr>
          <w:bCs/>
          <w:i/>
          <w:lang w:val="es-ES"/>
        </w:rPr>
        <w:t>nvoluntario</w:t>
      </w:r>
      <w:r w:rsidR="00EF31E9" w:rsidRPr="0040606C">
        <w:rPr>
          <w:bCs/>
          <w:i/>
          <w:lang w:val="es-ES"/>
        </w:rPr>
        <w:t xml:space="preserve"> (OP/BP 4.12)</w:t>
      </w:r>
      <w:r w:rsidRPr="0040606C">
        <w:rPr>
          <w:bCs/>
          <w:i/>
          <w:lang w:val="es-ES"/>
        </w:rPr>
        <w:t xml:space="preserve"> </w:t>
      </w:r>
    </w:p>
    <w:p w:rsidR="005F45F6" w:rsidRPr="0040606C" w:rsidRDefault="005F45F6" w:rsidP="005F45F6">
      <w:pPr>
        <w:tabs>
          <w:tab w:val="left" w:pos="0"/>
        </w:tabs>
        <w:jc w:val="both"/>
        <w:rPr>
          <w:b/>
          <w:bCs/>
          <w:lang w:val="es-ES"/>
        </w:rPr>
      </w:pPr>
    </w:p>
    <w:p w:rsidR="005F45F6" w:rsidRPr="0040606C" w:rsidRDefault="005F45F6" w:rsidP="005F45F6">
      <w:pPr>
        <w:pStyle w:val="ListParagraph"/>
        <w:numPr>
          <w:ilvl w:val="0"/>
          <w:numId w:val="56"/>
        </w:numPr>
        <w:ind w:left="0" w:firstLine="0"/>
        <w:jc w:val="both"/>
        <w:rPr>
          <w:bCs/>
          <w:lang w:val="es-ES"/>
        </w:rPr>
      </w:pPr>
      <w:r w:rsidRPr="0040606C">
        <w:rPr>
          <w:bCs/>
          <w:lang w:val="es-ES"/>
        </w:rPr>
        <w:t xml:space="preserve">En el contexto de la ejecución del </w:t>
      </w:r>
      <w:r w:rsidRPr="0040606C">
        <w:rPr>
          <w:lang w:val="es-ES"/>
        </w:rPr>
        <w:t xml:space="preserve">Préstamo para </w:t>
      </w:r>
      <w:r w:rsidR="00775B36" w:rsidRPr="0040606C">
        <w:rPr>
          <w:lang w:val="es-ES"/>
        </w:rPr>
        <w:t xml:space="preserve">Recuperación </w:t>
      </w:r>
      <w:r w:rsidRPr="0040606C">
        <w:rPr>
          <w:lang w:val="es-ES"/>
        </w:rPr>
        <w:t xml:space="preserve">de </w:t>
      </w:r>
      <w:r w:rsidR="00775B36" w:rsidRPr="0040606C">
        <w:rPr>
          <w:lang w:val="es-ES"/>
        </w:rPr>
        <w:t xml:space="preserve">Emergencia </w:t>
      </w:r>
      <w:r w:rsidRPr="0040606C">
        <w:rPr>
          <w:lang w:val="es-ES"/>
        </w:rPr>
        <w:t xml:space="preserve">y </w:t>
      </w:r>
      <w:r w:rsidR="00775B36" w:rsidRPr="0040606C">
        <w:rPr>
          <w:lang w:val="es-ES"/>
        </w:rPr>
        <w:t xml:space="preserve">Gestión </w:t>
      </w:r>
      <w:r w:rsidRPr="0040606C">
        <w:rPr>
          <w:lang w:val="es-ES"/>
        </w:rPr>
        <w:t xml:space="preserve">en </w:t>
      </w:r>
      <w:r w:rsidR="00775B36" w:rsidRPr="0040606C">
        <w:rPr>
          <w:lang w:val="es-ES"/>
        </w:rPr>
        <w:t xml:space="preserve">Casos </w:t>
      </w:r>
      <w:r w:rsidRPr="0040606C">
        <w:rPr>
          <w:lang w:val="es-ES"/>
        </w:rPr>
        <w:t xml:space="preserve">de </w:t>
      </w:r>
      <w:r w:rsidR="00775B36" w:rsidRPr="0040606C">
        <w:rPr>
          <w:lang w:val="es-ES"/>
        </w:rPr>
        <w:t>Desastre</w:t>
      </w:r>
      <w:r w:rsidR="00775B36" w:rsidRPr="0040606C">
        <w:rPr>
          <w:bCs/>
          <w:lang w:val="es-ES"/>
        </w:rPr>
        <w:t xml:space="preserve"> </w:t>
      </w:r>
      <w:r w:rsidRPr="0040606C">
        <w:rPr>
          <w:bCs/>
          <w:lang w:val="es-ES"/>
        </w:rPr>
        <w:t xml:space="preserve">original, la CDEEE identificó ubicaciones de líneas de transmisión que se consideraron </w:t>
      </w:r>
      <w:r w:rsidR="00B36201" w:rsidRPr="0040606C">
        <w:rPr>
          <w:bCs/>
          <w:lang w:val="es-ES"/>
        </w:rPr>
        <w:t>altamente</w:t>
      </w:r>
      <w:r w:rsidRPr="0040606C">
        <w:rPr>
          <w:bCs/>
          <w:lang w:val="es-ES"/>
        </w:rPr>
        <w:t xml:space="preserve"> vulnerables ante daños relacionados con posibles desastres. Sobre la base de la evaluación, la CDEEE eligió reubicar esas líneas en </w:t>
      </w:r>
      <w:r w:rsidR="00140F2A" w:rsidRPr="0040606C">
        <w:rPr>
          <w:bCs/>
          <w:lang w:val="es-ES"/>
        </w:rPr>
        <w:t>zonas</w:t>
      </w:r>
      <w:r w:rsidR="00B36201" w:rsidRPr="0040606C">
        <w:rPr>
          <w:bCs/>
          <w:lang w:val="es-ES"/>
        </w:rPr>
        <w:t xml:space="preserve"> </w:t>
      </w:r>
      <w:r w:rsidRPr="0040606C">
        <w:rPr>
          <w:bCs/>
          <w:lang w:val="es-ES"/>
        </w:rPr>
        <w:t>más seguras, cercanas a las alineaciones originales</w:t>
      </w:r>
      <w:r w:rsidRPr="0040606C">
        <w:rPr>
          <w:rStyle w:val="FootnoteReference"/>
          <w:bCs/>
          <w:lang w:val="es-ES"/>
        </w:rPr>
        <w:footnoteReference w:id="2"/>
      </w:r>
      <w:r w:rsidRPr="0040606C">
        <w:rPr>
          <w:bCs/>
          <w:lang w:val="es-ES"/>
        </w:rPr>
        <w:t>.</w:t>
      </w:r>
      <w:r w:rsidR="00B36201" w:rsidRPr="0040606C">
        <w:rPr>
          <w:bCs/>
          <w:lang w:val="es-ES"/>
        </w:rPr>
        <w:t xml:space="preserve"> Como esas nuevas realineaciones</w:t>
      </w:r>
      <w:r w:rsidRPr="0040606C">
        <w:rPr>
          <w:bCs/>
          <w:lang w:val="es-ES"/>
        </w:rPr>
        <w:t xml:space="preserve"> exigieron la compra de acceso a servidumbres de paso, el proyecto se reestructuró en noviembre de 2010 </w:t>
      </w:r>
      <w:r w:rsidR="00B36201" w:rsidRPr="0040606C">
        <w:rPr>
          <w:bCs/>
          <w:lang w:val="es-ES"/>
        </w:rPr>
        <w:t>para</w:t>
      </w:r>
      <w:r w:rsidRPr="0040606C">
        <w:rPr>
          <w:bCs/>
          <w:lang w:val="es-ES"/>
        </w:rPr>
        <w:t xml:space="preserve"> incluir la política de salvaguarda del Banco</w:t>
      </w:r>
      <w:r w:rsidR="00140F2A" w:rsidRPr="0040606C">
        <w:rPr>
          <w:bCs/>
          <w:lang w:val="es-ES"/>
        </w:rPr>
        <w:t xml:space="preserve"> OP/BP 4.12</w:t>
      </w:r>
      <w:r w:rsidR="009D27DD" w:rsidRPr="0040606C">
        <w:rPr>
          <w:bCs/>
          <w:lang w:val="es-ES"/>
        </w:rPr>
        <w:t>,</w:t>
      </w:r>
      <w:r w:rsidRPr="0040606C">
        <w:rPr>
          <w:bCs/>
          <w:lang w:val="es-ES"/>
        </w:rPr>
        <w:t xml:space="preserve"> </w:t>
      </w:r>
      <w:r w:rsidR="00B36201" w:rsidRPr="0040606C">
        <w:rPr>
          <w:bCs/>
          <w:lang w:val="es-ES"/>
        </w:rPr>
        <w:t>Reasentamiento I</w:t>
      </w:r>
      <w:r w:rsidRPr="0040606C">
        <w:rPr>
          <w:bCs/>
          <w:lang w:val="es-ES"/>
        </w:rPr>
        <w:t xml:space="preserve">nvoluntario. El impacto de esos realineamientos de servidumbres de paso es relativamente reducido y no exigirá el traslado físico </w:t>
      </w:r>
      <w:r w:rsidRPr="0040606C">
        <w:rPr>
          <w:bCs/>
          <w:lang w:val="es-ES"/>
        </w:rPr>
        <w:lastRenderedPageBreak/>
        <w:t xml:space="preserve">de las personas afectadas o de sus actividades de uso de </w:t>
      </w:r>
      <w:smartTag w:uri="urn:schemas-microsoft-com:office:smarttags" w:element="PersonName">
        <w:smartTagPr>
          <w:attr w:name="ProductID" w:val="la tierra. Los"/>
        </w:smartTagPr>
        <w:r w:rsidRPr="0040606C">
          <w:rPr>
            <w:bCs/>
            <w:lang w:val="es-ES"/>
          </w:rPr>
          <w:t>la tierra. Los</w:t>
        </w:r>
      </w:smartTag>
      <w:r w:rsidRPr="0040606C">
        <w:rPr>
          <w:bCs/>
          <w:lang w:val="es-ES"/>
        </w:rPr>
        <w:t xml:space="preserve"> propietarios afectados podrán usar su tierra y acceder a ella como en </w:t>
      </w:r>
      <w:smartTag w:uri="urn:schemas-microsoft-com:office:smarttags" w:element="PersonName">
        <w:smartTagPr>
          <w:attr w:name="ProductID" w:val="la actualidad. Los"/>
        </w:smartTagPr>
        <w:r w:rsidRPr="0040606C">
          <w:rPr>
            <w:bCs/>
            <w:lang w:val="es-ES"/>
          </w:rPr>
          <w:t>la actualidad. Los</w:t>
        </w:r>
      </w:smartTag>
      <w:r w:rsidRPr="0040606C">
        <w:rPr>
          <w:bCs/>
          <w:lang w:val="es-ES"/>
        </w:rPr>
        <w:t xml:space="preserve"> probables impactos sociales de la construcción de las nuevas líneas de transmisión serán mínimos y se limitarán a los impactos vinculados generalmente con este tipo de actividad. Se</w:t>
      </w:r>
      <w:r w:rsidR="00DB02D7" w:rsidRPr="0040606C">
        <w:rPr>
          <w:bCs/>
          <w:lang w:val="es-ES"/>
        </w:rPr>
        <w:t xml:space="preserve"> elaboró</w:t>
      </w:r>
      <w:r w:rsidRPr="0040606C">
        <w:rPr>
          <w:bCs/>
          <w:lang w:val="es-ES"/>
        </w:rPr>
        <w:t xml:space="preserve"> un plan de reasentamiento abreviado, publicado de acuerdo con las políticas del Banco en julio de 2010, y </w:t>
      </w:r>
      <w:r w:rsidR="002F22AB" w:rsidRPr="0040606C">
        <w:rPr>
          <w:bCs/>
          <w:lang w:val="es-ES"/>
        </w:rPr>
        <w:t>continúa</w:t>
      </w:r>
      <w:r w:rsidRPr="0040606C">
        <w:rPr>
          <w:bCs/>
          <w:lang w:val="es-ES"/>
        </w:rPr>
        <w:t xml:space="preserve"> vigente. </w:t>
      </w:r>
    </w:p>
    <w:p w:rsidR="005F45F6" w:rsidRPr="0040606C" w:rsidRDefault="005F45F6" w:rsidP="005F45F6">
      <w:pPr>
        <w:jc w:val="both"/>
        <w:rPr>
          <w:b/>
          <w:bCs/>
          <w:lang w:val="es-ES"/>
        </w:rPr>
      </w:pPr>
    </w:p>
    <w:p w:rsidR="005F45F6" w:rsidRPr="0040606C" w:rsidRDefault="002F22AB" w:rsidP="005F45F6">
      <w:pPr>
        <w:jc w:val="both"/>
        <w:rPr>
          <w:bCs/>
          <w:i/>
          <w:lang w:val="es-ES"/>
        </w:rPr>
      </w:pPr>
      <w:r w:rsidRPr="0040606C">
        <w:rPr>
          <w:bCs/>
          <w:i/>
          <w:lang w:val="es-ES"/>
        </w:rPr>
        <w:t>Seguridad de las P</w:t>
      </w:r>
      <w:r w:rsidR="005F45F6" w:rsidRPr="0040606C">
        <w:rPr>
          <w:bCs/>
          <w:i/>
          <w:lang w:val="es-ES"/>
        </w:rPr>
        <w:t>resas (OP/BP 4.37)</w:t>
      </w:r>
    </w:p>
    <w:p w:rsidR="005F45F6" w:rsidRPr="0040606C" w:rsidRDefault="005F45F6" w:rsidP="005F45F6">
      <w:pPr>
        <w:jc w:val="both"/>
        <w:rPr>
          <w:lang w:val="es-ES"/>
        </w:rPr>
      </w:pPr>
    </w:p>
    <w:p w:rsidR="005F45F6" w:rsidRPr="0040606C" w:rsidRDefault="002F22AB" w:rsidP="005F45F6">
      <w:pPr>
        <w:pStyle w:val="ListParagraph"/>
        <w:numPr>
          <w:ilvl w:val="0"/>
          <w:numId w:val="56"/>
        </w:numPr>
        <w:ind w:left="0" w:firstLine="0"/>
        <w:jc w:val="both"/>
        <w:rPr>
          <w:lang w:val="es-ES"/>
        </w:rPr>
      </w:pPr>
      <w:r w:rsidRPr="0040606C">
        <w:rPr>
          <w:lang w:val="es-ES"/>
        </w:rPr>
        <w:t xml:space="preserve">Tanto las obras de </w:t>
      </w:r>
      <w:r w:rsidR="005F45F6" w:rsidRPr="0040606C">
        <w:rPr>
          <w:lang w:val="es-ES"/>
        </w:rPr>
        <w:t xml:space="preserve">la CDEEE como </w:t>
      </w:r>
      <w:r w:rsidRPr="0040606C">
        <w:rPr>
          <w:lang w:val="es-ES"/>
        </w:rPr>
        <w:t>d</w:t>
      </w:r>
      <w:r w:rsidR="005F45F6" w:rsidRPr="0040606C">
        <w:rPr>
          <w:lang w:val="es-ES"/>
        </w:rPr>
        <w:t>el INDRHI tienen componentes relacionados con las presas. El IN</w:t>
      </w:r>
      <w:r w:rsidRPr="0040606C">
        <w:rPr>
          <w:lang w:val="es-ES"/>
        </w:rPr>
        <w:t>DRHI es el organismo a cargo de su</w:t>
      </w:r>
      <w:r w:rsidR="005F45F6" w:rsidRPr="0040606C">
        <w:rPr>
          <w:lang w:val="es-ES"/>
        </w:rPr>
        <w:t xml:space="preserve"> mantenimiento, y la CDEEE es la entidad responsable de la operación de </w:t>
      </w:r>
      <w:r w:rsidR="009D27DD" w:rsidRPr="0040606C">
        <w:rPr>
          <w:lang w:val="es-ES"/>
        </w:rPr>
        <w:t xml:space="preserve">las presas </w:t>
      </w:r>
      <w:r w:rsidR="005F45F6" w:rsidRPr="0040606C">
        <w:rPr>
          <w:lang w:val="es-ES"/>
        </w:rPr>
        <w:t>utilizadas para la generación de energía hidroeléctrica. El Banco evaluó los procedimientos pertinentes de seguridad de las presas y consideró que respetaban la OP</w:t>
      </w:r>
      <w:r w:rsidRPr="0040606C">
        <w:rPr>
          <w:lang w:val="es-ES"/>
        </w:rPr>
        <w:t>/BP</w:t>
      </w:r>
      <w:r w:rsidR="005F45F6" w:rsidRPr="0040606C">
        <w:rPr>
          <w:lang w:val="es-ES"/>
        </w:rPr>
        <w:t xml:space="preserve"> 4.37</w:t>
      </w:r>
      <w:r w:rsidR="009D27DD" w:rsidRPr="0040606C">
        <w:rPr>
          <w:lang w:val="es-ES"/>
        </w:rPr>
        <w:t>,</w:t>
      </w:r>
      <w:r w:rsidR="005F45F6" w:rsidRPr="0040606C">
        <w:rPr>
          <w:lang w:val="es-ES"/>
        </w:rPr>
        <w:t xml:space="preserve"> </w:t>
      </w:r>
      <w:r w:rsidRPr="0040606C">
        <w:rPr>
          <w:lang w:val="es-ES"/>
        </w:rPr>
        <w:t>S</w:t>
      </w:r>
      <w:r w:rsidR="005F45F6" w:rsidRPr="0040606C">
        <w:rPr>
          <w:lang w:val="es-ES"/>
        </w:rPr>
        <w:t xml:space="preserve">eguridad de las </w:t>
      </w:r>
      <w:r w:rsidRPr="0040606C">
        <w:rPr>
          <w:lang w:val="es-ES"/>
        </w:rPr>
        <w:t>P</w:t>
      </w:r>
      <w:r w:rsidR="005F45F6" w:rsidRPr="0040606C">
        <w:rPr>
          <w:lang w:val="es-ES"/>
        </w:rPr>
        <w:t>resas.</w:t>
      </w:r>
    </w:p>
    <w:p w:rsidR="005F45F6" w:rsidRPr="0040606C" w:rsidRDefault="005F45F6" w:rsidP="005F45F6">
      <w:pPr>
        <w:pStyle w:val="ListParagraph"/>
        <w:ind w:left="0"/>
        <w:jc w:val="both"/>
        <w:rPr>
          <w:lang w:val="es-ES"/>
        </w:rPr>
      </w:pPr>
    </w:p>
    <w:p w:rsidR="005F45F6" w:rsidRPr="0040606C" w:rsidRDefault="005F45F6" w:rsidP="005F45F6">
      <w:pPr>
        <w:pStyle w:val="ListParagraph"/>
        <w:numPr>
          <w:ilvl w:val="0"/>
          <w:numId w:val="56"/>
        </w:numPr>
        <w:ind w:left="0" w:firstLine="0"/>
        <w:jc w:val="both"/>
        <w:rPr>
          <w:lang w:val="es-ES"/>
        </w:rPr>
      </w:pPr>
      <w:r w:rsidRPr="0040606C">
        <w:rPr>
          <w:lang w:val="es-ES"/>
        </w:rPr>
        <w:t xml:space="preserve">Entre las recomendaciones específicas se incluía el requisito de que las actividades relacionadas con la estructura de las presas fueran evaluadas por el Comité Internacional de Expertos, de acuerdo con los procedimientos definidos para </w:t>
      </w:r>
      <w:r w:rsidR="00236633" w:rsidRPr="0040606C">
        <w:rPr>
          <w:lang w:val="es-ES"/>
        </w:rPr>
        <w:t xml:space="preserve">grandes </w:t>
      </w:r>
      <w:r w:rsidRPr="0040606C">
        <w:rPr>
          <w:lang w:val="es-ES"/>
        </w:rPr>
        <w:t xml:space="preserve">presas en función de las prácticas recomendadas aceptadas internacionalmente. Se </w:t>
      </w:r>
      <w:r w:rsidR="00236633" w:rsidRPr="0040606C">
        <w:rPr>
          <w:lang w:val="es-ES"/>
        </w:rPr>
        <w:t>redactó</w:t>
      </w:r>
      <w:r w:rsidRPr="0040606C">
        <w:rPr>
          <w:lang w:val="es-ES"/>
        </w:rPr>
        <w:t xml:space="preserve"> un memorando de entendimiento, en relación con las presas, entre el INDRHI y la CDEEE, que exige la evaluación conjunta de todas las actividades relacionadas con presas, a fin de evaluar </w:t>
      </w:r>
      <w:r w:rsidR="00DB02D7" w:rsidRPr="0040606C">
        <w:rPr>
          <w:lang w:val="es-ES"/>
        </w:rPr>
        <w:t>la</w:t>
      </w:r>
      <w:r w:rsidRPr="0040606C">
        <w:rPr>
          <w:lang w:val="es-ES"/>
        </w:rPr>
        <w:t xml:space="preserve"> coordinación y aplicación adecuadas de los requisitos de salvaguardas. El desempeño del proyecto en relación con esta salvaguarda ha sido satisfactorio. Las actividades recomendadas por el especialista del Banco fueron ejecutadas por el INDRHI y la CDEEE o se encuentran en la etapa de planificación. Específicamente:</w:t>
      </w:r>
    </w:p>
    <w:p w:rsidR="002F5787" w:rsidRPr="0040606C" w:rsidRDefault="002F5787" w:rsidP="002F5787">
      <w:pPr>
        <w:pStyle w:val="ListParagraph"/>
        <w:ind w:left="0"/>
        <w:jc w:val="both"/>
        <w:rPr>
          <w:lang w:val="es-ES"/>
        </w:rPr>
      </w:pPr>
    </w:p>
    <w:p w:rsidR="005F45F6" w:rsidRPr="0040606C" w:rsidRDefault="005F45F6" w:rsidP="009D27DD">
      <w:pPr>
        <w:pStyle w:val="ListParagraph"/>
        <w:ind w:left="284"/>
        <w:jc w:val="both"/>
        <w:rPr>
          <w:bCs/>
          <w:i/>
          <w:lang w:val="es-ES"/>
        </w:rPr>
      </w:pPr>
      <w:r w:rsidRPr="0040606C">
        <w:rPr>
          <w:bCs/>
          <w:i/>
          <w:lang w:val="es-ES"/>
        </w:rPr>
        <w:t xml:space="preserve">Fortalecimiento institucional del departamento de presas del INDRHI </w:t>
      </w:r>
    </w:p>
    <w:p w:rsidR="005F45F6" w:rsidRPr="0040606C" w:rsidRDefault="005F45F6" w:rsidP="005F45F6">
      <w:pPr>
        <w:pStyle w:val="ListParagraph"/>
        <w:ind w:left="180"/>
        <w:jc w:val="both"/>
        <w:rPr>
          <w:i/>
          <w:lang w:val="es-ES"/>
        </w:rPr>
      </w:pPr>
    </w:p>
    <w:p w:rsidR="005F45F6" w:rsidRPr="0040606C" w:rsidRDefault="005F45F6" w:rsidP="005F45F6">
      <w:pPr>
        <w:pStyle w:val="ListParagraph"/>
        <w:numPr>
          <w:ilvl w:val="0"/>
          <w:numId w:val="56"/>
        </w:numPr>
        <w:ind w:left="0" w:firstLine="0"/>
        <w:jc w:val="both"/>
        <w:rPr>
          <w:lang w:val="es-ES"/>
        </w:rPr>
      </w:pPr>
      <w:r w:rsidRPr="0040606C">
        <w:rPr>
          <w:lang w:val="es-ES"/>
        </w:rPr>
        <w:t>En 2010 se designó a</w:t>
      </w:r>
      <w:r w:rsidR="00236633" w:rsidRPr="0040606C">
        <w:rPr>
          <w:lang w:val="es-ES"/>
        </w:rPr>
        <w:t xml:space="preserve"> un experto internacional como asesor p</w:t>
      </w:r>
      <w:r w:rsidRPr="0040606C">
        <w:rPr>
          <w:lang w:val="es-ES"/>
        </w:rPr>
        <w:t>rincipal en el departamento de presas, quien sigue colaborando con el INDRHI en la elaboración de</w:t>
      </w:r>
      <w:r w:rsidR="00236633" w:rsidRPr="0040606C">
        <w:rPr>
          <w:lang w:val="es-ES"/>
        </w:rPr>
        <w:t xml:space="preserve"> los</w:t>
      </w:r>
      <w:r w:rsidRPr="0040606C">
        <w:rPr>
          <w:lang w:val="es-ES"/>
        </w:rPr>
        <w:t xml:space="preserve"> términos de referencia, la identificación de consultores, la asistencia en la supervisión de estudios, el suministro de asistencia técnica al Panel Internacional de Expertos, el suministro de asesoramiento técnico al Director del INDRHI y al Comité de Operación de Presas </w:t>
      </w:r>
      <w:r w:rsidR="009D27DD" w:rsidRPr="0040606C">
        <w:rPr>
          <w:lang w:val="es-ES"/>
        </w:rPr>
        <w:t xml:space="preserve">y Embalses </w:t>
      </w:r>
      <w:r w:rsidRPr="0040606C">
        <w:rPr>
          <w:lang w:val="es-ES"/>
        </w:rPr>
        <w:t>(COPRE), y actividades relacionadas.</w:t>
      </w:r>
    </w:p>
    <w:p w:rsidR="005F45F6" w:rsidRPr="0040606C" w:rsidRDefault="005F45F6" w:rsidP="005F45F6">
      <w:pPr>
        <w:pStyle w:val="ListParagraph"/>
        <w:ind w:left="180"/>
        <w:jc w:val="both"/>
        <w:rPr>
          <w:lang w:val="es-ES"/>
        </w:rPr>
      </w:pPr>
    </w:p>
    <w:p w:rsidR="005F45F6" w:rsidRPr="0040606C" w:rsidRDefault="005F45F6" w:rsidP="009D27DD">
      <w:pPr>
        <w:pStyle w:val="ListParagraph"/>
        <w:ind w:left="284"/>
        <w:jc w:val="both"/>
        <w:rPr>
          <w:bCs/>
          <w:i/>
          <w:lang w:val="es-ES"/>
        </w:rPr>
      </w:pPr>
      <w:r w:rsidRPr="0040606C">
        <w:rPr>
          <w:bCs/>
          <w:i/>
          <w:lang w:val="es-ES"/>
        </w:rPr>
        <w:t>Panel Internacional de Expertos</w:t>
      </w:r>
    </w:p>
    <w:p w:rsidR="005F45F6" w:rsidRPr="0040606C" w:rsidRDefault="005F45F6" w:rsidP="005F45F6">
      <w:pPr>
        <w:pStyle w:val="ListParagraph"/>
        <w:ind w:left="180"/>
        <w:jc w:val="both"/>
        <w:rPr>
          <w:i/>
          <w:lang w:val="es-ES"/>
        </w:rPr>
      </w:pPr>
    </w:p>
    <w:p w:rsidR="005F45F6" w:rsidRPr="0040606C" w:rsidRDefault="005F45F6" w:rsidP="005F45F6">
      <w:pPr>
        <w:pStyle w:val="ListParagraph"/>
        <w:numPr>
          <w:ilvl w:val="0"/>
          <w:numId w:val="56"/>
        </w:numPr>
        <w:ind w:left="0" w:firstLine="0"/>
        <w:jc w:val="both"/>
        <w:rPr>
          <w:lang w:val="es-ES"/>
        </w:rPr>
      </w:pPr>
      <w:r w:rsidRPr="0040606C">
        <w:rPr>
          <w:lang w:val="es-ES"/>
        </w:rPr>
        <w:t xml:space="preserve">El Panel Internacional de Expertos sobre la seguridad de las presas se constituyó con expertos internacionales altamente calificados, y en su última visita (mayo de 2011) </w:t>
      </w:r>
      <w:r w:rsidR="00CC2AB6" w:rsidRPr="0040606C">
        <w:rPr>
          <w:lang w:val="es-ES"/>
        </w:rPr>
        <w:t>evaluó</w:t>
      </w:r>
      <w:r w:rsidRPr="0040606C">
        <w:rPr>
          <w:lang w:val="es-ES"/>
        </w:rPr>
        <w:t xml:space="preserve"> todas las obras realizadas por el INDRHI en el área de rehabilitación de presas. La CDEEE participó de las sesiones y presentó el estado de la rehabilitación de las estaciones de energía incluida en el Préstamo para </w:t>
      </w:r>
      <w:r w:rsidR="000B405D" w:rsidRPr="0040606C">
        <w:rPr>
          <w:lang w:val="es-ES"/>
        </w:rPr>
        <w:t xml:space="preserve">Recuperación </w:t>
      </w:r>
      <w:r w:rsidRPr="0040606C">
        <w:rPr>
          <w:lang w:val="es-ES"/>
        </w:rPr>
        <w:t xml:space="preserve">de </w:t>
      </w:r>
      <w:r w:rsidR="000B405D" w:rsidRPr="0040606C">
        <w:rPr>
          <w:lang w:val="es-ES"/>
        </w:rPr>
        <w:t xml:space="preserve">Emergencia </w:t>
      </w:r>
      <w:r w:rsidRPr="0040606C">
        <w:rPr>
          <w:lang w:val="es-ES"/>
        </w:rPr>
        <w:t xml:space="preserve">y </w:t>
      </w:r>
      <w:r w:rsidR="000B405D" w:rsidRPr="0040606C">
        <w:rPr>
          <w:lang w:val="es-ES"/>
        </w:rPr>
        <w:t xml:space="preserve">Gestión </w:t>
      </w:r>
      <w:r w:rsidRPr="0040606C">
        <w:rPr>
          <w:lang w:val="es-ES"/>
        </w:rPr>
        <w:t xml:space="preserve">en </w:t>
      </w:r>
      <w:r w:rsidR="000B405D" w:rsidRPr="0040606C">
        <w:rPr>
          <w:lang w:val="es-ES"/>
        </w:rPr>
        <w:t xml:space="preserve">Casos </w:t>
      </w:r>
      <w:r w:rsidRPr="0040606C">
        <w:rPr>
          <w:lang w:val="es-ES"/>
        </w:rPr>
        <w:t xml:space="preserve">de </w:t>
      </w:r>
      <w:r w:rsidR="000B405D" w:rsidRPr="0040606C">
        <w:rPr>
          <w:lang w:val="es-ES"/>
        </w:rPr>
        <w:t>Desastre</w:t>
      </w:r>
      <w:r w:rsidRPr="0040606C">
        <w:rPr>
          <w:lang w:val="es-ES"/>
        </w:rPr>
        <w:t>.</w:t>
      </w:r>
    </w:p>
    <w:p w:rsidR="005F45F6" w:rsidRPr="0040606C" w:rsidRDefault="005F45F6" w:rsidP="005F45F6">
      <w:pPr>
        <w:pStyle w:val="ListParagraph"/>
        <w:ind w:left="180"/>
        <w:jc w:val="both"/>
        <w:rPr>
          <w:lang w:val="es-ES"/>
        </w:rPr>
      </w:pPr>
    </w:p>
    <w:p w:rsidR="005F45F6" w:rsidRPr="0040606C" w:rsidRDefault="005F45F6" w:rsidP="009D27DD">
      <w:pPr>
        <w:pStyle w:val="ListParagraph"/>
        <w:ind w:left="284"/>
        <w:jc w:val="both"/>
        <w:rPr>
          <w:bCs/>
          <w:i/>
          <w:lang w:val="es-ES"/>
        </w:rPr>
      </w:pPr>
      <w:r w:rsidRPr="0040606C">
        <w:rPr>
          <w:bCs/>
          <w:i/>
          <w:lang w:val="es-ES"/>
        </w:rPr>
        <w:t>Seguimi</w:t>
      </w:r>
      <w:r w:rsidR="00CC2AB6" w:rsidRPr="0040606C">
        <w:rPr>
          <w:bCs/>
          <w:i/>
          <w:lang w:val="es-ES"/>
        </w:rPr>
        <w:t>ento de seguridad de las presas</w:t>
      </w:r>
    </w:p>
    <w:p w:rsidR="005F45F6" w:rsidRPr="0040606C" w:rsidRDefault="005F45F6" w:rsidP="005F45F6">
      <w:pPr>
        <w:pStyle w:val="ListParagraph"/>
        <w:ind w:left="180"/>
        <w:jc w:val="both"/>
        <w:rPr>
          <w:i/>
          <w:lang w:val="es-ES"/>
        </w:rPr>
      </w:pPr>
    </w:p>
    <w:p w:rsidR="005F45F6" w:rsidRPr="0040606C" w:rsidRDefault="005F45F6" w:rsidP="005F45F6">
      <w:pPr>
        <w:pStyle w:val="ListParagraph"/>
        <w:numPr>
          <w:ilvl w:val="0"/>
          <w:numId w:val="56"/>
        </w:numPr>
        <w:ind w:left="0" w:firstLine="0"/>
        <w:jc w:val="both"/>
        <w:rPr>
          <w:lang w:val="es-ES"/>
        </w:rPr>
      </w:pPr>
      <w:r w:rsidRPr="0040606C">
        <w:rPr>
          <w:lang w:val="es-ES"/>
        </w:rPr>
        <w:t>El INDRHI adelantó la adquisición de un acelerógrafo para supervisar, en tiempo real, las condiciones sísmicas en las</w:t>
      </w:r>
      <w:r w:rsidR="00CC2AB6" w:rsidRPr="0040606C">
        <w:rPr>
          <w:lang w:val="es-ES"/>
        </w:rPr>
        <w:t xml:space="preserve"> siete</w:t>
      </w:r>
      <w:r w:rsidRPr="0040606C">
        <w:rPr>
          <w:lang w:val="es-ES"/>
        </w:rPr>
        <w:t xml:space="preserve"> presas principales.</w:t>
      </w:r>
    </w:p>
    <w:p w:rsidR="002F5787" w:rsidRPr="0040606C" w:rsidRDefault="002F5787" w:rsidP="002F5787">
      <w:pPr>
        <w:pStyle w:val="ListParagraph"/>
        <w:ind w:left="0"/>
        <w:jc w:val="both"/>
        <w:rPr>
          <w:lang w:val="es-ES"/>
        </w:rPr>
      </w:pPr>
    </w:p>
    <w:p w:rsidR="005F45F6" w:rsidRPr="0040606C" w:rsidRDefault="005F45F6" w:rsidP="009D27DD">
      <w:pPr>
        <w:pStyle w:val="ListParagraph"/>
        <w:ind w:left="284"/>
        <w:jc w:val="both"/>
        <w:rPr>
          <w:bCs/>
          <w:i/>
          <w:lang w:val="es-ES"/>
        </w:rPr>
      </w:pPr>
      <w:r w:rsidRPr="0040606C">
        <w:rPr>
          <w:bCs/>
          <w:i/>
          <w:lang w:val="es-ES"/>
        </w:rPr>
        <w:t>Estudios limnológicos para evaluar el transporte de sedimentos y la capacidad actual de las presas</w:t>
      </w:r>
    </w:p>
    <w:p w:rsidR="005F45F6" w:rsidRPr="0040606C" w:rsidRDefault="005F45F6" w:rsidP="005F45F6">
      <w:pPr>
        <w:pStyle w:val="ListParagraph"/>
        <w:ind w:left="180"/>
        <w:jc w:val="both"/>
        <w:rPr>
          <w:i/>
          <w:lang w:val="es-ES"/>
        </w:rPr>
      </w:pPr>
    </w:p>
    <w:p w:rsidR="005F45F6" w:rsidRPr="0040606C" w:rsidRDefault="005F45F6" w:rsidP="005F45F6">
      <w:pPr>
        <w:pStyle w:val="ListParagraph"/>
        <w:numPr>
          <w:ilvl w:val="0"/>
          <w:numId w:val="56"/>
        </w:numPr>
        <w:ind w:left="0" w:firstLine="0"/>
        <w:jc w:val="both"/>
        <w:rPr>
          <w:lang w:val="es-ES"/>
        </w:rPr>
      </w:pPr>
      <w:r w:rsidRPr="0040606C">
        <w:rPr>
          <w:lang w:val="es-ES"/>
        </w:rPr>
        <w:t xml:space="preserve">Se </w:t>
      </w:r>
      <w:r w:rsidR="00CC2AB6" w:rsidRPr="0040606C">
        <w:rPr>
          <w:lang w:val="es-ES"/>
        </w:rPr>
        <w:t>finalizó</w:t>
      </w:r>
      <w:r w:rsidRPr="0040606C">
        <w:rPr>
          <w:lang w:val="es-ES"/>
        </w:rPr>
        <w:t xml:space="preserve"> la elaboración de los términos de referencia y</w:t>
      </w:r>
      <w:r w:rsidR="003A2153" w:rsidRPr="0040606C">
        <w:rPr>
          <w:lang w:val="es-ES"/>
        </w:rPr>
        <w:t xml:space="preserve"> de</w:t>
      </w:r>
      <w:r w:rsidRPr="0040606C">
        <w:rPr>
          <w:lang w:val="es-ES"/>
        </w:rPr>
        <w:t xml:space="preserve"> las especificaciones técnicas </w:t>
      </w:r>
      <w:r w:rsidR="00CC2AB6" w:rsidRPr="0040606C">
        <w:rPr>
          <w:lang w:val="es-ES"/>
        </w:rPr>
        <w:t>para una importante</w:t>
      </w:r>
      <w:r w:rsidRPr="0040606C">
        <w:rPr>
          <w:lang w:val="es-ES"/>
        </w:rPr>
        <w:t xml:space="preserve"> licitación pública internacional </w:t>
      </w:r>
      <w:r w:rsidR="00852693" w:rsidRPr="0040606C">
        <w:rPr>
          <w:lang w:val="es-ES"/>
        </w:rPr>
        <w:t>(LPI)</w:t>
      </w:r>
      <w:r w:rsidR="00CC2AB6" w:rsidRPr="0040606C">
        <w:rPr>
          <w:lang w:val="es-ES"/>
        </w:rPr>
        <w:t xml:space="preserve"> con el fin de</w:t>
      </w:r>
      <w:r w:rsidRPr="0040606C">
        <w:rPr>
          <w:lang w:val="es-ES"/>
        </w:rPr>
        <w:t xml:space="preserve"> contratar a una empresa de consultoría internacional para la realización de estudios batimétricos, de limnología e hidrológicos, y la adquisición está en marcha.</w:t>
      </w:r>
    </w:p>
    <w:p w:rsidR="005F45F6" w:rsidRPr="0040606C" w:rsidRDefault="005F45F6" w:rsidP="005F45F6">
      <w:pPr>
        <w:pStyle w:val="ListParagraph"/>
        <w:ind w:left="180"/>
        <w:jc w:val="both"/>
        <w:rPr>
          <w:lang w:val="es-ES"/>
        </w:rPr>
      </w:pPr>
    </w:p>
    <w:p w:rsidR="005F45F6" w:rsidRPr="0040606C" w:rsidRDefault="005F45F6" w:rsidP="009D27DD">
      <w:pPr>
        <w:pStyle w:val="ListParagraph"/>
        <w:ind w:left="284"/>
        <w:jc w:val="both"/>
        <w:rPr>
          <w:i/>
          <w:lang w:val="es-ES"/>
        </w:rPr>
      </w:pPr>
      <w:r w:rsidRPr="0040606C">
        <w:rPr>
          <w:bCs/>
          <w:i/>
          <w:lang w:val="es-ES"/>
        </w:rPr>
        <w:t>Rehabilitación de presas</w:t>
      </w:r>
    </w:p>
    <w:p w:rsidR="005F45F6" w:rsidRPr="0040606C" w:rsidRDefault="005F45F6" w:rsidP="005F45F6">
      <w:pPr>
        <w:pStyle w:val="ListParagraph"/>
        <w:ind w:left="0"/>
        <w:jc w:val="both"/>
        <w:rPr>
          <w:lang w:val="es-ES"/>
        </w:rPr>
      </w:pPr>
    </w:p>
    <w:p w:rsidR="005F45F6" w:rsidRPr="0040606C" w:rsidRDefault="005F45F6" w:rsidP="005F45F6">
      <w:pPr>
        <w:pStyle w:val="ListParagraph"/>
        <w:numPr>
          <w:ilvl w:val="0"/>
          <w:numId w:val="56"/>
        </w:numPr>
        <w:ind w:left="0" w:firstLine="0"/>
        <w:jc w:val="both"/>
        <w:rPr>
          <w:lang w:val="es-ES"/>
        </w:rPr>
      </w:pPr>
      <w:r w:rsidRPr="0040606C">
        <w:rPr>
          <w:lang w:val="es-ES"/>
        </w:rPr>
        <w:t>La consultoría para el diseño de la rehabilitación de presas (</w:t>
      </w:r>
      <w:r w:rsidR="00852693" w:rsidRPr="0040606C">
        <w:rPr>
          <w:lang w:val="es-ES"/>
        </w:rPr>
        <w:t>LPI</w:t>
      </w:r>
      <w:r w:rsidRPr="0040606C">
        <w:rPr>
          <w:lang w:val="es-ES"/>
        </w:rPr>
        <w:t xml:space="preserve">) propuesta por el presente proyecto se encuentra en una etapa avanzada. El INDRIH está realizando las negociaciones con el licitante mejor calificado, y el contrato será ejecutado </w:t>
      </w:r>
      <w:r w:rsidR="002F5787" w:rsidRPr="0040606C">
        <w:rPr>
          <w:lang w:val="es-ES"/>
        </w:rPr>
        <w:t>a la brevedad</w:t>
      </w:r>
      <w:r w:rsidRPr="0040606C">
        <w:rPr>
          <w:lang w:val="es-ES"/>
        </w:rPr>
        <w:t xml:space="preserve">. </w:t>
      </w:r>
    </w:p>
    <w:p w:rsidR="005F45F6" w:rsidRPr="0040606C" w:rsidRDefault="005F45F6" w:rsidP="005F45F6">
      <w:pPr>
        <w:pStyle w:val="ListParagraph"/>
        <w:ind w:left="180"/>
        <w:jc w:val="both"/>
        <w:rPr>
          <w:lang w:val="es-ES"/>
        </w:rPr>
      </w:pPr>
    </w:p>
    <w:p w:rsidR="005F45F6" w:rsidRPr="0040606C" w:rsidRDefault="005F45F6" w:rsidP="009D27DD">
      <w:pPr>
        <w:pStyle w:val="ListParagraph"/>
        <w:ind w:left="284"/>
        <w:jc w:val="both"/>
        <w:rPr>
          <w:bCs/>
          <w:i/>
          <w:lang w:val="es-ES"/>
        </w:rPr>
      </w:pPr>
      <w:r w:rsidRPr="0040606C">
        <w:rPr>
          <w:bCs/>
          <w:i/>
          <w:lang w:val="es-ES"/>
        </w:rPr>
        <w:t>Corrección de manuales de operaciones de presas</w:t>
      </w:r>
    </w:p>
    <w:p w:rsidR="005F45F6" w:rsidRPr="0040606C" w:rsidRDefault="005F45F6" w:rsidP="005F45F6">
      <w:pPr>
        <w:pStyle w:val="ListParagraph"/>
        <w:ind w:left="180"/>
        <w:jc w:val="both"/>
        <w:rPr>
          <w:i/>
          <w:lang w:val="es-ES"/>
        </w:rPr>
      </w:pPr>
    </w:p>
    <w:p w:rsidR="005F45F6" w:rsidRPr="0040606C" w:rsidRDefault="005F45F6" w:rsidP="005F45F6">
      <w:pPr>
        <w:pStyle w:val="ListParagraph"/>
        <w:numPr>
          <w:ilvl w:val="0"/>
          <w:numId w:val="56"/>
        </w:numPr>
        <w:ind w:left="0" w:firstLine="0"/>
        <w:jc w:val="both"/>
        <w:rPr>
          <w:lang w:val="es-ES"/>
        </w:rPr>
      </w:pPr>
      <w:r w:rsidRPr="0040606C">
        <w:rPr>
          <w:lang w:val="es-ES"/>
        </w:rPr>
        <w:t>Se terminó la elaboración de los términos de referencia y la solicitud de propuesta para la contratación de una empresa de consultoría internacional para la actualización de los manuales de operaciones y los procedimientos en</w:t>
      </w:r>
      <w:r w:rsidR="002F5787" w:rsidRPr="0040606C">
        <w:rPr>
          <w:lang w:val="es-ES"/>
        </w:rPr>
        <w:t xml:space="preserve"> las </w:t>
      </w:r>
      <w:r w:rsidR="00DB02D7" w:rsidRPr="0040606C">
        <w:rPr>
          <w:lang w:val="es-ES"/>
        </w:rPr>
        <w:t>principales presas</w:t>
      </w:r>
      <w:r w:rsidRPr="0040606C">
        <w:rPr>
          <w:lang w:val="es-ES"/>
        </w:rPr>
        <w:t xml:space="preserve"> de </w:t>
      </w:r>
      <w:smartTag w:uri="urn:schemas-microsoft-com:office:smarttags" w:element="PersonName">
        <w:smartTagPr>
          <w:attr w:name="ProductID" w:val="la República Dominicana"/>
        </w:smartTagPr>
        <w:r w:rsidRPr="0040606C">
          <w:rPr>
            <w:lang w:val="es-ES"/>
          </w:rPr>
          <w:t>la República Dominicana</w:t>
        </w:r>
      </w:smartTag>
      <w:r w:rsidRPr="0040606C">
        <w:rPr>
          <w:lang w:val="es-ES"/>
        </w:rPr>
        <w:t>, y se está avanzando en el proceso de adquisición.</w:t>
      </w:r>
    </w:p>
    <w:p w:rsidR="005F45F6" w:rsidRPr="0040606C" w:rsidRDefault="005F45F6" w:rsidP="005F45F6">
      <w:pPr>
        <w:pStyle w:val="ListParagraph"/>
        <w:ind w:left="0"/>
        <w:rPr>
          <w:i/>
          <w:lang w:val="es-ES"/>
        </w:rPr>
      </w:pPr>
    </w:p>
    <w:p w:rsidR="005F45F6" w:rsidRPr="0040606C" w:rsidRDefault="005F45F6" w:rsidP="005F45F6">
      <w:pPr>
        <w:jc w:val="both"/>
        <w:rPr>
          <w:i/>
          <w:lang w:val="es-ES"/>
        </w:rPr>
      </w:pPr>
      <w:r w:rsidRPr="0040606C">
        <w:rPr>
          <w:i/>
          <w:lang w:val="es-ES"/>
        </w:rPr>
        <w:t>Factores de riesgo previstos</w:t>
      </w:r>
    </w:p>
    <w:p w:rsidR="005F45F6" w:rsidRPr="0040606C" w:rsidRDefault="005F45F6" w:rsidP="005F45F6">
      <w:pPr>
        <w:pStyle w:val="BankNormal"/>
        <w:spacing w:after="0"/>
        <w:ind w:right="360"/>
        <w:jc w:val="both"/>
        <w:rPr>
          <w:i/>
          <w:lang w:val="es-ES"/>
        </w:rPr>
      </w:pPr>
    </w:p>
    <w:p w:rsidR="005F45F6" w:rsidRPr="0040606C" w:rsidRDefault="005F45F6" w:rsidP="005F45F6">
      <w:pPr>
        <w:jc w:val="both"/>
        <w:rPr>
          <w:lang w:val="es-ES"/>
        </w:rPr>
      </w:pPr>
      <w:r w:rsidRPr="0040606C">
        <w:rPr>
          <w:lang w:val="es-ES"/>
        </w:rPr>
        <w:t>Ratificación en el Congreso</w:t>
      </w:r>
    </w:p>
    <w:p w:rsidR="005F45F6" w:rsidRPr="0040606C" w:rsidRDefault="005F45F6" w:rsidP="005F45F6">
      <w:pPr>
        <w:autoSpaceDE w:val="0"/>
        <w:autoSpaceDN w:val="0"/>
        <w:adjustRightInd w:val="0"/>
        <w:jc w:val="both"/>
        <w:rPr>
          <w:lang w:val="es-ES"/>
        </w:rPr>
      </w:pPr>
    </w:p>
    <w:p w:rsidR="005F45F6" w:rsidRPr="0040606C" w:rsidRDefault="005F45F6" w:rsidP="005F45F6">
      <w:pPr>
        <w:numPr>
          <w:ilvl w:val="0"/>
          <w:numId w:val="56"/>
        </w:numPr>
        <w:autoSpaceDE w:val="0"/>
        <w:autoSpaceDN w:val="0"/>
        <w:adjustRightInd w:val="0"/>
        <w:ind w:left="0" w:firstLine="0"/>
        <w:jc w:val="both"/>
        <w:rPr>
          <w:lang w:val="es-ES"/>
        </w:rPr>
      </w:pPr>
      <w:r w:rsidRPr="0040606C">
        <w:rPr>
          <w:lang w:val="es-ES"/>
        </w:rPr>
        <w:t xml:space="preserve">Los factores de riesgo previstos se relacionan principalmente con el carácter oportuno de la ratificación del Congreso respecto del cronograma de ejecución del proyecto. Aunque las opciones con las que cuenta el Banco para controlar ese riesgo son limitadas, se espera que la comunicación activa por parte de los </w:t>
      </w:r>
      <w:r w:rsidR="002F5787" w:rsidRPr="0040606C">
        <w:rPr>
          <w:lang w:val="es-ES"/>
        </w:rPr>
        <w:t xml:space="preserve">responsables de </w:t>
      </w:r>
      <w:r w:rsidR="009D27DD" w:rsidRPr="0040606C">
        <w:rPr>
          <w:lang w:val="es-ES"/>
        </w:rPr>
        <w:t>tomar</w:t>
      </w:r>
      <w:r w:rsidR="00757768" w:rsidRPr="0040606C">
        <w:rPr>
          <w:lang w:val="es-ES"/>
        </w:rPr>
        <w:t xml:space="preserve"> </w:t>
      </w:r>
      <w:r w:rsidRPr="0040606C">
        <w:rPr>
          <w:lang w:val="es-ES"/>
        </w:rPr>
        <w:t>decisiones afectados,</w:t>
      </w:r>
      <w:r w:rsidR="002F5787" w:rsidRPr="0040606C">
        <w:rPr>
          <w:lang w:val="es-ES"/>
        </w:rPr>
        <w:t xml:space="preserve"> </w:t>
      </w:r>
      <w:r w:rsidRPr="0040606C">
        <w:rPr>
          <w:lang w:val="es-ES"/>
        </w:rPr>
        <w:t xml:space="preserve">incluidos el INDRHI, la CDEEE y el MEEyP, además del Banco, </w:t>
      </w:r>
      <w:r w:rsidR="00757768" w:rsidRPr="0040606C">
        <w:rPr>
          <w:lang w:val="es-ES"/>
        </w:rPr>
        <w:t>acelere</w:t>
      </w:r>
      <w:r w:rsidRPr="0040606C">
        <w:rPr>
          <w:lang w:val="es-ES"/>
        </w:rPr>
        <w:t xml:space="preserve"> el proceso de ratificación.</w:t>
      </w:r>
    </w:p>
    <w:p w:rsidR="005F45F6" w:rsidRPr="0040606C" w:rsidRDefault="005F45F6" w:rsidP="005F45F6">
      <w:pPr>
        <w:pStyle w:val="BankNormal"/>
        <w:spacing w:after="0"/>
        <w:ind w:right="360"/>
        <w:jc w:val="both"/>
        <w:rPr>
          <w:lang w:val="es-ES"/>
        </w:rPr>
      </w:pPr>
    </w:p>
    <w:p w:rsidR="005F45F6" w:rsidRPr="0040606C" w:rsidRDefault="005F45F6" w:rsidP="005F45F6">
      <w:pPr>
        <w:jc w:val="both"/>
        <w:rPr>
          <w:lang w:val="es-ES"/>
        </w:rPr>
      </w:pPr>
      <w:r w:rsidRPr="0040606C">
        <w:rPr>
          <w:lang w:val="es-ES"/>
        </w:rPr>
        <w:t>Elecciones</w:t>
      </w:r>
    </w:p>
    <w:p w:rsidR="005F45F6" w:rsidRPr="0040606C" w:rsidRDefault="005F45F6" w:rsidP="005F45F6">
      <w:pPr>
        <w:autoSpaceDE w:val="0"/>
        <w:autoSpaceDN w:val="0"/>
        <w:adjustRightInd w:val="0"/>
        <w:jc w:val="both"/>
        <w:rPr>
          <w:lang w:val="es-ES"/>
        </w:rPr>
      </w:pPr>
    </w:p>
    <w:p w:rsidR="005F45F6" w:rsidRPr="0040606C" w:rsidRDefault="00757768" w:rsidP="005F45F6">
      <w:pPr>
        <w:numPr>
          <w:ilvl w:val="0"/>
          <w:numId w:val="56"/>
        </w:numPr>
        <w:autoSpaceDE w:val="0"/>
        <w:autoSpaceDN w:val="0"/>
        <w:adjustRightInd w:val="0"/>
        <w:ind w:left="0" w:firstLine="0"/>
        <w:jc w:val="both"/>
        <w:rPr>
          <w:lang w:val="es-ES"/>
        </w:rPr>
      </w:pPr>
      <w:r w:rsidRPr="0040606C">
        <w:rPr>
          <w:lang w:val="es-ES"/>
        </w:rPr>
        <w:t>El</w:t>
      </w:r>
      <w:r w:rsidR="005F45F6" w:rsidRPr="0040606C">
        <w:rPr>
          <w:lang w:val="es-ES"/>
        </w:rPr>
        <w:t xml:space="preserve"> 2012 </w:t>
      </w:r>
      <w:r w:rsidRPr="0040606C">
        <w:rPr>
          <w:lang w:val="es-ES"/>
        </w:rPr>
        <w:t xml:space="preserve">es considerado en </w:t>
      </w:r>
      <w:smartTag w:uri="urn:schemas-microsoft-com:office:smarttags" w:element="PersonName">
        <w:smartTagPr>
          <w:attr w:name="ProductID" w:val="la República Dominicana"/>
        </w:smartTagPr>
        <w:r w:rsidR="005F45F6" w:rsidRPr="0040606C">
          <w:rPr>
            <w:lang w:val="es-ES"/>
          </w:rPr>
          <w:t>la República Dominicana</w:t>
        </w:r>
      </w:smartTag>
      <w:r w:rsidRPr="0040606C">
        <w:rPr>
          <w:lang w:val="es-ES"/>
        </w:rPr>
        <w:t xml:space="preserve"> como un año de elecciones</w:t>
      </w:r>
      <w:r w:rsidR="005F45F6" w:rsidRPr="0040606C">
        <w:rPr>
          <w:lang w:val="es-ES"/>
        </w:rPr>
        <w:t>. En agosto se producirá un cambio en el Gobierno</w:t>
      </w:r>
      <w:r w:rsidR="00DB02D7" w:rsidRPr="0040606C">
        <w:rPr>
          <w:lang w:val="es-ES"/>
        </w:rPr>
        <w:t xml:space="preserve"> y esto</w:t>
      </w:r>
      <w:r w:rsidR="005F45F6" w:rsidRPr="0040606C">
        <w:rPr>
          <w:lang w:val="es-ES"/>
        </w:rPr>
        <w:t xml:space="preserve"> podría generar </w:t>
      </w:r>
      <w:r w:rsidRPr="0040606C">
        <w:rPr>
          <w:lang w:val="es-ES"/>
        </w:rPr>
        <w:t>modificaciones</w:t>
      </w:r>
      <w:r w:rsidR="005F45F6" w:rsidRPr="0040606C">
        <w:rPr>
          <w:lang w:val="es-ES"/>
        </w:rPr>
        <w:t xml:space="preserve"> </w:t>
      </w:r>
      <w:r w:rsidRPr="0040606C">
        <w:rPr>
          <w:lang w:val="es-ES"/>
        </w:rPr>
        <w:t xml:space="preserve">en la gestión de los </w:t>
      </w:r>
      <w:r w:rsidR="005F45F6" w:rsidRPr="0040606C">
        <w:rPr>
          <w:lang w:val="es-ES"/>
        </w:rPr>
        <w:t>sector</w:t>
      </w:r>
      <w:r w:rsidRPr="0040606C">
        <w:rPr>
          <w:lang w:val="es-ES"/>
        </w:rPr>
        <w:t>es</w:t>
      </w:r>
      <w:r w:rsidR="005F45F6" w:rsidRPr="0040606C">
        <w:rPr>
          <w:lang w:val="es-ES"/>
        </w:rPr>
        <w:t xml:space="preserve"> de agua y electricidad. </w:t>
      </w:r>
    </w:p>
    <w:p w:rsidR="005F45F6" w:rsidRPr="0040606C" w:rsidRDefault="005F45F6" w:rsidP="005F45F6">
      <w:pPr>
        <w:autoSpaceDE w:val="0"/>
        <w:autoSpaceDN w:val="0"/>
        <w:adjustRightInd w:val="0"/>
        <w:jc w:val="both"/>
        <w:rPr>
          <w:lang w:val="es-ES"/>
        </w:rPr>
      </w:pPr>
    </w:p>
    <w:p w:rsidR="005F45F6" w:rsidRPr="0040606C" w:rsidRDefault="005F45F6" w:rsidP="005F45F6">
      <w:pPr>
        <w:jc w:val="both"/>
        <w:rPr>
          <w:lang w:val="es-ES"/>
        </w:rPr>
      </w:pPr>
      <w:r w:rsidRPr="0040606C">
        <w:rPr>
          <w:lang w:val="es-ES"/>
        </w:rPr>
        <w:t>Riesgos naturales</w:t>
      </w:r>
    </w:p>
    <w:p w:rsidR="005F45F6" w:rsidRPr="0040606C" w:rsidRDefault="005F45F6" w:rsidP="005F45F6">
      <w:pPr>
        <w:pStyle w:val="BankNormal"/>
        <w:spacing w:after="0"/>
        <w:ind w:right="360"/>
        <w:jc w:val="both"/>
        <w:rPr>
          <w:lang w:val="es-ES"/>
        </w:rPr>
      </w:pPr>
    </w:p>
    <w:p w:rsidR="005F45F6" w:rsidRPr="0040606C" w:rsidRDefault="005F45F6" w:rsidP="005F45F6">
      <w:pPr>
        <w:numPr>
          <w:ilvl w:val="0"/>
          <w:numId w:val="56"/>
        </w:numPr>
        <w:autoSpaceDE w:val="0"/>
        <w:autoSpaceDN w:val="0"/>
        <w:adjustRightInd w:val="0"/>
        <w:ind w:left="0" w:firstLine="0"/>
        <w:jc w:val="both"/>
        <w:rPr>
          <w:lang w:val="es-ES"/>
        </w:rPr>
      </w:pPr>
      <w:r w:rsidRPr="0040606C">
        <w:rPr>
          <w:lang w:val="es-ES"/>
        </w:rPr>
        <w:t xml:space="preserve">La isla de La Española es objeto de sequías recurrentes, tormentas tropicales, lluvias copiosas y huracanes. Por esa razón, existe un riesgo constante de nuevos daños a la infraestructura, producto de </w:t>
      </w:r>
      <w:r w:rsidR="00757768" w:rsidRPr="0040606C">
        <w:rPr>
          <w:lang w:val="es-ES"/>
        </w:rPr>
        <w:t xml:space="preserve">fenómenos </w:t>
      </w:r>
      <w:r w:rsidRPr="0040606C">
        <w:rPr>
          <w:lang w:val="es-ES"/>
        </w:rPr>
        <w:t>climáticos extremos, en especial durante la temporada de huracanes (que</w:t>
      </w:r>
      <w:r w:rsidR="00757768" w:rsidRPr="0040606C">
        <w:rPr>
          <w:lang w:val="es-ES"/>
        </w:rPr>
        <w:t xml:space="preserve"> abarca los meses</w:t>
      </w:r>
      <w:r w:rsidRPr="0040606C">
        <w:rPr>
          <w:lang w:val="es-ES"/>
        </w:rPr>
        <w:t xml:space="preserve"> de junio a noviembre). Aunque </w:t>
      </w:r>
      <w:r w:rsidR="00DB02D7" w:rsidRPr="0040606C">
        <w:rPr>
          <w:lang w:val="es-ES"/>
        </w:rPr>
        <w:t>los</w:t>
      </w:r>
      <w:r w:rsidRPr="0040606C">
        <w:rPr>
          <w:lang w:val="es-ES"/>
        </w:rPr>
        <w:t xml:space="preserve"> </w:t>
      </w:r>
      <w:r w:rsidR="00757768" w:rsidRPr="0040606C">
        <w:rPr>
          <w:lang w:val="es-ES"/>
        </w:rPr>
        <w:t>fenómenos</w:t>
      </w:r>
      <w:r w:rsidRPr="0040606C">
        <w:rPr>
          <w:lang w:val="es-ES"/>
        </w:rPr>
        <w:t xml:space="preserve"> no pueden controlarse, es posible organizar el cronograma del proyecto para permitir la realización de actividades de construcción durante los períodos de bajo riesgo, a fin de evitar daños a las obras </w:t>
      </w:r>
      <w:r w:rsidRPr="0040606C">
        <w:rPr>
          <w:lang w:val="es-ES"/>
        </w:rPr>
        <w:lastRenderedPageBreak/>
        <w:t xml:space="preserve">en construcción. En la medida de lo posible, el programa de obras, en especial en el caso del INDRHI, se programará de modo de avanzar con los diseños con los fondos actuales del proyecto, </w:t>
      </w:r>
      <w:r w:rsidR="009D27DD" w:rsidRPr="0040606C">
        <w:rPr>
          <w:lang w:val="es-ES"/>
        </w:rPr>
        <w:t>para</w:t>
      </w:r>
      <w:r w:rsidRPr="0040606C">
        <w:rPr>
          <w:lang w:val="es-ES"/>
        </w:rPr>
        <w:t xml:space="preserve"> permitir una adquisición oportuna de obras cuando se habiliten los fondos del financiamiento adicional.</w:t>
      </w:r>
    </w:p>
    <w:p w:rsidR="005F45F6" w:rsidRPr="0040606C" w:rsidRDefault="005F45F6" w:rsidP="005F45F6">
      <w:pPr>
        <w:autoSpaceDE w:val="0"/>
        <w:autoSpaceDN w:val="0"/>
        <w:adjustRightInd w:val="0"/>
        <w:jc w:val="both"/>
        <w:rPr>
          <w:i/>
          <w:lang w:val="es-ES"/>
        </w:rPr>
      </w:pPr>
    </w:p>
    <w:p w:rsidR="005F45F6" w:rsidRPr="0040606C" w:rsidRDefault="005F45F6" w:rsidP="005F45F6">
      <w:pPr>
        <w:pStyle w:val="Heading1"/>
        <w:rPr>
          <w:lang w:val="es-ES"/>
        </w:rPr>
      </w:pPr>
      <w:bookmarkStart w:id="5" w:name="_Toc324166599"/>
      <w:r w:rsidRPr="0040606C">
        <w:rPr>
          <w:lang w:val="es-ES"/>
        </w:rPr>
        <w:t>III. Cambios propuestos</w:t>
      </w:r>
      <w:bookmarkEnd w:id="5"/>
    </w:p>
    <w:p w:rsidR="005F45F6" w:rsidRPr="0040606C" w:rsidRDefault="005F45F6" w:rsidP="005F45F6">
      <w:pPr>
        <w:jc w:val="both"/>
        <w:rPr>
          <w:lang w:val="es-ES"/>
        </w:rPr>
      </w:pPr>
    </w:p>
    <w:p w:rsidR="005F45F6" w:rsidRPr="0040606C" w:rsidRDefault="005F45F6" w:rsidP="005F45F6">
      <w:pPr>
        <w:numPr>
          <w:ilvl w:val="0"/>
          <w:numId w:val="56"/>
        </w:numPr>
        <w:autoSpaceDE w:val="0"/>
        <w:autoSpaceDN w:val="0"/>
        <w:adjustRightInd w:val="0"/>
        <w:ind w:left="0" w:firstLine="0"/>
        <w:jc w:val="both"/>
        <w:rPr>
          <w:lang w:val="es-ES"/>
        </w:rPr>
      </w:pPr>
      <w:r w:rsidRPr="0040606C">
        <w:rPr>
          <w:lang w:val="es-ES"/>
        </w:rPr>
        <w:t xml:space="preserve">No se anticipan ni exigen cambios en </w:t>
      </w:r>
      <w:r w:rsidR="00052671" w:rsidRPr="0040606C">
        <w:rPr>
          <w:lang w:val="es-ES"/>
        </w:rPr>
        <w:t>los mecanismos</w:t>
      </w:r>
      <w:r w:rsidRPr="0040606C">
        <w:rPr>
          <w:lang w:val="es-ES"/>
        </w:rPr>
        <w:t xml:space="preserve"> institucionales. </w:t>
      </w:r>
      <w:r w:rsidR="00052671" w:rsidRPr="0040606C">
        <w:rPr>
          <w:lang w:val="es-ES"/>
        </w:rPr>
        <w:t xml:space="preserve">El proyecto mantendrá el acuerdo </w:t>
      </w:r>
      <w:r w:rsidRPr="0040606C">
        <w:rPr>
          <w:lang w:val="es-ES"/>
        </w:rPr>
        <w:t xml:space="preserve">actual de dos organismos de ejecución —el INDRHI y la CDEEE—, y las </w:t>
      </w:r>
      <w:r w:rsidR="00052671" w:rsidRPr="0040606C">
        <w:rPr>
          <w:lang w:val="es-ES"/>
        </w:rPr>
        <w:t>directrices</w:t>
      </w:r>
      <w:r w:rsidRPr="0040606C">
        <w:rPr>
          <w:lang w:val="es-ES"/>
        </w:rPr>
        <w:t xml:space="preserve"> y disposiciones del Banco actuales </w:t>
      </w:r>
      <w:r w:rsidR="00052671" w:rsidRPr="0040606C">
        <w:rPr>
          <w:lang w:val="es-ES"/>
        </w:rPr>
        <w:t>continúan</w:t>
      </w:r>
      <w:r w:rsidRPr="0040606C">
        <w:rPr>
          <w:lang w:val="es-ES"/>
        </w:rPr>
        <w:t xml:space="preserve"> vigentes. Los acuerdos entre instituciones gubernamentales mantendrán su vigencia</w:t>
      </w:r>
      <w:r w:rsidR="00052671" w:rsidRPr="0040606C">
        <w:rPr>
          <w:lang w:val="es-ES"/>
        </w:rPr>
        <w:t>. Estos</w:t>
      </w:r>
      <w:r w:rsidRPr="0040606C">
        <w:rPr>
          <w:lang w:val="es-ES"/>
        </w:rPr>
        <w:t xml:space="preserve"> fueron actualizados en función de los requisitos del financiamiento adicional.</w:t>
      </w:r>
    </w:p>
    <w:p w:rsidR="005F45F6" w:rsidRPr="0040606C" w:rsidRDefault="005F45F6" w:rsidP="005F45F6">
      <w:pPr>
        <w:autoSpaceDE w:val="0"/>
        <w:autoSpaceDN w:val="0"/>
        <w:adjustRightInd w:val="0"/>
        <w:jc w:val="both"/>
        <w:rPr>
          <w:lang w:val="es-ES"/>
        </w:rPr>
      </w:pPr>
    </w:p>
    <w:p w:rsidR="005F45F6" w:rsidRPr="0040606C" w:rsidRDefault="005F45F6" w:rsidP="005F45F6">
      <w:pPr>
        <w:numPr>
          <w:ilvl w:val="0"/>
          <w:numId w:val="56"/>
        </w:numPr>
        <w:autoSpaceDE w:val="0"/>
        <w:autoSpaceDN w:val="0"/>
        <w:adjustRightInd w:val="0"/>
        <w:ind w:left="0" w:firstLine="0"/>
        <w:jc w:val="both"/>
        <w:rPr>
          <w:lang w:val="es-ES"/>
        </w:rPr>
      </w:pPr>
      <w:r w:rsidRPr="0040606C">
        <w:rPr>
          <w:lang w:val="es-ES"/>
        </w:rPr>
        <w:t xml:space="preserve">Aunque los objetivos de desarrollo, los componentes y las actividades del proyecto no registran cambios con el financiamiento adicional, se actualizó el marco de resultados del proyecto, </w:t>
      </w:r>
      <w:r w:rsidR="009D27DD" w:rsidRPr="0040606C">
        <w:rPr>
          <w:lang w:val="es-ES"/>
        </w:rPr>
        <w:t>para</w:t>
      </w:r>
      <w:r w:rsidRPr="0040606C">
        <w:rPr>
          <w:lang w:val="es-ES"/>
        </w:rPr>
        <w:t xml:space="preserve"> que refleje mejor los resultados esperados.</w:t>
      </w:r>
    </w:p>
    <w:p w:rsidR="005F45F6" w:rsidRPr="0040606C" w:rsidRDefault="005F45F6" w:rsidP="005F45F6">
      <w:pPr>
        <w:pStyle w:val="ListParagraph"/>
        <w:rPr>
          <w:lang w:val="es-ES"/>
        </w:rPr>
      </w:pPr>
    </w:p>
    <w:p w:rsidR="005F45F6" w:rsidRPr="0040606C" w:rsidRDefault="005C63DA" w:rsidP="00663C8E">
      <w:pPr>
        <w:rPr>
          <w:u w:val="single"/>
          <w:lang w:val="es-ES"/>
        </w:rPr>
      </w:pPr>
      <w:r w:rsidRPr="0040606C">
        <w:rPr>
          <w:lang w:val="es-ES"/>
        </w:rPr>
        <w:br w:type="page"/>
      </w:r>
      <w:r w:rsidR="00052671" w:rsidRPr="0040606C">
        <w:rPr>
          <w:u w:val="single"/>
          <w:lang w:val="es-ES"/>
        </w:rPr>
        <w:lastRenderedPageBreak/>
        <w:t>Marco</w:t>
      </w:r>
      <w:r w:rsidR="005F45F6" w:rsidRPr="0040606C">
        <w:rPr>
          <w:u w:val="single"/>
          <w:lang w:val="es-ES"/>
        </w:rPr>
        <w:t xml:space="preserve"> de resultados del proyecto</w:t>
      </w:r>
    </w:p>
    <w:p w:rsidR="005F45F6" w:rsidRPr="0040606C" w:rsidRDefault="005F45F6" w:rsidP="005F45F6">
      <w:pPr>
        <w:autoSpaceDE w:val="0"/>
        <w:autoSpaceDN w:val="0"/>
        <w:adjustRightInd w:val="0"/>
        <w:jc w:val="both"/>
        <w:rPr>
          <w:lang w:val="es-ES"/>
        </w:rPr>
      </w:pPr>
    </w:p>
    <w:tbl>
      <w:tblPr>
        <w:tblW w:w="8388" w:type="dxa"/>
        <w:tblInd w:w="95" w:type="dxa"/>
        <w:tblLook w:val="00A0"/>
      </w:tblPr>
      <w:tblGrid>
        <w:gridCol w:w="2779"/>
        <w:gridCol w:w="1203"/>
        <w:gridCol w:w="2203"/>
        <w:gridCol w:w="2203"/>
      </w:tblGrid>
      <w:tr w:rsidR="005F45F6" w:rsidRPr="0040606C" w:rsidTr="00663C8E">
        <w:trPr>
          <w:trHeight w:val="630"/>
        </w:trPr>
        <w:tc>
          <w:tcPr>
            <w:tcW w:w="2779" w:type="dxa"/>
            <w:tcBorders>
              <w:top w:val="single" w:sz="4" w:space="0" w:color="auto"/>
              <w:left w:val="single" w:sz="4" w:space="0" w:color="auto"/>
              <w:bottom w:val="single" w:sz="4" w:space="0" w:color="auto"/>
              <w:right w:val="single" w:sz="4" w:space="0" w:color="auto"/>
            </w:tcBorders>
          </w:tcPr>
          <w:p w:rsidR="005F45F6" w:rsidRPr="0040606C" w:rsidRDefault="00052671" w:rsidP="009B0305">
            <w:pPr>
              <w:rPr>
                <w:b/>
                <w:bCs/>
                <w:i/>
                <w:iCs/>
                <w:color w:val="000000"/>
                <w:lang w:val="es-ES"/>
              </w:rPr>
            </w:pPr>
            <w:r w:rsidRPr="0040606C">
              <w:rPr>
                <w:b/>
                <w:bCs/>
                <w:i/>
                <w:iCs/>
                <w:color w:val="000000"/>
                <w:lang w:val="es-ES"/>
              </w:rPr>
              <w:t>Marco</w:t>
            </w:r>
          </w:p>
        </w:tc>
        <w:tc>
          <w:tcPr>
            <w:tcW w:w="1203" w:type="dxa"/>
            <w:tcBorders>
              <w:top w:val="single" w:sz="4" w:space="0" w:color="auto"/>
              <w:left w:val="nil"/>
              <w:bottom w:val="single" w:sz="4" w:space="0" w:color="auto"/>
              <w:right w:val="single" w:sz="4" w:space="0" w:color="auto"/>
            </w:tcBorders>
          </w:tcPr>
          <w:p w:rsidR="005F45F6" w:rsidRPr="0040606C" w:rsidRDefault="005F45F6" w:rsidP="009B0305">
            <w:pPr>
              <w:rPr>
                <w:b/>
                <w:bCs/>
                <w:i/>
                <w:iCs/>
                <w:color w:val="000000"/>
                <w:lang w:val="es-ES"/>
              </w:rPr>
            </w:pPr>
            <w:r w:rsidRPr="0040606C">
              <w:rPr>
                <w:b/>
                <w:bCs/>
                <w:i/>
                <w:iCs/>
                <w:color w:val="000000"/>
                <w:lang w:val="es-ES"/>
              </w:rPr>
              <w:t>Meta original</w:t>
            </w:r>
          </w:p>
        </w:tc>
        <w:tc>
          <w:tcPr>
            <w:tcW w:w="2203" w:type="dxa"/>
            <w:tcBorders>
              <w:top w:val="single" w:sz="4" w:space="0" w:color="auto"/>
              <w:left w:val="nil"/>
              <w:bottom w:val="single" w:sz="4" w:space="0" w:color="auto"/>
              <w:right w:val="single" w:sz="4" w:space="0" w:color="auto"/>
            </w:tcBorders>
          </w:tcPr>
          <w:p w:rsidR="005F45F6" w:rsidRPr="0040606C" w:rsidRDefault="005F45F6" w:rsidP="009B0305">
            <w:pPr>
              <w:rPr>
                <w:b/>
                <w:bCs/>
                <w:i/>
                <w:iCs/>
                <w:color w:val="000000"/>
                <w:lang w:val="es-ES"/>
              </w:rPr>
            </w:pPr>
            <w:r w:rsidRPr="0040606C">
              <w:rPr>
                <w:b/>
                <w:bCs/>
                <w:i/>
                <w:iCs/>
                <w:color w:val="000000"/>
                <w:lang w:val="es-ES"/>
              </w:rPr>
              <w:t>Cambios con el financiamiento adicional</w:t>
            </w:r>
          </w:p>
        </w:tc>
        <w:tc>
          <w:tcPr>
            <w:tcW w:w="2203" w:type="dxa"/>
            <w:tcBorders>
              <w:top w:val="single" w:sz="4" w:space="0" w:color="auto"/>
              <w:left w:val="nil"/>
              <w:bottom w:val="single" w:sz="4" w:space="0" w:color="auto"/>
              <w:right w:val="single" w:sz="4" w:space="0" w:color="auto"/>
            </w:tcBorders>
          </w:tcPr>
          <w:p w:rsidR="005F45F6" w:rsidRPr="0040606C" w:rsidRDefault="005F45F6" w:rsidP="009B0305">
            <w:pPr>
              <w:rPr>
                <w:b/>
                <w:bCs/>
                <w:i/>
                <w:iCs/>
                <w:color w:val="000000"/>
                <w:lang w:val="es-ES"/>
              </w:rPr>
            </w:pPr>
            <w:r w:rsidRPr="0040606C">
              <w:rPr>
                <w:b/>
                <w:bCs/>
                <w:i/>
                <w:iCs/>
                <w:color w:val="000000"/>
                <w:lang w:val="es-ES"/>
              </w:rPr>
              <w:t>Meta corregida</w:t>
            </w:r>
          </w:p>
        </w:tc>
      </w:tr>
      <w:tr w:rsidR="005F45F6" w:rsidRPr="0040606C" w:rsidTr="00663C8E">
        <w:trPr>
          <w:trHeight w:val="480"/>
        </w:trPr>
        <w:tc>
          <w:tcPr>
            <w:tcW w:w="2779" w:type="dxa"/>
            <w:tcBorders>
              <w:top w:val="nil"/>
              <w:left w:val="single" w:sz="4" w:space="0" w:color="auto"/>
              <w:bottom w:val="single" w:sz="4" w:space="0" w:color="auto"/>
              <w:right w:val="single" w:sz="4" w:space="0" w:color="auto"/>
            </w:tcBorders>
            <w:vAlign w:val="center"/>
          </w:tcPr>
          <w:p w:rsidR="005F45F6" w:rsidRPr="0040606C" w:rsidRDefault="00052671" w:rsidP="009B0305">
            <w:pPr>
              <w:rPr>
                <w:lang w:val="es-ES"/>
              </w:rPr>
            </w:pPr>
            <w:r w:rsidRPr="0040606C">
              <w:rPr>
                <w:lang w:val="es-ES"/>
              </w:rPr>
              <w:t>H</w:t>
            </w:r>
            <w:r w:rsidR="005F45F6" w:rsidRPr="0040606C">
              <w:rPr>
                <w:lang w:val="es-ES"/>
              </w:rPr>
              <w:t>ectáreas con servicios de irrigaci</w:t>
            </w:r>
            <w:r w:rsidRPr="0040606C">
              <w:rPr>
                <w:lang w:val="es-ES"/>
              </w:rPr>
              <w:t>ón recuperado</w:t>
            </w:r>
            <w:r w:rsidR="005F45F6" w:rsidRPr="0040606C">
              <w:rPr>
                <w:lang w:val="es-ES"/>
              </w:rPr>
              <w:t>s</w:t>
            </w:r>
          </w:p>
        </w:tc>
        <w:tc>
          <w:tcPr>
            <w:tcW w:w="1203" w:type="dxa"/>
            <w:tcBorders>
              <w:top w:val="nil"/>
              <w:left w:val="nil"/>
              <w:bottom w:val="single" w:sz="4" w:space="0" w:color="auto"/>
              <w:right w:val="single" w:sz="4" w:space="0" w:color="auto"/>
            </w:tcBorders>
            <w:vAlign w:val="center"/>
          </w:tcPr>
          <w:p w:rsidR="005F45F6" w:rsidRPr="0040606C" w:rsidRDefault="000A0E4E" w:rsidP="000A0E4E">
            <w:pPr>
              <w:jc w:val="center"/>
              <w:rPr>
                <w:lang w:val="es-ES"/>
              </w:rPr>
            </w:pPr>
            <w:r w:rsidRPr="0040606C">
              <w:rPr>
                <w:lang w:val="es-ES"/>
              </w:rPr>
              <w:t>12 </w:t>
            </w:r>
            <w:r w:rsidR="005F45F6" w:rsidRPr="0040606C">
              <w:rPr>
                <w:lang w:val="es-ES"/>
              </w:rPr>
              <w:t>000</w:t>
            </w:r>
          </w:p>
        </w:tc>
        <w:tc>
          <w:tcPr>
            <w:tcW w:w="2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-433</w:t>
            </w:r>
          </w:p>
        </w:tc>
        <w:tc>
          <w:tcPr>
            <w:tcW w:w="2203" w:type="dxa"/>
            <w:tcBorders>
              <w:top w:val="nil"/>
              <w:left w:val="nil"/>
              <w:bottom w:val="single" w:sz="4" w:space="0" w:color="auto"/>
              <w:right w:val="single" w:sz="4" w:space="0" w:color="auto"/>
            </w:tcBorders>
            <w:vAlign w:val="center"/>
          </w:tcPr>
          <w:p w:rsidR="005F45F6" w:rsidRPr="0040606C" w:rsidRDefault="000A0E4E" w:rsidP="000A0E4E">
            <w:pPr>
              <w:jc w:val="center"/>
              <w:rPr>
                <w:lang w:val="es-ES"/>
              </w:rPr>
            </w:pPr>
            <w:r w:rsidRPr="0040606C">
              <w:rPr>
                <w:lang w:val="es-ES"/>
              </w:rPr>
              <w:t>11 </w:t>
            </w:r>
            <w:r w:rsidR="005F45F6" w:rsidRPr="0040606C">
              <w:rPr>
                <w:lang w:val="es-ES"/>
              </w:rPr>
              <w:t>577</w:t>
            </w:r>
          </w:p>
        </w:tc>
      </w:tr>
      <w:tr w:rsidR="005F45F6" w:rsidRPr="0040606C" w:rsidTr="00663C8E">
        <w:trPr>
          <w:trHeight w:val="1440"/>
        </w:trPr>
        <w:tc>
          <w:tcPr>
            <w:tcW w:w="2779" w:type="dxa"/>
            <w:tcBorders>
              <w:top w:val="nil"/>
              <w:left w:val="single" w:sz="4" w:space="0" w:color="auto"/>
              <w:bottom w:val="single" w:sz="4" w:space="0" w:color="auto"/>
              <w:right w:val="single" w:sz="4" w:space="0" w:color="auto"/>
            </w:tcBorders>
            <w:vAlign w:val="center"/>
          </w:tcPr>
          <w:p w:rsidR="005F45F6" w:rsidRPr="0040606C" w:rsidRDefault="00052671" w:rsidP="005C63DA">
            <w:pPr>
              <w:rPr>
                <w:lang w:val="es-ES"/>
              </w:rPr>
            </w:pPr>
            <w:r w:rsidRPr="0040606C">
              <w:rPr>
                <w:lang w:val="es-ES"/>
              </w:rPr>
              <w:t>I</w:t>
            </w:r>
            <w:r w:rsidR="005F45F6" w:rsidRPr="0040606C">
              <w:rPr>
                <w:lang w:val="es-ES"/>
              </w:rPr>
              <w:t xml:space="preserve">nstalaciones de presas rehabilitadas con procedimientos operativos corregidos para minimizar </w:t>
            </w:r>
            <w:r w:rsidR="005C63DA" w:rsidRPr="0040606C">
              <w:rPr>
                <w:lang w:val="es-ES"/>
              </w:rPr>
              <w:t>los impactos</w:t>
            </w:r>
            <w:r w:rsidR="005F45F6" w:rsidRPr="0040606C">
              <w:rPr>
                <w:lang w:val="es-ES"/>
              </w:rPr>
              <w:t xml:space="preserve"> de desastres futuros</w:t>
            </w:r>
          </w:p>
        </w:tc>
        <w:tc>
          <w:tcPr>
            <w:tcW w:w="1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4</w:t>
            </w:r>
          </w:p>
        </w:tc>
        <w:tc>
          <w:tcPr>
            <w:tcW w:w="2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0</w:t>
            </w:r>
          </w:p>
        </w:tc>
        <w:tc>
          <w:tcPr>
            <w:tcW w:w="2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4</w:t>
            </w:r>
          </w:p>
        </w:tc>
      </w:tr>
      <w:tr w:rsidR="005F45F6" w:rsidRPr="0040606C" w:rsidTr="00663C8E">
        <w:trPr>
          <w:trHeight w:val="1200"/>
        </w:trPr>
        <w:tc>
          <w:tcPr>
            <w:tcW w:w="2779" w:type="dxa"/>
            <w:tcBorders>
              <w:top w:val="nil"/>
              <w:left w:val="single" w:sz="4" w:space="0" w:color="auto"/>
              <w:bottom w:val="single" w:sz="4" w:space="0" w:color="auto"/>
              <w:right w:val="single" w:sz="4" w:space="0" w:color="auto"/>
            </w:tcBorders>
            <w:vAlign w:val="center"/>
          </w:tcPr>
          <w:p w:rsidR="005F45F6" w:rsidRPr="0040606C" w:rsidRDefault="005C63DA" w:rsidP="009B0305">
            <w:pPr>
              <w:rPr>
                <w:lang w:val="es-ES"/>
              </w:rPr>
            </w:pPr>
            <w:r w:rsidRPr="0040606C">
              <w:rPr>
                <w:lang w:val="es-ES"/>
              </w:rPr>
              <w:t>Kilómetros</w:t>
            </w:r>
            <w:r w:rsidR="005F45F6" w:rsidRPr="0040606C">
              <w:rPr>
                <w:lang w:val="es-ES"/>
              </w:rPr>
              <w:t xml:space="preserve"> de líneas de transmisión restaurados para mejorar estándares de resistencia ante</w:t>
            </w:r>
            <w:r w:rsidR="00A307EB" w:rsidRPr="0040606C">
              <w:rPr>
                <w:lang w:val="es-ES"/>
              </w:rPr>
              <w:t>s</w:t>
            </w:r>
            <w:r w:rsidR="005F45F6" w:rsidRPr="0040606C">
              <w:rPr>
                <w:lang w:val="es-ES"/>
              </w:rPr>
              <w:t xml:space="preserve"> de desastres</w:t>
            </w:r>
          </w:p>
        </w:tc>
        <w:tc>
          <w:tcPr>
            <w:tcW w:w="1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242</w:t>
            </w:r>
          </w:p>
        </w:tc>
        <w:tc>
          <w:tcPr>
            <w:tcW w:w="2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-90</w:t>
            </w:r>
          </w:p>
        </w:tc>
        <w:tc>
          <w:tcPr>
            <w:tcW w:w="2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152</w:t>
            </w:r>
          </w:p>
        </w:tc>
      </w:tr>
      <w:tr w:rsidR="005F45F6" w:rsidRPr="0040606C" w:rsidTr="00663C8E">
        <w:trPr>
          <w:trHeight w:val="720"/>
        </w:trPr>
        <w:tc>
          <w:tcPr>
            <w:tcW w:w="2779" w:type="dxa"/>
            <w:tcBorders>
              <w:top w:val="nil"/>
              <w:left w:val="single" w:sz="4" w:space="0" w:color="auto"/>
              <w:bottom w:val="single" w:sz="4" w:space="0" w:color="auto"/>
              <w:right w:val="single" w:sz="4" w:space="0" w:color="auto"/>
            </w:tcBorders>
            <w:vAlign w:val="center"/>
          </w:tcPr>
          <w:p w:rsidR="005F45F6" w:rsidRPr="0040606C" w:rsidRDefault="002F279D" w:rsidP="008C4752">
            <w:pPr>
              <w:rPr>
                <w:lang w:val="es-ES"/>
              </w:rPr>
            </w:pPr>
            <w:r w:rsidRPr="0040606C">
              <w:rPr>
                <w:lang w:val="es-ES"/>
              </w:rPr>
              <w:t>MW</w:t>
            </w:r>
            <w:r w:rsidR="007A7CF9" w:rsidRPr="0040606C">
              <w:rPr>
                <w:lang w:val="es-ES"/>
              </w:rPr>
              <w:t xml:space="preserve"> </w:t>
            </w:r>
            <w:r w:rsidR="008C4752" w:rsidRPr="0040606C">
              <w:rPr>
                <w:lang w:val="es-ES"/>
              </w:rPr>
              <w:t>d</w:t>
            </w:r>
            <w:r w:rsidR="007A7CF9" w:rsidRPr="0040606C">
              <w:rPr>
                <w:lang w:val="es-ES"/>
              </w:rPr>
              <w:t>e c</w:t>
            </w:r>
            <w:r w:rsidR="005F45F6" w:rsidRPr="0040606C">
              <w:rPr>
                <w:lang w:val="es-ES"/>
              </w:rPr>
              <w:t>apacidad de generación hidroeléctrica</w:t>
            </w:r>
            <w:r w:rsidR="008C4752" w:rsidRPr="0040606C">
              <w:rPr>
                <w:lang w:val="es-ES"/>
              </w:rPr>
              <w:t xml:space="preserve"> restaurada</w:t>
            </w:r>
            <w:r w:rsidR="0040606C">
              <w:rPr>
                <w:lang w:val="es-ES"/>
              </w:rPr>
              <w:t xml:space="preserve"> </w:t>
            </w:r>
          </w:p>
        </w:tc>
        <w:tc>
          <w:tcPr>
            <w:tcW w:w="1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200</w:t>
            </w:r>
          </w:p>
        </w:tc>
        <w:tc>
          <w:tcPr>
            <w:tcW w:w="2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54</w:t>
            </w:r>
          </w:p>
        </w:tc>
        <w:tc>
          <w:tcPr>
            <w:tcW w:w="2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254</w:t>
            </w:r>
          </w:p>
        </w:tc>
      </w:tr>
      <w:tr w:rsidR="005F45F6" w:rsidRPr="0040606C" w:rsidTr="00663C8E">
        <w:trPr>
          <w:trHeight w:val="720"/>
        </w:trPr>
        <w:tc>
          <w:tcPr>
            <w:tcW w:w="2779" w:type="dxa"/>
            <w:tcBorders>
              <w:top w:val="nil"/>
              <w:left w:val="single" w:sz="4" w:space="0" w:color="auto"/>
              <w:bottom w:val="single" w:sz="4" w:space="0" w:color="auto"/>
              <w:right w:val="single" w:sz="4" w:space="0" w:color="auto"/>
            </w:tcBorders>
            <w:vAlign w:val="center"/>
          </w:tcPr>
          <w:p w:rsidR="005F45F6" w:rsidRPr="0040606C" w:rsidRDefault="005C63DA" w:rsidP="009B0305">
            <w:pPr>
              <w:rPr>
                <w:lang w:val="es-ES"/>
              </w:rPr>
            </w:pPr>
            <w:r w:rsidRPr="0040606C">
              <w:rPr>
                <w:lang w:val="es-ES"/>
              </w:rPr>
              <w:t>O</w:t>
            </w:r>
            <w:r w:rsidR="005F45F6" w:rsidRPr="0040606C">
              <w:rPr>
                <w:lang w:val="es-ES"/>
              </w:rPr>
              <w:t xml:space="preserve">peración de planta de tratamiento de aguas servidas de Santiago </w:t>
            </w:r>
          </w:p>
        </w:tc>
        <w:tc>
          <w:tcPr>
            <w:tcW w:w="1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Planta restaurada</w:t>
            </w:r>
          </w:p>
        </w:tc>
        <w:tc>
          <w:tcPr>
            <w:tcW w:w="2203" w:type="dxa"/>
            <w:tcBorders>
              <w:top w:val="nil"/>
              <w:left w:val="nil"/>
              <w:bottom w:val="single" w:sz="4" w:space="0" w:color="auto"/>
              <w:right w:val="single" w:sz="4" w:space="0" w:color="auto"/>
            </w:tcBorders>
            <w:vAlign w:val="center"/>
          </w:tcPr>
          <w:p w:rsidR="005F45F6" w:rsidRPr="0040606C" w:rsidRDefault="005C63DA" w:rsidP="009B0305">
            <w:pPr>
              <w:jc w:val="center"/>
              <w:rPr>
                <w:lang w:val="es-ES"/>
              </w:rPr>
            </w:pPr>
            <w:r w:rsidRPr="0040606C">
              <w:rPr>
                <w:lang w:val="es-ES"/>
              </w:rPr>
              <w:t>S</w:t>
            </w:r>
            <w:r w:rsidR="005F45F6" w:rsidRPr="0040606C">
              <w:rPr>
                <w:lang w:val="es-ES"/>
              </w:rPr>
              <w:t>in cambios</w:t>
            </w:r>
          </w:p>
        </w:tc>
        <w:tc>
          <w:tcPr>
            <w:tcW w:w="2203" w:type="dxa"/>
            <w:tcBorders>
              <w:top w:val="nil"/>
              <w:left w:val="nil"/>
              <w:bottom w:val="single" w:sz="4" w:space="0" w:color="auto"/>
              <w:right w:val="single" w:sz="4" w:space="0" w:color="auto"/>
            </w:tcBorders>
            <w:vAlign w:val="center"/>
          </w:tcPr>
          <w:p w:rsidR="005F45F6" w:rsidRPr="0040606C" w:rsidRDefault="005F45F6" w:rsidP="009B0305">
            <w:pPr>
              <w:jc w:val="center"/>
              <w:rPr>
                <w:lang w:val="es-ES"/>
              </w:rPr>
            </w:pPr>
            <w:r w:rsidRPr="0040606C">
              <w:rPr>
                <w:lang w:val="es-ES"/>
              </w:rPr>
              <w:t>Planta restaurada</w:t>
            </w:r>
          </w:p>
        </w:tc>
      </w:tr>
      <w:tr w:rsidR="005F45F6" w:rsidRPr="0040606C" w:rsidTr="00663C8E">
        <w:trPr>
          <w:trHeight w:val="2880"/>
        </w:trPr>
        <w:tc>
          <w:tcPr>
            <w:tcW w:w="2779" w:type="dxa"/>
            <w:tcBorders>
              <w:top w:val="nil"/>
              <w:left w:val="single" w:sz="4" w:space="0" w:color="auto"/>
              <w:bottom w:val="single" w:sz="4" w:space="0" w:color="auto"/>
              <w:right w:val="single" w:sz="4" w:space="0" w:color="auto"/>
            </w:tcBorders>
            <w:vAlign w:val="center"/>
          </w:tcPr>
          <w:p w:rsidR="005F45F6" w:rsidRPr="0040606C" w:rsidRDefault="005C63DA" w:rsidP="009B0305">
            <w:pPr>
              <w:rPr>
                <w:lang w:val="es-ES"/>
              </w:rPr>
            </w:pPr>
            <w:r w:rsidRPr="0040606C">
              <w:rPr>
                <w:lang w:val="es-ES"/>
              </w:rPr>
              <w:t>F</w:t>
            </w:r>
            <w:r w:rsidR="005F45F6" w:rsidRPr="0040606C">
              <w:rPr>
                <w:lang w:val="es-ES"/>
              </w:rPr>
              <w:t>ortalecimiento institucional</w:t>
            </w:r>
          </w:p>
        </w:tc>
        <w:tc>
          <w:tcPr>
            <w:tcW w:w="1203" w:type="dxa"/>
            <w:tcBorders>
              <w:top w:val="nil"/>
              <w:left w:val="nil"/>
              <w:bottom w:val="single" w:sz="4" w:space="0" w:color="auto"/>
              <w:right w:val="single" w:sz="4" w:space="0" w:color="auto"/>
            </w:tcBorders>
            <w:vAlign w:val="center"/>
          </w:tcPr>
          <w:p w:rsidR="005F45F6" w:rsidRPr="0040606C" w:rsidRDefault="005C63DA" w:rsidP="009B0305">
            <w:pPr>
              <w:jc w:val="center"/>
              <w:rPr>
                <w:lang w:val="es-ES"/>
              </w:rPr>
            </w:pPr>
            <w:r w:rsidRPr="0040606C">
              <w:rPr>
                <w:lang w:val="es-ES"/>
              </w:rPr>
              <w:t xml:space="preserve">No existía indicador y/o </w:t>
            </w:r>
            <w:r w:rsidR="005F45F6" w:rsidRPr="0040606C">
              <w:rPr>
                <w:lang w:val="es-ES"/>
              </w:rPr>
              <w:t>meta</w:t>
            </w:r>
          </w:p>
        </w:tc>
        <w:tc>
          <w:tcPr>
            <w:tcW w:w="2203" w:type="dxa"/>
            <w:tcBorders>
              <w:top w:val="nil"/>
              <w:left w:val="nil"/>
              <w:bottom w:val="single" w:sz="4" w:space="0" w:color="auto"/>
              <w:right w:val="single" w:sz="4" w:space="0" w:color="auto"/>
            </w:tcBorders>
            <w:vAlign w:val="center"/>
          </w:tcPr>
          <w:p w:rsidR="005F45F6" w:rsidRPr="0040606C" w:rsidRDefault="005F45F6" w:rsidP="009B0305">
            <w:pPr>
              <w:rPr>
                <w:lang w:val="es-ES"/>
              </w:rPr>
            </w:pPr>
            <w:r w:rsidRPr="0040606C">
              <w:rPr>
                <w:lang w:val="es-ES"/>
              </w:rPr>
              <w:t>Sistema de datos hidrometeorológicos operativos en tiempo real en funcionamiento y transmitiendo datos procesados e interpretados a las instituciones dedicadas a la gestión de riesgo de desastres (</w:t>
            </w:r>
            <w:r w:rsidR="005C63DA" w:rsidRPr="0040606C">
              <w:rPr>
                <w:lang w:val="es-ES"/>
              </w:rPr>
              <w:t xml:space="preserve">Oficina Nacional de Meteorología, </w:t>
            </w:r>
            <w:r w:rsidR="00A307EB" w:rsidRPr="0040606C">
              <w:rPr>
                <w:lang w:val="es-ES"/>
              </w:rPr>
              <w:t>[</w:t>
            </w:r>
            <w:r w:rsidRPr="0040606C">
              <w:rPr>
                <w:lang w:val="es-ES"/>
              </w:rPr>
              <w:t>ONAMET</w:t>
            </w:r>
            <w:r w:rsidR="00A307EB" w:rsidRPr="0040606C">
              <w:rPr>
                <w:lang w:val="es-ES"/>
              </w:rPr>
              <w:t>]</w:t>
            </w:r>
            <w:r w:rsidRPr="0040606C">
              <w:rPr>
                <w:lang w:val="es-ES"/>
              </w:rPr>
              <w:t xml:space="preserve">, COPRE y </w:t>
            </w:r>
            <w:r w:rsidR="005C63DA" w:rsidRPr="0040606C">
              <w:rPr>
                <w:lang w:val="es-ES"/>
              </w:rPr>
              <w:t xml:space="preserve">Comisión Nacional de Emergencias, </w:t>
            </w:r>
            <w:r w:rsidR="00A307EB" w:rsidRPr="0040606C">
              <w:rPr>
                <w:lang w:val="es-ES"/>
              </w:rPr>
              <w:t>[</w:t>
            </w:r>
            <w:r w:rsidRPr="0040606C">
              <w:rPr>
                <w:lang w:val="es-ES"/>
              </w:rPr>
              <w:t>CNE</w:t>
            </w:r>
            <w:r w:rsidR="00A307EB" w:rsidRPr="0040606C">
              <w:rPr>
                <w:lang w:val="es-ES"/>
              </w:rPr>
              <w:t>]</w:t>
            </w:r>
            <w:r w:rsidRPr="0040606C">
              <w:rPr>
                <w:lang w:val="es-ES"/>
              </w:rPr>
              <w:t>)</w:t>
            </w:r>
          </w:p>
        </w:tc>
        <w:tc>
          <w:tcPr>
            <w:tcW w:w="2203" w:type="dxa"/>
            <w:tcBorders>
              <w:top w:val="nil"/>
              <w:left w:val="nil"/>
              <w:bottom w:val="single" w:sz="4" w:space="0" w:color="auto"/>
              <w:right w:val="single" w:sz="4" w:space="0" w:color="auto"/>
            </w:tcBorders>
            <w:vAlign w:val="center"/>
          </w:tcPr>
          <w:p w:rsidR="005F45F6" w:rsidRPr="0040606C" w:rsidRDefault="005F45F6" w:rsidP="009B0305">
            <w:pPr>
              <w:rPr>
                <w:lang w:val="es-ES"/>
              </w:rPr>
            </w:pPr>
            <w:r w:rsidRPr="0040606C">
              <w:rPr>
                <w:lang w:val="es-ES"/>
              </w:rPr>
              <w:t>Sistema de datos hidrometeorológicos operativos en tiempo real en funcionamiento y transmitiendo datos procesados e interpretados a las instituciones dedicadas a la gestión de riesgo de desastres (ONAMET, COPRE y CNE)</w:t>
            </w:r>
          </w:p>
        </w:tc>
      </w:tr>
    </w:tbl>
    <w:p w:rsidR="005F45F6" w:rsidRPr="0040606C" w:rsidRDefault="005F45F6" w:rsidP="005F45F6">
      <w:pPr>
        <w:autoSpaceDE w:val="0"/>
        <w:autoSpaceDN w:val="0"/>
        <w:adjustRightInd w:val="0"/>
        <w:jc w:val="both"/>
        <w:rPr>
          <w:lang w:val="es-ES"/>
        </w:rPr>
      </w:pPr>
    </w:p>
    <w:p w:rsidR="005F45F6" w:rsidRPr="0040606C" w:rsidRDefault="005F45F6" w:rsidP="005F45F6">
      <w:pPr>
        <w:autoSpaceDE w:val="0"/>
        <w:autoSpaceDN w:val="0"/>
        <w:adjustRightInd w:val="0"/>
        <w:jc w:val="both"/>
        <w:rPr>
          <w:lang w:val="es-ES"/>
        </w:rPr>
      </w:pPr>
    </w:p>
    <w:p w:rsidR="005F45F6" w:rsidRPr="0040606C" w:rsidRDefault="005F45F6" w:rsidP="005F45F6">
      <w:pPr>
        <w:autoSpaceDE w:val="0"/>
        <w:autoSpaceDN w:val="0"/>
        <w:adjustRightInd w:val="0"/>
        <w:jc w:val="both"/>
        <w:rPr>
          <w:lang w:val="es-ES"/>
        </w:rPr>
      </w:pPr>
    </w:p>
    <w:p w:rsidR="005F45F6" w:rsidRPr="0040606C" w:rsidRDefault="005C63DA" w:rsidP="005F45F6">
      <w:pPr>
        <w:autoSpaceDE w:val="0"/>
        <w:autoSpaceDN w:val="0"/>
        <w:adjustRightInd w:val="0"/>
        <w:jc w:val="both"/>
        <w:rPr>
          <w:lang w:val="es-ES"/>
        </w:rPr>
      </w:pPr>
      <w:r w:rsidRPr="0040606C">
        <w:rPr>
          <w:lang w:val="es-ES"/>
        </w:rPr>
        <w:lastRenderedPageBreak/>
        <w:br w:type="page"/>
      </w:r>
    </w:p>
    <w:p w:rsidR="005F45F6" w:rsidRPr="0040606C" w:rsidRDefault="005F45F6" w:rsidP="005F45F6">
      <w:pPr>
        <w:autoSpaceDE w:val="0"/>
        <w:autoSpaceDN w:val="0"/>
        <w:adjustRightInd w:val="0"/>
        <w:jc w:val="both"/>
        <w:rPr>
          <w:lang w:val="es-ES"/>
        </w:rPr>
      </w:pPr>
    </w:p>
    <w:p w:rsidR="005F45F6" w:rsidRPr="0040606C" w:rsidRDefault="005F45F6" w:rsidP="005F45F6">
      <w:pPr>
        <w:autoSpaceDE w:val="0"/>
        <w:autoSpaceDN w:val="0"/>
        <w:adjustRightInd w:val="0"/>
        <w:jc w:val="both"/>
        <w:rPr>
          <w:lang w:val="es-ES"/>
        </w:rPr>
      </w:pPr>
    </w:p>
    <w:p w:rsidR="005F45F6" w:rsidRPr="0040606C" w:rsidRDefault="005F45F6" w:rsidP="005F45F6">
      <w:pPr>
        <w:autoSpaceDE w:val="0"/>
        <w:autoSpaceDN w:val="0"/>
        <w:adjustRightInd w:val="0"/>
        <w:jc w:val="both"/>
        <w:rPr>
          <w:u w:val="single"/>
          <w:lang w:val="es-ES"/>
        </w:rPr>
      </w:pPr>
      <w:r w:rsidRPr="0040606C">
        <w:rPr>
          <w:u w:val="single"/>
          <w:lang w:val="es-ES"/>
        </w:rPr>
        <w:t>Costos por componente</w:t>
      </w:r>
    </w:p>
    <w:p w:rsidR="005F45F6" w:rsidRPr="0040606C" w:rsidRDefault="005F45F6" w:rsidP="005F45F6">
      <w:pPr>
        <w:autoSpaceDE w:val="0"/>
        <w:autoSpaceDN w:val="0"/>
        <w:adjustRightInd w:val="0"/>
        <w:jc w:val="both"/>
        <w:rPr>
          <w:lang w:val="es-ES"/>
        </w:rPr>
      </w:pPr>
    </w:p>
    <w:tbl>
      <w:tblPr>
        <w:tblW w:w="8093" w:type="dxa"/>
        <w:tblInd w:w="95" w:type="dxa"/>
        <w:tblLook w:val="00A0"/>
      </w:tblPr>
      <w:tblGrid>
        <w:gridCol w:w="2565"/>
        <w:gridCol w:w="1393"/>
        <w:gridCol w:w="2434"/>
        <w:gridCol w:w="1701"/>
      </w:tblGrid>
      <w:tr w:rsidR="005F45F6" w:rsidRPr="0040606C" w:rsidTr="00663C8E">
        <w:trPr>
          <w:trHeight w:val="645"/>
        </w:trPr>
        <w:tc>
          <w:tcPr>
            <w:tcW w:w="2565" w:type="dxa"/>
            <w:tcBorders>
              <w:top w:val="single" w:sz="8" w:space="0" w:color="000000"/>
              <w:left w:val="single" w:sz="8" w:space="0" w:color="000000"/>
              <w:bottom w:val="single" w:sz="8" w:space="0" w:color="000000"/>
              <w:right w:val="single" w:sz="8" w:space="0" w:color="000000"/>
            </w:tcBorders>
          </w:tcPr>
          <w:p w:rsidR="005F45F6" w:rsidRPr="0040606C" w:rsidRDefault="005F45F6" w:rsidP="009B0305">
            <w:pPr>
              <w:rPr>
                <w:b/>
                <w:bCs/>
                <w:i/>
                <w:iCs/>
                <w:color w:val="000000"/>
                <w:lang w:val="es-ES"/>
              </w:rPr>
            </w:pPr>
            <w:r w:rsidRPr="0040606C">
              <w:rPr>
                <w:b/>
                <w:bCs/>
                <w:i/>
                <w:iCs/>
                <w:color w:val="000000"/>
                <w:lang w:val="es-ES"/>
              </w:rPr>
              <w:t>Componente</w:t>
            </w:r>
          </w:p>
        </w:tc>
        <w:tc>
          <w:tcPr>
            <w:tcW w:w="1393" w:type="dxa"/>
            <w:tcBorders>
              <w:top w:val="single" w:sz="8" w:space="0" w:color="000000"/>
              <w:left w:val="nil"/>
              <w:bottom w:val="single" w:sz="8" w:space="0" w:color="000000"/>
              <w:right w:val="single" w:sz="8" w:space="0" w:color="000000"/>
            </w:tcBorders>
          </w:tcPr>
          <w:p w:rsidR="005F45F6" w:rsidRPr="0040606C" w:rsidRDefault="005F45F6" w:rsidP="009B0305">
            <w:pPr>
              <w:rPr>
                <w:b/>
                <w:bCs/>
                <w:i/>
                <w:iCs/>
                <w:color w:val="000000"/>
                <w:lang w:val="es-ES"/>
              </w:rPr>
            </w:pPr>
            <w:r w:rsidRPr="0040606C">
              <w:rPr>
                <w:b/>
                <w:bCs/>
                <w:i/>
                <w:iCs/>
                <w:color w:val="000000"/>
                <w:lang w:val="es-ES"/>
              </w:rPr>
              <w:t>Costo original</w:t>
            </w:r>
          </w:p>
        </w:tc>
        <w:tc>
          <w:tcPr>
            <w:tcW w:w="2434" w:type="dxa"/>
            <w:tcBorders>
              <w:top w:val="single" w:sz="8" w:space="0" w:color="000000"/>
              <w:left w:val="nil"/>
              <w:bottom w:val="single" w:sz="8" w:space="0" w:color="000000"/>
              <w:right w:val="single" w:sz="8" w:space="0" w:color="000000"/>
            </w:tcBorders>
          </w:tcPr>
          <w:p w:rsidR="005F45F6" w:rsidRPr="0040606C" w:rsidRDefault="005F45F6" w:rsidP="009B0305">
            <w:pPr>
              <w:rPr>
                <w:b/>
                <w:bCs/>
                <w:i/>
                <w:iCs/>
                <w:color w:val="000000"/>
                <w:lang w:val="es-ES"/>
              </w:rPr>
            </w:pPr>
            <w:r w:rsidRPr="0040606C">
              <w:rPr>
                <w:b/>
                <w:bCs/>
                <w:i/>
                <w:iCs/>
                <w:color w:val="000000"/>
                <w:lang w:val="es-ES"/>
              </w:rPr>
              <w:t>Cambios con el financiamiento adicional</w:t>
            </w:r>
          </w:p>
        </w:tc>
        <w:tc>
          <w:tcPr>
            <w:tcW w:w="1701" w:type="dxa"/>
            <w:tcBorders>
              <w:top w:val="single" w:sz="8" w:space="0" w:color="000000"/>
              <w:left w:val="nil"/>
              <w:bottom w:val="single" w:sz="8" w:space="0" w:color="000000"/>
              <w:right w:val="single" w:sz="8" w:space="0" w:color="000000"/>
            </w:tcBorders>
          </w:tcPr>
          <w:p w:rsidR="005F45F6" w:rsidRPr="0040606C" w:rsidRDefault="005C63DA" w:rsidP="005C63DA">
            <w:pPr>
              <w:rPr>
                <w:b/>
                <w:bCs/>
                <w:i/>
                <w:iCs/>
                <w:color w:val="000000"/>
                <w:lang w:val="es-ES"/>
              </w:rPr>
            </w:pPr>
            <w:r w:rsidRPr="0040606C">
              <w:rPr>
                <w:b/>
                <w:bCs/>
                <w:i/>
                <w:iCs/>
                <w:color w:val="000000"/>
                <w:lang w:val="es-ES"/>
              </w:rPr>
              <w:t xml:space="preserve">Costo </w:t>
            </w:r>
            <w:r w:rsidR="005F45F6" w:rsidRPr="0040606C">
              <w:rPr>
                <w:b/>
                <w:bCs/>
                <w:i/>
                <w:iCs/>
                <w:color w:val="000000"/>
                <w:lang w:val="es-ES"/>
              </w:rPr>
              <w:t>corregid</w:t>
            </w:r>
            <w:r w:rsidRPr="0040606C">
              <w:rPr>
                <w:b/>
                <w:bCs/>
                <w:i/>
                <w:iCs/>
                <w:color w:val="000000"/>
                <w:lang w:val="es-ES"/>
              </w:rPr>
              <w:t>o</w:t>
            </w:r>
          </w:p>
        </w:tc>
      </w:tr>
      <w:tr w:rsidR="005F45F6" w:rsidRPr="0040606C" w:rsidTr="00663C8E">
        <w:trPr>
          <w:trHeight w:val="330"/>
        </w:trPr>
        <w:tc>
          <w:tcPr>
            <w:tcW w:w="2565" w:type="dxa"/>
            <w:tcBorders>
              <w:top w:val="nil"/>
              <w:left w:val="single" w:sz="8" w:space="0" w:color="000000"/>
              <w:bottom w:val="single" w:sz="8" w:space="0" w:color="000000"/>
              <w:right w:val="single" w:sz="8" w:space="0" w:color="000000"/>
            </w:tcBorders>
          </w:tcPr>
          <w:p w:rsidR="005F45F6" w:rsidRPr="0040606C" w:rsidRDefault="005F45F6" w:rsidP="009B0305">
            <w:pPr>
              <w:rPr>
                <w:color w:val="000000"/>
                <w:lang w:val="es-ES"/>
              </w:rPr>
            </w:pPr>
            <w:r w:rsidRPr="0040606C">
              <w:rPr>
                <w:color w:val="000000"/>
                <w:lang w:val="es-ES"/>
              </w:rPr>
              <w:t xml:space="preserve">1. </w:t>
            </w:r>
            <w:r w:rsidRPr="0040606C">
              <w:rPr>
                <w:lang w:val="es-ES"/>
              </w:rPr>
              <w:t>Rehabilitación y gestión de riesgo en el sector de recursos hídricos</w:t>
            </w:r>
          </w:p>
        </w:tc>
        <w:tc>
          <w:tcPr>
            <w:tcW w:w="1393"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34,35</w:t>
            </w:r>
          </w:p>
        </w:tc>
        <w:tc>
          <w:tcPr>
            <w:tcW w:w="2434"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11,7</w:t>
            </w:r>
            <w:r w:rsidR="00867253" w:rsidRPr="0040606C">
              <w:rPr>
                <w:color w:val="000000"/>
                <w:lang w:val="es-ES"/>
              </w:rPr>
              <w:t>0</w:t>
            </w:r>
          </w:p>
        </w:tc>
        <w:tc>
          <w:tcPr>
            <w:tcW w:w="1701"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46,05</w:t>
            </w:r>
          </w:p>
        </w:tc>
      </w:tr>
      <w:tr w:rsidR="005F45F6" w:rsidRPr="0040606C" w:rsidTr="00663C8E">
        <w:trPr>
          <w:trHeight w:val="330"/>
        </w:trPr>
        <w:tc>
          <w:tcPr>
            <w:tcW w:w="2565" w:type="dxa"/>
            <w:tcBorders>
              <w:top w:val="nil"/>
              <w:left w:val="single" w:sz="8" w:space="0" w:color="000000"/>
              <w:bottom w:val="single" w:sz="8" w:space="0" w:color="000000"/>
              <w:right w:val="single" w:sz="8" w:space="0" w:color="000000"/>
            </w:tcBorders>
          </w:tcPr>
          <w:p w:rsidR="005F45F6" w:rsidRPr="0040606C" w:rsidRDefault="005F45F6" w:rsidP="009B0305">
            <w:pPr>
              <w:rPr>
                <w:color w:val="000000"/>
                <w:lang w:val="es-ES"/>
              </w:rPr>
            </w:pPr>
            <w:r w:rsidRPr="0040606C">
              <w:rPr>
                <w:color w:val="000000"/>
                <w:lang w:val="es-ES"/>
              </w:rPr>
              <w:t xml:space="preserve">2. </w:t>
            </w:r>
            <w:r w:rsidRPr="0040606C">
              <w:rPr>
                <w:lang w:val="es-ES"/>
              </w:rPr>
              <w:t>Rehabilitación y gestión de riesgo en el sector de electricidad</w:t>
            </w:r>
            <w:r w:rsidR="0040606C">
              <w:rPr>
                <w:color w:val="000000"/>
                <w:lang w:val="es-ES"/>
              </w:rPr>
              <w:t xml:space="preserve"> </w:t>
            </w:r>
          </w:p>
        </w:tc>
        <w:tc>
          <w:tcPr>
            <w:tcW w:w="1393"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33,95</w:t>
            </w:r>
          </w:p>
        </w:tc>
        <w:tc>
          <w:tcPr>
            <w:tcW w:w="2434"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6,1</w:t>
            </w:r>
            <w:r w:rsidR="00867253" w:rsidRPr="0040606C">
              <w:rPr>
                <w:color w:val="000000"/>
                <w:lang w:val="es-ES"/>
              </w:rPr>
              <w:t>0</w:t>
            </w:r>
          </w:p>
        </w:tc>
        <w:tc>
          <w:tcPr>
            <w:tcW w:w="1701"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40,05</w:t>
            </w:r>
          </w:p>
        </w:tc>
      </w:tr>
      <w:tr w:rsidR="005F45F6" w:rsidRPr="0040606C" w:rsidTr="00663C8E">
        <w:trPr>
          <w:trHeight w:val="330"/>
        </w:trPr>
        <w:tc>
          <w:tcPr>
            <w:tcW w:w="2565" w:type="dxa"/>
            <w:tcBorders>
              <w:top w:val="nil"/>
              <w:left w:val="single" w:sz="8" w:space="0" w:color="000000"/>
              <w:bottom w:val="single" w:sz="8" w:space="0" w:color="000000"/>
              <w:right w:val="single" w:sz="8" w:space="0" w:color="000000"/>
            </w:tcBorders>
          </w:tcPr>
          <w:p w:rsidR="005F45F6" w:rsidRPr="0040606C" w:rsidRDefault="005F45F6" w:rsidP="009B0305">
            <w:pPr>
              <w:rPr>
                <w:color w:val="000000"/>
                <w:lang w:val="es-ES"/>
              </w:rPr>
            </w:pPr>
            <w:r w:rsidRPr="0040606C">
              <w:rPr>
                <w:color w:val="000000"/>
                <w:lang w:val="es-ES"/>
              </w:rPr>
              <w:t>3. F</w:t>
            </w:r>
            <w:r w:rsidRPr="0040606C">
              <w:rPr>
                <w:lang w:val="es-ES"/>
              </w:rPr>
              <w:t>inanciamiento retroactivo de alivio de emergencia y rehabilitación urgente de la infraestructura de agua y saneamiento en Santo Domingo y Santiago</w:t>
            </w:r>
          </w:p>
        </w:tc>
        <w:tc>
          <w:tcPr>
            <w:tcW w:w="1393"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3,5</w:t>
            </w:r>
            <w:r w:rsidR="00867253" w:rsidRPr="0040606C">
              <w:rPr>
                <w:color w:val="000000"/>
                <w:lang w:val="es-ES"/>
              </w:rPr>
              <w:t>0</w:t>
            </w:r>
          </w:p>
        </w:tc>
        <w:tc>
          <w:tcPr>
            <w:tcW w:w="2434"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0</w:t>
            </w:r>
          </w:p>
        </w:tc>
        <w:tc>
          <w:tcPr>
            <w:tcW w:w="1701"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3,5</w:t>
            </w:r>
            <w:r w:rsidR="00867253" w:rsidRPr="0040606C">
              <w:rPr>
                <w:color w:val="000000"/>
                <w:lang w:val="es-ES"/>
              </w:rPr>
              <w:t>0</w:t>
            </w:r>
          </w:p>
        </w:tc>
      </w:tr>
      <w:tr w:rsidR="005F45F6" w:rsidRPr="0040606C" w:rsidTr="00663C8E">
        <w:trPr>
          <w:trHeight w:val="330"/>
        </w:trPr>
        <w:tc>
          <w:tcPr>
            <w:tcW w:w="2565" w:type="dxa"/>
            <w:tcBorders>
              <w:top w:val="nil"/>
              <w:left w:val="single" w:sz="8" w:space="0" w:color="000000"/>
              <w:bottom w:val="single" w:sz="8" w:space="0" w:color="000000"/>
              <w:right w:val="single" w:sz="8" w:space="0" w:color="000000"/>
            </w:tcBorders>
          </w:tcPr>
          <w:p w:rsidR="005F45F6" w:rsidRPr="0040606C" w:rsidRDefault="005F45F6" w:rsidP="009B0305">
            <w:pPr>
              <w:rPr>
                <w:color w:val="000000"/>
                <w:lang w:val="es-ES"/>
              </w:rPr>
            </w:pPr>
            <w:r w:rsidRPr="0040606C">
              <w:rPr>
                <w:color w:val="000000"/>
                <w:lang w:val="es-ES"/>
              </w:rPr>
              <w:t>No asignado</w:t>
            </w:r>
          </w:p>
        </w:tc>
        <w:tc>
          <w:tcPr>
            <w:tcW w:w="1393"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8</w:t>
            </w:r>
          </w:p>
        </w:tc>
        <w:tc>
          <w:tcPr>
            <w:tcW w:w="2434"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2,15</w:t>
            </w:r>
          </w:p>
        </w:tc>
        <w:tc>
          <w:tcPr>
            <w:tcW w:w="1701" w:type="dxa"/>
            <w:tcBorders>
              <w:top w:val="nil"/>
              <w:left w:val="nil"/>
              <w:bottom w:val="single" w:sz="8" w:space="0" w:color="000000"/>
              <w:right w:val="single" w:sz="8" w:space="0" w:color="000000"/>
            </w:tcBorders>
          </w:tcPr>
          <w:p w:rsidR="005F45F6" w:rsidRPr="0040606C" w:rsidRDefault="005F45F6" w:rsidP="009B0305">
            <w:pPr>
              <w:jc w:val="right"/>
              <w:rPr>
                <w:color w:val="000000"/>
                <w:lang w:val="es-ES"/>
              </w:rPr>
            </w:pPr>
            <w:r w:rsidRPr="0040606C">
              <w:rPr>
                <w:color w:val="000000"/>
                <w:lang w:val="es-ES"/>
              </w:rPr>
              <w:t>10,15</w:t>
            </w:r>
          </w:p>
        </w:tc>
      </w:tr>
      <w:tr w:rsidR="005F45F6" w:rsidRPr="0040606C" w:rsidTr="00663C8E">
        <w:trPr>
          <w:trHeight w:val="330"/>
        </w:trPr>
        <w:tc>
          <w:tcPr>
            <w:tcW w:w="2565" w:type="dxa"/>
            <w:tcBorders>
              <w:top w:val="nil"/>
              <w:left w:val="single" w:sz="8" w:space="0" w:color="000000"/>
              <w:bottom w:val="single" w:sz="8" w:space="0" w:color="000000"/>
              <w:right w:val="single" w:sz="8" w:space="0" w:color="000000"/>
            </w:tcBorders>
          </w:tcPr>
          <w:p w:rsidR="005F45F6" w:rsidRPr="0040606C" w:rsidRDefault="005F45F6" w:rsidP="009B0305">
            <w:pPr>
              <w:rPr>
                <w:bCs/>
                <w:color w:val="000000"/>
                <w:lang w:val="es-ES"/>
              </w:rPr>
            </w:pPr>
            <w:r w:rsidRPr="0040606C">
              <w:rPr>
                <w:bCs/>
                <w:color w:val="000000"/>
                <w:lang w:val="es-ES"/>
              </w:rPr>
              <w:t>Comisión inicial</w:t>
            </w:r>
          </w:p>
        </w:tc>
        <w:tc>
          <w:tcPr>
            <w:tcW w:w="1393" w:type="dxa"/>
            <w:tcBorders>
              <w:top w:val="nil"/>
              <w:left w:val="nil"/>
              <w:bottom w:val="single" w:sz="8" w:space="0" w:color="000000"/>
              <w:right w:val="single" w:sz="8" w:space="0" w:color="000000"/>
            </w:tcBorders>
          </w:tcPr>
          <w:p w:rsidR="005F45F6" w:rsidRPr="0040606C" w:rsidRDefault="005F45F6" w:rsidP="009B0305">
            <w:pPr>
              <w:jc w:val="right"/>
              <w:rPr>
                <w:bCs/>
                <w:color w:val="000000"/>
                <w:lang w:val="es-ES"/>
              </w:rPr>
            </w:pPr>
            <w:r w:rsidRPr="0040606C">
              <w:rPr>
                <w:bCs/>
                <w:color w:val="000000"/>
                <w:lang w:val="es-ES"/>
              </w:rPr>
              <w:t>0,2</w:t>
            </w:r>
            <w:r w:rsidR="00867253" w:rsidRPr="0040606C">
              <w:rPr>
                <w:bCs/>
                <w:color w:val="000000"/>
                <w:lang w:val="es-ES"/>
              </w:rPr>
              <w:t>0</w:t>
            </w:r>
          </w:p>
        </w:tc>
        <w:tc>
          <w:tcPr>
            <w:tcW w:w="2434" w:type="dxa"/>
            <w:tcBorders>
              <w:top w:val="nil"/>
              <w:left w:val="nil"/>
              <w:bottom w:val="single" w:sz="8" w:space="0" w:color="000000"/>
              <w:right w:val="single" w:sz="8" w:space="0" w:color="000000"/>
            </w:tcBorders>
          </w:tcPr>
          <w:p w:rsidR="005F45F6" w:rsidRPr="0040606C" w:rsidRDefault="005F45F6" w:rsidP="009B0305">
            <w:pPr>
              <w:jc w:val="right"/>
              <w:rPr>
                <w:bCs/>
                <w:color w:val="000000"/>
                <w:lang w:val="es-ES"/>
              </w:rPr>
            </w:pPr>
            <w:r w:rsidRPr="0040606C">
              <w:rPr>
                <w:bCs/>
                <w:color w:val="000000"/>
                <w:lang w:val="es-ES"/>
              </w:rPr>
              <w:t>0,05</w:t>
            </w:r>
          </w:p>
        </w:tc>
        <w:tc>
          <w:tcPr>
            <w:tcW w:w="1701" w:type="dxa"/>
            <w:tcBorders>
              <w:top w:val="nil"/>
              <w:left w:val="nil"/>
              <w:bottom w:val="single" w:sz="8" w:space="0" w:color="000000"/>
              <w:right w:val="single" w:sz="8" w:space="0" w:color="000000"/>
            </w:tcBorders>
          </w:tcPr>
          <w:p w:rsidR="005F45F6" w:rsidRPr="0040606C" w:rsidRDefault="005F45F6" w:rsidP="009B0305">
            <w:pPr>
              <w:jc w:val="right"/>
              <w:rPr>
                <w:bCs/>
                <w:color w:val="000000"/>
                <w:lang w:val="es-ES"/>
              </w:rPr>
            </w:pPr>
            <w:r w:rsidRPr="0040606C">
              <w:rPr>
                <w:bCs/>
                <w:color w:val="000000"/>
                <w:lang w:val="es-ES"/>
              </w:rPr>
              <w:t>0,25</w:t>
            </w:r>
          </w:p>
        </w:tc>
      </w:tr>
      <w:tr w:rsidR="005F45F6" w:rsidRPr="0040606C" w:rsidTr="00663C8E">
        <w:trPr>
          <w:trHeight w:val="330"/>
        </w:trPr>
        <w:tc>
          <w:tcPr>
            <w:tcW w:w="2565" w:type="dxa"/>
            <w:tcBorders>
              <w:top w:val="nil"/>
              <w:left w:val="single" w:sz="8" w:space="0" w:color="000000"/>
              <w:bottom w:val="single" w:sz="8" w:space="0" w:color="000000"/>
              <w:right w:val="single" w:sz="8" w:space="0" w:color="000000"/>
            </w:tcBorders>
          </w:tcPr>
          <w:p w:rsidR="005F45F6" w:rsidRPr="0040606C" w:rsidRDefault="005F45F6" w:rsidP="009B0305">
            <w:pPr>
              <w:rPr>
                <w:b/>
                <w:bCs/>
                <w:color w:val="000000"/>
                <w:lang w:val="es-ES"/>
              </w:rPr>
            </w:pPr>
            <w:r w:rsidRPr="0040606C">
              <w:rPr>
                <w:b/>
                <w:bCs/>
                <w:color w:val="000000"/>
                <w:lang w:val="es-ES"/>
              </w:rPr>
              <w:t>Total</w:t>
            </w:r>
          </w:p>
        </w:tc>
        <w:tc>
          <w:tcPr>
            <w:tcW w:w="1393" w:type="dxa"/>
            <w:tcBorders>
              <w:top w:val="nil"/>
              <w:left w:val="nil"/>
              <w:bottom w:val="single" w:sz="8" w:space="0" w:color="000000"/>
              <w:right w:val="single" w:sz="8" w:space="0" w:color="000000"/>
            </w:tcBorders>
          </w:tcPr>
          <w:p w:rsidR="005F45F6" w:rsidRPr="0040606C" w:rsidRDefault="005F45F6" w:rsidP="009B0305">
            <w:pPr>
              <w:jc w:val="right"/>
              <w:rPr>
                <w:b/>
                <w:bCs/>
                <w:color w:val="000000"/>
                <w:lang w:val="es-ES"/>
              </w:rPr>
            </w:pPr>
            <w:r w:rsidRPr="0040606C">
              <w:rPr>
                <w:b/>
                <w:bCs/>
                <w:color w:val="000000"/>
                <w:lang w:val="es-ES"/>
              </w:rPr>
              <w:t>80</w:t>
            </w:r>
          </w:p>
        </w:tc>
        <w:tc>
          <w:tcPr>
            <w:tcW w:w="2434" w:type="dxa"/>
            <w:tcBorders>
              <w:top w:val="nil"/>
              <w:left w:val="nil"/>
              <w:bottom w:val="single" w:sz="8" w:space="0" w:color="000000"/>
              <w:right w:val="single" w:sz="8" w:space="0" w:color="000000"/>
            </w:tcBorders>
          </w:tcPr>
          <w:p w:rsidR="005F45F6" w:rsidRPr="0040606C" w:rsidRDefault="005F45F6" w:rsidP="009B0305">
            <w:pPr>
              <w:jc w:val="right"/>
              <w:rPr>
                <w:b/>
                <w:bCs/>
                <w:color w:val="000000"/>
                <w:lang w:val="es-ES"/>
              </w:rPr>
            </w:pPr>
            <w:r w:rsidRPr="0040606C">
              <w:rPr>
                <w:b/>
                <w:bCs/>
                <w:color w:val="000000"/>
                <w:lang w:val="es-ES"/>
              </w:rPr>
              <w:t>20</w:t>
            </w:r>
          </w:p>
        </w:tc>
        <w:tc>
          <w:tcPr>
            <w:tcW w:w="1701" w:type="dxa"/>
            <w:tcBorders>
              <w:top w:val="nil"/>
              <w:left w:val="nil"/>
              <w:bottom w:val="single" w:sz="8" w:space="0" w:color="000000"/>
              <w:right w:val="single" w:sz="8" w:space="0" w:color="000000"/>
            </w:tcBorders>
          </w:tcPr>
          <w:p w:rsidR="005F45F6" w:rsidRPr="0040606C" w:rsidRDefault="005F45F6" w:rsidP="009B0305">
            <w:pPr>
              <w:jc w:val="right"/>
              <w:rPr>
                <w:b/>
                <w:bCs/>
                <w:color w:val="000000"/>
                <w:lang w:val="es-ES"/>
              </w:rPr>
            </w:pPr>
            <w:r w:rsidRPr="0040606C">
              <w:rPr>
                <w:b/>
                <w:bCs/>
                <w:color w:val="000000"/>
                <w:lang w:val="es-ES"/>
              </w:rPr>
              <w:t>100</w:t>
            </w:r>
          </w:p>
        </w:tc>
      </w:tr>
    </w:tbl>
    <w:p w:rsidR="005F45F6" w:rsidRPr="0040606C" w:rsidRDefault="005F45F6" w:rsidP="005F45F6">
      <w:pPr>
        <w:pStyle w:val="Heading1"/>
        <w:rPr>
          <w:lang w:val="es-ES"/>
        </w:rPr>
      </w:pPr>
    </w:p>
    <w:p w:rsidR="005F45F6" w:rsidRPr="0040606C" w:rsidRDefault="005F45F6" w:rsidP="005F45F6">
      <w:pPr>
        <w:pStyle w:val="Heading1"/>
        <w:rPr>
          <w:lang w:val="es-ES"/>
        </w:rPr>
      </w:pPr>
    </w:p>
    <w:p w:rsidR="005F45F6" w:rsidRPr="0040606C" w:rsidRDefault="005F45F6" w:rsidP="005F45F6">
      <w:pPr>
        <w:pStyle w:val="Heading1"/>
        <w:rPr>
          <w:lang w:val="es-ES"/>
        </w:rPr>
      </w:pPr>
      <w:bookmarkStart w:id="6" w:name="_Toc324166600"/>
      <w:r w:rsidRPr="0040606C">
        <w:rPr>
          <w:lang w:val="es-ES"/>
        </w:rPr>
        <w:t>IV. Resumen de la evaluación</w:t>
      </w:r>
      <w:bookmarkEnd w:id="6"/>
    </w:p>
    <w:p w:rsidR="005F45F6" w:rsidRPr="0040606C" w:rsidRDefault="005F45F6" w:rsidP="005F45F6">
      <w:pPr>
        <w:rPr>
          <w:lang w:val="es-ES"/>
        </w:rPr>
      </w:pPr>
    </w:p>
    <w:p w:rsidR="005F45F6" w:rsidRPr="0040606C" w:rsidRDefault="005F45F6" w:rsidP="005F45F6">
      <w:pPr>
        <w:autoSpaceDE w:val="0"/>
        <w:autoSpaceDN w:val="0"/>
        <w:adjustRightInd w:val="0"/>
        <w:jc w:val="both"/>
        <w:rPr>
          <w:lang w:val="es-ES"/>
        </w:rPr>
      </w:pPr>
    </w:p>
    <w:p w:rsidR="005F45F6" w:rsidRPr="0040606C" w:rsidRDefault="005F45F6" w:rsidP="005F45F6">
      <w:pPr>
        <w:numPr>
          <w:ilvl w:val="0"/>
          <w:numId w:val="56"/>
        </w:numPr>
        <w:autoSpaceDE w:val="0"/>
        <w:autoSpaceDN w:val="0"/>
        <w:adjustRightInd w:val="0"/>
        <w:ind w:left="0" w:firstLine="0"/>
        <w:jc w:val="both"/>
        <w:rPr>
          <w:lang w:val="es-ES"/>
        </w:rPr>
      </w:pPr>
      <w:r w:rsidRPr="0040606C">
        <w:rPr>
          <w:lang w:val="es-ES"/>
        </w:rPr>
        <w:t xml:space="preserve">Si bien no se realizó una evaluación económica como respaldo del Préstamo para </w:t>
      </w:r>
      <w:r w:rsidR="000B405D" w:rsidRPr="0040606C">
        <w:rPr>
          <w:lang w:val="es-ES"/>
        </w:rPr>
        <w:t xml:space="preserve">Recuperación </w:t>
      </w:r>
      <w:r w:rsidRPr="0040606C">
        <w:rPr>
          <w:lang w:val="es-ES"/>
        </w:rPr>
        <w:t xml:space="preserve">de </w:t>
      </w:r>
      <w:r w:rsidR="000B405D" w:rsidRPr="0040606C">
        <w:rPr>
          <w:lang w:val="es-ES"/>
        </w:rPr>
        <w:t xml:space="preserve">Emergencia </w:t>
      </w:r>
      <w:r w:rsidRPr="0040606C">
        <w:rPr>
          <w:lang w:val="es-ES"/>
        </w:rPr>
        <w:t xml:space="preserve">y </w:t>
      </w:r>
      <w:r w:rsidR="000B405D" w:rsidRPr="0040606C">
        <w:rPr>
          <w:lang w:val="es-ES"/>
        </w:rPr>
        <w:t xml:space="preserve">Gestión </w:t>
      </w:r>
      <w:r w:rsidRPr="0040606C">
        <w:rPr>
          <w:lang w:val="es-ES"/>
        </w:rPr>
        <w:t xml:space="preserve">en </w:t>
      </w:r>
      <w:r w:rsidR="000B405D" w:rsidRPr="0040606C">
        <w:rPr>
          <w:lang w:val="es-ES"/>
        </w:rPr>
        <w:t xml:space="preserve">Casos </w:t>
      </w:r>
      <w:r w:rsidRPr="0040606C">
        <w:rPr>
          <w:lang w:val="es-ES"/>
        </w:rPr>
        <w:t xml:space="preserve">de </w:t>
      </w:r>
      <w:r w:rsidR="000B405D" w:rsidRPr="0040606C">
        <w:rPr>
          <w:lang w:val="es-ES"/>
        </w:rPr>
        <w:t>Desastre</w:t>
      </w:r>
      <w:r w:rsidRPr="0040606C">
        <w:rPr>
          <w:lang w:val="es-ES"/>
        </w:rPr>
        <w:t>, la restauración de la infraestructura prioritaria dañada por las tormentas tropicales Noel y Olga es una condición necesaria para mantener el crecimiento económico. La producción agrícola depende</w:t>
      </w:r>
      <w:r w:rsidR="005C63DA" w:rsidRPr="0040606C">
        <w:rPr>
          <w:lang w:val="es-ES"/>
        </w:rPr>
        <w:t xml:space="preserve"> fundamentalmente</w:t>
      </w:r>
      <w:r w:rsidRPr="0040606C">
        <w:rPr>
          <w:lang w:val="es-ES"/>
        </w:rPr>
        <w:t xml:space="preserve"> de la disponibilidad de agua para irrigación, y toda la economía necesita un suministro eléctrico confiable. La restauración de un acceso confiable a esos servicios básicos tiene una justificación económica.</w:t>
      </w:r>
    </w:p>
    <w:p w:rsidR="005F45F6" w:rsidRPr="0040606C" w:rsidRDefault="005F45F6" w:rsidP="005F45F6">
      <w:pPr>
        <w:autoSpaceDE w:val="0"/>
        <w:autoSpaceDN w:val="0"/>
        <w:adjustRightInd w:val="0"/>
        <w:jc w:val="both"/>
        <w:rPr>
          <w:lang w:val="es-ES"/>
        </w:rPr>
      </w:pPr>
    </w:p>
    <w:p w:rsidR="005F45F6" w:rsidRPr="0040606C" w:rsidRDefault="005F45F6" w:rsidP="005F45F6">
      <w:pPr>
        <w:numPr>
          <w:ilvl w:val="0"/>
          <w:numId w:val="56"/>
        </w:numPr>
        <w:autoSpaceDE w:val="0"/>
        <w:autoSpaceDN w:val="0"/>
        <w:adjustRightInd w:val="0"/>
        <w:ind w:left="0" w:firstLine="0"/>
        <w:jc w:val="both"/>
        <w:rPr>
          <w:lang w:val="es-ES"/>
        </w:rPr>
      </w:pPr>
      <w:r w:rsidRPr="0040606C">
        <w:rPr>
          <w:lang w:val="es-ES"/>
        </w:rPr>
        <w:t xml:space="preserve">Se analizaron los costos actualizados para los componentes individuales, que reflejan de manera adecuada las necesidades actuales para cumplir con los </w:t>
      </w:r>
      <w:r w:rsidR="005C63DA" w:rsidRPr="0040606C">
        <w:rPr>
          <w:lang w:val="es-ES"/>
        </w:rPr>
        <w:t>ODP</w:t>
      </w:r>
      <w:r w:rsidRPr="0040606C">
        <w:rPr>
          <w:lang w:val="es-ES"/>
        </w:rPr>
        <w:t>.</w:t>
      </w:r>
      <w:r w:rsidR="005C63DA" w:rsidRPr="0040606C">
        <w:rPr>
          <w:lang w:val="es-ES"/>
        </w:rPr>
        <w:t xml:space="preserve"> Estos</w:t>
      </w:r>
      <w:r w:rsidRPr="0040606C">
        <w:rPr>
          <w:lang w:val="es-ES"/>
        </w:rPr>
        <w:t xml:space="preserve"> costos se presentan en el anexo </w:t>
      </w:r>
      <w:r w:rsidR="00663C8E" w:rsidRPr="0040606C">
        <w:rPr>
          <w:lang w:val="es-ES"/>
        </w:rPr>
        <w:t>3</w:t>
      </w:r>
      <w:r w:rsidRPr="0040606C">
        <w:rPr>
          <w:lang w:val="es-ES"/>
        </w:rPr>
        <w:t xml:space="preserve">. Se elaboró un plan de financiamiento corregido, que se refleja en los planes de adquisiciones actuales de los componentes 1 y 2. Dichos planes se diseñan de modo de programar las actividades del proyecto utilizando los fondos actuales e integran el financiamiento adicional de </w:t>
      </w:r>
      <w:r w:rsidR="005C63DA" w:rsidRPr="0040606C">
        <w:rPr>
          <w:lang w:val="es-ES"/>
        </w:rPr>
        <w:t>tal manera que permite</w:t>
      </w:r>
      <w:r w:rsidRPr="0040606C">
        <w:rPr>
          <w:lang w:val="es-ES"/>
        </w:rPr>
        <w:t xml:space="preserve"> la continuidad en la ejecución general del </w:t>
      </w:r>
      <w:r w:rsidRPr="0040606C">
        <w:rPr>
          <w:lang w:val="es-ES"/>
        </w:rPr>
        <w:lastRenderedPageBreak/>
        <w:t>proyecto. Las actividades en marcha continuarán sin interrupción, y las obras que ingresen a la fase de diseño seguirán utilizando los fondos existentes, mientras que el financiamiento adicional ofrecerá fondos para la fase de construcción.</w:t>
      </w:r>
    </w:p>
    <w:p w:rsidR="005F45F6" w:rsidRPr="0040606C" w:rsidRDefault="005F45F6" w:rsidP="005F45F6">
      <w:pPr>
        <w:autoSpaceDE w:val="0"/>
        <w:autoSpaceDN w:val="0"/>
        <w:adjustRightInd w:val="0"/>
        <w:jc w:val="both"/>
        <w:rPr>
          <w:lang w:val="es-ES"/>
        </w:rPr>
      </w:pPr>
    </w:p>
    <w:p w:rsidR="005F45F6" w:rsidRPr="0040606C" w:rsidRDefault="005F45F6" w:rsidP="005F45F6">
      <w:pPr>
        <w:numPr>
          <w:ilvl w:val="0"/>
          <w:numId w:val="56"/>
        </w:numPr>
        <w:autoSpaceDE w:val="0"/>
        <w:autoSpaceDN w:val="0"/>
        <w:adjustRightInd w:val="0"/>
        <w:ind w:left="0" w:firstLine="0"/>
        <w:jc w:val="both"/>
        <w:rPr>
          <w:color w:val="FF0000"/>
          <w:lang w:val="es-ES"/>
        </w:rPr>
      </w:pPr>
      <w:r w:rsidRPr="0040606C">
        <w:rPr>
          <w:lang w:val="es-ES"/>
        </w:rPr>
        <w:t xml:space="preserve">No se contemplan cambios en la gestión del proyecto. </w:t>
      </w:r>
      <w:r w:rsidR="005C63DA" w:rsidRPr="0040606C">
        <w:rPr>
          <w:lang w:val="es-ES"/>
        </w:rPr>
        <w:t>Los mecanismos institucionales</w:t>
      </w:r>
      <w:r w:rsidRPr="0040606C">
        <w:rPr>
          <w:lang w:val="es-ES"/>
        </w:rPr>
        <w:t xml:space="preserve"> vigentes se mantienen sin cambios. No se necesitan cambios en el estado de las salvaguardas ni excepciones o exenciones respecto de los procedimientos o políticas del Banco. </w:t>
      </w:r>
    </w:p>
    <w:p w:rsidR="00CE6D17" w:rsidRPr="0040606C" w:rsidRDefault="00CE6D17" w:rsidP="007707EC">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CE6D17" w:rsidRPr="0040606C" w:rsidRDefault="00CE6D17" w:rsidP="007D39B3">
      <w:pPr>
        <w:rPr>
          <w:lang w:val="es-ES"/>
        </w:rPr>
      </w:pPr>
    </w:p>
    <w:p w:rsidR="005C63DA" w:rsidRPr="0040606C" w:rsidRDefault="005C63DA" w:rsidP="005C63DA">
      <w:pPr>
        <w:pStyle w:val="Annex"/>
        <w:rPr>
          <w:lang w:val="es-ES"/>
        </w:rPr>
      </w:pPr>
      <w:bookmarkStart w:id="7" w:name="_Toc323733192"/>
      <w:r w:rsidRPr="0040606C">
        <w:rPr>
          <w:lang w:val="es-ES"/>
        </w:rPr>
        <w:lastRenderedPageBreak/>
        <w:t>Anexo 1: Marco de resultados y seguimiento</w:t>
      </w:r>
      <w:bookmarkEnd w:id="7"/>
    </w:p>
    <w:p w:rsidR="005C63DA" w:rsidRPr="0040606C" w:rsidRDefault="005C63DA" w:rsidP="005C63DA">
      <w:pPr>
        <w:jc w:val="center"/>
        <w:rPr>
          <w:b/>
          <w:caps/>
          <w:lang w:val="es-ES"/>
        </w:rPr>
      </w:pPr>
      <w:r w:rsidRPr="0040606C">
        <w:rPr>
          <w:b/>
          <w:lang w:val="es-ES"/>
        </w:rPr>
        <w:t>República Dominicana</w:t>
      </w:r>
      <w:r w:rsidRPr="0040606C">
        <w:rPr>
          <w:b/>
          <w:bCs/>
          <w:caps/>
          <w:lang w:val="es-ES"/>
        </w:rPr>
        <w:t>:</w:t>
      </w:r>
      <w:fldSimple w:instr=" DOCPROPERTY &quot;ProjectName&quot; \* MERGEFORMAT ">
        <w:r w:rsidRPr="0040606C">
          <w:rPr>
            <w:b/>
            <w:lang w:val="es-ES"/>
          </w:rPr>
          <w:t xml:space="preserve"> Proyecto de </w:t>
        </w:r>
        <w:r w:rsidR="00C55CE2" w:rsidRPr="0040606C">
          <w:rPr>
            <w:b/>
            <w:lang w:val="es-ES"/>
          </w:rPr>
          <w:t xml:space="preserve">Recuperación </w:t>
        </w:r>
        <w:r w:rsidR="00002015" w:rsidRPr="0040606C">
          <w:rPr>
            <w:b/>
            <w:lang w:val="es-ES"/>
          </w:rPr>
          <w:t xml:space="preserve">de </w:t>
        </w:r>
        <w:r w:rsidR="00C55CE2" w:rsidRPr="0040606C">
          <w:rPr>
            <w:b/>
            <w:lang w:val="es-ES"/>
          </w:rPr>
          <w:t xml:space="preserve">Emergencia </w:t>
        </w:r>
        <w:r w:rsidR="00002015" w:rsidRPr="0040606C">
          <w:rPr>
            <w:b/>
            <w:lang w:val="es-ES"/>
          </w:rPr>
          <w:t xml:space="preserve">y </w:t>
        </w:r>
        <w:r w:rsidR="00C55CE2" w:rsidRPr="0040606C">
          <w:rPr>
            <w:b/>
            <w:lang w:val="es-ES"/>
          </w:rPr>
          <w:t xml:space="preserve">Gestión </w:t>
        </w:r>
        <w:r w:rsidR="00002015" w:rsidRPr="0040606C">
          <w:rPr>
            <w:b/>
            <w:lang w:val="es-ES"/>
          </w:rPr>
          <w:t xml:space="preserve">en </w:t>
        </w:r>
        <w:r w:rsidR="00C55CE2" w:rsidRPr="0040606C">
          <w:rPr>
            <w:b/>
            <w:lang w:val="es-ES"/>
          </w:rPr>
          <w:t xml:space="preserve">Caso </w:t>
        </w:r>
        <w:r w:rsidR="00002015" w:rsidRPr="0040606C">
          <w:rPr>
            <w:b/>
            <w:lang w:val="es-ES"/>
          </w:rPr>
          <w:t>de</w:t>
        </w:r>
        <w:r w:rsidRPr="0040606C">
          <w:rPr>
            <w:b/>
            <w:lang w:val="es-ES"/>
          </w:rPr>
          <w:t xml:space="preserve"> </w:t>
        </w:r>
        <w:r w:rsidR="00C55CE2" w:rsidRPr="0040606C">
          <w:rPr>
            <w:b/>
            <w:lang w:val="es-ES"/>
          </w:rPr>
          <w:t>D</w:t>
        </w:r>
        <w:r w:rsidRPr="0040606C">
          <w:rPr>
            <w:b/>
            <w:lang w:val="es-ES"/>
          </w:rPr>
          <w:t xml:space="preserve">esastres </w:t>
        </w:r>
      </w:fldSimple>
    </w:p>
    <w:p w:rsidR="005C63DA" w:rsidRPr="0040606C" w:rsidRDefault="005C63DA" w:rsidP="005C63DA">
      <w:pPr>
        <w:jc w:val="center"/>
        <w:rPr>
          <w:b/>
          <w:bCs/>
          <w:lang w:val="es-ES"/>
        </w:rPr>
      </w:pPr>
      <w:r w:rsidRPr="0040606C">
        <w:rPr>
          <w:b/>
          <w:bCs/>
          <w:lang w:val="es-ES"/>
        </w:rPr>
        <w:t>Marco de resultados</w:t>
      </w:r>
    </w:p>
    <w:p w:rsidR="005C63DA" w:rsidRPr="0040606C" w:rsidRDefault="005C63DA" w:rsidP="005C63DA">
      <w:pPr>
        <w:jc w:val="center"/>
        <w:rPr>
          <w:caps/>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3690"/>
        <w:gridCol w:w="3060"/>
      </w:tblGrid>
      <w:tr w:rsidR="005C63DA" w:rsidRPr="0040606C" w:rsidTr="009B0305">
        <w:trPr>
          <w:trHeight w:val="377"/>
          <w:tblHeader/>
        </w:trPr>
        <w:tc>
          <w:tcPr>
            <w:tcW w:w="6408" w:type="dxa"/>
            <w:gridSpan w:val="2"/>
            <w:shd w:val="clear" w:color="auto" w:fill="E6E6E6"/>
          </w:tcPr>
          <w:p w:rsidR="005C63DA" w:rsidRPr="0040606C" w:rsidRDefault="005C63DA" w:rsidP="009B0305">
            <w:pPr>
              <w:jc w:val="center"/>
              <w:rPr>
                <w:b/>
                <w:bCs/>
                <w:lang w:val="es-ES"/>
              </w:rPr>
            </w:pPr>
            <w:r w:rsidRPr="0040606C">
              <w:rPr>
                <w:b/>
                <w:bCs/>
                <w:lang w:val="es-ES"/>
              </w:rPr>
              <w:t>Modificaciones al marco de resultados</w:t>
            </w:r>
          </w:p>
        </w:tc>
        <w:tc>
          <w:tcPr>
            <w:tcW w:w="3060" w:type="dxa"/>
            <w:shd w:val="clear" w:color="auto" w:fill="E6E6E6"/>
          </w:tcPr>
          <w:p w:rsidR="005C63DA" w:rsidRPr="0040606C" w:rsidRDefault="005C63DA" w:rsidP="009B0305">
            <w:pPr>
              <w:jc w:val="center"/>
              <w:rPr>
                <w:b/>
                <w:bCs/>
                <w:lang w:val="es-ES"/>
              </w:rPr>
            </w:pPr>
            <w:r w:rsidRPr="0040606C">
              <w:rPr>
                <w:b/>
                <w:bCs/>
                <w:lang w:val="es-ES"/>
              </w:rPr>
              <w:t>Comentarios/</w:t>
            </w:r>
            <w:r w:rsidRPr="0040606C">
              <w:rPr>
                <w:lang w:val="es-ES"/>
              </w:rPr>
              <w:br/>
            </w:r>
            <w:r w:rsidR="003A2153" w:rsidRPr="0040606C">
              <w:rPr>
                <w:b/>
                <w:bCs/>
                <w:lang w:val="es-ES"/>
              </w:rPr>
              <w:t>j</w:t>
            </w:r>
            <w:r w:rsidRPr="0040606C">
              <w:rPr>
                <w:b/>
                <w:bCs/>
                <w:lang w:val="es-ES"/>
              </w:rPr>
              <w:t>ustificación del cambio</w:t>
            </w:r>
          </w:p>
        </w:tc>
      </w:tr>
      <w:tr w:rsidR="005C63DA" w:rsidRPr="0040606C" w:rsidTr="009B0305">
        <w:trPr>
          <w:trHeight w:val="377"/>
        </w:trPr>
        <w:tc>
          <w:tcPr>
            <w:tcW w:w="9468" w:type="dxa"/>
            <w:gridSpan w:val="3"/>
            <w:shd w:val="clear" w:color="auto" w:fill="E6E6E6"/>
          </w:tcPr>
          <w:p w:rsidR="003A2153" w:rsidRPr="0040606C" w:rsidRDefault="00002015" w:rsidP="003A2153">
            <w:pPr>
              <w:rPr>
                <w:b/>
                <w:bCs/>
                <w:lang w:val="es-ES"/>
              </w:rPr>
            </w:pPr>
            <w:r w:rsidRPr="0040606C">
              <w:rPr>
                <w:b/>
                <w:bCs/>
                <w:lang w:val="es-ES"/>
              </w:rPr>
              <w:t>ODP: e</w:t>
            </w:r>
            <w:r w:rsidR="003A2153" w:rsidRPr="0040606C">
              <w:rPr>
                <w:b/>
                <w:bCs/>
                <w:lang w:val="es-ES"/>
              </w:rPr>
              <w:t>l proyecto tiene como objetivos: i) restaurar y fortalecer la infraestructura de irrigación, electricidad, agua y saneamiento dañada por las tormentas tropicales Olga y Noel</w:t>
            </w:r>
            <w:r w:rsidR="004A23FD" w:rsidRPr="0040606C">
              <w:rPr>
                <w:b/>
                <w:bCs/>
                <w:lang w:val="es-ES"/>
              </w:rPr>
              <w:t>,</w:t>
            </w:r>
            <w:r w:rsidR="003A2153" w:rsidRPr="0040606C">
              <w:rPr>
                <w:b/>
                <w:bCs/>
                <w:lang w:val="es-ES"/>
              </w:rPr>
              <w:t xml:space="preserve"> o en riesgo de sufrir daños en tormentas futuras, y ii) fortalecer la capacidad del INDRHI y de la CDEEE para la gestión del riesgo de desastres</w:t>
            </w:r>
          </w:p>
          <w:p w:rsidR="005C63DA" w:rsidRPr="0040606C" w:rsidRDefault="005C63DA" w:rsidP="009B0305">
            <w:pPr>
              <w:rPr>
                <w:b/>
                <w:bCs/>
                <w:lang w:val="es-ES"/>
              </w:rPr>
            </w:pPr>
            <w:r w:rsidRPr="0040606C">
              <w:rPr>
                <w:b/>
                <w:bCs/>
                <w:lang w:val="es-ES"/>
              </w:rPr>
              <w:t>.</w:t>
            </w:r>
          </w:p>
        </w:tc>
      </w:tr>
      <w:tr w:rsidR="005C63DA" w:rsidRPr="0040606C" w:rsidTr="009B0305">
        <w:trPr>
          <w:trHeight w:val="151"/>
        </w:trPr>
        <w:tc>
          <w:tcPr>
            <w:tcW w:w="2718" w:type="dxa"/>
            <w:shd w:val="clear" w:color="auto" w:fill="BFBFBF"/>
          </w:tcPr>
          <w:p w:rsidR="005C63DA" w:rsidRPr="0040606C" w:rsidRDefault="00002015" w:rsidP="009B0305">
            <w:pPr>
              <w:rPr>
                <w:i/>
                <w:sz w:val="20"/>
                <w:lang w:val="es-ES"/>
              </w:rPr>
            </w:pPr>
            <w:r w:rsidRPr="0040606C">
              <w:rPr>
                <w:i/>
                <w:sz w:val="20"/>
                <w:lang w:val="es-ES"/>
              </w:rPr>
              <w:t>Actual (documento de evaluación inicial del proyecto</w:t>
            </w:r>
            <w:r w:rsidR="005C63DA" w:rsidRPr="0040606C">
              <w:rPr>
                <w:i/>
                <w:sz w:val="20"/>
                <w:lang w:val="es-ES"/>
              </w:rPr>
              <w:t>)</w:t>
            </w:r>
          </w:p>
        </w:tc>
        <w:tc>
          <w:tcPr>
            <w:tcW w:w="3690" w:type="dxa"/>
            <w:shd w:val="clear" w:color="auto" w:fill="BFBFBF"/>
          </w:tcPr>
          <w:p w:rsidR="005C63DA" w:rsidRPr="0040606C" w:rsidRDefault="005C63DA" w:rsidP="009B0305">
            <w:pPr>
              <w:rPr>
                <w:i/>
                <w:sz w:val="20"/>
                <w:lang w:val="es-ES"/>
              </w:rPr>
            </w:pPr>
            <w:r w:rsidRPr="0040606C">
              <w:rPr>
                <w:i/>
                <w:sz w:val="20"/>
                <w:lang w:val="es-ES"/>
              </w:rPr>
              <w:t>Propuesta</w:t>
            </w:r>
          </w:p>
        </w:tc>
        <w:tc>
          <w:tcPr>
            <w:tcW w:w="3060" w:type="dxa"/>
            <w:shd w:val="clear" w:color="auto" w:fill="BFBFBF"/>
          </w:tcPr>
          <w:p w:rsidR="005C63DA" w:rsidRPr="0040606C" w:rsidRDefault="005C63DA" w:rsidP="009B0305">
            <w:pPr>
              <w:rPr>
                <w:i/>
                <w:sz w:val="20"/>
                <w:lang w:val="es-ES"/>
              </w:rPr>
            </w:pPr>
          </w:p>
        </w:tc>
      </w:tr>
      <w:tr w:rsidR="005C63DA" w:rsidRPr="0040606C" w:rsidTr="009B0305">
        <w:trPr>
          <w:trHeight w:val="1925"/>
        </w:trPr>
        <w:tc>
          <w:tcPr>
            <w:tcW w:w="2718" w:type="dxa"/>
          </w:tcPr>
          <w:p w:rsidR="005C63DA" w:rsidRPr="0040606C" w:rsidRDefault="005C63DA" w:rsidP="00002015">
            <w:pPr>
              <w:autoSpaceDE w:val="0"/>
              <w:autoSpaceDN w:val="0"/>
              <w:adjustRightInd w:val="0"/>
              <w:rPr>
                <w:sz w:val="20"/>
                <w:szCs w:val="20"/>
                <w:lang w:val="es-ES"/>
              </w:rPr>
            </w:pPr>
            <w:r w:rsidRPr="0040606C">
              <w:rPr>
                <w:sz w:val="20"/>
                <w:szCs w:val="20"/>
                <w:lang w:val="es-ES"/>
              </w:rPr>
              <w:t>Los objetivos de desarrollo del proyecto son los sigui</w:t>
            </w:r>
            <w:r w:rsidR="003A2153" w:rsidRPr="0040606C">
              <w:rPr>
                <w:sz w:val="20"/>
                <w:szCs w:val="20"/>
                <w:lang w:val="es-ES"/>
              </w:rPr>
              <w:t xml:space="preserve">entes: </w:t>
            </w:r>
            <w:r w:rsidR="00002015" w:rsidRPr="0040606C">
              <w:rPr>
                <w:bCs/>
                <w:sz w:val="20"/>
                <w:szCs w:val="20"/>
                <w:lang w:val="es-ES"/>
              </w:rPr>
              <w:t>i) restaurar y fortalecer la infraestructura de irrigación, electricidad, agua y saneamiento dañada por las tormentas tropicales Olga y Noel</w:t>
            </w:r>
            <w:r w:rsidR="004A23FD" w:rsidRPr="0040606C">
              <w:rPr>
                <w:bCs/>
                <w:sz w:val="20"/>
                <w:szCs w:val="20"/>
                <w:lang w:val="es-ES"/>
              </w:rPr>
              <w:t>,</w:t>
            </w:r>
            <w:r w:rsidR="00002015" w:rsidRPr="0040606C">
              <w:rPr>
                <w:bCs/>
                <w:sz w:val="20"/>
                <w:szCs w:val="20"/>
                <w:lang w:val="es-ES"/>
              </w:rPr>
              <w:t xml:space="preserve"> o en riesgo de sufrir daños en tormentas futuras, y ii) fortalecer la capacidad del INDRHI y de la CDEEE para la gestión del riesgo de desastres en el futuro</w:t>
            </w:r>
          </w:p>
        </w:tc>
        <w:tc>
          <w:tcPr>
            <w:tcW w:w="3690" w:type="dxa"/>
          </w:tcPr>
          <w:p w:rsidR="005C63DA" w:rsidRPr="0040606C" w:rsidRDefault="005C63DA" w:rsidP="009B0305">
            <w:pPr>
              <w:rPr>
                <w:sz w:val="20"/>
                <w:lang w:val="es-ES"/>
              </w:rPr>
            </w:pPr>
            <w:r w:rsidRPr="0040606C">
              <w:rPr>
                <w:sz w:val="20"/>
                <w:lang w:val="es-ES"/>
              </w:rPr>
              <w:t>No se propone ningún cambio</w:t>
            </w:r>
            <w:r w:rsidR="00002015" w:rsidRPr="0040606C">
              <w:rPr>
                <w:sz w:val="20"/>
                <w:lang w:val="es-ES"/>
              </w:rPr>
              <w:t xml:space="preserve"> en los objetivos de desarrollo</w:t>
            </w:r>
          </w:p>
        </w:tc>
        <w:tc>
          <w:tcPr>
            <w:tcW w:w="3060" w:type="dxa"/>
          </w:tcPr>
          <w:p w:rsidR="005C63DA" w:rsidRPr="0040606C" w:rsidRDefault="005C63DA" w:rsidP="009B0305">
            <w:pPr>
              <w:rPr>
                <w:sz w:val="20"/>
                <w:lang w:val="es-ES"/>
              </w:rPr>
            </w:pPr>
            <w:r w:rsidRPr="0040606C">
              <w:rPr>
                <w:sz w:val="20"/>
                <w:lang w:val="es-ES"/>
              </w:rPr>
              <w:t>Se debe aplicar financiamiento adicional para abordar la brecha financiera que se identificó durante la ejecución del proyecto sin cambios en el diseño n</w:t>
            </w:r>
            <w:r w:rsidR="00002015" w:rsidRPr="0040606C">
              <w:rPr>
                <w:sz w:val="20"/>
                <w:lang w:val="es-ES"/>
              </w:rPr>
              <w:t>i en los objetivos del proyecto</w:t>
            </w:r>
          </w:p>
        </w:tc>
      </w:tr>
      <w:tr w:rsidR="005C63DA" w:rsidRPr="0040606C" w:rsidTr="009B0305">
        <w:trPr>
          <w:trHeight w:val="377"/>
        </w:trPr>
        <w:tc>
          <w:tcPr>
            <w:tcW w:w="9468" w:type="dxa"/>
            <w:gridSpan w:val="3"/>
            <w:shd w:val="clear" w:color="auto" w:fill="E6E6E6"/>
          </w:tcPr>
          <w:p w:rsidR="005C63DA" w:rsidRPr="0040606C" w:rsidRDefault="005C63DA" w:rsidP="009B0305">
            <w:pPr>
              <w:rPr>
                <w:b/>
                <w:bCs/>
                <w:lang w:val="es-ES"/>
              </w:rPr>
            </w:pPr>
            <w:r w:rsidRPr="0040606C">
              <w:rPr>
                <w:b/>
                <w:bCs/>
                <w:lang w:val="es-ES"/>
              </w:rPr>
              <w:t>Indicadores de los ODP</w:t>
            </w:r>
          </w:p>
        </w:tc>
      </w:tr>
      <w:tr w:rsidR="005C63DA" w:rsidRPr="0040606C" w:rsidTr="009B0305">
        <w:trPr>
          <w:trHeight w:val="233"/>
        </w:trPr>
        <w:tc>
          <w:tcPr>
            <w:tcW w:w="2718" w:type="dxa"/>
            <w:shd w:val="clear" w:color="auto" w:fill="BFBFBF"/>
          </w:tcPr>
          <w:p w:rsidR="005C63DA" w:rsidRPr="0040606C" w:rsidRDefault="005C63DA" w:rsidP="009B0305">
            <w:pPr>
              <w:pStyle w:val="FootnoteText"/>
              <w:rPr>
                <w:i/>
                <w:szCs w:val="24"/>
                <w:lang w:val="es-ES"/>
              </w:rPr>
            </w:pPr>
            <w:r w:rsidRPr="0040606C">
              <w:rPr>
                <w:i/>
                <w:szCs w:val="24"/>
                <w:lang w:val="es-ES"/>
              </w:rPr>
              <w:t>Actual (</w:t>
            </w:r>
            <w:r w:rsidR="00002015" w:rsidRPr="0040606C">
              <w:rPr>
                <w:i/>
                <w:lang w:val="es-ES"/>
              </w:rPr>
              <w:t>documento de evaluación inicial del proyecto</w:t>
            </w:r>
            <w:r w:rsidRPr="0040606C">
              <w:rPr>
                <w:i/>
                <w:szCs w:val="24"/>
                <w:lang w:val="es-ES"/>
              </w:rPr>
              <w:t>)</w:t>
            </w:r>
          </w:p>
        </w:tc>
        <w:tc>
          <w:tcPr>
            <w:tcW w:w="3690" w:type="dxa"/>
            <w:shd w:val="clear" w:color="auto" w:fill="BFBFBF"/>
          </w:tcPr>
          <w:p w:rsidR="005C63DA" w:rsidRPr="0040606C" w:rsidRDefault="005C63DA" w:rsidP="009B0305">
            <w:pPr>
              <w:pStyle w:val="FootnoteText"/>
              <w:rPr>
                <w:i/>
                <w:szCs w:val="24"/>
                <w:lang w:val="es-ES"/>
              </w:rPr>
            </w:pPr>
            <w:r w:rsidRPr="0040606C">
              <w:rPr>
                <w:i/>
                <w:szCs w:val="24"/>
                <w:lang w:val="es-ES"/>
              </w:rPr>
              <w:t>Cambio propuesto*</w:t>
            </w:r>
          </w:p>
        </w:tc>
        <w:tc>
          <w:tcPr>
            <w:tcW w:w="3060" w:type="dxa"/>
            <w:shd w:val="clear" w:color="auto" w:fill="BFBFBF"/>
          </w:tcPr>
          <w:p w:rsidR="005C63DA" w:rsidRPr="0040606C" w:rsidRDefault="005C63DA" w:rsidP="009B0305">
            <w:pPr>
              <w:pStyle w:val="FootnoteText"/>
              <w:rPr>
                <w:i/>
                <w:szCs w:val="24"/>
                <w:lang w:val="es-ES"/>
              </w:rPr>
            </w:pPr>
          </w:p>
        </w:tc>
      </w:tr>
      <w:tr w:rsidR="005C63DA" w:rsidRPr="0040606C" w:rsidTr="009B0305">
        <w:trPr>
          <w:trHeight w:val="260"/>
        </w:trPr>
        <w:tc>
          <w:tcPr>
            <w:tcW w:w="2718" w:type="dxa"/>
          </w:tcPr>
          <w:p w:rsidR="005C63DA" w:rsidRPr="0040606C" w:rsidRDefault="00867253" w:rsidP="00867253">
            <w:pPr>
              <w:autoSpaceDE w:val="0"/>
              <w:autoSpaceDN w:val="0"/>
              <w:adjustRightInd w:val="0"/>
              <w:rPr>
                <w:lang w:val="es-ES"/>
              </w:rPr>
            </w:pPr>
            <w:r w:rsidRPr="0040606C">
              <w:rPr>
                <w:sz w:val="20"/>
                <w:szCs w:val="20"/>
                <w:lang w:val="es-ES"/>
              </w:rPr>
              <w:t>12 </w:t>
            </w:r>
            <w:r w:rsidR="005C63DA" w:rsidRPr="0040606C">
              <w:rPr>
                <w:sz w:val="20"/>
                <w:szCs w:val="20"/>
                <w:lang w:val="es-ES"/>
              </w:rPr>
              <w:t xml:space="preserve">000 </w:t>
            </w:r>
            <w:r w:rsidRPr="0040606C">
              <w:rPr>
                <w:sz w:val="20"/>
                <w:szCs w:val="20"/>
                <w:lang w:val="es-ES"/>
              </w:rPr>
              <w:t xml:space="preserve">hectáreas </w:t>
            </w:r>
            <w:r w:rsidR="005C63DA" w:rsidRPr="0040606C">
              <w:rPr>
                <w:sz w:val="20"/>
                <w:szCs w:val="20"/>
                <w:lang w:val="es-ES"/>
              </w:rPr>
              <w:t xml:space="preserve">con servicios de </w:t>
            </w:r>
            <w:r w:rsidR="005053A0" w:rsidRPr="0040606C">
              <w:rPr>
                <w:sz w:val="20"/>
                <w:szCs w:val="20"/>
                <w:lang w:val="es-ES"/>
              </w:rPr>
              <w:t>irrigación</w:t>
            </w:r>
            <w:r w:rsidR="005C63DA" w:rsidRPr="0040606C">
              <w:rPr>
                <w:sz w:val="20"/>
                <w:szCs w:val="20"/>
                <w:lang w:val="es-ES"/>
              </w:rPr>
              <w:t xml:space="preserve"> restaurados</w:t>
            </w:r>
          </w:p>
        </w:tc>
        <w:tc>
          <w:tcPr>
            <w:tcW w:w="3690" w:type="dxa"/>
          </w:tcPr>
          <w:p w:rsidR="005C63DA" w:rsidRPr="0040606C" w:rsidRDefault="00867253" w:rsidP="00867253">
            <w:pPr>
              <w:pStyle w:val="FootnoteText"/>
              <w:rPr>
                <w:szCs w:val="24"/>
                <w:lang w:val="es-ES"/>
              </w:rPr>
            </w:pPr>
            <w:r w:rsidRPr="0040606C">
              <w:rPr>
                <w:lang w:val="es-ES"/>
              </w:rPr>
              <w:t>11 </w:t>
            </w:r>
            <w:r w:rsidR="005C63DA" w:rsidRPr="0040606C">
              <w:rPr>
                <w:lang w:val="es-ES"/>
              </w:rPr>
              <w:t>577</w:t>
            </w:r>
            <w:r w:rsidRPr="0040606C">
              <w:rPr>
                <w:lang w:val="es-ES"/>
              </w:rPr>
              <w:t xml:space="preserve"> hectáreas</w:t>
            </w:r>
            <w:r w:rsidRPr="0040606C" w:rsidDel="00867253">
              <w:rPr>
                <w:lang w:val="es-ES"/>
              </w:rPr>
              <w:t xml:space="preserve"> </w:t>
            </w:r>
            <w:r w:rsidR="005C63DA" w:rsidRPr="0040606C">
              <w:rPr>
                <w:lang w:val="es-ES"/>
              </w:rPr>
              <w:t xml:space="preserve">con servicios de </w:t>
            </w:r>
            <w:r w:rsidR="005053A0" w:rsidRPr="0040606C">
              <w:rPr>
                <w:lang w:val="es-ES"/>
              </w:rPr>
              <w:t>irrigación</w:t>
            </w:r>
            <w:r w:rsidR="005C63DA" w:rsidRPr="0040606C">
              <w:rPr>
                <w:lang w:val="es-ES"/>
              </w:rPr>
              <w:t xml:space="preserve"> restaurados</w:t>
            </w:r>
          </w:p>
        </w:tc>
        <w:tc>
          <w:tcPr>
            <w:tcW w:w="3060" w:type="dxa"/>
          </w:tcPr>
          <w:p w:rsidR="005C63DA" w:rsidRPr="0040606C" w:rsidRDefault="005C63DA" w:rsidP="008C4752">
            <w:pPr>
              <w:pStyle w:val="FootnoteText"/>
              <w:rPr>
                <w:szCs w:val="24"/>
                <w:lang w:val="es-ES"/>
              </w:rPr>
            </w:pPr>
            <w:r w:rsidRPr="0040606C">
              <w:rPr>
                <w:szCs w:val="24"/>
                <w:lang w:val="es-ES"/>
              </w:rPr>
              <w:t>Debido a la brecha financiera, el INDRHI</w:t>
            </w:r>
            <w:r w:rsidR="00002015" w:rsidRPr="0040606C">
              <w:rPr>
                <w:szCs w:val="24"/>
                <w:lang w:val="es-ES"/>
              </w:rPr>
              <w:t xml:space="preserve"> ya eliminó tres</w:t>
            </w:r>
            <w:r w:rsidRPr="0040606C">
              <w:rPr>
                <w:szCs w:val="24"/>
                <w:lang w:val="es-ES"/>
              </w:rPr>
              <w:t xml:space="preserve"> actividades de obras, con lo que se qui</w:t>
            </w:r>
            <w:r w:rsidR="00002015" w:rsidRPr="0040606C">
              <w:rPr>
                <w:szCs w:val="24"/>
                <w:lang w:val="es-ES"/>
              </w:rPr>
              <w:t>taron 433</w:t>
            </w:r>
            <w:r w:rsidR="00867253" w:rsidRPr="0040606C">
              <w:rPr>
                <w:lang w:val="es-ES"/>
              </w:rPr>
              <w:t xml:space="preserve"> hectáreas</w:t>
            </w:r>
            <w:r w:rsidR="00867253" w:rsidRPr="0040606C" w:rsidDel="00867253">
              <w:rPr>
                <w:szCs w:val="24"/>
                <w:lang w:val="es-ES"/>
              </w:rPr>
              <w:t xml:space="preserve"> </w:t>
            </w:r>
            <w:r w:rsidR="00002015" w:rsidRPr="0040606C">
              <w:rPr>
                <w:szCs w:val="24"/>
                <w:lang w:val="es-ES"/>
              </w:rPr>
              <w:t>al proyecto</w:t>
            </w:r>
          </w:p>
        </w:tc>
      </w:tr>
      <w:tr w:rsidR="005C63DA" w:rsidRPr="0040606C" w:rsidTr="009B0305">
        <w:trPr>
          <w:trHeight w:val="260"/>
        </w:trPr>
        <w:tc>
          <w:tcPr>
            <w:tcW w:w="2718" w:type="dxa"/>
          </w:tcPr>
          <w:p w:rsidR="005C63DA" w:rsidRPr="0040606C" w:rsidRDefault="001D0CC1" w:rsidP="009B0305">
            <w:pPr>
              <w:autoSpaceDE w:val="0"/>
              <w:autoSpaceDN w:val="0"/>
              <w:adjustRightInd w:val="0"/>
              <w:rPr>
                <w:lang w:val="es-ES"/>
              </w:rPr>
            </w:pPr>
            <w:r w:rsidRPr="0040606C">
              <w:rPr>
                <w:sz w:val="20"/>
                <w:szCs w:val="20"/>
                <w:lang w:val="es-ES"/>
              </w:rPr>
              <w:t>C</w:t>
            </w:r>
            <w:r w:rsidR="003A2153" w:rsidRPr="0040606C">
              <w:rPr>
                <w:sz w:val="20"/>
                <w:szCs w:val="20"/>
                <w:lang w:val="es-ES"/>
              </w:rPr>
              <w:t>uatro</w:t>
            </w:r>
            <w:r w:rsidR="005C63DA" w:rsidRPr="0040606C">
              <w:rPr>
                <w:sz w:val="20"/>
                <w:szCs w:val="20"/>
                <w:lang w:val="es-ES"/>
              </w:rPr>
              <w:t xml:space="preserve"> instalaciones de presas rehabilitadas con procedimientos operativos revisados para minimizar los impactos de futuros desastres</w:t>
            </w:r>
          </w:p>
        </w:tc>
        <w:tc>
          <w:tcPr>
            <w:tcW w:w="3690" w:type="dxa"/>
          </w:tcPr>
          <w:p w:rsidR="005C63DA" w:rsidRPr="0040606C" w:rsidRDefault="005C63DA" w:rsidP="009B0305">
            <w:pPr>
              <w:pStyle w:val="FootnoteText"/>
              <w:rPr>
                <w:szCs w:val="24"/>
                <w:lang w:val="es-ES"/>
              </w:rPr>
            </w:pPr>
            <w:r w:rsidRPr="0040606C">
              <w:rPr>
                <w:szCs w:val="24"/>
                <w:lang w:val="es-ES"/>
              </w:rPr>
              <w:t>Sin cambios</w:t>
            </w:r>
          </w:p>
        </w:tc>
        <w:tc>
          <w:tcPr>
            <w:tcW w:w="3060" w:type="dxa"/>
          </w:tcPr>
          <w:p w:rsidR="005C63DA" w:rsidRPr="0040606C" w:rsidRDefault="005C63DA" w:rsidP="009B0305">
            <w:pPr>
              <w:pStyle w:val="FootnoteText"/>
              <w:rPr>
                <w:szCs w:val="24"/>
                <w:lang w:val="es-ES"/>
              </w:rPr>
            </w:pPr>
          </w:p>
        </w:tc>
      </w:tr>
      <w:tr w:rsidR="005C63DA" w:rsidRPr="0040606C" w:rsidTr="009B0305">
        <w:trPr>
          <w:trHeight w:val="260"/>
        </w:trPr>
        <w:tc>
          <w:tcPr>
            <w:tcW w:w="2718" w:type="dxa"/>
          </w:tcPr>
          <w:p w:rsidR="005C63DA" w:rsidRPr="0040606C" w:rsidRDefault="005C63DA" w:rsidP="008C4752">
            <w:pPr>
              <w:autoSpaceDE w:val="0"/>
              <w:autoSpaceDN w:val="0"/>
              <w:adjustRightInd w:val="0"/>
              <w:rPr>
                <w:lang w:val="es-ES"/>
              </w:rPr>
            </w:pPr>
            <w:r w:rsidRPr="0040606C">
              <w:rPr>
                <w:sz w:val="20"/>
                <w:szCs w:val="20"/>
                <w:lang w:val="es-ES"/>
              </w:rPr>
              <w:t xml:space="preserve">242 </w:t>
            </w:r>
            <w:r w:rsidR="008C4752" w:rsidRPr="0040606C">
              <w:rPr>
                <w:sz w:val="20"/>
                <w:szCs w:val="20"/>
                <w:lang w:val="es-ES"/>
              </w:rPr>
              <w:t>km</w:t>
            </w:r>
            <w:r w:rsidRPr="0040606C">
              <w:rPr>
                <w:sz w:val="20"/>
                <w:szCs w:val="20"/>
                <w:lang w:val="es-ES"/>
              </w:rPr>
              <w:t xml:space="preserve"> de líneas de transmisión restauradas para mejorar los estándares contra desastres</w:t>
            </w:r>
          </w:p>
        </w:tc>
        <w:tc>
          <w:tcPr>
            <w:tcW w:w="3690" w:type="dxa"/>
          </w:tcPr>
          <w:p w:rsidR="005C63DA" w:rsidRPr="0040606C" w:rsidRDefault="005C63DA" w:rsidP="009B0305">
            <w:pPr>
              <w:pStyle w:val="FootnoteText"/>
              <w:rPr>
                <w:szCs w:val="24"/>
                <w:lang w:val="es-ES"/>
              </w:rPr>
            </w:pPr>
            <w:smartTag w:uri="urn:schemas-microsoft-com:office:smarttags" w:element="metricconverter">
              <w:smartTagPr>
                <w:attr w:name="ProductID" w:val="152 km"/>
              </w:smartTagPr>
              <w:r w:rsidRPr="0040606C">
                <w:rPr>
                  <w:szCs w:val="24"/>
                  <w:lang w:val="es-ES"/>
                </w:rPr>
                <w:t>152 km</w:t>
              </w:r>
            </w:smartTag>
          </w:p>
        </w:tc>
        <w:tc>
          <w:tcPr>
            <w:tcW w:w="3060" w:type="dxa"/>
          </w:tcPr>
          <w:p w:rsidR="005C63DA" w:rsidRPr="0040606C" w:rsidRDefault="005C63DA" w:rsidP="000B405D">
            <w:pPr>
              <w:pStyle w:val="FootnoteText"/>
              <w:rPr>
                <w:szCs w:val="24"/>
                <w:lang w:val="es-ES"/>
              </w:rPr>
            </w:pPr>
            <w:r w:rsidRPr="0040606C">
              <w:rPr>
                <w:szCs w:val="24"/>
                <w:lang w:val="es-ES"/>
              </w:rPr>
              <w:t xml:space="preserve">El indicador del ODP </w:t>
            </w:r>
            <w:r w:rsidR="001D0CC1" w:rsidRPr="0040606C">
              <w:rPr>
                <w:szCs w:val="24"/>
                <w:lang w:val="es-ES"/>
              </w:rPr>
              <w:t>para la reparación de</w:t>
            </w:r>
            <w:r w:rsidRPr="0040606C">
              <w:rPr>
                <w:szCs w:val="24"/>
                <w:lang w:val="es-ES"/>
              </w:rPr>
              <w:t xml:space="preserve"> </w:t>
            </w:r>
            <w:smartTag w:uri="urn:schemas-microsoft-com:office:smarttags" w:element="metricconverter">
              <w:smartTagPr>
                <w:attr w:name="ProductID" w:val="245 km"/>
              </w:smartTagPr>
              <w:r w:rsidRPr="0040606C">
                <w:rPr>
                  <w:szCs w:val="24"/>
                  <w:lang w:val="es-ES"/>
                </w:rPr>
                <w:t>245 km</w:t>
              </w:r>
            </w:smartTag>
            <w:r w:rsidRPr="0040606C">
              <w:rPr>
                <w:szCs w:val="24"/>
                <w:lang w:val="es-ES"/>
              </w:rPr>
              <w:t xml:space="preserve"> de líneas de transmisión se modificó a </w:t>
            </w:r>
            <w:smartTag w:uri="urn:schemas-microsoft-com:office:smarttags" w:element="metricconverter">
              <w:smartTagPr>
                <w:attr w:name="ProductID" w:val="152 km"/>
              </w:smartTagPr>
              <w:r w:rsidRPr="0040606C">
                <w:rPr>
                  <w:szCs w:val="24"/>
                  <w:lang w:val="es-ES"/>
                </w:rPr>
                <w:t>152 km</w:t>
              </w:r>
            </w:smartTag>
            <w:r w:rsidRPr="0040606C">
              <w:rPr>
                <w:szCs w:val="24"/>
                <w:lang w:val="es-ES"/>
              </w:rPr>
              <w:t xml:space="preserve"> para que correspondiera con la longitud de las líneas que se rehabilitarían según lo estipulado en el </w:t>
            </w:r>
            <w:r w:rsidR="000B405D" w:rsidRPr="0040606C">
              <w:rPr>
                <w:szCs w:val="24"/>
                <w:lang w:val="es-ES"/>
              </w:rPr>
              <w:t xml:space="preserve">convenio </w:t>
            </w:r>
            <w:r w:rsidRPr="0040606C">
              <w:rPr>
                <w:szCs w:val="24"/>
                <w:lang w:val="es-ES"/>
              </w:rPr>
              <w:t>de préstamo y el tamaño actual de los contratos en curso.</w:t>
            </w:r>
          </w:p>
        </w:tc>
      </w:tr>
      <w:tr w:rsidR="005C63DA" w:rsidRPr="0040606C" w:rsidTr="009B0305">
        <w:trPr>
          <w:trHeight w:val="260"/>
        </w:trPr>
        <w:tc>
          <w:tcPr>
            <w:tcW w:w="2718" w:type="dxa"/>
          </w:tcPr>
          <w:p w:rsidR="005C63DA" w:rsidRPr="0040606C" w:rsidRDefault="005C63DA" w:rsidP="009B0305">
            <w:pPr>
              <w:pStyle w:val="FootnoteText"/>
              <w:rPr>
                <w:lang w:val="es-ES"/>
              </w:rPr>
            </w:pPr>
            <w:r w:rsidRPr="0040606C">
              <w:rPr>
                <w:lang w:val="es-ES"/>
              </w:rPr>
              <w:t xml:space="preserve">200 </w:t>
            </w:r>
            <w:r w:rsidR="002F279D" w:rsidRPr="0040606C">
              <w:rPr>
                <w:iCs/>
                <w:lang w:val="es-ES"/>
              </w:rPr>
              <w:t>MW</w:t>
            </w:r>
            <w:r w:rsidRPr="0040606C">
              <w:rPr>
                <w:i/>
                <w:iCs/>
                <w:lang w:val="es-ES"/>
              </w:rPr>
              <w:t xml:space="preserve"> </w:t>
            </w:r>
            <w:r w:rsidRPr="0040606C">
              <w:rPr>
                <w:lang w:val="es-ES"/>
              </w:rPr>
              <w:t xml:space="preserve">de capacidad de generación hidroeléctrica </w:t>
            </w:r>
            <w:r w:rsidRPr="0040606C">
              <w:rPr>
                <w:lang w:val="es-ES"/>
              </w:rPr>
              <w:lastRenderedPageBreak/>
              <w:t>restaurada</w:t>
            </w:r>
          </w:p>
        </w:tc>
        <w:tc>
          <w:tcPr>
            <w:tcW w:w="3690" w:type="dxa"/>
          </w:tcPr>
          <w:p w:rsidR="005C63DA" w:rsidRPr="0040606C" w:rsidRDefault="005C63DA" w:rsidP="009B0305">
            <w:pPr>
              <w:pStyle w:val="FootnoteText"/>
              <w:rPr>
                <w:szCs w:val="24"/>
                <w:lang w:val="es-ES"/>
              </w:rPr>
            </w:pPr>
            <w:r w:rsidRPr="0040606C">
              <w:rPr>
                <w:szCs w:val="24"/>
                <w:lang w:val="es-ES"/>
              </w:rPr>
              <w:lastRenderedPageBreak/>
              <w:t xml:space="preserve">254 </w:t>
            </w:r>
            <w:r w:rsidR="002F279D" w:rsidRPr="0040606C">
              <w:rPr>
                <w:szCs w:val="24"/>
                <w:lang w:val="es-ES"/>
              </w:rPr>
              <w:t>MW</w:t>
            </w:r>
          </w:p>
        </w:tc>
        <w:tc>
          <w:tcPr>
            <w:tcW w:w="3060" w:type="dxa"/>
          </w:tcPr>
          <w:p w:rsidR="005C63DA" w:rsidRPr="0040606C" w:rsidRDefault="005C63DA" w:rsidP="009B0305">
            <w:pPr>
              <w:pStyle w:val="FootnoteText"/>
              <w:rPr>
                <w:szCs w:val="24"/>
                <w:lang w:val="es-ES"/>
              </w:rPr>
            </w:pPr>
            <w:r w:rsidRPr="0040606C">
              <w:rPr>
                <w:szCs w:val="24"/>
                <w:lang w:val="es-ES"/>
              </w:rPr>
              <w:t xml:space="preserve">El indicador del ODP que exige la rehabilitación de 200 </w:t>
            </w:r>
            <w:r w:rsidR="002F279D" w:rsidRPr="0040606C">
              <w:rPr>
                <w:szCs w:val="24"/>
                <w:lang w:val="es-ES"/>
              </w:rPr>
              <w:t>MW</w:t>
            </w:r>
            <w:r w:rsidRPr="0040606C">
              <w:rPr>
                <w:szCs w:val="24"/>
                <w:lang w:val="es-ES"/>
              </w:rPr>
              <w:t xml:space="preserve"> de </w:t>
            </w:r>
            <w:r w:rsidRPr="0040606C">
              <w:rPr>
                <w:szCs w:val="24"/>
                <w:lang w:val="es-ES"/>
              </w:rPr>
              <w:lastRenderedPageBreak/>
              <w:t xml:space="preserve">capacidad de generación hidroeléctrica se actualizó a 254 </w:t>
            </w:r>
            <w:r w:rsidR="002F279D" w:rsidRPr="0040606C">
              <w:rPr>
                <w:szCs w:val="24"/>
                <w:lang w:val="es-ES"/>
              </w:rPr>
              <w:t>MW</w:t>
            </w:r>
            <w:r w:rsidRPr="0040606C">
              <w:rPr>
                <w:szCs w:val="24"/>
                <w:lang w:val="es-ES"/>
              </w:rPr>
              <w:t xml:space="preserve">, que incluye 60 </w:t>
            </w:r>
            <w:r w:rsidR="002F279D" w:rsidRPr="0040606C">
              <w:rPr>
                <w:szCs w:val="24"/>
                <w:lang w:val="es-ES"/>
              </w:rPr>
              <w:t>MW</w:t>
            </w:r>
            <w:r w:rsidRPr="0040606C">
              <w:rPr>
                <w:szCs w:val="24"/>
                <w:lang w:val="es-ES"/>
              </w:rPr>
              <w:t xml:space="preserve"> en </w:t>
            </w:r>
            <w:smartTag w:uri="urn:schemas-microsoft-com:office:smarttags" w:element="PersonName">
              <w:smartTagPr>
                <w:attr w:name="ProductID" w:val="la central Aguacate"/>
              </w:smartTagPr>
              <w:r w:rsidRPr="0040606C">
                <w:rPr>
                  <w:szCs w:val="24"/>
                  <w:lang w:val="es-ES"/>
                </w:rPr>
                <w:t>la central Aguacate</w:t>
              </w:r>
            </w:smartTag>
            <w:r w:rsidRPr="0040606C">
              <w:rPr>
                <w:szCs w:val="24"/>
                <w:lang w:val="es-ES"/>
              </w:rPr>
              <w:t xml:space="preserve"> (52 </w:t>
            </w:r>
            <w:r w:rsidR="002F279D" w:rsidRPr="0040606C">
              <w:rPr>
                <w:szCs w:val="24"/>
                <w:lang w:val="es-ES"/>
              </w:rPr>
              <w:t>MW</w:t>
            </w:r>
            <w:r w:rsidRPr="0040606C">
              <w:rPr>
                <w:szCs w:val="24"/>
                <w:lang w:val="es-ES"/>
              </w:rPr>
              <w:t xml:space="preserve"> financi</w:t>
            </w:r>
            <w:r w:rsidR="00002015" w:rsidRPr="0040606C">
              <w:rPr>
                <w:szCs w:val="24"/>
                <w:lang w:val="es-ES"/>
              </w:rPr>
              <w:t>ados por el préstamo del Banco)</w:t>
            </w:r>
          </w:p>
        </w:tc>
      </w:tr>
      <w:tr w:rsidR="005C63DA" w:rsidRPr="0040606C" w:rsidTr="009B0305">
        <w:trPr>
          <w:trHeight w:val="260"/>
        </w:trPr>
        <w:tc>
          <w:tcPr>
            <w:tcW w:w="2718" w:type="dxa"/>
          </w:tcPr>
          <w:p w:rsidR="005C63DA" w:rsidRPr="0040606C" w:rsidRDefault="005C63DA" w:rsidP="009B0305">
            <w:pPr>
              <w:pStyle w:val="FootnoteText"/>
              <w:rPr>
                <w:lang w:val="es-ES"/>
              </w:rPr>
            </w:pPr>
            <w:r w:rsidRPr="0040606C">
              <w:rPr>
                <w:lang w:val="es-ES"/>
              </w:rPr>
              <w:lastRenderedPageBreak/>
              <w:t>Se restauró la operación de la planta de tratamien</w:t>
            </w:r>
            <w:r w:rsidR="00002015" w:rsidRPr="0040606C">
              <w:rPr>
                <w:lang w:val="es-ES"/>
              </w:rPr>
              <w:t>to de aguas residuales</w:t>
            </w:r>
            <w:r w:rsidR="001D0CC1" w:rsidRPr="0040606C">
              <w:rPr>
                <w:lang w:val="es-ES"/>
              </w:rPr>
              <w:t xml:space="preserve"> de</w:t>
            </w:r>
            <w:r w:rsidR="00002015" w:rsidRPr="0040606C">
              <w:rPr>
                <w:lang w:val="es-ES"/>
              </w:rPr>
              <w:t xml:space="preserve"> Santiago</w:t>
            </w:r>
          </w:p>
        </w:tc>
        <w:tc>
          <w:tcPr>
            <w:tcW w:w="3690" w:type="dxa"/>
          </w:tcPr>
          <w:p w:rsidR="005C63DA" w:rsidRPr="0040606C" w:rsidRDefault="005C63DA" w:rsidP="009B0305">
            <w:pPr>
              <w:pStyle w:val="FootnoteText"/>
              <w:rPr>
                <w:szCs w:val="24"/>
                <w:lang w:val="es-ES"/>
              </w:rPr>
            </w:pPr>
            <w:r w:rsidRPr="0040606C">
              <w:rPr>
                <w:szCs w:val="24"/>
                <w:lang w:val="es-ES"/>
              </w:rPr>
              <w:t>Sin cambios</w:t>
            </w:r>
          </w:p>
        </w:tc>
        <w:tc>
          <w:tcPr>
            <w:tcW w:w="3060" w:type="dxa"/>
          </w:tcPr>
          <w:p w:rsidR="005C63DA" w:rsidRPr="0040606C" w:rsidRDefault="005C63DA" w:rsidP="009B0305">
            <w:pPr>
              <w:pStyle w:val="FootnoteText"/>
              <w:rPr>
                <w:szCs w:val="24"/>
                <w:lang w:val="es-ES"/>
              </w:rPr>
            </w:pPr>
            <w:r w:rsidRPr="0040606C">
              <w:rPr>
                <w:szCs w:val="24"/>
                <w:lang w:val="es-ES"/>
              </w:rPr>
              <w:t>Terminado</w:t>
            </w:r>
          </w:p>
        </w:tc>
      </w:tr>
      <w:tr w:rsidR="005C63DA" w:rsidRPr="0040606C" w:rsidTr="00002015">
        <w:trPr>
          <w:trHeight w:val="1419"/>
        </w:trPr>
        <w:tc>
          <w:tcPr>
            <w:tcW w:w="2718" w:type="dxa"/>
          </w:tcPr>
          <w:p w:rsidR="005C63DA" w:rsidRPr="0040606C" w:rsidRDefault="005C63DA" w:rsidP="009B0305">
            <w:pPr>
              <w:pStyle w:val="FootnoteText"/>
              <w:rPr>
                <w:lang w:val="es-ES"/>
              </w:rPr>
            </w:pPr>
          </w:p>
        </w:tc>
        <w:tc>
          <w:tcPr>
            <w:tcW w:w="3690" w:type="dxa"/>
          </w:tcPr>
          <w:p w:rsidR="005C63DA" w:rsidRPr="0040606C" w:rsidRDefault="005C63DA" w:rsidP="009B0305">
            <w:pPr>
              <w:pStyle w:val="FootnoteText"/>
              <w:rPr>
                <w:szCs w:val="24"/>
                <w:lang w:val="es-ES"/>
              </w:rPr>
            </w:pPr>
            <w:r w:rsidRPr="0040606C">
              <w:rPr>
                <w:lang w:val="es-ES"/>
              </w:rPr>
              <w:t xml:space="preserve">El </w:t>
            </w:r>
            <w:r w:rsidR="00002015" w:rsidRPr="0040606C">
              <w:rPr>
                <w:lang w:val="es-ES"/>
              </w:rPr>
              <w:t>documento de evaluación inicial del proyecto</w:t>
            </w:r>
            <w:r w:rsidRPr="0040606C">
              <w:rPr>
                <w:lang w:val="es-ES"/>
              </w:rPr>
              <w:t xml:space="preserve"> actual no tiene indicadores de ODP relacionados con el fortalecimiento institucional. Se propone el siguiente indicador para abordar este tema</w:t>
            </w:r>
          </w:p>
        </w:tc>
        <w:tc>
          <w:tcPr>
            <w:tcW w:w="3060" w:type="dxa"/>
          </w:tcPr>
          <w:p w:rsidR="005C63DA" w:rsidRPr="0040606C" w:rsidRDefault="005C63DA" w:rsidP="009B0305">
            <w:pPr>
              <w:pStyle w:val="FootnoteText"/>
              <w:rPr>
                <w:szCs w:val="24"/>
                <w:lang w:val="es-ES"/>
              </w:rPr>
            </w:pPr>
          </w:p>
        </w:tc>
      </w:tr>
      <w:tr w:rsidR="005C63DA" w:rsidRPr="0040606C" w:rsidTr="009B0305">
        <w:trPr>
          <w:trHeight w:val="260"/>
        </w:trPr>
        <w:tc>
          <w:tcPr>
            <w:tcW w:w="2718" w:type="dxa"/>
          </w:tcPr>
          <w:p w:rsidR="005C63DA" w:rsidRPr="0040606C" w:rsidRDefault="005C63DA" w:rsidP="009B0305">
            <w:pPr>
              <w:pStyle w:val="FootnoteText"/>
              <w:rPr>
                <w:lang w:val="es-ES"/>
              </w:rPr>
            </w:pPr>
          </w:p>
        </w:tc>
        <w:tc>
          <w:tcPr>
            <w:tcW w:w="3690" w:type="dxa"/>
            <w:vAlign w:val="center"/>
          </w:tcPr>
          <w:p w:rsidR="005C63DA" w:rsidRPr="0040606C" w:rsidRDefault="005C63DA" w:rsidP="009B0305">
            <w:pPr>
              <w:pStyle w:val="FootnoteText"/>
              <w:rPr>
                <w:lang w:val="es-ES"/>
              </w:rPr>
            </w:pPr>
            <w:r w:rsidRPr="0040606C">
              <w:rPr>
                <w:lang w:val="es-ES"/>
              </w:rPr>
              <w:t>Sistema de datos hidrometeorológicos operativos en tiempo real establecido que transmite datos procesados e interpretados a las instituciones de gestión de riesgo de desastres (ONAMET, COPRE y CNE)</w:t>
            </w:r>
          </w:p>
          <w:p w:rsidR="005C63DA" w:rsidRPr="0040606C" w:rsidRDefault="005C63DA" w:rsidP="009B0305">
            <w:pPr>
              <w:pStyle w:val="FootnoteText"/>
              <w:rPr>
                <w:lang w:val="es-ES"/>
              </w:rPr>
            </w:pPr>
          </w:p>
          <w:p w:rsidR="005C63DA" w:rsidRPr="0040606C" w:rsidRDefault="005C63DA" w:rsidP="009B0305">
            <w:pPr>
              <w:pStyle w:val="FootnoteText"/>
              <w:rPr>
                <w:lang w:val="es-ES"/>
              </w:rPr>
            </w:pPr>
          </w:p>
        </w:tc>
        <w:tc>
          <w:tcPr>
            <w:tcW w:w="3060" w:type="dxa"/>
          </w:tcPr>
          <w:p w:rsidR="005C63DA" w:rsidRPr="0040606C" w:rsidRDefault="00852693" w:rsidP="00852693">
            <w:pPr>
              <w:pStyle w:val="FootnoteText"/>
              <w:rPr>
                <w:szCs w:val="24"/>
                <w:lang w:val="es-ES"/>
              </w:rPr>
            </w:pPr>
            <w:r w:rsidRPr="0040606C">
              <w:rPr>
                <w:szCs w:val="24"/>
                <w:lang w:val="es-ES"/>
              </w:rPr>
              <w:t>Falta de</w:t>
            </w:r>
            <w:r w:rsidR="005C63DA" w:rsidRPr="0040606C">
              <w:rPr>
                <w:szCs w:val="24"/>
                <w:lang w:val="es-ES"/>
              </w:rPr>
              <w:t xml:space="preserve"> indicadores que reflejaran los resultados de distintas actividades en el subcomponente de fortalecimiento institucional. </w:t>
            </w:r>
            <w:r w:rsidR="005C63DA" w:rsidRPr="0040606C">
              <w:rPr>
                <w:lang w:val="es-ES"/>
              </w:rPr>
              <w:t xml:space="preserve">Se está </w:t>
            </w:r>
            <w:r w:rsidRPr="0040606C">
              <w:rPr>
                <w:lang w:val="es-ES"/>
              </w:rPr>
              <w:t>mejorando</w:t>
            </w:r>
            <w:r w:rsidR="005C63DA" w:rsidRPr="0040606C">
              <w:rPr>
                <w:lang w:val="es-ES"/>
              </w:rPr>
              <w:t xml:space="preserve"> la red de observación</w:t>
            </w:r>
            <w:r w:rsidRPr="0040606C">
              <w:rPr>
                <w:lang w:val="es-ES"/>
              </w:rPr>
              <w:t xml:space="preserve"> climática e</w:t>
            </w:r>
            <w:r w:rsidR="005C63DA" w:rsidRPr="0040606C">
              <w:rPr>
                <w:lang w:val="es-ES"/>
              </w:rPr>
              <w:t xml:space="preserve"> hidrometeorológica. Cuando termine el proyecto, se espera que transmita datos (clima y caudales) en tiempo real. El personal del INDRHI recibirá capacitación para procesar e interpretar los datos para emitir alertas</w:t>
            </w:r>
          </w:p>
        </w:tc>
      </w:tr>
      <w:tr w:rsidR="005C63DA" w:rsidRPr="0040606C" w:rsidTr="009B0305">
        <w:trPr>
          <w:trHeight w:val="377"/>
        </w:trPr>
        <w:tc>
          <w:tcPr>
            <w:tcW w:w="9468" w:type="dxa"/>
            <w:gridSpan w:val="3"/>
            <w:shd w:val="clear" w:color="auto" w:fill="E6E6E6"/>
          </w:tcPr>
          <w:p w:rsidR="005C63DA" w:rsidRPr="0040606C" w:rsidRDefault="005C63DA" w:rsidP="009B0305">
            <w:pPr>
              <w:rPr>
                <w:b/>
                <w:bCs/>
                <w:lang w:val="es-ES"/>
              </w:rPr>
            </w:pPr>
            <w:r w:rsidRPr="0040606C">
              <w:rPr>
                <w:b/>
                <w:bCs/>
                <w:lang w:val="es-ES"/>
              </w:rPr>
              <w:t>Indicadores de resultados intermedios</w:t>
            </w:r>
          </w:p>
        </w:tc>
      </w:tr>
      <w:tr w:rsidR="005C63DA" w:rsidRPr="0040606C" w:rsidTr="009B0305">
        <w:trPr>
          <w:trHeight w:val="233"/>
        </w:trPr>
        <w:tc>
          <w:tcPr>
            <w:tcW w:w="2718" w:type="dxa"/>
            <w:shd w:val="clear" w:color="auto" w:fill="BFBFBF"/>
          </w:tcPr>
          <w:p w:rsidR="005C63DA" w:rsidRPr="0040606C" w:rsidRDefault="005C63DA" w:rsidP="009B0305">
            <w:pPr>
              <w:pStyle w:val="FootnoteText"/>
              <w:rPr>
                <w:i/>
                <w:szCs w:val="24"/>
                <w:lang w:val="es-ES"/>
              </w:rPr>
            </w:pPr>
            <w:r w:rsidRPr="0040606C">
              <w:rPr>
                <w:i/>
                <w:szCs w:val="24"/>
                <w:lang w:val="es-ES"/>
              </w:rPr>
              <w:t>Actual (</w:t>
            </w:r>
            <w:r w:rsidR="00002015" w:rsidRPr="0040606C">
              <w:rPr>
                <w:i/>
                <w:lang w:val="es-ES"/>
              </w:rPr>
              <w:t>documento de evaluación inicial del proyecto</w:t>
            </w:r>
            <w:r w:rsidRPr="0040606C">
              <w:rPr>
                <w:i/>
                <w:szCs w:val="24"/>
                <w:lang w:val="es-ES"/>
              </w:rPr>
              <w:t>)</w:t>
            </w:r>
          </w:p>
        </w:tc>
        <w:tc>
          <w:tcPr>
            <w:tcW w:w="3690" w:type="dxa"/>
            <w:shd w:val="clear" w:color="auto" w:fill="BFBFBF"/>
          </w:tcPr>
          <w:p w:rsidR="005C63DA" w:rsidRPr="0040606C" w:rsidRDefault="005C63DA" w:rsidP="009B0305">
            <w:pPr>
              <w:pStyle w:val="FootnoteText"/>
              <w:rPr>
                <w:i/>
                <w:szCs w:val="24"/>
                <w:lang w:val="es-ES"/>
              </w:rPr>
            </w:pPr>
            <w:r w:rsidRPr="0040606C">
              <w:rPr>
                <w:i/>
                <w:szCs w:val="24"/>
                <w:lang w:val="es-ES"/>
              </w:rPr>
              <w:t>Cambio propuesto*</w:t>
            </w:r>
          </w:p>
        </w:tc>
        <w:tc>
          <w:tcPr>
            <w:tcW w:w="3060" w:type="dxa"/>
            <w:shd w:val="clear" w:color="auto" w:fill="BFBFBF"/>
          </w:tcPr>
          <w:p w:rsidR="005C63DA" w:rsidRPr="0040606C" w:rsidRDefault="005C63DA" w:rsidP="009B0305">
            <w:pPr>
              <w:pStyle w:val="FootnoteText"/>
              <w:rPr>
                <w:i/>
                <w:szCs w:val="24"/>
                <w:lang w:val="es-ES"/>
              </w:rPr>
            </w:pPr>
          </w:p>
        </w:tc>
      </w:tr>
      <w:tr w:rsidR="005C63DA" w:rsidRPr="0040606C" w:rsidTr="009B0305">
        <w:trPr>
          <w:trHeight w:val="260"/>
        </w:trPr>
        <w:tc>
          <w:tcPr>
            <w:tcW w:w="2718" w:type="dxa"/>
          </w:tcPr>
          <w:p w:rsidR="005C63DA" w:rsidRPr="0040606C" w:rsidRDefault="00002015" w:rsidP="00002015">
            <w:pPr>
              <w:autoSpaceDE w:val="0"/>
              <w:autoSpaceDN w:val="0"/>
              <w:adjustRightInd w:val="0"/>
              <w:rPr>
                <w:lang w:val="es-ES"/>
              </w:rPr>
            </w:pPr>
            <w:r w:rsidRPr="0040606C">
              <w:rPr>
                <w:sz w:val="20"/>
                <w:szCs w:val="20"/>
                <w:lang w:val="es-ES"/>
              </w:rPr>
              <w:t>Componente 1:</w:t>
            </w:r>
            <w:r w:rsidR="005C63DA" w:rsidRPr="0040606C">
              <w:rPr>
                <w:sz w:val="20"/>
                <w:szCs w:val="20"/>
                <w:lang w:val="es-ES"/>
              </w:rPr>
              <w:t xml:space="preserve"> Restauración de 6000 </w:t>
            </w:r>
            <w:r w:rsidR="00867253" w:rsidRPr="0040606C">
              <w:rPr>
                <w:sz w:val="20"/>
                <w:szCs w:val="20"/>
                <w:lang w:val="es-ES"/>
              </w:rPr>
              <w:t>hectáreas</w:t>
            </w:r>
            <w:r w:rsidR="005C63DA" w:rsidRPr="0040606C">
              <w:rPr>
                <w:sz w:val="20"/>
                <w:szCs w:val="20"/>
                <w:lang w:val="es-ES"/>
              </w:rPr>
              <w:t xml:space="preserve"> de servicios de </w:t>
            </w:r>
            <w:r w:rsidR="005053A0" w:rsidRPr="0040606C">
              <w:rPr>
                <w:sz w:val="20"/>
                <w:szCs w:val="20"/>
                <w:lang w:val="es-ES"/>
              </w:rPr>
              <w:t>irrigación</w:t>
            </w:r>
            <w:r w:rsidR="005C63DA" w:rsidRPr="0040606C">
              <w:rPr>
                <w:sz w:val="20"/>
                <w:szCs w:val="20"/>
                <w:lang w:val="es-ES"/>
              </w:rPr>
              <w:t xml:space="preserve"> cuando termine el </w:t>
            </w:r>
            <w:r w:rsidRPr="0040606C">
              <w:rPr>
                <w:sz w:val="20"/>
                <w:szCs w:val="20"/>
                <w:lang w:val="es-ES"/>
              </w:rPr>
              <w:t xml:space="preserve">segundo </w:t>
            </w:r>
            <w:r w:rsidR="005C63DA" w:rsidRPr="0040606C">
              <w:rPr>
                <w:sz w:val="20"/>
                <w:szCs w:val="20"/>
                <w:lang w:val="es-ES"/>
              </w:rPr>
              <w:t xml:space="preserve">año </w:t>
            </w:r>
          </w:p>
        </w:tc>
        <w:tc>
          <w:tcPr>
            <w:tcW w:w="3690" w:type="dxa"/>
          </w:tcPr>
          <w:p w:rsidR="005C63DA" w:rsidRPr="0040606C" w:rsidRDefault="005C63DA" w:rsidP="009B0305">
            <w:pPr>
              <w:pStyle w:val="FootnoteText"/>
              <w:rPr>
                <w:szCs w:val="24"/>
                <w:lang w:val="es-ES"/>
              </w:rPr>
            </w:pPr>
          </w:p>
          <w:p w:rsidR="005C63DA" w:rsidRPr="0040606C" w:rsidRDefault="005C63DA" w:rsidP="00867253">
            <w:pPr>
              <w:pStyle w:val="FootnoteText"/>
              <w:rPr>
                <w:szCs w:val="24"/>
                <w:lang w:val="es-ES"/>
              </w:rPr>
            </w:pPr>
            <w:r w:rsidRPr="0040606C">
              <w:rPr>
                <w:szCs w:val="24"/>
                <w:lang w:val="es-ES"/>
              </w:rPr>
              <w:t xml:space="preserve">Se completarán 1933 </w:t>
            </w:r>
            <w:r w:rsidR="00867253" w:rsidRPr="0040606C">
              <w:rPr>
                <w:lang w:val="es-ES"/>
              </w:rPr>
              <w:t>hectáreas</w:t>
            </w:r>
            <w:r w:rsidRPr="0040606C">
              <w:rPr>
                <w:szCs w:val="24"/>
                <w:lang w:val="es-ES"/>
              </w:rPr>
              <w:t xml:space="preserve"> en el año calendario 2012, </w:t>
            </w:r>
            <w:r w:rsidR="00867253" w:rsidRPr="0040606C">
              <w:rPr>
                <w:szCs w:val="24"/>
                <w:lang w:val="es-ES"/>
              </w:rPr>
              <w:t xml:space="preserve">bajo el supuesto de </w:t>
            </w:r>
            <w:r w:rsidR="00002015" w:rsidRPr="0040606C">
              <w:rPr>
                <w:szCs w:val="24"/>
                <w:lang w:val="es-ES"/>
              </w:rPr>
              <w:t>financiamiento adicional</w:t>
            </w:r>
          </w:p>
        </w:tc>
        <w:tc>
          <w:tcPr>
            <w:tcW w:w="3060" w:type="dxa"/>
          </w:tcPr>
          <w:p w:rsidR="005C63DA" w:rsidRPr="0040606C" w:rsidRDefault="005C63DA" w:rsidP="009B0305">
            <w:pPr>
              <w:pStyle w:val="FootnoteText"/>
              <w:rPr>
                <w:szCs w:val="24"/>
                <w:lang w:val="es-ES"/>
              </w:rPr>
            </w:pPr>
          </w:p>
        </w:tc>
      </w:tr>
      <w:tr w:rsidR="005C63DA" w:rsidRPr="0040606C" w:rsidTr="009B0305">
        <w:trPr>
          <w:trHeight w:val="260"/>
        </w:trPr>
        <w:tc>
          <w:tcPr>
            <w:tcW w:w="2718" w:type="dxa"/>
          </w:tcPr>
          <w:p w:rsidR="005C63DA" w:rsidRPr="0040606C" w:rsidRDefault="005C63DA" w:rsidP="00002015">
            <w:pPr>
              <w:autoSpaceDE w:val="0"/>
              <w:autoSpaceDN w:val="0"/>
              <w:adjustRightInd w:val="0"/>
              <w:rPr>
                <w:lang w:val="es-ES"/>
              </w:rPr>
            </w:pPr>
            <w:r w:rsidRPr="0040606C">
              <w:rPr>
                <w:sz w:val="20"/>
                <w:szCs w:val="20"/>
                <w:lang w:val="es-ES"/>
              </w:rPr>
              <w:t>Componente 1</w:t>
            </w:r>
            <w:r w:rsidR="00002015" w:rsidRPr="0040606C">
              <w:rPr>
                <w:sz w:val="20"/>
                <w:szCs w:val="20"/>
                <w:lang w:val="es-ES"/>
              </w:rPr>
              <w:t>:</w:t>
            </w:r>
            <w:r w:rsidRPr="0040606C">
              <w:rPr>
                <w:sz w:val="20"/>
                <w:szCs w:val="20"/>
                <w:lang w:val="es-ES"/>
              </w:rPr>
              <w:t xml:space="preserve"> Estudio de operación y mantenimiento contratado para el </w:t>
            </w:r>
            <w:r w:rsidR="00002015" w:rsidRPr="0040606C">
              <w:rPr>
                <w:sz w:val="20"/>
                <w:szCs w:val="20"/>
                <w:lang w:val="es-ES"/>
              </w:rPr>
              <w:t>segundo año</w:t>
            </w:r>
          </w:p>
        </w:tc>
        <w:tc>
          <w:tcPr>
            <w:tcW w:w="3690" w:type="dxa"/>
          </w:tcPr>
          <w:p w:rsidR="005C63DA" w:rsidRPr="0040606C" w:rsidRDefault="005C63DA" w:rsidP="009B0305">
            <w:pPr>
              <w:pStyle w:val="FootnoteText"/>
              <w:rPr>
                <w:lang w:val="es-ES"/>
              </w:rPr>
            </w:pPr>
            <w:r w:rsidRPr="0040606C">
              <w:rPr>
                <w:lang w:val="es-ES"/>
              </w:rPr>
              <w:t>Se reorientó el estudio hacia una evaluación de los costos del agua a nivel de la presa. “Evaluación de costos del agua en los embalses, y costo del uso del agua para</w:t>
            </w:r>
            <w:r w:rsidR="005053A0" w:rsidRPr="0040606C">
              <w:rPr>
                <w:lang w:val="es-ES"/>
              </w:rPr>
              <w:t xml:space="preserve"> riego</w:t>
            </w:r>
            <w:r w:rsidRPr="0040606C">
              <w:rPr>
                <w:lang w:val="es-ES"/>
              </w:rPr>
              <w:t>, energía y agua potable</w:t>
            </w:r>
            <w:r w:rsidRPr="0040606C">
              <w:rPr>
                <w:i/>
                <w:lang w:val="es-ES"/>
              </w:rPr>
              <w:t>”</w:t>
            </w:r>
            <w:r w:rsidRPr="0040606C">
              <w:rPr>
                <w:lang w:val="es-ES"/>
              </w:rPr>
              <w:t>.</w:t>
            </w:r>
          </w:p>
          <w:p w:rsidR="005C63DA" w:rsidRPr="0040606C" w:rsidRDefault="00852693" w:rsidP="009B0305">
            <w:pPr>
              <w:pStyle w:val="FootnoteText"/>
              <w:rPr>
                <w:lang w:val="es-ES"/>
              </w:rPr>
            </w:pPr>
            <w:r w:rsidRPr="0040606C">
              <w:rPr>
                <w:lang w:val="es-ES"/>
              </w:rPr>
              <w:t>Estudio elaborado en 2012</w:t>
            </w:r>
          </w:p>
          <w:p w:rsidR="005C63DA" w:rsidRPr="0040606C" w:rsidRDefault="005C63DA" w:rsidP="009B0305">
            <w:pPr>
              <w:pStyle w:val="FootnoteText"/>
              <w:rPr>
                <w:lang w:val="es-ES"/>
              </w:rPr>
            </w:pPr>
          </w:p>
          <w:p w:rsidR="005C63DA" w:rsidRPr="0040606C" w:rsidRDefault="005C63DA" w:rsidP="009B0305">
            <w:pPr>
              <w:pStyle w:val="FootnoteText"/>
              <w:rPr>
                <w:lang w:val="es-ES"/>
              </w:rPr>
            </w:pPr>
          </w:p>
          <w:p w:rsidR="005C63DA" w:rsidRPr="0040606C" w:rsidRDefault="005C63DA" w:rsidP="009B0305">
            <w:pPr>
              <w:pStyle w:val="FootnoteText"/>
              <w:rPr>
                <w:lang w:val="es-ES"/>
              </w:rPr>
            </w:pPr>
            <w:r w:rsidRPr="0040606C">
              <w:rPr>
                <w:lang w:val="es-ES"/>
              </w:rPr>
              <w:t xml:space="preserve"> </w:t>
            </w:r>
          </w:p>
        </w:tc>
        <w:tc>
          <w:tcPr>
            <w:tcW w:w="3060" w:type="dxa"/>
          </w:tcPr>
          <w:p w:rsidR="005C63DA" w:rsidRPr="0040606C" w:rsidRDefault="005C63DA" w:rsidP="009B0305">
            <w:pPr>
              <w:pStyle w:val="FootnoteText"/>
              <w:rPr>
                <w:lang w:val="es-ES"/>
              </w:rPr>
            </w:pPr>
            <w:r w:rsidRPr="0040606C">
              <w:rPr>
                <w:lang w:val="es-ES"/>
              </w:rPr>
              <w:t xml:space="preserve">Debido a la brecha financiera, se reorientó el estudio hacia una evaluación de los costos del agua a nivel de </w:t>
            </w:r>
            <w:smartTag w:uri="urn:schemas-microsoft-com:office:smarttags" w:element="PersonName">
              <w:smartTagPr>
                <w:attr w:name="ProductID" w:val="la presa. Los"/>
              </w:smartTagPr>
              <w:r w:rsidRPr="0040606C">
                <w:rPr>
                  <w:lang w:val="es-ES"/>
                </w:rPr>
                <w:t>la presa. Los</w:t>
              </w:r>
            </w:smartTag>
            <w:r w:rsidRPr="0040606C">
              <w:rPr>
                <w:lang w:val="es-ES"/>
              </w:rPr>
              <w:t xml:space="preserve"> resultados de este estudio generarán información básica importante para el análisis y las decisiones sobre los costos de </w:t>
            </w:r>
            <w:r w:rsidR="00002015" w:rsidRPr="0040606C">
              <w:rPr>
                <w:lang w:val="es-ES"/>
              </w:rPr>
              <w:t xml:space="preserve">operación y mantenimiento y sus implicancias en </w:t>
            </w:r>
            <w:r w:rsidRPr="0040606C">
              <w:rPr>
                <w:lang w:val="es-ES"/>
              </w:rPr>
              <w:t>cada sector.</w:t>
            </w:r>
          </w:p>
          <w:p w:rsidR="005C63DA" w:rsidRPr="0040606C" w:rsidRDefault="005C63DA" w:rsidP="009B0305">
            <w:pPr>
              <w:pStyle w:val="FootnoteText"/>
              <w:rPr>
                <w:lang w:val="es-ES"/>
              </w:rPr>
            </w:pPr>
            <w:r w:rsidRPr="0040606C">
              <w:rPr>
                <w:lang w:val="es-ES"/>
              </w:rPr>
              <w:t xml:space="preserve">El estudio, incluido como actividad 3.4, actualmente </w:t>
            </w:r>
            <w:r w:rsidR="00852693" w:rsidRPr="0040606C">
              <w:rPr>
                <w:lang w:val="es-ES"/>
              </w:rPr>
              <w:t>está en proceso de contratación</w:t>
            </w:r>
          </w:p>
        </w:tc>
      </w:tr>
      <w:tr w:rsidR="005C63DA" w:rsidRPr="0040606C" w:rsidTr="009B0305">
        <w:trPr>
          <w:trHeight w:val="260"/>
        </w:trPr>
        <w:tc>
          <w:tcPr>
            <w:tcW w:w="2718" w:type="dxa"/>
          </w:tcPr>
          <w:p w:rsidR="005C63DA" w:rsidRPr="0040606C" w:rsidRDefault="00002015" w:rsidP="00002015">
            <w:pPr>
              <w:autoSpaceDE w:val="0"/>
              <w:autoSpaceDN w:val="0"/>
              <w:adjustRightInd w:val="0"/>
              <w:rPr>
                <w:lang w:val="es-ES"/>
              </w:rPr>
            </w:pPr>
            <w:r w:rsidRPr="0040606C">
              <w:rPr>
                <w:sz w:val="20"/>
                <w:szCs w:val="20"/>
                <w:lang w:val="es-ES"/>
              </w:rPr>
              <w:t xml:space="preserve">Componente 1: </w:t>
            </w:r>
            <w:r w:rsidR="00852693" w:rsidRPr="0040606C">
              <w:rPr>
                <w:sz w:val="20"/>
                <w:szCs w:val="20"/>
                <w:lang w:val="es-ES"/>
              </w:rPr>
              <w:t>P</w:t>
            </w:r>
            <w:r w:rsidR="005C63DA" w:rsidRPr="0040606C">
              <w:rPr>
                <w:sz w:val="20"/>
                <w:szCs w:val="20"/>
                <w:lang w:val="es-ES"/>
              </w:rPr>
              <w:t xml:space="preserve">rocedimientos de operaciones de la presa revisadas al final del </w:t>
            </w:r>
            <w:r w:rsidRPr="0040606C">
              <w:rPr>
                <w:sz w:val="20"/>
                <w:szCs w:val="20"/>
                <w:lang w:val="es-ES"/>
              </w:rPr>
              <w:t>segundo año</w:t>
            </w:r>
          </w:p>
        </w:tc>
        <w:tc>
          <w:tcPr>
            <w:tcW w:w="3690" w:type="dxa"/>
          </w:tcPr>
          <w:p w:rsidR="005C63DA" w:rsidRPr="0040606C" w:rsidRDefault="005C63DA" w:rsidP="009B0305">
            <w:pPr>
              <w:autoSpaceDE w:val="0"/>
              <w:autoSpaceDN w:val="0"/>
              <w:adjustRightInd w:val="0"/>
              <w:rPr>
                <w:lang w:val="es-ES"/>
              </w:rPr>
            </w:pPr>
            <w:r w:rsidRPr="0040606C">
              <w:rPr>
                <w:sz w:val="20"/>
                <w:szCs w:val="20"/>
                <w:lang w:val="es-ES"/>
              </w:rPr>
              <w:t>Procedimientos de operaciones de la presa revisadas al final del año calendario 2012</w:t>
            </w:r>
          </w:p>
        </w:tc>
        <w:tc>
          <w:tcPr>
            <w:tcW w:w="3060" w:type="dxa"/>
          </w:tcPr>
          <w:p w:rsidR="005C63DA" w:rsidRPr="0040606C" w:rsidRDefault="00852693" w:rsidP="007A7CF9">
            <w:pPr>
              <w:pStyle w:val="FootnoteText"/>
              <w:rPr>
                <w:lang w:val="es-ES"/>
              </w:rPr>
            </w:pPr>
            <w:r w:rsidRPr="0040606C">
              <w:rPr>
                <w:lang w:val="es-ES"/>
              </w:rPr>
              <w:t>Un retraso de un</w:t>
            </w:r>
            <w:r w:rsidR="005C63DA" w:rsidRPr="0040606C">
              <w:rPr>
                <w:lang w:val="es-ES"/>
              </w:rPr>
              <w:t xml:space="preserve"> año en aprobación del Congreso, junto con un cambio en la administración institucional en 2010, retrasó esta consultoría </w:t>
            </w:r>
            <w:r w:rsidR="005C63DA" w:rsidRPr="0040606C">
              <w:rPr>
                <w:lang w:val="es-ES"/>
              </w:rPr>
              <w:lastRenderedPageBreak/>
              <w:t xml:space="preserve">internacional. Estudio actualmente en proceso de contratación con procedimientos de </w:t>
            </w:r>
            <w:r w:rsidRPr="0040606C">
              <w:rPr>
                <w:lang w:val="es-ES"/>
              </w:rPr>
              <w:t>LPI</w:t>
            </w:r>
          </w:p>
        </w:tc>
      </w:tr>
      <w:tr w:rsidR="005C63DA" w:rsidRPr="0040606C" w:rsidTr="009B0305">
        <w:trPr>
          <w:trHeight w:val="260"/>
        </w:trPr>
        <w:tc>
          <w:tcPr>
            <w:tcW w:w="2718" w:type="dxa"/>
          </w:tcPr>
          <w:p w:rsidR="005C63DA" w:rsidRPr="0040606C" w:rsidRDefault="005C63DA" w:rsidP="009B0305">
            <w:pPr>
              <w:autoSpaceDE w:val="0"/>
              <w:autoSpaceDN w:val="0"/>
              <w:adjustRightInd w:val="0"/>
              <w:rPr>
                <w:lang w:val="es-ES"/>
              </w:rPr>
            </w:pPr>
            <w:r w:rsidRPr="0040606C">
              <w:rPr>
                <w:sz w:val="20"/>
                <w:szCs w:val="20"/>
                <w:lang w:val="es-ES"/>
              </w:rPr>
              <w:lastRenderedPageBreak/>
              <w:t xml:space="preserve">Componente 2: Por lo menos </w:t>
            </w:r>
            <w:r w:rsidRPr="0040606C">
              <w:rPr>
                <w:iCs/>
                <w:sz w:val="20"/>
                <w:szCs w:val="20"/>
                <w:lang w:val="es-ES"/>
              </w:rPr>
              <w:t>90</w:t>
            </w:r>
            <w:r w:rsidRPr="0040606C">
              <w:rPr>
                <w:sz w:val="20"/>
                <w:szCs w:val="20"/>
                <w:lang w:val="es-ES"/>
              </w:rPr>
              <w:t xml:space="preserve"> de los </w:t>
            </w:r>
            <w:smartTag w:uri="urn:schemas-microsoft-com:office:smarttags" w:element="metricconverter">
              <w:smartTagPr>
                <w:attr w:name="ProductID" w:val="242 km"/>
              </w:smartTagPr>
              <w:r w:rsidRPr="0040606C">
                <w:rPr>
                  <w:sz w:val="20"/>
                  <w:szCs w:val="20"/>
                  <w:lang w:val="es-ES"/>
                </w:rPr>
                <w:t>242 km</w:t>
              </w:r>
            </w:smartTag>
            <w:r w:rsidRPr="0040606C">
              <w:rPr>
                <w:sz w:val="20"/>
                <w:szCs w:val="20"/>
                <w:lang w:val="es-ES"/>
              </w:rPr>
              <w:t xml:space="preserve"> de líneas de transmisión restauradas a fines del </w:t>
            </w:r>
            <w:r w:rsidR="00002015" w:rsidRPr="0040606C">
              <w:rPr>
                <w:sz w:val="20"/>
                <w:szCs w:val="20"/>
                <w:lang w:val="es-ES"/>
              </w:rPr>
              <w:t>primer año</w:t>
            </w:r>
          </w:p>
        </w:tc>
        <w:tc>
          <w:tcPr>
            <w:tcW w:w="3690" w:type="dxa"/>
          </w:tcPr>
          <w:p w:rsidR="005C63DA" w:rsidRPr="0040606C" w:rsidRDefault="005C63DA" w:rsidP="009B0305">
            <w:pPr>
              <w:pStyle w:val="FootnoteText"/>
              <w:rPr>
                <w:lang w:val="es-ES"/>
              </w:rPr>
            </w:pPr>
            <w:r w:rsidRPr="0040606C">
              <w:rPr>
                <w:lang w:val="es-ES"/>
              </w:rPr>
              <w:t xml:space="preserve">Al menos </w:t>
            </w:r>
            <w:smartTag w:uri="urn:schemas-microsoft-com:office:smarttags" w:element="metricconverter">
              <w:smartTagPr>
                <w:attr w:name="ProductID" w:val="152 km"/>
              </w:smartTagPr>
              <w:r w:rsidRPr="0040606C">
                <w:rPr>
                  <w:iCs/>
                  <w:lang w:val="es-ES"/>
                </w:rPr>
                <w:t>152</w:t>
              </w:r>
              <w:r w:rsidRPr="0040606C">
                <w:rPr>
                  <w:lang w:val="es-ES"/>
                </w:rPr>
                <w:t xml:space="preserve"> km</w:t>
              </w:r>
            </w:smartTag>
            <w:r w:rsidRPr="0040606C">
              <w:rPr>
                <w:lang w:val="es-ES"/>
              </w:rPr>
              <w:t xml:space="preserve"> de líneas de transmisión restauradas a fines del año calendario 2012</w:t>
            </w:r>
          </w:p>
        </w:tc>
        <w:tc>
          <w:tcPr>
            <w:tcW w:w="3060" w:type="dxa"/>
          </w:tcPr>
          <w:p w:rsidR="005C63DA" w:rsidRPr="0040606C" w:rsidRDefault="00852693" w:rsidP="009B0305">
            <w:pPr>
              <w:pStyle w:val="FootnoteText"/>
              <w:rPr>
                <w:lang w:val="es-ES"/>
              </w:rPr>
            </w:pPr>
            <w:r w:rsidRPr="0040606C">
              <w:rPr>
                <w:lang w:val="es-ES"/>
              </w:rPr>
              <w:t>Un retraso de un</w:t>
            </w:r>
            <w:r w:rsidR="005C63DA" w:rsidRPr="0040606C">
              <w:rPr>
                <w:lang w:val="es-ES"/>
              </w:rPr>
              <w:t xml:space="preserve"> año en la aprobación del Congreso retrasó l</w:t>
            </w:r>
            <w:r w:rsidR="00002015" w:rsidRPr="0040606C">
              <w:rPr>
                <w:lang w:val="es-ES"/>
              </w:rPr>
              <w:t>a finalización hasta el 2012</w:t>
            </w:r>
          </w:p>
        </w:tc>
      </w:tr>
      <w:tr w:rsidR="005C63DA" w:rsidRPr="0040606C" w:rsidTr="009B0305">
        <w:trPr>
          <w:trHeight w:val="260"/>
        </w:trPr>
        <w:tc>
          <w:tcPr>
            <w:tcW w:w="2718" w:type="dxa"/>
          </w:tcPr>
          <w:p w:rsidR="005C63DA" w:rsidRPr="0040606C" w:rsidRDefault="005C63DA" w:rsidP="009B0305">
            <w:pPr>
              <w:autoSpaceDE w:val="0"/>
              <w:autoSpaceDN w:val="0"/>
              <w:adjustRightInd w:val="0"/>
              <w:rPr>
                <w:lang w:val="es-ES"/>
              </w:rPr>
            </w:pPr>
            <w:r w:rsidRPr="0040606C">
              <w:rPr>
                <w:sz w:val="20"/>
                <w:szCs w:val="20"/>
                <w:lang w:val="es-ES"/>
              </w:rPr>
              <w:t>Componente 2: Al menos 200</w:t>
            </w:r>
            <w:r w:rsidR="008C4752" w:rsidRPr="0040606C">
              <w:rPr>
                <w:sz w:val="20"/>
                <w:szCs w:val="20"/>
                <w:lang w:val="es-ES"/>
              </w:rPr>
              <w:t xml:space="preserve"> </w:t>
            </w:r>
            <w:r w:rsidR="002F279D" w:rsidRPr="0040606C">
              <w:rPr>
                <w:iCs/>
                <w:sz w:val="20"/>
                <w:szCs w:val="20"/>
                <w:lang w:val="es-ES"/>
              </w:rPr>
              <w:t>MW</w:t>
            </w:r>
            <w:r w:rsidRPr="0040606C">
              <w:rPr>
                <w:sz w:val="20"/>
                <w:szCs w:val="20"/>
                <w:lang w:val="es-ES"/>
              </w:rPr>
              <w:t xml:space="preserve"> de capacidad restaurada en el </w:t>
            </w:r>
            <w:r w:rsidR="00002015" w:rsidRPr="0040606C">
              <w:rPr>
                <w:sz w:val="20"/>
                <w:szCs w:val="20"/>
                <w:lang w:val="es-ES"/>
              </w:rPr>
              <w:t>segundo año</w:t>
            </w:r>
          </w:p>
        </w:tc>
        <w:tc>
          <w:tcPr>
            <w:tcW w:w="3690" w:type="dxa"/>
          </w:tcPr>
          <w:p w:rsidR="005C63DA" w:rsidRPr="0040606C" w:rsidRDefault="005C63DA" w:rsidP="009B0305">
            <w:pPr>
              <w:pStyle w:val="FootnoteText"/>
              <w:rPr>
                <w:szCs w:val="24"/>
                <w:lang w:val="es-ES"/>
              </w:rPr>
            </w:pPr>
            <w:r w:rsidRPr="0040606C">
              <w:rPr>
                <w:szCs w:val="24"/>
                <w:lang w:val="es-ES"/>
              </w:rPr>
              <w:t>Sin cambios</w:t>
            </w:r>
          </w:p>
        </w:tc>
        <w:tc>
          <w:tcPr>
            <w:tcW w:w="3060" w:type="dxa"/>
          </w:tcPr>
          <w:p w:rsidR="005C63DA" w:rsidRPr="0040606C" w:rsidRDefault="005C63DA" w:rsidP="009B0305">
            <w:pPr>
              <w:pStyle w:val="FootnoteText"/>
              <w:rPr>
                <w:szCs w:val="24"/>
                <w:lang w:val="es-ES"/>
              </w:rPr>
            </w:pPr>
            <w:r w:rsidRPr="0040606C">
              <w:rPr>
                <w:szCs w:val="24"/>
                <w:lang w:val="es-ES"/>
              </w:rPr>
              <w:t>Terminado</w:t>
            </w:r>
          </w:p>
        </w:tc>
      </w:tr>
      <w:tr w:rsidR="005C63DA" w:rsidRPr="0040606C" w:rsidTr="009B0305">
        <w:trPr>
          <w:trHeight w:val="260"/>
        </w:trPr>
        <w:tc>
          <w:tcPr>
            <w:tcW w:w="2718" w:type="dxa"/>
          </w:tcPr>
          <w:p w:rsidR="005C63DA" w:rsidRPr="0040606C" w:rsidRDefault="005C63DA" w:rsidP="009B0305">
            <w:pPr>
              <w:autoSpaceDE w:val="0"/>
              <w:autoSpaceDN w:val="0"/>
              <w:adjustRightInd w:val="0"/>
              <w:rPr>
                <w:lang w:val="es-ES"/>
              </w:rPr>
            </w:pPr>
            <w:r w:rsidRPr="0040606C">
              <w:rPr>
                <w:sz w:val="20"/>
                <w:szCs w:val="20"/>
                <w:lang w:val="es-ES"/>
              </w:rPr>
              <w:t>Componente 2: Disminución en la generación y falta de disponibilidad de transmisión (medida en horas fuera de servicio)</w:t>
            </w:r>
          </w:p>
        </w:tc>
        <w:tc>
          <w:tcPr>
            <w:tcW w:w="3690" w:type="dxa"/>
          </w:tcPr>
          <w:p w:rsidR="005C63DA" w:rsidRPr="0040606C" w:rsidRDefault="005C63DA" w:rsidP="009B0305">
            <w:pPr>
              <w:pStyle w:val="FootnoteText"/>
              <w:rPr>
                <w:szCs w:val="24"/>
                <w:highlight w:val="yellow"/>
                <w:lang w:val="es-ES"/>
              </w:rPr>
            </w:pPr>
            <w:r w:rsidRPr="0040606C">
              <w:rPr>
                <w:szCs w:val="24"/>
                <w:lang w:val="es-ES"/>
              </w:rPr>
              <w:t>Se eliminó este indicador por falta de datos básicos de referencia</w:t>
            </w:r>
          </w:p>
        </w:tc>
        <w:tc>
          <w:tcPr>
            <w:tcW w:w="3060" w:type="dxa"/>
          </w:tcPr>
          <w:p w:rsidR="005C63DA" w:rsidRPr="0040606C" w:rsidRDefault="005C63DA" w:rsidP="009B0305">
            <w:pPr>
              <w:pStyle w:val="FootnoteText"/>
              <w:rPr>
                <w:szCs w:val="24"/>
                <w:highlight w:val="yellow"/>
                <w:lang w:val="es-ES"/>
              </w:rPr>
            </w:pPr>
          </w:p>
        </w:tc>
      </w:tr>
      <w:tr w:rsidR="005C63DA" w:rsidRPr="0040606C" w:rsidTr="009B0305">
        <w:trPr>
          <w:trHeight w:val="260"/>
        </w:trPr>
        <w:tc>
          <w:tcPr>
            <w:tcW w:w="2718" w:type="dxa"/>
          </w:tcPr>
          <w:p w:rsidR="005C63DA" w:rsidRPr="0040606C" w:rsidRDefault="005C63DA" w:rsidP="009B0305">
            <w:pPr>
              <w:autoSpaceDE w:val="0"/>
              <w:autoSpaceDN w:val="0"/>
              <w:adjustRightInd w:val="0"/>
              <w:rPr>
                <w:lang w:val="es-ES"/>
              </w:rPr>
            </w:pPr>
            <w:r w:rsidRPr="0040606C">
              <w:rPr>
                <w:sz w:val="20"/>
                <w:szCs w:val="20"/>
                <w:lang w:val="es-ES"/>
              </w:rPr>
              <w:t>Componente 3: Se restauró la operación de la planta de tratamiento de aguas residuales</w:t>
            </w:r>
            <w:r w:rsidR="007A7CF9" w:rsidRPr="0040606C">
              <w:rPr>
                <w:sz w:val="20"/>
                <w:szCs w:val="20"/>
                <w:lang w:val="es-ES"/>
              </w:rPr>
              <w:t xml:space="preserve"> de</w:t>
            </w:r>
            <w:r w:rsidRPr="0040606C">
              <w:rPr>
                <w:sz w:val="20"/>
                <w:szCs w:val="20"/>
                <w:lang w:val="es-ES"/>
              </w:rPr>
              <w:t xml:space="preserve"> Santiago</w:t>
            </w:r>
          </w:p>
        </w:tc>
        <w:tc>
          <w:tcPr>
            <w:tcW w:w="3690" w:type="dxa"/>
          </w:tcPr>
          <w:p w:rsidR="005C63DA" w:rsidRPr="0040606C" w:rsidRDefault="005C63DA" w:rsidP="009B0305">
            <w:pPr>
              <w:pStyle w:val="FootnoteText"/>
              <w:rPr>
                <w:szCs w:val="24"/>
                <w:lang w:val="es-ES"/>
              </w:rPr>
            </w:pPr>
            <w:r w:rsidRPr="0040606C">
              <w:rPr>
                <w:szCs w:val="24"/>
                <w:lang w:val="es-ES"/>
              </w:rPr>
              <w:t>Sin cambios</w:t>
            </w:r>
          </w:p>
        </w:tc>
        <w:tc>
          <w:tcPr>
            <w:tcW w:w="3060" w:type="dxa"/>
          </w:tcPr>
          <w:p w:rsidR="005C63DA" w:rsidRPr="0040606C" w:rsidRDefault="005C63DA" w:rsidP="009B0305">
            <w:pPr>
              <w:pStyle w:val="FootnoteText"/>
              <w:rPr>
                <w:szCs w:val="24"/>
                <w:lang w:val="es-ES"/>
              </w:rPr>
            </w:pPr>
            <w:r w:rsidRPr="0040606C">
              <w:rPr>
                <w:szCs w:val="24"/>
                <w:lang w:val="es-ES"/>
              </w:rPr>
              <w:t>Terminado</w:t>
            </w:r>
          </w:p>
        </w:tc>
      </w:tr>
      <w:tr w:rsidR="005C63DA" w:rsidRPr="0040606C" w:rsidTr="009B0305">
        <w:trPr>
          <w:trHeight w:val="260"/>
        </w:trPr>
        <w:tc>
          <w:tcPr>
            <w:tcW w:w="2718" w:type="dxa"/>
          </w:tcPr>
          <w:p w:rsidR="005C63DA" w:rsidRPr="0040606C" w:rsidRDefault="005C63DA" w:rsidP="009B0305">
            <w:pPr>
              <w:autoSpaceDE w:val="0"/>
              <w:autoSpaceDN w:val="0"/>
              <w:adjustRightInd w:val="0"/>
              <w:rPr>
                <w:sz w:val="20"/>
                <w:szCs w:val="20"/>
                <w:lang w:val="es-ES"/>
              </w:rPr>
            </w:pPr>
          </w:p>
        </w:tc>
        <w:tc>
          <w:tcPr>
            <w:tcW w:w="3690" w:type="dxa"/>
          </w:tcPr>
          <w:p w:rsidR="005C63DA" w:rsidRPr="0040606C" w:rsidRDefault="005C63DA" w:rsidP="009B0305">
            <w:pPr>
              <w:pStyle w:val="FootnoteText"/>
              <w:rPr>
                <w:szCs w:val="24"/>
                <w:lang w:val="es-ES"/>
              </w:rPr>
            </w:pPr>
            <w:r w:rsidRPr="0040606C">
              <w:rPr>
                <w:szCs w:val="24"/>
                <w:lang w:val="es-ES"/>
              </w:rPr>
              <w:t>Reha</w:t>
            </w:r>
            <w:r w:rsidR="00AB28CE" w:rsidRPr="0040606C">
              <w:rPr>
                <w:szCs w:val="24"/>
                <w:lang w:val="es-ES"/>
              </w:rPr>
              <w:t>bilitación de acelerógrafos en siete</w:t>
            </w:r>
            <w:r w:rsidRPr="0040606C">
              <w:rPr>
                <w:szCs w:val="24"/>
                <w:lang w:val="es-ES"/>
              </w:rPr>
              <w:t xml:space="preserve"> presas</w:t>
            </w:r>
          </w:p>
        </w:tc>
        <w:tc>
          <w:tcPr>
            <w:tcW w:w="3060" w:type="dxa"/>
          </w:tcPr>
          <w:p w:rsidR="005C63DA" w:rsidRPr="0040606C" w:rsidRDefault="005C63DA" w:rsidP="00AB28CE">
            <w:pPr>
              <w:pStyle w:val="FootnoteText"/>
              <w:rPr>
                <w:szCs w:val="24"/>
                <w:lang w:val="es-ES"/>
              </w:rPr>
            </w:pPr>
            <w:r w:rsidRPr="0040606C">
              <w:rPr>
                <w:szCs w:val="24"/>
                <w:lang w:val="es-ES"/>
              </w:rPr>
              <w:t>La rehabilitación y la reparación de los acelerógrafos son necesarias de acuerdo con la salvaguarda OP</w:t>
            </w:r>
            <w:r w:rsidR="00AB28CE" w:rsidRPr="0040606C">
              <w:rPr>
                <w:szCs w:val="24"/>
                <w:lang w:val="es-ES"/>
              </w:rPr>
              <w:t>/BP 4.37 Seguridad de las P</w:t>
            </w:r>
            <w:r w:rsidRPr="0040606C">
              <w:rPr>
                <w:szCs w:val="24"/>
                <w:lang w:val="es-ES"/>
              </w:rPr>
              <w:t>resa</w:t>
            </w:r>
            <w:r w:rsidR="00AB28CE" w:rsidRPr="0040606C">
              <w:rPr>
                <w:szCs w:val="24"/>
                <w:lang w:val="es-ES"/>
              </w:rPr>
              <w:t>s</w:t>
            </w:r>
          </w:p>
        </w:tc>
      </w:tr>
      <w:tr w:rsidR="005C63DA" w:rsidRPr="0040606C" w:rsidTr="009B0305">
        <w:trPr>
          <w:trHeight w:val="260"/>
        </w:trPr>
        <w:tc>
          <w:tcPr>
            <w:tcW w:w="2718" w:type="dxa"/>
          </w:tcPr>
          <w:p w:rsidR="005C63DA" w:rsidRPr="0040606C" w:rsidRDefault="005C63DA" w:rsidP="009B0305">
            <w:pPr>
              <w:autoSpaceDE w:val="0"/>
              <w:autoSpaceDN w:val="0"/>
              <w:adjustRightInd w:val="0"/>
              <w:rPr>
                <w:sz w:val="20"/>
                <w:szCs w:val="20"/>
                <w:lang w:val="es-ES"/>
              </w:rPr>
            </w:pPr>
          </w:p>
        </w:tc>
        <w:tc>
          <w:tcPr>
            <w:tcW w:w="3690" w:type="dxa"/>
            <w:vAlign w:val="center"/>
          </w:tcPr>
          <w:p w:rsidR="005C63DA" w:rsidRPr="0040606C" w:rsidRDefault="005C63DA" w:rsidP="009B0305">
            <w:pPr>
              <w:pStyle w:val="FootnoteText"/>
              <w:rPr>
                <w:szCs w:val="24"/>
                <w:lang w:val="es-ES"/>
              </w:rPr>
            </w:pPr>
            <w:r w:rsidRPr="0040606C">
              <w:rPr>
                <w:lang w:val="es-ES"/>
              </w:rPr>
              <w:t>Por lo menos dos</w:t>
            </w:r>
            <w:r w:rsidR="007A7CF9" w:rsidRPr="0040606C">
              <w:rPr>
                <w:lang w:val="es-ES"/>
              </w:rPr>
              <w:t xml:space="preserve"> sesiones de capacitación para cinco</w:t>
            </w:r>
            <w:r w:rsidRPr="0040606C">
              <w:rPr>
                <w:lang w:val="es-ES"/>
              </w:rPr>
              <w:t xml:space="preserve"> empleados del departamento de hidrología sobre construcción y gestión de plataforma hidrológica/base de datos y modelación hidrológica a nivel de la cuenca</w:t>
            </w:r>
          </w:p>
        </w:tc>
        <w:tc>
          <w:tcPr>
            <w:tcW w:w="3060" w:type="dxa"/>
          </w:tcPr>
          <w:p w:rsidR="005C63DA" w:rsidRPr="0040606C" w:rsidRDefault="005C63DA" w:rsidP="00AB28CE">
            <w:pPr>
              <w:pStyle w:val="FootnoteText"/>
              <w:rPr>
                <w:szCs w:val="24"/>
                <w:lang w:val="es-ES"/>
              </w:rPr>
            </w:pPr>
            <w:r w:rsidRPr="0040606C">
              <w:rPr>
                <w:szCs w:val="24"/>
                <w:lang w:val="es-ES"/>
              </w:rPr>
              <w:t>La capacitación es una parte clave de la estrat</w:t>
            </w:r>
            <w:r w:rsidR="00AB28CE" w:rsidRPr="0040606C">
              <w:rPr>
                <w:szCs w:val="24"/>
                <w:lang w:val="es-ES"/>
              </w:rPr>
              <w:t>egia de fortalecimiento de la capacidad</w:t>
            </w:r>
            <w:r w:rsidRPr="0040606C">
              <w:rPr>
                <w:szCs w:val="24"/>
                <w:lang w:val="es-ES"/>
              </w:rPr>
              <w:t xml:space="preserve"> para la gestión de riesgo de desastres. </w:t>
            </w:r>
            <w:r w:rsidR="00AB28CE" w:rsidRPr="0040606C">
              <w:rPr>
                <w:szCs w:val="24"/>
                <w:lang w:val="es-ES"/>
              </w:rPr>
              <w:t>U</w:t>
            </w:r>
            <w:r w:rsidRPr="0040606C">
              <w:rPr>
                <w:szCs w:val="24"/>
                <w:lang w:val="es-ES"/>
              </w:rPr>
              <w:t xml:space="preserve">na plataforma hidrológica y una base de datos nuevas </w:t>
            </w:r>
            <w:r w:rsidR="00AB28CE" w:rsidRPr="0040606C">
              <w:rPr>
                <w:szCs w:val="24"/>
                <w:lang w:val="es-ES"/>
              </w:rPr>
              <w:t xml:space="preserve">se están desarrollando </w:t>
            </w:r>
            <w:r w:rsidRPr="0040606C">
              <w:rPr>
                <w:szCs w:val="24"/>
                <w:lang w:val="es-ES"/>
              </w:rPr>
              <w:t>para sist</w:t>
            </w:r>
            <w:r w:rsidR="00002015" w:rsidRPr="0040606C">
              <w:rPr>
                <w:szCs w:val="24"/>
                <w:lang w:val="es-ES"/>
              </w:rPr>
              <w:t>ematizar todos los datos hidro</w:t>
            </w:r>
            <w:r w:rsidRPr="0040606C">
              <w:rPr>
                <w:szCs w:val="24"/>
                <w:lang w:val="es-ES"/>
              </w:rPr>
              <w:t xml:space="preserve">climáticos históricos en el INDRHI. También se proporcionará capacitación sobre el funcionamiento y la calibración de </w:t>
            </w:r>
            <w:r w:rsidR="00AB28CE" w:rsidRPr="0040606C">
              <w:rPr>
                <w:szCs w:val="24"/>
                <w:lang w:val="es-ES"/>
              </w:rPr>
              <w:t>los nuevos modelos hidrológicos</w:t>
            </w:r>
          </w:p>
        </w:tc>
      </w:tr>
      <w:tr w:rsidR="005C63DA" w:rsidRPr="0040606C" w:rsidTr="009B0305">
        <w:trPr>
          <w:trHeight w:val="260"/>
        </w:trPr>
        <w:tc>
          <w:tcPr>
            <w:tcW w:w="2718" w:type="dxa"/>
          </w:tcPr>
          <w:p w:rsidR="005C63DA" w:rsidRPr="0040606C" w:rsidRDefault="005C63DA" w:rsidP="009B0305">
            <w:pPr>
              <w:autoSpaceDE w:val="0"/>
              <w:autoSpaceDN w:val="0"/>
              <w:adjustRightInd w:val="0"/>
              <w:rPr>
                <w:sz w:val="20"/>
                <w:szCs w:val="20"/>
                <w:lang w:val="es-ES"/>
              </w:rPr>
            </w:pPr>
          </w:p>
        </w:tc>
        <w:tc>
          <w:tcPr>
            <w:tcW w:w="3690" w:type="dxa"/>
            <w:vAlign w:val="center"/>
          </w:tcPr>
          <w:p w:rsidR="005C63DA" w:rsidRPr="0040606C" w:rsidRDefault="005C63DA" w:rsidP="009B0305">
            <w:pPr>
              <w:pStyle w:val="FootnoteText"/>
              <w:rPr>
                <w:szCs w:val="24"/>
                <w:lang w:val="es-ES"/>
              </w:rPr>
            </w:pPr>
            <w:r w:rsidRPr="0040606C">
              <w:rPr>
                <w:color w:val="000000"/>
                <w:lang w:val="es-ES"/>
              </w:rPr>
              <w:t>Modelo hidrológico calibrado en al menos dos cuencas piloto</w:t>
            </w:r>
          </w:p>
        </w:tc>
        <w:tc>
          <w:tcPr>
            <w:tcW w:w="3060" w:type="dxa"/>
            <w:vAlign w:val="center"/>
          </w:tcPr>
          <w:p w:rsidR="005C63DA" w:rsidRPr="0040606C" w:rsidRDefault="005C63DA" w:rsidP="009B0305">
            <w:pPr>
              <w:pStyle w:val="FootnoteText"/>
              <w:rPr>
                <w:szCs w:val="24"/>
                <w:lang w:val="es-ES"/>
              </w:rPr>
            </w:pPr>
            <w:r w:rsidRPr="0040606C">
              <w:rPr>
                <w:lang w:val="es-ES"/>
              </w:rPr>
              <w:t>Como consecuencia de la</w:t>
            </w:r>
            <w:r w:rsidR="001D0CC1" w:rsidRPr="0040606C">
              <w:rPr>
                <w:lang w:val="es-ES"/>
              </w:rPr>
              <w:t xml:space="preserve"> capacitación </w:t>
            </w:r>
            <w:r w:rsidRPr="0040606C">
              <w:rPr>
                <w:lang w:val="es-ES"/>
              </w:rPr>
              <w:t>y como parte clave del sistema de alerta temprana, se modelarán dos cuencas seleccionadas y se calibrarán para tener los períodos de retorno necesarios a fin de crear mapas de inundaciones a nivel de la cuenca</w:t>
            </w:r>
          </w:p>
        </w:tc>
      </w:tr>
      <w:tr w:rsidR="005C63DA" w:rsidRPr="0040606C" w:rsidTr="009B0305">
        <w:trPr>
          <w:trHeight w:val="260"/>
        </w:trPr>
        <w:tc>
          <w:tcPr>
            <w:tcW w:w="2718" w:type="dxa"/>
          </w:tcPr>
          <w:p w:rsidR="005C63DA" w:rsidRPr="0040606C" w:rsidRDefault="005C63DA" w:rsidP="009B0305">
            <w:pPr>
              <w:autoSpaceDE w:val="0"/>
              <w:autoSpaceDN w:val="0"/>
              <w:adjustRightInd w:val="0"/>
              <w:rPr>
                <w:sz w:val="20"/>
                <w:szCs w:val="20"/>
                <w:lang w:val="es-ES"/>
              </w:rPr>
            </w:pPr>
          </w:p>
        </w:tc>
        <w:tc>
          <w:tcPr>
            <w:tcW w:w="3690" w:type="dxa"/>
            <w:vAlign w:val="center"/>
          </w:tcPr>
          <w:p w:rsidR="005C63DA" w:rsidRPr="0040606C" w:rsidRDefault="005C63DA" w:rsidP="00AB28CE">
            <w:pPr>
              <w:pStyle w:val="FootnoteText"/>
              <w:rPr>
                <w:szCs w:val="24"/>
                <w:lang w:val="es-ES"/>
              </w:rPr>
            </w:pPr>
            <w:r w:rsidRPr="0040606C">
              <w:rPr>
                <w:szCs w:val="24"/>
                <w:lang w:val="es-ES"/>
              </w:rPr>
              <w:t xml:space="preserve">Seis centros </w:t>
            </w:r>
            <w:r w:rsidR="00AB28CE" w:rsidRPr="0040606C">
              <w:rPr>
                <w:szCs w:val="24"/>
                <w:lang w:val="es-ES"/>
              </w:rPr>
              <w:t xml:space="preserve">operativos </w:t>
            </w:r>
            <w:r w:rsidRPr="0040606C">
              <w:rPr>
                <w:szCs w:val="24"/>
                <w:lang w:val="es-ES"/>
              </w:rPr>
              <w:t xml:space="preserve">regionales </w:t>
            </w:r>
          </w:p>
        </w:tc>
        <w:tc>
          <w:tcPr>
            <w:tcW w:w="3060" w:type="dxa"/>
            <w:vAlign w:val="center"/>
          </w:tcPr>
          <w:p w:rsidR="005C63DA" w:rsidRPr="0040606C" w:rsidRDefault="005C63DA" w:rsidP="00AB28CE">
            <w:pPr>
              <w:pStyle w:val="FootnoteText"/>
              <w:rPr>
                <w:szCs w:val="24"/>
                <w:lang w:val="es-ES"/>
              </w:rPr>
            </w:pPr>
            <w:r w:rsidRPr="0040606C">
              <w:rPr>
                <w:szCs w:val="24"/>
                <w:lang w:val="es-ES"/>
              </w:rPr>
              <w:t xml:space="preserve">Los centros </w:t>
            </w:r>
            <w:r w:rsidR="00AB28CE" w:rsidRPr="0040606C">
              <w:rPr>
                <w:szCs w:val="24"/>
                <w:lang w:val="es-ES"/>
              </w:rPr>
              <w:t xml:space="preserve">operativos </w:t>
            </w:r>
            <w:r w:rsidRPr="0040606C">
              <w:rPr>
                <w:szCs w:val="24"/>
                <w:lang w:val="es-ES"/>
              </w:rPr>
              <w:t>regionales mejorarán la operación y el mantenimiento diari</w:t>
            </w:r>
            <w:r w:rsidR="00AB28CE" w:rsidRPr="0040606C">
              <w:rPr>
                <w:szCs w:val="24"/>
                <w:lang w:val="es-ES"/>
              </w:rPr>
              <w:t>os de la red hidrometeorológica</w:t>
            </w:r>
          </w:p>
        </w:tc>
      </w:tr>
    </w:tbl>
    <w:p w:rsidR="005C63DA" w:rsidRPr="0040606C" w:rsidRDefault="005C63DA" w:rsidP="005C63DA">
      <w:pPr>
        <w:jc w:val="center"/>
        <w:rPr>
          <w:b/>
          <w:caps/>
          <w:lang w:val="es-ES"/>
        </w:rPr>
      </w:pPr>
    </w:p>
    <w:p w:rsidR="005C63DA" w:rsidRPr="0040606C" w:rsidRDefault="005C63DA" w:rsidP="005C63DA">
      <w:pPr>
        <w:jc w:val="center"/>
        <w:rPr>
          <w:caps/>
          <w:lang w:val="es-ES"/>
        </w:rPr>
      </w:pPr>
    </w:p>
    <w:p w:rsidR="005C63DA" w:rsidRPr="0040606C" w:rsidRDefault="005C63DA" w:rsidP="005C63DA">
      <w:pPr>
        <w:tabs>
          <w:tab w:val="center" w:pos="4680"/>
        </w:tabs>
        <w:rPr>
          <w:lang w:val="es-ES"/>
        </w:rPr>
        <w:sectPr w:rsidR="005C63DA" w:rsidRPr="0040606C" w:rsidSect="00E62FA8">
          <w:headerReference w:type="default" r:id="rId13"/>
          <w:footerReference w:type="default" r:id="rId14"/>
          <w:headerReference w:type="first" r:id="rId15"/>
          <w:footnotePr>
            <w:numFmt w:val="chicago"/>
            <w:numRestart w:val="eachSect"/>
          </w:footnotePr>
          <w:pgSz w:w="12240" w:h="15840"/>
          <w:pgMar w:top="1440" w:right="1440" w:bottom="1440" w:left="1440" w:header="720" w:footer="720" w:gutter="0"/>
          <w:pgNumType w:start="1"/>
          <w:cols w:space="720"/>
          <w:docGrid w:linePitch="360"/>
        </w:sectPr>
      </w:pPr>
      <w:r w:rsidRPr="0040606C">
        <w:rPr>
          <w:caps/>
          <w:lang w:val="es-ES"/>
        </w:rPr>
        <w:tab/>
      </w:r>
    </w:p>
    <w:p w:rsidR="005C63DA" w:rsidRPr="0040606C" w:rsidRDefault="005C63DA" w:rsidP="005C63DA">
      <w:pPr>
        <w:jc w:val="center"/>
        <w:rPr>
          <w:b/>
          <w:caps/>
          <w:lang w:val="es-ES"/>
        </w:rPr>
      </w:pPr>
      <w:r w:rsidRPr="0040606C">
        <w:rPr>
          <w:b/>
          <w:caps/>
          <w:lang w:val="es-ES"/>
        </w:rPr>
        <w:lastRenderedPageBreak/>
        <w:t>MARCO DE RESULTADOS DEL PROYECTO REVISADO</w:t>
      </w:r>
    </w:p>
    <w:p w:rsidR="005C63DA" w:rsidRPr="0040606C" w:rsidRDefault="005C63DA" w:rsidP="005C63DA">
      <w:pPr>
        <w:jc w:val="center"/>
        <w:rPr>
          <w:b/>
          <w:caps/>
          <w:lang w:val="es-ES"/>
        </w:rPr>
      </w:pPr>
    </w:p>
    <w:tbl>
      <w:tblPr>
        <w:tblW w:w="138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450"/>
        <w:gridCol w:w="811"/>
        <w:gridCol w:w="899"/>
        <w:gridCol w:w="901"/>
        <w:gridCol w:w="810"/>
        <w:gridCol w:w="767"/>
        <w:gridCol w:w="819"/>
        <w:gridCol w:w="871"/>
        <w:gridCol w:w="1053"/>
        <w:gridCol w:w="1260"/>
        <w:gridCol w:w="1079"/>
        <w:gridCol w:w="1710"/>
      </w:tblGrid>
      <w:tr w:rsidR="005C63DA" w:rsidRPr="0040606C" w:rsidTr="009B0305">
        <w:trPr>
          <w:trHeight w:val="323"/>
        </w:trPr>
        <w:tc>
          <w:tcPr>
            <w:tcW w:w="13860" w:type="dxa"/>
            <w:gridSpan w:val="13"/>
            <w:shd w:val="clear" w:color="auto" w:fill="E6E6E6"/>
            <w:vAlign w:val="center"/>
          </w:tcPr>
          <w:p w:rsidR="005C63DA" w:rsidRPr="0040606C" w:rsidRDefault="005C63DA" w:rsidP="009B0305">
            <w:pPr>
              <w:spacing w:after="120"/>
              <w:rPr>
                <w:b/>
                <w:bCs/>
                <w:lang w:val="es-ES"/>
              </w:rPr>
            </w:pPr>
            <w:r w:rsidRPr="0040606C">
              <w:rPr>
                <w:b/>
                <w:bCs/>
                <w:lang w:val="es-ES"/>
              </w:rPr>
              <w:t xml:space="preserve">ODP: </w:t>
            </w:r>
          </w:p>
          <w:p w:rsidR="005C63DA" w:rsidRPr="0040606C" w:rsidRDefault="005C63DA" w:rsidP="009B0305">
            <w:pPr>
              <w:rPr>
                <w:b/>
                <w:i/>
                <w:lang w:val="es-ES"/>
              </w:rPr>
            </w:pPr>
          </w:p>
        </w:tc>
      </w:tr>
      <w:tr w:rsidR="005C63DA" w:rsidRPr="0040606C" w:rsidTr="009B0305">
        <w:trPr>
          <w:trHeight w:val="342"/>
        </w:trPr>
        <w:tc>
          <w:tcPr>
            <w:tcW w:w="2430" w:type="dxa"/>
            <w:vMerge w:val="restart"/>
            <w:shd w:val="clear" w:color="auto" w:fill="E6E6E6"/>
            <w:vAlign w:val="center"/>
          </w:tcPr>
          <w:p w:rsidR="00004AAC" w:rsidRPr="0040606C" w:rsidRDefault="005C63DA" w:rsidP="00004AAC">
            <w:pPr>
              <w:jc w:val="center"/>
              <w:rPr>
                <w:b/>
                <w:bCs/>
                <w:sz w:val="18"/>
                <w:szCs w:val="18"/>
                <w:lang w:val="es-ES"/>
              </w:rPr>
            </w:pPr>
            <w:r w:rsidRPr="0040606C">
              <w:rPr>
                <w:b/>
                <w:bCs/>
                <w:sz w:val="18"/>
                <w:szCs w:val="18"/>
                <w:lang w:val="es-ES"/>
              </w:rPr>
              <w:t>Indicadores de resultados a nivel del ODP</w:t>
            </w:r>
            <w:r w:rsidR="00004AAC" w:rsidRPr="0040606C">
              <w:rPr>
                <w:sz w:val="18"/>
                <w:szCs w:val="18"/>
                <w:vertAlign w:val="superscript"/>
                <w:lang w:val="es-ES"/>
              </w:rPr>
              <w:t>2</w:t>
            </w:r>
          </w:p>
          <w:p w:rsidR="00004AAC" w:rsidRPr="0040606C" w:rsidRDefault="00004AAC" w:rsidP="00004AAC">
            <w:pPr>
              <w:rPr>
                <w:sz w:val="18"/>
                <w:szCs w:val="18"/>
                <w:lang w:val="es-ES"/>
              </w:rPr>
            </w:pPr>
          </w:p>
          <w:p w:rsidR="005C63DA" w:rsidRPr="0040606C" w:rsidRDefault="005C63DA" w:rsidP="00004AAC">
            <w:pPr>
              <w:rPr>
                <w:sz w:val="18"/>
                <w:szCs w:val="18"/>
                <w:lang w:val="es-ES"/>
              </w:rPr>
            </w:pPr>
          </w:p>
        </w:tc>
        <w:tc>
          <w:tcPr>
            <w:tcW w:w="450" w:type="dxa"/>
            <w:vMerge w:val="restart"/>
            <w:shd w:val="clear" w:color="auto" w:fill="E6E6E6"/>
            <w:textDirection w:val="btLr"/>
          </w:tcPr>
          <w:p w:rsidR="005C63DA" w:rsidRPr="0040606C" w:rsidRDefault="00C21859" w:rsidP="009B0305">
            <w:pPr>
              <w:ind w:left="113" w:right="113"/>
              <w:rPr>
                <w:b/>
                <w:bCs/>
                <w:sz w:val="18"/>
                <w:szCs w:val="18"/>
                <w:lang w:val="es-ES"/>
              </w:rPr>
            </w:pPr>
            <w:r w:rsidRPr="0040606C">
              <w:rPr>
                <w:b/>
                <w:bCs/>
                <w:sz w:val="18"/>
                <w:szCs w:val="18"/>
                <w:lang w:val="es-ES"/>
              </w:rPr>
              <w:t>Básico</w:t>
            </w:r>
          </w:p>
        </w:tc>
        <w:tc>
          <w:tcPr>
            <w:tcW w:w="811"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Unidad de medida</w:t>
            </w:r>
            <w:r w:rsidRPr="0040606C">
              <w:rPr>
                <w:rStyle w:val="FootnoteReference"/>
                <w:sz w:val="18"/>
                <w:szCs w:val="18"/>
                <w:lang w:val="es-ES"/>
              </w:rPr>
              <w:footnoteReference w:id="3"/>
            </w:r>
          </w:p>
        </w:tc>
        <w:tc>
          <w:tcPr>
            <w:tcW w:w="899"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 xml:space="preserve">Inicio del proyecto original </w:t>
            </w:r>
            <w:r w:rsidR="00AB28CE" w:rsidRPr="0040606C">
              <w:rPr>
                <w:b/>
                <w:bCs/>
                <w:sz w:val="18"/>
                <w:szCs w:val="18"/>
                <w:lang w:val="es-ES"/>
              </w:rPr>
              <w:t>de referen-cia</w:t>
            </w:r>
          </w:p>
          <w:p w:rsidR="005C63DA" w:rsidRPr="0040606C" w:rsidRDefault="005C63DA" w:rsidP="009B0305">
            <w:pPr>
              <w:jc w:val="center"/>
              <w:rPr>
                <w:b/>
                <w:bCs/>
                <w:sz w:val="18"/>
                <w:szCs w:val="18"/>
                <w:lang w:val="es-ES"/>
              </w:rPr>
            </w:pPr>
            <w:r w:rsidRPr="0040606C">
              <w:rPr>
                <w:b/>
                <w:bCs/>
                <w:sz w:val="18"/>
                <w:szCs w:val="18"/>
                <w:lang w:val="es-ES"/>
              </w:rPr>
              <w:t>(2008)</w:t>
            </w:r>
          </w:p>
        </w:tc>
        <w:tc>
          <w:tcPr>
            <w:tcW w:w="901"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Progre</w:t>
            </w:r>
            <w:r w:rsidR="00AB28CE" w:rsidRPr="0040606C">
              <w:rPr>
                <w:b/>
                <w:bCs/>
                <w:sz w:val="18"/>
                <w:szCs w:val="18"/>
                <w:lang w:val="es-ES"/>
              </w:rPr>
              <w:t>-</w:t>
            </w:r>
            <w:r w:rsidRPr="0040606C">
              <w:rPr>
                <w:b/>
                <w:bCs/>
                <w:sz w:val="18"/>
                <w:szCs w:val="18"/>
                <w:lang w:val="es-ES"/>
              </w:rPr>
              <w:t>so a la fecha</w:t>
            </w:r>
          </w:p>
          <w:p w:rsidR="005C63DA" w:rsidRPr="0040606C" w:rsidRDefault="005C63DA" w:rsidP="009B0305">
            <w:pPr>
              <w:jc w:val="center"/>
              <w:rPr>
                <w:b/>
                <w:bCs/>
                <w:sz w:val="18"/>
                <w:szCs w:val="18"/>
                <w:lang w:val="es-ES"/>
              </w:rPr>
            </w:pPr>
            <w:r w:rsidRPr="0040606C">
              <w:rPr>
                <w:b/>
                <w:bCs/>
                <w:sz w:val="18"/>
                <w:szCs w:val="18"/>
                <w:lang w:val="es-ES"/>
              </w:rPr>
              <w:t>(2011)</w:t>
            </w:r>
            <w:r w:rsidRPr="0040606C">
              <w:rPr>
                <w:rStyle w:val="FootnoteReference"/>
                <w:sz w:val="18"/>
                <w:szCs w:val="18"/>
                <w:lang w:val="es-ES"/>
              </w:rPr>
              <w:footnoteReference w:id="4"/>
            </w:r>
          </w:p>
        </w:tc>
        <w:tc>
          <w:tcPr>
            <w:tcW w:w="3267" w:type="dxa"/>
            <w:gridSpan w:val="4"/>
            <w:shd w:val="clear" w:color="auto" w:fill="E6E6E6"/>
            <w:vAlign w:val="center"/>
          </w:tcPr>
          <w:p w:rsidR="005C63DA" w:rsidRPr="0040606C" w:rsidRDefault="005C63DA" w:rsidP="00AB28CE">
            <w:pPr>
              <w:jc w:val="center"/>
              <w:rPr>
                <w:b/>
                <w:bCs/>
                <w:sz w:val="18"/>
                <w:szCs w:val="18"/>
                <w:lang w:val="es-ES"/>
              </w:rPr>
            </w:pPr>
            <w:r w:rsidRPr="0040606C">
              <w:rPr>
                <w:b/>
                <w:bCs/>
                <w:sz w:val="18"/>
                <w:szCs w:val="18"/>
                <w:lang w:val="es-ES"/>
              </w:rPr>
              <w:t xml:space="preserve">Valores meta </w:t>
            </w:r>
            <w:r w:rsidR="00AB28CE" w:rsidRPr="0040606C">
              <w:rPr>
                <w:b/>
                <w:bCs/>
                <w:sz w:val="18"/>
                <w:szCs w:val="18"/>
                <w:lang w:val="es-ES"/>
              </w:rPr>
              <w:t>acumulados</w:t>
            </w:r>
            <w:r w:rsidRPr="0040606C">
              <w:rPr>
                <w:rStyle w:val="FootnoteReference"/>
                <w:sz w:val="18"/>
                <w:szCs w:val="18"/>
                <w:lang w:val="es-ES"/>
              </w:rPr>
              <w:footnoteReference w:id="5"/>
            </w:r>
            <w:r w:rsidRPr="0040606C">
              <w:rPr>
                <w:b/>
                <w:bCs/>
                <w:sz w:val="18"/>
                <w:szCs w:val="18"/>
                <w:lang w:val="es-ES"/>
              </w:rPr>
              <w:t xml:space="preserve"> (año calendario)</w:t>
            </w:r>
          </w:p>
        </w:tc>
        <w:tc>
          <w:tcPr>
            <w:tcW w:w="1053"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Frecuen</w:t>
            </w:r>
            <w:r w:rsidR="00AB28CE" w:rsidRPr="0040606C">
              <w:rPr>
                <w:b/>
                <w:bCs/>
                <w:sz w:val="18"/>
                <w:szCs w:val="18"/>
                <w:lang w:val="es-ES"/>
              </w:rPr>
              <w:t>-</w:t>
            </w:r>
            <w:r w:rsidRPr="0040606C">
              <w:rPr>
                <w:b/>
                <w:bCs/>
                <w:sz w:val="18"/>
                <w:szCs w:val="18"/>
                <w:lang w:val="es-ES"/>
              </w:rPr>
              <w:t>cia</w:t>
            </w:r>
          </w:p>
        </w:tc>
        <w:tc>
          <w:tcPr>
            <w:tcW w:w="1260"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Fuente de datos/</w:t>
            </w:r>
          </w:p>
          <w:p w:rsidR="005C63DA" w:rsidRPr="0040606C" w:rsidRDefault="00670230" w:rsidP="009B0305">
            <w:pPr>
              <w:jc w:val="center"/>
              <w:rPr>
                <w:b/>
                <w:bCs/>
                <w:sz w:val="18"/>
                <w:szCs w:val="18"/>
                <w:lang w:val="es-ES"/>
              </w:rPr>
            </w:pPr>
            <w:r w:rsidRPr="0040606C">
              <w:rPr>
                <w:b/>
                <w:bCs/>
                <w:sz w:val="18"/>
                <w:szCs w:val="18"/>
                <w:lang w:val="es-ES"/>
              </w:rPr>
              <w:t>m</w:t>
            </w:r>
            <w:r w:rsidR="005C63DA" w:rsidRPr="0040606C">
              <w:rPr>
                <w:b/>
                <w:bCs/>
                <w:sz w:val="18"/>
                <w:szCs w:val="18"/>
                <w:lang w:val="es-ES"/>
              </w:rPr>
              <w:t>etodología</w:t>
            </w:r>
          </w:p>
        </w:tc>
        <w:tc>
          <w:tcPr>
            <w:tcW w:w="1079" w:type="dxa"/>
            <w:vMerge w:val="restart"/>
            <w:shd w:val="clear" w:color="auto" w:fill="E6E6E6"/>
            <w:vAlign w:val="center"/>
          </w:tcPr>
          <w:p w:rsidR="005C63DA" w:rsidRPr="0040606C" w:rsidRDefault="005C63DA" w:rsidP="00670230">
            <w:pPr>
              <w:jc w:val="center"/>
              <w:rPr>
                <w:b/>
                <w:bCs/>
                <w:sz w:val="18"/>
                <w:szCs w:val="18"/>
                <w:lang w:val="es-ES"/>
              </w:rPr>
            </w:pPr>
            <w:r w:rsidRPr="0040606C">
              <w:rPr>
                <w:b/>
                <w:bCs/>
                <w:sz w:val="18"/>
                <w:szCs w:val="18"/>
                <w:lang w:val="es-ES"/>
              </w:rPr>
              <w:t>Responsa</w:t>
            </w:r>
            <w:r w:rsidR="00AB28CE" w:rsidRPr="0040606C">
              <w:rPr>
                <w:b/>
                <w:bCs/>
                <w:sz w:val="18"/>
                <w:szCs w:val="18"/>
                <w:lang w:val="es-ES"/>
              </w:rPr>
              <w:t>-</w:t>
            </w:r>
            <w:r w:rsidRPr="0040606C">
              <w:rPr>
                <w:b/>
                <w:bCs/>
                <w:sz w:val="18"/>
                <w:szCs w:val="18"/>
                <w:lang w:val="es-ES"/>
              </w:rPr>
              <w:t>ble de la reco</w:t>
            </w:r>
            <w:r w:rsidR="00670230" w:rsidRPr="0040606C">
              <w:rPr>
                <w:b/>
                <w:bCs/>
                <w:sz w:val="18"/>
                <w:szCs w:val="18"/>
                <w:lang w:val="es-ES"/>
              </w:rPr>
              <w:t>pila-ción</w:t>
            </w:r>
            <w:r w:rsidRPr="0040606C">
              <w:rPr>
                <w:b/>
                <w:bCs/>
                <w:sz w:val="18"/>
                <w:szCs w:val="18"/>
                <w:lang w:val="es-ES"/>
              </w:rPr>
              <w:t xml:space="preserve"> de datos</w:t>
            </w:r>
          </w:p>
        </w:tc>
        <w:tc>
          <w:tcPr>
            <w:tcW w:w="1710"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Comentarios</w:t>
            </w:r>
          </w:p>
        </w:tc>
      </w:tr>
      <w:tr w:rsidR="005C63DA" w:rsidRPr="0040606C" w:rsidTr="009B0305">
        <w:trPr>
          <w:trHeight w:val="602"/>
        </w:trPr>
        <w:tc>
          <w:tcPr>
            <w:tcW w:w="2430" w:type="dxa"/>
            <w:vMerge/>
            <w:shd w:val="clear" w:color="auto" w:fill="E6E6E6"/>
          </w:tcPr>
          <w:p w:rsidR="005C63DA" w:rsidRPr="0040606C" w:rsidRDefault="005C63DA" w:rsidP="009B0305">
            <w:pPr>
              <w:jc w:val="center"/>
              <w:rPr>
                <w:b/>
                <w:bCs/>
                <w:sz w:val="18"/>
                <w:lang w:val="es-ES"/>
              </w:rPr>
            </w:pPr>
          </w:p>
        </w:tc>
        <w:tc>
          <w:tcPr>
            <w:tcW w:w="450" w:type="dxa"/>
            <w:vMerge/>
            <w:shd w:val="clear" w:color="auto" w:fill="E6E6E6"/>
          </w:tcPr>
          <w:p w:rsidR="005C63DA" w:rsidRPr="0040606C" w:rsidRDefault="005C63DA" w:rsidP="009B0305">
            <w:pPr>
              <w:jc w:val="center"/>
              <w:rPr>
                <w:b/>
                <w:bCs/>
                <w:sz w:val="18"/>
                <w:lang w:val="es-ES"/>
              </w:rPr>
            </w:pPr>
          </w:p>
        </w:tc>
        <w:tc>
          <w:tcPr>
            <w:tcW w:w="811" w:type="dxa"/>
            <w:vMerge/>
            <w:shd w:val="clear" w:color="auto" w:fill="E6E6E6"/>
          </w:tcPr>
          <w:p w:rsidR="005C63DA" w:rsidRPr="0040606C" w:rsidRDefault="005C63DA" w:rsidP="009B0305">
            <w:pPr>
              <w:jc w:val="center"/>
              <w:rPr>
                <w:b/>
                <w:bCs/>
                <w:sz w:val="18"/>
                <w:lang w:val="es-ES"/>
              </w:rPr>
            </w:pPr>
          </w:p>
        </w:tc>
        <w:tc>
          <w:tcPr>
            <w:tcW w:w="899" w:type="dxa"/>
            <w:vMerge/>
            <w:shd w:val="clear" w:color="auto" w:fill="E6E6E6"/>
          </w:tcPr>
          <w:p w:rsidR="005C63DA" w:rsidRPr="0040606C" w:rsidRDefault="005C63DA" w:rsidP="009B0305">
            <w:pPr>
              <w:jc w:val="center"/>
              <w:rPr>
                <w:b/>
                <w:bCs/>
                <w:sz w:val="18"/>
                <w:lang w:val="es-ES"/>
              </w:rPr>
            </w:pPr>
          </w:p>
        </w:tc>
        <w:tc>
          <w:tcPr>
            <w:tcW w:w="901" w:type="dxa"/>
            <w:vMerge/>
            <w:shd w:val="clear" w:color="auto" w:fill="E6E6E6"/>
          </w:tcPr>
          <w:p w:rsidR="005C63DA" w:rsidRPr="0040606C" w:rsidRDefault="005C63DA" w:rsidP="009B0305">
            <w:pPr>
              <w:jc w:val="center"/>
              <w:rPr>
                <w:b/>
                <w:bCs/>
                <w:sz w:val="18"/>
                <w:lang w:val="es-ES"/>
              </w:rPr>
            </w:pPr>
          </w:p>
        </w:tc>
        <w:tc>
          <w:tcPr>
            <w:tcW w:w="810" w:type="dxa"/>
            <w:shd w:val="clear" w:color="auto" w:fill="E6E6E6"/>
          </w:tcPr>
          <w:p w:rsidR="005C63DA" w:rsidRPr="0040606C" w:rsidRDefault="005C63DA" w:rsidP="009B0305">
            <w:pPr>
              <w:jc w:val="center"/>
              <w:rPr>
                <w:b/>
                <w:bCs/>
                <w:sz w:val="18"/>
                <w:lang w:val="es-ES"/>
              </w:rPr>
            </w:pPr>
            <w:r w:rsidRPr="0040606C">
              <w:rPr>
                <w:b/>
                <w:bCs/>
                <w:sz w:val="18"/>
                <w:lang w:val="es-ES"/>
              </w:rPr>
              <w:t>2011</w:t>
            </w:r>
          </w:p>
        </w:tc>
        <w:tc>
          <w:tcPr>
            <w:tcW w:w="767" w:type="dxa"/>
            <w:shd w:val="clear" w:color="auto" w:fill="E6E6E6"/>
          </w:tcPr>
          <w:p w:rsidR="005C63DA" w:rsidRPr="0040606C" w:rsidRDefault="005C63DA" w:rsidP="009B0305">
            <w:pPr>
              <w:jc w:val="center"/>
              <w:rPr>
                <w:b/>
                <w:bCs/>
                <w:sz w:val="18"/>
                <w:lang w:val="es-ES"/>
              </w:rPr>
            </w:pPr>
            <w:r w:rsidRPr="0040606C">
              <w:rPr>
                <w:b/>
                <w:bCs/>
                <w:sz w:val="18"/>
                <w:lang w:val="es-ES"/>
              </w:rPr>
              <w:t>2012</w:t>
            </w:r>
          </w:p>
        </w:tc>
        <w:tc>
          <w:tcPr>
            <w:tcW w:w="819" w:type="dxa"/>
            <w:shd w:val="clear" w:color="auto" w:fill="E6E6E6"/>
          </w:tcPr>
          <w:p w:rsidR="005C63DA" w:rsidRPr="0040606C" w:rsidRDefault="005C63DA" w:rsidP="009B0305">
            <w:pPr>
              <w:jc w:val="center"/>
              <w:rPr>
                <w:b/>
                <w:bCs/>
                <w:sz w:val="18"/>
                <w:lang w:val="es-ES"/>
              </w:rPr>
            </w:pPr>
            <w:r w:rsidRPr="0040606C">
              <w:rPr>
                <w:b/>
                <w:bCs/>
                <w:sz w:val="18"/>
                <w:lang w:val="es-ES"/>
              </w:rPr>
              <w:t>2013</w:t>
            </w:r>
          </w:p>
        </w:tc>
        <w:tc>
          <w:tcPr>
            <w:tcW w:w="871" w:type="dxa"/>
            <w:shd w:val="clear" w:color="auto" w:fill="E6E6E6"/>
          </w:tcPr>
          <w:p w:rsidR="005C63DA" w:rsidRPr="0040606C" w:rsidRDefault="005C63DA" w:rsidP="009B0305">
            <w:pPr>
              <w:jc w:val="center"/>
              <w:rPr>
                <w:b/>
                <w:bCs/>
                <w:sz w:val="18"/>
                <w:lang w:val="es-ES"/>
              </w:rPr>
            </w:pPr>
            <w:r w:rsidRPr="0040606C">
              <w:rPr>
                <w:b/>
                <w:bCs/>
                <w:sz w:val="18"/>
                <w:lang w:val="es-ES"/>
              </w:rPr>
              <w:t>2014</w:t>
            </w:r>
          </w:p>
        </w:tc>
        <w:tc>
          <w:tcPr>
            <w:tcW w:w="1053" w:type="dxa"/>
            <w:vMerge/>
            <w:shd w:val="clear" w:color="auto" w:fill="E6E6E6"/>
          </w:tcPr>
          <w:p w:rsidR="005C63DA" w:rsidRPr="0040606C" w:rsidRDefault="005C63DA" w:rsidP="009B0305">
            <w:pPr>
              <w:jc w:val="center"/>
              <w:rPr>
                <w:b/>
                <w:bCs/>
                <w:sz w:val="18"/>
                <w:lang w:val="es-ES"/>
              </w:rPr>
            </w:pPr>
          </w:p>
        </w:tc>
        <w:tc>
          <w:tcPr>
            <w:tcW w:w="1260" w:type="dxa"/>
            <w:vMerge/>
            <w:shd w:val="clear" w:color="auto" w:fill="E6E6E6"/>
          </w:tcPr>
          <w:p w:rsidR="005C63DA" w:rsidRPr="0040606C" w:rsidRDefault="005C63DA" w:rsidP="009B0305">
            <w:pPr>
              <w:jc w:val="center"/>
              <w:rPr>
                <w:b/>
                <w:bCs/>
                <w:sz w:val="18"/>
                <w:lang w:val="es-ES"/>
              </w:rPr>
            </w:pPr>
          </w:p>
        </w:tc>
        <w:tc>
          <w:tcPr>
            <w:tcW w:w="1079" w:type="dxa"/>
            <w:vMerge/>
            <w:shd w:val="clear" w:color="auto" w:fill="E6E6E6"/>
          </w:tcPr>
          <w:p w:rsidR="005C63DA" w:rsidRPr="0040606C" w:rsidRDefault="005C63DA" w:rsidP="009B0305">
            <w:pPr>
              <w:jc w:val="center"/>
              <w:rPr>
                <w:b/>
                <w:bCs/>
                <w:sz w:val="18"/>
                <w:lang w:val="es-ES"/>
              </w:rPr>
            </w:pPr>
          </w:p>
        </w:tc>
        <w:tc>
          <w:tcPr>
            <w:tcW w:w="1710" w:type="dxa"/>
            <w:vMerge/>
            <w:shd w:val="clear" w:color="auto" w:fill="E6E6E6"/>
          </w:tcPr>
          <w:p w:rsidR="005C63DA" w:rsidRPr="0040606C" w:rsidRDefault="005C63DA" w:rsidP="009B0305">
            <w:pPr>
              <w:jc w:val="center"/>
              <w:rPr>
                <w:b/>
                <w:bCs/>
                <w:sz w:val="18"/>
                <w:lang w:val="es-ES"/>
              </w:rPr>
            </w:pPr>
          </w:p>
        </w:tc>
      </w:tr>
      <w:tr w:rsidR="005C63DA" w:rsidRPr="0040606C" w:rsidTr="009B0305">
        <w:trPr>
          <w:trHeight w:val="631"/>
        </w:trPr>
        <w:tc>
          <w:tcPr>
            <w:tcW w:w="2430" w:type="dxa"/>
            <w:vAlign w:val="center"/>
          </w:tcPr>
          <w:p w:rsidR="005C63DA" w:rsidRPr="0040606C" w:rsidRDefault="005C63DA" w:rsidP="00867253">
            <w:pPr>
              <w:pStyle w:val="FootnoteText"/>
              <w:rPr>
                <w:lang w:val="es-ES"/>
              </w:rPr>
            </w:pPr>
            <w:r w:rsidRPr="0040606C">
              <w:rPr>
                <w:lang w:val="es-ES"/>
              </w:rPr>
              <w:t>1.</w:t>
            </w:r>
            <w:r w:rsidRPr="0040606C">
              <w:rPr>
                <w:i/>
                <w:lang w:val="es-ES"/>
              </w:rPr>
              <w:t xml:space="preserve"> </w:t>
            </w:r>
            <w:r w:rsidR="00867253" w:rsidRPr="0040606C">
              <w:rPr>
                <w:lang w:val="es-ES"/>
              </w:rPr>
              <w:t>11 </w:t>
            </w:r>
            <w:r w:rsidRPr="0040606C">
              <w:rPr>
                <w:lang w:val="es-ES"/>
              </w:rPr>
              <w:t xml:space="preserve">577 </w:t>
            </w:r>
            <w:r w:rsidR="00867253" w:rsidRPr="0040606C">
              <w:rPr>
                <w:lang w:val="es-ES"/>
              </w:rPr>
              <w:t>hectáreas</w:t>
            </w:r>
            <w:r w:rsidRPr="0040606C">
              <w:rPr>
                <w:lang w:val="es-ES"/>
              </w:rPr>
              <w:t xml:space="preserve"> con servicios de </w:t>
            </w:r>
            <w:r w:rsidR="005053A0" w:rsidRPr="0040606C">
              <w:rPr>
                <w:lang w:val="es-ES"/>
              </w:rPr>
              <w:t>irrigación</w:t>
            </w:r>
            <w:r w:rsidRPr="0040606C">
              <w:rPr>
                <w:lang w:val="es-ES"/>
              </w:rPr>
              <w:t xml:space="preserve"> restaurados</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5C63DA" w:rsidRPr="0040606C" w:rsidRDefault="005C63DA" w:rsidP="009B0305">
            <w:pPr>
              <w:jc w:val="center"/>
              <w:rPr>
                <w:sz w:val="16"/>
                <w:lang w:val="es-ES"/>
              </w:rPr>
            </w:pPr>
            <w:r w:rsidRPr="0040606C">
              <w:rPr>
                <w:sz w:val="16"/>
                <w:lang w:val="es-ES"/>
              </w:rPr>
              <w:t>ha</w:t>
            </w: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0</w:t>
            </w:r>
          </w:p>
        </w:tc>
        <w:tc>
          <w:tcPr>
            <w:tcW w:w="810" w:type="dxa"/>
            <w:vAlign w:val="center"/>
          </w:tcPr>
          <w:p w:rsidR="005C63DA" w:rsidRPr="0040606C" w:rsidRDefault="005C63DA" w:rsidP="009B0305">
            <w:pPr>
              <w:jc w:val="center"/>
              <w:rPr>
                <w:sz w:val="16"/>
                <w:lang w:val="es-ES"/>
              </w:rPr>
            </w:pPr>
          </w:p>
        </w:tc>
        <w:tc>
          <w:tcPr>
            <w:tcW w:w="767" w:type="dxa"/>
            <w:vAlign w:val="center"/>
          </w:tcPr>
          <w:p w:rsidR="005C63DA" w:rsidRPr="0040606C" w:rsidRDefault="005C63DA" w:rsidP="00852693">
            <w:pPr>
              <w:jc w:val="center"/>
              <w:rPr>
                <w:sz w:val="16"/>
                <w:lang w:val="es-ES"/>
              </w:rPr>
            </w:pPr>
            <w:r w:rsidRPr="0040606C">
              <w:rPr>
                <w:sz w:val="16"/>
                <w:lang w:val="es-ES"/>
              </w:rPr>
              <w:t>1933</w:t>
            </w:r>
          </w:p>
        </w:tc>
        <w:tc>
          <w:tcPr>
            <w:tcW w:w="819" w:type="dxa"/>
            <w:vAlign w:val="center"/>
          </w:tcPr>
          <w:p w:rsidR="005C63DA" w:rsidRPr="0040606C" w:rsidRDefault="005C63DA" w:rsidP="00722E0C">
            <w:pPr>
              <w:jc w:val="center"/>
              <w:rPr>
                <w:sz w:val="16"/>
                <w:lang w:val="es-ES"/>
              </w:rPr>
            </w:pPr>
            <w:r w:rsidRPr="0040606C">
              <w:rPr>
                <w:sz w:val="16"/>
                <w:lang w:val="es-ES"/>
              </w:rPr>
              <w:t>11</w:t>
            </w:r>
            <w:r w:rsidR="00722E0C" w:rsidRPr="0040606C">
              <w:rPr>
                <w:sz w:val="16"/>
                <w:lang w:val="es-ES"/>
              </w:rPr>
              <w:t> </w:t>
            </w:r>
            <w:r w:rsidRPr="0040606C">
              <w:rPr>
                <w:sz w:val="16"/>
                <w:lang w:val="es-ES"/>
              </w:rPr>
              <w:t>577</w:t>
            </w:r>
          </w:p>
        </w:tc>
        <w:tc>
          <w:tcPr>
            <w:tcW w:w="871" w:type="dxa"/>
            <w:vAlign w:val="center"/>
          </w:tcPr>
          <w:p w:rsidR="005C63DA" w:rsidRPr="0040606C" w:rsidRDefault="005C63DA" w:rsidP="009B0305">
            <w:pPr>
              <w:jc w:val="center"/>
              <w:rPr>
                <w:sz w:val="16"/>
                <w:lang w:val="es-ES"/>
              </w:rPr>
            </w:pPr>
          </w:p>
        </w:tc>
        <w:tc>
          <w:tcPr>
            <w:tcW w:w="1053" w:type="dxa"/>
            <w:vAlign w:val="center"/>
          </w:tcPr>
          <w:p w:rsidR="005C63DA" w:rsidRPr="0040606C" w:rsidRDefault="00722E0C" w:rsidP="009B0305">
            <w:pPr>
              <w:rPr>
                <w:sz w:val="16"/>
                <w:lang w:val="es-ES"/>
              </w:rPr>
            </w:pPr>
            <w:r w:rsidRPr="0040606C">
              <w:rPr>
                <w:sz w:val="16"/>
                <w:lang w:val="es-ES"/>
              </w:rPr>
              <w:t>Trimestral</w:t>
            </w:r>
          </w:p>
        </w:tc>
        <w:tc>
          <w:tcPr>
            <w:tcW w:w="1260" w:type="dxa"/>
            <w:vAlign w:val="center"/>
          </w:tcPr>
          <w:p w:rsidR="005C63DA" w:rsidRPr="0040606C" w:rsidRDefault="005C63DA" w:rsidP="0062678C">
            <w:pPr>
              <w:rPr>
                <w:sz w:val="16"/>
                <w:lang w:val="es-ES"/>
              </w:rPr>
            </w:pPr>
            <w:r w:rsidRPr="0040606C">
              <w:rPr>
                <w:sz w:val="16"/>
                <w:szCs w:val="16"/>
                <w:lang w:val="es-ES"/>
              </w:rPr>
              <w:t xml:space="preserve">Referencia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 xml:space="preserve">Proyecto </w:t>
            </w:r>
            <w:r w:rsidRPr="0040606C">
              <w:rPr>
                <w:sz w:val="16"/>
                <w:szCs w:val="16"/>
                <w:lang w:val="es-ES"/>
              </w:rPr>
              <w:t xml:space="preserve">y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Planificación</w:t>
            </w:r>
          </w:p>
        </w:tc>
        <w:tc>
          <w:tcPr>
            <w:tcW w:w="1079" w:type="dxa"/>
            <w:vAlign w:val="center"/>
          </w:tcPr>
          <w:p w:rsidR="005C63DA" w:rsidRPr="0040606C" w:rsidRDefault="005C63DA" w:rsidP="009B0305">
            <w:pPr>
              <w:rPr>
                <w:sz w:val="16"/>
                <w:lang w:val="es-ES"/>
              </w:rPr>
            </w:pPr>
            <w:r w:rsidRPr="0040606C">
              <w:rPr>
                <w:sz w:val="16"/>
                <w:lang w:val="es-ES"/>
              </w:rPr>
              <w:t>INDRHI</w:t>
            </w:r>
          </w:p>
        </w:tc>
        <w:tc>
          <w:tcPr>
            <w:tcW w:w="1710" w:type="dxa"/>
            <w:vAlign w:val="center"/>
          </w:tcPr>
          <w:p w:rsidR="005C63DA" w:rsidRPr="0040606C" w:rsidRDefault="005C63DA" w:rsidP="00722E0C">
            <w:pPr>
              <w:jc w:val="both"/>
              <w:rPr>
                <w:sz w:val="16"/>
                <w:szCs w:val="16"/>
                <w:lang w:val="es-ES"/>
              </w:rPr>
            </w:pPr>
            <w:r w:rsidRPr="0040606C">
              <w:rPr>
                <w:sz w:val="16"/>
                <w:szCs w:val="16"/>
                <w:lang w:val="es-ES"/>
              </w:rPr>
              <w:t>Contratos para 3/13 de lotes listos para firmar</w:t>
            </w:r>
            <w:r w:rsidR="00722E0C" w:rsidRPr="0040606C">
              <w:rPr>
                <w:sz w:val="16"/>
                <w:szCs w:val="16"/>
                <w:lang w:val="es-ES"/>
              </w:rPr>
              <w:t>;</w:t>
            </w:r>
            <w:r w:rsidRPr="0040606C">
              <w:rPr>
                <w:sz w:val="16"/>
                <w:szCs w:val="16"/>
                <w:lang w:val="es-ES"/>
              </w:rPr>
              <w:t xml:space="preserve"> en los 10/13 restantes de lotes las adquisiciones de diseño y encuestas está</w:t>
            </w:r>
            <w:r w:rsidR="007A7CF9" w:rsidRPr="0040606C">
              <w:rPr>
                <w:sz w:val="16"/>
                <w:szCs w:val="16"/>
                <w:lang w:val="es-ES"/>
              </w:rPr>
              <w:t>n</w:t>
            </w:r>
            <w:r w:rsidRPr="0040606C">
              <w:rPr>
                <w:sz w:val="16"/>
                <w:szCs w:val="16"/>
                <w:lang w:val="es-ES"/>
              </w:rPr>
              <w:t xml:space="preserve"> en curso</w:t>
            </w:r>
          </w:p>
        </w:tc>
      </w:tr>
      <w:tr w:rsidR="005C63DA" w:rsidRPr="0040606C" w:rsidTr="009B0305">
        <w:trPr>
          <w:trHeight w:val="631"/>
        </w:trPr>
        <w:tc>
          <w:tcPr>
            <w:tcW w:w="2430" w:type="dxa"/>
            <w:vAlign w:val="center"/>
          </w:tcPr>
          <w:p w:rsidR="005C63DA" w:rsidRPr="0040606C" w:rsidRDefault="005C63DA" w:rsidP="009B0305">
            <w:pPr>
              <w:autoSpaceDE w:val="0"/>
              <w:autoSpaceDN w:val="0"/>
              <w:adjustRightInd w:val="0"/>
              <w:rPr>
                <w:lang w:val="es-ES"/>
              </w:rPr>
            </w:pPr>
            <w:r w:rsidRPr="0040606C">
              <w:rPr>
                <w:sz w:val="20"/>
                <w:szCs w:val="20"/>
                <w:lang w:val="es-ES"/>
              </w:rPr>
              <w:t>2</w:t>
            </w:r>
            <w:r w:rsidRPr="0040606C">
              <w:rPr>
                <w:lang w:val="es-ES"/>
              </w:rPr>
              <w:t xml:space="preserve">. </w:t>
            </w:r>
            <w:r w:rsidRPr="0040606C">
              <w:rPr>
                <w:sz w:val="20"/>
                <w:szCs w:val="20"/>
                <w:lang w:val="es-ES"/>
              </w:rPr>
              <w:t>Cuatro instalaciones de presas rehabilitadas con procedimientos operativos revisados para minimizar los impactos de futuros desastres</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5C63DA" w:rsidRPr="0040606C" w:rsidRDefault="00722E0C" w:rsidP="00722E0C">
            <w:pPr>
              <w:jc w:val="center"/>
              <w:rPr>
                <w:sz w:val="16"/>
                <w:szCs w:val="16"/>
                <w:lang w:val="es-ES"/>
              </w:rPr>
            </w:pPr>
            <w:r w:rsidRPr="0040606C">
              <w:rPr>
                <w:sz w:val="16"/>
                <w:szCs w:val="16"/>
                <w:lang w:val="es-ES"/>
              </w:rPr>
              <w:t>Cantidad</w:t>
            </w: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0</w:t>
            </w:r>
          </w:p>
        </w:tc>
        <w:tc>
          <w:tcPr>
            <w:tcW w:w="810" w:type="dxa"/>
            <w:vAlign w:val="center"/>
          </w:tcPr>
          <w:p w:rsidR="005C63DA" w:rsidRPr="0040606C" w:rsidRDefault="005C63DA" w:rsidP="009B0305">
            <w:pPr>
              <w:jc w:val="center"/>
              <w:rPr>
                <w:sz w:val="16"/>
                <w:lang w:val="es-ES"/>
              </w:rPr>
            </w:pPr>
          </w:p>
        </w:tc>
        <w:tc>
          <w:tcPr>
            <w:tcW w:w="767" w:type="dxa"/>
            <w:vAlign w:val="center"/>
          </w:tcPr>
          <w:p w:rsidR="005C63DA" w:rsidRPr="0040606C" w:rsidRDefault="005C63DA" w:rsidP="009B0305">
            <w:pPr>
              <w:jc w:val="center"/>
              <w:rPr>
                <w:sz w:val="16"/>
                <w:lang w:val="es-ES"/>
              </w:rPr>
            </w:pPr>
            <w:r w:rsidRPr="0040606C">
              <w:rPr>
                <w:sz w:val="16"/>
                <w:lang w:val="es-ES"/>
              </w:rPr>
              <w:t>2</w:t>
            </w:r>
          </w:p>
        </w:tc>
        <w:tc>
          <w:tcPr>
            <w:tcW w:w="819" w:type="dxa"/>
            <w:vAlign w:val="center"/>
          </w:tcPr>
          <w:p w:rsidR="005C63DA" w:rsidRPr="0040606C" w:rsidRDefault="005C63DA" w:rsidP="009B0305">
            <w:pPr>
              <w:jc w:val="center"/>
              <w:rPr>
                <w:sz w:val="16"/>
                <w:lang w:val="es-ES"/>
              </w:rPr>
            </w:pPr>
            <w:r w:rsidRPr="0040606C">
              <w:rPr>
                <w:sz w:val="16"/>
                <w:lang w:val="es-ES"/>
              </w:rPr>
              <w:t>4</w:t>
            </w:r>
          </w:p>
        </w:tc>
        <w:tc>
          <w:tcPr>
            <w:tcW w:w="871" w:type="dxa"/>
            <w:vAlign w:val="center"/>
          </w:tcPr>
          <w:p w:rsidR="005C63DA" w:rsidRPr="0040606C" w:rsidRDefault="005C63DA" w:rsidP="009B0305">
            <w:pPr>
              <w:jc w:val="center"/>
              <w:rPr>
                <w:sz w:val="16"/>
                <w:lang w:val="es-ES"/>
              </w:rPr>
            </w:pPr>
          </w:p>
        </w:tc>
        <w:tc>
          <w:tcPr>
            <w:tcW w:w="1053" w:type="dxa"/>
          </w:tcPr>
          <w:p w:rsidR="00852693" w:rsidRPr="0040606C" w:rsidRDefault="00852693" w:rsidP="009B0305">
            <w:pPr>
              <w:rPr>
                <w:sz w:val="16"/>
                <w:lang w:val="es-ES"/>
              </w:rPr>
            </w:pPr>
          </w:p>
          <w:p w:rsidR="00852693" w:rsidRPr="0040606C" w:rsidRDefault="00852693" w:rsidP="009B0305">
            <w:pPr>
              <w:rPr>
                <w:sz w:val="16"/>
                <w:lang w:val="es-ES"/>
              </w:rPr>
            </w:pPr>
          </w:p>
          <w:p w:rsidR="00852693" w:rsidRPr="0040606C" w:rsidRDefault="00852693" w:rsidP="009B0305">
            <w:pPr>
              <w:rPr>
                <w:sz w:val="16"/>
                <w:lang w:val="es-ES"/>
              </w:rPr>
            </w:pPr>
          </w:p>
          <w:p w:rsidR="005C63DA" w:rsidRPr="0040606C" w:rsidRDefault="00722E0C" w:rsidP="009B0305">
            <w:pPr>
              <w:rPr>
                <w:sz w:val="16"/>
                <w:lang w:val="es-ES"/>
              </w:rPr>
            </w:pPr>
            <w:r w:rsidRPr="0040606C">
              <w:rPr>
                <w:sz w:val="16"/>
                <w:lang w:val="es-ES"/>
              </w:rPr>
              <w:t>Trimestral</w:t>
            </w:r>
          </w:p>
        </w:tc>
        <w:tc>
          <w:tcPr>
            <w:tcW w:w="1260" w:type="dxa"/>
            <w:vAlign w:val="center"/>
          </w:tcPr>
          <w:p w:rsidR="005C63DA" w:rsidRPr="0040606C" w:rsidRDefault="005C63DA" w:rsidP="0062678C">
            <w:pPr>
              <w:rPr>
                <w:sz w:val="16"/>
                <w:lang w:val="es-ES"/>
              </w:rPr>
            </w:pPr>
            <w:r w:rsidRPr="0040606C">
              <w:rPr>
                <w:sz w:val="16"/>
                <w:szCs w:val="16"/>
                <w:lang w:val="es-ES"/>
              </w:rPr>
              <w:t xml:space="preserve">Referencia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 xml:space="preserve">Presas </w:t>
            </w:r>
            <w:r w:rsidRPr="0040606C">
              <w:rPr>
                <w:sz w:val="16"/>
                <w:szCs w:val="16"/>
                <w:lang w:val="es-ES"/>
              </w:rPr>
              <w:t xml:space="preserve">y </w:t>
            </w:r>
            <w:r w:rsidR="00954B6F" w:rsidRPr="0040606C">
              <w:rPr>
                <w:sz w:val="16"/>
                <w:szCs w:val="16"/>
                <w:lang w:val="es-ES"/>
              </w:rPr>
              <w:t>d</w:t>
            </w:r>
            <w:r w:rsidRPr="0040606C">
              <w:rPr>
                <w:sz w:val="16"/>
                <w:szCs w:val="16"/>
                <w:lang w:val="es-ES"/>
              </w:rPr>
              <w:t xml:space="preserve">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Planificación</w:t>
            </w:r>
          </w:p>
        </w:tc>
        <w:tc>
          <w:tcPr>
            <w:tcW w:w="1079" w:type="dxa"/>
            <w:vAlign w:val="center"/>
          </w:tcPr>
          <w:p w:rsidR="005C63DA" w:rsidRPr="0040606C" w:rsidRDefault="005C63DA" w:rsidP="009B0305">
            <w:pPr>
              <w:rPr>
                <w:sz w:val="16"/>
                <w:lang w:val="es-ES"/>
              </w:rPr>
            </w:pPr>
            <w:r w:rsidRPr="0040606C">
              <w:rPr>
                <w:sz w:val="16"/>
                <w:lang w:val="es-ES"/>
              </w:rPr>
              <w:t>INDRHI</w:t>
            </w:r>
          </w:p>
        </w:tc>
        <w:tc>
          <w:tcPr>
            <w:tcW w:w="1710" w:type="dxa"/>
            <w:vAlign w:val="center"/>
          </w:tcPr>
          <w:p w:rsidR="005C63DA" w:rsidRPr="0040606C" w:rsidRDefault="005C63DA" w:rsidP="009B0305">
            <w:pPr>
              <w:rPr>
                <w:sz w:val="16"/>
                <w:szCs w:val="16"/>
                <w:lang w:val="es-ES"/>
              </w:rPr>
            </w:pPr>
            <w:r w:rsidRPr="0040606C">
              <w:rPr>
                <w:sz w:val="16"/>
                <w:szCs w:val="16"/>
                <w:lang w:val="es-ES"/>
              </w:rPr>
              <w:t>Adquisiciones de obras en curso</w:t>
            </w:r>
          </w:p>
        </w:tc>
      </w:tr>
      <w:tr w:rsidR="005C63DA" w:rsidRPr="0040606C" w:rsidTr="009B0305">
        <w:trPr>
          <w:trHeight w:val="631"/>
        </w:trPr>
        <w:tc>
          <w:tcPr>
            <w:tcW w:w="2430" w:type="dxa"/>
            <w:vAlign w:val="center"/>
          </w:tcPr>
          <w:p w:rsidR="005C63DA" w:rsidRPr="0040606C" w:rsidRDefault="005C63DA" w:rsidP="009B0305">
            <w:pPr>
              <w:pStyle w:val="FootnoteText"/>
              <w:rPr>
                <w:lang w:val="es-ES"/>
              </w:rPr>
            </w:pPr>
            <w:r w:rsidRPr="0040606C">
              <w:rPr>
                <w:lang w:val="es-ES"/>
              </w:rPr>
              <w:t xml:space="preserve">3. </w:t>
            </w:r>
            <w:smartTag w:uri="urn:schemas-microsoft-com:office:smarttags" w:element="metricconverter">
              <w:smartTagPr>
                <w:attr w:name="ProductID" w:val="152 km"/>
              </w:smartTagPr>
              <w:r w:rsidRPr="0040606C">
                <w:rPr>
                  <w:lang w:val="es-ES"/>
                </w:rPr>
                <w:t>152 km</w:t>
              </w:r>
            </w:smartTag>
            <w:r w:rsidRPr="0040606C">
              <w:rPr>
                <w:lang w:val="es-ES"/>
              </w:rPr>
              <w:t xml:space="preserve"> de líneas de transmisión restauradas para mejorar los estándares contra desastres</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5C63DA" w:rsidRPr="0040606C" w:rsidRDefault="00AB28CE" w:rsidP="009B0305">
            <w:pPr>
              <w:jc w:val="center"/>
              <w:rPr>
                <w:sz w:val="16"/>
                <w:lang w:val="es-ES"/>
              </w:rPr>
            </w:pPr>
            <w:r w:rsidRPr="0040606C">
              <w:rPr>
                <w:sz w:val="16"/>
                <w:lang w:val="es-ES"/>
              </w:rPr>
              <w:t>k</w:t>
            </w:r>
            <w:r w:rsidR="005C63DA" w:rsidRPr="0040606C">
              <w:rPr>
                <w:sz w:val="16"/>
                <w:lang w:val="es-ES"/>
              </w:rPr>
              <w:t>m</w:t>
            </w: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0</w:t>
            </w:r>
          </w:p>
        </w:tc>
        <w:tc>
          <w:tcPr>
            <w:tcW w:w="810" w:type="dxa"/>
            <w:vAlign w:val="center"/>
          </w:tcPr>
          <w:p w:rsidR="005C63DA" w:rsidRPr="0040606C" w:rsidRDefault="005C63DA" w:rsidP="009B0305">
            <w:pPr>
              <w:jc w:val="center"/>
              <w:rPr>
                <w:sz w:val="16"/>
                <w:lang w:val="es-ES"/>
              </w:rPr>
            </w:pPr>
          </w:p>
        </w:tc>
        <w:tc>
          <w:tcPr>
            <w:tcW w:w="767" w:type="dxa"/>
            <w:vAlign w:val="center"/>
          </w:tcPr>
          <w:p w:rsidR="005C63DA" w:rsidRPr="0040606C" w:rsidRDefault="005C63DA" w:rsidP="009B0305">
            <w:pPr>
              <w:jc w:val="center"/>
              <w:rPr>
                <w:sz w:val="16"/>
                <w:lang w:val="es-ES"/>
              </w:rPr>
            </w:pPr>
            <w:r w:rsidRPr="0040606C">
              <w:rPr>
                <w:sz w:val="16"/>
                <w:lang w:val="es-ES"/>
              </w:rPr>
              <w:t>152</w:t>
            </w:r>
          </w:p>
        </w:tc>
        <w:tc>
          <w:tcPr>
            <w:tcW w:w="819" w:type="dxa"/>
            <w:vAlign w:val="center"/>
          </w:tcPr>
          <w:p w:rsidR="005C63DA" w:rsidRPr="0040606C" w:rsidRDefault="005C63DA" w:rsidP="009B0305">
            <w:pPr>
              <w:jc w:val="center"/>
              <w:rPr>
                <w:sz w:val="16"/>
                <w:lang w:val="es-ES"/>
              </w:rPr>
            </w:pPr>
          </w:p>
        </w:tc>
        <w:tc>
          <w:tcPr>
            <w:tcW w:w="871" w:type="dxa"/>
            <w:vAlign w:val="center"/>
          </w:tcPr>
          <w:p w:rsidR="005C63DA" w:rsidRPr="0040606C" w:rsidRDefault="005C63DA" w:rsidP="009B0305">
            <w:pPr>
              <w:jc w:val="center"/>
              <w:rPr>
                <w:sz w:val="16"/>
                <w:lang w:val="es-ES"/>
              </w:rPr>
            </w:pPr>
          </w:p>
        </w:tc>
        <w:tc>
          <w:tcPr>
            <w:tcW w:w="1053" w:type="dxa"/>
          </w:tcPr>
          <w:p w:rsidR="00852693" w:rsidRPr="0040606C" w:rsidRDefault="00852693" w:rsidP="009B0305">
            <w:pPr>
              <w:rPr>
                <w:sz w:val="16"/>
                <w:lang w:val="es-ES"/>
              </w:rPr>
            </w:pPr>
          </w:p>
          <w:p w:rsidR="00852693" w:rsidRPr="0040606C" w:rsidRDefault="00852693" w:rsidP="009B0305">
            <w:pPr>
              <w:rPr>
                <w:sz w:val="16"/>
                <w:lang w:val="es-ES"/>
              </w:rPr>
            </w:pPr>
          </w:p>
          <w:p w:rsidR="005C63DA" w:rsidRPr="0040606C" w:rsidRDefault="00722E0C" w:rsidP="009B0305">
            <w:pPr>
              <w:rPr>
                <w:sz w:val="16"/>
                <w:lang w:val="es-ES"/>
              </w:rPr>
            </w:pPr>
            <w:r w:rsidRPr="0040606C">
              <w:rPr>
                <w:sz w:val="16"/>
                <w:lang w:val="es-ES"/>
              </w:rPr>
              <w:t>Trimestral</w:t>
            </w:r>
          </w:p>
        </w:tc>
        <w:tc>
          <w:tcPr>
            <w:tcW w:w="1260" w:type="dxa"/>
            <w:vAlign w:val="center"/>
          </w:tcPr>
          <w:p w:rsidR="005C63DA" w:rsidRPr="0040606C" w:rsidRDefault="005C63DA" w:rsidP="009B0305">
            <w:pPr>
              <w:rPr>
                <w:sz w:val="16"/>
                <w:lang w:val="es-ES"/>
              </w:rPr>
            </w:pPr>
          </w:p>
        </w:tc>
        <w:tc>
          <w:tcPr>
            <w:tcW w:w="1079" w:type="dxa"/>
            <w:vAlign w:val="center"/>
          </w:tcPr>
          <w:p w:rsidR="005C63DA" w:rsidRPr="0040606C" w:rsidRDefault="005C63DA" w:rsidP="009B0305">
            <w:pPr>
              <w:rPr>
                <w:sz w:val="16"/>
                <w:lang w:val="es-ES"/>
              </w:rPr>
            </w:pPr>
            <w:r w:rsidRPr="0040606C">
              <w:rPr>
                <w:sz w:val="16"/>
                <w:lang w:val="es-ES"/>
              </w:rPr>
              <w:t>CDEEE</w:t>
            </w:r>
          </w:p>
        </w:tc>
        <w:tc>
          <w:tcPr>
            <w:tcW w:w="1710" w:type="dxa"/>
            <w:vAlign w:val="center"/>
          </w:tcPr>
          <w:p w:rsidR="005C63DA" w:rsidRPr="0040606C" w:rsidRDefault="005C63DA" w:rsidP="009B0305">
            <w:pPr>
              <w:rPr>
                <w:sz w:val="16"/>
                <w:lang w:val="es-ES"/>
              </w:rPr>
            </w:pPr>
          </w:p>
        </w:tc>
      </w:tr>
      <w:tr w:rsidR="005C63DA" w:rsidRPr="0040606C" w:rsidTr="009B0305">
        <w:trPr>
          <w:trHeight w:val="631"/>
        </w:trPr>
        <w:tc>
          <w:tcPr>
            <w:tcW w:w="2430" w:type="dxa"/>
            <w:vAlign w:val="center"/>
          </w:tcPr>
          <w:p w:rsidR="005C63DA" w:rsidRPr="0040606C" w:rsidRDefault="005C63DA" w:rsidP="009B0305">
            <w:pPr>
              <w:pStyle w:val="FootnoteText"/>
              <w:rPr>
                <w:lang w:val="es-ES"/>
              </w:rPr>
            </w:pPr>
            <w:r w:rsidRPr="0040606C">
              <w:rPr>
                <w:lang w:val="es-ES"/>
              </w:rPr>
              <w:t>4.</w:t>
            </w:r>
            <w:r w:rsidRPr="0040606C">
              <w:rPr>
                <w:i/>
                <w:lang w:val="es-ES"/>
              </w:rPr>
              <w:t xml:space="preserve"> </w:t>
            </w:r>
            <w:r w:rsidRPr="0040606C">
              <w:rPr>
                <w:lang w:val="es-ES"/>
              </w:rPr>
              <w:t xml:space="preserve">254 </w:t>
            </w:r>
            <w:r w:rsidR="002F279D" w:rsidRPr="0040606C">
              <w:rPr>
                <w:iCs/>
                <w:lang w:val="es-ES"/>
              </w:rPr>
              <w:t>MW</w:t>
            </w:r>
            <w:r w:rsidRPr="0040606C">
              <w:rPr>
                <w:iCs/>
                <w:lang w:val="es-ES"/>
              </w:rPr>
              <w:t xml:space="preserve"> de capacidad de generación hidroeléctrica restaurada</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5C63DA" w:rsidRPr="0040606C" w:rsidRDefault="002F279D" w:rsidP="009B0305">
            <w:pPr>
              <w:jc w:val="center"/>
              <w:rPr>
                <w:sz w:val="16"/>
                <w:lang w:val="es-ES"/>
              </w:rPr>
            </w:pPr>
            <w:r w:rsidRPr="0040606C">
              <w:rPr>
                <w:sz w:val="16"/>
                <w:lang w:val="es-ES"/>
              </w:rPr>
              <w:t>MW</w:t>
            </w: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192</w:t>
            </w:r>
          </w:p>
        </w:tc>
        <w:tc>
          <w:tcPr>
            <w:tcW w:w="810" w:type="dxa"/>
            <w:vAlign w:val="center"/>
          </w:tcPr>
          <w:p w:rsidR="005C63DA" w:rsidRPr="0040606C" w:rsidRDefault="005C63DA" w:rsidP="009B0305">
            <w:pPr>
              <w:jc w:val="center"/>
              <w:rPr>
                <w:sz w:val="16"/>
                <w:lang w:val="es-ES"/>
              </w:rPr>
            </w:pPr>
            <w:r w:rsidRPr="0040606C">
              <w:rPr>
                <w:sz w:val="16"/>
                <w:lang w:val="es-ES"/>
              </w:rPr>
              <w:t>192</w:t>
            </w:r>
          </w:p>
        </w:tc>
        <w:tc>
          <w:tcPr>
            <w:tcW w:w="767" w:type="dxa"/>
            <w:vAlign w:val="center"/>
          </w:tcPr>
          <w:p w:rsidR="005C63DA" w:rsidRPr="0040606C" w:rsidRDefault="005C63DA" w:rsidP="009B0305">
            <w:pPr>
              <w:jc w:val="center"/>
              <w:rPr>
                <w:sz w:val="16"/>
                <w:lang w:val="es-ES"/>
              </w:rPr>
            </w:pPr>
            <w:r w:rsidRPr="0040606C">
              <w:rPr>
                <w:sz w:val="16"/>
                <w:lang w:val="es-ES"/>
              </w:rPr>
              <w:t>254</w:t>
            </w:r>
          </w:p>
        </w:tc>
        <w:tc>
          <w:tcPr>
            <w:tcW w:w="819" w:type="dxa"/>
            <w:vAlign w:val="center"/>
          </w:tcPr>
          <w:p w:rsidR="005C63DA" w:rsidRPr="0040606C" w:rsidRDefault="005C63DA" w:rsidP="009B0305">
            <w:pPr>
              <w:jc w:val="center"/>
              <w:rPr>
                <w:sz w:val="16"/>
                <w:lang w:val="es-ES"/>
              </w:rPr>
            </w:pPr>
          </w:p>
        </w:tc>
        <w:tc>
          <w:tcPr>
            <w:tcW w:w="871" w:type="dxa"/>
            <w:vAlign w:val="center"/>
          </w:tcPr>
          <w:p w:rsidR="005C63DA" w:rsidRPr="0040606C" w:rsidRDefault="005C63DA" w:rsidP="009B0305">
            <w:pPr>
              <w:jc w:val="center"/>
              <w:rPr>
                <w:sz w:val="16"/>
                <w:lang w:val="es-ES"/>
              </w:rPr>
            </w:pPr>
          </w:p>
        </w:tc>
        <w:tc>
          <w:tcPr>
            <w:tcW w:w="1053" w:type="dxa"/>
          </w:tcPr>
          <w:p w:rsidR="00852693" w:rsidRPr="0040606C" w:rsidRDefault="00852693" w:rsidP="009B0305">
            <w:pPr>
              <w:rPr>
                <w:sz w:val="16"/>
                <w:lang w:val="es-ES"/>
              </w:rPr>
            </w:pPr>
          </w:p>
          <w:p w:rsidR="005C63DA" w:rsidRPr="0040606C" w:rsidRDefault="00722E0C" w:rsidP="009B0305">
            <w:pPr>
              <w:rPr>
                <w:sz w:val="16"/>
                <w:lang w:val="es-ES"/>
              </w:rPr>
            </w:pPr>
            <w:r w:rsidRPr="0040606C">
              <w:rPr>
                <w:sz w:val="16"/>
                <w:lang w:val="es-ES"/>
              </w:rPr>
              <w:t>Trimestral</w:t>
            </w:r>
          </w:p>
        </w:tc>
        <w:tc>
          <w:tcPr>
            <w:tcW w:w="1260" w:type="dxa"/>
            <w:vAlign w:val="center"/>
          </w:tcPr>
          <w:p w:rsidR="005C63DA" w:rsidRPr="0040606C" w:rsidRDefault="005C63DA" w:rsidP="009B0305">
            <w:pPr>
              <w:rPr>
                <w:sz w:val="16"/>
                <w:lang w:val="es-ES"/>
              </w:rPr>
            </w:pPr>
          </w:p>
        </w:tc>
        <w:tc>
          <w:tcPr>
            <w:tcW w:w="1079" w:type="dxa"/>
            <w:vAlign w:val="center"/>
          </w:tcPr>
          <w:p w:rsidR="005C63DA" w:rsidRPr="0040606C" w:rsidRDefault="005C63DA" w:rsidP="009B0305">
            <w:pPr>
              <w:rPr>
                <w:sz w:val="16"/>
                <w:lang w:val="es-ES"/>
              </w:rPr>
            </w:pPr>
            <w:r w:rsidRPr="0040606C">
              <w:rPr>
                <w:sz w:val="16"/>
                <w:lang w:val="es-ES"/>
              </w:rPr>
              <w:t>CDEEE</w:t>
            </w:r>
          </w:p>
        </w:tc>
        <w:tc>
          <w:tcPr>
            <w:tcW w:w="1710" w:type="dxa"/>
            <w:vAlign w:val="center"/>
          </w:tcPr>
          <w:p w:rsidR="005C63DA" w:rsidRPr="0040606C" w:rsidRDefault="005C63DA" w:rsidP="009B0305">
            <w:pPr>
              <w:rPr>
                <w:sz w:val="16"/>
                <w:lang w:val="es-ES"/>
              </w:rPr>
            </w:pPr>
          </w:p>
        </w:tc>
      </w:tr>
      <w:tr w:rsidR="005C63DA" w:rsidRPr="0040606C" w:rsidTr="009B0305">
        <w:trPr>
          <w:trHeight w:val="631"/>
        </w:trPr>
        <w:tc>
          <w:tcPr>
            <w:tcW w:w="2430" w:type="dxa"/>
            <w:vAlign w:val="center"/>
          </w:tcPr>
          <w:p w:rsidR="005C63DA" w:rsidRPr="0040606C" w:rsidRDefault="005C63DA" w:rsidP="009B0305">
            <w:pPr>
              <w:pStyle w:val="FootnoteText"/>
              <w:rPr>
                <w:i/>
                <w:lang w:val="es-ES"/>
              </w:rPr>
            </w:pPr>
            <w:r w:rsidRPr="0040606C">
              <w:rPr>
                <w:lang w:val="es-ES"/>
              </w:rPr>
              <w:t>5.</w:t>
            </w:r>
            <w:r w:rsidRPr="0040606C">
              <w:rPr>
                <w:i/>
                <w:lang w:val="es-ES"/>
              </w:rPr>
              <w:t xml:space="preserve"> </w:t>
            </w:r>
            <w:r w:rsidRPr="0040606C">
              <w:rPr>
                <w:lang w:val="es-ES"/>
              </w:rPr>
              <w:t xml:space="preserve">Operación de la planta de tratamiento de aguas residuales </w:t>
            </w:r>
            <w:r w:rsidR="007A7CF9" w:rsidRPr="0040606C">
              <w:rPr>
                <w:lang w:val="es-ES"/>
              </w:rPr>
              <w:t>de</w:t>
            </w:r>
            <w:r w:rsidR="001D0CC1" w:rsidRPr="0040606C">
              <w:rPr>
                <w:lang w:val="es-ES"/>
              </w:rPr>
              <w:t xml:space="preserve"> </w:t>
            </w:r>
            <w:r w:rsidRPr="0040606C">
              <w:rPr>
                <w:lang w:val="es-ES"/>
              </w:rPr>
              <w:t>Santiago restaurada</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5C63DA" w:rsidRPr="0040606C" w:rsidRDefault="005C63DA" w:rsidP="009B0305">
            <w:pPr>
              <w:jc w:val="center"/>
              <w:rPr>
                <w:sz w:val="16"/>
                <w:lang w:val="es-ES"/>
              </w:rPr>
            </w:pPr>
            <w:r w:rsidRPr="0040606C">
              <w:rPr>
                <w:sz w:val="16"/>
                <w:lang w:val="es-ES"/>
              </w:rPr>
              <w:t>Gl</w:t>
            </w: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100%</w:t>
            </w:r>
          </w:p>
        </w:tc>
        <w:tc>
          <w:tcPr>
            <w:tcW w:w="810" w:type="dxa"/>
            <w:vAlign w:val="center"/>
          </w:tcPr>
          <w:p w:rsidR="005C63DA" w:rsidRPr="0040606C" w:rsidRDefault="005C63DA" w:rsidP="009B0305">
            <w:pPr>
              <w:jc w:val="center"/>
              <w:rPr>
                <w:sz w:val="16"/>
                <w:lang w:val="es-ES"/>
              </w:rPr>
            </w:pPr>
          </w:p>
        </w:tc>
        <w:tc>
          <w:tcPr>
            <w:tcW w:w="767" w:type="dxa"/>
            <w:vAlign w:val="center"/>
          </w:tcPr>
          <w:p w:rsidR="005C63DA" w:rsidRPr="0040606C" w:rsidRDefault="005C63DA" w:rsidP="009B0305">
            <w:pPr>
              <w:jc w:val="center"/>
              <w:rPr>
                <w:sz w:val="16"/>
                <w:lang w:val="es-ES"/>
              </w:rPr>
            </w:pPr>
          </w:p>
        </w:tc>
        <w:tc>
          <w:tcPr>
            <w:tcW w:w="819" w:type="dxa"/>
            <w:vAlign w:val="center"/>
          </w:tcPr>
          <w:p w:rsidR="005C63DA" w:rsidRPr="0040606C" w:rsidRDefault="005C63DA" w:rsidP="009B0305">
            <w:pPr>
              <w:jc w:val="center"/>
              <w:rPr>
                <w:sz w:val="16"/>
                <w:lang w:val="es-ES"/>
              </w:rPr>
            </w:pPr>
          </w:p>
        </w:tc>
        <w:tc>
          <w:tcPr>
            <w:tcW w:w="871" w:type="dxa"/>
            <w:vAlign w:val="center"/>
          </w:tcPr>
          <w:p w:rsidR="005C63DA" w:rsidRPr="0040606C" w:rsidRDefault="005C63DA" w:rsidP="009B0305">
            <w:pPr>
              <w:jc w:val="center"/>
              <w:rPr>
                <w:sz w:val="16"/>
                <w:lang w:val="es-ES"/>
              </w:rPr>
            </w:pPr>
          </w:p>
        </w:tc>
        <w:tc>
          <w:tcPr>
            <w:tcW w:w="105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lang w:val="es-ES"/>
              </w:rPr>
            </w:pPr>
          </w:p>
        </w:tc>
        <w:tc>
          <w:tcPr>
            <w:tcW w:w="1079" w:type="dxa"/>
            <w:vAlign w:val="center"/>
          </w:tcPr>
          <w:p w:rsidR="005C63DA" w:rsidRPr="0040606C" w:rsidRDefault="005C63DA" w:rsidP="009B0305">
            <w:pPr>
              <w:rPr>
                <w:sz w:val="16"/>
                <w:lang w:val="es-ES"/>
              </w:rPr>
            </w:pPr>
          </w:p>
        </w:tc>
        <w:tc>
          <w:tcPr>
            <w:tcW w:w="1710" w:type="dxa"/>
            <w:vAlign w:val="center"/>
          </w:tcPr>
          <w:p w:rsidR="005C63DA" w:rsidRPr="0040606C" w:rsidRDefault="005C63DA" w:rsidP="009B0305">
            <w:pPr>
              <w:rPr>
                <w:sz w:val="16"/>
                <w:lang w:val="es-ES"/>
              </w:rPr>
            </w:pPr>
          </w:p>
        </w:tc>
      </w:tr>
      <w:tr w:rsidR="005C63DA" w:rsidRPr="0040606C" w:rsidTr="009B0305">
        <w:trPr>
          <w:trHeight w:val="215"/>
        </w:trPr>
        <w:tc>
          <w:tcPr>
            <w:tcW w:w="2430" w:type="dxa"/>
            <w:vAlign w:val="center"/>
          </w:tcPr>
          <w:p w:rsidR="005C63DA" w:rsidRPr="0040606C" w:rsidRDefault="005C63DA" w:rsidP="009B0305">
            <w:pPr>
              <w:pStyle w:val="FootnoteText"/>
              <w:rPr>
                <w:lang w:val="es-ES"/>
              </w:rPr>
            </w:pPr>
            <w:r w:rsidRPr="0040606C">
              <w:rPr>
                <w:lang w:val="es-ES"/>
              </w:rPr>
              <w:lastRenderedPageBreak/>
              <w:t>6. Sistema de datos hidrometeorológicos operativos en tiempo real establecido que transmite datos procesados e interpretados a las instituciones de gestión de riesgo de desastres (ONAMET, COPRE y CNE)</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5C63DA" w:rsidRPr="0040606C" w:rsidRDefault="005C63DA" w:rsidP="009B0305">
            <w:pPr>
              <w:jc w:val="center"/>
              <w:rPr>
                <w:sz w:val="16"/>
                <w:lang w:val="es-ES"/>
              </w:rPr>
            </w:pPr>
            <w:r w:rsidRPr="0040606C">
              <w:rPr>
                <w:sz w:val="16"/>
                <w:lang w:val="es-ES"/>
              </w:rPr>
              <w:t>Sistema de datos</w:t>
            </w: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0 sistemas</w:t>
            </w:r>
          </w:p>
        </w:tc>
        <w:tc>
          <w:tcPr>
            <w:tcW w:w="810" w:type="dxa"/>
            <w:vAlign w:val="center"/>
          </w:tcPr>
          <w:p w:rsidR="005C63DA" w:rsidRPr="0040606C" w:rsidRDefault="005C63DA" w:rsidP="009B0305">
            <w:pPr>
              <w:jc w:val="center"/>
              <w:rPr>
                <w:sz w:val="16"/>
                <w:lang w:val="es-ES"/>
              </w:rPr>
            </w:pPr>
          </w:p>
        </w:tc>
        <w:tc>
          <w:tcPr>
            <w:tcW w:w="767" w:type="dxa"/>
            <w:vAlign w:val="center"/>
          </w:tcPr>
          <w:p w:rsidR="005C63DA" w:rsidRPr="0040606C" w:rsidRDefault="005C63DA" w:rsidP="009B0305">
            <w:pPr>
              <w:jc w:val="center"/>
              <w:rPr>
                <w:sz w:val="16"/>
                <w:lang w:val="es-ES"/>
              </w:rPr>
            </w:pPr>
          </w:p>
        </w:tc>
        <w:tc>
          <w:tcPr>
            <w:tcW w:w="819" w:type="dxa"/>
            <w:vAlign w:val="center"/>
          </w:tcPr>
          <w:p w:rsidR="005C63DA" w:rsidRPr="0040606C" w:rsidRDefault="005C63DA" w:rsidP="009B0305">
            <w:pPr>
              <w:jc w:val="center"/>
              <w:rPr>
                <w:sz w:val="16"/>
                <w:lang w:val="es-ES"/>
              </w:rPr>
            </w:pPr>
            <w:r w:rsidRPr="0040606C">
              <w:rPr>
                <w:sz w:val="16"/>
                <w:lang w:val="es-ES"/>
              </w:rPr>
              <w:t>1 sistema</w:t>
            </w:r>
          </w:p>
        </w:tc>
        <w:tc>
          <w:tcPr>
            <w:tcW w:w="871" w:type="dxa"/>
            <w:vAlign w:val="center"/>
          </w:tcPr>
          <w:p w:rsidR="005C63DA" w:rsidRPr="0040606C" w:rsidRDefault="005C63DA" w:rsidP="009B0305">
            <w:pPr>
              <w:jc w:val="center"/>
              <w:rPr>
                <w:sz w:val="16"/>
                <w:lang w:val="es-ES"/>
              </w:rPr>
            </w:pPr>
          </w:p>
        </w:tc>
        <w:tc>
          <w:tcPr>
            <w:tcW w:w="105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lang w:val="es-ES"/>
              </w:rPr>
            </w:pPr>
          </w:p>
        </w:tc>
        <w:tc>
          <w:tcPr>
            <w:tcW w:w="1079" w:type="dxa"/>
            <w:vAlign w:val="center"/>
          </w:tcPr>
          <w:p w:rsidR="005C63DA" w:rsidRPr="0040606C" w:rsidRDefault="005C63DA" w:rsidP="009B0305">
            <w:pPr>
              <w:rPr>
                <w:sz w:val="16"/>
                <w:lang w:val="es-ES"/>
              </w:rPr>
            </w:pPr>
            <w:r w:rsidRPr="0040606C">
              <w:rPr>
                <w:sz w:val="16"/>
                <w:lang w:val="es-ES"/>
              </w:rPr>
              <w:t>INDRHI</w:t>
            </w:r>
          </w:p>
        </w:tc>
        <w:tc>
          <w:tcPr>
            <w:tcW w:w="1710" w:type="dxa"/>
            <w:vAlign w:val="center"/>
          </w:tcPr>
          <w:p w:rsidR="005C63DA" w:rsidRPr="0040606C" w:rsidRDefault="005C63DA" w:rsidP="009B0305">
            <w:pPr>
              <w:rPr>
                <w:sz w:val="16"/>
                <w:lang w:val="es-ES"/>
              </w:rPr>
            </w:pPr>
          </w:p>
        </w:tc>
      </w:tr>
      <w:tr w:rsidR="005C63DA" w:rsidRPr="0040606C" w:rsidTr="009B0305">
        <w:trPr>
          <w:trHeight w:val="215"/>
        </w:trPr>
        <w:tc>
          <w:tcPr>
            <w:tcW w:w="2430" w:type="dxa"/>
            <w:vAlign w:val="center"/>
          </w:tcPr>
          <w:p w:rsidR="005C63DA" w:rsidRPr="0040606C" w:rsidRDefault="005C63DA" w:rsidP="009B0305">
            <w:pPr>
              <w:pStyle w:val="FootnoteText"/>
              <w:rPr>
                <w:b/>
                <w:u w:val="single"/>
                <w:lang w:val="es-ES"/>
              </w:rPr>
            </w:pPr>
            <w:r w:rsidRPr="0040606C">
              <w:rPr>
                <w:b/>
                <w:u w:val="single"/>
                <w:lang w:val="es-ES"/>
              </w:rPr>
              <w:t>Beneficiarios</w:t>
            </w:r>
            <w:r w:rsidRPr="0040606C">
              <w:rPr>
                <w:rStyle w:val="FootnoteReference"/>
                <w:u w:val="single"/>
                <w:lang w:val="es-ES"/>
              </w:rPr>
              <w:footnoteReference w:id="6"/>
            </w:r>
          </w:p>
        </w:tc>
        <w:tc>
          <w:tcPr>
            <w:tcW w:w="450" w:type="dxa"/>
            <w:vAlign w:val="center"/>
          </w:tcPr>
          <w:p w:rsidR="005C63DA" w:rsidRPr="0040606C" w:rsidRDefault="005C63DA" w:rsidP="009B0305">
            <w:pPr>
              <w:jc w:val="center"/>
              <w:rPr>
                <w:sz w:val="18"/>
                <w:lang w:val="es-ES"/>
              </w:rPr>
            </w:pPr>
          </w:p>
        </w:tc>
        <w:tc>
          <w:tcPr>
            <w:tcW w:w="811" w:type="dxa"/>
            <w:vAlign w:val="center"/>
          </w:tcPr>
          <w:p w:rsidR="005C63DA" w:rsidRPr="0040606C" w:rsidRDefault="005C63DA" w:rsidP="009B0305">
            <w:pPr>
              <w:jc w:val="center"/>
              <w:rPr>
                <w:sz w:val="16"/>
                <w:lang w:val="es-ES"/>
              </w:rPr>
            </w:pP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p>
        </w:tc>
        <w:tc>
          <w:tcPr>
            <w:tcW w:w="810" w:type="dxa"/>
            <w:vAlign w:val="center"/>
          </w:tcPr>
          <w:p w:rsidR="005C63DA" w:rsidRPr="0040606C" w:rsidRDefault="005C63DA" w:rsidP="009B0305">
            <w:pPr>
              <w:jc w:val="center"/>
              <w:rPr>
                <w:sz w:val="16"/>
                <w:lang w:val="es-ES"/>
              </w:rPr>
            </w:pPr>
          </w:p>
        </w:tc>
        <w:tc>
          <w:tcPr>
            <w:tcW w:w="767" w:type="dxa"/>
            <w:vAlign w:val="center"/>
          </w:tcPr>
          <w:p w:rsidR="005C63DA" w:rsidRPr="0040606C" w:rsidRDefault="005C63DA" w:rsidP="009B0305">
            <w:pPr>
              <w:jc w:val="center"/>
              <w:rPr>
                <w:sz w:val="16"/>
                <w:lang w:val="es-ES"/>
              </w:rPr>
            </w:pPr>
          </w:p>
        </w:tc>
        <w:tc>
          <w:tcPr>
            <w:tcW w:w="819" w:type="dxa"/>
            <w:vAlign w:val="center"/>
          </w:tcPr>
          <w:p w:rsidR="005C63DA" w:rsidRPr="0040606C" w:rsidRDefault="005C63DA" w:rsidP="009B0305">
            <w:pPr>
              <w:jc w:val="center"/>
              <w:rPr>
                <w:sz w:val="16"/>
                <w:lang w:val="es-ES"/>
              </w:rPr>
            </w:pPr>
          </w:p>
        </w:tc>
        <w:tc>
          <w:tcPr>
            <w:tcW w:w="871" w:type="dxa"/>
            <w:vAlign w:val="center"/>
          </w:tcPr>
          <w:p w:rsidR="005C63DA" w:rsidRPr="0040606C" w:rsidRDefault="005C63DA" w:rsidP="009B0305">
            <w:pPr>
              <w:jc w:val="center"/>
              <w:rPr>
                <w:sz w:val="16"/>
                <w:lang w:val="es-ES"/>
              </w:rPr>
            </w:pPr>
          </w:p>
        </w:tc>
        <w:tc>
          <w:tcPr>
            <w:tcW w:w="105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lang w:val="es-ES"/>
              </w:rPr>
            </w:pPr>
          </w:p>
        </w:tc>
        <w:tc>
          <w:tcPr>
            <w:tcW w:w="1079" w:type="dxa"/>
            <w:vAlign w:val="center"/>
          </w:tcPr>
          <w:p w:rsidR="005C63DA" w:rsidRPr="0040606C" w:rsidRDefault="005C63DA" w:rsidP="009B0305">
            <w:pPr>
              <w:rPr>
                <w:sz w:val="16"/>
                <w:lang w:val="es-ES"/>
              </w:rPr>
            </w:pPr>
          </w:p>
        </w:tc>
        <w:tc>
          <w:tcPr>
            <w:tcW w:w="1710" w:type="dxa"/>
            <w:vAlign w:val="center"/>
          </w:tcPr>
          <w:p w:rsidR="005C63DA" w:rsidRPr="0040606C" w:rsidRDefault="005C63DA" w:rsidP="009B0305">
            <w:pPr>
              <w:rPr>
                <w:sz w:val="16"/>
                <w:lang w:val="es-ES"/>
              </w:rPr>
            </w:pPr>
          </w:p>
        </w:tc>
      </w:tr>
      <w:tr w:rsidR="005C63DA" w:rsidRPr="0040606C" w:rsidTr="009B0305">
        <w:trPr>
          <w:trHeight w:val="674"/>
        </w:trPr>
        <w:tc>
          <w:tcPr>
            <w:tcW w:w="2430" w:type="dxa"/>
            <w:vAlign w:val="center"/>
          </w:tcPr>
          <w:p w:rsidR="005C63DA" w:rsidRPr="0040606C" w:rsidRDefault="005C63DA" w:rsidP="009B0305">
            <w:pPr>
              <w:pStyle w:val="FootnoteText"/>
              <w:rPr>
                <w:lang w:val="es-ES"/>
              </w:rPr>
            </w:pPr>
            <w:r w:rsidRPr="0040606C">
              <w:rPr>
                <w:lang w:val="es-ES"/>
              </w:rPr>
              <w:t xml:space="preserve">Beneficiarios del proyecto (con servicios de </w:t>
            </w:r>
            <w:r w:rsidR="005053A0" w:rsidRPr="0040606C">
              <w:rPr>
                <w:lang w:val="es-ES"/>
              </w:rPr>
              <w:t>irrigación</w:t>
            </w:r>
            <w:r w:rsidRPr="0040606C">
              <w:rPr>
                <w:lang w:val="es-ES"/>
              </w:rPr>
              <w:t xml:space="preserve"> </w:t>
            </w:r>
            <w:r w:rsidR="002C5A03" w:rsidRPr="0040606C">
              <w:rPr>
                <w:lang w:val="es-ES"/>
              </w:rPr>
              <w:t>restablecidos</w:t>
            </w:r>
            <w:r w:rsidRPr="0040606C">
              <w:rPr>
                <w:lang w:val="es-ES"/>
              </w:rPr>
              <w:t>)</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
                  <w:enabled/>
                  <w:calcOnExit w:val="0"/>
                  <w:checkBox>
                    <w:sizeAuto/>
                    <w:default w:val="1"/>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tcPr>
          <w:p w:rsidR="005C63DA" w:rsidRPr="0040606C" w:rsidRDefault="00852693" w:rsidP="009B0305">
            <w:pPr>
              <w:jc w:val="center"/>
              <w:rPr>
                <w:sz w:val="16"/>
                <w:szCs w:val="16"/>
                <w:lang w:val="es-ES"/>
              </w:rPr>
            </w:pPr>
            <w:r w:rsidRPr="0040606C">
              <w:rPr>
                <w:sz w:val="16"/>
                <w:szCs w:val="16"/>
                <w:lang w:val="es-ES"/>
              </w:rPr>
              <w:t>Cantidad</w:t>
            </w:r>
          </w:p>
          <w:p w:rsidR="005C63DA" w:rsidRPr="0040606C" w:rsidRDefault="005C63DA" w:rsidP="009B0305">
            <w:pPr>
              <w:jc w:val="center"/>
              <w:rPr>
                <w:sz w:val="16"/>
                <w:lang w:val="es-ES"/>
              </w:rPr>
            </w:pPr>
          </w:p>
          <w:p w:rsidR="005C63DA" w:rsidRPr="0040606C" w:rsidRDefault="005C63DA" w:rsidP="009B0305">
            <w:pPr>
              <w:jc w:val="center"/>
              <w:rPr>
                <w:sz w:val="16"/>
                <w:lang w:val="es-ES"/>
              </w:rPr>
            </w:pP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p>
        </w:tc>
        <w:tc>
          <w:tcPr>
            <w:tcW w:w="810" w:type="dxa"/>
            <w:vAlign w:val="center"/>
          </w:tcPr>
          <w:p w:rsidR="005C63DA" w:rsidRPr="0040606C" w:rsidRDefault="005C63DA" w:rsidP="009B0305">
            <w:pPr>
              <w:jc w:val="center"/>
              <w:rPr>
                <w:sz w:val="16"/>
                <w:lang w:val="es-ES"/>
              </w:rPr>
            </w:pPr>
          </w:p>
        </w:tc>
        <w:tc>
          <w:tcPr>
            <w:tcW w:w="767" w:type="dxa"/>
          </w:tcPr>
          <w:p w:rsidR="005C63DA" w:rsidRPr="0040606C" w:rsidRDefault="005C63DA" w:rsidP="009B0305">
            <w:pPr>
              <w:jc w:val="center"/>
              <w:rPr>
                <w:sz w:val="16"/>
                <w:lang w:val="es-ES"/>
              </w:rPr>
            </w:pPr>
            <w:r w:rsidRPr="0040606C">
              <w:rPr>
                <w:sz w:val="16"/>
                <w:lang w:val="es-ES"/>
              </w:rPr>
              <w:t>555</w:t>
            </w:r>
          </w:p>
        </w:tc>
        <w:tc>
          <w:tcPr>
            <w:tcW w:w="819" w:type="dxa"/>
          </w:tcPr>
          <w:p w:rsidR="005C63DA" w:rsidRPr="0040606C" w:rsidRDefault="005C63DA" w:rsidP="009B0305">
            <w:pPr>
              <w:jc w:val="center"/>
              <w:rPr>
                <w:sz w:val="16"/>
                <w:lang w:val="es-ES"/>
              </w:rPr>
            </w:pPr>
            <w:r w:rsidRPr="0040606C">
              <w:rPr>
                <w:sz w:val="16"/>
                <w:lang w:val="es-ES"/>
              </w:rPr>
              <w:t>2975</w:t>
            </w:r>
          </w:p>
        </w:tc>
        <w:tc>
          <w:tcPr>
            <w:tcW w:w="871" w:type="dxa"/>
            <w:vAlign w:val="center"/>
          </w:tcPr>
          <w:p w:rsidR="005C63DA" w:rsidRPr="0040606C" w:rsidRDefault="005C63DA" w:rsidP="009B0305">
            <w:pPr>
              <w:jc w:val="center"/>
              <w:rPr>
                <w:sz w:val="16"/>
                <w:lang w:val="es-ES"/>
              </w:rPr>
            </w:pPr>
          </w:p>
        </w:tc>
        <w:tc>
          <w:tcPr>
            <w:tcW w:w="105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lang w:val="es-ES"/>
              </w:rPr>
            </w:pPr>
          </w:p>
        </w:tc>
        <w:tc>
          <w:tcPr>
            <w:tcW w:w="1079" w:type="dxa"/>
            <w:vAlign w:val="center"/>
          </w:tcPr>
          <w:p w:rsidR="005C63DA" w:rsidRPr="0040606C" w:rsidRDefault="005C63DA" w:rsidP="009B0305">
            <w:pPr>
              <w:rPr>
                <w:sz w:val="16"/>
                <w:lang w:val="es-ES"/>
              </w:rPr>
            </w:pPr>
          </w:p>
        </w:tc>
        <w:tc>
          <w:tcPr>
            <w:tcW w:w="1710" w:type="dxa"/>
            <w:vAlign w:val="center"/>
          </w:tcPr>
          <w:p w:rsidR="005C63DA" w:rsidRPr="0040606C" w:rsidRDefault="005C63DA" w:rsidP="009B0305">
            <w:pPr>
              <w:rPr>
                <w:sz w:val="16"/>
                <w:lang w:val="es-ES"/>
              </w:rPr>
            </w:pPr>
          </w:p>
        </w:tc>
      </w:tr>
      <w:tr w:rsidR="005C63DA" w:rsidRPr="0040606C" w:rsidTr="009B0305">
        <w:trPr>
          <w:trHeight w:val="631"/>
        </w:trPr>
        <w:tc>
          <w:tcPr>
            <w:tcW w:w="2430" w:type="dxa"/>
            <w:vAlign w:val="center"/>
          </w:tcPr>
          <w:p w:rsidR="005C63DA" w:rsidRPr="0040606C" w:rsidRDefault="005C63DA" w:rsidP="009B0305">
            <w:pPr>
              <w:pStyle w:val="FootnoteText"/>
              <w:rPr>
                <w:lang w:val="es-ES"/>
              </w:rPr>
            </w:pPr>
            <w:r w:rsidRPr="0040606C">
              <w:rPr>
                <w:lang w:val="es-ES"/>
              </w:rPr>
              <w:t>De los cuales, (beneficiarios) femeninos</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
                  <w:enabled/>
                  <w:calcOnExit w:val="0"/>
                  <w:checkBox>
                    <w:sizeAuto/>
                    <w:default w:val="1"/>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tcPr>
          <w:p w:rsidR="00852693" w:rsidRPr="0040606C" w:rsidRDefault="00852693" w:rsidP="00852693">
            <w:pPr>
              <w:jc w:val="center"/>
              <w:rPr>
                <w:sz w:val="16"/>
                <w:szCs w:val="16"/>
                <w:lang w:val="es-ES"/>
              </w:rPr>
            </w:pPr>
            <w:r w:rsidRPr="0040606C">
              <w:rPr>
                <w:sz w:val="16"/>
                <w:szCs w:val="16"/>
                <w:lang w:val="es-ES"/>
              </w:rPr>
              <w:t>Cantidad</w:t>
            </w:r>
          </w:p>
          <w:p w:rsidR="005C63DA" w:rsidRPr="0040606C" w:rsidRDefault="005C63DA" w:rsidP="009B0305">
            <w:pPr>
              <w:jc w:val="center"/>
              <w:rPr>
                <w:sz w:val="16"/>
                <w:lang w:val="es-ES"/>
              </w:rPr>
            </w:pP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p>
        </w:tc>
        <w:tc>
          <w:tcPr>
            <w:tcW w:w="810" w:type="dxa"/>
            <w:vAlign w:val="center"/>
          </w:tcPr>
          <w:p w:rsidR="005C63DA" w:rsidRPr="0040606C" w:rsidRDefault="005C63DA" w:rsidP="009B0305">
            <w:pPr>
              <w:jc w:val="center"/>
              <w:rPr>
                <w:sz w:val="16"/>
                <w:lang w:val="es-ES"/>
              </w:rPr>
            </w:pPr>
          </w:p>
        </w:tc>
        <w:tc>
          <w:tcPr>
            <w:tcW w:w="767" w:type="dxa"/>
            <w:vAlign w:val="center"/>
          </w:tcPr>
          <w:p w:rsidR="005C63DA" w:rsidRPr="0040606C" w:rsidRDefault="00670230" w:rsidP="009B0305">
            <w:pPr>
              <w:jc w:val="center"/>
              <w:rPr>
                <w:sz w:val="16"/>
                <w:lang w:val="es-ES"/>
              </w:rPr>
            </w:pPr>
            <w:r w:rsidRPr="0040606C">
              <w:rPr>
                <w:sz w:val="16"/>
                <w:lang w:val="es-ES"/>
              </w:rPr>
              <w:t>N/D</w:t>
            </w:r>
          </w:p>
        </w:tc>
        <w:tc>
          <w:tcPr>
            <w:tcW w:w="819" w:type="dxa"/>
            <w:vAlign w:val="center"/>
          </w:tcPr>
          <w:p w:rsidR="005C63DA" w:rsidRPr="0040606C" w:rsidRDefault="00670230" w:rsidP="009B0305">
            <w:pPr>
              <w:jc w:val="center"/>
              <w:rPr>
                <w:sz w:val="16"/>
                <w:lang w:val="es-ES"/>
              </w:rPr>
            </w:pPr>
            <w:r w:rsidRPr="0040606C">
              <w:rPr>
                <w:sz w:val="16"/>
                <w:lang w:val="es-ES"/>
              </w:rPr>
              <w:t>N/D</w:t>
            </w:r>
          </w:p>
        </w:tc>
        <w:tc>
          <w:tcPr>
            <w:tcW w:w="871" w:type="dxa"/>
            <w:vAlign w:val="center"/>
          </w:tcPr>
          <w:p w:rsidR="005C63DA" w:rsidRPr="0040606C" w:rsidRDefault="005C63DA" w:rsidP="009B0305">
            <w:pPr>
              <w:jc w:val="center"/>
              <w:rPr>
                <w:sz w:val="16"/>
                <w:lang w:val="es-ES"/>
              </w:rPr>
            </w:pPr>
          </w:p>
        </w:tc>
        <w:tc>
          <w:tcPr>
            <w:tcW w:w="105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lang w:val="es-ES"/>
              </w:rPr>
            </w:pPr>
          </w:p>
        </w:tc>
        <w:tc>
          <w:tcPr>
            <w:tcW w:w="1079" w:type="dxa"/>
            <w:vAlign w:val="center"/>
          </w:tcPr>
          <w:p w:rsidR="005C63DA" w:rsidRPr="0040606C" w:rsidRDefault="005C63DA" w:rsidP="009B0305">
            <w:pPr>
              <w:rPr>
                <w:sz w:val="16"/>
                <w:lang w:val="es-ES"/>
              </w:rPr>
            </w:pPr>
          </w:p>
        </w:tc>
        <w:tc>
          <w:tcPr>
            <w:tcW w:w="1710" w:type="dxa"/>
            <w:vAlign w:val="center"/>
          </w:tcPr>
          <w:p w:rsidR="005C63DA" w:rsidRPr="0040606C" w:rsidRDefault="005C63DA" w:rsidP="009B0305">
            <w:pPr>
              <w:rPr>
                <w:sz w:val="16"/>
                <w:lang w:val="es-ES"/>
              </w:rPr>
            </w:pPr>
          </w:p>
        </w:tc>
      </w:tr>
    </w:tbl>
    <w:p w:rsidR="005C63DA" w:rsidRPr="0040606C" w:rsidRDefault="005C63DA" w:rsidP="005C63DA">
      <w:pPr>
        <w:spacing w:before="40"/>
        <w:rPr>
          <w:lang w:val="es-ES"/>
        </w:rPr>
      </w:pPr>
    </w:p>
    <w:tbl>
      <w:tblPr>
        <w:tblW w:w="138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9"/>
        <w:gridCol w:w="450"/>
        <w:gridCol w:w="811"/>
        <w:gridCol w:w="899"/>
        <w:gridCol w:w="901"/>
        <w:gridCol w:w="810"/>
        <w:gridCol w:w="750"/>
        <w:gridCol w:w="17"/>
        <w:gridCol w:w="819"/>
        <w:gridCol w:w="14"/>
        <w:gridCol w:w="857"/>
        <w:gridCol w:w="873"/>
        <w:gridCol w:w="1260"/>
        <w:gridCol w:w="1080"/>
        <w:gridCol w:w="1260"/>
      </w:tblGrid>
      <w:tr w:rsidR="005C63DA" w:rsidRPr="0040606C" w:rsidTr="009B0305">
        <w:trPr>
          <w:trHeight w:val="494"/>
          <w:tblHeader/>
        </w:trPr>
        <w:tc>
          <w:tcPr>
            <w:tcW w:w="13860" w:type="dxa"/>
            <w:gridSpan w:val="15"/>
            <w:shd w:val="clear" w:color="auto" w:fill="BFBFBF"/>
            <w:vAlign w:val="center"/>
          </w:tcPr>
          <w:p w:rsidR="005C63DA" w:rsidRPr="0040606C" w:rsidRDefault="005C63DA" w:rsidP="009B0305">
            <w:pPr>
              <w:jc w:val="center"/>
              <w:rPr>
                <w:b/>
                <w:bCs/>
                <w:lang w:val="es-ES"/>
              </w:rPr>
            </w:pPr>
            <w:r w:rsidRPr="0040606C">
              <w:rPr>
                <w:b/>
                <w:bCs/>
                <w:lang w:val="es-ES"/>
              </w:rPr>
              <w:t>Resultados intermedios e indicadores</w:t>
            </w:r>
          </w:p>
        </w:tc>
      </w:tr>
      <w:tr w:rsidR="005C63DA" w:rsidRPr="0040606C" w:rsidTr="009B0305">
        <w:trPr>
          <w:trHeight w:val="342"/>
          <w:tblHeader/>
        </w:trPr>
        <w:tc>
          <w:tcPr>
            <w:tcW w:w="3059"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Indicadores de resultados intermedios</w:t>
            </w:r>
          </w:p>
        </w:tc>
        <w:tc>
          <w:tcPr>
            <w:tcW w:w="450" w:type="dxa"/>
            <w:vMerge w:val="restart"/>
            <w:shd w:val="clear" w:color="auto" w:fill="E6E6E6"/>
            <w:textDirection w:val="btLr"/>
          </w:tcPr>
          <w:p w:rsidR="005C63DA" w:rsidRPr="0040606C" w:rsidRDefault="00567F96" w:rsidP="009B0305">
            <w:pPr>
              <w:ind w:left="113" w:right="113"/>
              <w:rPr>
                <w:b/>
                <w:bCs/>
                <w:sz w:val="18"/>
                <w:szCs w:val="18"/>
                <w:lang w:val="es-ES"/>
              </w:rPr>
            </w:pPr>
            <w:r>
              <w:rPr>
                <w:b/>
                <w:bCs/>
                <w:sz w:val="18"/>
                <w:szCs w:val="18"/>
                <w:lang w:val="es-ES"/>
              </w:rPr>
              <w:t>Básico</w:t>
            </w:r>
          </w:p>
        </w:tc>
        <w:tc>
          <w:tcPr>
            <w:tcW w:w="811"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Unidad de medida</w:t>
            </w:r>
          </w:p>
        </w:tc>
        <w:tc>
          <w:tcPr>
            <w:tcW w:w="899" w:type="dxa"/>
            <w:vMerge w:val="restart"/>
            <w:shd w:val="clear" w:color="auto" w:fill="E6E6E6"/>
            <w:vAlign w:val="center"/>
          </w:tcPr>
          <w:p w:rsidR="00670230" w:rsidRPr="0040606C" w:rsidRDefault="00670230" w:rsidP="00670230">
            <w:pPr>
              <w:jc w:val="center"/>
              <w:rPr>
                <w:b/>
                <w:bCs/>
                <w:sz w:val="18"/>
                <w:szCs w:val="18"/>
                <w:lang w:val="es-ES"/>
              </w:rPr>
            </w:pPr>
            <w:r w:rsidRPr="0040606C">
              <w:rPr>
                <w:b/>
                <w:bCs/>
                <w:sz w:val="18"/>
                <w:szCs w:val="18"/>
                <w:lang w:val="es-ES"/>
              </w:rPr>
              <w:t>Inicio del proyecto original de referen-cia</w:t>
            </w:r>
          </w:p>
          <w:p w:rsidR="005C63DA" w:rsidRPr="0040606C" w:rsidRDefault="00670230" w:rsidP="00670230">
            <w:pPr>
              <w:jc w:val="center"/>
              <w:rPr>
                <w:b/>
                <w:bCs/>
                <w:sz w:val="18"/>
                <w:szCs w:val="18"/>
                <w:lang w:val="es-ES"/>
              </w:rPr>
            </w:pPr>
            <w:r w:rsidRPr="0040606C">
              <w:rPr>
                <w:b/>
                <w:bCs/>
                <w:sz w:val="18"/>
                <w:szCs w:val="18"/>
                <w:lang w:val="es-ES"/>
              </w:rPr>
              <w:t>(2008)</w:t>
            </w:r>
          </w:p>
        </w:tc>
        <w:tc>
          <w:tcPr>
            <w:tcW w:w="901"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Progre</w:t>
            </w:r>
            <w:r w:rsidR="00670230" w:rsidRPr="0040606C">
              <w:rPr>
                <w:b/>
                <w:bCs/>
                <w:sz w:val="18"/>
                <w:szCs w:val="18"/>
                <w:lang w:val="es-ES"/>
              </w:rPr>
              <w:t>-</w:t>
            </w:r>
            <w:r w:rsidRPr="0040606C">
              <w:rPr>
                <w:b/>
                <w:bCs/>
                <w:sz w:val="18"/>
                <w:szCs w:val="18"/>
                <w:lang w:val="es-ES"/>
              </w:rPr>
              <w:t>so a la fecha</w:t>
            </w:r>
          </w:p>
          <w:p w:rsidR="005C63DA" w:rsidRPr="0040606C" w:rsidRDefault="005C63DA" w:rsidP="009B0305">
            <w:pPr>
              <w:jc w:val="center"/>
              <w:rPr>
                <w:b/>
                <w:bCs/>
                <w:sz w:val="18"/>
                <w:szCs w:val="18"/>
                <w:lang w:val="es-ES"/>
              </w:rPr>
            </w:pPr>
            <w:r w:rsidRPr="0040606C">
              <w:rPr>
                <w:b/>
                <w:bCs/>
                <w:sz w:val="18"/>
                <w:szCs w:val="18"/>
                <w:lang w:val="es-ES"/>
              </w:rPr>
              <w:t>(2011)</w:t>
            </w:r>
          </w:p>
        </w:tc>
        <w:tc>
          <w:tcPr>
            <w:tcW w:w="3267" w:type="dxa"/>
            <w:gridSpan w:val="6"/>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Valores meta</w:t>
            </w:r>
          </w:p>
        </w:tc>
        <w:tc>
          <w:tcPr>
            <w:tcW w:w="873"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Fre</w:t>
            </w:r>
            <w:r w:rsidR="00954B6F" w:rsidRPr="0040606C">
              <w:rPr>
                <w:b/>
                <w:bCs/>
                <w:sz w:val="18"/>
                <w:szCs w:val="18"/>
                <w:lang w:val="es-ES"/>
              </w:rPr>
              <w:t>-</w:t>
            </w:r>
            <w:r w:rsidRPr="0040606C">
              <w:rPr>
                <w:b/>
                <w:bCs/>
                <w:sz w:val="18"/>
                <w:szCs w:val="18"/>
                <w:lang w:val="es-ES"/>
              </w:rPr>
              <w:t>cuencia</w:t>
            </w:r>
          </w:p>
        </w:tc>
        <w:tc>
          <w:tcPr>
            <w:tcW w:w="1260"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Fuente de datos/</w:t>
            </w:r>
          </w:p>
          <w:p w:rsidR="005C63DA" w:rsidRPr="0040606C" w:rsidRDefault="00670230" w:rsidP="009B0305">
            <w:pPr>
              <w:jc w:val="center"/>
              <w:rPr>
                <w:b/>
                <w:bCs/>
                <w:sz w:val="18"/>
                <w:szCs w:val="18"/>
                <w:lang w:val="es-ES"/>
              </w:rPr>
            </w:pPr>
            <w:r w:rsidRPr="0040606C">
              <w:rPr>
                <w:b/>
                <w:bCs/>
                <w:sz w:val="18"/>
                <w:szCs w:val="18"/>
                <w:lang w:val="es-ES"/>
              </w:rPr>
              <w:t>m</w:t>
            </w:r>
            <w:r w:rsidR="005C63DA" w:rsidRPr="0040606C">
              <w:rPr>
                <w:b/>
                <w:bCs/>
                <w:sz w:val="18"/>
                <w:szCs w:val="18"/>
                <w:lang w:val="es-ES"/>
              </w:rPr>
              <w:t>etodología</w:t>
            </w:r>
          </w:p>
        </w:tc>
        <w:tc>
          <w:tcPr>
            <w:tcW w:w="1080"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Responsa</w:t>
            </w:r>
            <w:r w:rsidR="007A7CF9" w:rsidRPr="0040606C">
              <w:rPr>
                <w:b/>
                <w:bCs/>
                <w:sz w:val="18"/>
                <w:szCs w:val="18"/>
                <w:lang w:val="es-ES"/>
              </w:rPr>
              <w:t>-</w:t>
            </w:r>
            <w:r w:rsidRPr="0040606C">
              <w:rPr>
                <w:b/>
                <w:bCs/>
                <w:sz w:val="18"/>
                <w:szCs w:val="18"/>
                <w:lang w:val="es-ES"/>
              </w:rPr>
              <w:t>ble de la recopila</w:t>
            </w:r>
            <w:r w:rsidR="00670230" w:rsidRPr="0040606C">
              <w:rPr>
                <w:b/>
                <w:bCs/>
                <w:sz w:val="18"/>
                <w:szCs w:val="18"/>
                <w:lang w:val="es-ES"/>
              </w:rPr>
              <w:t>-</w:t>
            </w:r>
            <w:r w:rsidRPr="0040606C">
              <w:rPr>
                <w:b/>
                <w:bCs/>
                <w:sz w:val="18"/>
                <w:szCs w:val="18"/>
                <w:lang w:val="es-ES"/>
              </w:rPr>
              <w:t>ción de datos</w:t>
            </w:r>
          </w:p>
        </w:tc>
        <w:tc>
          <w:tcPr>
            <w:tcW w:w="1260" w:type="dxa"/>
            <w:vMerge w:val="restart"/>
            <w:shd w:val="clear" w:color="auto" w:fill="E6E6E6"/>
            <w:vAlign w:val="center"/>
          </w:tcPr>
          <w:p w:rsidR="005C63DA" w:rsidRPr="0040606C" w:rsidRDefault="005C63DA" w:rsidP="009B0305">
            <w:pPr>
              <w:jc w:val="center"/>
              <w:rPr>
                <w:b/>
                <w:bCs/>
                <w:sz w:val="18"/>
                <w:szCs w:val="18"/>
                <w:lang w:val="es-ES"/>
              </w:rPr>
            </w:pPr>
            <w:r w:rsidRPr="0040606C">
              <w:rPr>
                <w:b/>
                <w:bCs/>
                <w:sz w:val="18"/>
                <w:szCs w:val="18"/>
                <w:lang w:val="es-ES"/>
              </w:rPr>
              <w:t>Comentarios</w:t>
            </w:r>
          </w:p>
        </w:tc>
      </w:tr>
      <w:tr w:rsidR="005C63DA" w:rsidRPr="0040606C" w:rsidTr="009B0305">
        <w:trPr>
          <w:trHeight w:val="602"/>
          <w:tblHeader/>
        </w:trPr>
        <w:tc>
          <w:tcPr>
            <w:tcW w:w="3059" w:type="dxa"/>
            <w:vMerge/>
            <w:shd w:val="clear" w:color="auto" w:fill="E6E6E6"/>
          </w:tcPr>
          <w:p w:rsidR="005C63DA" w:rsidRPr="0040606C" w:rsidRDefault="005C63DA" w:rsidP="009B0305">
            <w:pPr>
              <w:jc w:val="center"/>
              <w:rPr>
                <w:b/>
                <w:bCs/>
                <w:sz w:val="18"/>
                <w:lang w:val="es-ES"/>
              </w:rPr>
            </w:pPr>
          </w:p>
        </w:tc>
        <w:tc>
          <w:tcPr>
            <w:tcW w:w="450" w:type="dxa"/>
            <w:vMerge/>
            <w:shd w:val="clear" w:color="auto" w:fill="E6E6E6"/>
          </w:tcPr>
          <w:p w:rsidR="005C63DA" w:rsidRPr="0040606C" w:rsidRDefault="005C63DA" w:rsidP="009B0305">
            <w:pPr>
              <w:jc w:val="center"/>
              <w:rPr>
                <w:b/>
                <w:bCs/>
                <w:sz w:val="18"/>
                <w:lang w:val="es-ES"/>
              </w:rPr>
            </w:pPr>
          </w:p>
        </w:tc>
        <w:tc>
          <w:tcPr>
            <w:tcW w:w="811" w:type="dxa"/>
            <w:vMerge/>
            <w:shd w:val="clear" w:color="auto" w:fill="E6E6E6"/>
          </w:tcPr>
          <w:p w:rsidR="005C63DA" w:rsidRPr="0040606C" w:rsidRDefault="005C63DA" w:rsidP="009B0305">
            <w:pPr>
              <w:jc w:val="center"/>
              <w:rPr>
                <w:b/>
                <w:bCs/>
                <w:sz w:val="18"/>
                <w:lang w:val="es-ES"/>
              </w:rPr>
            </w:pPr>
          </w:p>
        </w:tc>
        <w:tc>
          <w:tcPr>
            <w:tcW w:w="899" w:type="dxa"/>
            <w:vMerge/>
            <w:shd w:val="clear" w:color="auto" w:fill="E6E6E6"/>
          </w:tcPr>
          <w:p w:rsidR="005C63DA" w:rsidRPr="0040606C" w:rsidRDefault="005C63DA" w:rsidP="009B0305">
            <w:pPr>
              <w:jc w:val="center"/>
              <w:rPr>
                <w:b/>
                <w:bCs/>
                <w:sz w:val="18"/>
                <w:lang w:val="es-ES"/>
              </w:rPr>
            </w:pPr>
          </w:p>
        </w:tc>
        <w:tc>
          <w:tcPr>
            <w:tcW w:w="901" w:type="dxa"/>
            <w:vMerge/>
            <w:shd w:val="clear" w:color="auto" w:fill="E6E6E6"/>
          </w:tcPr>
          <w:p w:rsidR="005C63DA" w:rsidRPr="0040606C" w:rsidRDefault="005C63DA" w:rsidP="009B0305">
            <w:pPr>
              <w:jc w:val="center"/>
              <w:rPr>
                <w:b/>
                <w:bCs/>
                <w:sz w:val="18"/>
                <w:lang w:val="es-ES"/>
              </w:rPr>
            </w:pPr>
          </w:p>
        </w:tc>
        <w:tc>
          <w:tcPr>
            <w:tcW w:w="810" w:type="dxa"/>
            <w:shd w:val="clear" w:color="auto" w:fill="E6E6E6"/>
          </w:tcPr>
          <w:p w:rsidR="005C63DA" w:rsidRPr="0040606C" w:rsidRDefault="005C63DA" w:rsidP="009B0305">
            <w:pPr>
              <w:jc w:val="center"/>
              <w:rPr>
                <w:b/>
                <w:bCs/>
                <w:sz w:val="18"/>
                <w:lang w:val="es-ES"/>
              </w:rPr>
            </w:pPr>
            <w:r w:rsidRPr="0040606C">
              <w:rPr>
                <w:b/>
                <w:bCs/>
                <w:sz w:val="18"/>
                <w:lang w:val="es-ES"/>
              </w:rPr>
              <w:t>2011</w:t>
            </w:r>
          </w:p>
        </w:tc>
        <w:tc>
          <w:tcPr>
            <w:tcW w:w="767" w:type="dxa"/>
            <w:gridSpan w:val="2"/>
            <w:shd w:val="clear" w:color="auto" w:fill="E6E6E6"/>
          </w:tcPr>
          <w:p w:rsidR="005C63DA" w:rsidRPr="0040606C" w:rsidRDefault="005C63DA" w:rsidP="009B0305">
            <w:pPr>
              <w:jc w:val="center"/>
              <w:rPr>
                <w:b/>
                <w:bCs/>
                <w:sz w:val="18"/>
                <w:lang w:val="es-ES"/>
              </w:rPr>
            </w:pPr>
            <w:r w:rsidRPr="0040606C">
              <w:rPr>
                <w:b/>
                <w:bCs/>
                <w:sz w:val="18"/>
                <w:lang w:val="es-ES"/>
              </w:rPr>
              <w:t>2012</w:t>
            </w:r>
          </w:p>
        </w:tc>
        <w:tc>
          <w:tcPr>
            <w:tcW w:w="819" w:type="dxa"/>
            <w:shd w:val="clear" w:color="auto" w:fill="E6E6E6"/>
          </w:tcPr>
          <w:p w:rsidR="005C63DA" w:rsidRPr="0040606C" w:rsidRDefault="005C63DA" w:rsidP="009B0305">
            <w:pPr>
              <w:jc w:val="center"/>
              <w:rPr>
                <w:b/>
                <w:bCs/>
                <w:sz w:val="18"/>
                <w:lang w:val="es-ES"/>
              </w:rPr>
            </w:pPr>
            <w:r w:rsidRPr="0040606C">
              <w:rPr>
                <w:b/>
                <w:bCs/>
                <w:sz w:val="18"/>
                <w:lang w:val="es-ES"/>
              </w:rPr>
              <w:t>2013</w:t>
            </w:r>
          </w:p>
        </w:tc>
        <w:tc>
          <w:tcPr>
            <w:tcW w:w="871" w:type="dxa"/>
            <w:gridSpan w:val="2"/>
            <w:shd w:val="clear" w:color="auto" w:fill="E6E6E6"/>
          </w:tcPr>
          <w:p w:rsidR="005C63DA" w:rsidRPr="0040606C" w:rsidRDefault="005C63DA" w:rsidP="009B0305">
            <w:pPr>
              <w:jc w:val="center"/>
              <w:rPr>
                <w:b/>
                <w:bCs/>
                <w:sz w:val="18"/>
                <w:lang w:val="es-ES"/>
              </w:rPr>
            </w:pPr>
            <w:r w:rsidRPr="0040606C">
              <w:rPr>
                <w:b/>
                <w:bCs/>
                <w:sz w:val="18"/>
                <w:lang w:val="es-ES"/>
              </w:rPr>
              <w:t>2014</w:t>
            </w:r>
          </w:p>
        </w:tc>
        <w:tc>
          <w:tcPr>
            <w:tcW w:w="873" w:type="dxa"/>
            <w:vMerge/>
            <w:shd w:val="clear" w:color="auto" w:fill="E6E6E6"/>
          </w:tcPr>
          <w:p w:rsidR="005C63DA" w:rsidRPr="0040606C" w:rsidRDefault="005C63DA" w:rsidP="009B0305">
            <w:pPr>
              <w:jc w:val="center"/>
              <w:rPr>
                <w:b/>
                <w:bCs/>
                <w:sz w:val="18"/>
                <w:lang w:val="es-ES"/>
              </w:rPr>
            </w:pPr>
          </w:p>
        </w:tc>
        <w:tc>
          <w:tcPr>
            <w:tcW w:w="1260" w:type="dxa"/>
            <w:vMerge/>
            <w:shd w:val="clear" w:color="auto" w:fill="E6E6E6"/>
          </w:tcPr>
          <w:p w:rsidR="005C63DA" w:rsidRPr="0040606C" w:rsidRDefault="005C63DA" w:rsidP="009B0305">
            <w:pPr>
              <w:jc w:val="center"/>
              <w:rPr>
                <w:b/>
                <w:bCs/>
                <w:sz w:val="18"/>
                <w:lang w:val="es-ES"/>
              </w:rPr>
            </w:pPr>
          </w:p>
        </w:tc>
        <w:tc>
          <w:tcPr>
            <w:tcW w:w="1080" w:type="dxa"/>
            <w:vMerge/>
            <w:shd w:val="clear" w:color="auto" w:fill="E6E6E6"/>
          </w:tcPr>
          <w:p w:rsidR="005C63DA" w:rsidRPr="0040606C" w:rsidRDefault="005C63DA" w:rsidP="009B0305">
            <w:pPr>
              <w:jc w:val="center"/>
              <w:rPr>
                <w:b/>
                <w:bCs/>
                <w:sz w:val="18"/>
                <w:lang w:val="es-ES"/>
              </w:rPr>
            </w:pPr>
          </w:p>
        </w:tc>
        <w:tc>
          <w:tcPr>
            <w:tcW w:w="1260" w:type="dxa"/>
            <w:vMerge/>
            <w:shd w:val="clear" w:color="auto" w:fill="E6E6E6"/>
          </w:tcPr>
          <w:p w:rsidR="005C63DA" w:rsidRPr="0040606C" w:rsidRDefault="005C63DA" w:rsidP="009B0305">
            <w:pPr>
              <w:jc w:val="center"/>
              <w:rPr>
                <w:b/>
                <w:bCs/>
                <w:sz w:val="18"/>
                <w:lang w:val="es-ES"/>
              </w:rPr>
            </w:pPr>
          </w:p>
        </w:tc>
      </w:tr>
      <w:tr w:rsidR="005C63DA" w:rsidRPr="0040606C" w:rsidTr="009B0305">
        <w:trPr>
          <w:trHeight w:val="638"/>
        </w:trPr>
        <w:tc>
          <w:tcPr>
            <w:tcW w:w="13860" w:type="dxa"/>
            <w:gridSpan w:val="15"/>
            <w:shd w:val="clear" w:color="auto" w:fill="E6E6E6"/>
            <w:vAlign w:val="center"/>
          </w:tcPr>
          <w:p w:rsidR="005C63DA" w:rsidRPr="0040606C" w:rsidRDefault="005C63DA" w:rsidP="00954B6F">
            <w:pPr>
              <w:rPr>
                <w:b/>
                <w:bCs/>
                <w:sz w:val="18"/>
                <w:lang w:val="es-ES"/>
              </w:rPr>
            </w:pPr>
            <w:r w:rsidRPr="0040606C">
              <w:rPr>
                <w:b/>
                <w:lang w:val="es-ES"/>
              </w:rPr>
              <w:t xml:space="preserve">Resultados intermedios </w:t>
            </w:r>
            <w:r w:rsidR="00954B6F" w:rsidRPr="0040606C">
              <w:rPr>
                <w:b/>
                <w:lang w:val="es-ES"/>
              </w:rPr>
              <w:t xml:space="preserve">del </w:t>
            </w:r>
            <w:r w:rsidR="00954B6F" w:rsidRPr="0040606C">
              <w:rPr>
                <w:b/>
                <w:sz w:val="22"/>
                <w:szCs w:val="22"/>
                <w:lang w:val="es-ES"/>
              </w:rPr>
              <w:t xml:space="preserve">componente </w:t>
            </w:r>
            <w:r w:rsidRPr="0040606C">
              <w:rPr>
                <w:b/>
                <w:sz w:val="22"/>
                <w:szCs w:val="22"/>
                <w:lang w:val="es-ES"/>
              </w:rPr>
              <w:t>1</w:t>
            </w:r>
          </w:p>
        </w:tc>
      </w:tr>
      <w:tr w:rsidR="005C63DA" w:rsidRPr="0040606C" w:rsidTr="00954B6F">
        <w:trPr>
          <w:trHeight w:val="631"/>
        </w:trPr>
        <w:tc>
          <w:tcPr>
            <w:tcW w:w="3059" w:type="dxa"/>
            <w:vAlign w:val="center"/>
          </w:tcPr>
          <w:p w:rsidR="005C63DA" w:rsidRPr="0040606C" w:rsidRDefault="005C63DA" w:rsidP="00867253">
            <w:pPr>
              <w:pStyle w:val="FootnoteText"/>
              <w:rPr>
                <w:lang w:val="es-ES"/>
              </w:rPr>
            </w:pPr>
            <w:r w:rsidRPr="0040606C">
              <w:rPr>
                <w:lang w:val="es-ES"/>
              </w:rPr>
              <w:t xml:space="preserve">1. </w:t>
            </w:r>
            <w:r w:rsidR="00670230" w:rsidRPr="0040606C">
              <w:rPr>
                <w:szCs w:val="24"/>
                <w:lang w:val="es-ES"/>
              </w:rPr>
              <w:t>Se completarán 1</w:t>
            </w:r>
            <w:r w:rsidRPr="0040606C">
              <w:rPr>
                <w:szCs w:val="24"/>
                <w:lang w:val="es-ES"/>
              </w:rPr>
              <w:t>933</w:t>
            </w:r>
            <w:r w:rsidR="00867253" w:rsidRPr="0040606C">
              <w:rPr>
                <w:lang w:val="es-ES"/>
              </w:rPr>
              <w:t xml:space="preserve"> hectáreas</w:t>
            </w:r>
            <w:r w:rsidR="00867253" w:rsidRPr="0040606C" w:rsidDel="00867253">
              <w:rPr>
                <w:szCs w:val="24"/>
                <w:lang w:val="es-ES"/>
              </w:rPr>
              <w:t xml:space="preserve"> </w:t>
            </w:r>
            <w:r w:rsidRPr="0040606C">
              <w:rPr>
                <w:szCs w:val="24"/>
                <w:lang w:val="es-ES"/>
              </w:rPr>
              <w:t xml:space="preserve">en 2012, </w:t>
            </w:r>
            <w:r w:rsidR="00867253" w:rsidRPr="0040606C">
              <w:rPr>
                <w:szCs w:val="24"/>
                <w:lang w:val="es-ES"/>
              </w:rPr>
              <w:t xml:space="preserve">bajo el supuesto de </w:t>
            </w:r>
            <w:r w:rsidRPr="0040606C">
              <w:rPr>
                <w:szCs w:val="24"/>
                <w:lang w:val="es-ES"/>
              </w:rPr>
              <w:t>financiamiento adicional</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5C63DA" w:rsidRPr="0040606C" w:rsidRDefault="00852693" w:rsidP="00852693">
            <w:pPr>
              <w:jc w:val="center"/>
              <w:rPr>
                <w:sz w:val="16"/>
                <w:lang w:val="es-ES"/>
              </w:rPr>
            </w:pPr>
            <w:r w:rsidRPr="0040606C">
              <w:rPr>
                <w:sz w:val="16"/>
                <w:lang w:val="es-ES"/>
              </w:rPr>
              <w:t>ha</w:t>
            </w: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0</w:t>
            </w:r>
          </w:p>
        </w:tc>
        <w:tc>
          <w:tcPr>
            <w:tcW w:w="810" w:type="dxa"/>
            <w:vAlign w:val="center"/>
          </w:tcPr>
          <w:p w:rsidR="005C63DA" w:rsidRPr="0040606C" w:rsidRDefault="005C63DA" w:rsidP="009B0305">
            <w:pPr>
              <w:jc w:val="center"/>
              <w:rPr>
                <w:sz w:val="16"/>
                <w:lang w:val="es-ES"/>
              </w:rPr>
            </w:pPr>
          </w:p>
        </w:tc>
        <w:tc>
          <w:tcPr>
            <w:tcW w:w="750" w:type="dxa"/>
            <w:vAlign w:val="center"/>
          </w:tcPr>
          <w:p w:rsidR="005C63DA" w:rsidRPr="0040606C" w:rsidRDefault="005C63DA" w:rsidP="009B0305">
            <w:pPr>
              <w:jc w:val="center"/>
              <w:rPr>
                <w:sz w:val="16"/>
                <w:lang w:val="es-ES"/>
              </w:rPr>
            </w:pPr>
            <w:r w:rsidRPr="0040606C">
              <w:rPr>
                <w:sz w:val="16"/>
                <w:lang w:val="es-ES"/>
              </w:rPr>
              <w:t>1933</w:t>
            </w:r>
          </w:p>
        </w:tc>
        <w:tc>
          <w:tcPr>
            <w:tcW w:w="850" w:type="dxa"/>
            <w:gridSpan w:val="3"/>
            <w:vAlign w:val="center"/>
          </w:tcPr>
          <w:p w:rsidR="005C63DA" w:rsidRPr="0040606C" w:rsidRDefault="005C63DA" w:rsidP="009B0305">
            <w:pPr>
              <w:jc w:val="center"/>
              <w:rPr>
                <w:sz w:val="16"/>
                <w:lang w:val="es-ES"/>
              </w:rPr>
            </w:pPr>
          </w:p>
        </w:tc>
        <w:tc>
          <w:tcPr>
            <w:tcW w:w="857" w:type="dxa"/>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6D2841" w:rsidP="009B0305">
            <w:pPr>
              <w:rPr>
                <w:sz w:val="16"/>
                <w:szCs w:val="16"/>
                <w:lang w:val="es-ES"/>
              </w:rPr>
            </w:pPr>
            <w:r w:rsidRPr="0040606C">
              <w:rPr>
                <w:sz w:val="16"/>
                <w:szCs w:val="16"/>
                <w:lang w:val="es-ES"/>
              </w:rPr>
              <w:t xml:space="preserve">Referencia del </w:t>
            </w:r>
            <w:r w:rsidR="0062678C" w:rsidRPr="0040606C">
              <w:rPr>
                <w:sz w:val="16"/>
                <w:szCs w:val="16"/>
                <w:lang w:val="es-ES"/>
              </w:rPr>
              <w:t xml:space="preserve">Departamento </w:t>
            </w:r>
            <w:r w:rsidR="005C63DA" w:rsidRPr="0040606C">
              <w:rPr>
                <w:sz w:val="16"/>
                <w:szCs w:val="16"/>
                <w:lang w:val="es-ES"/>
              </w:rPr>
              <w:t xml:space="preserve">de </w:t>
            </w:r>
            <w:r w:rsidR="0062678C" w:rsidRPr="0040606C">
              <w:rPr>
                <w:sz w:val="16"/>
                <w:szCs w:val="16"/>
                <w:lang w:val="es-ES"/>
              </w:rPr>
              <w:t xml:space="preserve">Proyecto </w:t>
            </w:r>
            <w:r w:rsidR="005C63DA" w:rsidRPr="0040606C">
              <w:rPr>
                <w:sz w:val="16"/>
                <w:szCs w:val="16"/>
                <w:lang w:val="es-ES"/>
              </w:rPr>
              <w:t xml:space="preserve">y el </w:t>
            </w:r>
          </w:p>
          <w:p w:rsidR="005C63DA" w:rsidRPr="0040606C" w:rsidRDefault="0062678C" w:rsidP="0062678C">
            <w:pPr>
              <w:rPr>
                <w:sz w:val="16"/>
                <w:szCs w:val="16"/>
                <w:lang w:val="es-ES"/>
              </w:rPr>
            </w:pPr>
            <w:r w:rsidRPr="0040606C">
              <w:rPr>
                <w:sz w:val="16"/>
                <w:szCs w:val="16"/>
                <w:lang w:val="es-ES"/>
              </w:rPr>
              <w:t xml:space="preserve">Departamento </w:t>
            </w:r>
            <w:r w:rsidR="005C63DA" w:rsidRPr="0040606C">
              <w:rPr>
                <w:sz w:val="16"/>
                <w:szCs w:val="16"/>
                <w:lang w:val="es-ES"/>
              </w:rPr>
              <w:t xml:space="preserve">de </w:t>
            </w:r>
            <w:r w:rsidRPr="0040606C">
              <w:rPr>
                <w:sz w:val="16"/>
                <w:szCs w:val="16"/>
                <w:lang w:val="es-ES"/>
              </w:rPr>
              <w:t>Planificación</w:t>
            </w:r>
          </w:p>
        </w:tc>
        <w:tc>
          <w:tcPr>
            <w:tcW w:w="1080" w:type="dxa"/>
            <w:vAlign w:val="center"/>
          </w:tcPr>
          <w:p w:rsidR="005C63DA" w:rsidRPr="0040606C" w:rsidRDefault="005C63DA" w:rsidP="009B0305">
            <w:pPr>
              <w:rPr>
                <w:sz w:val="16"/>
                <w:lang w:val="es-ES"/>
              </w:rPr>
            </w:pPr>
            <w:r w:rsidRPr="0040606C">
              <w:rPr>
                <w:sz w:val="16"/>
                <w:lang w:val="es-ES"/>
              </w:rPr>
              <w:t>INDRHI</w:t>
            </w:r>
          </w:p>
        </w:tc>
        <w:tc>
          <w:tcPr>
            <w:tcW w:w="1260" w:type="dxa"/>
            <w:vAlign w:val="center"/>
          </w:tcPr>
          <w:p w:rsidR="005C63DA" w:rsidRPr="0040606C" w:rsidRDefault="005C63DA" w:rsidP="009B0305">
            <w:pPr>
              <w:rPr>
                <w:sz w:val="16"/>
                <w:lang w:val="es-ES"/>
              </w:rPr>
            </w:pPr>
          </w:p>
        </w:tc>
      </w:tr>
      <w:tr w:rsidR="005C63DA" w:rsidRPr="0040606C" w:rsidTr="00954B6F">
        <w:trPr>
          <w:trHeight w:val="631"/>
        </w:trPr>
        <w:tc>
          <w:tcPr>
            <w:tcW w:w="3059" w:type="dxa"/>
            <w:vAlign w:val="center"/>
          </w:tcPr>
          <w:p w:rsidR="005C63DA" w:rsidRPr="0040606C" w:rsidRDefault="005C63DA" w:rsidP="009B0305">
            <w:pPr>
              <w:pStyle w:val="FootnoteText"/>
              <w:rPr>
                <w:lang w:val="es-ES"/>
              </w:rPr>
            </w:pPr>
            <w:r w:rsidRPr="0040606C">
              <w:rPr>
                <w:lang w:val="es-ES"/>
              </w:rPr>
              <w:t xml:space="preserve">2. Evaluación de costos del agua a nivel de la presa. </w:t>
            </w:r>
            <w:r w:rsidRPr="0040606C">
              <w:rPr>
                <w:i/>
                <w:lang w:val="es-ES"/>
              </w:rPr>
              <w:t>“</w:t>
            </w:r>
            <w:r w:rsidRPr="0040606C">
              <w:rPr>
                <w:lang w:val="es-ES"/>
              </w:rPr>
              <w:t xml:space="preserve">Evaluación de costos del agua en los embalses, y </w:t>
            </w:r>
            <w:r w:rsidRPr="0040606C">
              <w:rPr>
                <w:lang w:val="es-ES"/>
              </w:rPr>
              <w:lastRenderedPageBreak/>
              <w:t xml:space="preserve">costo del uso del agua para </w:t>
            </w:r>
            <w:r w:rsidR="005053A0" w:rsidRPr="0040606C">
              <w:rPr>
                <w:lang w:val="es-ES"/>
              </w:rPr>
              <w:t>riego</w:t>
            </w:r>
            <w:r w:rsidRPr="0040606C">
              <w:rPr>
                <w:lang w:val="es-ES"/>
              </w:rPr>
              <w:t>, energía y agua potable</w:t>
            </w:r>
            <w:r w:rsidRPr="0040606C">
              <w:rPr>
                <w:i/>
                <w:lang w:val="es-ES"/>
              </w:rPr>
              <w:t>”</w:t>
            </w:r>
            <w:r w:rsidRPr="0040606C">
              <w:rPr>
                <w:lang w:val="es-ES"/>
              </w:rPr>
              <w:t>.</w:t>
            </w:r>
          </w:p>
          <w:p w:rsidR="005C63DA" w:rsidRPr="0040606C" w:rsidRDefault="005C63DA" w:rsidP="009B0305">
            <w:pPr>
              <w:pStyle w:val="FootnoteText"/>
              <w:rPr>
                <w:lang w:val="es-ES"/>
              </w:rPr>
            </w:pPr>
            <w:r w:rsidRPr="0040606C">
              <w:rPr>
                <w:lang w:val="es-ES"/>
              </w:rPr>
              <w:t>Estudio elaborado en 2012</w:t>
            </w:r>
          </w:p>
        </w:tc>
        <w:tc>
          <w:tcPr>
            <w:tcW w:w="450" w:type="dxa"/>
            <w:vAlign w:val="center"/>
          </w:tcPr>
          <w:p w:rsidR="005C63DA" w:rsidRPr="0040606C" w:rsidRDefault="003F7341" w:rsidP="009B0305">
            <w:pPr>
              <w:jc w:val="center"/>
              <w:rPr>
                <w:sz w:val="18"/>
                <w:lang w:val="es-ES"/>
              </w:rPr>
            </w:pPr>
            <w:r w:rsidRPr="0040606C">
              <w:rPr>
                <w:sz w:val="18"/>
                <w:lang w:val="es-ES"/>
              </w:rPr>
              <w:lastRenderedPageBreak/>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AB28CE" w:rsidRPr="0040606C" w:rsidRDefault="00AB28CE" w:rsidP="00AB28CE">
            <w:pPr>
              <w:jc w:val="center"/>
              <w:rPr>
                <w:sz w:val="16"/>
                <w:szCs w:val="16"/>
                <w:lang w:val="es-ES"/>
              </w:rPr>
            </w:pPr>
            <w:r w:rsidRPr="0040606C">
              <w:rPr>
                <w:sz w:val="16"/>
                <w:szCs w:val="16"/>
                <w:lang w:val="es-ES"/>
              </w:rPr>
              <w:t>Cantidad</w:t>
            </w:r>
          </w:p>
          <w:p w:rsidR="005C63DA" w:rsidRPr="0040606C" w:rsidRDefault="005C63DA" w:rsidP="009B0305">
            <w:pPr>
              <w:jc w:val="center"/>
              <w:rPr>
                <w:sz w:val="16"/>
                <w:lang w:val="es-ES"/>
              </w:rPr>
            </w:pP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0</w:t>
            </w:r>
          </w:p>
        </w:tc>
        <w:tc>
          <w:tcPr>
            <w:tcW w:w="810" w:type="dxa"/>
            <w:vAlign w:val="center"/>
          </w:tcPr>
          <w:p w:rsidR="005C63DA" w:rsidRPr="0040606C" w:rsidRDefault="005C63DA" w:rsidP="009B0305">
            <w:pPr>
              <w:jc w:val="center"/>
              <w:rPr>
                <w:sz w:val="16"/>
                <w:lang w:val="es-ES"/>
              </w:rPr>
            </w:pPr>
          </w:p>
        </w:tc>
        <w:tc>
          <w:tcPr>
            <w:tcW w:w="750" w:type="dxa"/>
            <w:vAlign w:val="center"/>
          </w:tcPr>
          <w:p w:rsidR="005C63DA" w:rsidRPr="0040606C" w:rsidRDefault="005C63DA" w:rsidP="009B0305">
            <w:pPr>
              <w:jc w:val="center"/>
              <w:rPr>
                <w:sz w:val="16"/>
                <w:lang w:val="es-ES"/>
              </w:rPr>
            </w:pPr>
            <w:r w:rsidRPr="0040606C">
              <w:rPr>
                <w:sz w:val="16"/>
                <w:lang w:val="es-ES"/>
              </w:rPr>
              <w:t>1 100%</w:t>
            </w:r>
          </w:p>
        </w:tc>
        <w:tc>
          <w:tcPr>
            <w:tcW w:w="850" w:type="dxa"/>
            <w:gridSpan w:val="3"/>
            <w:vAlign w:val="center"/>
          </w:tcPr>
          <w:p w:rsidR="005C63DA" w:rsidRPr="0040606C" w:rsidRDefault="005C63DA" w:rsidP="009B0305">
            <w:pPr>
              <w:jc w:val="center"/>
              <w:rPr>
                <w:sz w:val="16"/>
                <w:lang w:val="es-ES"/>
              </w:rPr>
            </w:pPr>
          </w:p>
        </w:tc>
        <w:tc>
          <w:tcPr>
            <w:tcW w:w="857" w:type="dxa"/>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62678C">
            <w:pPr>
              <w:rPr>
                <w:sz w:val="16"/>
                <w:szCs w:val="16"/>
                <w:lang w:val="es-ES"/>
              </w:rPr>
            </w:pPr>
            <w:r w:rsidRPr="0040606C">
              <w:rPr>
                <w:sz w:val="16"/>
                <w:szCs w:val="16"/>
                <w:lang w:val="es-ES"/>
              </w:rPr>
              <w:t xml:space="preserve">Referencia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Planificación</w:t>
            </w:r>
          </w:p>
        </w:tc>
        <w:tc>
          <w:tcPr>
            <w:tcW w:w="1080" w:type="dxa"/>
            <w:vAlign w:val="center"/>
          </w:tcPr>
          <w:p w:rsidR="005C63DA" w:rsidRPr="0040606C" w:rsidRDefault="005C63DA" w:rsidP="009B0305">
            <w:pPr>
              <w:rPr>
                <w:sz w:val="16"/>
                <w:lang w:val="es-ES"/>
              </w:rPr>
            </w:pPr>
            <w:r w:rsidRPr="0040606C">
              <w:rPr>
                <w:sz w:val="16"/>
                <w:lang w:val="es-ES"/>
              </w:rPr>
              <w:t>INDRHI</w:t>
            </w:r>
          </w:p>
        </w:tc>
        <w:tc>
          <w:tcPr>
            <w:tcW w:w="1260" w:type="dxa"/>
            <w:vAlign w:val="center"/>
          </w:tcPr>
          <w:p w:rsidR="005C63DA" w:rsidRPr="0040606C" w:rsidRDefault="005C63DA" w:rsidP="009B0305">
            <w:pPr>
              <w:rPr>
                <w:sz w:val="16"/>
                <w:lang w:val="es-ES"/>
              </w:rPr>
            </w:pPr>
          </w:p>
        </w:tc>
      </w:tr>
      <w:tr w:rsidR="005C63DA" w:rsidRPr="0040606C" w:rsidTr="00954B6F">
        <w:trPr>
          <w:trHeight w:val="631"/>
        </w:trPr>
        <w:tc>
          <w:tcPr>
            <w:tcW w:w="3059" w:type="dxa"/>
            <w:vAlign w:val="center"/>
          </w:tcPr>
          <w:p w:rsidR="005C63DA" w:rsidRPr="0040606C" w:rsidRDefault="005C63DA" w:rsidP="001D0CC1">
            <w:pPr>
              <w:pStyle w:val="FootnoteText"/>
              <w:rPr>
                <w:lang w:val="es-ES"/>
              </w:rPr>
            </w:pPr>
            <w:r w:rsidRPr="0040606C">
              <w:rPr>
                <w:lang w:val="es-ES"/>
              </w:rPr>
              <w:lastRenderedPageBreak/>
              <w:t>3. Procedimientos de operaciones de la pr</w:t>
            </w:r>
            <w:r w:rsidR="00852693" w:rsidRPr="0040606C">
              <w:rPr>
                <w:lang w:val="es-ES"/>
              </w:rPr>
              <w:t>esa revisad</w:t>
            </w:r>
            <w:r w:rsidR="00670230" w:rsidRPr="0040606C">
              <w:rPr>
                <w:lang w:val="es-ES"/>
              </w:rPr>
              <w:t>os</w:t>
            </w:r>
            <w:r w:rsidR="00852693" w:rsidRPr="0040606C">
              <w:rPr>
                <w:lang w:val="es-ES"/>
              </w:rPr>
              <w:t xml:space="preserve"> al final de 2012</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852693" w:rsidRPr="0040606C" w:rsidRDefault="00852693" w:rsidP="00852693">
            <w:pPr>
              <w:jc w:val="center"/>
              <w:rPr>
                <w:sz w:val="16"/>
                <w:szCs w:val="16"/>
                <w:lang w:val="es-ES"/>
              </w:rPr>
            </w:pPr>
            <w:r w:rsidRPr="0040606C">
              <w:rPr>
                <w:sz w:val="16"/>
                <w:szCs w:val="16"/>
                <w:lang w:val="es-ES"/>
              </w:rPr>
              <w:t>Cantidad</w:t>
            </w:r>
          </w:p>
          <w:p w:rsidR="005C63DA" w:rsidRPr="0040606C" w:rsidRDefault="005C63DA" w:rsidP="009B0305">
            <w:pPr>
              <w:jc w:val="center"/>
              <w:rPr>
                <w:sz w:val="16"/>
                <w:lang w:val="es-ES"/>
              </w:rPr>
            </w:pP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0</w:t>
            </w:r>
          </w:p>
        </w:tc>
        <w:tc>
          <w:tcPr>
            <w:tcW w:w="810" w:type="dxa"/>
            <w:vAlign w:val="center"/>
          </w:tcPr>
          <w:p w:rsidR="005C63DA" w:rsidRPr="0040606C" w:rsidRDefault="005C63DA" w:rsidP="009B0305">
            <w:pPr>
              <w:jc w:val="center"/>
              <w:rPr>
                <w:sz w:val="16"/>
                <w:lang w:val="es-ES"/>
              </w:rPr>
            </w:pPr>
          </w:p>
        </w:tc>
        <w:tc>
          <w:tcPr>
            <w:tcW w:w="750" w:type="dxa"/>
            <w:vAlign w:val="center"/>
          </w:tcPr>
          <w:p w:rsidR="005C63DA" w:rsidRPr="0040606C" w:rsidRDefault="005C63DA" w:rsidP="009B0305">
            <w:pPr>
              <w:jc w:val="center"/>
              <w:rPr>
                <w:sz w:val="16"/>
                <w:lang w:val="es-ES"/>
              </w:rPr>
            </w:pPr>
          </w:p>
        </w:tc>
        <w:tc>
          <w:tcPr>
            <w:tcW w:w="850" w:type="dxa"/>
            <w:gridSpan w:val="3"/>
            <w:vAlign w:val="center"/>
          </w:tcPr>
          <w:p w:rsidR="005C63DA" w:rsidRPr="0040606C" w:rsidRDefault="005C63DA" w:rsidP="009B0305">
            <w:pPr>
              <w:jc w:val="center"/>
              <w:rPr>
                <w:sz w:val="16"/>
                <w:lang w:val="es-ES"/>
              </w:rPr>
            </w:pPr>
          </w:p>
        </w:tc>
        <w:tc>
          <w:tcPr>
            <w:tcW w:w="857" w:type="dxa"/>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6D2841" w:rsidP="009B0305">
            <w:pPr>
              <w:rPr>
                <w:sz w:val="16"/>
                <w:szCs w:val="16"/>
                <w:lang w:val="es-ES"/>
              </w:rPr>
            </w:pPr>
            <w:r w:rsidRPr="0040606C">
              <w:rPr>
                <w:sz w:val="16"/>
                <w:szCs w:val="16"/>
                <w:lang w:val="es-ES"/>
              </w:rPr>
              <w:t xml:space="preserve">Referencia del </w:t>
            </w:r>
            <w:r w:rsidR="0062678C" w:rsidRPr="0040606C">
              <w:rPr>
                <w:sz w:val="16"/>
                <w:szCs w:val="16"/>
                <w:lang w:val="es-ES"/>
              </w:rPr>
              <w:t xml:space="preserve">Departamento </w:t>
            </w:r>
            <w:r w:rsidR="005C63DA" w:rsidRPr="0040606C">
              <w:rPr>
                <w:sz w:val="16"/>
                <w:szCs w:val="16"/>
                <w:lang w:val="es-ES"/>
              </w:rPr>
              <w:t xml:space="preserve">de </w:t>
            </w:r>
            <w:r w:rsidR="0062678C" w:rsidRPr="0040606C">
              <w:rPr>
                <w:sz w:val="16"/>
                <w:szCs w:val="16"/>
                <w:lang w:val="es-ES"/>
              </w:rPr>
              <w:t xml:space="preserve">Presas </w:t>
            </w:r>
            <w:r w:rsidR="005C63DA" w:rsidRPr="0040606C">
              <w:rPr>
                <w:sz w:val="16"/>
                <w:szCs w:val="16"/>
                <w:lang w:val="es-ES"/>
              </w:rPr>
              <w:t>y del</w:t>
            </w:r>
          </w:p>
          <w:p w:rsidR="005C63DA" w:rsidRPr="0040606C" w:rsidRDefault="0062678C" w:rsidP="0062678C">
            <w:pPr>
              <w:rPr>
                <w:sz w:val="16"/>
                <w:szCs w:val="16"/>
                <w:lang w:val="es-ES"/>
              </w:rPr>
            </w:pPr>
            <w:r w:rsidRPr="0040606C">
              <w:rPr>
                <w:sz w:val="16"/>
                <w:szCs w:val="16"/>
                <w:lang w:val="es-ES"/>
              </w:rPr>
              <w:t xml:space="preserve">Departamento </w:t>
            </w:r>
            <w:r w:rsidR="005C63DA" w:rsidRPr="0040606C">
              <w:rPr>
                <w:sz w:val="16"/>
                <w:szCs w:val="16"/>
                <w:lang w:val="es-ES"/>
              </w:rPr>
              <w:t xml:space="preserve">de </w:t>
            </w:r>
            <w:r w:rsidRPr="0040606C">
              <w:rPr>
                <w:sz w:val="16"/>
                <w:szCs w:val="16"/>
                <w:lang w:val="es-ES"/>
              </w:rPr>
              <w:t>Planificación</w:t>
            </w:r>
          </w:p>
        </w:tc>
        <w:tc>
          <w:tcPr>
            <w:tcW w:w="1080" w:type="dxa"/>
            <w:vAlign w:val="center"/>
          </w:tcPr>
          <w:p w:rsidR="005C63DA" w:rsidRPr="0040606C" w:rsidRDefault="005C63DA" w:rsidP="009B0305">
            <w:pPr>
              <w:rPr>
                <w:sz w:val="16"/>
                <w:lang w:val="es-ES"/>
              </w:rPr>
            </w:pPr>
            <w:r w:rsidRPr="0040606C">
              <w:rPr>
                <w:sz w:val="16"/>
                <w:lang w:val="es-ES"/>
              </w:rPr>
              <w:t>INDRHI</w:t>
            </w:r>
          </w:p>
        </w:tc>
        <w:tc>
          <w:tcPr>
            <w:tcW w:w="1260" w:type="dxa"/>
            <w:vAlign w:val="center"/>
          </w:tcPr>
          <w:p w:rsidR="005C63DA" w:rsidRPr="0040606C" w:rsidRDefault="005C63DA" w:rsidP="009B0305">
            <w:pPr>
              <w:rPr>
                <w:sz w:val="16"/>
                <w:lang w:val="es-ES"/>
              </w:rPr>
            </w:pPr>
          </w:p>
        </w:tc>
      </w:tr>
      <w:tr w:rsidR="005C63DA" w:rsidRPr="0040606C" w:rsidTr="00954B6F">
        <w:trPr>
          <w:trHeight w:val="631"/>
        </w:trPr>
        <w:tc>
          <w:tcPr>
            <w:tcW w:w="3059" w:type="dxa"/>
            <w:vAlign w:val="center"/>
          </w:tcPr>
          <w:p w:rsidR="005C63DA" w:rsidRPr="0040606C" w:rsidRDefault="005C63DA" w:rsidP="009B0305">
            <w:pPr>
              <w:pStyle w:val="FootnoteText"/>
              <w:rPr>
                <w:lang w:val="es-ES"/>
              </w:rPr>
            </w:pP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852693" w:rsidRPr="0040606C" w:rsidRDefault="00852693" w:rsidP="00852693">
            <w:pPr>
              <w:jc w:val="center"/>
              <w:rPr>
                <w:sz w:val="16"/>
                <w:szCs w:val="16"/>
                <w:lang w:val="es-ES"/>
              </w:rPr>
            </w:pPr>
            <w:r w:rsidRPr="0040606C">
              <w:rPr>
                <w:sz w:val="16"/>
                <w:szCs w:val="16"/>
                <w:lang w:val="es-ES"/>
              </w:rPr>
              <w:t>Cantidad</w:t>
            </w:r>
          </w:p>
          <w:p w:rsidR="005C63DA" w:rsidRPr="0040606C" w:rsidRDefault="005C63DA" w:rsidP="009B0305">
            <w:pPr>
              <w:jc w:val="center"/>
              <w:rPr>
                <w:sz w:val="16"/>
                <w:lang w:val="es-ES"/>
              </w:rPr>
            </w:pPr>
            <w:r w:rsidRPr="0040606C">
              <w:rPr>
                <w:sz w:val="16"/>
                <w:lang w:val="es-ES"/>
              </w:rPr>
              <w:t>Presa</w:t>
            </w:r>
          </w:p>
        </w:tc>
        <w:tc>
          <w:tcPr>
            <w:tcW w:w="899" w:type="dxa"/>
            <w:vAlign w:val="center"/>
          </w:tcPr>
          <w:p w:rsidR="005C63DA" w:rsidRPr="0040606C" w:rsidRDefault="005C63DA" w:rsidP="009B0305">
            <w:pPr>
              <w:jc w:val="center"/>
              <w:rPr>
                <w:sz w:val="16"/>
                <w:lang w:val="es-ES"/>
              </w:rPr>
            </w:pPr>
            <w:r w:rsidRPr="0040606C">
              <w:rPr>
                <w:sz w:val="16"/>
                <w:lang w:val="es-ES"/>
              </w:rPr>
              <w:t>--</w:t>
            </w:r>
          </w:p>
        </w:tc>
        <w:tc>
          <w:tcPr>
            <w:tcW w:w="901" w:type="dxa"/>
            <w:vAlign w:val="center"/>
          </w:tcPr>
          <w:p w:rsidR="005C63DA" w:rsidRPr="0040606C" w:rsidRDefault="005C63DA" w:rsidP="009B0305">
            <w:pPr>
              <w:jc w:val="center"/>
              <w:rPr>
                <w:sz w:val="16"/>
                <w:lang w:val="es-ES"/>
              </w:rPr>
            </w:pPr>
            <w:r w:rsidRPr="0040606C">
              <w:rPr>
                <w:sz w:val="16"/>
                <w:lang w:val="es-ES"/>
              </w:rPr>
              <w:t>0</w:t>
            </w:r>
          </w:p>
        </w:tc>
        <w:tc>
          <w:tcPr>
            <w:tcW w:w="810" w:type="dxa"/>
            <w:vAlign w:val="center"/>
          </w:tcPr>
          <w:p w:rsidR="005C63DA" w:rsidRPr="0040606C" w:rsidRDefault="005C63DA" w:rsidP="009B0305">
            <w:pPr>
              <w:jc w:val="center"/>
              <w:rPr>
                <w:sz w:val="16"/>
                <w:lang w:val="es-ES"/>
              </w:rPr>
            </w:pPr>
          </w:p>
        </w:tc>
        <w:tc>
          <w:tcPr>
            <w:tcW w:w="750" w:type="dxa"/>
            <w:vAlign w:val="center"/>
          </w:tcPr>
          <w:p w:rsidR="005C63DA" w:rsidRPr="0040606C" w:rsidRDefault="005C63DA" w:rsidP="009B0305">
            <w:pPr>
              <w:jc w:val="center"/>
              <w:rPr>
                <w:sz w:val="16"/>
                <w:lang w:val="es-ES"/>
              </w:rPr>
            </w:pPr>
            <w:r w:rsidRPr="0040606C">
              <w:rPr>
                <w:sz w:val="16"/>
                <w:lang w:val="es-ES"/>
              </w:rPr>
              <w:t>90</w:t>
            </w:r>
          </w:p>
        </w:tc>
        <w:tc>
          <w:tcPr>
            <w:tcW w:w="850" w:type="dxa"/>
            <w:gridSpan w:val="3"/>
            <w:vAlign w:val="center"/>
          </w:tcPr>
          <w:p w:rsidR="005C63DA" w:rsidRPr="0040606C" w:rsidRDefault="005C63DA" w:rsidP="009B0305">
            <w:pPr>
              <w:jc w:val="center"/>
              <w:rPr>
                <w:sz w:val="16"/>
                <w:lang w:val="es-ES"/>
              </w:rPr>
            </w:pPr>
          </w:p>
        </w:tc>
        <w:tc>
          <w:tcPr>
            <w:tcW w:w="857" w:type="dxa"/>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62678C">
            <w:pPr>
              <w:rPr>
                <w:sz w:val="16"/>
                <w:szCs w:val="16"/>
                <w:lang w:val="es-ES"/>
              </w:rPr>
            </w:pPr>
            <w:r w:rsidRPr="0040606C">
              <w:rPr>
                <w:sz w:val="16"/>
                <w:szCs w:val="16"/>
                <w:lang w:val="es-ES"/>
              </w:rPr>
              <w:t xml:space="preserve">Referencia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 xml:space="preserve">Presas </w:t>
            </w:r>
            <w:r w:rsidRPr="0040606C">
              <w:rPr>
                <w:sz w:val="16"/>
                <w:szCs w:val="16"/>
                <w:lang w:val="es-ES"/>
              </w:rPr>
              <w:t xml:space="preserve">y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Planificación</w:t>
            </w:r>
          </w:p>
        </w:tc>
        <w:tc>
          <w:tcPr>
            <w:tcW w:w="1080" w:type="dxa"/>
            <w:vAlign w:val="center"/>
          </w:tcPr>
          <w:p w:rsidR="005C63DA" w:rsidRPr="0040606C" w:rsidRDefault="005C63DA" w:rsidP="009B0305">
            <w:pPr>
              <w:rPr>
                <w:sz w:val="16"/>
                <w:lang w:val="es-ES"/>
              </w:rPr>
            </w:pPr>
            <w:r w:rsidRPr="0040606C">
              <w:rPr>
                <w:sz w:val="16"/>
                <w:lang w:val="es-ES"/>
              </w:rPr>
              <w:t>INDRHI</w:t>
            </w:r>
          </w:p>
        </w:tc>
        <w:tc>
          <w:tcPr>
            <w:tcW w:w="1260" w:type="dxa"/>
            <w:vAlign w:val="center"/>
          </w:tcPr>
          <w:p w:rsidR="005C63DA" w:rsidRPr="0040606C" w:rsidRDefault="005C63DA" w:rsidP="009B0305">
            <w:pPr>
              <w:rPr>
                <w:sz w:val="16"/>
                <w:lang w:val="es-ES"/>
              </w:rPr>
            </w:pPr>
          </w:p>
        </w:tc>
      </w:tr>
      <w:tr w:rsidR="005C63DA" w:rsidRPr="0040606C" w:rsidTr="00954B6F">
        <w:trPr>
          <w:trHeight w:val="631"/>
        </w:trPr>
        <w:tc>
          <w:tcPr>
            <w:tcW w:w="3059" w:type="dxa"/>
            <w:vAlign w:val="center"/>
          </w:tcPr>
          <w:p w:rsidR="005C63DA" w:rsidRPr="0040606C" w:rsidRDefault="005C63DA" w:rsidP="009B0305">
            <w:pPr>
              <w:pStyle w:val="FootnoteText"/>
              <w:rPr>
                <w:szCs w:val="24"/>
                <w:lang w:val="es-ES"/>
              </w:rPr>
            </w:pPr>
            <w:r w:rsidRPr="0040606C">
              <w:rPr>
                <w:szCs w:val="24"/>
                <w:lang w:val="es-ES"/>
              </w:rPr>
              <w:t>6. Reha</w:t>
            </w:r>
            <w:r w:rsidR="00852693" w:rsidRPr="0040606C">
              <w:rPr>
                <w:szCs w:val="24"/>
                <w:lang w:val="es-ES"/>
              </w:rPr>
              <w:t>bilitación de acelerógrafos en siete</w:t>
            </w:r>
            <w:r w:rsidRPr="0040606C">
              <w:rPr>
                <w:szCs w:val="24"/>
                <w:lang w:val="es-ES"/>
              </w:rPr>
              <w:t xml:space="preserve"> presas</w:t>
            </w:r>
          </w:p>
        </w:tc>
        <w:tc>
          <w:tcPr>
            <w:tcW w:w="450" w:type="dxa"/>
            <w:vAlign w:val="center"/>
          </w:tcPr>
          <w:p w:rsidR="005C63DA" w:rsidRPr="0040606C" w:rsidRDefault="005C63DA" w:rsidP="009B0305">
            <w:pPr>
              <w:jc w:val="center"/>
              <w:rPr>
                <w:sz w:val="18"/>
                <w:lang w:val="es-ES"/>
              </w:rPr>
            </w:pPr>
          </w:p>
        </w:tc>
        <w:tc>
          <w:tcPr>
            <w:tcW w:w="811" w:type="dxa"/>
            <w:vAlign w:val="center"/>
          </w:tcPr>
          <w:p w:rsidR="005C63DA" w:rsidRPr="0040606C" w:rsidRDefault="005C63DA" w:rsidP="009B0305">
            <w:pPr>
              <w:jc w:val="center"/>
              <w:rPr>
                <w:sz w:val="16"/>
                <w:lang w:val="es-ES"/>
              </w:rPr>
            </w:pP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p>
        </w:tc>
        <w:tc>
          <w:tcPr>
            <w:tcW w:w="810" w:type="dxa"/>
            <w:vAlign w:val="center"/>
          </w:tcPr>
          <w:p w:rsidR="005C63DA" w:rsidRPr="0040606C" w:rsidRDefault="005C63DA" w:rsidP="009B0305">
            <w:pPr>
              <w:jc w:val="center"/>
              <w:rPr>
                <w:sz w:val="16"/>
                <w:lang w:val="es-ES"/>
              </w:rPr>
            </w:pPr>
          </w:p>
        </w:tc>
        <w:tc>
          <w:tcPr>
            <w:tcW w:w="750" w:type="dxa"/>
            <w:vAlign w:val="center"/>
          </w:tcPr>
          <w:p w:rsidR="005C63DA" w:rsidRPr="0040606C" w:rsidRDefault="005C63DA" w:rsidP="009B0305">
            <w:pPr>
              <w:jc w:val="center"/>
              <w:rPr>
                <w:sz w:val="16"/>
                <w:lang w:val="es-ES"/>
              </w:rPr>
            </w:pPr>
          </w:p>
        </w:tc>
        <w:tc>
          <w:tcPr>
            <w:tcW w:w="850" w:type="dxa"/>
            <w:gridSpan w:val="3"/>
            <w:vAlign w:val="center"/>
          </w:tcPr>
          <w:p w:rsidR="005C63DA" w:rsidRPr="0040606C" w:rsidRDefault="005C63DA" w:rsidP="009B0305">
            <w:pPr>
              <w:jc w:val="center"/>
              <w:rPr>
                <w:sz w:val="16"/>
                <w:lang w:val="es-ES"/>
              </w:rPr>
            </w:pPr>
          </w:p>
        </w:tc>
        <w:tc>
          <w:tcPr>
            <w:tcW w:w="857" w:type="dxa"/>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szCs w:val="16"/>
                <w:lang w:val="es-ES"/>
              </w:rPr>
            </w:pPr>
          </w:p>
        </w:tc>
        <w:tc>
          <w:tcPr>
            <w:tcW w:w="1080"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lang w:val="es-ES"/>
              </w:rPr>
            </w:pPr>
          </w:p>
        </w:tc>
      </w:tr>
      <w:tr w:rsidR="005C63DA" w:rsidRPr="0040606C" w:rsidTr="00954B6F">
        <w:trPr>
          <w:trHeight w:val="631"/>
        </w:trPr>
        <w:tc>
          <w:tcPr>
            <w:tcW w:w="3059" w:type="dxa"/>
            <w:vAlign w:val="center"/>
          </w:tcPr>
          <w:p w:rsidR="005C63DA" w:rsidRPr="0040606C" w:rsidRDefault="005C63DA" w:rsidP="0062678C">
            <w:pPr>
              <w:pStyle w:val="FootnoteText"/>
              <w:rPr>
                <w:lang w:val="es-ES"/>
              </w:rPr>
            </w:pPr>
            <w:r w:rsidRPr="0040606C">
              <w:rPr>
                <w:szCs w:val="24"/>
                <w:lang w:val="es-ES"/>
              </w:rPr>
              <w:t xml:space="preserve">7. </w:t>
            </w:r>
            <w:r w:rsidRPr="0040606C">
              <w:rPr>
                <w:lang w:val="es-ES"/>
              </w:rPr>
              <w:t>Por lo menos dos</w:t>
            </w:r>
            <w:r w:rsidR="001D0CC1" w:rsidRPr="0040606C">
              <w:rPr>
                <w:lang w:val="es-ES"/>
              </w:rPr>
              <w:t xml:space="preserve"> sesiones de capacitación para cinco</w:t>
            </w:r>
            <w:r w:rsidRPr="0040606C">
              <w:rPr>
                <w:lang w:val="es-ES"/>
              </w:rPr>
              <w:t xml:space="preserve"> empleados del </w:t>
            </w:r>
            <w:r w:rsidR="0062678C" w:rsidRPr="0040606C">
              <w:rPr>
                <w:lang w:val="es-ES"/>
              </w:rPr>
              <w:t xml:space="preserve">Departamento </w:t>
            </w:r>
            <w:r w:rsidRPr="0040606C">
              <w:rPr>
                <w:lang w:val="es-ES"/>
              </w:rPr>
              <w:t xml:space="preserve">de </w:t>
            </w:r>
            <w:r w:rsidR="0062678C" w:rsidRPr="0040606C">
              <w:rPr>
                <w:lang w:val="es-ES"/>
              </w:rPr>
              <w:t xml:space="preserve">Hidrología </w:t>
            </w:r>
            <w:r w:rsidRPr="0040606C">
              <w:rPr>
                <w:lang w:val="es-ES"/>
              </w:rPr>
              <w:t>sobre construcción y gestión de plataforma hidrológica/base de datos y modelación hidrológi</w:t>
            </w:r>
            <w:r w:rsidR="00670230" w:rsidRPr="0040606C">
              <w:rPr>
                <w:lang w:val="es-ES"/>
              </w:rPr>
              <w:t>ca a nivel de la cuenca</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AB28CE" w:rsidRPr="0040606C" w:rsidRDefault="00AB28CE" w:rsidP="00AB28CE">
            <w:pPr>
              <w:jc w:val="center"/>
              <w:rPr>
                <w:sz w:val="16"/>
                <w:szCs w:val="16"/>
                <w:lang w:val="es-ES"/>
              </w:rPr>
            </w:pPr>
            <w:r w:rsidRPr="0040606C">
              <w:rPr>
                <w:sz w:val="16"/>
                <w:szCs w:val="16"/>
                <w:lang w:val="es-ES"/>
              </w:rPr>
              <w:t>Cantidad</w:t>
            </w:r>
          </w:p>
          <w:p w:rsidR="005C63DA" w:rsidRPr="0040606C" w:rsidRDefault="005C63DA" w:rsidP="009B0305">
            <w:pPr>
              <w:jc w:val="center"/>
              <w:rPr>
                <w:sz w:val="16"/>
                <w:lang w:val="es-ES"/>
              </w:rPr>
            </w:pPr>
          </w:p>
        </w:tc>
        <w:tc>
          <w:tcPr>
            <w:tcW w:w="899" w:type="dxa"/>
            <w:vAlign w:val="center"/>
          </w:tcPr>
          <w:p w:rsidR="005C63DA" w:rsidRPr="0040606C" w:rsidRDefault="005C63DA" w:rsidP="009B0305">
            <w:pPr>
              <w:jc w:val="center"/>
              <w:rPr>
                <w:sz w:val="16"/>
                <w:lang w:val="es-ES"/>
              </w:rPr>
            </w:pPr>
            <w:r w:rsidRPr="0040606C">
              <w:rPr>
                <w:sz w:val="16"/>
                <w:lang w:val="es-ES"/>
              </w:rPr>
              <w:t>--</w:t>
            </w:r>
          </w:p>
        </w:tc>
        <w:tc>
          <w:tcPr>
            <w:tcW w:w="901" w:type="dxa"/>
            <w:vAlign w:val="center"/>
          </w:tcPr>
          <w:p w:rsidR="005C63DA" w:rsidRPr="0040606C" w:rsidRDefault="005C63DA" w:rsidP="009B0305">
            <w:pPr>
              <w:jc w:val="center"/>
              <w:rPr>
                <w:sz w:val="16"/>
                <w:lang w:val="es-ES"/>
              </w:rPr>
            </w:pPr>
            <w:r w:rsidRPr="0040606C">
              <w:rPr>
                <w:sz w:val="16"/>
                <w:lang w:val="es-ES"/>
              </w:rPr>
              <w:t>0</w:t>
            </w:r>
          </w:p>
        </w:tc>
        <w:tc>
          <w:tcPr>
            <w:tcW w:w="810" w:type="dxa"/>
            <w:vAlign w:val="center"/>
          </w:tcPr>
          <w:p w:rsidR="005C63DA" w:rsidRPr="0040606C" w:rsidRDefault="005C63DA" w:rsidP="009B0305">
            <w:pPr>
              <w:jc w:val="center"/>
              <w:rPr>
                <w:sz w:val="16"/>
                <w:lang w:val="es-ES"/>
              </w:rPr>
            </w:pPr>
            <w:r w:rsidRPr="0040606C">
              <w:rPr>
                <w:sz w:val="16"/>
                <w:lang w:val="es-ES"/>
              </w:rPr>
              <w:t>1</w:t>
            </w:r>
          </w:p>
        </w:tc>
        <w:tc>
          <w:tcPr>
            <w:tcW w:w="750" w:type="dxa"/>
            <w:vAlign w:val="center"/>
          </w:tcPr>
          <w:p w:rsidR="005C63DA" w:rsidRPr="0040606C" w:rsidRDefault="005C63DA" w:rsidP="009B0305">
            <w:pPr>
              <w:jc w:val="center"/>
              <w:rPr>
                <w:sz w:val="16"/>
                <w:lang w:val="es-ES"/>
              </w:rPr>
            </w:pPr>
            <w:r w:rsidRPr="0040606C">
              <w:rPr>
                <w:sz w:val="16"/>
                <w:lang w:val="es-ES"/>
              </w:rPr>
              <w:t>1</w:t>
            </w:r>
          </w:p>
        </w:tc>
        <w:tc>
          <w:tcPr>
            <w:tcW w:w="850" w:type="dxa"/>
            <w:gridSpan w:val="3"/>
            <w:vAlign w:val="center"/>
          </w:tcPr>
          <w:p w:rsidR="005C63DA" w:rsidRPr="0040606C" w:rsidRDefault="005C63DA" w:rsidP="009B0305">
            <w:pPr>
              <w:jc w:val="center"/>
              <w:rPr>
                <w:sz w:val="16"/>
                <w:lang w:val="es-ES"/>
              </w:rPr>
            </w:pPr>
          </w:p>
        </w:tc>
        <w:tc>
          <w:tcPr>
            <w:tcW w:w="857" w:type="dxa"/>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62678C">
            <w:pPr>
              <w:rPr>
                <w:sz w:val="16"/>
                <w:szCs w:val="16"/>
                <w:lang w:val="es-ES"/>
              </w:rPr>
            </w:pPr>
            <w:r w:rsidRPr="0040606C">
              <w:rPr>
                <w:sz w:val="16"/>
                <w:szCs w:val="16"/>
                <w:lang w:val="es-ES"/>
              </w:rPr>
              <w:t xml:space="preserve">Referencia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 xml:space="preserve">Hidrología </w:t>
            </w:r>
            <w:r w:rsidRPr="0040606C">
              <w:rPr>
                <w:sz w:val="16"/>
                <w:szCs w:val="16"/>
                <w:lang w:val="es-ES"/>
              </w:rPr>
              <w:t xml:space="preserve">y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Planificación</w:t>
            </w:r>
          </w:p>
        </w:tc>
        <w:tc>
          <w:tcPr>
            <w:tcW w:w="1080" w:type="dxa"/>
            <w:vAlign w:val="center"/>
          </w:tcPr>
          <w:p w:rsidR="005C63DA" w:rsidRPr="0040606C" w:rsidRDefault="005C63DA" w:rsidP="009B0305">
            <w:pPr>
              <w:rPr>
                <w:sz w:val="16"/>
                <w:lang w:val="es-ES"/>
              </w:rPr>
            </w:pPr>
            <w:r w:rsidRPr="0040606C">
              <w:rPr>
                <w:sz w:val="16"/>
                <w:lang w:val="es-ES"/>
              </w:rPr>
              <w:t>INDRHI</w:t>
            </w:r>
          </w:p>
        </w:tc>
        <w:tc>
          <w:tcPr>
            <w:tcW w:w="1260" w:type="dxa"/>
            <w:vAlign w:val="center"/>
          </w:tcPr>
          <w:p w:rsidR="005C63DA" w:rsidRPr="0040606C" w:rsidRDefault="005C63DA" w:rsidP="009B0305">
            <w:pPr>
              <w:rPr>
                <w:sz w:val="16"/>
                <w:lang w:val="es-ES"/>
              </w:rPr>
            </w:pPr>
          </w:p>
        </w:tc>
      </w:tr>
      <w:tr w:rsidR="005C63DA" w:rsidRPr="0040606C" w:rsidTr="00954B6F">
        <w:trPr>
          <w:trHeight w:val="631"/>
        </w:trPr>
        <w:tc>
          <w:tcPr>
            <w:tcW w:w="3059" w:type="dxa"/>
            <w:vAlign w:val="center"/>
          </w:tcPr>
          <w:p w:rsidR="005C63DA" w:rsidRPr="0040606C" w:rsidRDefault="005C63DA" w:rsidP="009B0305">
            <w:pPr>
              <w:pStyle w:val="FootnoteText"/>
              <w:rPr>
                <w:lang w:val="es-ES"/>
              </w:rPr>
            </w:pPr>
            <w:r w:rsidRPr="0040606C">
              <w:rPr>
                <w:szCs w:val="24"/>
                <w:lang w:val="es-ES"/>
              </w:rPr>
              <w:t>5. Modelo hidrológico calibrado en dos cuencas piloto</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AB28CE" w:rsidRPr="0040606C" w:rsidRDefault="00AB28CE" w:rsidP="00AB28CE">
            <w:pPr>
              <w:jc w:val="center"/>
              <w:rPr>
                <w:sz w:val="16"/>
                <w:szCs w:val="16"/>
                <w:lang w:val="es-ES"/>
              </w:rPr>
            </w:pPr>
            <w:r w:rsidRPr="0040606C">
              <w:rPr>
                <w:sz w:val="16"/>
                <w:szCs w:val="16"/>
                <w:lang w:val="es-ES"/>
              </w:rPr>
              <w:t>Cantidad</w:t>
            </w:r>
          </w:p>
          <w:p w:rsidR="005C63DA" w:rsidRPr="0040606C" w:rsidRDefault="005C63DA" w:rsidP="009B0305">
            <w:pPr>
              <w:jc w:val="center"/>
              <w:rPr>
                <w:sz w:val="16"/>
                <w:lang w:val="es-ES"/>
              </w:rPr>
            </w:pPr>
          </w:p>
        </w:tc>
        <w:tc>
          <w:tcPr>
            <w:tcW w:w="899" w:type="dxa"/>
            <w:vAlign w:val="center"/>
          </w:tcPr>
          <w:p w:rsidR="005C63DA" w:rsidRPr="0040606C" w:rsidRDefault="005C63DA" w:rsidP="009B0305">
            <w:pPr>
              <w:jc w:val="center"/>
              <w:rPr>
                <w:sz w:val="16"/>
                <w:lang w:val="es-ES"/>
              </w:rPr>
            </w:pPr>
            <w:r w:rsidRPr="0040606C">
              <w:rPr>
                <w:sz w:val="16"/>
                <w:lang w:val="es-ES"/>
              </w:rPr>
              <w:t>--</w:t>
            </w:r>
          </w:p>
        </w:tc>
        <w:tc>
          <w:tcPr>
            <w:tcW w:w="901" w:type="dxa"/>
            <w:vAlign w:val="center"/>
          </w:tcPr>
          <w:p w:rsidR="005C63DA" w:rsidRPr="0040606C" w:rsidRDefault="005C63DA" w:rsidP="009B0305">
            <w:pPr>
              <w:jc w:val="center"/>
              <w:rPr>
                <w:sz w:val="16"/>
                <w:lang w:val="es-ES"/>
              </w:rPr>
            </w:pPr>
            <w:r w:rsidRPr="0040606C">
              <w:rPr>
                <w:sz w:val="16"/>
                <w:lang w:val="es-ES"/>
              </w:rPr>
              <w:t>0</w:t>
            </w:r>
          </w:p>
        </w:tc>
        <w:tc>
          <w:tcPr>
            <w:tcW w:w="810" w:type="dxa"/>
            <w:vAlign w:val="center"/>
          </w:tcPr>
          <w:p w:rsidR="005C63DA" w:rsidRPr="0040606C" w:rsidRDefault="005C63DA" w:rsidP="009B0305">
            <w:pPr>
              <w:jc w:val="center"/>
              <w:rPr>
                <w:sz w:val="16"/>
                <w:lang w:val="es-ES"/>
              </w:rPr>
            </w:pPr>
          </w:p>
        </w:tc>
        <w:tc>
          <w:tcPr>
            <w:tcW w:w="750" w:type="dxa"/>
            <w:vAlign w:val="center"/>
          </w:tcPr>
          <w:p w:rsidR="005C63DA" w:rsidRPr="0040606C" w:rsidRDefault="005C63DA" w:rsidP="009B0305">
            <w:pPr>
              <w:jc w:val="center"/>
              <w:rPr>
                <w:sz w:val="16"/>
                <w:lang w:val="es-ES"/>
              </w:rPr>
            </w:pPr>
          </w:p>
        </w:tc>
        <w:tc>
          <w:tcPr>
            <w:tcW w:w="850" w:type="dxa"/>
            <w:gridSpan w:val="3"/>
            <w:vAlign w:val="center"/>
          </w:tcPr>
          <w:p w:rsidR="005C63DA" w:rsidRPr="0040606C" w:rsidRDefault="005C63DA" w:rsidP="009B0305">
            <w:pPr>
              <w:jc w:val="center"/>
              <w:rPr>
                <w:sz w:val="16"/>
                <w:lang w:val="es-ES"/>
              </w:rPr>
            </w:pPr>
            <w:r w:rsidRPr="0040606C">
              <w:rPr>
                <w:sz w:val="16"/>
                <w:lang w:val="es-ES"/>
              </w:rPr>
              <w:t>2</w:t>
            </w:r>
          </w:p>
        </w:tc>
        <w:tc>
          <w:tcPr>
            <w:tcW w:w="857" w:type="dxa"/>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6D2841" w:rsidP="0062678C">
            <w:pPr>
              <w:rPr>
                <w:sz w:val="16"/>
                <w:szCs w:val="16"/>
                <w:lang w:val="es-ES"/>
              </w:rPr>
            </w:pPr>
            <w:r w:rsidRPr="0040606C">
              <w:rPr>
                <w:sz w:val="16"/>
                <w:szCs w:val="16"/>
                <w:lang w:val="es-ES"/>
              </w:rPr>
              <w:t xml:space="preserve">Referencia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 xml:space="preserve">Hidrología </w:t>
            </w:r>
            <w:r w:rsidRPr="0040606C">
              <w:rPr>
                <w:sz w:val="16"/>
                <w:szCs w:val="16"/>
                <w:lang w:val="es-ES"/>
              </w:rPr>
              <w:t xml:space="preserve">y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Planificación</w:t>
            </w:r>
          </w:p>
        </w:tc>
        <w:tc>
          <w:tcPr>
            <w:tcW w:w="1080" w:type="dxa"/>
            <w:vAlign w:val="center"/>
          </w:tcPr>
          <w:p w:rsidR="005C63DA" w:rsidRPr="0040606C" w:rsidRDefault="005C63DA" w:rsidP="009B0305">
            <w:pPr>
              <w:rPr>
                <w:sz w:val="16"/>
                <w:lang w:val="es-ES"/>
              </w:rPr>
            </w:pPr>
            <w:r w:rsidRPr="0040606C">
              <w:rPr>
                <w:sz w:val="16"/>
                <w:lang w:val="es-ES"/>
              </w:rPr>
              <w:t>INDRHI</w:t>
            </w:r>
          </w:p>
        </w:tc>
        <w:tc>
          <w:tcPr>
            <w:tcW w:w="1260" w:type="dxa"/>
            <w:vAlign w:val="center"/>
          </w:tcPr>
          <w:p w:rsidR="005C63DA" w:rsidRPr="0040606C" w:rsidRDefault="005C63DA" w:rsidP="009B0305">
            <w:pPr>
              <w:rPr>
                <w:sz w:val="16"/>
                <w:lang w:val="es-ES"/>
              </w:rPr>
            </w:pPr>
          </w:p>
        </w:tc>
      </w:tr>
      <w:tr w:rsidR="005C63DA" w:rsidRPr="0040606C" w:rsidTr="00954B6F">
        <w:trPr>
          <w:trHeight w:val="631"/>
        </w:trPr>
        <w:tc>
          <w:tcPr>
            <w:tcW w:w="3059" w:type="dxa"/>
            <w:vAlign w:val="center"/>
          </w:tcPr>
          <w:p w:rsidR="005C63DA" w:rsidRPr="0040606C" w:rsidRDefault="005C63DA" w:rsidP="009B0305">
            <w:pPr>
              <w:pStyle w:val="FootnoteText"/>
              <w:rPr>
                <w:lang w:val="es-ES"/>
              </w:rPr>
            </w:pPr>
            <w:r w:rsidRPr="0040606C">
              <w:rPr>
                <w:szCs w:val="24"/>
                <w:lang w:val="es-ES"/>
              </w:rPr>
              <w:t>6. Seis centros regionales operativos</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AB28CE" w:rsidRPr="0040606C" w:rsidRDefault="00AB28CE" w:rsidP="00AB28CE">
            <w:pPr>
              <w:jc w:val="center"/>
              <w:rPr>
                <w:sz w:val="16"/>
                <w:szCs w:val="16"/>
                <w:lang w:val="es-ES"/>
              </w:rPr>
            </w:pPr>
            <w:r w:rsidRPr="0040606C">
              <w:rPr>
                <w:sz w:val="16"/>
                <w:szCs w:val="16"/>
                <w:lang w:val="es-ES"/>
              </w:rPr>
              <w:t>Cantidad</w:t>
            </w:r>
          </w:p>
          <w:p w:rsidR="005C63DA" w:rsidRPr="0040606C" w:rsidRDefault="005C63DA" w:rsidP="009B0305">
            <w:pPr>
              <w:jc w:val="center"/>
              <w:rPr>
                <w:sz w:val="16"/>
                <w:lang w:val="es-ES"/>
              </w:rPr>
            </w:pPr>
          </w:p>
        </w:tc>
        <w:tc>
          <w:tcPr>
            <w:tcW w:w="899" w:type="dxa"/>
            <w:vAlign w:val="center"/>
          </w:tcPr>
          <w:p w:rsidR="005C63DA" w:rsidRPr="0040606C" w:rsidRDefault="005C63DA" w:rsidP="009B0305">
            <w:pPr>
              <w:jc w:val="center"/>
              <w:rPr>
                <w:sz w:val="16"/>
                <w:lang w:val="es-ES"/>
              </w:rPr>
            </w:pPr>
            <w:r w:rsidRPr="0040606C">
              <w:rPr>
                <w:sz w:val="16"/>
                <w:lang w:val="es-ES"/>
              </w:rPr>
              <w:t>--</w:t>
            </w:r>
          </w:p>
        </w:tc>
        <w:tc>
          <w:tcPr>
            <w:tcW w:w="901" w:type="dxa"/>
            <w:vAlign w:val="center"/>
          </w:tcPr>
          <w:p w:rsidR="005C63DA" w:rsidRPr="0040606C" w:rsidRDefault="005C63DA" w:rsidP="009B0305">
            <w:pPr>
              <w:jc w:val="center"/>
              <w:rPr>
                <w:sz w:val="16"/>
                <w:lang w:val="es-ES"/>
              </w:rPr>
            </w:pPr>
            <w:r w:rsidRPr="0040606C">
              <w:rPr>
                <w:sz w:val="16"/>
                <w:lang w:val="es-ES"/>
              </w:rPr>
              <w:t>1</w:t>
            </w:r>
          </w:p>
        </w:tc>
        <w:tc>
          <w:tcPr>
            <w:tcW w:w="810" w:type="dxa"/>
            <w:vAlign w:val="center"/>
          </w:tcPr>
          <w:p w:rsidR="005C63DA" w:rsidRPr="0040606C" w:rsidRDefault="005C63DA" w:rsidP="009B0305">
            <w:pPr>
              <w:jc w:val="center"/>
              <w:rPr>
                <w:sz w:val="16"/>
                <w:lang w:val="es-ES"/>
              </w:rPr>
            </w:pPr>
          </w:p>
        </w:tc>
        <w:tc>
          <w:tcPr>
            <w:tcW w:w="750" w:type="dxa"/>
            <w:vAlign w:val="center"/>
          </w:tcPr>
          <w:p w:rsidR="005C63DA" w:rsidRPr="0040606C" w:rsidRDefault="005C63DA" w:rsidP="009B0305">
            <w:pPr>
              <w:jc w:val="center"/>
              <w:rPr>
                <w:sz w:val="16"/>
                <w:szCs w:val="16"/>
                <w:lang w:val="es-ES"/>
              </w:rPr>
            </w:pPr>
          </w:p>
        </w:tc>
        <w:tc>
          <w:tcPr>
            <w:tcW w:w="850" w:type="dxa"/>
            <w:gridSpan w:val="3"/>
            <w:vAlign w:val="center"/>
          </w:tcPr>
          <w:p w:rsidR="005C63DA" w:rsidRPr="0040606C" w:rsidRDefault="005C63DA" w:rsidP="009B0305">
            <w:pPr>
              <w:jc w:val="center"/>
              <w:rPr>
                <w:sz w:val="16"/>
                <w:szCs w:val="16"/>
                <w:lang w:val="es-ES"/>
              </w:rPr>
            </w:pPr>
            <w:r w:rsidRPr="0040606C">
              <w:rPr>
                <w:sz w:val="16"/>
                <w:szCs w:val="16"/>
                <w:lang w:val="es-ES"/>
              </w:rPr>
              <w:t>6</w:t>
            </w:r>
          </w:p>
        </w:tc>
        <w:tc>
          <w:tcPr>
            <w:tcW w:w="857" w:type="dxa"/>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6D2841" w:rsidP="0062678C">
            <w:pPr>
              <w:rPr>
                <w:sz w:val="16"/>
                <w:szCs w:val="16"/>
                <w:lang w:val="es-ES"/>
              </w:rPr>
            </w:pPr>
            <w:r w:rsidRPr="0040606C">
              <w:rPr>
                <w:sz w:val="16"/>
                <w:szCs w:val="16"/>
                <w:lang w:val="es-ES"/>
              </w:rPr>
              <w:t xml:space="preserve">Referencia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 xml:space="preserve">Hidrología </w:t>
            </w:r>
            <w:r w:rsidRPr="0040606C">
              <w:rPr>
                <w:sz w:val="16"/>
                <w:szCs w:val="16"/>
                <w:lang w:val="es-ES"/>
              </w:rPr>
              <w:t xml:space="preserve">y del </w:t>
            </w:r>
            <w:r w:rsidR="0062678C" w:rsidRPr="0040606C">
              <w:rPr>
                <w:sz w:val="16"/>
                <w:szCs w:val="16"/>
                <w:lang w:val="es-ES"/>
              </w:rPr>
              <w:t xml:space="preserve">Departamento </w:t>
            </w:r>
            <w:r w:rsidRPr="0040606C">
              <w:rPr>
                <w:sz w:val="16"/>
                <w:szCs w:val="16"/>
                <w:lang w:val="es-ES"/>
              </w:rPr>
              <w:t xml:space="preserve">de </w:t>
            </w:r>
            <w:r w:rsidR="0062678C" w:rsidRPr="0040606C">
              <w:rPr>
                <w:sz w:val="16"/>
                <w:szCs w:val="16"/>
                <w:lang w:val="es-ES"/>
              </w:rPr>
              <w:t>Planificación</w:t>
            </w:r>
          </w:p>
        </w:tc>
        <w:tc>
          <w:tcPr>
            <w:tcW w:w="1080" w:type="dxa"/>
            <w:vAlign w:val="center"/>
          </w:tcPr>
          <w:p w:rsidR="005C63DA" w:rsidRPr="0040606C" w:rsidRDefault="005C63DA" w:rsidP="009B0305">
            <w:pPr>
              <w:rPr>
                <w:sz w:val="16"/>
                <w:lang w:val="es-ES"/>
              </w:rPr>
            </w:pPr>
            <w:r w:rsidRPr="0040606C">
              <w:rPr>
                <w:sz w:val="16"/>
                <w:lang w:val="es-ES"/>
              </w:rPr>
              <w:t>INDRHI</w:t>
            </w:r>
          </w:p>
        </w:tc>
        <w:tc>
          <w:tcPr>
            <w:tcW w:w="1260" w:type="dxa"/>
            <w:vAlign w:val="center"/>
          </w:tcPr>
          <w:p w:rsidR="005C63DA" w:rsidRPr="0040606C" w:rsidRDefault="005C63DA" w:rsidP="009B0305">
            <w:pPr>
              <w:rPr>
                <w:sz w:val="16"/>
                <w:lang w:val="es-ES"/>
              </w:rPr>
            </w:pPr>
          </w:p>
        </w:tc>
      </w:tr>
      <w:tr w:rsidR="005C63DA" w:rsidRPr="0040606C" w:rsidTr="009B0305">
        <w:trPr>
          <w:trHeight w:val="638"/>
        </w:trPr>
        <w:tc>
          <w:tcPr>
            <w:tcW w:w="13860" w:type="dxa"/>
            <w:gridSpan w:val="15"/>
            <w:shd w:val="clear" w:color="auto" w:fill="E6E6E6"/>
            <w:vAlign w:val="center"/>
          </w:tcPr>
          <w:p w:rsidR="005C63DA" w:rsidRPr="0040606C" w:rsidRDefault="005C63DA" w:rsidP="009B0305">
            <w:pPr>
              <w:rPr>
                <w:b/>
                <w:lang w:val="es-ES"/>
              </w:rPr>
            </w:pPr>
            <w:r w:rsidRPr="0040606C">
              <w:rPr>
                <w:b/>
                <w:lang w:val="es-ES"/>
              </w:rPr>
              <w:lastRenderedPageBreak/>
              <w:t>Resultado</w:t>
            </w:r>
            <w:r w:rsidR="00C819A0" w:rsidRPr="0040606C">
              <w:rPr>
                <w:b/>
                <w:lang w:val="es-ES"/>
              </w:rPr>
              <w:t>s</w:t>
            </w:r>
            <w:r w:rsidRPr="0040606C">
              <w:rPr>
                <w:b/>
                <w:lang w:val="es-ES"/>
              </w:rPr>
              <w:t xml:space="preserve"> intermedio</w:t>
            </w:r>
            <w:r w:rsidR="00C819A0" w:rsidRPr="0040606C">
              <w:rPr>
                <w:b/>
                <w:lang w:val="es-ES"/>
              </w:rPr>
              <w:t>s</w:t>
            </w:r>
            <w:r w:rsidRPr="0040606C">
              <w:rPr>
                <w:b/>
                <w:lang w:val="es-ES"/>
              </w:rPr>
              <w:t xml:space="preserve"> del componente 2</w:t>
            </w:r>
          </w:p>
        </w:tc>
      </w:tr>
      <w:tr w:rsidR="005C63DA" w:rsidRPr="0040606C" w:rsidTr="00954B6F">
        <w:trPr>
          <w:trHeight w:val="631"/>
        </w:trPr>
        <w:tc>
          <w:tcPr>
            <w:tcW w:w="3059" w:type="dxa"/>
            <w:vAlign w:val="center"/>
          </w:tcPr>
          <w:p w:rsidR="005C63DA" w:rsidRPr="0040606C" w:rsidRDefault="005C63DA" w:rsidP="001D0CC1">
            <w:pPr>
              <w:pStyle w:val="FootnoteText"/>
              <w:rPr>
                <w:szCs w:val="24"/>
                <w:lang w:val="es-ES"/>
              </w:rPr>
            </w:pPr>
            <w:r w:rsidRPr="0040606C">
              <w:rPr>
                <w:szCs w:val="24"/>
                <w:lang w:val="es-ES"/>
              </w:rPr>
              <w:t xml:space="preserve">1. </w:t>
            </w:r>
            <w:r w:rsidRPr="0040606C">
              <w:rPr>
                <w:lang w:val="es-ES"/>
              </w:rPr>
              <w:t xml:space="preserve">Por lo menos </w:t>
            </w:r>
            <w:r w:rsidRPr="0040606C">
              <w:rPr>
                <w:iCs/>
                <w:lang w:val="es-ES"/>
              </w:rPr>
              <w:t>90</w:t>
            </w:r>
            <w:r w:rsidRPr="0040606C">
              <w:rPr>
                <w:lang w:val="es-ES"/>
              </w:rPr>
              <w:t xml:space="preserve"> de los </w:t>
            </w:r>
            <w:smartTag w:uri="urn:schemas-microsoft-com:office:smarttags" w:element="metricconverter">
              <w:smartTagPr>
                <w:attr w:name="ProductID" w:val="242 km"/>
              </w:smartTagPr>
              <w:r w:rsidRPr="0040606C">
                <w:rPr>
                  <w:lang w:val="es-ES"/>
                </w:rPr>
                <w:t>242 km</w:t>
              </w:r>
            </w:smartTag>
            <w:r w:rsidRPr="0040606C">
              <w:rPr>
                <w:lang w:val="es-ES"/>
              </w:rPr>
              <w:t xml:space="preserve"> de líneas de transmisión restauradas a fines de 2012</w:t>
            </w:r>
            <w:r w:rsidRPr="0040606C">
              <w:rPr>
                <w:szCs w:val="24"/>
                <w:lang w:val="es-ES"/>
              </w:rPr>
              <w:t xml:space="preserve"> </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5C63DA" w:rsidRPr="0040606C" w:rsidRDefault="005C63DA" w:rsidP="009B0305">
            <w:pPr>
              <w:jc w:val="center"/>
              <w:rPr>
                <w:sz w:val="16"/>
                <w:lang w:val="es-ES"/>
              </w:rPr>
            </w:pPr>
            <w:r w:rsidRPr="0040606C">
              <w:rPr>
                <w:sz w:val="16"/>
                <w:lang w:val="es-ES"/>
              </w:rPr>
              <w:t>km</w:t>
            </w: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highlight w:val="yellow"/>
                <w:lang w:val="es-ES"/>
              </w:rPr>
            </w:pPr>
          </w:p>
        </w:tc>
        <w:tc>
          <w:tcPr>
            <w:tcW w:w="810" w:type="dxa"/>
            <w:vAlign w:val="center"/>
          </w:tcPr>
          <w:p w:rsidR="005C63DA" w:rsidRPr="0040606C" w:rsidRDefault="005C63DA" w:rsidP="009B0305">
            <w:pPr>
              <w:jc w:val="center"/>
              <w:rPr>
                <w:sz w:val="16"/>
                <w:highlight w:val="yellow"/>
                <w:lang w:val="es-ES"/>
              </w:rPr>
            </w:pPr>
            <w:r w:rsidRPr="0040606C">
              <w:rPr>
                <w:sz w:val="16"/>
                <w:lang w:val="es-ES"/>
              </w:rPr>
              <w:t>30</w:t>
            </w:r>
          </w:p>
        </w:tc>
        <w:tc>
          <w:tcPr>
            <w:tcW w:w="750" w:type="dxa"/>
            <w:vAlign w:val="center"/>
          </w:tcPr>
          <w:p w:rsidR="005C63DA" w:rsidRPr="0040606C" w:rsidRDefault="005C63DA" w:rsidP="009B0305">
            <w:pPr>
              <w:jc w:val="center"/>
              <w:rPr>
                <w:sz w:val="16"/>
                <w:highlight w:val="yellow"/>
                <w:lang w:val="es-ES"/>
              </w:rPr>
            </w:pPr>
            <w:r w:rsidRPr="0040606C">
              <w:rPr>
                <w:sz w:val="16"/>
                <w:lang w:val="es-ES"/>
              </w:rPr>
              <w:t>90</w:t>
            </w:r>
          </w:p>
        </w:tc>
        <w:tc>
          <w:tcPr>
            <w:tcW w:w="850" w:type="dxa"/>
            <w:gridSpan w:val="3"/>
            <w:vAlign w:val="center"/>
          </w:tcPr>
          <w:p w:rsidR="005C63DA" w:rsidRPr="0040606C" w:rsidRDefault="005C63DA" w:rsidP="009B0305">
            <w:pPr>
              <w:jc w:val="center"/>
              <w:rPr>
                <w:sz w:val="16"/>
                <w:lang w:val="es-ES"/>
              </w:rPr>
            </w:pPr>
          </w:p>
        </w:tc>
        <w:tc>
          <w:tcPr>
            <w:tcW w:w="857" w:type="dxa"/>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lang w:val="es-ES"/>
              </w:rPr>
            </w:pPr>
          </w:p>
        </w:tc>
        <w:tc>
          <w:tcPr>
            <w:tcW w:w="1080" w:type="dxa"/>
            <w:vAlign w:val="center"/>
          </w:tcPr>
          <w:p w:rsidR="005C63DA" w:rsidRPr="0040606C" w:rsidRDefault="005C63DA" w:rsidP="009B0305">
            <w:pPr>
              <w:rPr>
                <w:sz w:val="16"/>
                <w:lang w:val="es-ES"/>
              </w:rPr>
            </w:pPr>
            <w:r w:rsidRPr="0040606C">
              <w:rPr>
                <w:sz w:val="16"/>
                <w:lang w:val="es-ES"/>
              </w:rPr>
              <w:t>CDEE</w:t>
            </w:r>
          </w:p>
        </w:tc>
        <w:tc>
          <w:tcPr>
            <w:tcW w:w="1260" w:type="dxa"/>
            <w:vAlign w:val="center"/>
          </w:tcPr>
          <w:p w:rsidR="005C63DA" w:rsidRPr="0040606C" w:rsidRDefault="005C63DA" w:rsidP="009B0305">
            <w:pPr>
              <w:rPr>
                <w:sz w:val="16"/>
                <w:lang w:val="es-ES"/>
              </w:rPr>
            </w:pPr>
            <w:r w:rsidRPr="0040606C">
              <w:rPr>
                <w:sz w:val="16"/>
                <w:lang w:val="es-ES"/>
              </w:rPr>
              <w:t>Contrato firmado en julio de 2011. Material adquirido</w:t>
            </w:r>
          </w:p>
        </w:tc>
      </w:tr>
      <w:tr w:rsidR="005C63DA" w:rsidRPr="0040606C" w:rsidTr="00954B6F">
        <w:trPr>
          <w:trHeight w:val="631"/>
        </w:trPr>
        <w:tc>
          <w:tcPr>
            <w:tcW w:w="3059" w:type="dxa"/>
            <w:vAlign w:val="center"/>
          </w:tcPr>
          <w:p w:rsidR="005C63DA" w:rsidRPr="0040606C" w:rsidRDefault="005C63DA" w:rsidP="009B0305">
            <w:pPr>
              <w:pStyle w:val="FootnoteText"/>
              <w:rPr>
                <w:szCs w:val="24"/>
                <w:lang w:val="es-ES"/>
              </w:rPr>
            </w:pPr>
            <w:r w:rsidRPr="0040606C">
              <w:rPr>
                <w:lang w:val="es-ES"/>
              </w:rPr>
              <w:t>2. Al menos 200</w:t>
            </w:r>
            <w:r w:rsidR="008C4752" w:rsidRPr="0040606C">
              <w:rPr>
                <w:lang w:val="es-ES"/>
              </w:rPr>
              <w:t xml:space="preserve"> </w:t>
            </w:r>
            <w:r w:rsidR="002F279D" w:rsidRPr="0040606C">
              <w:rPr>
                <w:iCs/>
                <w:lang w:val="es-ES"/>
              </w:rPr>
              <w:t>MW</w:t>
            </w:r>
            <w:r w:rsidRPr="0040606C">
              <w:rPr>
                <w:lang w:val="es-ES"/>
              </w:rPr>
              <w:t xml:space="preserve"> de capacidad restaurada en el </w:t>
            </w:r>
            <w:r w:rsidR="00002015" w:rsidRPr="0040606C">
              <w:rPr>
                <w:lang w:val="es-ES"/>
              </w:rPr>
              <w:t>segundo año</w:t>
            </w:r>
          </w:p>
        </w:tc>
        <w:tc>
          <w:tcPr>
            <w:tcW w:w="450" w:type="dxa"/>
            <w:vAlign w:val="center"/>
          </w:tcPr>
          <w:p w:rsidR="005C63DA" w:rsidRPr="0040606C" w:rsidRDefault="005C63DA" w:rsidP="009B0305">
            <w:pPr>
              <w:jc w:val="center"/>
              <w:rPr>
                <w:sz w:val="16"/>
                <w:lang w:val="es-ES"/>
              </w:rPr>
            </w:pPr>
          </w:p>
        </w:tc>
        <w:tc>
          <w:tcPr>
            <w:tcW w:w="811" w:type="dxa"/>
            <w:vAlign w:val="center"/>
          </w:tcPr>
          <w:p w:rsidR="005C63DA" w:rsidRPr="0040606C" w:rsidRDefault="005C63DA" w:rsidP="009B0305">
            <w:pPr>
              <w:jc w:val="center"/>
              <w:rPr>
                <w:sz w:val="16"/>
                <w:lang w:val="es-ES"/>
              </w:rPr>
            </w:pP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200</w:t>
            </w:r>
          </w:p>
        </w:tc>
        <w:tc>
          <w:tcPr>
            <w:tcW w:w="810" w:type="dxa"/>
            <w:vAlign w:val="center"/>
          </w:tcPr>
          <w:p w:rsidR="005C63DA" w:rsidRPr="0040606C" w:rsidRDefault="005C63DA" w:rsidP="009B0305">
            <w:pPr>
              <w:jc w:val="center"/>
              <w:rPr>
                <w:sz w:val="16"/>
                <w:lang w:val="es-ES"/>
              </w:rPr>
            </w:pPr>
          </w:p>
        </w:tc>
        <w:tc>
          <w:tcPr>
            <w:tcW w:w="750" w:type="dxa"/>
            <w:vAlign w:val="center"/>
          </w:tcPr>
          <w:p w:rsidR="005C63DA" w:rsidRPr="0040606C" w:rsidRDefault="005C63DA" w:rsidP="009B0305">
            <w:pPr>
              <w:jc w:val="center"/>
              <w:rPr>
                <w:sz w:val="16"/>
                <w:lang w:val="es-ES"/>
              </w:rPr>
            </w:pPr>
          </w:p>
        </w:tc>
        <w:tc>
          <w:tcPr>
            <w:tcW w:w="850" w:type="dxa"/>
            <w:gridSpan w:val="3"/>
            <w:vAlign w:val="center"/>
          </w:tcPr>
          <w:p w:rsidR="005C63DA" w:rsidRPr="0040606C" w:rsidRDefault="005C63DA" w:rsidP="009B0305">
            <w:pPr>
              <w:jc w:val="center"/>
              <w:rPr>
                <w:sz w:val="16"/>
                <w:lang w:val="es-ES"/>
              </w:rPr>
            </w:pPr>
          </w:p>
        </w:tc>
        <w:tc>
          <w:tcPr>
            <w:tcW w:w="857" w:type="dxa"/>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szCs w:val="16"/>
                <w:lang w:val="es-ES"/>
              </w:rPr>
            </w:pPr>
          </w:p>
        </w:tc>
        <w:tc>
          <w:tcPr>
            <w:tcW w:w="1080"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lang w:val="es-ES"/>
              </w:rPr>
            </w:pPr>
            <w:r w:rsidRPr="0040606C">
              <w:rPr>
                <w:sz w:val="16"/>
                <w:lang w:val="es-ES"/>
              </w:rPr>
              <w:t>Terminado</w:t>
            </w:r>
          </w:p>
        </w:tc>
      </w:tr>
      <w:tr w:rsidR="005C63DA" w:rsidRPr="0040606C" w:rsidTr="009B0305">
        <w:trPr>
          <w:trHeight w:val="638"/>
        </w:trPr>
        <w:tc>
          <w:tcPr>
            <w:tcW w:w="13860" w:type="dxa"/>
            <w:gridSpan w:val="15"/>
            <w:shd w:val="clear" w:color="auto" w:fill="E6E6E6"/>
            <w:vAlign w:val="center"/>
          </w:tcPr>
          <w:p w:rsidR="005C63DA" w:rsidRPr="0040606C" w:rsidRDefault="005C63DA" w:rsidP="009B0305">
            <w:pPr>
              <w:rPr>
                <w:b/>
                <w:lang w:val="es-ES"/>
              </w:rPr>
            </w:pPr>
            <w:r w:rsidRPr="0040606C">
              <w:rPr>
                <w:b/>
                <w:lang w:val="es-ES"/>
              </w:rPr>
              <w:t>Resultado intermedio del componente 3</w:t>
            </w:r>
          </w:p>
        </w:tc>
      </w:tr>
      <w:tr w:rsidR="005C63DA" w:rsidRPr="0040606C" w:rsidTr="009B0305">
        <w:trPr>
          <w:trHeight w:val="631"/>
        </w:trPr>
        <w:tc>
          <w:tcPr>
            <w:tcW w:w="3059" w:type="dxa"/>
            <w:vAlign w:val="center"/>
          </w:tcPr>
          <w:p w:rsidR="005C63DA" w:rsidRPr="0040606C" w:rsidRDefault="005C63DA" w:rsidP="009B0305">
            <w:pPr>
              <w:pStyle w:val="FootnoteText"/>
              <w:rPr>
                <w:i/>
                <w:lang w:val="es-ES"/>
              </w:rPr>
            </w:pPr>
            <w:r w:rsidRPr="0040606C">
              <w:rPr>
                <w:lang w:val="es-ES"/>
              </w:rPr>
              <w:t xml:space="preserve">9. Se restauró la operación de la planta de tratamiento de aguas residuales </w:t>
            </w:r>
            <w:r w:rsidR="001D0CC1" w:rsidRPr="0040606C">
              <w:rPr>
                <w:lang w:val="es-ES"/>
              </w:rPr>
              <w:t xml:space="preserve">de </w:t>
            </w:r>
            <w:r w:rsidRPr="0040606C">
              <w:rPr>
                <w:lang w:val="es-ES"/>
              </w:rPr>
              <w:t>Santiago</w:t>
            </w:r>
          </w:p>
        </w:tc>
        <w:tc>
          <w:tcPr>
            <w:tcW w:w="450" w:type="dxa"/>
            <w:vAlign w:val="center"/>
          </w:tcPr>
          <w:p w:rsidR="005C63DA" w:rsidRPr="0040606C" w:rsidRDefault="003F7341" w:rsidP="009B0305">
            <w:pPr>
              <w:jc w:val="center"/>
              <w:rPr>
                <w:sz w:val="18"/>
                <w:lang w:val="es-ES"/>
              </w:rPr>
            </w:pPr>
            <w:r w:rsidRPr="0040606C">
              <w:rPr>
                <w:sz w:val="18"/>
                <w:lang w:val="es-ES"/>
              </w:rPr>
              <w:fldChar w:fldCharType="begin">
                <w:ffData>
                  <w:name w:val="Check1"/>
                  <w:enabled/>
                  <w:calcOnExit w:val="0"/>
                  <w:checkBox>
                    <w:sizeAuto/>
                    <w:default w:val="0"/>
                  </w:checkBox>
                </w:ffData>
              </w:fldChar>
            </w:r>
            <w:r w:rsidR="005C63DA" w:rsidRPr="0040606C">
              <w:rPr>
                <w:sz w:val="18"/>
                <w:lang w:val="es-ES"/>
              </w:rPr>
              <w:instrText xml:space="preserve"> FORMCHECKBOX </w:instrText>
            </w:r>
            <w:r w:rsidRPr="0040606C">
              <w:rPr>
                <w:sz w:val="18"/>
                <w:lang w:val="es-ES"/>
              </w:rPr>
            </w:r>
            <w:r w:rsidRPr="0040606C">
              <w:rPr>
                <w:sz w:val="18"/>
                <w:lang w:val="es-ES"/>
              </w:rPr>
              <w:fldChar w:fldCharType="end"/>
            </w:r>
          </w:p>
        </w:tc>
        <w:tc>
          <w:tcPr>
            <w:tcW w:w="811" w:type="dxa"/>
            <w:vAlign w:val="center"/>
          </w:tcPr>
          <w:p w:rsidR="005C63DA" w:rsidRPr="0040606C" w:rsidRDefault="005C63DA" w:rsidP="009B0305">
            <w:pPr>
              <w:jc w:val="center"/>
              <w:rPr>
                <w:sz w:val="16"/>
                <w:lang w:val="es-ES"/>
              </w:rPr>
            </w:pPr>
            <w:r w:rsidRPr="0040606C">
              <w:rPr>
                <w:sz w:val="16"/>
                <w:lang w:val="es-ES"/>
              </w:rPr>
              <w:t>Gl</w:t>
            </w:r>
          </w:p>
        </w:tc>
        <w:tc>
          <w:tcPr>
            <w:tcW w:w="899" w:type="dxa"/>
            <w:vAlign w:val="center"/>
          </w:tcPr>
          <w:p w:rsidR="005C63DA" w:rsidRPr="0040606C" w:rsidRDefault="005C63DA" w:rsidP="009B0305">
            <w:pPr>
              <w:jc w:val="center"/>
              <w:rPr>
                <w:sz w:val="16"/>
                <w:lang w:val="es-ES"/>
              </w:rPr>
            </w:pPr>
          </w:p>
        </w:tc>
        <w:tc>
          <w:tcPr>
            <w:tcW w:w="901" w:type="dxa"/>
            <w:vAlign w:val="center"/>
          </w:tcPr>
          <w:p w:rsidR="005C63DA" w:rsidRPr="0040606C" w:rsidRDefault="005C63DA" w:rsidP="009B0305">
            <w:pPr>
              <w:jc w:val="center"/>
              <w:rPr>
                <w:sz w:val="16"/>
                <w:lang w:val="es-ES"/>
              </w:rPr>
            </w:pPr>
            <w:r w:rsidRPr="0040606C">
              <w:rPr>
                <w:sz w:val="16"/>
                <w:lang w:val="es-ES"/>
              </w:rPr>
              <w:t>100%</w:t>
            </w:r>
          </w:p>
        </w:tc>
        <w:tc>
          <w:tcPr>
            <w:tcW w:w="810" w:type="dxa"/>
            <w:vAlign w:val="center"/>
          </w:tcPr>
          <w:p w:rsidR="005C63DA" w:rsidRPr="0040606C" w:rsidRDefault="005C63DA" w:rsidP="009B0305">
            <w:pPr>
              <w:jc w:val="center"/>
              <w:rPr>
                <w:sz w:val="16"/>
                <w:lang w:val="es-ES"/>
              </w:rPr>
            </w:pPr>
          </w:p>
        </w:tc>
        <w:tc>
          <w:tcPr>
            <w:tcW w:w="767" w:type="dxa"/>
            <w:gridSpan w:val="2"/>
            <w:vAlign w:val="center"/>
          </w:tcPr>
          <w:p w:rsidR="005C63DA" w:rsidRPr="0040606C" w:rsidRDefault="005C63DA" w:rsidP="009B0305">
            <w:pPr>
              <w:jc w:val="center"/>
              <w:rPr>
                <w:sz w:val="16"/>
                <w:lang w:val="es-ES"/>
              </w:rPr>
            </w:pPr>
          </w:p>
        </w:tc>
        <w:tc>
          <w:tcPr>
            <w:tcW w:w="819" w:type="dxa"/>
            <w:vAlign w:val="center"/>
          </w:tcPr>
          <w:p w:rsidR="005C63DA" w:rsidRPr="0040606C" w:rsidRDefault="005C63DA" w:rsidP="009B0305">
            <w:pPr>
              <w:jc w:val="center"/>
              <w:rPr>
                <w:sz w:val="16"/>
                <w:lang w:val="es-ES"/>
              </w:rPr>
            </w:pPr>
          </w:p>
        </w:tc>
        <w:tc>
          <w:tcPr>
            <w:tcW w:w="871" w:type="dxa"/>
            <w:gridSpan w:val="2"/>
            <w:vAlign w:val="center"/>
          </w:tcPr>
          <w:p w:rsidR="005C63DA" w:rsidRPr="0040606C" w:rsidRDefault="005C63DA" w:rsidP="009B0305">
            <w:pPr>
              <w:jc w:val="center"/>
              <w:rPr>
                <w:sz w:val="16"/>
                <w:lang w:val="es-ES"/>
              </w:rPr>
            </w:pPr>
          </w:p>
        </w:tc>
        <w:tc>
          <w:tcPr>
            <w:tcW w:w="873"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lang w:val="es-ES"/>
              </w:rPr>
            </w:pPr>
          </w:p>
        </w:tc>
        <w:tc>
          <w:tcPr>
            <w:tcW w:w="1080" w:type="dxa"/>
            <w:vAlign w:val="center"/>
          </w:tcPr>
          <w:p w:rsidR="005C63DA" w:rsidRPr="0040606C" w:rsidRDefault="005C63DA" w:rsidP="009B0305">
            <w:pPr>
              <w:rPr>
                <w:sz w:val="16"/>
                <w:lang w:val="es-ES"/>
              </w:rPr>
            </w:pPr>
          </w:p>
        </w:tc>
        <w:tc>
          <w:tcPr>
            <w:tcW w:w="1260" w:type="dxa"/>
            <w:vAlign w:val="center"/>
          </w:tcPr>
          <w:p w:rsidR="005C63DA" w:rsidRPr="0040606C" w:rsidRDefault="005C63DA" w:rsidP="009B0305">
            <w:pPr>
              <w:rPr>
                <w:sz w:val="16"/>
                <w:lang w:val="es-ES"/>
              </w:rPr>
            </w:pPr>
            <w:r w:rsidRPr="0040606C">
              <w:rPr>
                <w:sz w:val="16"/>
                <w:lang w:val="es-ES"/>
              </w:rPr>
              <w:t xml:space="preserve">Terminado </w:t>
            </w:r>
          </w:p>
        </w:tc>
      </w:tr>
    </w:tbl>
    <w:p w:rsidR="005C63DA" w:rsidRPr="0040606C" w:rsidRDefault="005C63DA" w:rsidP="005C63DA">
      <w:pPr>
        <w:jc w:val="center"/>
        <w:rPr>
          <w:b/>
          <w:lang w:val="es-ES"/>
        </w:rPr>
      </w:pPr>
    </w:p>
    <w:p w:rsidR="005C63DA" w:rsidRPr="0040606C" w:rsidRDefault="005C63DA" w:rsidP="005C63DA">
      <w:pPr>
        <w:pStyle w:val="Annex"/>
        <w:rPr>
          <w:lang w:val="es-ES"/>
        </w:rPr>
      </w:pPr>
    </w:p>
    <w:p w:rsidR="005C63DA" w:rsidRPr="0040606C" w:rsidRDefault="005C63DA" w:rsidP="005C63DA">
      <w:pPr>
        <w:spacing w:before="40"/>
        <w:rPr>
          <w:lang w:val="es-ES"/>
        </w:rPr>
      </w:pPr>
    </w:p>
    <w:p w:rsidR="00CE6D17" w:rsidRPr="0040606C" w:rsidRDefault="00CE6D17" w:rsidP="00924632">
      <w:pPr>
        <w:jc w:val="center"/>
        <w:rPr>
          <w:b/>
          <w:lang w:val="es-ES"/>
        </w:rPr>
      </w:pPr>
    </w:p>
    <w:p w:rsidR="00CE6D17" w:rsidRPr="0040606C" w:rsidRDefault="00CE6D17" w:rsidP="00E04A25">
      <w:pPr>
        <w:jc w:val="center"/>
        <w:rPr>
          <w:caps/>
          <w:lang w:val="es-ES"/>
        </w:rPr>
      </w:pPr>
    </w:p>
    <w:p w:rsidR="00CE6D17" w:rsidRPr="0040606C" w:rsidRDefault="00CE6D17" w:rsidP="00424181">
      <w:pPr>
        <w:rPr>
          <w:lang w:val="es-ES"/>
        </w:rPr>
        <w:sectPr w:rsidR="00CE6D17" w:rsidRPr="0040606C" w:rsidSect="00931E62">
          <w:headerReference w:type="default" r:id="rId16"/>
          <w:headerReference w:type="first" r:id="rId17"/>
          <w:pgSz w:w="15840" w:h="12240" w:orient="landscape"/>
          <w:pgMar w:top="1440" w:right="1440" w:bottom="1440" w:left="1440" w:header="720" w:footer="720" w:gutter="0"/>
          <w:cols w:space="720"/>
          <w:docGrid w:linePitch="360"/>
        </w:sectPr>
      </w:pPr>
    </w:p>
    <w:p w:rsidR="00CB17E9" w:rsidRPr="0040606C" w:rsidRDefault="00CB17E9" w:rsidP="00CB17E9">
      <w:pPr>
        <w:pStyle w:val="Annex"/>
        <w:rPr>
          <w:lang w:val="es-ES"/>
        </w:rPr>
      </w:pPr>
      <w:bookmarkStart w:id="8" w:name="_Toc323733193"/>
      <w:bookmarkStart w:id="9" w:name="_Toc258929693"/>
      <w:r w:rsidRPr="0040606C">
        <w:rPr>
          <w:lang w:val="es-ES"/>
        </w:rPr>
        <w:lastRenderedPageBreak/>
        <w:t>Anexo 2: Marco de evaluación de riesgos operacionales</w:t>
      </w:r>
      <w:bookmarkEnd w:id="8"/>
    </w:p>
    <w:p w:rsidR="00CB17E9" w:rsidRPr="0040606C" w:rsidRDefault="00CB17E9" w:rsidP="00CB17E9">
      <w:pPr>
        <w:pStyle w:val="NoSpacing"/>
        <w:tabs>
          <w:tab w:val="left" w:pos="2881"/>
          <w:tab w:val="left" w:pos="3708"/>
          <w:tab w:val="left" w:pos="7261"/>
        </w:tabs>
        <w:ind w:left="-3732"/>
        <w:rPr>
          <w:rFonts w:ascii="Times New Roman" w:hAnsi="Times New Roman"/>
          <w:b/>
          <w:sz w:val="24"/>
          <w:szCs w:val="24"/>
          <w:lang w:val="es-ES"/>
        </w:rPr>
      </w:pPr>
      <w:bookmarkStart w:id="10" w:name="Annex5"/>
      <w:bookmarkEnd w:id="9"/>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
        <w:gridCol w:w="271"/>
        <w:gridCol w:w="5119"/>
        <w:gridCol w:w="11"/>
        <w:gridCol w:w="2153"/>
        <w:gridCol w:w="7"/>
        <w:gridCol w:w="2194"/>
        <w:gridCol w:w="490"/>
        <w:gridCol w:w="1692"/>
        <w:gridCol w:w="1654"/>
      </w:tblGrid>
      <w:tr w:rsidR="00CB17E9" w:rsidRPr="0040606C" w:rsidTr="0018324E">
        <w:tc>
          <w:tcPr>
            <w:tcW w:w="5497" w:type="dxa"/>
            <w:gridSpan w:val="3"/>
            <w:tcBorders>
              <w:right w:val="single" w:sz="4" w:space="0" w:color="auto"/>
            </w:tcBorders>
            <w:shd w:val="pct5" w:color="auto" w:fill="auto"/>
            <w:vAlign w:val="center"/>
          </w:tcPr>
          <w:p w:rsidR="00CB17E9" w:rsidRPr="0040606C" w:rsidRDefault="00CB17E9" w:rsidP="0018324E">
            <w:pPr>
              <w:pStyle w:val="NoSpacing"/>
              <w:ind w:left="360"/>
              <w:rPr>
                <w:rFonts w:ascii="Times New Roman" w:hAnsi="Times New Roman"/>
                <w:b/>
                <w:lang w:val="es-ES" w:eastAsia="es-ES"/>
              </w:rPr>
            </w:pPr>
            <w:r w:rsidRPr="0040606C">
              <w:rPr>
                <w:rFonts w:ascii="Times New Roman" w:hAnsi="Times New Roman"/>
                <w:b/>
                <w:lang w:val="es-ES" w:eastAsia="es-ES"/>
              </w:rPr>
              <w:t>Riesgos vinculados con las partes interesadas del proyecto</w:t>
            </w:r>
          </w:p>
        </w:tc>
        <w:tc>
          <w:tcPr>
            <w:tcW w:w="2164" w:type="dxa"/>
            <w:gridSpan w:val="2"/>
            <w:tcBorders>
              <w:left w:val="single" w:sz="4" w:space="0" w:color="auto"/>
              <w:right w:val="single" w:sz="4" w:space="0" w:color="auto"/>
            </w:tcBorders>
            <w:shd w:val="pct5"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 xml:space="preserve"> Calificación</w:t>
            </w:r>
          </w:p>
        </w:tc>
        <w:tc>
          <w:tcPr>
            <w:tcW w:w="6037" w:type="dxa"/>
            <w:gridSpan w:val="5"/>
            <w:tcBorders>
              <w:left w:val="single" w:sz="4" w:space="0" w:color="auto"/>
            </w:tcBorders>
            <w:shd w:val="pct5"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Bajo</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gridSpan w:val="2"/>
            <w:vMerge w:val="restart"/>
            <w:tcBorders>
              <w:top w:val="single" w:sz="4" w:space="0" w:color="000000"/>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 xml:space="preserve">Descripción: </w:t>
            </w:r>
            <w:r w:rsidRPr="0040606C">
              <w:rPr>
                <w:rFonts w:ascii="Times New Roman" w:hAnsi="Times New Roman"/>
                <w:szCs w:val="22"/>
                <w:lang w:val="es-ES" w:eastAsia="es-ES"/>
              </w:rPr>
              <w:t xml:space="preserve">Población afectada por la disminución de servicios en los sectores de </w:t>
            </w:r>
            <w:r w:rsidR="005053A0" w:rsidRPr="0040606C">
              <w:rPr>
                <w:rFonts w:ascii="Times New Roman" w:hAnsi="Times New Roman"/>
                <w:szCs w:val="22"/>
                <w:lang w:val="es-ES" w:eastAsia="es-ES"/>
              </w:rPr>
              <w:t>irrigación</w:t>
            </w:r>
            <w:r w:rsidRPr="0040606C">
              <w:rPr>
                <w:rFonts w:ascii="Times New Roman" w:hAnsi="Times New Roman"/>
                <w:szCs w:val="22"/>
                <w:lang w:val="es-ES" w:eastAsia="es-ES"/>
              </w:rPr>
              <w:t xml:space="preserve"> y electricidad y la continua degradación en los servicios existentes si las obras propuestas se dejan incompletas</w:t>
            </w:r>
          </w:p>
        </w:tc>
        <w:tc>
          <w:tcPr>
            <w:tcW w:w="820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 xml:space="preserve">Gestión de riesgos: </w:t>
            </w:r>
            <w:r w:rsidRPr="0040606C">
              <w:rPr>
                <w:rFonts w:ascii="Times New Roman" w:hAnsi="Times New Roman"/>
                <w:szCs w:val="22"/>
                <w:lang w:val="es-ES" w:eastAsia="es-ES"/>
              </w:rPr>
              <w:t>Se han destinado más fondos para el financiamiento de actividades específicas que ya están incluidas en el plan de adquisiciones del proyecto</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gridSpan w:val="2"/>
            <w:vMerge/>
            <w:tcBorders>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p>
        </w:tc>
        <w:tc>
          <w:tcPr>
            <w:tcW w:w="2171" w:type="dxa"/>
            <w:gridSpan w:val="3"/>
            <w:tcBorders>
              <w:top w:val="single" w:sz="4" w:space="0" w:color="A6A6A6"/>
              <w:left w:val="single" w:sz="4" w:space="0" w:color="000000"/>
              <w:right w:val="single" w:sz="4" w:space="0" w:color="000000"/>
            </w:tcBorders>
            <w:shd w:val="clear" w:color="auto" w:fill="auto"/>
            <w:vAlign w:val="center"/>
          </w:tcPr>
          <w:p w:rsidR="00CB17E9" w:rsidRPr="0040606C" w:rsidRDefault="00CB17E9" w:rsidP="0040606C">
            <w:pPr>
              <w:pStyle w:val="NoSpacing"/>
              <w:tabs>
                <w:tab w:val="left" w:pos="372"/>
              </w:tabs>
              <w:rPr>
                <w:rFonts w:ascii="Times New Roman" w:hAnsi="Times New Roman"/>
                <w:b/>
                <w:lang w:val="es-ES" w:eastAsia="es-ES"/>
              </w:rPr>
            </w:pPr>
            <w:r w:rsidRPr="0040606C">
              <w:rPr>
                <w:rFonts w:ascii="Times New Roman" w:hAnsi="Times New Roman"/>
                <w:b/>
                <w:lang w:val="es-ES" w:eastAsia="es-ES"/>
              </w:rPr>
              <w:t>Resp</w:t>
            </w:r>
            <w:r w:rsidR="00670230" w:rsidRPr="0040606C">
              <w:rPr>
                <w:rFonts w:ascii="Times New Roman" w:hAnsi="Times New Roman"/>
                <w:b/>
                <w:lang w:val="es-ES" w:eastAsia="es-ES"/>
              </w:rPr>
              <w:t>.</w:t>
            </w:r>
            <w:r w:rsidR="0040606C">
              <w:rPr>
                <w:rFonts w:ascii="Times New Roman" w:hAnsi="Times New Roman"/>
                <w:b/>
                <w:lang w:val="es-ES" w:eastAsia="es-ES"/>
              </w:rPr>
              <w:t>:</w:t>
            </w:r>
            <w:r w:rsidRPr="0040606C">
              <w:rPr>
                <w:rFonts w:ascii="Times New Roman" w:hAnsi="Times New Roman"/>
                <w:b/>
                <w:lang w:val="es-ES" w:eastAsia="es-ES"/>
              </w:rPr>
              <w:t xml:space="preserve"> </w:t>
            </w:r>
          </w:p>
        </w:tc>
        <w:tc>
          <w:tcPr>
            <w:tcW w:w="219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Etapa:</w:t>
            </w:r>
          </w:p>
        </w:tc>
        <w:tc>
          <w:tcPr>
            <w:tcW w:w="2182" w:type="dxa"/>
            <w:gridSpan w:val="2"/>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Fecha límite:</w:t>
            </w:r>
          </w:p>
        </w:tc>
        <w:tc>
          <w:tcPr>
            <w:tcW w:w="165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Situación actual: O</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gridSpan w:val="2"/>
            <w:vMerge w:val="restart"/>
            <w:tcBorders>
              <w:top w:val="single" w:sz="4" w:space="0" w:color="000000"/>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 xml:space="preserve">Descripción: </w:t>
            </w:r>
            <w:r w:rsidRPr="0040606C">
              <w:rPr>
                <w:rFonts w:ascii="Times New Roman" w:hAnsi="Times New Roman"/>
                <w:lang w:val="es-ES" w:eastAsia="es-ES"/>
              </w:rPr>
              <w:t xml:space="preserve">Dadas las múltiples fuentes de financiamiento externo para obras de emergencia, continúa el riesgo de que algunas actividades del proyecto reciban doble financiamiento </w:t>
            </w:r>
          </w:p>
        </w:tc>
        <w:tc>
          <w:tcPr>
            <w:tcW w:w="820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 xml:space="preserve">Gestión de riesgos: </w:t>
            </w:r>
            <w:r w:rsidRPr="0040606C">
              <w:rPr>
                <w:rFonts w:ascii="Times New Roman" w:hAnsi="Times New Roman"/>
                <w:lang w:val="es-ES" w:eastAsia="es-ES"/>
              </w:rPr>
              <w:t>El Banco está trabajando en estrecha colaboración con otros donantes y definiendo detenidamente los criterios de admisibilidad para asegurar que se minimice la posible duplicación de pagos</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gridSpan w:val="2"/>
            <w:vMerge/>
            <w:tcBorders>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p>
        </w:tc>
        <w:tc>
          <w:tcPr>
            <w:tcW w:w="2171" w:type="dxa"/>
            <w:gridSpan w:val="3"/>
            <w:tcBorders>
              <w:top w:val="single" w:sz="4" w:space="0" w:color="A6A6A6"/>
              <w:left w:val="single" w:sz="4" w:space="0" w:color="000000"/>
              <w:right w:val="single" w:sz="4" w:space="0" w:color="000000"/>
            </w:tcBorders>
            <w:shd w:val="clear" w:color="auto" w:fill="auto"/>
            <w:vAlign w:val="center"/>
          </w:tcPr>
          <w:p w:rsidR="00CB17E9" w:rsidRPr="0040606C" w:rsidRDefault="00CB17E9" w:rsidP="0040606C">
            <w:pPr>
              <w:pStyle w:val="NoSpacing"/>
              <w:tabs>
                <w:tab w:val="left" w:pos="372"/>
              </w:tabs>
              <w:rPr>
                <w:rFonts w:ascii="Times New Roman" w:hAnsi="Times New Roman"/>
                <w:b/>
                <w:lang w:val="es-ES" w:eastAsia="es-ES"/>
              </w:rPr>
            </w:pPr>
            <w:r w:rsidRPr="0040606C">
              <w:rPr>
                <w:rFonts w:ascii="Times New Roman" w:hAnsi="Times New Roman"/>
                <w:b/>
                <w:lang w:val="es-ES" w:eastAsia="es-ES"/>
              </w:rPr>
              <w:t>Resp</w:t>
            </w:r>
            <w:r w:rsidR="00670230" w:rsidRPr="0040606C">
              <w:rPr>
                <w:rFonts w:ascii="Times New Roman" w:hAnsi="Times New Roman"/>
                <w:b/>
                <w:lang w:val="es-ES" w:eastAsia="es-ES"/>
              </w:rPr>
              <w:t>.</w:t>
            </w:r>
            <w:r w:rsidRPr="0040606C">
              <w:rPr>
                <w:rFonts w:ascii="Times New Roman" w:hAnsi="Times New Roman"/>
                <w:b/>
                <w:lang w:val="es-ES" w:eastAsia="es-ES"/>
              </w:rPr>
              <w:t xml:space="preserve">: </w:t>
            </w:r>
          </w:p>
        </w:tc>
        <w:tc>
          <w:tcPr>
            <w:tcW w:w="219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Etapa:</w:t>
            </w:r>
          </w:p>
        </w:tc>
        <w:tc>
          <w:tcPr>
            <w:tcW w:w="2182" w:type="dxa"/>
            <w:gridSpan w:val="2"/>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Fecha límite:</w:t>
            </w:r>
          </w:p>
        </w:tc>
        <w:tc>
          <w:tcPr>
            <w:tcW w:w="165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Situación actual: O</w:t>
            </w:r>
          </w:p>
        </w:tc>
      </w:tr>
      <w:tr w:rsidR="00CB17E9" w:rsidRPr="0040606C" w:rsidTr="0018324E">
        <w:tc>
          <w:tcPr>
            <w:tcW w:w="13698" w:type="dxa"/>
            <w:gridSpan w:val="10"/>
            <w:shd w:val="clear" w:color="auto" w:fill="auto"/>
            <w:vAlign w:val="center"/>
          </w:tcPr>
          <w:p w:rsidR="00CB17E9" w:rsidRPr="0040606C" w:rsidRDefault="00CB17E9" w:rsidP="0018324E">
            <w:pPr>
              <w:pStyle w:val="NoSpacing"/>
              <w:ind w:left="360"/>
              <w:rPr>
                <w:rFonts w:ascii="Times New Roman" w:hAnsi="Times New Roman"/>
                <w:b/>
                <w:lang w:val="es-ES" w:eastAsia="es-ES"/>
              </w:rPr>
            </w:pPr>
            <w:r w:rsidRPr="0040606C">
              <w:rPr>
                <w:rFonts w:ascii="Times New Roman" w:hAnsi="Times New Roman"/>
                <w:b/>
                <w:lang w:val="es-ES" w:eastAsia="es-ES"/>
              </w:rPr>
              <w:t>Riesgos asociados con el organismo ejecutor (incluido el riesgo fiduciario)</w:t>
            </w:r>
          </w:p>
        </w:tc>
      </w:tr>
      <w:tr w:rsidR="00CB17E9" w:rsidRPr="0040606C" w:rsidTr="0018324E">
        <w:trPr>
          <w:gridBefore w:val="1"/>
          <w:wBefore w:w="107" w:type="dxa"/>
        </w:trPr>
        <w:tc>
          <w:tcPr>
            <w:tcW w:w="5390" w:type="dxa"/>
            <w:gridSpan w:val="2"/>
            <w:shd w:val="pct5" w:color="auto" w:fill="auto"/>
            <w:vAlign w:val="center"/>
          </w:tcPr>
          <w:p w:rsidR="00CB17E9" w:rsidRPr="0040606C" w:rsidRDefault="00CB17E9" w:rsidP="0018324E">
            <w:pPr>
              <w:pStyle w:val="NoSpacing"/>
              <w:ind w:left="519"/>
              <w:rPr>
                <w:rFonts w:ascii="Times New Roman" w:hAnsi="Times New Roman"/>
                <w:b/>
                <w:lang w:val="es-ES" w:eastAsia="es-ES"/>
              </w:rPr>
            </w:pPr>
            <w:r w:rsidRPr="0040606C">
              <w:rPr>
                <w:rFonts w:ascii="Times New Roman" w:hAnsi="Times New Roman"/>
                <w:b/>
                <w:lang w:val="es-ES" w:eastAsia="es-ES"/>
              </w:rPr>
              <w:t>Capacidad</w:t>
            </w:r>
          </w:p>
        </w:tc>
        <w:tc>
          <w:tcPr>
            <w:tcW w:w="4855" w:type="dxa"/>
            <w:gridSpan w:val="5"/>
            <w:tcBorders>
              <w:right w:val="single" w:sz="4" w:space="0" w:color="auto"/>
            </w:tcBorders>
            <w:shd w:val="pct5"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Calificación: Alto</w:t>
            </w:r>
          </w:p>
        </w:tc>
        <w:tc>
          <w:tcPr>
            <w:tcW w:w="3346" w:type="dxa"/>
            <w:gridSpan w:val="2"/>
            <w:tcBorders>
              <w:left w:val="single" w:sz="4" w:space="0" w:color="auto"/>
            </w:tcBorders>
            <w:shd w:val="pct5" w:color="auto" w:fill="auto"/>
            <w:vAlign w:val="center"/>
          </w:tcPr>
          <w:p w:rsidR="00CB17E9" w:rsidRPr="0040606C" w:rsidRDefault="00CB17E9" w:rsidP="0018324E">
            <w:pPr>
              <w:pStyle w:val="NoSpacing"/>
              <w:rPr>
                <w:rFonts w:ascii="Times New Roman" w:hAnsi="Times New Roman"/>
                <w:b/>
                <w:lang w:val="es-ES" w:eastAsia="es-ES"/>
              </w:rPr>
            </w:pP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gridSpan w:val="2"/>
            <w:vMerge w:val="restart"/>
            <w:tcBorders>
              <w:top w:val="single" w:sz="4" w:space="0" w:color="000000"/>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 xml:space="preserve">Descripción: </w:t>
            </w:r>
            <w:r w:rsidRPr="0040606C">
              <w:rPr>
                <w:rFonts w:ascii="Times New Roman" w:hAnsi="Times New Roman"/>
                <w:lang w:val="es-ES" w:eastAsia="es-ES"/>
              </w:rPr>
              <w:t>A pedido del Gobierno, el proyecto se ejecuta a través de dos organismos, lo cual puede retrasar la ejecución</w:t>
            </w:r>
          </w:p>
        </w:tc>
        <w:tc>
          <w:tcPr>
            <w:tcW w:w="820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CB17E9" w:rsidRPr="0040606C" w:rsidRDefault="00CB17E9" w:rsidP="002F7356">
            <w:pPr>
              <w:pStyle w:val="NoSpacing"/>
              <w:tabs>
                <w:tab w:val="left" w:pos="372"/>
              </w:tabs>
              <w:rPr>
                <w:rFonts w:ascii="Times New Roman" w:hAnsi="Times New Roman"/>
                <w:b/>
                <w:lang w:val="es-ES" w:eastAsia="es-ES"/>
              </w:rPr>
            </w:pPr>
            <w:r w:rsidRPr="0040606C">
              <w:rPr>
                <w:rFonts w:ascii="Times New Roman" w:hAnsi="Times New Roman"/>
                <w:b/>
                <w:lang w:val="es-ES" w:eastAsia="es-ES"/>
              </w:rPr>
              <w:t xml:space="preserve">Gestión de riesgos: </w:t>
            </w:r>
            <w:r w:rsidRPr="0040606C">
              <w:rPr>
                <w:rFonts w:ascii="Times New Roman" w:hAnsi="Times New Roman"/>
                <w:lang w:val="es-ES" w:eastAsia="es-ES"/>
              </w:rPr>
              <w:t>El proyecto financiará la adquisición de conocimientos especializados técnicos y fiduciarios que se necesitan para asegurar que los dos organismos cumplan con las exigencias de ejecución. Como indica la práctica para operaciones de emergencia, la supervisión del Banco, en estos casos</w:t>
            </w:r>
            <w:r w:rsidR="002F7356" w:rsidRPr="0040606C">
              <w:rPr>
                <w:rFonts w:ascii="Times New Roman" w:hAnsi="Times New Roman"/>
                <w:lang w:val="es-ES" w:eastAsia="es-ES"/>
              </w:rPr>
              <w:t xml:space="preserve">, </w:t>
            </w:r>
            <w:r w:rsidRPr="0040606C">
              <w:rPr>
                <w:rFonts w:ascii="Times New Roman" w:hAnsi="Times New Roman"/>
                <w:lang w:val="es-ES" w:eastAsia="es-ES"/>
              </w:rPr>
              <w:t>debe ser más intensa. El personal fiduciario en la oficina del país tendrá una función importante en la supervisión del proyecto. Además, si es necesario, las conclusiones de la supervisión del proyecto se utilizarán para ofrecer respaldo activo a los organismos de ejecución</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gridSpan w:val="2"/>
            <w:vMerge/>
            <w:tcBorders>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p>
        </w:tc>
        <w:tc>
          <w:tcPr>
            <w:tcW w:w="2171" w:type="dxa"/>
            <w:gridSpan w:val="3"/>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Resp</w:t>
            </w:r>
            <w:r w:rsidR="00670230" w:rsidRPr="0040606C">
              <w:rPr>
                <w:rFonts w:ascii="Times New Roman" w:hAnsi="Times New Roman"/>
                <w:b/>
                <w:lang w:val="es-ES" w:eastAsia="es-ES"/>
              </w:rPr>
              <w:t>.</w:t>
            </w:r>
            <w:r w:rsidRPr="0040606C">
              <w:rPr>
                <w:rFonts w:ascii="Times New Roman" w:hAnsi="Times New Roman"/>
                <w:b/>
                <w:lang w:val="es-ES" w:eastAsia="es-ES"/>
              </w:rPr>
              <w:t xml:space="preserve">:                                   </w:t>
            </w:r>
          </w:p>
        </w:tc>
        <w:tc>
          <w:tcPr>
            <w:tcW w:w="219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Etapa:</w:t>
            </w:r>
          </w:p>
        </w:tc>
        <w:tc>
          <w:tcPr>
            <w:tcW w:w="2182" w:type="dxa"/>
            <w:gridSpan w:val="2"/>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Fecha límite:</w:t>
            </w:r>
          </w:p>
        </w:tc>
        <w:tc>
          <w:tcPr>
            <w:tcW w:w="165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Situación actual: O</w:t>
            </w:r>
          </w:p>
        </w:tc>
      </w:tr>
      <w:tr w:rsidR="00CB17E9" w:rsidRPr="0040606C" w:rsidTr="0018324E">
        <w:trPr>
          <w:gridBefore w:val="1"/>
          <w:wBefore w:w="107" w:type="dxa"/>
        </w:trPr>
        <w:tc>
          <w:tcPr>
            <w:tcW w:w="5390" w:type="dxa"/>
            <w:gridSpan w:val="2"/>
            <w:shd w:val="pct5" w:color="auto" w:fill="auto"/>
            <w:vAlign w:val="center"/>
          </w:tcPr>
          <w:p w:rsidR="00CB17E9" w:rsidRPr="0040606C" w:rsidRDefault="00CB17E9" w:rsidP="0018324E">
            <w:pPr>
              <w:pStyle w:val="NoSpacing"/>
              <w:ind w:left="519"/>
              <w:rPr>
                <w:rFonts w:ascii="Times New Roman" w:hAnsi="Times New Roman"/>
                <w:b/>
                <w:lang w:val="es-ES" w:eastAsia="es-ES"/>
              </w:rPr>
            </w:pPr>
            <w:r w:rsidRPr="0040606C">
              <w:rPr>
                <w:rFonts w:ascii="Times New Roman" w:hAnsi="Times New Roman"/>
                <w:b/>
                <w:lang w:val="es-ES" w:eastAsia="es-ES"/>
              </w:rPr>
              <w:t>Gestión</w:t>
            </w:r>
            <w:r w:rsidR="00297AB1" w:rsidRPr="0040606C">
              <w:rPr>
                <w:rFonts w:ascii="Times New Roman" w:hAnsi="Times New Roman"/>
                <w:b/>
                <w:lang w:val="es-ES" w:eastAsia="es-ES"/>
              </w:rPr>
              <w:t xml:space="preserve"> de gobierno</w:t>
            </w:r>
          </w:p>
        </w:tc>
        <w:tc>
          <w:tcPr>
            <w:tcW w:w="4855" w:type="dxa"/>
            <w:gridSpan w:val="5"/>
            <w:tcBorders>
              <w:right w:val="single" w:sz="4" w:space="0" w:color="auto"/>
            </w:tcBorders>
            <w:shd w:val="pct5" w:color="auto" w:fill="auto"/>
          </w:tcPr>
          <w:p w:rsidR="00CB17E9" w:rsidRPr="0040606C" w:rsidRDefault="00CB17E9" w:rsidP="002F7356">
            <w:pPr>
              <w:pStyle w:val="NoSpacing"/>
              <w:rPr>
                <w:rFonts w:ascii="Times New Roman" w:hAnsi="Times New Roman"/>
                <w:b/>
                <w:lang w:val="es-ES" w:eastAsia="es-ES"/>
              </w:rPr>
            </w:pPr>
            <w:r w:rsidRPr="0040606C">
              <w:rPr>
                <w:rFonts w:ascii="Times New Roman" w:hAnsi="Times New Roman"/>
                <w:b/>
                <w:lang w:val="es-ES" w:eastAsia="es-ES"/>
              </w:rPr>
              <w:t>Calificación</w:t>
            </w:r>
            <w:r w:rsidR="002F7356" w:rsidRPr="0040606C">
              <w:rPr>
                <w:rFonts w:ascii="Times New Roman" w:hAnsi="Times New Roman"/>
                <w:b/>
                <w:lang w:val="es-ES" w:eastAsia="es-ES"/>
              </w:rPr>
              <w:t xml:space="preserve">: </w:t>
            </w:r>
            <w:r w:rsidRPr="0040606C">
              <w:rPr>
                <w:rFonts w:ascii="Times New Roman" w:hAnsi="Times New Roman"/>
                <w:b/>
                <w:lang w:val="es-ES" w:eastAsia="es-ES"/>
              </w:rPr>
              <w:t>Moderado</w:t>
            </w:r>
          </w:p>
        </w:tc>
        <w:tc>
          <w:tcPr>
            <w:tcW w:w="3346" w:type="dxa"/>
            <w:gridSpan w:val="2"/>
            <w:tcBorders>
              <w:left w:val="single" w:sz="4" w:space="0" w:color="auto"/>
            </w:tcBorders>
            <w:shd w:val="pct5" w:color="auto" w:fill="auto"/>
            <w:vAlign w:val="center"/>
          </w:tcPr>
          <w:p w:rsidR="00CB17E9" w:rsidRPr="0040606C" w:rsidRDefault="00CB17E9" w:rsidP="0018324E">
            <w:pPr>
              <w:pStyle w:val="NoSpacing"/>
              <w:rPr>
                <w:rFonts w:ascii="Times New Roman" w:hAnsi="Times New Roman"/>
                <w:b/>
                <w:lang w:val="es-ES" w:eastAsia="es-ES"/>
              </w:rPr>
            </w:pP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gridSpan w:val="2"/>
            <w:vMerge w:val="restart"/>
            <w:tcBorders>
              <w:top w:val="single" w:sz="4" w:space="0" w:color="000000"/>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 xml:space="preserve">Descripción: </w:t>
            </w:r>
            <w:r w:rsidRPr="0040606C">
              <w:rPr>
                <w:rFonts w:ascii="Times New Roman" w:hAnsi="Times New Roman"/>
                <w:lang w:val="es-ES" w:eastAsia="es-ES"/>
              </w:rPr>
              <w:t xml:space="preserve">La falta de </w:t>
            </w:r>
            <w:r w:rsidRPr="0040606C">
              <w:rPr>
                <w:rFonts w:ascii="Times New Roman" w:hAnsi="Times New Roman"/>
                <w:sz w:val="19"/>
                <w:szCs w:val="19"/>
                <w:lang w:val="es-ES" w:eastAsia="es-ES"/>
              </w:rPr>
              <w:t xml:space="preserve">un </w:t>
            </w:r>
            <w:r w:rsidRPr="0040606C">
              <w:rPr>
                <w:rFonts w:ascii="Times New Roman" w:hAnsi="Times New Roman"/>
                <w:lang w:val="es-ES" w:eastAsia="es-ES"/>
              </w:rPr>
              <w:t>coordinador general del proyecto puede complicar la función de supervisión del Banco</w:t>
            </w:r>
          </w:p>
        </w:tc>
        <w:tc>
          <w:tcPr>
            <w:tcW w:w="820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 xml:space="preserve">Gestión de riesgos: </w:t>
            </w:r>
            <w:r w:rsidRPr="0040606C">
              <w:rPr>
                <w:rFonts w:ascii="Times New Roman" w:hAnsi="Times New Roman"/>
                <w:lang w:val="es-ES" w:eastAsia="es-ES"/>
              </w:rPr>
              <w:t>Dada la importancia de las necesidades de reconstrucción, el Banco hará un esfuerzo extra aumentando la asistencia técnica y supervisión para facilitar una ejecución satisfactoria. Se hará hincapié en crear capacidad adicional</w:t>
            </w:r>
            <w:r w:rsidR="00736693" w:rsidRPr="0040606C">
              <w:rPr>
                <w:rFonts w:ascii="Times New Roman" w:hAnsi="Times New Roman"/>
                <w:lang w:val="es-ES" w:eastAsia="es-ES"/>
              </w:rPr>
              <w:t xml:space="preserve"> durante emergencias a nivel del </w:t>
            </w:r>
            <w:r w:rsidR="007A7CF9" w:rsidRPr="0040606C">
              <w:rPr>
                <w:rFonts w:ascii="Times New Roman" w:hAnsi="Times New Roman"/>
                <w:lang w:val="es-ES" w:eastAsia="es-ES"/>
              </w:rPr>
              <w:t>COPRE</w:t>
            </w:r>
          </w:p>
          <w:p w:rsidR="00CB17E9" w:rsidRPr="0040606C" w:rsidRDefault="00CB17E9" w:rsidP="0018324E">
            <w:pPr>
              <w:pStyle w:val="NoSpacing"/>
              <w:tabs>
                <w:tab w:val="left" w:pos="372"/>
              </w:tabs>
              <w:rPr>
                <w:rFonts w:ascii="Times New Roman" w:hAnsi="Times New Roman"/>
                <w:b/>
                <w:lang w:val="es-ES" w:eastAsia="es-ES"/>
              </w:rPr>
            </w:pP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gridSpan w:val="2"/>
            <w:vMerge/>
            <w:tcBorders>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p>
        </w:tc>
        <w:tc>
          <w:tcPr>
            <w:tcW w:w="2171" w:type="dxa"/>
            <w:gridSpan w:val="3"/>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Resp</w:t>
            </w:r>
            <w:r w:rsidR="00670230" w:rsidRPr="0040606C">
              <w:rPr>
                <w:rFonts w:ascii="Times New Roman" w:hAnsi="Times New Roman"/>
                <w:b/>
                <w:lang w:val="es-ES" w:eastAsia="es-ES"/>
              </w:rPr>
              <w:t>.</w:t>
            </w:r>
            <w:r w:rsidRPr="0040606C">
              <w:rPr>
                <w:rFonts w:ascii="Times New Roman" w:hAnsi="Times New Roman"/>
                <w:b/>
                <w:lang w:val="es-ES" w:eastAsia="es-ES"/>
              </w:rPr>
              <w:t xml:space="preserve">:                                   </w:t>
            </w:r>
          </w:p>
        </w:tc>
        <w:tc>
          <w:tcPr>
            <w:tcW w:w="219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Etapa:</w:t>
            </w:r>
          </w:p>
        </w:tc>
        <w:tc>
          <w:tcPr>
            <w:tcW w:w="2182" w:type="dxa"/>
            <w:gridSpan w:val="2"/>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Fecha límite:</w:t>
            </w:r>
          </w:p>
        </w:tc>
        <w:tc>
          <w:tcPr>
            <w:tcW w:w="165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Situación actual: O</w:t>
            </w:r>
          </w:p>
        </w:tc>
      </w:tr>
      <w:tr w:rsidR="00CB17E9" w:rsidRPr="0040606C" w:rsidTr="0018324E">
        <w:tc>
          <w:tcPr>
            <w:tcW w:w="5508" w:type="dxa"/>
            <w:gridSpan w:val="4"/>
            <w:tcBorders>
              <w:right w:val="single" w:sz="4" w:space="0" w:color="BFBFBF"/>
            </w:tcBorders>
            <w:shd w:val="clear" w:color="auto" w:fill="auto"/>
            <w:vAlign w:val="center"/>
          </w:tcPr>
          <w:p w:rsidR="00CB17E9" w:rsidRPr="0040606C" w:rsidRDefault="00CB17E9" w:rsidP="0018324E">
            <w:pPr>
              <w:pStyle w:val="NoSpacing"/>
              <w:ind w:left="360"/>
              <w:rPr>
                <w:rFonts w:ascii="Times New Roman" w:hAnsi="Times New Roman"/>
                <w:b/>
                <w:lang w:val="es-ES" w:eastAsia="es-ES"/>
              </w:rPr>
            </w:pPr>
            <w:r w:rsidRPr="0040606C">
              <w:rPr>
                <w:rFonts w:ascii="Times New Roman" w:hAnsi="Times New Roman"/>
                <w:b/>
                <w:lang w:val="es-ES" w:eastAsia="es-ES"/>
              </w:rPr>
              <w:t>Riesgos del proyecto</w:t>
            </w:r>
          </w:p>
        </w:tc>
        <w:tc>
          <w:tcPr>
            <w:tcW w:w="8190" w:type="dxa"/>
            <w:gridSpan w:val="6"/>
            <w:tcBorders>
              <w:left w:val="single" w:sz="4" w:space="0" w:color="BFBFBF"/>
            </w:tcBorders>
            <w:shd w:val="clear" w:color="auto" w:fill="auto"/>
          </w:tcPr>
          <w:p w:rsidR="00CB17E9" w:rsidRPr="0040606C" w:rsidRDefault="00CB17E9" w:rsidP="0018324E">
            <w:pPr>
              <w:pStyle w:val="NoSpacing"/>
              <w:rPr>
                <w:rFonts w:ascii="Times New Roman" w:hAnsi="Times New Roman"/>
                <w:b/>
                <w:lang w:val="es-ES" w:eastAsia="es-ES"/>
              </w:rPr>
            </w:pPr>
          </w:p>
        </w:tc>
      </w:tr>
      <w:tr w:rsidR="00CB17E9" w:rsidRPr="0040606C" w:rsidTr="0018324E">
        <w:trPr>
          <w:gridBefore w:val="1"/>
          <w:wBefore w:w="107" w:type="dxa"/>
        </w:trPr>
        <w:tc>
          <w:tcPr>
            <w:tcW w:w="5401" w:type="dxa"/>
            <w:gridSpan w:val="3"/>
            <w:tcBorders>
              <w:bottom w:val="single" w:sz="4" w:space="0" w:color="auto"/>
            </w:tcBorders>
            <w:shd w:val="pct5" w:color="auto" w:fill="auto"/>
            <w:vAlign w:val="center"/>
          </w:tcPr>
          <w:p w:rsidR="00CB17E9" w:rsidRPr="0040606C" w:rsidRDefault="00CB17E9" w:rsidP="0018324E">
            <w:pPr>
              <w:pStyle w:val="NoSpacing"/>
              <w:ind w:left="519"/>
              <w:rPr>
                <w:rFonts w:ascii="Times New Roman" w:hAnsi="Times New Roman"/>
                <w:b/>
                <w:lang w:val="es-ES" w:eastAsia="es-ES"/>
              </w:rPr>
            </w:pPr>
            <w:r w:rsidRPr="0040606C">
              <w:rPr>
                <w:rFonts w:ascii="Times New Roman" w:hAnsi="Times New Roman"/>
                <w:b/>
                <w:lang w:val="es-ES" w:eastAsia="es-ES"/>
              </w:rPr>
              <w:t>Diseño</w:t>
            </w:r>
          </w:p>
        </w:tc>
        <w:tc>
          <w:tcPr>
            <w:tcW w:w="2160" w:type="dxa"/>
            <w:gridSpan w:val="2"/>
            <w:tcBorders>
              <w:bottom w:val="nil"/>
              <w:right w:val="single" w:sz="4" w:space="0" w:color="auto"/>
            </w:tcBorders>
            <w:shd w:val="pct5"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Calificación:</w:t>
            </w:r>
          </w:p>
        </w:tc>
        <w:tc>
          <w:tcPr>
            <w:tcW w:w="6030" w:type="dxa"/>
            <w:gridSpan w:val="4"/>
            <w:tcBorders>
              <w:left w:val="single" w:sz="4" w:space="0" w:color="auto"/>
              <w:bottom w:val="nil"/>
            </w:tcBorders>
            <w:shd w:val="pct5" w:color="auto" w:fill="auto"/>
            <w:vAlign w:val="center"/>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Bajo</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gridSpan w:val="2"/>
            <w:vMerge w:val="restart"/>
            <w:tcBorders>
              <w:top w:val="single" w:sz="4" w:space="0" w:color="000000"/>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szCs w:val="22"/>
                <w:lang w:val="es-ES" w:eastAsia="es-ES"/>
              </w:rPr>
            </w:pPr>
            <w:r w:rsidRPr="0040606C">
              <w:rPr>
                <w:rFonts w:ascii="Times New Roman" w:hAnsi="Times New Roman"/>
                <w:b/>
                <w:lang w:val="es-ES" w:eastAsia="es-ES"/>
              </w:rPr>
              <w:t xml:space="preserve">Descripción: </w:t>
            </w:r>
            <w:r w:rsidRPr="0040606C">
              <w:rPr>
                <w:rFonts w:ascii="Times New Roman" w:hAnsi="Times New Roman"/>
                <w:szCs w:val="22"/>
                <w:lang w:val="es-ES" w:eastAsia="es-ES"/>
              </w:rPr>
              <w:t>La planificación de obras no es adecuada porque podría hacerse</w:t>
            </w:r>
            <w:r w:rsidRPr="0040606C">
              <w:rPr>
                <w:rFonts w:ascii="Times New Roman" w:hAnsi="Times New Roman"/>
                <w:lang w:val="es-ES" w:eastAsia="es-ES"/>
              </w:rPr>
              <w:t xml:space="preserve"> hincapié en la reparación rápida de daños causados por la tormenta que podría tener como resultado involuntario obras de mala calidad</w:t>
            </w:r>
          </w:p>
          <w:p w:rsidR="00CB17E9" w:rsidRPr="0040606C" w:rsidRDefault="00CB17E9" w:rsidP="0018324E">
            <w:pPr>
              <w:pStyle w:val="NoSpacing"/>
              <w:rPr>
                <w:rFonts w:ascii="Times New Roman" w:hAnsi="Times New Roman"/>
                <w:b/>
                <w:lang w:val="es-ES" w:eastAsia="es-ES"/>
              </w:rPr>
            </w:pPr>
          </w:p>
        </w:tc>
        <w:tc>
          <w:tcPr>
            <w:tcW w:w="820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CB17E9" w:rsidRPr="0040606C" w:rsidRDefault="00CB17E9" w:rsidP="00D51550">
            <w:pPr>
              <w:pStyle w:val="NoSpacing"/>
              <w:tabs>
                <w:tab w:val="left" w:pos="372"/>
              </w:tabs>
              <w:rPr>
                <w:rFonts w:ascii="Times New Roman" w:hAnsi="Times New Roman"/>
                <w:b/>
                <w:lang w:val="es-ES" w:eastAsia="es-ES"/>
              </w:rPr>
            </w:pPr>
            <w:r w:rsidRPr="0040606C">
              <w:rPr>
                <w:rFonts w:ascii="Times New Roman" w:hAnsi="Times New Roman"/>
                <w:b/>
                <w:lang w:val="es-ES" w:eastAsia="es-ES"/>
              </w:rPr>
              <w:t xml:space="preserve">Gestión de riesgos: </w:t>
            </w:r>
            <w:r w:rsidRPr="0040606C">
              <w:rPr>
                <w:rFonts w:ascii="Times New Roman" w:hAnsi="Times New Roman"/>
                <w:lang w:val="es-ES" w:eastAsia="es-ES"/>
              </w:rPr>
              <w:t xml:space="preserve">El proyecto se reestructuró (2010) para responder a temas </w:t>
            </w:r>
            <w:r w:rsidR="00D51550" w:rsidRPr="0040606C">
              <w:rPr>
                <w:rFonts w:ascii="Times New Roman" w:hAnsi="Times New Roman"/>
                <w:lang w:val="es-ES" w:eastAsia="es-ES"/>
              </w:rPr>
              <w:t xml:space="preserve">imprevistos en materia de </w:t>
            </w:r>
            <w:r w:rsidRPr="0040606C">
              <w:rPr>
                <w:rFonts w:ascii="Times New Roman" w:hAnsi="Times New Roman"/>
                <w:lang w:val="es-ES" w:eastAsia="es-ES"/>
              </w:rPr>
              <w:t xml:space="preserve">salvaguardas sociales. Los costos reales y el volumen de obras se han modificado e integrado en un nuevo plan de adquisiciones acordado. El nuevo plan de acción incluye la contratación de consultores externos para realizar la supervisión diaria y la inspección de contratos. Paralelamente, se contrata a una consultora para que realice la auditoría técnica externa y el control de calidad de terceros. La planificación y secuencia de actividades se ha mejorado, lo que incluye </w:t>
            </w:r>
            <w:r w:rsidRPr="0040606C">
              <w:rPr>
                <w:rFonts w:ascii="Times New Roman" w:hAnsi="Times New Roman"/>
                <w:lang w:val="es-ES" w:eastAsia="es-ES"/>
              </w:rPr>
              <w:lastRenderedPageBreak/>
              <w:t>contratos separados para el diseño, la supervisión y la construcción en paquetes del tamaño adecuado para asegurar una participación amplia de empresas de construcción a precios competitivos</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gridSpan w:val="2"/>
            <w:vMerge/>
            <w:tcBorders>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p>
        </w:tc>
        <w:tc>
          <w:tcPr>
            <w:tcW w:w="2171" w:type="dxa"/>
            <w:gridSpan w:val="3"/>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Resp</w:t>
            </w:r>
            <w:r w:rsidR="00670230" w:rsidRPr="0040606C">
              <w:rPr>
                <w:rFonts w:ascii="Times New Roman" w:hAnsi="Times New Roman"/>
                <w:b/>
                <w:lang w:val="es-ES" w:eastAsia="es-ES"/>
              </w:rPr>
              <w:t>.</w:t>
            </w:r>
            <w:r w:rsidRPr="0040606C">
              <w:rPr>
                <w:rFonts w:ascii="Times New Roman" w:hAnsi="Times New Roman"/>
                <w:b/>
                <w:lang w:val="es-ES" w:eastAsia="es-ES"/>
              </w:rPr>
              <w:t xml:space="preserve">:                                   </w:t>
            </w:r>
          </w:p>
        </w:tc>
        <w:tc>
          <w:tcPr>
            <w:tcW w:w="219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Etapa:</w:t>
            </w:r>
          </w:p>
        </w:tc>
        <w:tc>
          <w:tcPr>
            <w:tcW w:w="2182" w:type="dxa"/>
            <w:gridSpan w:val="2"/>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Fecha límite:</w:t>
            </w:r>
          </w:p>
        </w:tc>
        <w:tc>
          <w:tcPr>
            <w:tcW w:w="165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Situación inicial: O</w:t>
            </w:r>
          </w:p>
        </w:tc>
      </w:tr>
      <w:tr w:rsidR="00CB17E9" w:rsidRPr="0040606C" w:rsidTr="0018324E">
        <w:trPr>
          <w:gridBefore w:val="1"/>
          <w:wBefore w:w="107" w:type="dxa"/>
        </w:trPr>
        <w:tc>
          <w:tcPr>
            <w:tcW w:w="5390" w:type="dxa"/>
            <w:gridSpan w:val="2"/>
            <w:shd w:val="pct5" w:color="auto" w:fill="auto"/>
            <w:vAlign w:val="center"/>
          </w:tcPr>
          <w:p w:rsidR="00CB17E9" w:rsidRPr="0040606C" w:rsidRDefault="00CB17E9" w:rsidP="0018324E">
            <w:pPr>
              <w:pStyle w:val="NoSpacing"/>
              <w:ind w:left="519"/>
              <w:rPr>
                <w:rFonts w:ascii="Times New Roman" w:hAnsi="Times New Roman"/>
                <w:b/>
                <w:lang w:val="es-ES" w:eastAsia="es-ES"/>
              </w:rPr>
            </w:pPr>
            <w:r w:rsidRPr="0040606C">
              <w:rPr>
                <w:rFonts w:ascii="Times New Roman" w:hAnsi="Times New Roman"/>
                <w:b/>
                <w:lang w:val="es-ES" w:eastAsia="es-ES"/>
              </w:rPr>
              <w:t xml:space="preserve">Aspectos sociales y ambientales </w:t>
            </w:r>
          </w:p>
        </w:tc>
        <w:tc>
          <w:tcPr>
            <w:tcW w:w="2171" w:type="dxa"/>
            <w:gridSpan w:val="3"/>
            <w:tcBorders>
              <w:right w:val="single" w:sz="4" w:space="0" w:color="auto"/>
            </w:tcBorders>
            <w:shd w:val="pct5"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Calificación:</w:t>
            </w:r>
          </w:p>
        </w:tc>
        <w:tc>
          <w:tcPr>
            <w:tcW w:w="6030" w:type="dxa"/>
            <w:gridSpan w:val="4"/>
            <w:tcBorders>
              <w:left w:val="single" w:sz="4" w:space="0" w:color="auto"/>
            </w:tcBorders>
            <w:shd w:val="pct5" w:color="auto" w:fill="auto"/>
            <w:vAlign w:val="center"/>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Bajo</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gridSpan w:val="2"/>
            <w:vMerge w:val="restart"/>
            <w:tcBorders>
              <w:top w:val="single" w:sz="4" w:space="0" w:color="000000"/>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szCs w:val="22"/>
                <w:lang w:val="es-ES" w:eastAsia="es-ES"/>
              </w:rPr>
            </w:pPr>
            <w:r w:rsidRPr="0040606C">
              <w:rPr>
                <w:rFonts w:ascii="Times New Roman" w:hAnsi="Times New Roman"/>
                <w:b/>
                <w:lang w:val="es-ES" w:eastAsia="es-ES"/>
              </w:rPr>
              <w:t xml:space="preserve">Descripción: </w:t>
            </w:r>
            <w:r w:rsidRPr="0040606C">
              <w:rPr>
                <w:rFonts w:ascii="Times New Roman" w:hAnsi="Times New Roman"/>
                <w:szCs w:val="22"/>
                <w:lang w:val="es-ES" w:eastAsia="es-ES"/>
              </w:rPr>
              <w:t>Las actividades relacionadas con la construcción pueden producir impactos ambientales temporales durante el período de construcción. Como no se incluyen nuevas construcciones en el proyecto, las actividades están enfocadas en el fortalecimient</w:t>
            </w:r>
            <w:r w:rsidR="00D51550" w:rsidRPr="0040606C">
              <w:rPr>
                <w:rFonts w:ascii="Times New Roman" w:hAnsi="Times New Roman"/>
                <w:szCs w:val="22"/>
                <w:lang w:val="es-ES" w:eastAsia="es-ES"/>
              </w:rPr>
              <w:t xml:space="preserve">o institucional y la reparación y </w:t>
            </w:r>
            <w:r w:rsidRPr="0040606C">
              <w:rPr>
                <w:rFonts w:ascii="Times New Roman" w:hAnsi="Times New Roman"/>
                <w:szCs w:val="22"/>
                <w:lang w:val="es-ES" w:eastAsia="es-ES"/>
              </w:rPr>
              <w:t>rehabilitación de estructuras existentes</w:t>
            </w:r>
          </w:p>
          <w:p w:rsidR="00CB17E9" w:rsidRPr="0040606C" w:rsidRDefault="00CB17E9" w:rsidP="0018324E">
            <w:pPr>
              <w:pStyle w:val="NoSpacing"/>
              <w:rPr>
                <w:rFonts w:ascii="Times New Roman" w:hAnsi="Times New Roman"/>
                <w:szCs w:val="22"/>
                <w:lang w:val="es-ES" w:eastAsia="es-ES"/>
              </w:rPr>
            </w:pPr>
          </w:p>
          <w:p w:rsidR="00CB17E9" w:rsidRPr="0040606C" w:rsidRDefault="00CB17E9" w:rsidP="0018324E">
            <w:pPr>
              <w:pStyle w:val="NoSpacing"/>
              <w:rPr>
                <w:rFonts w:ascii="Times New Roman" w:hAnsi="Times New Roman"/>
                <w:b/>
                <w:lang w:val="es-ES" w:eastAsia="es-ES"/>
              </w:rPr>
            </w:pPr>
            <w:r w:rsidRPr="0040606C">
              <w:rPr>
                <w:rFonts w:ascii="Times New Roman" w:hAnsi="Times New Roman"/>
                <w:szCs w:val="22"/>
                <w:lang w:val="es-ES" w:eastAsia="es-ES"/>
              </w:rPr>
              <w:t>Las modificaciones en los ajustes de transmisión eléctrica requieren una compra limitada de servidumbres de paso que se está llevando a cabo bajo un marco de reasentamiento revisado por el Banco. Los ajustes son menores y están diseñados para reubicar determinadas torres de transmisión en lugares más seguros</w:t>
            </w:r>
          </w:p>
        </w:tc>
        <w:tc>
          <w:tcPr>
            <w:tcW w:w="820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CB17E9" w:rsidRPr="0040606C" w:rsidRDefault="00CB17E9" w:rsidP="0018324E">
            <w:pPr>
              <w:pStyle w:val="NoSpacing"/>
              <w:rPr>
                <w:rFonts w:ascii="Times New Roman" w:hAnsi="Times New Roman"/>
                <w:lang w:val="es-ES" w:eastAsia="es-ES"/>
              </w:rPr>
            </w:pPr>
            <w:r w:rsidRPr="0040606C">
              <w:rPr>
                <w:rFonts w:ascii="Times New Roman" w:hAnsi="Times New Roman"/>
                <w:b/>
                <w:lang w:val="es-ES" w:eastAsia="es-ES"/>
              </w:rPr>
              <w:t xml:space="preserve">Gestión de riesgos: </w:t>
            </w:r>
            <w:r w:rsidRPr="0040606C">
              <w:rPr>
                <w:rFonts w:ascii="Times New Roman" w:hAnsi="Times New Roman"/>
                <w:lang w:val="es-ES" w:eastAsia="es-ES"/>
              </w:rPr>
              <w:t xml:space="preserve">El proyecto continuará aplicando requisitos de contratos ambientales a las obras civiles en el proyecto. </w:t>
            </w:r>
            <w:r w:rsidR="00D51550" w:rsidRPr="0040606C">
              <w:rPr>
                <w:rFonts w:ascii="Times New Roman" w:hAnsi="Times New Roman"/>
                <w:lang w:val="es-ES" w:eastAsia="es-ES"/>
              </w:rPr>
              <w:t xml:space="preserve">Su supervisión </w:t>
            </w:r>
            <w:r w:rsidRPr="0040606C">
              <w:rPr>
                <w:rFonts w:ascii="Times New Roman" w:hAnsi="Times New Roman"/>
                <w:lang w:val="es-ES" w:eastAsia="es-ES"/>
              </w:rPr>
              <w:t>continuará para asegurar que se cumplan los requisitos ambientales y sociales</w:t>
            </w:r>
          </w:p>
          <w:p w:rsidR="00CB17E9" w:rsidRPr="0040606C" w:rsidRDefault="00CB17E9" w:rsidP="0018324E">
            <w:pPr>
              <w:pStyle w:val="NoSpacing"/>
              <w:rPr>
                <w:rFonts w:ascii="Times New Roman" w:hAnsi="Times New Roman"/>
                <w:lang w:val="es-ES" w:eastAsia="es-ES"/>
              </w:rPr>
            </w:pPr>
          </w:p>
          <w:p w:rsidR="00CB17E9" w:rsidRPr="0040606C" w:rsidRDefault="00CB17E9" w:rsidP="0018324E">
            <w:pPr>
              <w:pStyle w:val="NoSpacing"/>
              <w:rPr>
                <w:rFonts w:ascii="Times New Roman" w:hAnsi="Times New Roman"/>
                <w:lang w:val="es-ES" w:eastAsia="es-ES"/>
              </w:rPr>
            </w:pPr>
          </w:p>
          <w:p w:rsidR="00CB17E9" w:rsidRPr="0040606C" w:rsidRDefault="00CB17E9" w:rsidP="0018324E">
            <w:pPr>
              <w:pStyle w:val="NoSpacing"/>
              <w:rPr>
                <w:rFonts w:ascii="Times New Roman" w:hAnsi="Times New Roman"/>
                <w:lang w:val="es-ES" w:eastAsia="es-ES"/>
              </w:rPr>
            </w:pPr>
          </w:p>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lang w:val="es-ES" w:eastAsia="es-ES"/>
              </w:rPr>
              <w:t xml:space="preserve">Se está </w:t>
            </w:r>
            <w:r w:rsidR="00D51550" w:rsidRPr="0040606C">
              <w:rPr>
                <w:rFonts w:ascii="Times New Roman" w:hAnsi="Times New Roman"/>
                <w:lang w:val="es-ES" w:eastAsia="es-ES"/>
              </w:rPr>
              <w:t>realizando</w:t>
            </w:r>
            <w:r w:rsidRPr="0040606C">
              <w:rPr>
                <w:rFonts w:ascii="Times New Roman" w:hAnsi="Times New Roman"/>
                <w:lang w:val="es-ES" w:eastAsia="es-ES"/>
              </w:rPr>
              <w:t xml:space="preserve"> la evaluación de los riesgos sociales asociados a la compra de servidumbres de paso del nuevo trazado para líneas de transmisión de acuerdo con lo establecido en el marco de gestión social y con la supervisión del Banco</w:t>
            </w:r>
          </w:p>
          <w:p w:rsidR="00CB17E9" w:rsidRPr="0040606C" w:rsidRDefault="00CB17E9" w:rsidP="0018324E">
            <w:pPr>
              <w:pStyle w:val="NoSpacing"/>
              <w:tabs>
                <w:tab w:val="left" w:pos="372"/>
              </w:tabs>
              <w:rPr>
                <w:rFonts w:ascii="Times New Roman" w:hAnsi="Times New Roman"/>
                <w:b/>
                <w:lang w:val="es-ES" w:eastAsia="es-ES"/>
              </w:rPr>
            </w:pP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gridSpan w:val="2"/>
            <w:vMerge/>
            <w:tcBorders>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p>
        </w:tc>
        <w:tc>
          <w:tcPr>
            <w:tcW w:w="2171" w:type="dxa"/>
            <w:gridSpan w:val="3"/>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Resp</w:t>
            </w:r>
            <w:r w:rsidR="00670230" w:rsidRPr="0040606C">
              <w:rPr>
                <w:rFonts w:ascii="Times New Roman" w:hAnsi="Times New Roman"/>
                <w:b/>
                <w:lang w:val="es-ES" w:eastAsia="es-ES"/>
              </w:rPr>
              <w:t>.</w:t>
            </w:r>
            <w:r w:rsidRPr="0040606C">
              <w:rPr>
                <w:rFonts w:ascii="Times New Roman" w:hAnsi="Times New Roman"/>
                <w:b/>
                <w:lang w:val="es-ES" w:eastAsia="es-ES"/>
              </w:rPr>
              <w:t xml:space="preserve">:                                   </w:t>
            </w:r>
          </w:p>
        </w:tc>
        <w:tc>
          <w:tcPr>
            <w:tcW w:w="219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Etapa:</w:t>
            </w:r>
          </w:p>
        </w:tc>
        <w:tc>
          <w:tcPr>
            <w:tcW w:w="2182" w:type="dxa"/>
            <w:gridSpan w:val="2"/>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Fecha límite:</w:t>
            </w:r>
          </w:p>
        </w:tc>
        <w:tc>
          <w:tcPr>
            <w:tcW w:w="1654" w:type="dxa"/>
            <w:tcBorders>
              <w:top w:val="single" w:sz="4" w:space="0" w:color="A6A6A6"/>
              <w:left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Situación inicial: O</w:t>
            </w:r>
          </w:p>
        </w:tc>
      </w:tr>
      <w:tr w:rsidR="00CB17E9" w:rsidRPr="0040606C" w:rsidTr="0018324E">
        <w:trPr>
          <w:gridBefore w:val="1"/>
          <w:wBefore w:w="107" w:type="dxa"/>
        </w:trPr>
        <w:tc>
          <w:tcPr>
            <w:tcW w:w="5390" w:type="dxa"/>
            <w:gridSpan w:val="2"/>
            <w:shd w:val="pct5" w:color="auto" w:fill="auto"/>
            <w:vAlign w:val="center"/>
          </w:tcPr>
          <w:p w:rsidR="00CB17E9" w:rsidRPr="0040606C" w:rsidRDefault="00CB17E9" w:rsidP="0018324E">
            <w:pPr>
              <w:pStyle w:val="NoSpacing"/>
              <w:ind w:left="519"/>
              <w:rPr>
                <w:rFonts w:ascii="Times New Roman" w:hAnsi="Times New Roman"/>
                <w:b/>
                <w:lang w:val="es-ES" w:eastAsia="es-ES"/>
              </w:rPr>
            </w:pPr>
            <w:r w:rsidRPr="0040606C">
              <w:rPr>
                <w:rFonts w:ascii="Times New Roman" w:hAnsi="Times New Roman"/>
                <w:b/>
                <w:lang w:val="es-ES" w:eastAsia="es-ES"/>
              </w:rPr>
              <w:t>Programa y donante</w:t>
            </w:r>
          </w:p>
        </w:tc>
        <w:tc>
          <w:tcPr>
            <w:tcW w:w="2171" w:type="dxa"/>
            <w:gridSpan w:val="3"/>
            <w:tcBorders>
              <w:right w:val="single" w:sz="4" w:space="0" w:color="auto"/>
            </w:tcBorders>
            <w:shd w:val="pct5"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Calificación:</w:t>
            </w:r>
          </w:p>
        </w:tc>
        <w:tc>
          <w:tcPr>
            <w:tcW w:w="6030" w:type="dxa"/>
            <w:gridSpan w:val="4"/>
            <w:tcBorders>
              <w:left w:val="single" w:sz="4" w:space="0" w:color="auto"/>
            </w:tcBorders>
            <w:shd w:val="pct5" w:color="auto" w:fill="auto"/>
            <w:vAlign w:val="center"/>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Bajo</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gridSpan w:val="2"/>
            <w:vMerge w:val="restart"/>
            <w:tcBorders>
              <w:top w:val="single" w:sz="4" w:space="0" w:color="000000"/>
              <w:left w:val="single" w:sz="4" w:space="0" w:color="000000"/>
              <w:right w:val="single" w:sz="4" w:space="0" w:color="000000"/>
            </w:tcBorders>
            <w:shd w:val="clear" w:color="auto" w:fill="auto"/>
          </w:tcPr>
          <w:p w:rsidR="00CB17E9" w:rsidRPr="0040606C" w:rsidRDefault="00CB17E9" w:rsidP="00D51550">
            <w:pPr>
              <w:pStyle w:val="NoSpacing"/>
              <w:rPr>
                <w:rFonts w:ascii="Times New Roman" w:hAnsi="Times New Roman"/>
                <w:b/>
                <w:lang w:val="es-ES" w:eastAsia="es-ES"/>
              </w:rPr>
            </w:pPr>
            <w:r w:rsidRPr="0040606C">
              <w:rPr>
                <w:rFonts w:ascii="Times New Roman" w:hAnsi="Times New Roman"/>
                <w:b/>
                <w:lang w:val="es-ES" w:eastAsia="es-ES"/>
              </w:rPr>
              <w:t xml:space="preserve">Descripción: </w:t>
            </w:r>
            <w:r w:rsidRPr="0040606C">
              <w:rPr>
                <w:rFonts w:ascii="Times New Roman" w:hAnsi="Times New Roman"/>
                <w:lang w:val="es-ES" w:eastAsia="es-ES"/>
              </w:rPr>
              <w:t xml:space="preserve">Puede existir la percepción de que el Banco </w:t>
            </w:r>
            <w:r w:rsidR="00D51550" w:rsidRPr="0040606C">
              <w:rPr>
                <w:rFonts w:ascii="Times New Roman" w:hAnsi="Times New Roman"/>
                <w:lang w:val="es-ES" w:eastAsia="es-ES"/>
              </w:rPr>
              <w:t>respalda</w:t>
            </w:r>
            <w:r w:rsidRPr="0040606C">
              <w:rPr>
                <w:rFonts w:ascii="Times New Roman" w:hAnsi="Times New Roman"/>
                <w:lang w:val="es-ES" w:eastAsia="es-ES"/>
              </w:rPr>
              <w:t xml:space="preserve"> la </w:t>
            </w:r>
            <w:r w:rsidR="00D51550" w:rsidRPr="0040606C">
              <w:rPr>
                <w:rFonts w:ascii="Times New Roman" w:hAnsi="Times New Roman"/>
                <w:lang w:val="es-ES" w:eastAsia="es-ES"/>
              </w:rPr>
              <w:t xml:space="preserve">actual </w:t>
            </w:r>
            <w:r w:rsidRPr="0040606C">
              <w:rPr>
                <w:rFonts w:ascii="Times New Roman" w:hAnsi="Times New Roman"/>
                <w:lang w:val="es-ES" w:eastAsia="es-ES"/>
              </w:rPr>
              <w:t>administración con asistencia financiera</w:t>
            </w:r>
            <w:r w:rsidR="00D51550" w:rsidRPr="0040606C">
              <w:rPr>
                <w:rFonts w:ascii="Times New Roman" w:hAnsi="Times New Roman"/>
                <w:lang w:val="es-ES" w:eastAsia="es-ES"/>
              </w:rPr>
              <w:t>,</w:t>
            </w:r>
            <w:r w:rsidRPr="0040606C">
              <w:rPr>
                <w:rFonts w:ascii="Times New Roman" w:hAnsi="Times New Roman"/>
                <w:lang w:val="es-ES" w:eastAsia="es-ES"/>
              </w:rPr>
              <w:t xml:space="preserve"> </w:t>
            </w:r>
            <w:r w:rsidR="00D51550" w:rsidRPr="0040606C">
              <w:rPr>
                <w:rFonts w:ascii="Times New Roman" w:hAnsi="Times New Roman"/>
                <w:lang w:val="es-ES" w:eastAsia="es-ES"/>
              </w:rPr>
              <w:t xml:space="preserve">teniendo en cuenta la </w:t>
            </w:r>
            <w:r w:rsidRPr="0040606C">
              <w:rPr>
                <w:rFonts w:ascii="Times New Roman" w:hAnsi="Times New Roman"/>
                <w:lang w:val="es-ES" w:eastAsia="es-ES"/>
              </w:rPr>
              <w:t>cerca</w:t>
            </w:r>
            <w:r w:rsidR="00D51550" w:rsidRPr="0040606C">
              <w:rPr>
                <w:rFonts w:ascii="Times New Roman" w:hAnsi="Times New Roman"/>
                <w:lang w:val="es-ES" w:eastAsia="es-ES"/>
              </w:rPr>
              <w:t>nía</w:t>
            </w:r>
            <w:r w:rsidRPr="0040606C">
              <w:rPr>
                <w:rFonts w:ascii="Times New Roman" w:hAnsi="Times New Roman"/>
                <w:lang w:val="es-ES" w:eastAsia="es-ES"/>
              </w:rPr>
              <w:t xml:space="preserve"> del período de elecciones</w:t>
            </w:r>
          </w:p>
        </w:tc>
        <w:tc>
          <w:tcPr>
            <w:tcW w:w="820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 xml:space="preserve">Gestión de riesgos: </w:t>
            </w:r>
            <w:r w:rsidRPr="0040606C">
              <w:rPr>
                <w:rFonts w:ascii="Times New Roman" w:hAnsi="Times New Roman"/>
                <w:lang w:val="es-ES" w:eastAsia="es-ES"/>
              </w:rPr>
              <w:t>Los riesgos para la reputación vinculados con el proyecto deben sopesarse con los de retrasar la ejecución de un proyecto que financia necesidades de reconstrucción legítimas y urgentes</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gridSpan w:val="2"/>
            <w:vMerge/>
            <w:tcBorders>
              <w:left w:val="single" w:sz="4" w:space="0" w:color="000000"/>
              <w:bottom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p>
        </w:tc>
        <w:tc>
          <w:tcPr>
            <w:tcW w:w="2171" w:type="dxa"/>
            <w:gridSpan w:val="3"/>
            <w:tcBorders>
              <w:top w:val="single" w:sz="4" w:space="0" w:color="A6A6A6"/>
              <w:left w:val="single" w:sz="4" w:space="0" w:color="000000"/>
              <w:bottom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Resp</w:t>
            </w:r>
            <w:r w:rsidR="00670230" w:rsidRPr="0040606C">
              <w:rPr>
                <w:rFonts w:ascii="Times New Roman" w:hAnsi="Times New Roman"/>
                <w:b/>
                <w:lang w:val="es-ES" w:eastAsia="es-ES"/>
              </w:rPr>
              <w:t>.</w:t>
            </w:r>
            <w:r w:rsidRPr="0040606C">
              <w:rPr>
                <w:rFonts w:ascii="Times New Roman" w:hAnsi="Times New Roman"/>
                <w:b/>
                <w:lang w:val="es-ES" w:eastAsia="es-ES"/>
              </w:rPr>
              <w:t xml:space="preserve">:                                   </w:t>
            </w:r>
          </w:p>
        </w:tc>
        <w:tc>
          <w:tcPr>
            <w:tcW w:w="2194" w:type="dxa"/>
            <w:tcBorders>
              <w:top w:val="single" w:sz="4" w:space="0" w:color="A6A6A6"/>
              <w:left w:val="single" w:sz="4" w:space="0" w:color="000000"/>
              <w:bottom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Etapa:</w:t>
            </w:r>
          </w:p>
        </w:tc>
        <w:tc>
          <w:tcPr>
            <w:tcW w:w="2182" w:type="dxa"/>
            <w:gridSpan w:val="2"/>
            <w:tcBorders>
              <w:top w:val="single" w:sz="4" w:space="0" w:color="A6A6A6"/>
              <w:left w:val="single" w:sz="4" w:space="0" w:color="000000"/>
              <w:bottom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Fecha límite:</w:t>
            </w:r>
          </w:p>
        </w:tc>
        <w:tc>
          <w:tcPr>
            <w:tcW w:w="1654" w:type="dxa"/>
            <w:tcBorders>
              <w:top w:val="single" w:sz="4" w:space="0" w:color="A6A6A6"/>
              <w:left w:val="single" w:sz="4" w:space="0" w:color="000000"/>
              <w:bottom w:val="single" w:sz="4" w:space="0" w:color="000000"/>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Situación inicial: O</w:t>
            </w:r>
          </w:p>
        </w:tc>
      </w:tr>
      <w:tr w:rsidR="00CB17E9" w:rsidRPr="0040606C" w:rsidTr="0018324E">
        <w:trPr>
          <w:gridBefore w:val="1"/>
          <w:wBefore w:w="107" w:type="dxa"/>
          <w:trHeight w:val="98"/>
        </w:trPr>
        <w:tc>
          <w:tcPr>
            <w:tcW w:w="5390" w:type="dxa"/>
            <w:gridSpan w:val="2"/>
            <w:tcBorders>
              <w:bottom w:val="single" w:sz="4" w:space="0" w:color="000000"/>
            </w:tcBorders>
            <w:shd w:val="clear" w:color="auto" w:fill="F2F2F2"/>
            <w:vAlign w:val="center"/>
          </w:tcPr>
          <w:p w:rsidR="00CB17E9" w:rsidRPr="0040606C" w:rsidRDefault="00D51550" w:rsidP="00D51550">
            <w:pPr>
              <w:pStyle w:val="NoSpacing"/>
              <w:ind w:left="519"/>
              <w:rPr>
                <w:rFonts w:ascii="Times New Roman" w:hAnsi="Times New Roman"/>
                <w:b/>
                <w:lang w:val="es-ES" w:eastAsia="es-ES"/>
              </w:rPr>
            </w:pPr>
            <w:r w:rsidRPr="0040606C">
              <w:rPr>
                <w:rFonts w:ascii="Times New Roman" w:hAnsi="Times New Roman"/>
                <w:b/>
                <w:lang w:val="es-ES" w:eastAsia="es-ES"/>
              </w:rPr>
              <w:t>Sostenibilidad</w:t>
            </w:r>
            <w:r w:rsidR="00CB17E9" w:rsidRPr="0040606C">
              <w:rPr>
                <w:rFonts w:ascii="Times New Roman" w:hAnsi="Times New Roman"/>
                <w:b/>
                <w:lang w:val="es-ES" w:eastAsia="es-ES"/>
              </w:rPr>
              <w:t xml:space="preserve"> y seguimiento de los resultados</w:t>
            </w:r>
          </w:p>
        </w:tc>
        <w:tc>
          <w:tcPr>
            <w:tcW w:w="2171" w:type="dxa"/>
            <w:gridSpan w:val="3"/>
            <w:tcBorders>
              <w:bottom w:val="single" w:sz="4" w:space="0" w:color="000000"/>
              <w:right w:val="single" w:sz="4" w:space="0" w:color="auto"/>
            </w:tcBorders>
            <w:shd w:val="pct5"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Calificación:</w:t>
            </w:r>
          </w:p>
        </w:tc>
        <w:tc>
          <w:tcPr>
            <w:tcW w:w="6030" w:type="dxa"/>
            <w:gridSpan w:val="4"/>
            <w:tcBorders>
              <w:left w:val="single" w:sz="4" w:space="0" w:color="auto"/>
              <w:bottom w:val="single" w:sz="4" w:space="0" w:color="000000"/>
            </w:tcBorders>
            <w:shd w:val="pct5" w:color="auto" w:fill="auto"/>
            <w:vAlign w:val="center"/>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Moderado</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gridSpan w:val="2"/>
            <w:vMerge w:val="restart"/>
            <w:tcBorders>
              <w:top w:val="single" w:sz="4" w:space="0" w:color="000000"/>
              <w:left w:val="single" w:sz="4" w:space="0" w:color="000000"/>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 xml:space="preserve">Descripción: </w:t>
            </w:r>
            <w:r w:rsidRPr="0040606C">
              <w:rPr>
                <w:rFonts w:ascii="Times New Roman" w:hAnsi="Times New Roman"/>
                <w:lang w:val="es-ES" w:eastAsia="es-ES"/>
              </w:rPr>
              <w:t>El énfasis limitado en el mantenimiento y la eficiencia podría comprometer la efectividad del proyecto</w:t>
            </w:r>
          </w:p>
        </w:tc>
        <w:tc>
          <w:tcPr>
            <w:tcW w:w="820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CB17E9" w:rsidRPr="0040606C" w:rsidRDefault="00CB17E9" w:rsidP="00D51550">
            <w:pPr>
              <w:pStyle w:val="NoSpacing"/>
              <w:tabs>
                <w:tab w:val="left" w:pos="372"/>
              </w:tabs>
              <w:rPr>
                <w:rFonts w:ascii="Times New Roman" w:hAnsi="Times New Roman"/>
                <w:b/>
                <w:lang w:val="es-ES" w:eastAsia="es-ES"/>
              </w:rPr>
            </w:pPr>
            <w:r w:rsidRPr="0040606C">
              <w:rPr>
                <w:rFonts w:ascii="Times New Roman" w:hAnsi="Times New Roman"/>
                <w:b/>
                <w:lang w:val="es-ES" w:eastAsia="es-ES"/>
              </w:rPr>
              <w:t xml:space="preserve">Gestión de riesgos: </w:t>
            </w:r>
            <w:r w:rsidRPr="0040606C">
              <w:rPr>
                <w:rFonts w:ascii="Times New Roman" w:hAnsi="Times New Roman"/>
                <w:lang w:val="es-ES" w:eastAsia="es-ES"/>
              </w:rPr>
              <w:t xml:space="preserve">El riesgo de no </w:t>
            </w:r>
            <w:r w:rsidR="00D51550" w:rsidRPr="0040606C">
              <w:rPr>
                <w:rFonts w:ascii="Times New Roman" w:hAnsi="Times New Roman"/>
                <w:lang w:val="es-ES" w:eastAsia="es-ES"/>
              </w:rPr>
              <w:t>lograr</w:t>
            </w:r>
            <w:r w:rsidRPr="0040606C">
              <w:rPr>
                <w:rFonts w:ascii="Times New Roman" w:hAnsi="Times New Roman"/>
                <w:lang w:val="es-ES" w:eastAsia="es-ES"/>
              </w:rPr>
              <w:t xml:space="preserve"> una solución perfecta debe ponderarse frente al</w:t>
            </w:r>
            <w:r w:rsidR="00D51550" w:rsidRPr="0040606C">
              <w:rPr>
                <w:rFonts w:ascii="Times New Roman" w:hAnsi="Times New Roman"/>
                <w:lang w:val="es-ES" w:eastAsia="es-ES"/>
              </w:rPr>
              <w:t xml:space="preserve"> riesgo de no abordar</w:t>
            </w:r>
            <w:r w:rsidRPr="0040606C">
              <w:rPr>
                <w:rFonts w:ascii="Times New Roman" w:hAnsi="Times New Roman"/>
                <w:lang w:val="es-ES" w:eastAsia="es-ES"/>
              </w:rPr>
              <w:t xml:space="preserve"> una necesidad urgente. Algunas actividades de fortalecimiento institucional (por ejemplo, </w:t>
            </w:r>
            <w:r w:rsidR="005053A0" w:rsidRPr="0040606C">
              <w:rPr>
                <w:rFonts w:ascii="Times New Roman" w:hAnsi="Times New Roman"/>
                <w:lang w:val="es-ES" w:eastAsia="es-ES"/>
              </w:rPr>
              <w:t>irrigación</w:t>
            </w:r>
            <w:r w:rsidRPr="0040606C">
              <w:rPr>
                <w:rFonts w:ascii="Times New Roman" w:hAnsi="Times New Roman"/>
                <w:lang w:val="es-ES" w:eastAsia="es-ES"/>
              </w:rPr>
              <w:t>) se enfocarán en contribuir con la mejora de la eficiencia y el mantenimiento. En otros sectores, la cartera general del Banco y el diálogo con el país son mejores vehículos para tratar estos problemas de largo plazo</w:t>
            </w:r>
          </w:p>
        </w:tc>
      </w:tr>
      <w:tr w:rsidR="00CB17E9" w:rsidRPr="0040606C" w:rsidTr="00183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gridSpan w:val="2"/>
            <w:vMerge/>
            <w:tcBorders>
              <w:left w:val="single" w:sz="4" w:space="0" w:color="000000"/>
              <w:bottom w:val="single" w:sz="4" w:space="0" w:color="auto"/>
              <w:right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p>
        </w:tc>
        <w:tc>
          <w:tcPr>
            <w:tcW w:w="2171" w:type="dxa"/>
            <w:gridSpan w:val="3"/>
            <w:tcBorders>
              <w:top w:val="single" w:sz="4" w:space="0" w:color="A6A6A6"/>
              <w:left w:val="single" w:sz="4" w:space="0" w:color="000000"/>
              <w:bottom w:val="single" w:sz="4" w:space="0" w:color="auto"/>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Resp</w:t>
            </w:r>
            <w:r w:rsidR="00670230" w:rsidRPr="0040606C">
              <w:rPr>
                <w:rFonts w:ascii="Times New Roman" w:hAnsi="Times New Roman"/>
                <w:b/>
                <w:lang w:val="es-ES" w:eastAsia="es-ES"/>
              </w:rPr>
              <w:t>.</w:t>
            </w:r>
            <w:r w:rsidRPr="0040606C">
              <w:rPr>
                <w:rFonts w:ascii="Times New Roman" w:hAnsi="Times New Roman"/>
                <w:b/>
                <w:lang w:val="es-ES" w:eastAsia="es-ES"/>
              </w:rPr>
              <w:t xml:space="preserve">:                                   </w:t>
            </w:r>
          </w:p>
        </w:tc>
        <w:tc>
          <w:tcPr>
            <w:tcW w:w="2194" w:type="dxa"/>
            <w:tcBorders>
              <w:top w:val="single" w:sz="4" w:space="0" w:color="A6A6A6"/>
              <w:left w:val="single" w:sz="4" w:space="0" w:color="000000"/>
              <w:bottom w:val="single" w:sz="4" w:space="0" w:color="auto"/>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Etapa:</w:t>
            </w:r>
          </w:p>
        </w:tc>
        <w:tc>
          <w:tcPr>
            <w:tcW w:w="2182" w:type="dxa"/>
            <w:gridSpan w:val="2"/>
            <w:tcBorders>
              <w:top w:val="single" w:sz="4" w:space="0" w:color="A6A6A6"/>
              <w:left w:val="single" w:sz="4" w:space="0" w:color="000000"/>
              <w:bottom w:val="single" w:sz="4" w:space="0" w:color="auto"/>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Fecha límite:</w:t>
            </w:r>
          </w:p>
        </w:tc>
        <w:tc>
          <w:tcPr>
            <w:tcW w:w="1654" w:type="dxa"/>
            <w:tcBorders>
              <w:top w:val="single" w:sz="4" w:space="0" w:color="A6A6A6"/>
              <w:left w:val="single" w:sz="4" w:space="0" w:color="000000"/>
              <w:bottom w:val="single" w:sz="4" w:space="0" w:color="auto"/>
              <w:right w:val="single" w:sz="4" w:space="0" w:color="000000"/>
            </w:tcBorders>
            <w:shd w:val="clear" w:color="auto" w:fill="auto"/>
            <w:vAlign w:val="center"/>
          </w:tcPr>
          <w:p w:rsidR="00CB17E9" w:rsidRPr="0040606C" w:rsidRDefault="00CB17E9" w:rsidP="0018324E">
            <w:pPr>
              <w:pStyle w:val="NoSpacing"/>
              <w:tabs>
                <w:tab w:val="left" w:pos="372"/>
              </w:tabs>
              <w:rPr>
                <w:rFonts w:ascii="Times New Roman" w:hAnsi="Times New Roman"/>
                <w:b/>
                <w:lang w:val="es-ES" w:eastAsia="es-ES"/>
              </w:rPr>
            </w:pPr>
            <w:r w:rsidRPr="0040606C">
              <w:rPr>
                <w:rFonts w:ascii="Times New Roman" w:hAnsi="Times New Roman"/>
                <w:b/>
                <w:lang w:val="es-ES" w:eastAsia="es-ES"/>
              </w:rPr>
              <w:t>Situación inicial:</w:t>
            </w:r>
          </w:p>
        </w:tc>
      </w:tr>
      <w:bookmarkEnd w:id="10"/>
      <w:tr w:rsidR="00CB17E9" w:rsidRPr="0040606C" w:rsidTr="0018324E">
        <w:tc>
          <w:tcPr>
            <w:tcW w:w="13698" w:type="dxa"/>
            <w:gridSpan w:val="10"/>
            <w:tcBorders>
              <w:top w:val="single" w:sz="4" w:space="0" w:color="000000"/>
            </w:tcBorders>
            <w:shd w:val="clear" w:color="auto" w:fill="F2F2F2"/>
            <w:vAlign w:val="center"/>
          </w:tcPr>
          <w:p w:rsidR="00CB17E9" w:rsidRPr="0040606C" w:rsidRDefault="00CB17E9" w:rsidP="0018324E">
            <w:pPr>
              <w:pStyle w:val="NoSpacing"/>
              <w:ind w:left="360"/>
              <w:rPr>
                <w:rFonts w:ascii="Times New Roman" w:hAnsi="Times New Roman"/>
                <w:b/>
                <w:lang w:val="es-ES" w:eastAsia="es-ES"/>
              </w:rPr>
            </w:pPr>
            <w:r w:rsidRPr="0040606C">
              <w:rPr>
                <w:rFonts w:ascii="Times New Roman" w:hAnsi="Times New Roman"/>
                <w:b/>
                <w:lang w:val="es-ES" w:eastAsia="es-ES"/>
              </w:rPr>
              <w:t>Riesgo general después del examen</w:t>
            </w:r>
          </w:p>
        </w:tc>
      </w:tr>
      <w:tr w:rsidR="00CB17E9" w:rsidRPr="0040606C" w:rsidTr="0018324E">
        <w:trPr>
          <w:gridBefore w:val="1"/>
          <w:wBefore w:w="107" w:type="dxa"/>
        </w:trPr>
        <w:tc>
          <w:tcPr>
            <w:tcW w:w="271" w:type="dxa"/>
            <w:tcBorders>
              <w:bottom w:val="single" w:sz="4" w:space="0" w:color="000000"/>
            </w:tcBorders>
            <w:shd w:val="clear" w:color="auto" w:fill="D9D9D9"/>
            <w:vAlign w:val="center"/>
          </w:tcPr>
          <w:p w:rsidR="00CB17E9" w:rsidRPr="0040606C" w:rsidRDefault="00CB17E9" w:rsidP="0018324E">
            <w:pPr>
              <w:pStyle w:val="NoSpacing"/>
              <w:rPr>
                <w:rFonts w:ascii="Times New Roman" w:hAnsi="Times New Roman"/>
                <w:b/>
                <w:lang w:val="es-ES" w:eastAsia="es-ES"/>
              </w:rPr>
            </w:pPr>
          </w:p>
        </w:tc>
        <w:tc>
          <w:tcPr>
            <w:tcW w:w="13320" w:type="dxa"/>
            <w:gridSpan w:val="8"/>
            <w:tcBorders>
              <w:bottom w:val="single" w:sz="4" w:space="0" w:color="000000"/>
            </w:tcBorders>
            <w:shd w:val="clear" w:color="auto" w:fill="auto"/>
          </w:tcPr>
          <w:p w:rsidR="00CB17E9" w:rsidRPr="0040606C" w:rsidRDefault="00CB17E9" w:rsidP="0018324E">
            <w:pPr>
              <w:pStyle w:val="NoSpacing"/>
              <w:rPr>
                <w:rFonts w:ascii="Times New Roman" w:hAnsi="Times New Roman"/>
                <w:b/>
                <w:lang w:val="es-ES" w:eastAsia="es-ES"/>
              </w:rPr>
            </w:pPr>
            <w:r w:rsidRPr="0040606C">
              <w:rPr>
                <w:rFonts w:ascii="Times New Roman" w:hAnsi="Times New Roman"/>
                <w:b/>
                <w:lang w:val="es-ES" w:eastAsia="es-ES"/>
              </w:rPr>
              <w:t>Calificación del riesgo en la etapa de ejecución:                 Moderado</w:t>
            </w:r>
          </w:p>
        </w:tc>
      </w:tr>
      <w:tr w:rsidR="00CB17E9" w:rsidRPr="0040606C" w:rsidTr="0018324E">
        <w:tblPrEx>
          <w:tblBorders>
            <w:top w:val="none" w:sz="0" w:space="0" w:color="auto"/>
          </w:tblBorders>
        </w:tblPrEx>
        <w:trPr>
          <w:gridBefore w:val="1"/>
          <w:trHeight w:val="251"/>
        </w:trPr>
        <w:tc>
          <w:tcPr>
            <w:tcW w:w="13590" w:type="dxa"/>
            <w:gridSpan w:val="9"/>
            <w:tcBorders>
              <w:top w:val="single" w:sz="4" w:space="0" w:color="000000"/>
              <w:bottom w:val="single" w:sz="4" w:space="0" w:color="auto"/>
            </w:tcBorders>
          </w:tcPr>
          <w:p w:rsidR="00CB17E9" w:rsidRPr="0040606C" w:rsidRDefault="001D0CC1" w:rsidP="001D0CC1">
            <w:pPr>
              <w:pStyle w:val="NoSpacing"/>
              <w:rPr>
                <w:rFonts w:ascii="Times New Roman" w:hAnsi="Times New Roman"/>
                <w:lang w:val="es-ES" w:eastAsia="es-ES"/>
              </w:rPr>
            </w:pPr>
            <w:r w:rsidRPr="0040606C">
              <w:rPr>
                <w:rFonts w:ascii="Times New Roman" w:hAnsi="Times New Roman"/>
                <w:b/>
                <w:lang w:val="es-ES" w:eastAsia="es-ES"/>
              </w:rPr>
              <w:t>Comentarios:</w:t>
            </w:r>
            <w:r w:rsidR="00CB17E9" w:rsidRPr="0040606C">
              <w:rPr>
                <w:rFonts w:ascii="Times New Roman" w:hAnsi="Times New Roman"/>
                <w:b/>
                <w:lang w:val="es-ES" w:eastAsia="es-ES"/>
              </w:rPr>
              <w:t xml:space="preserve"> </w:t>
            </w:r>
            <w:r w:rsidR="00CB17E9" w:rsidRPr="0040606C">
              <w:rPr>
                <w:rFonts w:ascii="Times New Roman" w:hAnsi="Times New Roman"/>
                <w:lang w:val="es-ES" w:eastAsia="es-ES"/>
              </w:rPr>
              <w:t>Dada las calificaciones sobre las partes interesadas del proyecto, el organismo de ejecución y los riesgos del proyecto, la calificación del riesgo en la etapa de ejecución se considera m</w:t>
            </w:r>
            <w:r w:rsidR="003F54C3" w:rsidRPr="0040606C">
              <w:rPr>
                <w:rFonts w:ascii="Times New Roman" w:hAnsi="Times New Roman"/>
                <w:lang w:val="es-ES" w:eastAsia="es-ES"/>
              </w:rPr>
              <w:t>oderada</w:t>
            </w:r>
            <w:r w:rsidR="00CB17E9" w:rsidRPr="0040606C">
              <w:rPr>
                <w:rFonts w:ascii="Times New Roman" w:hAnsi="Times New Roman"/>
                <w:b/>
                <w:lang w:val="es-ES" w:eastAsia="es-ES"/>
              </w:rPr>
              <w:t xml:space="preserve">                                                                                                        </w:t>
            </w:r>
            <w:r w:rsidR="00CB17E9" w:rsidRPr="0040606C">
              <w:rPr>
                <w:rFonts w:ascii="Times New Roman" w:hAnsi="Times New Roman"/>
                <w:lang w:val="es-ES" w:eastAsia="es-ES"/>
              </w:rPr>
              <w:t xml:space="preserve"> </w:t>
            </w:r>
            <w:r w:rsidR="00CB17E9" w:rsidRPr="0040606C">
              <w:rPr>
                <w:rFonts w:ascii="Times New Roman" w:hAnsi="Times New Roman"/>
                <w:b/>
                <w:lang w:val="es-ES" w:eastAsia="es-ES"/>
              </w:rPr>
              <w:t xml:space="preserve">                                                                                                                                                                                                                                                                 </w:t>
            </w:r>
          </w:p>
        </w:tc>
      </w:tr>
    </w:tbl>
    <w:p w:rsidR="00CB17E9" w:rsidRPr="0040606C" w:rsidRDefault="00CB17E9" w:rsidP="00CB17E9">
      <w:pPr>
        <w:rPr>
          <w:lang w:val="es-ES"/>
        </w:rPr>
        <w:sectPr w:rsidR="00CB17E9" w:rsidRPr="0040606C" w:rsidSect="0018324E">
          <w:headerReference w:type="default" r:id="rId18"/>
          <w:headerReference w:type="first" r:id="rId19"/>
          <w:pgSz w:w="15840" w:h="12240" w:orient="landscape"/>
          <w:pgMar w:top="1440" w:right="1440" w:bottom="1440" w:left="1440" w:header="720" w:footer="720" w:gutter="0"/>
          <w:cols w:space="720"/>
          <w:docGrid w:linePitch="360"/>
        </w:sectPr>
      </w:pPr>
    </w:p>
    <w:p w:rsidR="00CB17E9" w:rsidRPr="0040606C" w:rsidRDefault="00CB17E9" w:rsidP="00CB17E9">
      <w:pPr>
        <w:pStyle w:val="Annex"/>
        <w:rPr>
          <w:lang w:val="es-ES"/>
        </w:rPr>
      </w:pPr>
      <w:bookmarkStart w:id="11" w:name="_Toc323733194"/>
      <w:r w:rsidRPr="0040606C">
        <w:rPr>
          <w:lang w:val="es-ES"/>
        </w:rPr>
        <w:lastRenderedPageBreak/>
        <w:t>Anexo 3</w:t>
      </w:r>
      <w:r w:rsidR="00BA05A6" w:rsidRPr="0040606C">
        <w:rPr>
          <w:lang w:val="es-ES"/>
        </w:rPr>
        <w:t xml:space="preserve">: </w:t>
      </w:r>
      <w:r w:rsidRPr="0040606C">
        <w:rPr>
          <w:lang w:val="es-ES"/>
        </w:rPr>
        <w:t>Costos detallados por componente del proyecto</w:t>
      </w:r>
      <w:bookmarkEnd w:id="11"/>
    </w:p>
    <w:p w:rsidR="00CB17E9" w:rsidRPr="0040606C" w:rsidRDefault="00CB17E9" w:rsidP="00CB17E9">
      <w:pPr>
        <w:rPr>
          <w:lang w:val="es-ES"/>
        </w:rPr>
      </w:pPr>
    </w:p>
    <w:p w:rsidR="00CB17E9" w:rsidRPr="0040606C" w:rsidRDefault="00CB17E9" w:rsidP="00CB17E9">
      <w:pPr>
        <w:autoSpaceDE w:val="0"/>
        <w:autoSpaceDN w:val="0"/>
        <w:adjustRightInd w:val="0"/>
        <w:jc w:val="both"/>
        <w:rPr>
          <w:rFonts w:eastAsia="Calibri"/>
          <w:i/>
          <w:iCs/>
          <w:lang w:val="es-ES"/>
        </w:rPr>
      </w:pPr>
      <w:r w:rsidRPr="0040606C">
        <w:rPr>
          <w:b/>
          <w:bCs/>
          <w:lang w:val="es-ES"/>
        </w:rPr>
        <w:t xml:space="preserve">Componente 1 (INDRHI) </w:t>
      </w:r>
      <w:r w:rsidRPr="0040606C">
        <w:rPr>
          <w:rFonts w:eastAsia="Calibri"/>
          <w:i/>
          <w:iCs/>
          <w:lang w:val="es-ES"/>
        </w:rPr>
        <w:t xml:space="preserve">US$47,90 </w:t>
      </w:r>
      <w:r w:rsidR="003F54C3" w:rsidRPr="0040606C">
        <w:rPr>
          <w:rFonts w:eastAsia="Calibri"/>
          <w:i/>
          <w:iCs/>
          <w:lang w:val="es-ES"/>
        </w:rPr>
        <w:t xml:space="preserve">millones </w:t>
      </w:r>
      <w:r w:rsidRPr="0040606C">
        <w:rPr>
          <w:rFonts w:eastAsia="Calibri"/>
          <w:i/>
          <w:iCs/>
          <w:lang w:val="es-ES"/>
        </w:rPr>
        <w:t>(US</w:t>
      </w:r>
      <w:r w:rsidR="00987F22">
        <w:rPr>
          <w:rFonts w:eastAsia="Calibri"/>
          <w:i/>
          <w:iCs/>
          <w:lang w:val="es-ES"/>
        </w:rPr>
        <w:t>$34,35 millones originales, US$1.8</w:t>
      </w:r>
      <w:r w:rsidRPr="0040606C">
        <w:rPr>
          <w:rFonts w:eastAsia="Calibri"/>
          <w:i/>
          <w:iCs/>
          <w:lang w:val="es-ES"/>
        </w:rPr>
        <w:t xml:space="preserve"> millones de fondos no asignados, US$11,7 millones de financiamiento adicional)</w:t>
      </w:r>
    </w:p>
    <w:p w:rsidR="00CB17E9" w:rsidRPr="0040606C" w:rsidRDefault="00CB17E9" w:rsidP="00CB17E9">
      <w:pPr>
        <w:autoSpaceDE w:val="0"/>
        <w:autoSpaceDN w:val="0"/>
        <w:adjustRightInd w:val="0"/>
        <w:rPr>
          <w:lang w:val="es-ES"/>
        </w:rPr>
      </w:pPr>
    </w:p>
    <w:p w:rsidR="00CB17E9" w:rsidRPr="0040606C" w:rsidRDefault="00CB17E9" w:rsidP="00CB17E9">
      <w:pPr>
        <w:autoSpaceDE w:val="0"/>
        <w:autoSpaceDN w:val="0"/>
        <w:adjustRightInd w:val="0"/>
        <w:jc w:val="both"/>
        <w:rPr>
          <w:lang w:val="es-ES"/>
        </w:rPr>
      </w:pPr>
      <w:r w:rsidRPr="0040606C">
        <w:rPr>
          <w:i/>
          <w:iCs/>
          <w:u w:val="single"/>
          <w:lang w:val="es-ES"/>
        </w:rPr>
        <w:t>Subcomponente 1.1</w:t>
      </w:r>
      <w:r w:rsidRPr="0040606C">
        <w:rPr>
          <w:lang w:val="es-ES"/>
        </w:rPr>
        <w:t xml:space="preserve"> (</w:t>
      </w:r>
      <w:r w:rsidR="00297AB1" w:rsidRPr="0040606C">
        <w:rPr>
          <w:lang w:val="es-ES"/>
        </w:rPr>
        <w:t>obras</w:t>
      </w:r>
      <w:r w:rsidRPr="0040606C">
        <w:rPr>
          <w:lang w:val="es-ES"/>
        </w:rPr>
        <w:t xml:space="preserve">). Los costos </w:t>
      </w:r>
      <w:r w:rsidR="003F54C3" w:rsidRPr="0040606C">
        <w:rPr>
          <w:lang w:val="es-ES"/>
        </w:rPr>
        <w:t>superiores a los previstos</w:t>
      </w:r>
      <w:r w:rsidRPr="0040606C">
        <w:rPr>
          <w:lang w:val="es-ES"/>
        </w:rPr>
        <w:t xml:space="preserve"> en obras de </w:t>
      </w:r>
      <w:r w:rsidR="005053A0" w:rsidRPr="0040606C">
        <w:rPr>
          <w:lang w:val="es-ES"/>
        </w:rPr>
        <w:t>irrigación</w:t>
      </w:r>
      <w:r w:rsidRPr="0040606C">
        <w:rPr>
          <w:lang w:val="es-ES"/>
        </w:rPr>
        <w:t xml:space="preserve"> se debieron principalmente a cambios de diseño, a causa de una clara subestimación de los volúmenes de trabajo en las evaluacion</w:t>
      </w:r>
      <w:r w:rsidR="003F54C3" w:rsidRPr="0040606C">
        <w:rPr>
          <w:lang w:val="es-ES"/>
        </w:rPr>
        <w:t>es iniciales. Sin embargo, este incremento</w:t>
      </w:r>
      <w:r w:rsidRPr="0040606C">
        <w:rPr>
          <w:lang w:val="es-ES"/>
        </w:rPr>
        <w:t xml:space="preserve"> </w:t>
      </w:r>
      <w:r w:rsidR="003F54C3" w:rsidRPr="0040606C">
        <w:rPr>
          <w:lang w:val="es-ES"/>
        </w:rPr>
        <w:t xml:space="preserve">en los </w:t>
      </w:r>
      <w:r w:rsidRPr="0040606C">
        <w:rPr>
          <w:lang w:val="es-ES"/>
        </w:rPr>
        <w:t xml:space="preserve">costos </w:t>
      </w:r>
      <w:r w:rsidR="003F54C3" w:rsidRPr="0040606C">
        <w:rPr>
          <w:lang w:val="es-ES"/>
        </w:rPr>
        <w:t>también se debe a</w:t>
      </w:r>
      <w:r w:rsidRPr="0040606C">
        <w:rPr>
          <w:lang w:val="es-ES"/>
        </w:rPr>
        <w:t xml:space="preserve"> la inflación (de </w:t>
      </w:r>
      <w:smartTag w:uri="urn:schemas-microsoft-com:office:smarttags" w:element="metricconverter">
        <w:smartTagPr>
          <w:attr w:name="ProductID" w:val="2008 a"/>
        </w:smartTagPr>
        <w:r w:rsidRPr="0040606C">
          <w:rPr>
            <w:lang w:val="es-ES"/>
          </w:rPr>
          <w:t>2008 a</w:t>
        </w:r>
      </w:smartTag>
      <w:r w:rsidRPr="0040606C">
        <w:rPr>
          <w:lang w:val="es-ES"/>
        </w:rPr>
        <w:t xml:space="preserve"> 2011) y </w:t>
      </w:r>
      <w:r w:rsidR="00297AB1" w:rsidRPr="0040606C">
        <w:rPr>
          <w:lang w:val="es-ES"/>
        </w:rPr>
        <w:t xml:space="preserve">al </w:t>
      </w:r>
      <w:r w:rsidRPr="0040606C">
        <w:rPr>
          <w:lang w:val="es-ES"/>
        </w:rPr>
        <w:t xml:space="preserve">hecho de que </w:t>
      </w:r>
      <w:r w:rsidR="00297AB1" w:rsidRPr="0040606C">
        <w:rPr>
          <w:lang w:val="es-ES"/>
        </w:rPr>
        <w:t xml:space="preserve">hubo </w:t>
      </w:r>
      <w:r w:rsidRPr="0040606C">
        <w:rPr>
          <w:lang w:val="es-ES"/>
        </w:rPr>
        <w:t>un mayor deterioro de la infraestructura por las fuertes lluvias en la temporada de huracanes de 2009. Con respecto a las obras en presas, las razones son similares: la diferencia es que los efectos de las lluvias de 2009 quizá fueron más importantes ya que causaron significativas tasas de sedimentación y erosión en las presas existentes.</w:t>
      </w:r>
    </w:p>
    <w:p w:rsidR="00CB17E9" w:rsidRPr="0040606C" w:rsidRDefault="00CB17E9" w:rsidP="00CB17E9">
      <w:pPr>
        <w:autoSpaceDE w:val="0"/>
        <w:autoSpaceDN w:val="0"/>
        <w:adjustRightInd w:val="0"/>
        <w:jc w:val="both"/>
        <w:rPr>
          <w:iCs/>
          <w:lang w:val="es-ES"/>
        </w:rPr>
      </w:pPr>
      <w:r w:rsidRPr="0040606C">
        <w:rPr>
          <w:lang w:val="es-ES"/>
        </w:rPr>
        <w:br/>
      </w:r>
      <w:r w:rsidRPr="0040606C">
        <w:rPr>
          <w:i/>
          <w:iCs/>
          <w:u w:val="single"/>
          <w:lang w:val="es-ES"/>
        </w:rPr>
        <w:t>Subcomponente 1.2</w:t>
      </w:r>
      <w:r w:rsidRPr="0040606C">
        <w:rPr>
          <w:iCs/>
          <w:lang w:val="es-ES"/>
        </w:rPr>
        <w:t xml:space="preserve"> (</w:t>
      </w:r>
      <w:r w:rsidR="00297AB1" w:rsidRPr="0040606C">
        <w:rPr>
          <w:iCs/>
          <w:lang w:val="es-ES"/>
        </w:rPr>
        <w:t xml:space="preserve">fortalecimiento </w:t>
      </w:r>
      <w:r w:rsidRPr="0040606C">
        <w:rPr>
          <w:iCs/>
          <w:lang w:val="es-ES"/>
        </w:rPr>
        <w:t xml:space="preserve">institucional). Los costos </w:t>
      </w:r>
      <w:r w:rsidR="003F54C3" w:rsidRPr="0040606C">
        <w:rPr>
          <w:iCs/>
          <w:lang w:val="es-ES"/>
        </w:rPr>
        <w:t>superiores a los previstos</w:t>
      </w:r>
      <w:r w:rsidRPr="0040606C">
        <w:rPr>
          <w:iCs/>
          <w:lang w:val="es-ES"/>
        </w:rPr>
        <w:t xml:space="preserve"> se debieron principalmente a mayores requisitos de instrumentación, equipos y capacitación con respecto al diagnóstico origin</w:t>
      </w:r>
      <w:r w:rsidR="003F54C3" w:rsidRPr="0040606C">
        <w:rPr>
          <w:iCs/>
          <w:lang w:val="es-ES"/>
        </w:rPr>
        <w:t>al. Además, este incremento en los costos también se refleja</w:t>
      </w:r>
      <w:r w:rsidRPr="0040606C">
        <w:rPr>
          <w:iCs/>
          <w:lang w:val="es-ES"/>
        </w:rPr>
        <w:t xml:space="preserve"> en la necesidad de aumentar el nivel de esfuerzo requerido para respaldar estudios relacionados con la seguridad de la presa (batimetrías y revisión de los manuales operativos de las presas en casos de emergencia).</w:t>
      </w:r>
    </w:p>
    <w:p w:rsidR="00CB17E9" w:rsidRPr="0040606C" w:rsidRDefault="00CB17E9" w:rsidP="00CB17E9">
      <w:pPr>
        <w:autoSpaceDE w:val="0"/>
        <w:autoSpaceDN w:val="0"/>
        <w:adjustRightInd w:val="0"/>
        <w:jc w:val="both"/>
        <w:rPr>
          <w:iCs/>
          <w:lang w:val="es-ES"/>
        </w:rPr>
      </w:pPr>
    </w:p>
    <w:p w:rsidR="00CB17E9" w:rsidRPr="0040606C" w:rsidRDefault="003F54C3" w:rsidP="00CB17E9">
      <w:pPr>
        <w:autoSpaceDE w:val="0"/>
        <w:autoSpaceDN w:val="0"/>
        <w:adjustRightInd w:val="0"/>
        <w:jc w:val="both"/>
        <w:rPr>
          <w:b/>
          <w:bCs/>
          <w:iCs/>
          <w:lang w:val="es-ES"/>
        </w:rPr>
      </w:pPr>
      <w:r w:rsidRPr="0040606C">
        <w:rPr>
          <w:iCs/>
          <w:lang w:val="es-ES"/>
        </w:rPr>
        <w:t>S</w:t>
      </w:r>
      <w:r w:rsidR="00CB17E9" w:rsidRPr="0040606C">
        <w:rPr>
          <w:iCs/>
          <w:lang w:val="es-ES"/>
        </w:rPr>
        <w:t>e requiere un total de US$11,7 millones para cerrar la brecha financiera</w:t>
      </w:r>
      <w:r w:rsidRPr="0040606C">
        <w:rPr>
          <w:iCs/>
          <w:lang w:val="es-ES"/>
        </w:rPr>
        <w:t xml:space="preserve"> en este componente</w:t>
      </w:r>
      <w:r w:rsidR="00CB17E9" w:rsidRPr="0040606C">
        <w:rPr>
          <w:iCs/>
          <w:lang w:val="es-ES"/>
        </w:rPr>
        <w:t>.</w:t>
      </w:r>
      <w:r w:rsidR="00CB17E9" w:rsidRPr="0040606C">
        <w:rPr>
          <w:lang w:val="es-ES"/>
        </w:rPr>
        <w:br/>
      </w:r>
    </w:p>
    <w:p w:rsidR="00CB17E9" w:rsidRPr="0040606C" w:rsidRDefault="00CB17E9" w:rsidP="00CB17E9">
      <w:pPr>
        <w:autoSpaceDE w:val="0"/>
        <w:autoSpaceDN w:val="0"/>
        <w:adjustRightInd w:val="0"/>
        <w:jc w:val="both"/>
        <w:rPr>
          <w:rFonts w:eastAsia="Calibri"/>
          <w:i/>
          <w:iCs/>
          <w:lang w:val="es-ES"/>
        </w:rPr>
      </w:pPr>
      <w:r w:rsidRPr="0040606C">
        <w:rPr>
          <w:b/>
          <w:bCs/>
          <w:lang w:val="es-ES"/>
        </w:rPr>
        <w:t xml:space="preserve">Componente 2 (CDEEE) </w:t>
      </w:r>
      <w:r w:rsidRPr="0040606C">
        <w:rPr>
          <w:rFonts w:eastAsia="Calibri"/>
          <w:i/>
          <w:iCs/>
          <w:lang w:val="es-ES"/>
        </w:rPr>
        <w:t xml:space="preserve">US$44,70 </w:t>
      </w:r>
      <w:r w:rsidR="003F54C3" w:rsidRPr="0040606C">
        <w:rPr>
          <w:rFonts w:eastAsia="Calibri"/>
          <w:i/>
          <w:iCs/>
          <w:lang w:val="es-ES"/>
        </w:rPr>
        <w:t xml:space="preserve">millones </w:t>
      </w:r>
      <w:r w:rsidRPr="0040606C">
        <w:rPr>
          <w:rFonts w:eastAsia="Calibri"/>
          <w:i/>
          <w:iCs/>
          <w:lang w:val="es-ES"/>
        </w:rPr>
        <w:t>(US$33,95 millones originales, US$4,65 millones de fondos no asignados, US$6,1 millones de financiamiento adicional)</w:t>
      </w:r>
    </w:p>
    <w:p w:rsidR="00CB17E9" w:rsidRPr="0040606C" w:rsidRDefault="00CB17E9" w:rsidP="00CB17E9">
      <w:pPr>
        <w:autoSpaceDE w:val="0"/>
        <w:autoSpaceDN w:val="0"/>
        <w:adjustRightInd w:val="0"/>
        <w:jc w:val="both"/>
        <w:rPr>
          <w:b/>
          <w:bCs/>
          <w:lang w:val="es-ES"/>
        </w:rPr>
      </w:pPr>
    </w:p>
    <w:p w:rsidR="00CB17E9" w:rsidRPr="0040606C" w:rsidRDefault="00CB17E9" w:rsidP="00CB17E9">
      <w:pPr>
        <w:autoSpaceDE w:val="0"/>
        <w:autoSpaceDN w:val="0"/>
        <w:adjustRightInd w:val="0"/>
        <w:jc w:val="both"/>
        <w:rPr>
          <w:lang w:val="es-ES"/>
        </w:rPr>
      </w:pPr>
      <w:r w:rsidRPr="0040606C">
        <w:rPr>
          <w:iCs/>
          <w:lang w:val="es-ES"/>
        </w:rPr>
        <w:t>En el componente 2,</w:t>
      </w:r>
      <w:r w:rsidRPr="0040606C">
        <w:rPr>
          <w:lang w:val="es-ES"/>
        </w:rPr>
        <w:t xml:space="preserve"> se necesitan US$6,1 millones en fondos adicionales </w:t>
      </w:r>
      <w:r w:rsidR="003F54C3" w:rsidRPr="0040606C">
        <w:rPr>
          <w:lang w:val="es-ES"/>
        </w:rPr>
        <w:t>para cubrir los costos superiores a los previstos</w:t>
      </w:r>
      <w:r w:rsidRPr="0040606C">
        <w:rPr>
          <w:lang w:val="es-ES"/>
        </w:rPr>
        <w:t xml:space="preserve"> debido a los cambios de diseño y a los </w:t>
      </w:r>
      <w:r w:rsidR="003F54C3" w:rsidRPr="0040606C">
        <w:rPr>
          <w:lang w:val="es-ES"/>
        </w:rPr>
        <w:t>tema</w:t>
      </w:r>
      <w:r w:rsidRPr="0040606C">
        <w:rPr>
          <w:lang w:val="es-ES"/>
        </w:rPr>
        <w:t>s adicionales que no se detectaron en el momento de elaboración del proyecto. Estos fondos se necesitan para completar la rehabilitación en curso de las instalaciones hidroeléctricas y restablecer su funcionalidad con la seguridad y confiabilidad adecuadas.</w:t>
      </w:r>
    </w:p>
    <w:p w:rsidR="00CB17E9" w:rsidRPr="0040606C" w:rsidRDefault="00CB17E9" w:rsidP="00CB17E9">
      <w:pPr>
        <w:autoSpaceDE w:val="0"/>
        <w:autoSpaceDN w:val="0"/>
        <w:adjustRightInd w:val="0"/>
        <w:jc w:val="both"/>
        <w:rPr>
          <w:lang w:val="es-ES"/>
        </w:rPr>
      </w:pPr>
      <w:r w:rsidRPr="0040606C">
        <w:rPr>
          <w:lang w:val="es-ES"/>
        </w:rPr>
        <w:br/>
        <w:t xml:space="preserve">Este monto también incluye obras civiles urgentes, que no se detectaron en la evaluación inicial, a fin de proteger las instalaciones de generación de energía </w:t>
      </w:r>
      <w:r w:rsidR="003825B0" w:rsidRPr="0040606C">
        <w:rPr>
          <w:lang w:val="es-ES"/>
        </w:rPr>
        <w:t>frente a</w:t>
      </w:r>
      <w:r w:rsidRPr="0040606C">
        <w:rPr>
          <w:lang w:val="es-ES"/>
        </w:rPr>
        <w:t xml:space="preserve"> inundaciones. Durante la última misión, se acordó que se buscarían US$6,1 millones para cerrar la brecha financiera de este financiamiento adicional</w:t>
      </w:r>
      <w:r w:rsidR="003825B0" w:rsidRPr="0040606C">
        <w:rPr>
          <w:lang w:val="es-ES"/>
        </w:rPr>
        <w:t xml:space="preserve"> propuesto</w:t>
      </w:r>
      <w:r w:rsidRPr="0040606C">
        <w:rPr>
          <w:lang w:val="es-ES"/>
        </w:rPr>
        <w:t>.</w:t>
      </w:r>
    </w:p>
    <w:p w:rsidR="00CB17E9" w:rsidRPr="0040606C" w:rsidRDefault="00CB17E9" w:rsidP="00CB17E9">
      <w:pPr>
        <w:autoSpaceDE w:val="0"/>
        <w:autoSpaceDN w:val="0"/>
        <w:adjustRightInd w:val="0"/>
        <w:jc w:val="both"/>
        <w:rPr>
          <w:lang w:val="es-ES"/>
        </w:rPr>
      </w:pPr>
      <w:r w:rsidRPr="0040606C">
        <w:rPr>
          <w:lang w:val="es-ES"/>
        </w:rPr>
        <w:br/>
        <w:t>Los costos s</w:t>
      </w:r>
      <w:r w:rsidR="003825B0" w:rsidRPr="0040606C">
        <w:rPr>
          <w:lang w:val="es-ES"/>
        </w:rPr>
        <w:t>uperiores a los previstos</w:t>
      </w:r>
      <w:r w:rsidRPr="0040606C">
        <w:rPr>
          <w:lang w:val="es-ES"/>
        </w:rPr>
        <w:t xml:space="preserve"> se deben en parte a:</w:t>
      </w:r>
    </w:p>
    <w:p w:rsidR="00CB17E9" w:rsidRPr="0040606C" w:rsidRDefault="00CB17E9" w:rsidP="00CB17E9">
      <w:pPr>
        <w:autoSpaceDE w:val="0"/>
        <w:autoSpaceDN w:val="0"/>
        <w:adjustRightInd w:val="0"/>
        <w:jc w:val="both"/>
        <w:rPr>
          <w:lang w:val="es-ES"/>
        </w:rPr>
      </w:pPr>
    </w:p>
    <w:p w:rsidR="00CB17E9" w:rsidRPr="0040606C" w:rsidRDefault="00CB17E9" w:rsidP="00CB17E9">
      <w:pPr>
        <w:pStyle w:val="ListParagraph"/>
        <w:numPr>
          <w:ilvl w:val="0"/>
          <w:numId w:val="64"/>
        </w:numPr>
        <w:jc w:val="both"/>
        <w:rPr>
          <w:lang w:val="es-ES"/>
        </w:rPr>
      </w:pPr>
      <w:r w:rsidRPr="0040606C">
        <w:rPr>
          <w:lang w:val="es-ES"/>
        </w:rPr>
        <w:t>Mayores costos de líneas de transmisión por aumentos de precios.</w:t>
      </w:r>
    </w:p>
    <w:p w:rsidR="00CB17E9" w:rsidRPr="0040606C" w:rsidRDefault="00CB17E9" w:rsidP="00CB17E9">
      <w:pPr>
        <w:pStyle w:val="ListParagraph"/>
        <w:numPr>
          <w:ilvl w:val="0"/>
          <w:numId w:val="64"/>
        </w:numPr>
        <w:jc w:val="both"/>
        <w:rPr>
          <w:lang w:val="es-ES"/>
        </w:rPr>
      </w:pPr>
      <w:r w:rsidRPr="0040606C">
        <w:rPr>
          <w:lang w:val="es-ES"/>
        </w:rPr>
        <w:t>Mayores costos de rehabilitación en la planta hidroeléctrica Aguacate para reemplaz</w:t>
      </w:r>
      <w:r w:rsidR="001D0CC1" w:rsidRPr="0040606C">
        <w:rPr>
          <w:lang w:val="es-ES"/>
        </w:rPr>
        <w:t>ar y reparar componentes</w:t>
      </w:r>
      <w:r w:rsidR="003825B0" w:rsidRPr="0040606C">
        <w:rPr>
          <w:lang w:val="es-ES"/>
        </w:rPr>
        <w:t xml:space="preserve"> </w:t>
      </w:r>
      <w:r w:rsidRPr="0040606C">
        <w:rPr>
          <w:lang w:val="es-ES"/>
        </w:rPr>
        <w:t xml:space="preserve">deficientes </w:t>
      </w:r>
      <w:r w:rsidR="003825B0" w:rsidRPr="0040606C">
        <w:rPr>
          <w:lang w:val="es-ES"/>
        </w:rPr>
        <w:t xml:space="preserve">detectados </w:t>
      </w:r>
      <w:r w:rsidRPr="0040606C">
        <w:rPr>
          <w:lang w:val="es-ES"/>
        </w:rPr>
        <w:t>cuando se desmanteló el equipo para la reparación.</w:t>
      </w:r>
    </w:p>
    <w:p w:rsidR="00CB17E9" w:rsidRPr="0040606C" w:rsidRDefault="00CB17E9" w:rsidP="00CB17E9">
      <w:pPr>
        <w:pStyle w:val="ListParagraph"/>
        <w:numPr>
          <w:ilvl w:val="0"/>
          <w:numId w:val="64"/>
        </w:numPr>
        <w:jc w:val="both"/>
        <w:rPr>
          <w:lang w:val="es-ES"/>
        </w:rPr>
      </w:pPr>
      <w:r w:rsidRPr="0040606C">
        <w:rPr>
          <w:lang w:val="es-ES"/>
        </w:rPr>
        <w:t xml:space="preserve">Mayores costos en el contrato de rehabilitación de </w:t>
      </w:r>
      <w:smartTag w:uri="urn:schemas-microsoft-com:office:smarttags" w:element="PersonName">
        <w:smartTagPr>
          <w:attr w:name="ProductID" w:val="la presa Las Barias"/>
        </w:smartTagPr>
        <w:r w:rsidRPr="0040606C">
          <w:rPr>
            <w:lang w:val="es-ES"/>
          </w:rPr>
          <w:t>la presa Las Barias</w:t>
        </w:r>
      </w:smartTag>
      <w:r w:rsidRPr="0040606C">
        <w:rPr>
          <w:lang w:val="es-ES"/>
        </w:rPr>
        <w:t xml:space="preserve"> </w:t>
      </w:r>
      <w:r w:rsidR="003825B0" w:rsidRPr="0040606C">
        <w:rPr>
          <w:lang w:val="es-ES"/>
        </w:rPr>
        <w:t>dado</w:t>
      </w:r>
      <w:r w:rsidRPr="0040606C">
        <w:rPr>
          <w:lang w:val="es-ES"/>
        </w:rPr>
        <w:t xml:space="preserve"> que las compuertas de la presa tenían que reforzarse para aumentar la resistencia a grandes caudales de descarga.</w:t>
      </w:r>
    </w:p>
    <w:p w:rsidR="00CB17E9" w:rsidRPr="0040606C" w:rsidRDefault="00CB17E9" w:rsidP="00CB17E9">
      <w:pPr>
        <w:pStyle w:val="ListParagraph"/>
        <w:numPr>
          <w:ilvl w:val="0"/>
          <w:numId w:val="64"/>
        </w:numPr>
        <w:jc w:val="both"/>
        <w:rPr>
          <w:lang w:val="es-ES"/>
        </w:rPr>
      </w:pPr>
      <w:r w:rsidRPr="0040606C">
        <w:rPr>
          <w:lang w:val="es-ES"/>
        </w:rPr>
        <w:lastRenderedPageBreak/>
        <w:t>Otros temas complementarios, como vehículos para una supervisión técnica adecuada y la verificación de una ejecución correcta y de calidad de las obras.</w:t>
      </w:r>
    </w:p>
    <w:p w:rsidR="00CB17E9" w:rsidRPr="0040606C" w:rsidRDefault="00CB17E9" w:rsidP="00CB17E9">
      <w:pPr>
        <w:pStyle w:val="ListParagraph"/>
        <w:ind w:left="1080"/>
        <w:jc w:val="both"/>
        <w:rPr>
          <w:lang w:val="es-ES"/>
        </w:rPr>
      </w:pPr>
    </w:p>
    <w:p w:rsidR="00CB17E9" w:rsidRPr="0040606C" w:rsidRDefault="00CB17E9" w:rsidP="00CB17E9">
      <w:pPr>
        <w:autoSpaceDE w:val="0"/>
        <w:autoSpaceDN w:val="0"/>
        <w:adjustRightInd w:val="0"/>
        <w:rPr>
          <w:rFonts w:ascii="Arial" w:hAnsi="Arial" w:cs="Arial"/>
          <w:sz w:val="20"/>
          <w:szCs w:val="20"/>
          <w:lang w:val="es-ES"/>
        </w:rPr>
      </w:pPr>
      <w:r w:rsidRPr="0040606C">
        <w:rPr>
          <w:lang w:val="es-ES"/>
        </w:rPr>
        <w:t>Los aumentos de costos para cada subcomponente y actividad son los siguientes:</w:t>
      </w:r>
    </w:p>
    <w:p w:rsidR="00CB17E9" w:rsidRPr="0040606C" w:rsidRDefault="00CB17E9" w:rsidP="00CB17E9">
      <w:pPr>
        <w:rPr>
          <w:lang w:val="es-ES"/>
        </w:rPr>
        <w:sectPr w:rsidR="00CB17E9" w:rsidRPr="0040606C" w:rsidSect="0018324E">
          <w:pgSz w:w="12240" w:h="15840"/>
          <w:pgMar w:top="1440" w:right="1440" w:bottom="1440" w:left="1440" w:header="720" w:footer="720" w:gutter="0"/>
          <w:cols w:space="720"/>
          <w:docGrid w:linePitch="360"/>
        </w:sectPr>
      </w:pPr>
    </w:p>
    <w:p w:rsidR="00CB17E9" w:rsidRPr="0040606C" w:rsidRDefault="00CB17E9" w:rsidP="00CB17E9">
      <w:pPr>
        <w:rPr>
          <w:b/>
          <w:lang w:val="es-ES"/>
        </w:rPr>
      </w:pPr>
    </w:p>
    <w:p w:rsidR="00CB17E9" w:rsidRPr="0040606C" w:rsidRDefault="00CB17E9" w:rsidP="00CB17E9">
      <w:pPr>
        <w:rPr>
          <w:b/>
          <w:lang w:val="es-ES"/>
        </w:rPr>
      </w:pPr>
      <w:r w:rsidRPr="0040606C">
        <w:rPr>
          <w:b/>
          <w:lang w:val="es-ES"/>
        </w:rPr>
        <w:t>Componente 1. INDHRI: Costos originales (</w:t>
      </w:r>
      <w:r w:rsidR="00002015" w:rsidRPr="0040606C">
        <w:rPr>
          <w:b/>
          <w:lang w:val="es-ES"/>
        </w:rPr>
        <w:t>documento de evaluación inicial del proyecto</w:t>
      </w:r>
      <w:r w:rsidRPr="0040606C">
        <w:rPr>
          <w:b/>
          <w:lang w:val="es-ES"/>
        </w:rPr>
        <w:t>) y nuevas estimaciones</w:t>
      </w:r>
    </w:p>
    <w:p w:rsidR="00CB17E9" w:rsidRPr="0040606C" w:rsidRDefault="00CB17E9" w:rsidP="00CB17E9">
      <w:pPr>
        <w:rPr>
          <w:b/>
          <w:lang w:val="es-ES"/>
        </w:rPr>
      </w:pPr>
    </w:p>
    <w:p w:rsidR="00CB17E9" w:rsidRPr="0040606C" w:rsidRDefault="00CB17E9" w:rsidP="00CB17E9">
      <w:pPr>
        <w:rPr>
          <w:b/>
          <w:lang w:val="es-ES"/>
        </w:rPr>
      </w:pPr>
    </w:p>
    <w:tbl>
      <w:tblPr>
        <w:tblW w:w="12271" w:type="dxa"/>
        <w:jc w:val="center"/>
        <w:tblInd w:w="89" w:type="dxa"/>
        <w:tblLook w:val="04A0"/>
      </w:tblPr>
      <w:tblGrid>
        <w:gridCol w:w="1583"/>
        <w:gridCol w:w="1205"/>
        <w:gridCol w:w="1385"/>
        <w:gridCol w:w="1564"/>
        <w:gridCol w:w="1719"/>
        <w:gridCol w:w="4815"/>
      </w:tblGrid>
      <w:tr w:rsidR="00CB17E9" w:rsidRPr="0040606C" w:rsidTr="0018324E">
        <w:trPr>
          <w:trHeight w:val="1140"/>
          <w:jc w:val="center"/>
        </w:trPr>
        <w:tc>
          <w:tcPr>
            <w:tcW w:w="1549" w:type="dxa"/>
            <w:tcBorders>
              <w:top w:val="single" w:sz="8" w:space="0" w:color="auto"/>
              <w:left w:val="single" w:sz="8" w:space="0" w:color="auto"/>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Subcomponente</w:t>
            </w:r>
          </w:p>
        </w:tc>
        <w:tc>
          <w:tcPr>
            <w:tcW w:w="1205" w:type="dxa"/>
            <w:tcBorders>
              <w:top w:val="single" w:sz="8" w:space="0" w:color="auto"/>
              <w:left w:val="nil"/>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Asignación original (millones de US$)</w:t>
            </w:r>
          </w:p>
        </w:tc>
        <w:tc>
          <w:tcPr>
            <w:tcW w:w="1385" w:type="dxa"/>
            <w:tcBorders>
              <w:top w:val="single" w:sz="8" w:space="0" w:color="auto"/>
              <w:left w:val="nil"/>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Asignación actual 2011 (millones de US$)</w:t>
            </w:r>
            <w:r w:rsidR="00297AB1" w:rsidRPr="0040606C">
              <w:rPr>
                <w:b/>
                <w:bCs/>
                <w:sz w:val="20"/>
                <w:szCs w:val="20"/>
                <w:lang w:val="es-ES"/>
              </w:rPr>
              <w:t>*</w:t>
            </w:r>
          </w:p>
        </w:tc>
        <w:tc>
          <w:tcPr>
            <w:tcW w:w="1565" w:type="dxa"/>
            <w:tcBorders>
              <w:top w:val="single" w:sz="8" w:space="0" w:color="auto"/>
              <w:left w:val="nil"/>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Requisito de financiamiento (millones de U</w:t>
            </w:r>
            <w:r w:rsidR="003825B0" w:rsidRPr="0040606C">
              <w:rPr>
                <w:b/>
                <w:bCs/>
                <w:sz w:val="20"/>
                <w:szCs w:val="20"/>
                <w:lang w:val="es-ES"/>
              </w:rPr>
              <w:t>S</w:t>
            </w:r>
            <w:r w:rsidRPr="0040606C">
              <w:rPr>
                <w:b/>
                <w:bCs/>
                <w:sz w:val="20"/>
                <w:szCs w:val="20"/>
                <w:lang w:val="es-ES"/>
              </w:rPr>
              <w:t>$)</w:t>
            </w:r>
          </w:p>
        </w:tc>
        <w:tc>
          <w:tcPr>
            <w:tcW w:w="1721" w:type="dxa"/>
            <w:tcBorders>
              <w:top w:val="single" w:sz="8" w:space="0" w:color="auto"/>
              <w:left w:val="nil"/>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Brecha de financiamiento que debe cubrir el financiamiento adicional (millones de US$)</w:t>
            </w:r>
          </w:p>
        </w:tc>
        <w:tc>
          <w:tcPr>
            <w:tcW w:w="4846" w:type="dxa"/>
            <w:tcBorders>
              <w:top w:val="single" w:sz="8" w:space="0" w:color="auto"/>
              <w:left w:val="nil"/>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Principales razones para la variación en los costos</w:t>
            </w:r>
          </w:p>
        </w:tc>
      </w:tr>
      <w:tr w:rsidR="00CB17E9" w:rsidRPr="0040606C" w:rsidTr="0018324E">
        <w:trPr>
          <w:trHeight w:val="826"/>
          <w:jc w:val="center"/>
        </w:trPr>
        <w:tc>
          <w:tcPr>
            <w:tcW w:w="1549" w:type="dxa"/>
            <w:tcBorders>
              <w:top w:val="nil"/>
              <w:left w:val="single" w:sz="8" w:space="0" w:color="auto"/>
              <w:bottom w:val="single" w:sz="8" w:space="0" w:color="auto"/>
              <w:right w:val="single" w:sz="8" w:space="0" w:color="auto"/>
            </w:tcBorders>
            <w:shd w:val="clear" w:color="auto" w:fill="auto"/>
          </w:tcPr>
          <w:p w:rsidR="00CB17E9" w:rsidRPr="0040606C" w:rsidRDefault="00CB17E9" w:rsidP="0018324E">
            <w:pPr>
              <w:rPr>
                <w:bCs/>
                <w:sz w:val="20"/>
                <w:szCs w:val="20"/>
                <w:lang w:val="es-ES"/>
              </w:rPr>
            </w:pPr>
          </w:p>
          <w:p w:rsidR="00CB17E9" w:rsidRPr="0040606C" w:rsidRDefault="00CB17E9" w:rsidP="0018324E">
            <w:pPr>
              <w:rPr>
                <w:bCs/>
                <w:sz w:val="20"/>
                <w:szCs w:val="20"/>
                <w:lang w:val="es-ES"/>
              </w:rPr>
            </w:pPr>
            <w:r w:rsidRPr="0040606C">
              <w:rPr>
                <w:bCs/>
                <w:sz w:val="20"/>
                <w:szCs w:val="20"/>
                <w:lang w:val="es-ES"/>
              </w:rPr>
              <w:t>1.1 Obras de rehabilitación</w:t>
            </w:r>
          </w:p>
        </w:tc>
        <w:tc>
          <w:tcPr>
            <w:tcW w:w="1205"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31,45</w:t>
            </w:r>
          </w:p>
        </w:tc>
        <w:tc>
          <w:tcPr>
            <w:tcW w:w="1385" w:type="dxa"/>
            <w:tcBorders>
              <w:top w:val="nil"/>
              <w:left w:val="nil"/>
              <w:bottom w:val="single" w:sz="8" w:space="0" w:color="auto"/>
              <w:right w:val="single" w:sz="8" w:space="0" w:color="auto"/>
            </w:tcBorders>
            <w:shd w:val="clear" w:color="auto" w:fill="auto"/>
            <w:noWrap/>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33,3</w:t>
            </w:r>
          </w:p>
        </w:tc>
        <w:tc>
          <w:tcPr>
            <w:tcW w:w="1565"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39,98</w:t>
            </w:r>
          </w:p>
        </w:tc>
        <w:tc>
          <w:tcPr>
            <w:tcW w:w="1721"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6,68</w:t>
            </w:r>
          </w:p>
        </w:tc>
        <w:tc>
          <w:tcPr>
            <w:tcW w:w="4846"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Subestimación inicial de las obras; daño posterior por lluvias fuertes durante la temporada de huracanes de 2009; inflación</w:t>
            </w:r>
          </w:p>
        </w:tc>
      </w:tr>
      <w:tr w:rsidR="00CB17E9" w:rsidRPr="0040606C" w:rsidTr="0018324E">
        <w:trPr>
          <w:trHeight w:val="1501"/>
          <w:jc w:val="center"/>
        </w:trPr>
        <w:tc>
          <w:tcPr>
            <w:tcW w:w="1549" w:type="dxa"/>
            <w:tcBorders>
              <w:top w:val="nil"/>
              <w:left w:val="single" w:sz="8" w:space="0" w:color="auto"/>
              <w:bottom w:val="single" w:sz="8" w:space="0" w:color="auto"/>
              <w:right w:val="single" w:sz="8" w:space="0" w:color="auto"/>
            </w:tcBorders>
            <w:shd w:val="clear" w:color="auto" w:fill="auto"/>
          </w:tcPr>
          <w:p w:rsidR="00CB17E9" w:rsidRPr="0040606C" w:rsidRDefault="00CB17E9" w:rsidP="0018324E">
            <w:pPr>
              <w:rPr>
                <w:bCs/>
                <w:sz w:val="20"/>
                <w:szCs w:val="20"/>
                <w:lang w:val="es-ES"/>
              </w:rPr>
            </w:pPr>
          </w:p>
          <w:p w:rsidR="00CB17E9" w:rsidRPr="0040606C" w:rsidRDefault="00CB17E9" w:rsidP="0018324E">
            <w:pPr>
              <w:rPr>
                <w:bCs/>
                <w:sz w:val="20"/>
                <w:szCs w:val="20"/>
                <w:lang w:val="es-ES"/>
              </w:rPr>
            </w:pPr>
            <w:r w:rsidRPr="0040606C">
              <w:rPr>
                <w:bCs/>
                <w:sz w:val="20"/>
                <w:szCs w:val="20"/>
                <w:lang w:val="es-ES"/>
              </w:rPr>
              <w:t>1.2 Fortale</w:t>
            </w:r>
            <w:r w:rsidR="00C5093C" w:rsidRPr="0040606C">
              <w:rPr>
                <w:bCs/>
                <w:sz w:val="20"/>
                <w:szCs w:val="20"/>
                <w:lang w:val="es-ES"/>
              </w:rPr>
              <w:t>-</w:t>
            </w:r>
            <w:r w:rsidRPr="0040606C">
              <w:rPr>
                <w:bCs/>
                <w:sz w:val="20"/>
                <w:szCs w:val="20"/>
                <w:lang w:val="es-ES"/>
              </w:rPr>
              <w:t>cimiento institucional</w:t>
            </w:r>
          </w:p>
        </w:tc>
        <w:tc>
          <w:tcPr>
            <w:tcW w:w="1205"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2,24</w:t>
            </w:r>
          </w:p>
        </w:tc>
        <w:tc>
          <w:tcPr>
            <w:tcW w:w="1385" w:type="dxa"/>
            <w:tcBorders>
              <w:top w:val="nil"/>
              <w:left w:val="nil"/>
              <w:bottom w:val="single" w:sz="8" w:space="0" w:color="auto"/>
              <w:right w:val="single" w:sz="8" w:space="0" w:color="auto"/>
            </w:tcBorders>
            <w:shd w:val="clear" w:color="auto" w:fill="auto"/>
            <w:noWrap/>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2,24</w:t>
            </w:r>
          </w:p>
        </w:tc>
        <w:tc>
          <w:tcPr>
            <w:tcW w:w="1565"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7,26</w:t>
            </w:r>
          </w:p>
        </w:tc>
        <w:tc>
          <w:tcPr>
            <w:tcW w:w="1721"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5,02</w:t>
            </w:r>
          </w:p>
        </w:tc>
        <w:tc>
          <w:tcPr>
            <w:tcW w:w="4846"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Mayores requisitos de equipo hidrometeorológico y</w:t>
            </w:r>
            <w:r w:rsidR="00297AB1" w:rsidRPr="0040606C">
              <w:rPr>
                <w:sz w:val="20"/>
                <w:szCs w:val="20"/>
                <w:lang w:val="es-ES"/>
              </w:rPr>
              <w:t xml:space="preserve"> de</w:t>
            </w:r>
            <w:r w:rsidRPr="0040606C">
              <w:rPr>
                <w:sz w:val="20"/>
                <w:szCs w:val="20"/>
                <w:lang w:val="es-ES"/>
              </w:rPr>
              <w:t xml:space="preserve"> capacitación identificados durante el análisis institucional que se llevó a cabo en el proyecto; aumento en el alcance requerido de las operaciones de la presa y revisión del manual de seguridad; aumento en el requisito de compra de vehículos</w:t>
            </w:r>
          </w:p>
        </w:tc>
      </w:tr>
      <w:tr w:rsidR="00CB17E9" w:rsidRPr="0040606C" w:rsidTr="0018324E">
        <w:trPr>
          <w:trHeight w:val="735"/>
          <w:jc w:val="center"/>
        </w:trPr>
        <w:tc>
          <w:tcPr>
            <w:tcW w:w="1549" w:type="dxa"/>
            <w:tcBorders>
              <w:top w:val="nil"/>
              <w:left w:val="single" w:sz="8" w:space="0" w:color="auto"/>
              <w:bottom w:val="single" w:sz="8" w:space="0" w:color="auto"/>
              <w:right w:val="single" w:sz="8" w:space="0" w:color="auto"/>
            </w:tcBorders>
            <w:shd w:val="clear" w:color="auto" w:fill="auto"/>
          </w:tcPr>
          <w:p w:rsidR="00CB17E9" w:rsidRPr="0040606C" w:rsidRDefault="00CB17E9" w:rsidP="0018324E">
            <w:pPr>
              <w:rPr>
                <w:bCs/>
                <w:sz w:val="20"/>
                <w:szCs w:val="20"/>
                <w:lang w:val="es-ES"/>
              </w:rPr>
            </w:pPr>
          </w:p>
          <w:p w:rsidR="00CB17E9" w:rsidRPr="0040606C" w:rsidRDefault="00CB17E9" w:rsidP="0018324E">
            <w:pPr>
              <w:rPr>
                <w:bCs/>
                <w:sz w:val="20"/>
                <w:szCs w:val="20"/>
                <w:lang w:val="es-ES"/>
              </w:rPr>
            </w:pPr>
            <w:r w:rsidRPr="0040606C">
              <w:rPr>
                <w:bCs/>
                <w:sz w:val="20"/>
                <w:szCs w:val="20"/>
                <w:lang w:val="es-ES"/>
              </w:rPr>
              <w:t>Costos operativos</w:t>
            </w:r>
          </w:p>
        </w:tc>
        <w:tc>
          <w:tcPr>
            <w:tcW w:w="1205"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0,66</w:t>
            </w:r>
          </w:p>
        </w:tc>
        <w:tc>
          <w:tcPr>
            <w:tcW w:w="1385" w:type="dxa"/>
            <w:tcBorders>
              <w:top w:val="nil"/>
              <w:left w:val="nil"/>
              <w:bottom w:val="single" w:sz="8" w:space="0" w:color="auto"/>
              <w:right w:val="single" w:sz="8" w:space="0" w:color="auto"/>
            </w:tcBorders>
            <w:shd w:val="clear" w:color="auto" w:fill="auto"/>
            <w:noWrap/>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0,66</w:t>
            </w:r>
          </w:p>
        </w:tc>
        <w:tc>
          <w:tcPr>
            <w:tcW w:w="1565"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0,66</w:t>
            </w:r>
          </w:p>
        </w:tc>
        <w:tc>
          <w:tcPr>
            <w:tcW w:w="1721"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0</w:t>
            </w:r>
          </w:p>
        </w:tc>
        <w:tc>
          <w:tcPr>
            <w:tcW w:w="4846"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r w:rsidRPr="0040606C">
              <w:rPr>
                <w:sz w:val="20"/>
                <w:szCs w:val="20"/>
                <w:lang w:val="es-ES"/>
              </w:rPr>
              <w:t> </w:t>
            </w:r>
          </w:p>
        </w:tc>
      </w:tr>
      <w:tr w:rsidR="00CB17E9" w:rsidRPr="0040606C" w:rsidTr="0018324E">
        <w:trPr>
          <w:trHeight w:val="315"/>
          <w:jc w:val="center"/>
        </w:trPr>
        <w:tc>
          <w:tcPr>
            <w:tcW w:w="1549" w:type="dxa"/>
            <w:tcBorders>
              <w:top w:val="nil"/>
              <w:left w:val="single" w:sz="8" w:space="0" w:color="auto"/>
              <w:bottom w:val="single" w:sz="8" w:space="0" w:color="auto"/>
              <w:right w:val="single" w:sz="8" w:space="0" w:color="auto"/>
            </w:tcBorders>
            <w:shd w:val="clear" w:color="auto" w:fill="auto"/>
          </w:tcPr>
          <w:p w:rsidR="00CB17E9" w:rsidRPr="0040606C" w:rsidRDefault="00CB17E9" w:rsidP="0018324E">
            <w:pPr>
              <w:rPr>
                <w:bCs/>
                <w:sz w:val="20"/>
                <w:szCs w:val="20"/>
                <w:lang w:val="es-ES"/>
              </w:rPr>
            </w:pPr>
          </w:p>
          <w:p w:rsidR="00CB17E9" w:rsidRPr="0040606C" w:rsidRDefault="00CB17E9" w:rsidP="0018324E">
            <w:pPr>
              <w:rPr>
                <w:bCs/>
                <w:sz w:val="20"/>
                <w:szCs w:val="20"/>
                <w:lang w:val="es-ES"/>
              </w:rPr>
            </w:pPr>
            <w:r w:rsidRPr="0040606C">
              <w:rPr>
                <w:bCs/>
                <w:sz w:val="20"/>
                <w:szCs w:val="20"/>
                <w:lang w:val="es-ES"/>
              </w:rPr>
              <w:t>Costo total</w:t>
            </w:r>
          </w:p>
        </w:tc>
        <w:tc>
          <w:tcPr>
            <w:tcW w:w="1205" w:type="dxa"/>
            <w:tcBorders>
              <w:top w:val="nil"/>
              <w:left w:val="nil"/>
              <w:bottom w:val="single" w:sz="8" w:space="0" w:color="auto"/>
              <w:right w:val="single" w:sz="8" w:space="0" w:color="auto"/>
            </w:tcBorders>
            <w:shd w:val="clear" w:color="auto" w:fill="auto"/>
          </w:tcPr>
          <w:p w:rsidR="00CB17E9" w:rsidRPr="0040606C" w:rsidRDefault="00CB17E9" w:rsidP="0018324E">
            <w:pPr>
              <w:rPr>
                <w:bCs/>
                <w:sz w:val="20"/>
                <w:szCs w:val="20"/>
                <w:lang w:val="es-ES"/>
              </w:rPr>
            </w:pPr>
          </w:p>
          <w:p w:rsidR="00CB17E9" w:rsidRPr="0040606C" w:rsidRDefault="00CB17E9" w:rsidP="0018324E">
            <w:pPr>
              <w:rPr>
                <w:bCs/>
                <w:sz w:val="20"/>
                <w:szCs w:val="20"/>
                <w:lang w:val="es-ES"/>
              </w:rPr>
            </w:pPr>
            <w:r w:rsidRPr="0040606C">
              <w:rPr>
                <w:bCs/>
                <w:sz w:val="20"/>
                <w:szCs w:val="20"/>
                <w:lang w:val="es-ES"/>
              </w:rPr>
              <w:t>34,35</w:t>
            </w:r>
          </w:p>
        </w:tc>
        <w:tc>
          <w:tcPr>
            <w:tcW w:w="1385" w:type="dxa"/>
            <w:tcBorders>
              <w:top w:val="nil"/>
              <w:left w:val="nil"/>
              <w:bottom w:val="single" w:sz="8" w:space="0" w:color="auto"/>
              <w:right w:val="single" w:sz="8" w:space="0" w:color="auto"/>
            </w:tcBorders>
            <w:shd w:val="clear" w:color="auto" w:fill="auto"/>
          </w:tcPr>
          <w:p w:rsidR="00CB17E9" w:rsidRPr="0040606C" w:rsidRDefault="00CB17E9" w:rsidP="0018324E">
            <w:pPr>
              <w:rPr>
                <w:bCs/>
                <w:sz w:val="20"/>
                <w:szCs w:val="20"/>
                <w:lang w:val="es-ES"/>
              </w:rPr>
            </w:pPr>
          </w:p>
          <w:p w:rsidR="00CB17E9" w:rsidRPr="0040606C" w:rsidRDefault="00CB17E9" w:rsidP="0018324E">
            <w:pPr>
              <w:rPr>
                <w:bCs/>
                <w:sz w:val="20"/>
                <w:szCs w:val="20"/>
                <w:lang w:val="es-ES"/>
              </w:rPr>
            </w:pPr>
            <w:r w:rsidRPr="0040606C">
              <w:rPr>
                <w:bCs/>
                <w:sz w:val="20"/>
                <w:szCs w:val="20"/>
                <w:lang w:val="es-ES"/>
              </w:rPr>
              <w:t>36,2</w:t>
            </w:r>
          </w:p>
        </w:tc>
        <w:tc>
          <w:tcPr>
            <w:tcW w:w="1565" w:type="dxa"/>
            <w:tcBorders>
              <w:top w:val="nil"/>
              <w:left w:val="nil"/>
              <w:bottom w:val="single" w:sz="8" w:space="0" w:color="auto"/>
              <w:right w:val="single" w:sz="8" w:space="0" w:color="auto"/>
            </w:tcBorders>
            <w:shd w:val="clear" w:color="auto" w:fill="auto"/>
          </w:tcPr>
          <w:p w:rsidR="00CB17E9" w:rsidRPr="0040606C" w:rsidRDefault="00CB17E9" w:rsidP="0018324E">
            <w:pPr>
              <w:rPr>
                <w:bCs/>
                <w:sz w:val="20"/>
                <w:szCs w:val="20"/>
                <w:lang w:val="es-ES"/>
              </w:rPr>
            </w:pPr>
          </w:p>
          <w:p w:rsidR="00CB17E9" w:rsidRPr="0040606C" w:rsidRDefault="00CB17E9" w:rsidP="0018324E">
            <w:pPr>
              <w:rPr>
                <w:bCs/>
                <w:sz w:val="20"/>
                <w:szCs w:val="20"/>
                <w:lang w:val="es-ES"/>
              </w:rPr>
            </w:pPr>
            <w:r w:rsidRPr="0040606C">
              <w:rPr>
                <w:bCs/>
                <w:sz w:val="20"/>
                <w:szCs w:val="20"/>
                <w:lang w:val="es-ES"/>
              </w:rPr>
              <w:t>47,9</w:t>
            </w:r>
          </w:p>
        </w:tc>
        <w:tc>
          <w:tcPr>
            <w:tcW w:w="1721" w:type="dxa"/>
            <w:tcBorders>
              <w:top w:val="nil"/>
              <w:left w:val="nil"/>
              <w:bottom w:val="single" w:sz="8" w:space="0" w:color="auto"/>
              <w:right w:val="single" w:sz="8" w:space="0" w:color="auto"/>
            </w:tcBorders>
            <w:shd w:val="clear" w:color="auto" w:fill="auto"/>
          </w:tcPr>
          <w:p w:rsidR="00CB17E9" w:rsidRPr="0040606C" w:rsidRDefault="00CB17E9" w:rsidP="0018324E">
            <w:pPr>
              <w:rPr>
                <w:bCs/>
                <w:sz w:val="20"/>
                <w:szCs w:val="20"/>
                <w:lang w:val="es-ES"/>
              </w:rPr>
            </w:pPr>
          </w:p>
          <w:p w:rsidR="00CB17E9" w:rsidRPr="0040606C" w:rsidRDefault="00CB17E9" w:rsidP="0018324E">
            <w:pPr>
              <w:rPr>
                <w:bCs/>
                <w:sz w:val="20"/>
                <w:szCs w:val="20"/>
                <w:lang w:val="es-ES"/>
              </w:rPr>
            </w:pPr>
            <w:r w:rsidRPr="0040606C">
              <w:rPr>
                <w:bCs/>
                <w:sz w:val="20"/>
                <w:szCs w:val="20"/>
                <w:lang w:val="es-ES"/>
              </w:rPr>
              <w:t>11,7</w:t>
            </w:r>
          </w:p>
        </w:tc>
        <w:tc>
          <w:tcPr>
            <w:tcW w:w="4846"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r w:rsidRPr="0040606C">
              <w:rPr>
                <w:sz w:val="20"/>
                <w:szCs w:val="20"/>
                <w:lang w:val="es-ES"/>
              </w:rPr>
              <w:t> </w:t>
            </w:r>
          </w:p>
        </w:tc>
      </w:tr>
    </w:tbl>
    <w:p w:rsidR="00CB17E9" w:rsidRPr="0040606C" w:rsidRDefault="00CB17E9" w:rsidP="00CB17E9">
      <w:pPr>
        <w:rPr>
          <w:b/>
          <w:lang w:val="es-ES"/>
        </w:rPr>
      </w:pPr>
    </w:p>
    <w:p w:rsidR="00CB17E9" w:rsidRPr="0040606C" w:rsidRDefault="00C5093C" w:rsidP="00CB17E9">
      <w:pPr>
        <w:rPr>
          <w:sz w:val="20"/>
          <w:szCs w:val="20"/>
          <w:lang w:val="es-ES"/>
        </w:rPr>
      </w:pPr>
      <w:r w:rsidRPr="0040606C">
        <w:rPr>
          <w:sz w:val="20"/>
          <w:szCs w:val="20"/>
          <w:lang w:val="es-ES"/>
        </w:rPr>
        <w:t xml:space="preserve">       *</w:t>
      </w:r>
      <w:r w:rsidR="00CB17E9" w:rsidRPr="0040606C">
        <w:rPr>
          <w:sz w:val="20"/>
          <w:szCs w:val="20"/>
          <w:lang w:val="es-ES"/>
        </w:rPr>
        <w:t xml:space="preserve"> Incluye la distribución de fondos no asignados entre</w:t>
      </w:r>
      <w:r w:rsidRPr="0040606C">
        <w:rPr>
          <w:sz w:val="20"/>
          <w:szCs w:val="20"/>
          <w:lang w:val="es-ES"/>
        </w:rPr>
        <w:t xml:space="preserve"> las</w:t>
      </w:r>
      <w:r w:rsidR="00CB17E9" w:rsidRPr="0040606C">
        <w:rPr>
          <w:sz w:val="20"/>
          <w:szCs w:val="20"/>
          <w:lang w:val="es-ES"/>
        </w:rPr>
        <w:t xml:space="preserve"> actividades del proyecto.</w:t>
      </w:r>
    </w:p>
    <w:p w:rsidR="00CB17E9" w:rsidRPr="0040606C" w:rsidRDefault="00CB17E9" w:rsidP="00CB17E9">
      <w:pPr>
        <w:rPr>
          <w:b/>
          <w:lang w:val="es-ES"/>
        </w:rPr>
      </w:pPr>
    </w:p>
    <w:p w:rsidR="00CB17E9" w:rsidRPr="0040606C" w:rsidRDefault="00CB17E9" w:rsidP="00CB17E9">
      <w:pPr>
        <w:rPr>
          <w:b/>
          <w:lang w:val="es-ES"/>
        </w:rPr>
      </w:pPr>
      <w:r w:rsidRPr="0040606C">
        <w:rPr>
          <w:lang w:val="es-ES"/>
        </w:rPr>
        <w:br w:type="page"/>
      </w:r>
    </w:p>
    <w:p w:rsidR="00CB17E9" w:rsidRPr="0040606C" w:rsidRDefault="00CB17E9" w:rsidP="00CB17E9">
      <w:pPr>
        <w:rPr>
          <w:b/>
          <w:lang w:val="es-ES"/>
        </w:rPr>
      </w:pPr>
      <w:r w:rsidRPr="0040606C">
        <w:rPr>
          <w:b/>
          <w:lang w:val="es-ES"/>
        </w:rPr>
        <w:lastRenderedPageBreak/>
        <w:t>Componente 2. CDEEE: Costos originales (</w:t>
      </w:r>
      <w:r w:rsidR="00002015" w:rsidRPr="0040606C">
        <w:rPr>
          <w:b/>
          <w:lang w:val="es-ES"/>
        </w:rPr>
        <w:t>documento de evaluación inicial del proyecto</w:t>
      </w:r>
      <w:r w:rsidRPr="0040606C">
        <w:rPr>
          <w:b/>
          <w:lang w:val="es-ES"/>
        </w:rPr>
        <w:t xml:space="preserve">) y nuevos cálculos de requisitos de financiamiento </w:t>
      </w:r>
    </w:p>
    <w:p w:rsidR="00CB17E9" w:rsidRPr="0040606C" w:rsidRDefault="00CB17E9" w:rsidP="00CB17E9">
      <w:pPr>
        <w:rPr>
          <w:b/>
          <w:lang w:val="es-ES"/>
        </w:rPr>
      </w:pPr>
    </w:p>
    <w:p w:rsidR="00CB17E9" w:rsidRPr="0040606C" w:rsidRDefault="00CB17E9" w:rsidP="00CB17E9">
      <w:pPr>
        <w:rPr>
          <w:b/>
          <w:lang w:val="es-ES"/>
        </w:rPr>
      </w:pPr>
    </w:p>
    <w:tbl>
      <w:tblPr>
        <w:tblW w:w="12161" w:type="dxa"/>
        <w:jc w:val="center"/>
        <w:tblInd w:w="-3582" w:type="dxa"/>
        <w:tblLook w:val="04A0"/>
      </w:tblPr>
      <w:tblGrid>
        <w:gridCol w:w="2497"/>
        <w:gridCol w:w="1372"/>
        <w:gridCol w:w="1366"/>
        <w:gridCol w:w="1494"/>
        <w:gridCol w:w="2256"/>
        <w:gridCol w:w="3176"/>
      </w:tblGrid>
      <w:tr w:rsidR="00CB17E9" w:rsidRPr="0040606C" w:rsidTr="0018324E">
        <w:trPr>
          <w:trHeight w:val="1140"/>
          <w:jc w:val="center"/>
        </w:trPr>
        <w:tc>
          <w:tcPr>
            <w:tcW w:w="2506" w:type="dxa"/>
            <w:tcBorders>
              <w:top w:val="single" w:sz="8" w:space="0" w:color="auto"/>
              <w:left w:val="single" w:sz="8" w:space="0" w:color="auto"/>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Subcomponente</w:t>
            </w:r>
          </w:p>
        </w:tc>
        <w:tc>
          <w:tcPr>
            <w:tcW w:w="1374" w:type="dxa"/>
            <w:tcBorders>
              <w:top w:val="single" w:sz="8" w:space="0" w:color="auto"/>
              <w:left w:val="nil"/>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Asignación original (millones de US$)</w:t>
            </w:r>
          </w:p>
        </w:tc>
        <w:tc>
          <w:tcPr>
            <w:tcW w:w="1368" w:type="dxa"/>
            <w:tcBorders>
              <w:top w:val="single" w:sz="8" w:space="0" w:color="auto"/>
              <w:left w:val="nil"/>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Asignación actual 2011 (millones de US$)</w:t>
            </w:r>
            <w:r w:rsidR="00297AB1" w:rsidRPr="0040606C">
              <w:rPr>
                <w:b/>
                <w:bCs/>
                <w:sz w:val="20"/>
                <w:szCs w:val="20"/>
                <w:lang w:val="es-ES"/>
              </w:rPr>
              <w:t>*</w:t>
            </w:r>
          </w:p>
        </w:tc>
        <w:tc>
          <w:tcPr>
            <w:tcW w:w="1456" w:type="dxa"/>
            <w:tcBorders>
              <w:top w:val="single" w:sz="8" w:space="0" w:color="auto"/>
              <w:left w:val="nil"/>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Requisito de financiamiento (millones de U</w:t>
            </w:r>
            <w:r w:rsidR="003825B0" w:rsidRPr="0040606C">
              <w:rPr>
                <w:b/>
                <w:bCs/>
                <w:sz w:val="20"/>
                <w:szCs w:val="20"/>
                <w:lang w:val="es-ES"/>
              </w:rPr>
              <w:t>S</w:t>
            </w:r>
            <w:r w:rsidRPr="0040606C">
              <w:rPr>
                <w:b/>
                <w:bCs/>
                <w:sz w:val="20"/>
                <w:szCs w:val="20"/>
                <w:lang w:val="es-ES"/>
              </w:rPr>
              <w:t>$)</w:t>
            </w:r>
          </w:p>
        </w:tc>
        <w:tc>
          <w:tcPr>
            <w:tcW w:w="2264" w:type="dxa"/>
            <w:tcBorders>
              <w:top w:val="single" w:sz="8" w:space="0" w:color="auto"/>
              <w:left w:val="nil"/>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Brecha de financiamiento que debe cubrir el financiamiento adicional (millones de US$)</w:t>
            </w:r>
          </w:p>
        </w:tc>
        <w:tc>
          <w:tcPr>
            <w:tcW w:w="3193" w:type="dxa"/>
            <w:tcBorders>
              <w:top w:val="single" w:sz="8" w:space="0" w:color="auto"/>
              <w:left w:val="nil"/>
              <w:bottom w:val="single" w:sz="8" w:space="0" w:color="auto"/>
              <w:right w:val="single" w:sz="8" w:space="0" w:color="auto"/>
            </w:tcBorders>
            <w:shd w:val="clear" w:color="auto" w:fill="auto"/>
          </w:tcPr>
          <w:p w:rsidR="00CB17E9" w:rsidRPr="0040606C" w:rsidRDefault="00CB17E9" w:rsidP="0018324E">
            <w:pPr>
              <w:rPr>
                <w:b/>
                <w:bCs/>
                <w:sz w:val="20"/>
                <w:szCs w:val="20"/>
                <w:lang w:val="es-ES"/>
              </w:rPr>
            </w:pPr>
          </w:p>
          <w:p w:rsidR="00CB17E9" w:rsidRPr="0040606C" w:rsidRDefault="00CB17E9" w:rsidP="0018324E">
            <w:pPr>
              <w:rPr>
                <w:b/>
                <w:bCs/>
                <w:sz w:val="20"/>
                <w:szCs w:val="20"/>
                <w:lang w:val="es-ES"/>
              </w:rPr>
            </w:pPr>
            <w:r w:rsidRPr="0040606C">
              <w:rPr>
                <w:b/>
                <w:bCs/>
                <w:sz w:val="20"/>
                <w:szCs w:val="20"/>
                <w:lang w:val="es-ES"/>
              </w:rPr>
              <w:t>Principales razones para la variación en los costos</w:t>
            </w:r>
          </w:p>
        </w:tc>
      </w:tr>
      <w:tr w:rsidR="00CB17E9" w:rsidRPr="0040606C" w:rsidTr="0018324E">
        <w:trPr>
          <w:trHeight w:val="1005"/>
          <w:jc w:val="center"/>
        </w:trPr>
        <w:tc>
          <w:tcPr>
            <w:tcW w:w="2506" w:type="dxa"/>
            <w:tcBorders>
              <w:top w:val="nil"/>
              <w:left w:val="single" w:sz="8" w:space="0" w:color="auto"/>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3825B0" w:rsidP="0018324E">
            <w:pPr>
              <w:rPr>
                <w:sz w:val="20"/>
                <w:szCs w:val="20"/>
                <w:lang w:val="es-ES"/>
              </w:rPr>
            </w:pPr>
            <w:r w:rsidRPr="0040606C">
              <w:rPr>
                <w:sz w:val="20"/>
                <w:szCs w:val="20"/>
                <w:lang w:val="es-ES"/>
              </w:rPr>
              <w:t>2.A</w:t>
            </w:r>
            <w:r w:rsidR="00CB17E9" w:rsidRPr="0040606C">
              <w:rPr>
                <w:sz w:val="20"/>
                <w:szCs w:val="20"/>
                <w:lang w:val="es-ES"/>
              </w:rPr>
              <w:t xml:space="preserve"> Rehabilitación de instalaciones de generación de energía hidráulica</w:t>
            </w:r>
          </w:p>
        </w:tc>
        <w:tc>
          <w:tcPr>
            <w:tcW w:w="1374"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23,76</w:t>
            </w:r>
          </w:p>
        </w:tc>
        <w:tc>
          <w:tcPr>
            <w:tcW w:w="1368"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28,40</w:t>
            </w:r>
          </w:p>
        </w:tc>
        <w:tc>
          <w:tcPr>
            <w:tcW w:w="1456"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33,60</w:t>
            </w:r>
          </w:p>
        </w:tc>
        <w:tc>
          <w:tcPr>
            <w:tcW w:w="2264"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5,20</w:t>
            </w:r>
          </w:p>
        </w:tc>
        <w:tc>
          <w:tcPr>
            <w:tcW w:w="3193"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DD7BDF" w:rsidRPr="0040606C" w:rsidRDefault="00CB17E9" w:rsidP="004A10CB">
            <w:pPr>
              <w:rPr>
                <w:sz w:val="20"/>
                <w:szCs w:val="20"/>
                <w:lang w:val="es-ES"/>
              </w:rPr>
            </w:pPr>
            <w:r w:rsidRPr="0040606C">
              <w:rPr>
                <w:sz w:val="20"/>
                <w:szCs w:val="20"/>
                <w:lang w:val="es-ES"/>
              </w:rPr>
              <w:t>Subestimación de costos de obras debido al descubrimiento de daños ocultos; daños adicionales causados por tormenta en obras en c</w:t>
            </w:r>
            <w:r w:rsidR="004A10CB" w:rsidRPr="0040606C">
              <w:rPr>
                <w:sz w:val="20"/>
                <w:szCs w:val="20"/>
                <w:lang w:val="es-ES"/>
              </w:rPr>
              <w:t xml:space="preserve">onstrucción y falta de construcción </w:t>
            </w:r>
          </w:p>
          <w:p w:rsidR="00CB17E9" w:rsidRPr="0040606C" w:rsidRDefault="001D0CC1" w:rsidP="00EE4E67">
            <w:pPr>
              <w:rPr>
                <w:sz w:val="20"/>
                <w:szCs w:val="20"/>
                <w:lang w:val="es-ES"/>
              </w:rPr>
            </w:pPr>
            <w:r w:rsidRPr="0040606C">
              <w:rPr>
                <w:sz w:val="20"/>
                <w:szCs w:val="20"/>
                <w:lang w:val="es-ES"/>
              </w:rPr>
              <w:t>d</w:t>
            </w:r>
            <w:r w:rsidR="00EE4E67" w:rsidRPr="0040606C">
              <w:rPr>
                <w:sz w:val="20"/>
                <w:szCs w:val="20"/>
                <w:lang w:val="es-ES"/>
              </w:rPr>
              <w:t xml:space="preserve">e </w:t>
            </w:r>
            <w:r w:rsidR="004A10CB" w:rsidRPr="0040606C">
              <w:rPr>
                <w:sz w:val="20"/>
                <w:szCs w:val="20"/>
                <w:lang w:val="es-ES"/>
              </w:rPr>
              <w:t>camino de acceso</w:t>
            </w:r>
          </w:p>
        </w:tc>
      </w:tr>
      <w:tr w:rsidR="00CB17E9" w:rsidRPr="0040606C" w:rsidTr="0018324E">
        <w:trPr>
          <w:trHeight w:val="1275"/>
          <w:jc w:val="center"/>
        </w:trPr>
        <w:tc>
          <w:tcPr>
            <w:tcW w:w="2506" w:type="dxa"/>
            <w:tcBorders>
              <w:top w:val="nil"/>
              <w:left w:val="single" w:sz="8" w:space="0" w:color="auto"/>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3825B0" w:rsidP="0018324E">
            <w:pPr>
              <w:rPr>
                <w:sz w:val="20"/>
                <w:szCs w:val="20"/>
                <w:lang w:val="es-ES"/>
              </w:rPr>
            </w:pPr>
            <w:r w:rsidRPr="0040606C">
              <w:rPr>
                <w:sz w:val="20"/>
                <w:szCs w:val="20"/>
                <w:lang w:val="es-ES"/>
              </w:rPr>
              <w:t>2.B</w:t>
            </w:r>
            <w:r w:rsidR="00CB17E9" w:rsidRPr="0040606C">
              <w:rPr>
                <w:sz w:val="20"/>
                <w:szCs w:val="20"/>
                <w:lang w:val="es-ES"/>
              </w:rPr>
              <w:t xml:space="preserve"> Obras y bienes para la rehabilitación de las presas Las Barias y Valdesia</w:t>
            </w:r>
          </w:p>
        </w:tc>
        <w:tc>
          <w:tcPr>
            <w:tcW w:w="1374"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6,10</w:t>
            </w:r>
          </w:p>
        </w:tc>
        <w:tc>
          <w:tcPr>
            <w:tcW w:w="1368"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6,10</w:t>
            </w:r>
          </w:p>
        </w:tc>
        <w:tc>
          <w:tcPr>
            <w:tcW w:w="1456"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7,00</w:t>
            </w:r>
          </w:p>
        </w:tc>
        <w:tc>
          <w:tcPr>
            <w:tcW w:w="2264"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0,9</w:t>
            </w:r>
          </w:p>
        </w:tc>
        <w:tc>
          <w:tcPr>
            <w:tcW w:w="3193"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297AB1">
            <w:pPr>
              <w:rPr>
                <w:sz w:val="20"/>
                <w:szCs w:val="20"/>
                <w:lang w:val="es-ES"/>
              </w:rPr>
            </w:pPr>
            <w:r w:rsidRPr="0040606C">
              <w:rPr>
                <w:sz w:val="20"/>
                <w:szCs w:val="20"/>
                <w:lang w:val="es-ES"/>
              </w:rPr>
              <w:t xml:space="preserve">Subestimación de las obras, que incluye el descubrimiento de daños ocultos; cambio de diseño requerido para tener en cuenta una mejora de la </w:t>
            </w:r>
            <w:r w:rsidR="00297AB1" w:rsidRPr="0040606C">
              <w:rPr>
                <w:sz w:val="20"/>
                <w:szCs w:val="20"/>
                <w:lang w:val="es-ES"/>
              </w:rPr>
              <w:t>capacidad de adaptación</w:t>
            </w:r>
          </w:p>
        </w:tc>
      </w:tr>
      <w:tr w:rsidR="00CB17E9" w:rsidRPr="0040606C" w:rsidTr="0018324E">
        <w:trPr>
          <w:trHeight w:val="735"/>
          <w:jc w:val="center"/>
        </w:trPr>
        <w:tc>
          <w:tcPr>
            <w:tcW w:w="2506" w:type="dxa"/>
            <w:tcBorders>
              <w:top w:val="nil"/>
              <w:left w:val="single" w:sz="8" w:space="0" w:color="auto"/>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3825B0" w:rsidP="0018324E">
            <w:pPr>
              <w:rPr>
                <w:sz w:val="20"/>
                <w:szCs w:val="20"/>
                <w:lang w:val="es-ES"/>
              </w:rPr>
            </w:pPr>
            <w:smartTag w:uri="urn:schemas-microsoft-com:office:smarttags" w:element="metricconverter">
              <w:smartTagPr>
                <w:attr w:name="ProductID" w:val="2.C"/>
              </w:smartTagPr>
              <w:r w:rsidRPr="0040606C">
                <w:rPr>
                  <w:sz w:val="20"/>
                  <w:szCs w:val="20"/>
                  <w:lang w:val="es-ES"/>
                </w:rPr>
                <w:t>2.C</w:t>
              </w:r>
            </w:smartTag>
            <w:r w:rsidRPr="0040606C">
              <w:rPr>
                <w:sz w:val="20"/>
                <w:szCs w:val="20"/>
                <w:lang w:val="es-ES"/>
              </w:rPr>
              <w:t xml:space="preserve"> Bienes para la segunda parte </w:t>
            </w:r>
            <w:r w:rsidR="00CB17E9" w:rsidRPr="0040606C">
              <w:rPr>
                <w:sz w:val="20"/>
                <w:szCs w:val="20"/>
                <w:lang w:val="es-ES"/>
              </w:rPr>
              <w:t>del proyecto</w:t>
            </w:r>
          </w:p>
        </w:tc>
        <w:tc>
          <w:tcPr>
            <w:tcW w:w="1374"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4,09</w:t>
            </w:r>
          </w:p>
        </w:tc>
        <w:tc>
          <w:tcPr>
            <w:tcW w:w="1368"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4,09</w:t>
            </w:r>
          </w:p>
        </w:tc>
        <w:tc>
          <w:tcPr>
            <w:tcW w:w="1456" w:type="dxa"/>
            <w:tcBorders>
              <w:top w:val="nil"/>
              <w:left w:val="nil"/>
              <w:bottom w:val="single" w:sz="8" w:space="0" w:color="auto"/>
              <w:right w:val="single" w:sz="8" w:space="0" w:color="auto"/>
            </w:tcBorders>
            <w:shd w:val="clear" w:color="000000" w:fill="FFFFFF"/>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4,09</w:t>
            </w:r>
          </w:p>
        </w:tc>
        <w:tc>
          <w:tcPr>
            <w:tcW w:w="2264"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0</w:t>
            </w:r>
          </w:p>
        </w:tc>
        <w:tc>
          <w:tcPr>
            <w:tcW w:w="3193"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p>
          <w:p w:rsidR="00CB17E9" w:rsidRPr="0040606C" w:rsidRDefault="00CB17E9" w:rsidP="0018324E">
            <w:pPr>
              <w:rPr>
                <w:sz w:val="20"/>
                <w:szCs w:val="20"/>
                <w:lang w:val="es-ES"/>
              </w:rPr>
            </w:pPr>
            <w:r w:rsidRPr="0040606C">
              <w:rPr>
                <w:sz w:val="20"/>
                <w:szCs w:val="20"/>
                <w:lang w:val="es-ES"/>
              </w:rPr>
              <w:t>Cambio en el diseño para cumplir con los requisitos operativos actuales</w:t>
            </w:r>
          </w:p>
        </w:tc>
      </w:tr>
      <w:tr w:rsidR="00CB17E9" w:rsidRPr="0040606C" w:rsidTr="0018324E">
        <w:trPr>
          <w:trHeight w:val="646"/>
          <w:jc w:val="center"/>
        </w:trPr>
        <w:tc>
          <w:tcPr>
            <w:tcW w:w="2506" w:type="dxa"/>
            <w:tcBorders>
              <w:top w:val="nil"/>
              <w:left w:val="single" w:sz="8" w:space="0" w:color="auto"/>
              <w:bottom w:val="single" w:sz="8" w:space="0" w:color="auto"/>
              <w:right w:val="single" w:sz="8" w:space="0" w:color="auto"/>
            </w:tcBorders>
            <w:shd w:val="clear" w:color="auto" w:fill="auto"/>
          </w:tcPr>
          <w:p w:rsidR="00CB17E9" w:rsidRPr="0040606C" w:rsidRDefault="00CB17E9" w:rsidP="0018324E">
            <w:pPr>
              <w:rPr>
                <w:bCs/>
                <w:sz w:val="20"/>
                <w:szCs w:val="20"/>
                <w:lang w:val="es-ES"/>
              </w:rPr>
            </w:pPr>
          </w:p>
          <w:p w:rsidR="00CB17E9" w:rsidRPr="0040606C" w:rsidRDefault="00CB17E9" w:rsidP="0018324E">
            <w:pPr>
              <w:rPr>
                <w:bCs/>
                <w:sz w:val="20"/>
                <w:szCs w:val="20"/>
                <w:lang w:val="es-ES"/>
              </w:rPr>
            </w:pPr>
            <w:r w:rsidRPr="0040606C">
              <w:rPr>
                <w:bCs/>
                <w:sz w:val="20"/>
                <w:szCs w:val="20"/>
                <w:lang w:val="es-ES"/>
              </w:rPr>
              <w:t>Costo total</w:t>
            </w:r>
          </w:p>
        </w:tc>
        <w:tc>
          <w:tcPr>
            <w:tcW w:w="1374"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33,95</w:t>
            </w:r>
          </w:p>
        </w:tc>
        <w:tc>
          <w:tcPr>
            <w:tcW w:w="1368"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38,59</w:t>
            </w:r>
          </w:p>
        </w:tc>
        <w:tc>
          <w:tcPr>
            <w:tcW w:w="1456"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44,7</w:t>
            </w:r>
          </w:p>
        </w:tc>
        <w:tc>
          <w:tcPr>
            <w:tcW w:w="2264" w:type="dxa"/>
            <w:tcBorders>
              <w:top w:val="nil"/>
              <w:left w:val="nil"/>
              <w:bottom w:val="single" w:sz="8" w:space="0" w:color="auto"/>
              <w:right w:val="single" w:sz="8" w:space="0" w:color="auto"/>
            </w:tcBorders>
            <w:shd w:val="clear" w:color="auto" w:fill="auto"/>
          </w:tcPr>
          <w:p w:rsidR="00CB17E9" w:rsidRPr="0040606C" w:rsidRDefault="00CB17E9" w:rsidP="0018324E">
            <w:pPr>
              <w:jc w:val="center"/>
              <w:rPr>
                <w:bCs/>
                <w:sz w:val="20"/>
                <w:szCs w:val="20"/>
                <w:lang w:val="es-ES"/>
              </w:rPr>
            </w:pPr>
          </w:p>
          <w:p w:rsidR="00CB17E9" w:rsidRPr="0040606C" w:rsidRDefault="00CB17E9" w:rsidP="0018324E">
            <w:pPr>
              <w:jc w:val="center"/>
              <w:rPr>
                <w:bCs/>
                <w:sz w:val="20"/>
                <w:szCs w:val="20"/>
                <w:lang w:val="es-ES"/>
              </w:rPr>
            </w:pPr>
            <w:r w:rsidRPr="0040606C">
              <w:rPr>
                <w:bCs/>
                <w:sz w:val="20"/>
                <w:szCs w:val="20"/>
                <w:lang w:val="es-ES"/>
              </w:rPr>
              <w:t>6,1</w:t>
            </w:r>
          </w:p>
        </w:tc>
        <w:tc>
          <w:tcPr>
            <w:tcW w:w="3193" w:type="dxa"/>
            <w:tcBorders>
              <w:top w:val="nil"/>
              <w:left w:val="nil"/>
              <w:bottom w:val="single" w:sz="8" w:space="0" w:color="auto"/>
              <w:right w:val="single" w:sz="8" w:space="0" w:color="auto"/>
            </w:tcBorders>
            <w:shd w:val="clear" w:color="auto" w:fill="auto"/>
          </w:tcPr>
          <w:p w:rsidR="00CB17E9" w:rsidRPr="0040606C" w:rsidRDefault="00CB17E9" w:rsidP="0018324E">
            <w:pPr>
              <w:rPr>
                <w:sz w:val="20"/>
                <w:szCs w:val="20"/>
                <w:lang w:val="es-ES"/>
              </w:rPr>
            </w:pPr>
            <w:r w:rsidRPr="0040606C">
              <w:rPr>
                <w:sz w:val="20"/>
                <w:szCs w:val="20"/>
                <w:lang w:val="es-ES"/>
              </w:rPr>
              <w:t> </w:t>
            </w:r>
          </w:p>
        </w:tc>
      </w:tr>
    </w:tbl>
    <w:p w:rsidR="00CB17E9" w:rsidRPr="0040606C" w:rsidRDefault="00CB17E9" w:rsidP="00CB17E9">
      <w:pPr>
        <w:rPr>
          <w:sz w:val="20"/>
          <w:szCs w:val="20"/>
          <w:lang w:val="es-ES"/>
        </w:rPr>
      </w:pPr>
    </w:p>
    <w:p w:rsidR="00CB17E9" w:rsidRPr="0040606C" w:rsidRDefault="00CB17E9" w:rsidP="00297AB1">
      <w:pPr>
        <w:numPr>
          <w:ilvl w:val="0"/>
          <w:numId w:val="70"/>
        </w:numPr>
        <w:rPr>
          <w:sz w:val="20"/>
          <w:szCs w:val="20"/>
          <w:lang w:val="es-ES"/>
        </w:rPr>
      </w:pPr>
      <w:r w:rsidRPr="0040606C">
        <w:rPr>
          <w:sz w:val="20"/>
          <w:szCs w:val="20"/>
          <w:lang w:val="es-ES"/>
        </w:rPr>
        <w:t xml:space="preserve">Incluye la distribución de fondos no asignados entre actividades del proyecto (véase el anexo 4: Estado del proyecto </w:t>
      </w:r>
      <w:r w:rsidR="006D2841" w:rsidRPr="0040606C">
        <w:rPr>
          <w:sz w:val="20"/>
          <w:szCs w:val="20"/>
          <w:lang w:val="es-ES"/>
        </w:rPr>
        <w:t>y cuadro</w:t>
      </w:r>
      <w:r w:rsidRPr="0040606C">
        <w:rPr>
          <w:sz w:val="20"/>
          <w:szCs w:val="20"/>
          <w:lang w:val="es-ES"/>
        </w:rPr>
        <w:t xml:space="preserve"> de gastos).</w:t>
      </w:r>
    </w:p>
    <w:p w:rsidR="00CE6D17" w:rsidRPr="0040606C" w:rsidRDefault="00CE6D17" w:rsidP="00D17A09">
      <w:pPr>
        <w:rPr>
          <w:b/>
          <w:lang w:val="es-ES"/>
        </w:rPr>
      </w:pPr>
    </w:p>
    <w:p w:rsidR="00CE6D17" w:rsidRPr="0040606C" w:rsidRDefault="00CE6D17" w:rsidP="00D17A09">
      <w:pPr>
        <w:rPr>
          <w:b/>
          <w:lang w:val="es-ES"/>
        </w:rPr>
      </w:pPr>
    </w:p>
    <w:sectPr w:rsidR="00CE6D17" w:rsidRPr="0040606C" w:rsidSect="00931E62">
      <w:headerReference w:type="default" r:id="rId20"/>
      <w:head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51" w:rsidRDefault="008A6551" w:rsidP="003F52A8">
      <w:r>
        <w:separator/>
      </w:r>
    </w:p>
  </w:endnote>
  <w:endnote w:type="continuationSeparator" w:id="0">
    <w:p w:rsidR="008A6551" w:rsidRDefault="008A6551" w:rsidP="003F5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3F7341">
    <w:pPr>
      <w:pStyle w:val="Footer"/>
      <w:jc w:val="center"/>
    </w:pPr>
    <w:r>
      <w:fldChar w:fldCharType="begin"/>
    </w:r>
    <w:r w:rsidR="00A307EB">
      <w:instrText xml:space="preserve"> PAGE   \* MERGEFORMAT </w:instrText>
    </w:r>
    <w:r>
      <w:fldChar w:fldCharType="separate"/>
    </w:r>
    <w:r w:rsidR="00A307EB">
      <w:rPr>
        <w:noProof/>
      </w:rPr>
      <w:t>2</w:t>
    </w:r>
    <w:r>
      <w:fldChar w:fldCharType="end"/>
    </w:r>
  </w:p>
  <w:p w:rsidR="00A307EB" w:rsidRDefault="00A307EB">
    <w:pPr>
      <w:pStyle w:val="Footer"/>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A307EB">
    <w:pPr>
      <w:pStyle w:val="Footer"/>
      <w:jc w:val="center"/>
    </w:pPr>
  </w:p>
  <w:p w:rsidR="00A307EB" w:rsidRDefault="00A307EB">
    <w:pPr>
      <w:pStyle w:val="Footer"/>
      <w:jc w:val="cen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3F7341">
    <w:pPr>
      <w:pStyle w:val="Footer"/>
      <w:jc w:val="center"/>
    </w:pPr>
    <w:fldSimple w:instr=" PAGE   \* MERGEFORMAT ">
      <w:r w:rsidR="00934DFC">
        <w:rPr>
          <w:noProof/>
        </w:rPr>
        <w:t>ii</w:t>
      </w:r>
    </w:fldSimple>
  </w:p>
  <w:p w:rsidR="00A307EB" w:rsidRDefault="00A307EB">
    <w:pPr>
      <w:pStyle w:val="Footer"/>
      <w:jc w:val="cen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3F7341">
    <w:pPr>
      <w:pStyle w:val="Footer"/>
      <w:jc w:val="center"/>
    </w:pPr>
    <w:fldSimple w:instr=" PAGE   \* MERGEFORMAT ">
      <w:r w:rsidR="00934DFC">
        <w:rPr>
          <w:noProof/>
        </w:rPr>
        <w:t>31</w:t>
      </w:r>
    </w:fldSimple>
  </w:p>
  <w:p w:rsidR="00A307EB" w:rsidRDefault="00A307EB">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51" w:rsidRDefault="008A6551" w:rsidP="003F52A8">
      <w:r>
        <w:separator/>
      </w:r>
    </w:p>
  </w:footnote>
  <w:footnote w:type="continuationSeparator" w:id="0">
    <w:p w:rsidR="008A6551" w:rsidRDefault="008A6551" w:rsidP="003F52A8">
      <w:r>
        <w:continuationSeparator/>
      </w:r>
    </w:p>
  </w:footnote>
  <w:footnote w:id="1">
    <w:p w:rsidR="00A307EB" w:rsidRPr="00553A7E" w:rsidRDefault="00A307EB" w:rsidP="00553A7E">
      <w:pPr>
        <w:pStyle w:val="FootnoteText"/>
        <w:jc w:val="both"/>
        <w:rPr>
          <w:lang w:val="es-ES_tradnl"/>
        </w:rPr>
      </w:pPr>
      <w:r>
        <w:rPr>
          <w:rStyle w:val="FootnoteReference"/>
        </w:rPr>
        <w:footnoteRef/>
      </w:r>
      <w:r>
        <w:t xml:space="preserve"> </w:t>
      </w:r>
      <w:r>
        <w:rPr>
          <w:lang w:val="es-ES_tradnl"/>
        </w:rPr>
        <w:t xml:space="preserve">El UEPEX es un subsistema de gestión financiera y contable que forma parte del Sistema de Información de </w:t>
      </w:r>
      <w:smartTag w:uri="urn:schemas-microsoft-com:office:smarttags" w:element="PersonName">
        <w:smartTagPr>
          <w:attr w:name="ProductID" w:val="la Gestión Financiera"/>
        </w:smartTagPr>
        <w:r>
          <w:rPr>
            <w:lang w:val="es-ES_tradnl"/>
          </w:rPr>
          <w:t>la Gestión Financiera</w:t>
        </w:r>
      </w:smartTag>
      <w:r>
        <w:rPr>
          <w:lang w:val="es-ES_tradnl"/>
        </w:rPr>
        <w:t xml:space="preserve"> pública.</w:t>
      </w:r>
    </w:p>
  </w:footnote>
  <w:footnote w:id="2">
    <w:p w:rsidR="00A307EB" w:rsidRDefault="00A307EB" w:rsidP="005F45F6">
      <w:pPr>
        <w:pStyle w:val="FootnoteText"/>
      </w:pPr>
      <w:r>
        <w:rPr>
          <w:rStyle w:val="FootnoteReference"/>
        </w:rPr>
        <w:footnoteRef/>
      </w:r>
      <w:r w:rsidRPr="004E0CA1">
        <w:rPr>
          <w:lang w:val="es-ES"/>
        </w:rPr>
        <w:t xml:space="preserve"> Se reubicaron secciones cortas de d</w:t>
      </w:r>
      <w:r>
        <w:rPr>
          <w:lang w:val="es-ES"/>
        </w:rPr>
        <w:t>os líneas de transmisión: Cruce de Cabral-</w:t>
      </w:r>
      <w:r w:rsidRPr="004E0CA1">
        <w:rPr>
          <w:lang w:val="es-ES"/>
        </w:rPr>
        <w:t>Duvergé: 7</w:t>
      </w:r>
      <w:r>
        <w:rPr>
          <w:lang w:val="es-ES"/>
        </w:rPr>
        <w:t>,</w:t>
      </w:r>
      <w:r w:rsidRPr="004E0CA1">
        <w:rPr>
          <w:lang w:val="es-ES"/>
        </w:rPr>
        <w:t>8 k</w:t>
      </w:r>
      <w:r>
        <w:rPr>
          <w:lang w:val="es-ES"/>
        </w:rPr>
        <w:t>ilómetros, y</w:t>
      </w:r>
      <w:r w:rsidRPr="004E0CA1">
        <w:rPr>
          <w:lang w:val="es-ES"/>
        </w:rPr>
        <w:t xml:space="preserve"> Sabana Yegua-San Juan: </w:t>
      </w:r>
      <w:smartTag w:uri="urn:schemas-microsoft-com:office:smarttags" w:element="metricconverter">
        <w:smartTagPr>
          <w:attr w:name="ProductID" w:val="6 kilómetros"/>
        </w:smartTagPr>
        <w:r w:rsidRPr="004E0CA1">
          <w:rPr>
            <w:lang w:val="es-ES"/>
          </w:rPr>
          <w:t>6 k</w:t>
        </w:r>
        <w:r>
          <w:rPr>
            <w:lang w:val="es-ES"/>
          </w:rPr>
          <w:t>ilómetros</w:t>
        </w:r>
      </w:smartTag>
      <w:r w:rsidRPr="004E0CA1">
        <w:rPr>
          <w:lang w:val="es-ES"/>
        </w:rPr>
        <w:t xml:space="preserve">. </w:t>
      </w:r>
      <w:r w:rsidRPr="00B36201">
        <w:rPr>
          <w:lang w:val="es-AR"/>
        </w:rPr>
        <w:t xml:space="preserve">Total: </w:t>
      </w:r>
      <w:smartTag w:uri="urn:schemas-microsoft-com:office:smarttags" w:element="metricconverter">
        <w:smartTagPr>
          <w:attr w:name="ProductID" w:val="13,8 kilómetros"/>
        </w:smartTagPr>
        <w:r w:rsidRPr="00B36201">
          <w:rPr>
            <w:lang w:val="es-AR"/>
          </w:rPr>
          <w:t>13,8 k</w:t>
        </w:r>
        <w:r>
          <w:rPr>
            <w:lang w:val="es-AR"/>
          </w:rPr>
          <w:t>ilómetros</w:t>
        </w:r>
      </w:smartTag>
      <w:r w:rsidRPr="00B36201">
        <w:rPr>
          <w:lang w:val="es-AR"/>
        </w:rPr>
        <w:t>.</w:t>
      </w:r>
    </w:p>
  </w:footnote>
  <w:footnote w:id="3">
    <w:p w:rsidR="00A307EB" w:rsidRPr="005E7E41" w:rsidRDefault="00A307EB" w:rsidP="005C63DA">
      <w:pPr>
        <w:pStyle w:val="FootnoteText"/>
      </w:pPr>
    </w:p>
  </w:footnote>
  <w:footnote w:id="4">
    <w:p w:rsidR="00A307EB" w:rsidRPr="005E7E41" w:rsidRDefault="00A307EB" w:rsidP="005C63DA">
      <w:pPr>
        <w:pStyle w:val="FootnoteText"/>
      </w:pPr>
    </w:p>
  </w:footnote>
  <w:footnote w:id="5">
    <w:p w:rsidR="00A307EB" w:rsidRPr="005E7E41" w:rsidRDefault="00A307EB" w:rsidP="005C63DA">
      <w:pPr>
        <w:pStyle w:val="FootnoteText"/>
      </w:pPr>
    </w:p>
  </w:footnote>
  <w:footnote w:id="6">
    <w:p w:rsidR="00A307EB" w:rsidRPr="00404ECB" w:rsidRDefault="00A307EB" w:rsidP="005C63DA">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A307E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A307EB">
    <w:pPr>
      <w:pStyle w:val="Header"/>
      <w:jc w:val="center"/>
    </w:pPr>
  </w:p>
  <w:p w:rsidR="00A307EB" w:rsidRDefault="00A307EB" w:rsidP="000D209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A307EB">
    <w:pPr>
      <w:pStyle w:val="Header"/>
      <w:jc w:val="center"/>
    </w:pPr>
  </w:p>
  <w:p w:rsidR="00A307EB" w:rsidRPr="003F52A8" w:rsidRDefault="00A307EB" w:rsidP="000D20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A307EB">
    <w:pPr>
      <w:pStyle w:val="Header"/>
      <w:jc w:val="center"/>
    </w:pPr>
  </w:p>
  <w:p w:rsidR="00A307EB" w:rsidRDefault="00A307EB" w:rsidP="003F52A8">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A307EB">
    <w:pPr>
      <w:pStyle w:val="Header"/>
      <w:jc w:val="center"/>
    </w:pPr>
  </w:p>
  <w:p w:rsidR="00A307EB" w:rsidRPr="003F52A8" w:rsidRDefault="00A307EB" w:rsidP="003F52A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A307EB">
    <w:pPr>
      <w:pStyle w:val="Header"/>
      <w:jc w:val="center"/>
    </w:pPr>
  </w:p>
  <w:p w:rsidR="00A307EB" w:rsidRDefault="00A307EB" w:rsidP="0018324E">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A307EB">
    <w:pPr>
      <w:pStyle w:val="Header"/>
      <w:jc w:val="center"/>
    </w:pPr>
  </w:p>
  <w:p w:rsidR="00A307EB" w:rsidRPr="003F52A8" w:rsidRDefault="00A307EB" w:rsidP="0018324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A307EB">
    <w:pPr>
      <w:pStyle w:val="Header"/>
      <w:jc w:val="center"/>
    </w:pPr>
  </w:p>
  <w:p w:rsidR="00A307EB" w:rsidRDefault="00A307EB" w:rsidP="003F52A8">
    <w:pPr>
      <w:pStyle w:val="Header"/>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EB" w:rsidRDefault="00A307EB">
    <w:pPr>
      <w:pStyle w:val="Header"/>
      <w:jc w:val="center"/>
    </w:pPr>
  </w:p>
  <w:p w:rsidR="00A307EB" w:rsidRPr="003F52A8" w:rsidRDefault="00A307EB" w:rsidP="003F52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FE24D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8E2CAF56"/>
    <w:lvl w:ilvl="0">
      <w:numFmt w:val="bullet"/>
      <w:lvlText w:val="*"/>
      <w:lvlJc w:val="left"/>
    </w:lvl>
  </w:abstractNum>
  <w:abstractNum w:abstractNumId="2">
    <w:nsid w:val="0145619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1A5402D"/>
    <w:multiLevelType w:val="hybridMultilevel"/>
    <w:tmpl w:val="5A68C004"/>
    <w:lvl w:ilvl="0" w:tplc="E2768B82">
      <w:start w:val="1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1FB30F6"/>
    <w:multiLevelType w:val="hybridMultilevel"/>
    <w:tmpl w:val="64A454AE"/>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03870333"/>
    <w:multiLevelType w:val="hybridMultilevel"/>
    <w:tmpl w:val="ED50AC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6355473"/>
    <w:multiLevelType w:val="hybridMultilevel"/>
    <w:tmpl w:val="C10ED2B8"/>
    <w:lvl w:ilvl="0" w:tplc="5D7828A2">
      <w:start w:val="1"/>
      <w:numFmt w:val="decimal"/>
      <w:lvlText w:val="%1."/>
      <w:lvlJc w:val="left"/>
      <w:pPr>
        <w:ind w:left="216" w:hanging="216"/>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6800FE4"/>
    <w:multiLevelType w:val="hybridMultilevel"/>
    <w:tmpl w:val="84CAA864"/>
    <w:lvl w:ilvl="0" w:tplc="2A2E7A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3C2C8B"/>
    <w:multiLevelType w:val="hybridMultilevel"/>
    <w:tmpl w:val="F4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2402D6"/>
    <w:multiLevelType w:val="multilevel"/>
    <w:tmpl w:val="C3C049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D244C93"/>
    <w:multiLevelType w:val="hybridMultilevel"/>
    <w:tmpl w:val="AA5E60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D523AA9"/>
    <w:multiLevelType w:val="hybridMultilevel"/>
    <w:tmpl w:val="34621B1A"/>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2">
    <w:nsid w:val="0E406E8D"/>
    <w:multiLevelType w:val="hybridMultilevel"/>
    <w:tmpl w:val="AC2ED496"/>
    <w:lvl w:ilvl="0" w:tplc="96F4B00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243A6C"/>
    <w:multiLevelType w:val="hybridMultilevel"/>
    <w:tmpl w:val="18A61C3A"/>
    <w:lvl w:ilvl="0" w:tplc="BFEE934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48142C6"/>
    <w:multiLevelType w:val="hybridMultilevel"/>
    <w:tmpl w:val="09405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78229A"/>
    <w:multiLevelType w:val="hybridMultilevel"/>
    <w:tmpl w:val="394EF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1E7CE6"/>
    <w:multiLevelType w:val="hybridMultilevel"/>
    <w:tmpl w:val="FC48E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8A77D46"/>
    <w:multiLevelType w:val="hybridMultilevel"/>
    <w:tmpl w:val="5ED68D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1D3C4BA0"/>
    <w:multiLevelType w:val="hybridMultilevel"/>
    <w:tmpl w:val="ECE6EA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F455913"/>
    <w:multiLevelType w:val="hybridMultilevel"/>
    <w:tmpl w:val="C750DB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20E9480D"/>
    <w:multiLevelType w:val="hybridMultilevel"/>
    <w:tmpl w:val="8F5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1C10E9"/>
    <w:multiLevelType w:val="hybridMultilevel"/>
    <w:tmpl w:val="47D8A7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24D54B9B"/>
    <w:multiLevelType w:val="hybridMultilevel"/>
    <w:tmpl w:val="36FCE642"/>
    <w:lvl w:ilvl="0" w:tplc="B7DAB8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8B72C36"/>
    <w:multiLevelType w:val="hybridMultilevel"/>
    <w:tmpl w:val="95B816F8"/>
    <w:lvl w:ilvl="0" w:tplc="121AB9A0">
      <w:start w:val="1"/>
      <w:numFmt w:val="lowerLetter"/>
      <w:lvlText w:val="%1."/>
      <w:lvlJc w:val="left"/>
      <w:pPr>
        <w:tabs>
          <w:tab w:val="num" w:pos="360"/>
        </w:tabs>
        <w:ind w:left="288" w:hanging="288"/>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AF835E1"/>
    <w:multiLevelType w:val="hybridMultilevel"/>
    <w:tmpl w:val="F6D4D340"/>
    <w:lvl w:ilvl="0" w:tplc="04090001">
      <w:start w:val="3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1F727C"/>
    <w:multiLevelType w:val="multilevel"/>
    <w:tmpl w:val="7B502B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2C7C5E12"/>
    <w:multiLevelType w:val="hybridMultilevel"/>
    <w:tmpl w:val="0492A3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D317342"/>
    <w:multiLevelType w:val="multilevel"/>
    <w:tmpl w:val="0646041A"/>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2DFA08F5"/>
    <w:multiLevelType w:val="hybridMultilevel"/>
    <w:tmpl w:val="77687016"/>
    <w:lvl w:ilvl="0" w:tplc="0409000F">
      <w:start w:val="1"/>
      <w:numFmt w:val="decimal"/>
      <w:lvlText w:val="%1."/>
      <w:lvlJc w:val="left"/>
      <w:pPr>
        <w:ind w:left="360" w:hanging="216"/>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E1A5B7E"/>
    <w:multiLevelType w:val="multilevel"/>
    <w:tmpl w:val="6C58E97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319439E6"/>
    <w:multiLevelType w:val="multilevel"/>
    <w:tmpl w:val="BD48F048"/>
    <w:lvl w:ilvl="0">
      <w:start w:val="1"/>
      <w:numFmt w:val="none"/>
      <w:suff w:val="nothing"/>
      <w:lvlText w:val="%1"/>
      <w:lvlJc w:val="left"/>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080"/>
        </w:tabs>
        <w:ind w:left="720" w:hanging="360"/>
      </w:pPr>
      <w:rPr>
        <w:rFonts w:cs="Times New Roman" w:hint="default"/>
      </w:rPr>
    </w:lvl>
    <w:lvl w:ilvl="3">
      <w:start w:val="1"/>
      <w:numFmt w:val="lowerRoman"/>
      <w:lvlText w:val="(%4)"/>
      <w:lvlJc w:val="left"/>
      <w:pPr>
        <w:tabs>
          <w:tab w:val="num" w:pos="180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319C6AD3"/>
    <w:multiLevelType w:val="hybridMultilevel"/>
    <w:tmpl w:val="DB1EBB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338A6A7C"/>
    <w:multiLevelType w:val="hybridMultilevel"/>
    <w:tmpl w:val="615EE0C4"/>
    <w:lvl w:ilvl="0" w:tplc="E208FC72">
      <w:start w:val="14"/>
      <w:numFmt w:val="decimal"/>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4846D13"/>
    <w:multiLevelType w:val="hybridMultilevel"/>
    <w:tmpl w:val="7A1E68AA"/>
    <w:lvl w:ilvl="0" w:tplc="B066C178">
      <w:start w:val="1"/>
      <w:numFmt w:val="decimal"/>
      <w:lvlText w:val="%1."/>
      <w:lvlJc w:val="left"/>
      <w:pPr>
        <w:tabs>
          <w:tab w:val="num" w:pos="360"/>
        </w:tabs>
        <w:ind w:left="288" w:hanging="288"/>
      </w:pPr>
      <w:rPr>
        <w:rFonts w:cs="Times New Roman" w:hint="default"/>
      </w:rPr>
    </w:lvl>
    <w:lvl w:ilvl="1" w:tplc="15A4B8FE">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5012789"/>
    <w:multiLevelType w:val="hybridMultilevel"/>
    <w:tmpl w:val="E55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50005A"/>
    <w:multiLevelType w:val="hybridMultilevel"/>
    <w:tmpl w:val="3B6AC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6D249ED"/>
    <w:multiLevelType w:val="hybridMultilevel"/>
    <w:tmpl w:val="A6BE6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E3C554A"/>
    <w:multiLevelType w:val="hybridMultilevel"/>
    <w:tmpl w:val="6E6E0A8C"/>
    <w:lvl w:ilvl="0" w:tplc="2A2E7A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0F64DDF"/>
    <w:multiLevelType w:val="hybridMultilevel"/>
    <w:tmpl w:val="1410E7F6"/>
    <w:lvl w:ilvl="0" w:tplc="DE8ADB0C">
      <w:start w:val="5"/>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422B2046"/>
    <w:multiLevelType w:val="multilevel"/>
    <w:tmpl w:val="F734110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45D71F29"/>
    <w:multiLevelType w:val="hybridMultilevel"/>
    <w:tmpl w:val="8B526A68"/>
    <w:lvl w:ilvl="0" w:tplc="E5441B72">
      <w:start w:val="1"/>
      <w:numFmt w:val="decimal"/>
      <w:lvlText w:val="Annex %1."/>
      <w:lvlJc w:val="left"/>
      <w:pPr>
        <w:tabs>
          <w:tab w:val="num" w:pos="1800"/>
        </w:tabs>
        <w:ind w:left="1800" w:hanging="360"/>
      </w:pPr>
      <w:rPr>
        <w:rFonts w:cs="Times New Roman" w:hint="default"/>
        <w:i w:val="0"/>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41">
    <w:nsid w:val="463775E0"/>
    <w:multiLevelType w:val="hybridMultilevel"/>
    <w:tmpl w:val="A4CCD426"/>
    <w:lvl w:ilvl="0" w:tplc="BFEE93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47990A89"/>
    <w:multiLevelType w:val="hybridMultilevel"/>
    <w:tmpl w:val="A7B8CFC4"/>
    <w:lvl w:ilvl="0" w:tplc="DA56D010">
      <w:start w:val="3"/>
      <w:numFmt w:val="decimal"/>
      <w:lvlText w:val="%1."/>
      <w:lvlJc w:val="left"/>
      <w:pPr>
        <w:tabs>
          <w:tab w:val="num" w:pos="360"/>
        </w:tabs>
        <w:ind w:left="288" w:hanging="288"/>
      </w:pPr>
      <w:rPr>
        <w:rFonts w:cs="Times New Roman" w:hint="default"/>
      </w:rPr>
    </w:lvl>
    <w:lvl w:ilvl="1" w:tplc="121AB9A0">
      <w:start w:val="1"/>
      <w:numFmt w:val="lowerLetter"/>
      <w:lvlText w:val="%2."/>
      <w:lvlJc w:val="left"/>
      <w:pPr>
        <w:tabs>
          <w:tab w:val="num" w:pos="1440"/>
        </w:tabs>
        <w:ind w:left="1368"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48A1089B"/>
    <w:multiLevelType w:val="hybridMultilevel"/>
    <w:tmpl w:val="47084D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B8A1ED7"/>
    <w:multiLevelType w:val="multilevel"/>
    <w:tmpl w:val="E452C18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4D527C80"/>
    <w:multiLevelType w:val="hybridMultilevel"/>
    <w:tmpl w:val="042C7D4C"/>
    <w:lvl w:ilvl="0" w:tplc="7EDC56E4">
      <w:start w:val="6"/>
      <w:numFmt w:val="decimal"/>
      <w:lvlText w:val="%1."/>
      <w:lvlJc w:val="left"/>
      <w:pPr>
        <w:tabs>
          <w:tab w:val="num" w:pos="360"/>
        </w:tabs>
        <w:ind w:left="288" w:hanging="288"/>
      </w:pPr>
      <w:rPr>
        <w:rFonts w:cs="Times New Roman" w:hint="default"/>
      </w:rPr>
    </w:lvl>
    <w:lvl w:ilvl="1" w:tplc="96F4B00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4806F86"/>
    <w:multiLevelType w:val="multilevel"/>
    <w:tmpl w:val="537628E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nsid w:val="5525415B"/>
    <w:multiLevelType w:val="hybridMultilevel"/>
    <w:tmpl w:val="EFFC2E0E"/>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48">
    <w:nsid w:val="55416A33"/>
    <w:multiLevelType w:val="hybridMultilevel"/>
    <w:tmpl w:val="E1E6DC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56651CCE"/>
    <w:multiLevelType w:val="hybridMultilevel"/>
    <w:tmpl w:val="A78896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nsid w:val="56B81681"/>
    <w:multiLevelType w:val="hybridMultilevel"/>
    <w:tmpl w:val="FA288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C271246"/>
    <w:multiLevelType w:val="hybridMultilevel"/>
    <w:tmpl w:val="015C69F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DC92451"/>
    <w:multiLevelType w:val="hybridMultilevel"/>
    <w:tmpl w:val="FE36FF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DDD3243"/>
    <w:multiLevelType w:val="hybridMultilevel"/>
    <w:tmpl w:val="F0ACB3F2"/>
    <w:lvl w:ilvl="0" w:tplc="B7AAAA7A">
      <w:start w:val="11"/>
      <w:numFmt w:val="decimal"/>
      <w:lvlText w:val="%1."/>
      <w:lvlJc w:val="left"/>
      <w:pPr>
        <w:ind w:left="1440" w:hanging="360"/>
      </w:pPr>
      <w:rPr>
        <w:rFonts w:cs="Times New Roman" w:hint="default"/>
        <w:b w:val="0"/>
        <w:i w:val="0"/>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nsid w:val="5E9E0EC7"/>
    <w:multiLevelType w:val="hybridMultilevel"/>
    <w:tmpl w:val="1B804F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F004E5C"/>
    <w:multiLevelType w:val="hybridMultilevel"/>
    <w:tmpl w:val="B61CE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nsid w:val="61BE7951"/>
    <w:multiLevelType w:val="hybridMultilevel"/>
    <w:tmpl w:val="E0245F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1F829BA"/>
    <w:multiLevelType w:val="hybridMultilevel"/>
    <w:tmpl w:val="F4B67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62DD106F"/>
    <w:multiLevelType w:val="multilevel"/>
    <w:tmpl w:val="00B44C1E"/>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nsid w:val="6320210F"/>
    <w:multiLevelType w:val="hybridMultilevel"/>
    <w:tmpl w:val="E35A9480"/>
    <w:lvl w:ilvl="0" w:tplc="2EA6128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65873168"/>
    <w:multiLevelType w:val="hybridMultilevel"/>
    <w:tmpl w:val="E274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5BF1632"/>
    <w:multiLevelType w:val="hybridMultilevel"/>
    <w:tmpl w:val="4720F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5D7236D"/>
    <w:multiLevelType w:val="multilevel"/>
    <w:tmpl w:val="9776218C"/>
    <w:lvl w:ilvl="0">
      <w:start w:val="3"/>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nsid w:val="678055DC"/>
    <w:multiLevelType w:val="hybridMultilevel"/>
    <w:tmpl w:val="36FCE642"/>
    <w:lvl w:ilvl="0" w:tplc="B7DAB8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6B1315D2"/>
    <w:multiLevelType w:val="hybridMultilevel"/>
    <w:tmpl w:val="7AD6EEE8"/>
    <w:lvl w:ilvl="0" w:tplc="04090001">
      <w:start w:val="1"/>
      <w:numFmt w:val="bullet"/>
      <w:lvlText w:val=""/>
      <w:lvlJc w:val="left"/>
      <w:pPr>
        <w:ind w:left="720" w:hanging="360"/>
      </w:pPr>
      <w:rPr>
        <w:rFonts w:ascii="Symbol" w:hAnsi="Symbol" w:hint="default"/>
      </w:rPr>
    </w:lvl>
    <w:lvl w:ilvl="1" w:tplc="2A2E7A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F34D51"/>
    <w:multiLevelType w:val="hybridMultilevel"/>
    <w:tmpl w:val="950EDDC0"/>
    <w:lvl w:ilvl="0" w:tplc="2A2E7A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0041B18"/>
    <w:multiLevelType w:val="hybridMultilevel"/>
    <w:tmpl w:val="22D6D5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7">
    <w:nsid w:val="7008394F"/>
    <w:multiLevelType w:val="hybridMultilevel"/>
    <w:tmpl w:val="7B5A9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4D44D46"/>
    <w:multiLevelType w:val="hybridMultilevel"/>
    <w:tmpl w:val="48C2A3B4"/>
    <w:lvl w:ilvl="0" w:tplc="FD1829CE">
      <w:start w:val="1"/>
      <w:numFmt w:val="decimal"/>
      <w:lvlText w:val="%1."/>
      <w:lvlJc w:val="left"/>
      <w:pPr>
        <w:ind w:left="1800" w:firstLine="360"/>
      </w:pPr>
      <w:rPr>
        <w:rFonts w:cs="Times New Roman" w:hint="default"/>
      </w:rPr>
    </w:lvl>
    <w:lvl w:ilvl="1" w:tplc="04090019">
      <w:start w:val="1"/>
      <w:numFmt w:val="lowerLetter"/>
      <w:lvlText w:val="%2."/>
      <w:lvlJc w:val="left"/>
      <w:pPr>
        <w:ind w:left="6120" w:hanging="360"/>
      </w:pPr>
      <w:rPr>
        <w:rFonts w:cs="Times New Roman"/>
      </w:rPr>
    </w:lvl>
    <w:lvl w:ilvl="2" w:tplc="0409001B" w:tentative="1">
      <w:start w:val="1"/>
      <w:numFmt w:val="lowerRoman"/>
      <w:lvlText w:val="%3."/>
      <w:lvlJc w:val="right"/>
      <w:pPr>
        <w:ind w:left="6840" w:hanging="180"/>
      </w:pPr>
      <w:rPr>
        <w:rFonts w:cs="Times New Roman"/>
      </w:rPr>
    </w:lvl>
    <w:lvl w:ilvl="3" w:tplc="0409000F" w:tentative="1">
      <w:start w:val="1"/>
      <w:numFmt w:val="decimal"/>
      <w:lvlText w:val="%4."/>
      <w:lvlJc w:val="left"/>
      <w:pPr>
        <w:ind w:left="7560" w:hanging="360"/>
      </w:pPr>
      <w:rPr>
        <w:rFonts w:cs="Times New Roman"/>
      </w:rPr>
    </w:lvl>
    <w:lvl w:ilvl="4" w:tplc="04090019" w:tentative="1">
      <w:start w:val="1"/>
      <w:numFmt w:val="lowerLetter"/>
      <w:lvlText w:val="%5."/>
      <w:lvlJc w:val="left"/>
      <w:pPr>
        <w:ind w:left="8280" w:hanging="360"/>
      </w:pPr>
      <w:rPr>
        <w:rFonts w:cs="Times New Roman"/>
      </w:rPr>
    </w:lvl>
    <w:lvl w:ilvl="5" w:tplc="0409001B" w:tentative="1">
      <w:start w:val="1"/>
      <w:numFmt w:val="lowerRoman"/>
      <w:lvlText w:val="%6."/>
      <w:lvlJc w:val="right"/>
      <w:pPr>
        <w:ind w:left="9000" w:hanging="180"/>
      </w:pPr>
      <w:rPr>
        <w:rFonts w:cs="Times New Roman"/>
      </w:rPr>
    </w:lvl>
    <w:lvl w:ilvl="6" w:tplc="0409000F" w:tentative="1">
      <w:start w:val="1"/>
      <w:numFmt w:val="decimal"/>
      <w:lvlText w:val="%7."/>
      <w:lvlJc w:val="left"/>
      <w:pPr>
        <w:ind w:left="9720" w:hanging="360"/>
      </w:pPr>
      <w:rPr>
        <w:rFonts w:cs="Times New Roman"/>
      </w:rPr>
    </w:lvl>
    <w:lvl w:ilvl="7" w:tplc="04090019" w:tentative="1">
      <w:start w:val="1"/>
      <w:numFmt w:val="lowerLetter"/>
      <w:lvlText w:val="%8."/>
      <w:lvlJc w:val="left"/>
      <w:pPr>
        <w:ind w:left="10440" w:hanging="360"/>
      </w:pPr>
      <w:rPr>
        <w:rFonts w:cs="Times New Roman"/>
      </w:rPr>
    </w:lvl>
    <w:lvl w:ilvl="8" w:tplc="0409001B" w:tentative="1">
      <w:start w:val="1"/>
      <w:numFmt w:val="lowerRoman"/>
      <w:lvlText w:val="%9."/>
      <w:lvlJc w:val="right"/>
      <w:pPr>
        <w:ind w:left="11160" w:hanging="180"/>
      </w:pPr>
      <w:rPr>
        <w:rFonts w:cs="Times New Roman"/>
      </w:rPr>
    </w:lvl>
  </w:abstractNum>
  <w:abstractNum w:abstractNumId="69">
    <w:nsid w:val="76795C41"/>
    <w:multiLevelType w:val="hybridMultilevel"/>
    <w:tmpl w:val="3140EA72"/>
    <w:lvl w:ilvl="0" w:tplc="D90C6314">
      <w:start w:val="1"/>
      <w:numFmt w:val="lowerLetter"/>
      <w:lvlText w:val="(%1)"/>
      <w:lvlJc w:val="left"/>
      <w:pPr>
        <w:ind w:left="1440" w:hanging="360"/>
      </w:pPr>
      <w:rPr>
        <w:rFonts w:cs="Times New Roman" w:hint="default"/>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0">
    <w:nsid w:val="76C65607"/>
    <w:multiLevelType w:val="hybridMultilevel"/>
    <w:tmpl w:val="2FB8EF76"/>
    <w:lvl w:ilvl="0" w:tplc="2A2E7AB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nsid w:val="77F3787A"/>
    <w:multiLevelType w:val="multilevel"/>
    <w:tmpl w:val="8ACC4FEC"/>
    <w:lvl w:ilvl="0">
      <w:start w:val="4"/>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nsid w:val="78D90194"/>
    <w:multiLevelType w:val="hybridMultilevel"/>
    <w:tmpl w:val="ACC6C60A"/>
    <w:lvl w:ilvl="0" w:tplc="3C9EEB2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7D1C728C"/>
    <w:multiLevelType w:val="hybridMultilevel"/>
    <w:tmpl w:val="7A044D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4">
    <w:nsid w:val="7DA57269"/>
    <w:multiLevelType w:val="hybridMultilevel"/>
    <w:tmpl w:val="16D06A36"/>
    <w:lvl w:ilvl="0" w:tplc="2B48CEA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7F2B597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6">
    <w:nsid w:val="7F87295E"/>
    <w:multiLevelType w:val="hybridMultilevel"/>
    <w:tmpl w:val="5A8E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E30505"/>
    <w:multiLevelType w:val="hybridMultilevel"/>
    <w:tmpl w:val="69EE6116"/>
    <w:lvl w:ilvl="0" w:tplc="28443896">
      <w:start w:val="1"/>
      <w:numFmt w:val="bullet"/>
      <w:pStyle w:val="Bullet"/>
      <w:lvlText w:val=""/>
      <w:lvlJc w:val="left"/>
      <w:pPr>
        <w:tabs>
          <w:tab w:val="num" w:pos="1440"/>
        </w:tabs>
        <w:ind w:left="1440" w:hanging="720"/>
      </w:pPr>
      <w:rPr>
        <w:rFonts w:ascii="Symbol" w:hAnsi="Symbol" w:hint="default"/>
      </w:rPr>
    </w:lvl>
    <w:lvl w:ilvl="1" w:tplc="3D3EBC0C">
      <w:start w:val="1"/>
      <w:numFmt w:val="bullet"/>
      <w:pStyle w:val="Bullet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7"/>
  </w:num>
  <w:num w:numId="2">
    <w:abstractNumId w:val="74"/>
  </w:num>
  <w:num w:numId="3">
    <w:abstractNumId w:val="23"/>
  </w:num>
  <w:num w:numId="4">
    <w:abstractNumId w:val="42"/>
  </w:num>
  <w:num w:numId="5">
    <w:abstractNumId w:val="65"/>
  </w:num>
  <w:num w:numId="6">
    <w:abstractNumId w:val="37"/>
  </w:num>
  <w:num w:numId="7">
    <w:abstractNumId w:val="45"/>
  </w:num>
  <w:num w:numId="8">
    <w:abstractNumId w:val="33"/>
  </w:num>
  <w:num w:numId="9">
    <w:abstractNumId w:val="56"/>
  </w:num>
  <w:num w:numId="10">
    <w:abstractNumId w:val="67"/>
  </w:num>
  <w:num w:numId="11">
    <w:abstractNumId w:val="3"/>
  </w:num>
  <w:num w:numId="12">
    <w:abstractNumId w:val="32"/>
  </w:num>
  <w:num w:numId="13">
    <w:abstractNumId w:val="12"/>
  </w:num>
  <w:num w:numId="14">
    <w:abstractNumId w:val="43"/>
  </w:num>
  <w:num w:numId="15">
    <w:abstractNumId w:val="40"/>
  </w:num>
  <w:num w:numId="16">
    <w:abstractNumId w:val="75"/>
  </w:num>
  <w:num w:numId="17">
    <w:abstractNumId w:val="2"/>
  </w:num>
  <w:num w:numId="18">
    <w:abstractNumId w:val="18"/>
  </w:num>
  <w:num w:numId="19">
    <w:abstractNumId w:val="60"/>
  </w:num>
  <w:num w:numId="20">
    <w:abstractNumId w:val="31"/>
  </w:num>
  <w:num w:numId="21">
    <w:abstractNumId w:val="48"/>
  </w:num>
  <w:num w:numId="22">
    <w:abstractNumId w:val="15"/>
  </w:num>
  <w:num w:numId="23">
    <w:abstractNumId w:val="35"/>
  </w:num>
  <w:num w:numId="24">
    <w:abstractNumId w:val="68"/>
  </w:num>
  <w:num w:numId="25">
    <w:abstractNumId w:val="54"/>
  </w:num>
  <w:num w:numId="26">
    <w:abstractNumId w:val="13"/>
  </w:num>
  <w:num w:numId="27">
    <w:abstractNumId w:val="16"/>
  </w:num>
  <w:num w:numId="28">
    <w:abstractNumId w:val="69"/>
  </w:num>
  <w:num w:numId="29">
    <w:abstractNumId w:val="64"/>
  </w:num>
  <w:num w:numId="30">
    <w:abstractNumId w:val="70"/>
  </w:num>
  <w:num w:numId="31">
    <w:abstractNumId w:val="41"/>
  </w:num>
  <w:num w:numId="32">
    <w:abstractNumId w:val="7"/>
  </w:num>
  <w:num w:numId="33">
    <w:abstractNumId w:val="61"/>
  </w:num>
  <w:num w:numId="34">
    <w:abstractNumId w:val="1"/>
    <w:lvlOverride w:ilvl="0">
      <w:lvl w:ilvl="0">
        <w:numFmt w:val="bullet"/>
        <w:lvlText w:val=""/>
        <w:legacy w:legacy="1" w:legacySpace="0" w:legacyIndent="0"/>
        <w:lvlJc w:val="left"/>
        <w:rPr>
          <w:rFonts w:ascii="Symbol" w:hAnsi="Symbol" w:hint="default"/>
          <w:sz w:val="22"/>
        </w:rPr>
      </w:lvl>
    </w:lvlOverride>
  </w:num>
  <w:num w:numId="35">
    <w:abstractNumId w:val="76"/>
  </w:num>
  <w:num w:numId="36">
    <w:abstractNumId w:val="30"/>
  </w:num>
  <w:num w:numId="37">
    <w:abstractNumId w:val="36"/>
  </w:num>
  <w:num w:numId="38">
    <w:abstractNumId w:val="57"/>
  </w:num>
  <w:num w:numId="39">
    <w:abstractNumId w:val="29"/>
  </w:num>
  <w:num w:numId="40">
    <w:abstractNumId w:val="46"/>
  </w:num>
  <w:num w:numId="41">
    <w:abstractNumId w:val="62"/>
  </w:num>
  <w:num w:numId="42">
    <w:abstractNumId w:val="71"/>
  </w:num>
  <w:num w:numId="43">
    <w:abstractNumId w:val="53"/>
  </w:num>
  <w:num w:numId="44">
    <w:abstractNumId w:val="38"/>
  </w:num>
  <w:num w:numId="45">
    <w:abstractNumId w:val="4"/>
  </w:num>
  <w:num w:numId="46">
    <w:abstractNumId w:val="8"/>
  </w:num>
  <w:num w:numId="47">
    <w:abstractNumId w:val="14"/>
  </w:num>
  <w:num w:numId="48">
    <w:abstractNumId w:val="63"/>
  </w:num>
  <w:num w:numId="49">
    <w:abstractNumId w:val="66"/>
  </w:num>
  <w:num w:numId="50">
    <w:abstractNumId w:val="49"/>
  </w:num>
  <w:num w:numId="51">
    <w:abstractNumId w:val="17"/>
  </w:num>
  <w:num w:numId="52">
    <w:abstractNumId w:val="73"/>
  </w:num>
  <w:num w:numId="53">
    <w:abstractNumId w:val="11"/>
  </w:num>
  <w:num w:numId="54">
    <w:abstractNumId w:val="5"/>
  </w:num>
  <w:num w:numId="55">
    <w:abstractNumId w:val="47"/>
  </w:num>
  <w:num w:numId="56">
    <w:abstractNumId w:val="6"/>
  </w:num>
  <w:num w:numId="57">
    <w:abstractNumId w:val="55"/>
  </w:num>
  <w:num w:numId="58">
    <w:abstractNumId w:val="52"/>
  </w:num>
  <w:num w:numId="59">
    <w:abstractNumId w:val="19"/>
  </w:num>
  <w:num w:numId="60">
    <w:abstractNumId w:val="50"/>
  </w:num>
  <w:num w:numId="61">
    <w:abstractNumId w:val="26"/>
  </w:num>
  <w:num w:numId="62">
    <w:abstractNumId w:val="24"/>
  </w:num>
  <w:num w:numId="63">
    <w:abstractNumId w:val="28"/>
  </w:num>
  <w:num w:numId="64">
    <w:abstractNumId w:val="22"/>
  </w:num>
  <w:num w:numId="65">
    <w:abstractNumId w:val="27"/>
  </w:num>
  <w:num w:numId="66">
    <w:abstractNumId w:val="44"/>
  </w:num>
  <w:num w:numId="67">
    <w:abstractNumId w:val="72"/>
  </w:num>
  <w:num w:numId="68">
    <w:abstractNumId w:val="25"/>
  </w:num>
  <w:num w:numId="69">
    <w:abstractNumId w:val="20"/>
  </w:num>
  <w:num w:numId="70">
    <w:abstractNumId w:val="34"/>
  </w:num>
  <w:num w:numId="71">
    <w:abstractNumId w:val="59"/>
  </w:num>
  <w:num w:numId="72">
    <w:abstractNumId w:val="21"/>
  </w:num>
  <w:num w:numId="73">
    <w:abstractNumId w:val="9"/>
  </w:num>
  <w:num w:numId="74">
    <w:abstractNumId w:val="39"/>
  </w:num>
  <w:num w:numId="75">
    <w:abstractNumId w:val="51"/>
  </w:num>
  <w:num w:numId="76">
    <w:abstractNumId w:val="10"/>
  </w:num>
  <w:num w:numId="77">
    <w:abstractNumId w:val="58"/>
  </w:num>
  <w:num w:numId="78">
    <w:abstractNumId w:val="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F52A8"/>
    <w:rsid w:val="000000EF"/>
    <w:rsid w:val="00001072"/>
    <w:rsid w:val="00002015"/>
    <w:rsid w:val="00002CA2"/>
    <w:rsid w:val="000033F3"/>
    <w:rsid w:val="00004AAC"/>
    <w:rsid w:val="00006B30"/>
    <w:rsid w:val="00010489"/>
    <w:rsid w:val="000152D4"/>
    <w:rsid w:val="00016569"/>
    <w:rsid w:val="000209EC"/>
    <w:rsid w:val="00021381"/>
    <w:rsid w:val="000215B9"/>
    <w:rsid w:val="00022CAA"/>
    <w:rsid w:val="00023EFD"/>
    <w:rsid w:val="0002708E"/>
    <w:rsid w:val="00031B70"/>
    <w:rsid w:val="0003385E"/>
    <w:rsid w:val="00034BC4"/>
    <w:rsid w:val="00035194"/>
    <w:rsid w:val="00035A00"/>
    <w:rsid w:val="00036C80"/>
    <w:rsid w:val="00046543"/>
    <w:rsid w:val="00046DD9"/>
    <w:rsid w:val="00052671"/>
    <w:rsid w:val="00057794"/>
    <w:rsid w:val="00057E72"/>
    <w:rsid w:val="00062A9B"/>
    <w:rsid w:val="00065930"/>
    <w:rsid w:val="00070FFB"/>
    <w:rsid w:val="00075D78"/>
    <w:rsid w:val="000845E4"/>
    <w:rsid w:val="0008576E"/>
    <w:rsid w:val="000858E3"/>
    <w:rsid w:val="000865EE"/>
    <w:rsid w:val="00092959"/>
    <w:rsid w:val="000952C1"/>
    <w:rsid w:val="00096BE2"/>
    <w:rsid w:val="00097FB0"/>
    <w:rsid w:val="000A0A41"/>
    <w:rsid w:val="000A0E4E"/>
    <w:rsid w:val="000A2C87"/>
    <w:rsid w:val="000A34FB"/>
    <w:rsid w:val="000A4A11"/>
    <w:rsid w:val="000B0E3A"/>
    <w:rsid w:val="000B1B3C"/>
    <w:rsid w:val="000B2D93"/>
    <w:rsid w:val="000B405D"/>
    <w:rsid w:val="000B497E"/>
    <w:rsid w:val="000B6943"/>
    <w:rsid w:val="000B6FC1"/>
    <w:rsid w:val="000C18BC"/>
    <w:rsid w:val="000C645D"/>
    <w:rsid w:val="000D0C5A"/>
    <w:rsid w:val="000D0E7F"/>
    <w:rsid w:val="000D2095"/>
    <w:rsid w:val="000D3916"/>
    <w:rsid w:val="000D70FC"/>
    <w:rsid w:val="000E2923"/>
    <w:rsid w:val="000E3328"/>
    <w:rsid w:val="000E4054"/>
    <w:rsid w:val="000E6FF5"/>
    <w:rsid w:val="000E7D06"/>
    <w:rsid w:val="000F395F"/>
    <w:rsid w:val="000F462D"/>
    <w:rsid w:val="001013ED"/>
    <w:rsid w:val="0010219B"/>
    <w:rsid w:val="00104F37"/>
    <w:rsid w:val="00105A20"/>
    <w:rsid w:val="00106F86"/>
    <w:rsid w:val="00107CA0"/>
    <w:rsid w:val="00112112"/>
    <w:rsid w:val="00117C96"/>
    <w:rsid w:val="00123854"/>
    <w:rsid w:val="001274AF"/>
    <w:rsid w:val="00130F92"/>
    <w:rsid w:val="001328A1"/>
    <w:rsid w:val="00133969"/>
    <w:rsid w:val="00135FD5"/>
    <w:rsid w:val="0013788F"/>
    <w:rsid w:val="00140F2A"/>
    <w:rsid w:val="0014200F"/>
    <w:rsid w:val="00144D9B"/>
    <w:rsid w:val="00144DBA"/>
    <w:rsid w:val="00146BAD"/>
    <w:rsid w:val="0014742D"/>
    <w:rsid w:val="00150E14"/>
    <w:rsid w:val="001524D1"/>
    <w:rsid w:val="00152718"/>
    <w:rsid w:val="00156FC6"/>
    <w:rsid w:val="001614A9"/>
    <w:rsid w:val="0016171E"/>
    <w:rsid w:val="00164130"/>
    <w:rsid w:val="00165EA4"/>
    <w:rsid w:val="00166043"/>
    <w:rsid w:val="00175DE2"/>
    <w:rsid w:val="00176BD3"/>
    <w:rsid w:val="0018284B"/>
    <w:rsid w:val="0018324E"/>
    <w:rsid w:val="00183E68"/>
    <w:rsid w:val="001856CA"/>
    <w:rsid w:val="00186488"/>
    <w:rsid w:val="00191C32"/>
    <w:rsid w:val="001A01CB"/>
    <w:rsid w:val="001A18BF"/>
    <w:rsid w:val="001A35EF"/>
    <w:rsid w:val="001A6092"/>
    <w:rsid w:val="001A6345"/>
    <w:rsid w:val="001B424A"/>
    <w:rsid w:val="001B51CE"/>
    <w:rsid w:val="001B5DBB"/>
    <w:rsid w:val="001B60B1"/>
    <w:rsid w:val="001B635C"/>
    <w:rsid w:val="001B6A10"/>
    <w:rsid w:val="001C066C"/>
    <w:rsid w:val="001C2DC5"/>
    <w:rsid w:val="001C4180"/>
    <w:rsid w:val="001C5F4A"/>
    <w:rsid w:val="001D0730"/>
    <w:rsid w:val="001D0CC1"/>
    <w:rsid w:val="001D19C2"/>
    <w:rsid w:val="001D20B8"/>
    <w:rsid w:val="001D54B2"/>
    <w:rsid w:val="001E4FBA"/>
    <w:rsid w:val="001F7228"/>
    <w:rsid w:val="002015AE"/>
    <w:rsid w:val="00201F9F"/>
    <w:rsid w:val="00202681"/>
    <w:rsid w:val="00202AA5"/>
    <w:rsid w:val="00204EF6"/>
    <w:rsid w:val="00207FBD"/>
    <w:rsid w:val="002128FD"/>
    <w:rsid w:val="00215F90"/>
    <w:rsid w:val="002161A9"/>
    <w:rsid w:val="002212AE"/>
    <w:rsid w:val="00225822"/>
    <w:rsid w:val="00227AF4"/>
    <w:rsid w:val="00235B03"/>
    <w:rsid w:val="00236633"/>
    <w:rsid w:val="00244803"/>
    <w:rsid w:val="0024607F"/>
    <w:rsid w:val="002463BF"/>
    <w:rsid w:val="002467DB"/>
    <w:rsid w:val="002503E1"/>
    <w:rsid w:val="002520FB"/>
    <w:rsid w:val="002541E0"/>
    <w:rsid w:val="00255E24"/>
    <w:rsid w:val="002570E5"/>
    <w:rsid w:val="00260DC7"/>
    <w:rsid w:val="00263BBA"/>
    <w:rsid w:val="00265032"/>
    <w:rsid w:val="00270F10"/>
    <w:rsid w:val="00272AB9"/>
    <w:rsid w:val="00272C76"/>
    <w:rsid w:val="00276B99"/>
    <w:rsid w:val="00277645"/>
    <w:rsid w:val="00277F84"/>
    <w:rsid w:val="00280528"/>
    <w:rsid w:val="00283744"/>
    <w:rsid w:val="00290DDA"/>
    <w:rsid w:val="00291DCD"/>
    <w:rsid w:val="00293D20"/>
    <w:rsid w:val="00293E22"/>
    <w:rsid w:val="00294784"/>
    <w:rsid w:val="00295E23"/>
    <w:rsid w:val="00297AB1"/>
    <w:rsid w:val="00297BCD"/>
    <w:rsid w:val="002A716E"/>
    <w:rsid w:val="002A7703"/>
    <w:rsid w:val="002B1D83"/>
    <w:rsid w:val="002B20F9"/>
    <w:rsid w:val="002B2987"/>
    <w:rsid w:val="002B2A48"/>
    <w:rsid w:val="002B488F"/>
    <w:rsid w:val="002B4E13"/>
    <w:rsid w:val="002B68D8"/>
    <w:rsid w:val="002C0491"/>
    <w:rsid w:val="002C5A03"/>
    <w:rsid w:val="002D28DB"/>
    <w:rsid w:val="002D4487"/>
    <w:rsid w:val="002E2E0F"/>
    <w:rsid w:val="002E3D3A"/>
    <w:rsid w:val="002E489D"/>
    <w:rsid w:val="002E4AF9"/>
    <w:rsid w:val="002E6138"/>
    <w:rsid w:val="002E7858"/>
    <w:rsid w:val="002F1FFA"/>
    <w:rsid w:val="002F2284"/>
    <w:rsid w:val="002F22AB"/>
    <w:rsid w:val="002F279D"/>
    <w:rsid w:val="002F5166"/>
    <w:rsid w:val="002F5787"/>
    <w:rsid w:val="002F7356"/>
    <w:rsid w:val="003069F5"/>
    <w:rsid w:val="003102D0"/>
    <w:rsid w:val="003231CD"/>
    <w:rsid w:val="00323565"/>
    <w:rsid w:val="00331105"/>
    <w:rsid w:val="00331353"/>
    <w:rsid w:val="0033685A"/>
    <w:rsid w:val="003410A5"/>
    <w:rsid w:val="0034744F"/>
    <w:rsid w:val="0035089D"/>
    <w:rsid w:val="00353C33"/>
    <w:rsid w:val="003553D2"/>
    <w:rsid w:val="003561AB"/>
    <w:rsid w:val="00357353"/>
    <w:rsid w:val="00364E34"/>
    <w:rsid w:val="0037273D"/>
    <w:rsid w:val="00376B91"/>
    <w:rsid w:val="0038031C"/>
    <w:rsid w:val="00380677"/>
    <w:rsid w:val="003825B0"/>
    <w:rsid w:val="00387E03"/>
    <w:rsid w:val="00390032"/>
    <w:rsid w:val="0039111C"/>
    <w:rsid w:val="00394C93"/>
    <w:rsid w:val="00395D02"/>
    <w:rsid w:val="003977AE"/>
    <w:rsid w:val="003A0804"/>
    <w:rsid w:val="003A0D69"/>
    <w:rsid w:val="003A2153"/>
    <w:rsid w:val="003A3C95"/>
    <w:rsid w:val="003A5971"/>
    <w:rsid w:val="003A5B44"/>
    <w:rsid w:val="003B21E9"/>
    <w:rsid w:val="003B22E3"/>
    <w:rsid w:val="003B4802"/>
    <w:rsid w:val="003B5A60"/>
    <w:rsid w:val="003B6C8A"/>
    <w:rsid w:val="003B6D10"/>
    <w:rsid w:val="003C1ECA"/>
    <w:rsid w:val="003C21AE"/>
    <w:rsid w:val="003C26F2"/>
    <w:rsid w:val="003C3441"/>
    <w:rsid w:val="003C359E"/>
    <w:rsid w:val="003C7943"/>
    <w:rsid w:val="003D469B"/>
    <w:rsid w:val="003E05B2"/>
    <w:rsid w:val="003E1E1E"/>
    <w:rsid w:val="003E2269"/>
    <w:rsid w:val="003F0621"/>
    <w:rsid w:val="003F1F7C"/>
    <w:rsid w:val="003F52A8"/>
    <w:rsid w:val="003F54C3"/>
    <w:rsid w:val="003F6B0C"/>
    <w:rsid w:val="003F7341"/>
    <w:rsid w:val="003F7465"/>
    <w:rsid w:val="00403918"/>
    <w:rsid w:val="004049A4"/>
    <w:rsid w:val="00404D98"/>
    <w:rsid w:val="00404ECB"/>
    <w:rsid w:val="00405CB2"/>
    <w:rsid w:val="0040606C"/>
    <w:rsid w:val="004073C7"/>
    <w:rsid w:val="0041034D"/>
    <w:rsid w:val="00410C44"/>
    <w:rsid w:val="00412B09"/>
    <w:rsid w:val="00421A06"/>
    <w:rsid w:val="004224E4"/>
    <w:rsid w:val="00424181"/>
    <w:rsid w:val="0043030A"/>
    <w:rsid w:val="004320D8"/>
    <w:rsid w:val="004330D8"/>
    <w:rsid w:val="0043374B"/>
    <w:rsid w:val="004337A5"/>
    <w:rsid w:val="0043429A"/>
    <w:rsid w:val="00440ABB"/>
    <w:rsid w:val="00441FCA"/>
    <w:rsid w:val="0044228A"/>
    <w:rsid w:val="0044677C"/>
    <w:rsid w:val="004473E3"/>
    <w:rsid w:val="00447CFC"/>
    <w:rsid w:val="00451DA4"/>
    <w:rsid w:val="00453FF1"/>
    <w:rsid w:val="00454110"/>
    <w:rsid w:val="00457AE9"/>
    <w:rsid w:val="00460C50"/>
    <w:rsid w:val="00465433"/>
    <w:rsid w:val="004724AA"/>
    <w:rsid w:val="004729ED"/>
    <w:rsid w:val="00472FFF"/>
    <w:rsid w:val="004803B8"/>
    <w:rsid w:val="0048414B"/>
    <w:rsid w:val="00485002"/>
    <w:rsid w:val="00487D36"/>
    <w:rsid w:val="00487DC3"/>
    <w:rsid w:val="00490FEF"/>
    <w:rsid w:val="00491343"/>
    <w:rsid w:val="00497067"/>
    <w:rsid w:val="004A0224"/>
    <w:rsid w:val="004A0E56"/>
    <w:rsid w:val="004A10CB"/>
    <w:rsid w:val="004A1AC8"/>
    <w:rsid w:val="004A23FD"/>
    <w:rsid w:val="004A4B10"/>
    <w:rsid w:val="004A4FE7"/>
    <w:rsid w:val="004A66E0"/>
    <w:rsid w:val="004A6FA9"/>
    <w:rsid w:val="004A72F3"/>
    <w:rsid w:val="004B2974"/>
    <w:rsid w:val="004B40E7"/>
    <w:rsid w:val="004B5ED4"/>
    <w:rsid w:val="004C0191"/>
    <w:rsid w:val="004C0C7B"/>
    <w:rsid w:val="004C13F1"/>
    <w:rsid w:val="004C1747"/>
    <w:rsid w:val="004C3136"/>
    <w:rsid w:val="004C4690"/>
    <w:rsid w:val="004C726B"/>
    <w:rsid w:val="004C7B09"/>
    <w:rsid w:val="004C7DA2"/>
    <w:rsid w:val="004D0AE5"/>
    <w:rsid w:val="004D2503"/>
    <w:rsid w:val="004D551C"/>
    <w:rsid w:val="004D55B1"/>
    <w:rsid w:val="004E163C"/>
    <w:rsid w:val="004E2C8A"/>
    <w:rsid w:val="004E7750"/>
    <w:rsid w:val="004F03D0"/>
    <w:rsid w:val="004F03FD"/>
    <w:rsid w:val="004F0CD7"/>
    <w:rsid w:val="005053A0"/>
    <w:rsid w:val="005058FD"/>
    <w:rsid w:val="0051362B"/>
    <w:rsid w:val="005141E4"/>
    <w:rsid w:val="00522FE6"/>
    <w:rsid w:val="00523B63"/>
    <w:rsid w:val="00525B3C"/>
    <w:rsid w:val="00530AB2"/>
    <w:rsid w:val="0053117C"/>
    <w:rsid w:val="00531796"/>
    <w:rsid w:val="00533B4B"/>
    <w:rsid w:val="005420E2"/>
    <w:rsid w:val="0054233B"/>
    <w:rsid w:val="005450EB"/>
    <w:rsid w:val="005458DA"/>
    <w:rsid w:val="00553A7E"/>
    <w:rsid w:val="00557F0A"/>
    <w:rsid w:val="00561498"/>
    <w:rsid w:val="00562D8C"/>
    <w:rsid w:val="00567F96"/>
    <w:rsid w:val="0057070F"/>
    <w:rsid w:val="00574019"/>
    <w:rsid w:val="005810F2"/>
    <w:rsid w:val="0058112F"/>
    <w:rsid w:val="005832BC"/>
    <w:rsid w:val="00584F46"/>
    <w:rsid w:val="0058559E"/>
    <w:rsid w:val="00585605"/>
    <w:rsid w:val="00586EF6"/>
    <w:rsid w:val="00590B09"/>
    <w:rsid w:val="005922D0"/>
    <w:rsid w:val="00593FAC"/>
    <w:rsid w:val="00595FBF"/>
    <w:rsid w:val="005970C9"/>
    <w:rsid w:val="0059776A"/>
    <w:rsid w:val="005A4A81"/>
    <w:rsid w:val="005B1296"/>
    <w:rsid w:val="005C1027"/>
    <w:rsid w:val="005C63DA"/>
    <w:rsid w:val="005D65C9"/>
    <w:rsid w:val="005D6E95"/>
    <w:rsid w:val="005E058A"/>
    <w:rsid w:val="005E2342"/>
    <w:rsid w:val="005E5877"/>
    <w:rsid w:val="005E60C1"/>
    <w:rsid w:val="005E6525"/>
    <w:rsid w:val="005E7E41"/>
    <w:rsid w:val="005F10DE"/>
    <w:rsid w:val="005F1CD0"/>
    <w:rsid w:val="005F3C93"/>
    <w:rsid w:val="005F45F6"/>
    <w:rsid w:val="005F6053"/>
    <w:rsid w:val="005F725A"/>
    <w:rsid w:val="0060164D"/>
    <w:rsid w:val="00601D25"/>
    <w:rsid w:val="0060327E"/>
    <w:rsid w:val="00603EC0"/>
    <w:rsid w:val="0061280F"/>
    <w:rsid w:val="00622B08"/>
    <w:rsid w:val="00625007"/>
    <w:rsid w:val="0062678C"/>
    <w:rsid w:val="00637B4C"/>
    <w:rsid w:val="00645E6D"/>
    <w:rsid w:val="00647A72"/>
    <w:rsid w:val="00651176"/>
    <w:rsid w:val="00652451"/>
    <w:rsid w:val="006534FA"/>
    <w:rsid w:val="00654567"/>
    <w:rsid w:val="00655855"/>
    <w:rsid w:val="0065773A"/>
    <w:rsid w:val="006619F6"/>
    <w:rsid w:val="006635CF"/>
    <w:rsid w:val="00663C8E"/>
    <w:rsid w:val="006643AF"/>
    <w:rsid w:val="006671EA"/>
    <w:rsid w:val="006679B7"/>
    <w:rsid w:val="00670230"/>
    <w:rsid w:val="006733E7"/>
    <w:rsid w:val="00674BF0"/>
    <w:rsid w:val="00675B4C"/>
    <w:rsid w:val="006770A6"/>
    <w:rsid w:val="00680746"/>
    <w:rsid w:val="00682FCB"/>
    <w:rsid w:val="0068362C"/>
    <w:rsid w:val="00683A92"/>
    <w:rsid w:val="00693B6A"/>
    <w:rsid w:val="00695CC7"/>
    <w:rsid w:val="00695EC0"/>
    <w:rsid w:val="006A251D"/>
    <w:rsid w:val="006A2C39"/>
    <w:rsid w:val="006A7D52"/>
    <w:rsid w:val="006B31C4"/>
    <w:rsid w:val="006B3296"/>
    <w:rsid w:val="006B5696"/>
    <w:rsid w:val="006B7BA4"/>
    <w:rsid w:val="006C2D99"/>
    <w:rsid w:val="006C7B55"/>
    <w:rsid w:val="006D2841"/>
    <w:rsid w:val="006D312B"/>
    <w:rsid w:val="006D33F3"/>
    <w:rsid w:val="006D373D"/>
    <w:rsid w:val="006D3A07"/>
    <w:rsid w:val="006D5EF1"/>
    <w:rsid w:val="006D6F3A"/>
    <w:rsid w:val="006E3118"/>
    <w:rsid w:val="006E3FB9"/>
    <w:rsid w:val="006E4210"/>
    <w:rsid w:val="006F0BF5"/>
    <w:rsid w:val="006F3069"/>
    <w:rsid w:val="006F51F7"/>
    <w:rsid w:val="006F5C58"/>
    <w:rsid w:val="006F5DAE"/>
    <w:rsid w:val="007007C1"/>
    <w:rsid w:val="00707B5D"/>
    <w:rsid w:val="00713AB9"/>
    <w:rsid w:val="00716001"/>
    <w:rsid w:val="00720929"/>
    <w:rsid w:val="00721743"/>
    <w:rsid w:val="00722E0C"/>
    <w:rsid w:val="00725804"/>
    <w:rsid w:val="007323CE"/>
    <w:rsid w:val="00735AE8"/>
    <w:rsid w:val="00735B31"/>
    <w:rsid w:val="00736693"/>
    <w:rsid w:val="00737CE6"/>
    <w:rsid w:val="00743A8D"/>
    <w:rsid w:val="00743B82"/>
    <w:rsid w:val="00750CCC"/>
    <w:rsid w:val="00752FBB"/>
    <w:rsid w:val="0075625F"/>
    <w:rsid w:val="007569E9"/>
    <w:rsid w:val="00757768"/>
    <w:rsid w:val="00763671"/>
    <w:rsid w:val="00764847"/>
    <w:rsid w:val="00764A95"/>
    <w:rsid w:val="0076580D"/>
    <w:rsid w:val="00767635"/>
    <w:rsid w:val="0076779D"/>
    <w:rsid w:val="007707EC"/>
    <w:rsid w:val="00772982"/>
    <w:rsid w:val="00774C3F"/>
    <w:rsid w:val="00774E91"/>
    <w:rsid w:val="00775B36"/>
    <w:rsid w:val="00777C93"/>
    <w:rsid w:val="00781D45"/>
    <w:rsid w:val="0078754F"/>
    <w:rsid w:val="007A0562"/>
    <w:rsid w:val="007A1D06"/>
    <w:rsid w:val="007A3AF3"/>
    <w:rsid w:val="007A7CF9"/>
    <w:rsid w:val="007B55EE"/>
    <w:rsid w:val="007B634E"/>
    <w:rsid w:val="007B7759"/>
    <w:rsid w:val="007C06BD"/>
    <w:rsid w:val="007C353E"/>
    <w:rsid w:val="007D1A68"/>
    <w:rsid w:val="007D2DC4"/>
    <w:rsid w:val="007D39B3"/>
    <w:rsid w:val="007D664A"/>
    <w:rsid w:val="007E09FA"/>
    <w:rsid w:val="007E3F89"/>
    <w:rsid w:val="007E4993"/>
    <w:rsid w:val="007E6AE4"/>
    <w:rsid w:val="007F2895"/>
    <w:rsid w:val="007F4820"/>
    <w:rsid w:val="007F6F36"/>
    <w:rsid w:val="007F7C1C"/>
    <w:rsid w:val="007F7CFF"/>
    <w:rsid w:val="007F7FA0"/>
    <w:rsid w:val="008000AA"/>
    <w:rsid w:val="00807ED9"/>
    <w:rsid w:val="008141B2"/>
    <w:rsid w:val="0081622F"/>
    <w:rsid w:val="00816903"/>
    <w:rsid w:val="0082080F"/>
    <w:rsid w:val="00820895"/>
    <w:rsid w:val="00825C3B"/>
    <w:rsid w:val="00830629"/>
    <w:rsid w:val="00830842"/>
    <w:rsid w:val="008320BA"/>
    <w:rsid w:val="0084285E"/>
    <w:rsid w:val="00843732"/>
    <w:rsid w:val="00844FBC"/>
    <w:rsid w:val="0084610C"/>
    <w:rsid w:val="00846A79"/>
    <w:rsid w:val="00846AD5"/>
    <w:rsid w:val="0085018D"/>
    <w:rsid w:val="00852693"/>
    <w:rsid w:val="00853A2D"/>
    <w:rsid w:val="00855379"/>
    <w:rsid w:val="008576E8"/>
    <w:rsid w:val="008579A8"/>
    <w:rsid w:val="00860F01"/>
    <w:rsid w:val="00864508"/>
    <w:rsid w:val="00867253"/>
    <w:rsid w:val="0087427A"/>
    <w:rsid w:val="00874953"/>
    <w:rsid w:val="008755B4"/>
    <w:rsid w:val="00886B59"/>
    <w:rsid w:val="00886C40"/>
    <w:rsid w:val="0089103B"/>
    <w:rsid w:val="008926FD"/>
    <w:rsid w:val="00895ADB"/>
    <w:rsid w:val="00897526"/>
    <w:rsid w:val="00897641"/>
    <w:rsid w:val="008A2B36"/>
    <w:rsid w:val="008A4503"/>
    <w:rsid w:val="008A6551"/>
    <w:rsid w:val="008A77D4"/>
    <w:rsid w:val="008B0966"/>
    <w:rsid w:val="008B2557"/>
    <w:rsid w:val="008B38A5"/>
    <w:rsid w:val="008B5EA7"/>
    <w:rsid w:val="008B7712"/>
    <w:rsid w:val="008B772A"/>
    <w:rsid w:val="008C02B9"/>
    <w:rsid w:val="008C4752"/>
    <w:rsid w:val="008C67C2"/>
    <w:rsid w:val="008C74AF"/>
    <w:rsid w:val="008D2511"/>
    <w:rsid w:val="008D2B54"/>
    <w:rsid w:val="008D5BCC"/>
    <w:rsid w:val="008D61ED"/>
    <w:rsid w:val="008E1DC5"/>
    <w:rsid w:val="008E2393"/>
    <w:rsid w:val="008E2979"/>
    <w:rsid w:val="008E55A6"/>
    <w:rsid w:val="008E715C"/>
    <w:rsid w:val="008E746F"/>
    <w:rsid w:val="008E7E8E"/>
    <w:rsid w:val="008F242B"/>
    <w:rsid w:val="008F307B"/>
    <w:rsid w:val="008F626E"/>
    <w:rsid w:val="00900CD2"/>
    <w:rsid w:val="0090242D"/>
    <w:rsid w:val="00902936"/>
    <w:rsid w:val="00902DF0"/>
    <w:rsid w:val="0090316E"/>
    <w:rsid w:val="009052EE"/>
    <w:rsid w:val="00913842"/>
    <w:rsid w:val="00920233"/>
    <w:rsid w:val="00924632"/>
    <w:rsid w:val="009275CC"/>
    <w:rsid w:val="00930012"/>
    <w:rsid w:val="0093011E"/>
    <w:rsid w:val="00931E62"/>
    <w:rsid w:val="00934DFC"/>
    <w:rsid w:val="00935954"/>
    <w:rsid w:val="009375AE"/>
    <w:rsid w:val="00941414"/>
    <w:rsid w:val="00941DDB"/>
    <w:rsid w:val="0094336E"/>
    <w:rsid w:val="009445FD"/>
    <w:rsid w:val="00944E30"/>
    <w:rsid w:val="00945205"/>
    <w:rsid w:val="009471EF"/>
    <w:rsid w:val="00947611"/>
    <w:rsid w:val="00952090"/>
    <w:rsid w:val="00954B6F"/>
    <w:rsid w:val="00956064"/>
    <w:rsid w:val="0095766E"/>
    <w:rsid w:val="0096142D"/>
    <w:rsid w:val="009627C6"/>
    <w:rsid w:val="00970FA5"/>
    <w:rsid w:val="00973F71"/>
    <w:rsid w:val="0098014E"/>
    <w:rsid w:val="0098100D"/>
    <w:rsid w:val="009815E9"/>
    <w:rsid w:val="009816C7"/>
    <w:rsid w:val="009826A4"/>
    <w:rsid w:val="00982FDE"/>
    <w:rsid w:val="00984B81"/>
    <w:rsid w:val="0098593A"/>
    <w:rsid w:val="00986261"/>
    <w:rsid w:val="00987F22"/>
    <w:rsid w:val="00990504"/>
    <w:rsid w:val="009920D5"/>
    <w:rsid w:val="009967B6"/>
    <w:rsid w:val="009A0A4B"/>
    <w:rsid w:val="009A24B2"/>
    <w:rsid w:val="009A7C4A"/>
    <w:rsid w:val="009B0305"/>
    <w:rsid w:val="009B2057"/>
    <w:rsid w:val="009C15F8"/>
    <w:rsid w:val="009C1D38"/>
    <w:rsid w:val="009C545D"/>
    <w:rsid w:val="009D0E88"/>
    <w:rsid w:val="009D27DD"/>
    <w:rsid w:val="009D402F"/>
    <w:rsid w:val="009E2484"/>
    <w:rsid w:val="009E3EA4"/>
    <w:rsid w:val="009E6B20"/>
    <w:rsid w:val="009F3466"/>
    <w:rsid w:val="009F5613"/>
    <w:rsid w:val="009F7F54"/>
    <w:rsid w:val="00A0052C"/>
    <w:rsid w:val="00A01FD8"/>
    <w:rsid w:val="00A032FA"/>
    <w:rsid w:val="00A12DF9"/>
    <w:rsid w:val="00A13850"/>
    <w:rsid w:val="00A166D2"/>
    <w:rsid w:val="00A258FD"/>
    <w:rsid w:val="00A25CC0"/>
    <w:rsid w:val="00A27598"/>
    <w:rsid w:val="00A278A2"/>
    <w:rsid w:val="00A306E1"/>
    <w:rsid w:val="00A307EB"/>
    <w:rsid w:val="00A33332"/>
    <w:rsid w:val="00A42C4D"/>
    <w:rsid w:val="00A5674D"/>
    <w:rsid w:val="00A60341"/>
    <w:rsid w:val="00A67618"/>
    <w:rsid w:val="00A71BF9"/>
    <w:rsid w:val="00A813F9"/>
    <w:rsid w:val="00A81D05"/>
    <w:rsid w:val="00A82820"/>
    <w:rsid w:val="00A915E3"/>
    <w:rsid w:val="00A91A4C"/>
    <w:rsid w:val="00A93869"/>
    <w:rsid w:val="00A94FE8"/>
    <w:rsid w:val="00A9628A"/>
    <w:rsid w:val="00A9681F"/>
    <w:rsid w:val="00A96C21"/>
    <w:rsid w:val="00AB2386"/>
    <w:rsid w:val="00AB28CE"/>
    <w:rsid w:val="00AB451D"/>
    <w:rsid w:val="00AB4908"/>
    <w:rsid w:val="00AC07D2"/>
    <w:rsid w:val="00AC76F9"/>
    <w:rsid w:val="00AC7CB1"/>
    <w:rsid w:val="00AD1C82"/>
    <w:rsid w:val="00AD41CF"/>
    <w:rsid w:val="00AD6038"/>
    <w:rsid w:val="00AE07CF"/>
    <w:rsid w:val="00AE5600"/>
    <w:rsid w:val="00AF13E9"/>
    <w:rsid w:val="00AF323F"/>
    <w:rsid w:val="00AF4CB7"/>
    <w:rsid w:val="00AF6D57"/>
    <w:rsid w:val="00AF71F4"/>
    <w:rsid w:val="00B05CB1"/>
    <w:rsid w:val="00B06FF6"/>
    <w:rsid w:val="00B106E6"/>
    <w:rsid w:val="00B22856"/>
    <w:rsid w:val="00B22B25"/>
    <w:rsid w:val="00B23D08"/>
    <w:rsid w:val="00B24848"/>
    <w:rsid w:val="00B31D00"/>
    <w:rsid w:val="00B36201"/>
    <w:rsid w:val="00B36EAC"/>
    <w:rsid w:val="00B4361E"/>
    <w:rsid w:val="00B450AC"/>
    <w:rsid w:val="00B50423"/>
    <w:rsid w:val="00B509F6"/>
    <w:rsid w:val="00B56605"/>
    <w:rsid w:val="00B66F01"/>
    <w:rsid w:val="00B718C5"/>
    <w:rsid w:val="00B75CD0"/>
    <w:rsid w:val="00B802FE"/>
    <w:rsid w:val="00B83D1D"/>
    <w:rsid w:val="00B848C1"/>
    <w:rsid w:val="00B84948"/>
    <w:rsid w:val="00B95493"/>
    <w:rsid w:val="00BA05A6"/>
    <w:rsid w:val="00BA5FCF"/>
    <w:rsid w:val="00BA62D2"/>
    <w:rsid w:val="00BA63B2"/>
    <w:rsid w:val="00BB5064"/>
    <w:rsid w:val="00BC1CD8"/>
    <w:rsid w:val="00BC5350"/>
    <w:rsid w:val="00BC55E6"/>
    <w:rsid w:val="00BC69C7"/>
    <w:rsid w:val="00BD043D"/>
    <w:rsid w:val="00BD2DDA"/>
    <w:rsid w:val="00BD2E03"/>
    <w:rsid w:val="00BF3337"/>
    <w:rsid w:val="00BF3CED"/>
    <w:rsid w:val="00BF4913"/>
    <w:rsid w:val="00BF5023"/>
    <w:rsid w:val="00C01814"/>
    <w:rsid w:val="00C044F8"/>
    <w:rsid w:val="00C04D88"/>
    <w:rsid w:val="00C06793"/>
    <w:rsid w:val="00C077F4"/>
    <w:rsid w:val="00C1003A"/>
    <w:rsid w:val="00C138F3"/>
    <w:rsid w:val="00C16629"/>
    <w:rsid w:val="00C21859"/>
    <w:rsid w:val="00C25858"/>
    <w:rsid w:val="00C3304B"/>
    <w:rsid w:val="00C331EA"/>
    <w:rsid w:val="00C413F7"/>
    <w:rsid w:val="00C42BAC"/>
    <w:rsid w:val="00C506D3"/>
    <w:rsid w:val="00C5093C"/>
    <w:rsid w:val="00C511B8"/>
    <w:rsid w:val="00C54D03"/>
    <w:rsid w:val="00C55CE2"/>
    <w:rsid w:val="00C56FD1"/>
    <w:rsid w:val="00C57E74"/>
    <w:rsid w:val="00C57F9A"/>
    <w:rsid w:val="00C63074"/>
    <w:rsid w:val="00C639B8"/>
    <w:rsid w:val="00C6474F"/>
    <w:rsid w:val="00C73AD9"/>
    <w:rsid w:val="00C73DC6"/>
    <w:rsid w:val="00C75A68"/>
    <w:rsid w:val="00C75EC2"/>
    <w:rsid w:val="00C8076D"/>
    <w:rsid w:val="00C819A0"/>
    <w:rsid w:val="00C837B8"/>
    <w:rsid w:val="00C97187"/>
    <w:rsid w:val="00CA0E83"/>
    <w:rsid w:val="00CA18B4"/>
    <w:rsid w:val="00CA2D0C"/>
    <w:rsid w:val="00CA31AF"/>
    <w:rsid w:val="00CA38B9"/>
    <w:rsid w:val="00CB008D"/>
    <w:rsid w:val="00CB17D2"/>
    <w:rsid w:val="00CB17E9"/>
    <w:rsid w:val="00CB1EE3"/>
    <w:rsid w:val="00CB57C8"/>
    <w:rsid w:val="00CB64B4"/>
    <w:rsid w:val="00CB6915"/>
    <w:rsid w:val="00CB7A03"/>
    <w:rsid w:val="00CC05E1"/>
    <w:rsid w:val="00CC268F"/>
    <w:rsid w:val="00CC2AB6"/>
    <w:rsid w:val="00CC38C3"/>
    <w:rsid w:val="00CC45CA"/>
    <w:rsid w:val="00CC6AE1"/>
    <w:rsid w:val="00CD028B"/>
    <w:rsid w:val="00CD0548"/>
    <w:rsid w:val="00CD3862"/>
    <w:rsid w:val="00CD3C66"/>
    <w:rsid w:val="00CD7F0C"/>
    <w:rsid w:val="00CE02B3"/>
    <w:rsid w:val="00CE11A1"/>
    <w:rsid w:val="00CE2953"/>
    <w:rsid w:val="00CE358F"/>
    <w:rsid w:val="00CE520E"/>
    <w:rsid w:val="00CE6D17"/>
    <w:rsid w:val="00CE7326"/>
    <w:rsid w:val="00CF18D1"/>
    <w:rsid w:val="00CF3336"/>
    <w:rsid w:val="00D01560"/>
    <w:rsid w:val="00D02DF1"/>
    <w:rsid w:val="00D06177"/>
    <w:rsid w:val="00D076C9"/>
    <w:rsid w:val="00D11D0B"/>
    <w:rsid w:val="00D13B01"/>
    <w:rsid w:val="00D1674D"/>
    <w:rsid w:val="00D17A09"/>
    <w:rsid w:val="00D17FD4"/>
    <w:rsid w:val="00D21EDC"/>
    <w:rsid w:val="00D2247D"/>
    <w:rsid w:val="00D24447"/>
    <w:rsid w:val="00D25D8C"/>
    <w:rsid w:val="00D2779E"/>
    <w:rsid w:val="00D32099"/>
    <w:rsid w:val="00D33C63"/>
    <w:rsid w:val="00D36D28"/>
    <w:rsid w:val="00D4171E"/>
    <w:rsid w:val="00D42331"/>
    <w:rsid w:val="00D42564"/>
    <w:rsid w:val="00D4747C"/>
    <w:rsid w:val="00D50012"/>
    <w:rsid w:val="00D51550"/>
    <w:rsid w:val="00D551CA"/>
    <w:rsid w:val="00D57474"/>
    <w:rsid w:val="00D607B5"/>
    <w:rsid w:val="00D60D5C"/>
    <w:rsid w:val="00D664A7"/>
    <w:rsid w:val="00D668D9"/>
    <w:rsid w:val="00D66EE8"/>
    <w:rsid w:val="00D7101A"/>
    <w:rsid w:val="00D717C7"/>
    <w:rsid w:val="00D71E94"/>
    <w:rsid w:val="00D72F0A"/>
    <w:rsid w:val="00D7518C"/>
    <w:rsid w:val="00D76D74"/>
    <w:rsid w:val="00D82DA5"/>
    <w:rsid w:val="00D849D1"/>
    <w:rsid w:val="00D85323"/>
    <w:rsid w:val="00D87000"/>
    <w:rsid w:val="00D873A6"/>
    <w:rsid w:val="00D90175"/>
    <w:rsid w:val="00D92287"/>
    <w:rsid w:val="00D938C6"/>
    <w:rsid w:val="00D93C79"/>
    <w:rsid w:val="00D970B8"/>
    <w:rsid w:val="00DA41F3"/>
    <w:rsid w:val="00DA7DC1"/>
    <w:rsid w:val="00DB02D7"/>
    <w:rsid w:val="00DB1D12"/>
    <w:rsid w:val="00DB306C"/>
    <w:rsid w:val="00DB3F6C"/>
    <w:rsid w:val="00DB4748"/>
    <w:rsid w:val="00DB5284"/>
    <w:rsid w:val="00DC02E8"/>
    <w:rsid w:val="00DC077A"/>
    <w:rsid w:val="00DC472E"/>
    <w:rsid w:val="00DC5A81"/>
    <w:rsid w:val="00DD2AFB"/>
    <w:rsid w:val="00DD558D"/>
    <w:rsid w:val="00DD7BDF"/>
    <w:rsid w:val="00DE2474"/>
    <w:rsid w:val="00DE3529"/>
    <w:rsid w:val="00DE3A6C"/>
    <w:rsid w:val="00DE4F67"/>
    <w:rsid w:val="00DE5701"/>
    <w:rsid w:val="00DE7B19"/>
    <w:rsid w:val="00DE7CF0"/>
    <w:rsid w:val="00DF3FEB"/>
    <w:rsid w:val="00E0012A"/>
    <w:rsid w:val="00E013F4"/>
    <w:rsid w:val="00E041B0"/>
    <w:rsid w:val="00E04A25"/>
    <w:rsid w:val="00E1264D"/>
    <w:rsid w:val="00E240D1"/>
    <w:rsid w:val="00E27B42"/>
    <w:rsid w:val="00E31B97"/>
    <w:rsid w:val="00E36503"/>
    <w:rsid w:val="00E3734A"/>
    <w:rsid w:val="00E40376"/>
    <w:rsid w:val="00E4594F"/>
    <w:rsid w:val="00E5318C"/>
    <w:rsid w:val="00E54672"/>
    <w:rsid w:val="00E55552"/>
    <w:rsid w:val="00E60EAA"/>
    <w:rsid w:val="00E622DE"/>
    <w:rsid w:val="00E62BEF"/>
    <w:rsid w:val="00E62FA8"/>
    <w:rsid w:val="00E654F8"/>
    <w:rsid w:val="00E658F9"/>
    <w:rsid w:val="00E67000"/>
    <w:rsid w:val="00E70841"/>
    <w:rsid w:val="00E727E4"/>
    <w:rsid w:val="00E744B0"/>
    <w:rsid w:val="00E74B2F"/>
    <w:rsid w:val="00E779B1"/>
    <w:rsid w:val="00E87ACC"/>
    <w:rsid w:val="00E90DA2"/>
    <w:rsid w:val="00E915B3"/>
    <w:rsid w:val="00EA1AFA"/>
    <w:rsid w:val="00EA504E"/>
    <w:rsid w:val="00EA648E"/>
    <w:rsid w:val="00EA70EC"/>
    <w:rsid w:val="00EB04F4"/>
    <w:rsid w:val="00EB184C"/>
    <w:rsid w:val="00EB2FED"/>
    <w:rsid w:val="00EB4527"/>
    <w:rsid w:val="00EB46C6"/>
    <w:rsid w:val="00EB4B8F"/>
    <w:rsid w:val="00EB5108"/>
    <w:rsid w:val="00EC1584"/>
    <w:rsid w:val="00EC1F21"/>
    <w:rsid w:val="00EC2F98"/>
    <w:rsid w:val="00EC33FD"/>
    <w:rsid w:val="00EC3723"/>
    <w:rsid w:val="00EC500E"/>
    <w:rsid w:val="00ED53B4"/>
    <w:rsid w:val="00ED584B"/>
    <w:rsid w:val="00ED7992"/>
    <w:rsid w:val="00EE01EB"/>
    <w:rsid w:val="00EE1BEB"/>
    <w:rsid w:val="00EE2B67"/>
    <w:rsid w:val="00EE395F"/>
    <w:rsid w:val="00EE4E67"/>
    <w:rsid w:val="00EE526F"/>
    <w:rsid w:val="00EE6B83"/>
    <w:rsid w:val="00EF31E9"/>
    <w:rsid w:val="00EF44E7"/>
    <w:rsid w:val="00EF4D33"/>
    <w:rsid w:val="00EF4F50"/>
    <w:rsid w:val="00EF5EFA"/>
    <w:rsid w:val="00EF6512"/>
    <w:rsid w:val="00EF7D8E"/>
    <w:rsid w:val="00F0216B"/>
    <w:rsid w:val="00F03E74"/>
    <w:rsid w:val="00F05175"/>
    <w:rsid w:val="00F07346"/>
    <w:rsid w:val="00F17871"/>
    <w:rsid w:val="00F2069A"/>
    <w:rsid w:val="00F20BF7"/>
    <w:rsid w:val="00F2233E"/>
    <w:rsid w:val="00F2351B"/>
    <w:rsid w:val="00F25FDB"/>
    <w:rsid w:val="00F30385"/>
    <w:rsid w:val="00F32268"/>
    <w:rsid w:val="00F37139"/>
    <w:rsid w:val="00F41578"/>
    <w:rsid w:val="00F42075"/>
    <w:rsid w:val="00F42760"/>
    <w:rsid w:val="00F452DB"/>
    <w:rsid w:val="00F45AE3"/>
    <w:rsid w:val="00F463BF"/>
    <w:rsid w:val="00F47BD3"/>
    <w:rsid w:val="00F509E8"/>
    <w:rsid w:val="00F5184D"/>
    <w:rsid w:val="00F54590"/>
    <w:rsid w:val="00F6210F"/>
    <w:rsid w:val="00F63E9C"/>
    <w:rsid w:val="00F63F70"/>
    <w:rsid w:val="00F67802"/>
    <w:rsid w:val="00F71C24"/>
    <w:rsid w:val="00F725FB"/>
    <w:rsid w:val="00F802A5"/>
    <w:rsid w:val="00F80D5C"/>
    <w:rsid w:val="00F82A39"/>
    <w:rsid w:val="00F91707"/>
    <w:rsid w:val="00F94CC9"/>
    <w:rsid w:val="00F96449"/>
    <w:rsid w:val="00F9666B"/>
    <w:rsid w:val="00FA139B"/>
    <w:rsid w:val="00FA1AC3"/>
    <w:rsid w:val="00FA1E02"/>
    <w:rsid w:val="00FA2EDE"/>
    <w:rsid w:val="00FA3316"/>
    <w:rsid w:val="00FB12BE"/>
    <w:rsid w:val="00FB47E7"/>
    <w:rsid w:val="00FC677C"/>
    <w:rsid w:val="00FD2199"/>
    <w:rsid w:val="00FD2F0C"/>
    <w:rsid w:val="00FD35BA"/>
    <w:rsid w:val="00FD51DE"/>
    <w:rsid w:val="00FD547D"/>
    <w:rsid w:val="00FF042A"/>
    <w:rsid w:val="00FF32A9"/>
    <w:rsid w:val="00FF3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52A8"/>
    <w:rPr>
      <w:rFonts w:ascii="Times New Roman" w:eastAsia="Times New Roman" w:hAnsi="Times New Roman"/>
      <w:sz w:val="24"/>
      <w:szCs w:val="24"/>
      <w:lang w:val="es-AR"/>
    </w:rPr>
  </w:style>
  <w:style w:type="paragraph" w:styleId="Heading1">
    <w:name w:val="heading 1"/>
    <w:basedOn w:val="Normal"/>
    <w:next w:val="Normal"/>
    <w:link w:val="Heading1Char"/>
    <w:uiPriority w:val="99"/>
    <w:qFormat/>
    <w:rsid w:val="006671EA"/>
    <w:pPr>
      <w:keepNext/>
      <w:outlineLvl w:val="0"/>
    </w:pPr>
    <w:rPr>
      <w:rFonts w:ascii="Times New Roman Bold" w:eastAsia="Calibri" w:hAnsi="Times New Roman Bold"/>
      <w:b/>
      <w:kern w:val="32"/>
      <w:sz w:val="32"/>
      <w:szCs w:val="20"/>
    </w:rPr>
  </w:style>
  <w:style w:type="paragraph" w:styleId="Heading2">
    <w:name w:val="heading 2"/>
    <w:basedOn w:val="Normal"/>
    <w:next w:val="Normal"/>
    <w:link w:val="Heading2Char"/>
    <w:uiPriority w:val="99"/>
    <w:qFormat/>
    <w:rsid w:val="003F52A8"/>
    <w:pPr>
      <w:keepNext/>
      <w:keepLines/>
      <w:spacing w:before="120" w:after="240"/>
      <w:jc w:val="center"/>
      <w:outlineLvl w:val="1"/>
    </w:pPr>
    <w:rPr>
      <w:rFonts w:eastAsia="Calibri"/>
      <w:b/>
      <w:smallCaps/>
      <w:sz w:val="28"/>
      <w:szCs w:val="20"/>
    </w:rPr>
  </w:style>
  <w:style w:type="paragraph" w:styleId="Heading3">
    <w:name w:val="heading 3"/>
    <w:basedOn w:val="Normal"/>
    <w:next w:val="Normal"/>
    <w:link w:val="Heading3Char"/>
    <w:uiPriority w:val="99"/>
    <w:qFormat/>
    <w:rsid w:val="003F52A8"/>
    <w:pPr>
      <w:keepNext/>
      <w:spacing w:before="240" w:after="60"/>
      <w:outlineLvl w:val="2"/>
    </w:pPr>
    <w:rPr>
      <w:rFonts w:ascii="Arial" w:eastAsia="Calibri" w:hAnsi="Arial"/>
      <w:b/>
      <w:sz w:val="26"/>
      <w:szCs w:val="20"/>
    </w:rPr>
  </w:style>
  <w:style w:type="paragraph" w:styleId="Heading5">
    <w:name w:val="heading 5"/>
    <w:basedOn w:val="Normal"/>
    <w:next w:val="Normal"/>
    <w:link w:val="Heading5Char"/>
    <w:uiPriority w:val="99"/>
    <w:qFormat/>
    <w:rsid w:val="003F52A8"/>
    <w:pPr>
      <w:spacing w:before="240" w:after="60"/>
      <w:outlineLvl w:val="4"/>
    </w:pPr>
    <w:rPr>
      <w:rFonts w:eastAsia="Calibri"/>
      <w:b/>
      <w:i/>
      <w:sz w:val="26"/>
      <w:szCs w:val="20"/>
    </w:rPr>
  </w:style>
  <w:style w:type="paragraph" w:styleId="Heading7">
    <w:name w:val="heading 7"/>
    <w:basedOn w:val="Normal"/>
    <w:next w:val="Normal"/>
    <w:link w:val="Heading7Char"/>
    <w:uiPriority w:val="99"/>
    <w:qFormat/>
    <w:rsid w:val="003F52A8"/>
    <w:pPr>
      <w:keepNext/>
      <w:jc w:val="center"/>
      <w:outlineLvl w:val="6"/>
    </w:pPr>
    <w:rPr>
      <w:rFonts w:eastAsia="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71EA"/>
    <w:rPr>
      <w:rFonts w:ascii="Times New Roman Bold" w:hAnsi="Times New Roman Bold" w:cs="Times New Roman"/>
      <w:b/>
      <w:kern w:val="32"/>
      <w:sz w:val="32"/>
    </w:rPr>
  </w:style>
  <w:style w:type="character" w:customStyle="1" w:styleId="Heading2Char">
    <w:name w:val="Heading 2 Char"/>
    <w:link w:val="Heading2"/>
    <w:uiPriority w:val="99"/>
    <w:locked/>
    <w:rsid w:val="003F52A8"/>
    <w:rPr>
      <w:rFonts w:ascii="Times New Roman" w:hAnsi="Times New Roman" w:cs="Times New Roman"/>
      <w:b/>
      <w:smallCaps/>
      <w:sz w:val="28"/>
    </w:rPr>
  </w:style>
  <w:style w:type="character" w:customStyle="1" w:styleId="Heading3Char">
    <w:name w:val="Heading 3 Char"/>
    <w:link w:val="Heading3"/>
    <w:uiPriority w:val="99"/>
    <w:locked/>
    <w:rsid w:val="003F52A8"/>
    <w:rPr>
      <w:rFonts w:ascii="Arial" w:hAnsi="Arial" w:cs="Times New Roman"/>
      <w:b/>
      <w:sz w:val="26"/>
    </w:rPr>
  </w:style>
  <w:style w:type="character" w:customStyle="1" w:styleId="Heading5Char">
    <w:name w:val="Heading 5 Char"/>
    <w:link w:val="Heading5"/>
    <w:uiPriority w:val="99"/>
    <w:locked/>
    <w:rsid w:val="003F52A8"/>
    <w:rPr>
      <w:rFonts w:ascii="Times New Roman" w:hAnsi="Times New Roman" w:cs="Times New Roman"/>
      <w:b/>
      <w:i/>
      <w:sz w:val="26"/>
    </w:rPr>
  </w:style>
  <w:style w:type="character" w:customStyle="1" w:styleId="Heading7Char">
    <w:name w:val="Heading 7 Char"/>
    <w:link w:val="Heading7"/>
    <w:uiPriority w:val="99"/>
    <w:locked/>
    <w:rsid w:val="003F52A8"/>
    <w:rPr>
      <w:rFonts w:ascii="Times New Roman" w:hAnsi="Times New Roman" w:cs="Times New Roman"/>
      <w:b/>
      <w:sz w:val="24"/>
    </w:rPr>
  </w:style>
  <w:style w:type="paragraph" w:styleId="Footer">
    <w:name w:val="footer"/>
    <w:basedOn w:val="Normal"/>
    <w:link w:val="FooterChar"/>
    <w:uiPriority w:val="99"/>
    <w:rsid w:val="003F52A8"/>
    <w:pPr>
      <w:tabs>
        <w:tab w:val="center" w:pos="4320"/>
        <w:tab w:val="right" w:pos="8640"/>
      </w:tabs>
    </w:pPr>
    <w:rPr>
      <w:rFonts w:eastAsia="Calibri"/>
      <w:szCs w:val="20"/>
    </w:rPr>
  </w:style>
  <w:style w:type="character" w:customStyle="1" w:styleId="FooterChar">
    <w:name w:val="Footer Char"/>
    <w:link w:val="Footer"/>
    <w:uiPriority w:val="99"/>
    <w:locked/>
    <w:rsid w:val="003F52A8"/>
    <w:rPr>
      <w:rFonts w:ascii="Times New Roman" w:hAnsi="Times New Roman" w:cs="Times New Roman"/>
      <w:sz w:val="24"/>
    </w:rPr>
  </w:style>
  <w:style w:type="paragraph" w:styleId="BodyTextIndent">
    <w:name w:val="Body Text Indent"/>
    <w:basedOn w:val="Normal"/>
    <w:link w:val="BodyTextIndentChar"/>
    <w:uiPriority w:val="99"/>
    <w:rsid w:val="003F52A8"/>
    <w:pPr>
      <w:ind w:left="720"/>
    </w:pPr>
    <w:rPr>
      <w:rFonts w:eastAsia="Calibri"/>
      <w:szCs w:val="20"/>
    </w:rPr>
  </w:style>
  <w:style w:type="character" w:customStyle="1" w:styleId="BodyTextIndentChar">
    <w:name w:val="Body Text Indent Char"/>
    <w:link w:val="BodyTextIndent"/>
    <w:uiPriority w:val="99"/>
    <w:locked/>
    <w:rsid w:val="003F52A8"/>
    <w:rPr>
      <w:rFonts w:ascii="Times New Roman" w:hAnsi="Times New Roman" w:cs="Times New Roman"/>
      <w:sz w:val="24"/>
    </w:rPr>
  </w:style>
  <w:style w:type="character" w:styleId="PageNumber">
    <w:name w:val="page number"/>
    <w:uiPriority w:val="99"/>
    <w:rsid w:val="003F52A8"/>
    <w:rPr>
      <w:rFonts w:cs="Times New Roman"/>
    </w:rPr>
  </w:style>
  <w:style w:type="paragraph" w:styleId="Header">
    <w:name w:val="header"/>
    <w:basedOn w:val="Normal"/>
    <w:link w:val="HeaderChar"/>
    <w:rsid w:val="003F52A8"/>
    <w:pPr>
      <w:tabs>
        <w:tab w:val="center" w:pos="4320"/>
        <w:tab w:val="right" w:pos="8640"/>
      </w:tabs>
    </w:pPr>
    <w:rPr>
      <w:rFonts w:eastAsia="Calibri"/>
      <w:szCs w:val="20"/>
    </w:rPr>
  </w:style>
  <w:style w:type="character" w:customStyle="1" w:styleId="HeaderChar">
    <w:name w:val="Header Char"/>
    <w:link w:val="Header"/>
    <w:locked/>
    <w:rsid w:val="003F52A8"/>
    <w:rPr>
      <w:rFonts w:ascii="Times New Roman" w:hAnsi="Times New Roman" w:cs="Times New Roman"/>
      <w:sz w:val="24"/>
    </w:rPr>
  </w:style>
  <w:style w:type="paragraph" w:styleId="BodyTextIndent3">
    <w:name w:val="Body Text Indent 3"/>
    <w:basedOn w:val="Normal"/>
    <w:link w:val="BodyTextIndent3Char"/>
    <w:uiPriority w:val="99"/>
    <w:rsid w:val="003F52A8"/>
    <w:pPr>
      <w:autoSpaceDE w:val="0"/>
      <w:autoSpaceDN w:val="0"/>
      <w:adjustRightInd w:val="0"/>
      <w:spacing w:line="240" w:lineRule="atLeast"/>
      <w:ind w:left="720"/>
    </w:pPr>
    <w:rPr>
      <w:rFonts w:ascii="Arial" w:eastAsia="Calibri" w:hAnsi="Arial"/>
      <w:i/>
      <w:color w:val="000000"/>
      <w:szCs w:val="20"/>
    </w:rPr>
  </w:style>
  <w:style w:type="character" w:customStyle="1" w:styleId="BodyTextIndent3Char">
    <w:name w:val="Body Text Indent 3 Char"/>
    <w:link w:val="BodyTextIndent3"/>
    <w:uiPriority w:val="99"/>
    <w:locked/>
    <w:rsid w:val="003F52A8"/>
    <w:rPr>
      <w:rFonts w:ascii="Arial" w:hAnsi="Arial" w:cs="Times New Roman"/>
      <w:i/>
      <w:color w:val="000000"/>
      <w:sz w:val="24"/>
    </w:rPr>
  </w:style>
  <w:style w:type="paragraph" w:customStyle="1" w:styleId="BankNormal">
    <w:name w:val="BankNormal"/>
    <w:basedOn w:val="Normal"/>
    <w:uiPriority w:val="99"/>
    <w:rsid w:val="003F52A8"/>
    <w:pPr>
      <w:spacing w:after="240"/>
    </w:pPr>
    <w:rPr>
      <w:szCs w:val="20"/>
    </w:rPr>
  </w:style>
  <w:style w:type="paragraph" w:customStyle="1" w:styleId="Style2">
    <w:name w:val="Style 2"/>
    <w:basedOn w:val="Normal"/>
    <w:uiPriority w:val="99"/>
    <w:rsid w:val="003F52A8"/>
    <w:pPr>
      <w:widowControl w:val="0"/>
      <w:autoSpaceDE w:val="0"/>
      <w:autoSpaceDN w:val="0"/>
      <w:spacing w:before="216" w:line="276" w:lineRule="exact"/>
      <w:jc w:val="both"/>
    </w:pPr>
  </w:style>
  <w:style w:type="paragraph" w:customStyle="1" w:styleId="Style1">
    <w:name w:val="Style 1"/>
    <w:basedOn w:val="Normal"/>
    <w:uiPriority w:val="99"/>
    <w:rsid w:val="003F52A8"/>
    <w:pPr>
      <w:widowControl w:val="0"/>
      <w:autoSpaceDE w:val="0"/>
      <w:autoSpaceDN w:val="0"/>
      <w:spacing w:line="264" w:lineRule="exact"/>
      <w:ind w:hanging="396"/>
    </w:pPr>
  </w:style>
  <w:style w:type="paragraph" w:customStyle="1" w:styleId="Bullet">
    <w:name w:val="Bullet"/>
    <w:basedOn w:val="Normal"/>
    <w:uiPriority w:val="99"/>
    <w:rsid w:val="003F52A8"/>
    <w:pPr>
      <w:numPr>
        <w:numId w:val="1"/>
      </w:numPr>
      <w:spacing w:after="240"/>
      <w:ind w:left="1080" w:hanging="360"/>
      <w:jc w:val="both"/>
    </w:pPr>
  </w:style>
  <w:style w:type="paragraph" w:customStyle="1" w:styleId="Heading2notoc">
    <w:name w:val="Heading 2 no toc"/>
    <w:basedOn w:val="Heading2"/>
    <w:uiPriority w:val="99"/>
    <w:rsid w:val="003F52A8"/>
  </w:style>
  <w:style w:type="paragraph" w:customStyle="1" w:styleId="Bullet2">
    <w:name w:val="Bullet 2"/>
    <w:basedOn w:val="Bullet"/>
    <w:uiPriority w:val="99"/>
    <w:rsid w:val="003F52A8"/>
    <w:pPr>
      <w:numPr>
        <w:ilvl w:val="1"/>
      </w:numPr>
    </w:pPr>
    <w:rPr>
      <w:color w:val="000000"/>
    </w:rPr>
  </w:style>
  <w:style w:type="paragraph" w:customStyle="1" w:styleId="Tabletitle">
    <w:name w:val="Table title"/>
    <w:basedOn w:val="Normal"/>
    <w:uiPriority w:val="99"/>
    <w:rsid w:val="003F52A8"/>
    <w:pPr>
      <w:jc w:val="center"/>
    </w:pPr>
    <w:rPr>
      <w:b/>
      <w:bCs/>
      <w:sz w:val="20"/>
    </w:rPr>
  </w:style>
  <w:style w:type="paragraph" w:customStyle="1" w:styleId="Heading3ctrnotoc">
    <w:name w:val="Heading 3 ctr no toc"/>
    <w:basedOn w:val="Heading3"/>
    <w:uiPriority w:val="99"/>
    <w:rsid w:val="003F52A8"/>
    <w:pPr>
      <w:keepLines/>
      <w:spacing w:before="120" w:after="240"/>
      <w:jc w:val="center"/>
    </w:pPr>
    <w:rPr>
      <w:rFonts w:ascii="Times New Roman" w:hAnsi="Times New Roman"/>
      <w:sz w:val="24"/>
    </w:rPr>
  </w:style>
  <w:style w:type="paragraph" w:customStyle="1" w:styleId="Bullet3l-justified">
    <w:name w:val="Bullet 3 l-justified"/>
    <w:basedOn w:val="Bullet"/>
    <w:uiPriority w:val="99"/>
    <w:rsid w:val="003F52A8"/>
    <w:pPr>
      <w:jc w:val="left"/>
    </w:pPr>
  </w:style>
  <w:style w:type="character" w:styleId="Hyperlink">
    <w:name w:val="Hyperlink"/>
    <w:uiPriority w:val="99"/>
    <w:rsid w:val="003F52A8"/>
    <w:rPr>
      <w:rFonts w:cs="Times New Roman"/>
      <w:color w:val="0000FF"/>
      <w:u w:val="single"/>
    </w:rPr>
  </w:style>
  <w:style w:type="character" w:styleId="FollowedHyperlink">
    <w:name w:val="FollowedHyperlink"/>
    <w:uiPriority w:val="99"/>
    <w:rsid w:val="003F52A8"/>
    <w:rPr>
      <w:rFonts w:cs="Times New Roman"/>
      <w:color w:val="606420"/>
      <w:u w:val="single"/>
    </w:rPr>
  </w:style>
  <w:style w:type="paragraph" w:styleId="FootnoteText">
    <w:name w:val="footnote text"/>
    <w:aliases w:val="single space,fn,FOOTNOTES,footnote text"/>
    <w:basedOn w:val="Normal"/>
    <w:link w:val="FootnoteTextChar2"/>
    <w:uiPriority w:val="99"/>
    <w:rsid w:val="003F52A8"/>
    <w:rPr>
      <w:rFonts w:eastAsia="Calibri"/>
      <w:sz w:val="20"/>
      <w:szCs w:val="20"/>
      <w:lang w:val="en-US"/>
    </w:rPr>
  </w:style>
  <w:style w:type="character" w:customStyle="1" w:styleId="FootnoteTextChar">
    <w:name w:val="Footnote Text Char"/>
    <w:aliases w:val="single space Char,fn Char,FOOTNOTES Char"/>
    <w:uiPriority w:val="99"/>
    <w:semiHidden/>
    <w:locked/>
    <w:rsid w:val="00C8076D"/>
    <w:rPr>
      <w:rFonts w:ascii="Times New Roman" w:hAnsi="Times New Roman" w:cs="Times New Roman"/>
      <w:sz w:val="20"/>
      <w:szCs w:val="20"/>
      <w:lang w:val="en-US" w:eastAsia="en-US"/>
    </w:rPr>
  </w:style>
  <w:style w:type="character" w:customStyle="1" w:styleId="FootnoteTextChar3">
    <w:name w:val="Footnote Text Char3"/>
    <w:aliases w:val="single space Char3,fn Char3,FOOTNOTES Char3,footnote text Char"/>
    <w:uiPriority w:val="99"/>
    <w:rsid w:val="00F6210F"/>
    <w:rPr>
      <w:rFonts w:ascii="Times New Roman" w:hAnsi="Times New Roman"/>
      <w:sz w:val="20"/>
    </w:rPr>
  </w:style>
  <w:style w:type="character" w:customStyle="1" w:styleId="FootnoteTextChar2">
    <w:name w:val="Footnote Text Char2"/>
    <w:aliases w:val="single space Char2,fn Char2,FOOTNOTES Char2,footnote text Char1"/>
    <w:link w:val="FootnoteText"/>
    <w:uiPriority w:val="99"/>
    <w:locked/>
    <w:rsid w:val="003F52A8"/>
    <w:rPr>
      <w:rFonts w:ascii="Times New Roman" w:hAnsi="Times New Roman"/>
      <w:sz w:val="20"/>
    </w:rPr>
  </w:style>
  <w:style w:type="character" w:styleId="FootnoteReference">
    <w:name w:val="footnote reference"/>
    <w:rsid w:val="003F52A8"/>
    <w:rPr>
      <w:rFonts w:cs="Times New Roman"/>
      <w:vertAlign w:val="superscript"/>
    </w:rPr>
  </w:style>
  <w:style w:type="paragraph" w:styleId="BalloonText">
    <w:name w:val="Balloon Text"/>
    <w:basedOn w:val="Normal"/>
    <w:link w:val="BalloonTextChar"/>
    <w:uiPriority w:val="99"/>
    <w:semiHidden/>
    <w:rsid w:val="003F52A8"/>
    <w:rPr>
      <w:rFonts w:ascii="Tahoma" w:eastAsia="Calibri" w:hAnsi="Tahoma"/>
      <w:sz w:val="16"/>
      <w:szCs w:val="20"/>
    </w:rPr>
  </w:style>
  <w:style w:type="character" w:customStyle="1" w:styleId="BalloonTextChar">
    <w:name w:val="Balloon Text Char"/>
    <w:link w:val="BalloonText"/>
    <w:uiPriority w:val="99"/>
    <w:semiHidden/>
    <w:locked/>
    <w:rsid w:val="003F52A8"/>
    <w:rPr>
      <w:rFonts w:ascii="Tahoma" w:hAnsi="Tahoma" w:cs="Times New Roman"/>
      <w:sz w:val="16"/>
    </w:rPr>
  </w:style>
  <w:style w:type="paragraph" w:styleId="Date">
    <w:name w:val="Date"/>
    <w:basedOn w:val="Normal"/>
    <w:next w:val="Normal"/>
    <w:link w:val="DateChar"/>
    <w:uiPriority w:val="99"/>
    <w:rsid w:val="003F52A8"/>
    <w:rPr>
      <w:rFonts w:eastAsia="Calibri"/>
      <w:szCs w:val="20"/>
    </w:rPr>
  </w:style>
  <w:style w:type="character" w:customStyle="1" w:styleId="DateChar">
    <w:name w:val="Date Char"/>
    <w:link w:val="Date"/>
    <w:uiPriority w:val="99"/>
    <w:locked/>
    <w:rsid w:val="003F52A8"/>
    <w:rPr>
      <w:rFonts w:ascii="Times New Roman" w:hAnsi="Times New Roman" w:cs="Times New Roman"/>
      <w:sz w:val="24"/>
    </w:rPr>
  </w:style>
  <w:style w:type="character" w:customStyle="1" w:styleId="CommentTextChar">
    <w:name w:val="Comment Text Char"/>
    <w:uiPriority w:val="99"/>
    <w:semiHidden/>
    <w:locked/>
    <w:rsid w:val="003F52A8"/>
    <w:rPr>
      <w:rFonts w:ascii="Times New Roman" w:hAnsi="Times New Roman"/>
      <w:sz w:val="20"/>
    </w:rPr>
  </w:style>
  <w:style w:type="paragraph" w:styleId="CommentText">
    <w:name w:val="annotation text"/>
    <w:basedOn w:val="Normal"/>
    <w:link w:val="CommentTextChar1"/>
    <w:uiPriority w:val="99"/>
    <w:semiHidden/>
    <w:rsid w:val="003F52A8"/>
    <w:rPr>
      <w:rFonts w:eastAsia="Calibri"/>
      <w:sz w:val="20"/>
      <w:szCs w:val="20"/>
    </w:rPr>
  </w:style>
  <w:style w:type="character" w:customStyle="1" w:styleId="CommentTextChar1">
    <w:name w:val="Comment Text Char1"/>
    <w:link w:val="CommentText"/>
    <w:uiPriority w:val="99"/>
    <w:semiHidden/>
    <w:locked/>
    <w:rsid w:val="00424181"/>
    <w:rPr>
      <w:rFonts w:ascii="Times New Roman" w:hAnsi="Times New Roman" w:cs="Times New Roman"/>
      <w:sz w:val="20"/>
    </w:rPr>
  </w:style>
  <w:style w:type="character" w:customStyle="1" w:styleId="CommentSubjectChar">
    <w:name w:val="Comment Subject Char"/>
    <w:uiPriority w:val="99"/>
    <w:semiHidden/>
    <w:locked/>
    <w:rsid w:val="003F52A8"/>
    <w:rPr>
      <w:rFonts w:ascii="Times New Roman" w:hAnsi="Times New Roman"/>
      <w:b/>
      <w:sz w:val="20"/>
    </w:rPr>
  </w:style>
  <w:style w:type="paragraph" w:styleId="CommentSubject">
    <w:name w:val="annotation subject"/>
    <w:basedOn w:val="CommentText"/>
    <w:next w:val="CommentText"/>
    <w:link w:val="CommentSubjectChar1"/>
    <w:uiPriority w:val="99"/>
    <w:semiHidden/>
    <w:rsid w:val="003F52A8"/>
    <w:rPr>
      <w:b/>
    </w:rPr>
  </w:style>
  <w:style w:type="character" w:customStyle="1" w:styleId="CommentSubjectChar1">
    <w:name w:val="Comment Subject Char1"/>
    <w:link w:val="CommentSubject"/>
    <w:uiPriority w:val="99"/>
    <w:semiHidden/>
    <w:locked/>
    <w:rsid w:val="00424181"/>
    <w:rPr>
      <w:rFonts w:ascii="Times New Roman" w:hAnsi="Times New Roman" w:cs="Times New Roman"/>
      <w:b/>
      <w:sz w:val="20"/>
    </w:rPr>
  </w:style>
  <w:style w:type="paragraph" w:customStyle="1" w:styleId="PDSAnnexHeading">
    <w:name w:val="PDS Annex Heading"/>
    <w:next w:val="Normal"/>
    <w:uiPriority w:val="99"/>
    <w:rsid w:val="003F52A8"/>
    <w:pPr>
      <w:keepNext/>
      <w:spacing w:after="120"/>
      <w:jc w:val="center"/>
    </w:pPr>
    <w:rPr>
      <w:rFonts w:ascii="Times New Roman" w:eastAsia="Times New Roman" w:hAnsi="Times New Roman"/>
      <w:b/>
      <w:sz w:val="24"/>
    </w:rPr>
  </w:style>
  <w:style w:type="table" w:styleId="TableGrid">
    <w:name w:val="Table Grid"/>
    <w:basedOn w:val="TableNormal"/>
    <w:uiPriority w:val="99"/>
    <w:rsid w:val="003F52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3F52A8"/>
    <w:rPr>
      <w:rFonts w:ascii="Cambria" w:eastAsia="Calibri" w:hAnsi="Cambria"/>
      <w:sz w:val="20"/>
      <w:szCs w:val="20"/>
    </w:rPr>
  </w:style>
  <w:style w:type="character" w:customStyle="1" w:styleId="NoSpacingChar">
    <w:name w:val="No Spacing Char"/>
    <w:link w:val="NoSpacing"/>
    <w:uiPriority w:val="1"/>
    <w:locked/>
    <w:rsid w:val="003F52A8"/>
    <w:rPr>
      <w:rFonts w:ascii="Cambria" w:hAnsi="Cambria"/>
    </w:rPr>
  </w:style>
  <w:style w:type="paragraph" w:styleId="ListParagraph">
    <w:name w:val="List Paragraph"/>
    <w:basedOn w:val="Normal"/>
    <w:uiPriority w:val="99"/>
    <w:qFormat/>
    <w:rsid w:val="003F52A8"/>
    <w:pPr>
      <w:ind w:left="720"/>
      <w:contextualSpacing/>
    </w:pPr>
  </w:style>
  <w:style w:type="paragraph" w:customStyle="1" w:styleId="Default">
    <w:name w:val="Default"/>
    <w:uiPriority w:val="99"/>
    <w:rsid w:val="003F52A8"/>
    <w:pPr>
      <w:autoSpaceDE w:val="0"/>
      <w:autoSpaceDN w:val="0"/>
      <w:adjustRightInd w:val="0"/>
    </w:pPr>
    <w:rPr>
      <w:rFonts w:ascii="Times New Roman" w:hAnsi="Times New Roman"/>
      <w:color w:val="000000"/>
      <w:sz w:val="24"/>
      <w:szCs w:val="24"/>
    </w:rPr>
  </w:style>
  <w:style w:type="paragraph" w:customStyle="1" w:styleId="Heading1a">
    <w:name w:val="Heading 1a"/>
    <w:basedOn w:val="Normal"/>
    <w:next w:val="Normal"/>
    <w:uiPriority w:val="99"/>
    <w:rsid w:val="003F52A8"/>
    <w:pPr>
      <w:keepNext/>
      <w:keepLines/>
      <w:spacing w:before="1440" w:after="240"/>
      <w:jc w:val="center"/>
      <w:outlineLvl w:val="0"/>
    </w:pPr>
    <w:rPr>
      <w:b/>
      <w:caps/>
      <w:sz w:val="32"/>
    </w:rPr>
  </w:style>
  <w:style w:type="paragraph" w:customStyle="1" w:styleId="MainParanoChapter">
    <w:name w:val="Main Para no Chapter #"/>
    <w:basedOn w:val="Normal"/>
    <w:uiPriority w:val="99"/>
    <w:rsid w:val="003F52A8"/>
    <w:pPr>
      <w:tabs>
        <w:tab w:val="num" w:pos="720"/>
      </w:tabs>
      <w:spacing w:after="240"/>
      <w:ind w:left="720" w:hanging="720"/>
      <w:outlineLvl w:val="1"/>
    </w:pPr>
  </w:style>
  <w:style w:type="paragraph" w:styleId="DocumentMap">
    <w:name w:val="Document Map"/>
    <w:basedOn w:val="Normal"/>
    <w:link w:val="DocumentMapChar"/>
    <w:uiPriority w:val="99"/>
    <w:rsid w:val="003F52A8"/>
    <w:rPr>
      <w:rFonts w:ascii="Tahoma" w:eastAsia="Calibri" w:hAnsi="Tahoma"/>
      <w:sz w:val="16"/>
      <w:szCs w:val="20"/>
    </w:rPr>
  </w:style>
  <w:style w:type="character" w:customStyle="1" w:styleId="DocumentMapChar">
    <w:name w:val="Document Map Char"/>
    <w:link w:val="DocumentMap"/>
    <w:uiPriority w:val="99"/>
    <w:locked/>
    <w:rsid w:val="003F52A8"/>
    <w:rPr>
      <w:rFonts w:ascii="Tahoma" w:hAnsi="Tahoma" w:cs="Times New Roman"/>
      <w:sz w:val="16"/>
    </w:rPr>
  </w:style>
  <w:style w:type="character" w:styleId="PlaceholderText">
    <w:name w:val="Placeholder Text"/>
    <w:uiPriority w:val="99"/>
    <w:semiHidden/>
    <w:rsid w:val="003F52A8"/>
    <w:rPr>
      <w:rFonts w:cs="Times New Roman"/>
      <w:color w:val="808080"/>
    </w:rPr>
  </w:style>
  <w:style w:type="paragraph" w:styleId="NormalWeb">
    <w:name w:val="Normal (Web)"/>
    <w:basedOn w:val="Normal"/>
    <w:uiPriority w:val="99"/>
    <w:rsid w:val="003F52A8"/>
    <w:pPr>
      <w:spacing w:before="100" w:beforeAutospacing="1" w:after="100" w:afterAutospacing="1"/>
    </w:pPr>
  </w:style>
  <w:style w:type="paragraph" w:styleId="TOC2">
    <w:name w:val="toc 2"/>
    <w:basedOn w:val="Normal"/>
    <w:next w:val="Normal"/>
    <w:autoRedefine/>
    <w:uiPriority w:val="39"/>
    <w:rsid w:val="003F52A8"/>
    <w:pPr>
      <w:spacing w:before="120"/>
      <w:ind w:left="240"/>
    </w:pPr>
    <w:rPr>
      <w:iCs/>
    </w:rPr>
  </w:style>
  <w:style w:type="character" w:styleId="CommentReference">
    <w:name w:val="annotation reference"/>
    <w:uiPriority w:val="99"/>
    <w:semiHidden/>
    <w:rsid w:val="00D42564"/>
    <w:rPr>
      <w:rFonts w:cs="Times New Roman"/>
      <w:sz w:val="16"/>
    </w:rPr>
  </w:style>
  <w:style w:type="paragraph" w:styleId="Revision">
    <w:name w:val="Revision"/>
    <w:hidden/>
    <w:uiPriority w:val="99"/>
    <w:semiHidden/>
    <w:rsid w:val="00D42564"/>
    <w:rPr>
      <w:rFonts w:ascii="Times New Roman" w:eastAsia="Times New Roman" w:hAnsi="Times New Roman"/>
      <w:sz w:val="24"/>
      <w:szCs w:val="24"/>
    </w:rPr>
  </w:style>
  <w:style w:type="paragraph" w:customStyle="1" w:styleId="CM131">
    <w:name w:val="CM131"/>
    <w:basedOn w:val="Default"/>
    <w:next w:val="Default"/>
    <w:uiPriority w:val="99"/>
    <w:rsid w:val="00323565"/>
    <w:pPr>
      <w:widowControl w:val="0"/>
    </w:pPr>
    <w:rPr>
      <w:rFonts w:ascii="Arial" w:eastAsia="Times New Roman" w:hAnsi="Arial" w:cs="Arial"/>
      <w:color w:val="auto"/>
    </w:rPr>
  </w:style>
  <w:style w:type="paragraph" w:customStyle="1" w:styleId="CM115">
    <w:name w:val="CM115"/>
    <w:basedOn w:val="Default"/>
    <w:next w:val="Default"/>
    <w:uiPriority w:val="99"/>
    <w:rsid w:val="00323565"/>
    <w:pPr>
      <w:widowControl w:val="0"/>
    </w:pPr>
    <w:rPr>
      <w:rFonts w:ascii="Arial" w:eastAsia="Times New Roman" w:hAnsi="Arial" w:cs="Arial"/>
      <w:color w:val="auto"/>
    </w:rPr>
  </w:style>
  <w:style w:type="character" w:customStyle="1" w:styleId="st">
    <w:name w:val="st"/>
    <w:uiPriority w:val="99"/>
    <w:rsid w:val="008D5BCC"/>
  </w:style>
  <w:style w:type="character" w:customStyle="1" w:styleId="FootnoteTextChar1">
    <w:name w:val="Footnote Text Char1"/>
    <w:aliases w:val="single space Char1,fn Char1,FOOTNOTES Char1"/>
    <w:uiPriority w:val="99"/>
    <w:locked/>
    <w:rsid w:val="00424181"/>
    <w:rPr>
      <w:rFonts w:ascii="Times New Roman" w:hAnsi="Times New Roman"/>
      <w:sz w:val="20"/>
    </w:rPr>
  </w:style>
  <w:style w:type="character" w:customStyle="1" w:styleId="st1">
    <w:name w:val="st1"/>
    <w:uiPriority w:val="99"/>
    <w:rsid w:val="00201F9F"/>
    <w:rPr>
      <w:rFonts w:cs="Times New Roman"/>
    </w:rPr>
  </w:style>
  <w:style w:type="paragraph" w:styleId="Title">
    <w:name w:val="Title"/>
    <w:basedOn w:val="Normal"/>
    <w:next w:val="Normal"/>
    <w:link w:val="TitleChar"/>
    <w:uiPriority w:val="99"/>
    <w:qFormat/>
    <w:locked/>
    <w:rsid w:val="00CB008D"/>
    <w:pPr>
      <w:spacing w:before="240" w:after="60"/>
      <w:jc w:val="center"/>
      <w:outlineLvl w:val="0"/>
    </w:pPr>
    <w:rPr>
      <w:rFonts w:ascii="Times New Roman Bold" w:eastAsia="Calibri" w:hAnsi="Times New Roman Bold"/>
      <w:b/>
      <w:bCs/>
      <w:caps/>
      <w:kern w:val="28"/>
      <w:sz w:val="32"/>
      <w:szCs w:val="32"/>
    </w:rPr>
  </w:style>
  <w:style w:type="character" w:customStyle="1" w:styleId="TitleChar">
    <w:name w:val="Title Char"/>
    <w:link w:val="Title"/>
    <w:uiPriority w:val="99"/>
    <w:locked/>
    <w:rsid w:val="00CB008D"/>
    <w:rPr>
      <w:rFonts w:ascii="Times New Roman Bold" w:hAnsi="Times New Roman Bold" w:cs="Times New Roman"/>
      <w:b/>
      <w:bCs/>
      <w:caps/>
      <w:kern w:val="28"/>
      <w:sz w:val="32"/>
      <w:szCs w:val="32"/>
    </w:rPr>
  </w:style>
  <w:style w:type="paragraph" w:customStyle="1" w:styleId="Annex">
    <w:name w:val="Annex"/>
    <w:basedOn w:val="PDSAnnexHeading"/>
    <w:qFormat/>
    <w:rsid w:val="00D4171E"/>
  </w:style>
  <w:style w:type="paragraph" w:styleId="TOC1">
    <w:name w:val="toc 1"/>
    <w:basedOn w:val="Normal"/>
    <w:next w:val="Normal"/>
    <w:autoRedefine/>
    <w:uiPriority w:val="39"/>
    <w:locked/>
    <w:rsid w:val="00D4171E"/>
  </w:style>
  <w:style w:type="paragraph" w:styleId="TableofFigures">
    <w:name w:val="table of figures"/>
    <w:basedOn w:val="Normal"/>
    <w:next w:val="Normal"/>
    <w:uiPriority w:val="99"/>
    <w:rsid w:val="00D4171E"/>
  </w:style>
  <w:style w:type="paragraph" w:styleId="BodyText">
    <w:name w:val="Body Text"/>
    <w:basedOn w:val="Normal"/>
    <w:link w:val="BodyTextChar"/>
    <w:uiPriority w:val="99"/>
    <w:rsid w:val="006619F6"/>
    <w:pPr>
      <w:spacing w:after="120"/>
    </w:pPr>
    <w:rPr>
      <w:rFonts w:eastAsia="Calibri"/>
    </w:rPr>
  </w:style>
  <w:style w:type="character" w:customStyle="1" w:styleId="BodyTextChar">
    <w:name w:val="Body Text Char"/>
    <w:link w:val="BodyText"/>
    <w:uiPriority w:val="99"/>
    <w:locked/>
    <w:rsid w:val="006619F6"/>
    <w:rPr>
      <w:rFonts w:ascii="Times New Roman" w:hAnsi="Times New Roman" w:cs="Times New Roman"/>
      <w:sz w:val="24"/>
      <w:szCs w:val="24"/>
    </w:rPr>
  </w:style>
  <w:style w:type="character" w:customStyle="1" w:styleId="highlightedsentence">
    <w:name w:val="highlightedsentence"/>
    <w:uiPriority w:val="99"/>
    <w:rsid w:val="00935954"/>
    <w:rPr>
      <w:rFonts w:cs="Times New Roman"/>
    </w:rPr>
  </w:style>
  <w:style w:type="character" w:customStyle="1" w:styleId="CarCar3">
    <w:name w:val="Car Car3"/>
    <w:uiPriority w:val="99"/>
    <w:locked/>
    <w:rsid w:val="00490FEF"/>
    <w:rPr>
      <w:rFonts w:eastAsia="Times New Roman" w:cs="Times New Roman"/>
      <w:sz w:val="24"/>
      <w:lang w:val="es-ES_tradnl" w:eastAsia="en-US" w:bidi="ar-SA"/>
    </w:rPr>
  </w:style>
  <w:style w:type="paragraph" w:styleId="List">
    <w:name w:val="List"/>
    <w:basedOn w:val="Normal"/>
    <w:uiPriority w:val="99"/>
    <w:unhideWhenUsed/>
    <w:locked/>
    <w:rsid w:val="005C63DA"/>
    <w:pPr>
      <w:ind w:left="283" w:hanging="283"/>
      <w:contextualSpacing/>
    </w:pPr>
  </w:style>
  <w:style w:type="paragraph" w:styleId="Salutation">
    <w:name w:val="Salutation"/>
    <w:basedOn w:val="Normal"/>
    <w:next w:val="Normal"/>
    <w:link w:val="SalutationChar"/>
    <w:uiPriority w:val="99"/>
    <w:unhideWhenUsed/>
    <w:locked/>
    <w:rsid w:val="005C63DA"/>
  </w:style>
  <w:style w:type="character" w:customStyle="1" w:styleId="SalutationChar">
    <w:name w:val="Salutation Char"/>
    <w:link w:val="Salutation"/>
    <w:uiPriority w:val="99"/>
    <w:rsid w:val="005C63DA"/>
    <w:rPr>
      <w:rFonts w:ascii="Times New Roman" w:eastAsia="Times New Roman" w:hAnsi="Times New Roman"/>
      <w:sz w:val="24"/>
      <w:szCs w:val="24"/>
      <w:lang w:eastAsia="en-US"/>
    </w:rPr>
  </w:style>
  <w:style w:type="paragraph" w:styleId="ListBullet2">
    <w:name w:val="List Bullet 2"/>
    <w:basedOn w:val="Normal"/>
    <w:uiPriority w:val="99"/>
    <w:unhideWhenUsed/>
    <w:locked/>
    <w:rsid w:val="005C63DA"/>
    <w:pPr>
      <w:numPr>
        <w:numId w:val="78"/>
      </w:numPr>
      <w:contextualSpacing/>
    </w:pPr>
  </w:style>
  <w:style w:type="paragraph" w:styleId="ListContinue">
    <w:name w:val="List Continue"/>
    <w:basedOn w:val="Normal"/>
    <w:uiPriority w:val="99"/>
    <w:unhideWhenUsed/>
    <w:locked/>
    <w:rsid w:val="005C63DA"/>
    <w:pPr>
      <w:spacing w:after="120"/>
      <w:ind w:left="283"/>
      <w:contextualSpacing/>
    </w:pPr>
  </w:style>
  <w:style w:type="paragraph" w:customStyle="1" w:styleId="Direccininterior">
    <w:name w:val="Dirección interior"/>
    <w:basedOn w:val="Normal"/>
    <w:rsid w:val="005C63DA"/>
  </w:style>
  <w:style w:type="paragraph" w:styleId="Caption">
    <w:name w:val="caption"/>
    <w:basedOn w:val="Normal"/>
    <w:next w:val="Normal"/>
    <w:uiPriority w:val="35"/>
    <w:qFormat/>
    <w:locked/>
    <w:rsid w:val="005C63DA"/>
    <w:rPr>
      <w:b/>
      <w:bCs/>
      <w:sz w:val="20"/>
      <w:szCs w:val="20"/>
    </w:rPr>
  </w:style>
  <w:style w:type="paragraph" w:styleId="Subtitle">
    <w:name w:val="Subtitle"/>
    <w:basedOn w:val="Normal"/>
    <w:next w:val="Normal"/>
    <w:link w:val="SubtitleChar"/>
    <w:uiPriority w:val="11"/>
    <w:qFormat/>
    <w:locked/>
    <w:rsid w:val="005C63DA"/>
    <w:pPr>
      <w:spacing w:after="60"/>
      <w:jc w:val="center"/>
      <w:outlineLvl w:val="1"/>
    </w:pPr>
    <w:rPr>
      <w:rFonts w:ascii="Cambria" w:hAnsi="Cambria"/>
    </w:rPr>
  </w:style>
  <w:style w:type="character" w:customStyle="1" w:styleId="SubtitleChar">
    <w:name w:val="Subtitle Char"/>
    <w:link w:val="Subtitle"/>
    <w:uiPriority w:val="11"/>
    <w:rsid w:val="005C63DA"/>
    <w:rPr>
      <w:rFonts w:ascii="Cambria" w:eastAsia="Times New Roman" w:hAnsi="Cambria" w:cs="Times New Roman"/>
      <w:sz w:val="24"/>
      <w:szCs w:val="24"/>
      <w:lang w:eastAsia="en-US"/>
    </w:rPr>
  </w:style>
  <w:style w:type="paragraph" w:styleId="BodyTextFirstIndent2">
    <w:name w:val="Body Text First Indent 2"/>
    <w:basedOn w:val="BodyTextIndent"/>
    <w:link w:val="BodyTextFirstIndent2Char"/>
    <w:uiPriority w:val="99"/>
    <w:unhideWhenUsed/>
    <w:locked/>
    <w:rsid w:val="005C63DA"/>
    <w:pPr>
      <w:spacing w:after="120"/>
      <w:ind w:left="283" w:firstLine="210"/>
    </w:pPr>
    <w:rPr>
      <w:rFonts w:eastAsia="Times New Roman"/>
    </w:rPr>
  </w:style>
  <w:style w:type="character" w:customStyle="1" w:styleId="BodyTextFirstIndent2Char">
    <w:name w:val="Body Text First Indent 2 Char"/>
    <w:link w:val="BodyTextFirstIndent2"/>
    <w:uiPriority w:val="99"/>
    <w:rsid w:val="005C63DA"/>
    <w:rPr>
      <w:rFonts w:ascii="Times New Roman" w:eastAsia="Times New Roman" w:hAnsi="Times New Roman" w:cs="Times New Roman"/>
      <w:sz w:val="24"/>
      <w:szCs w:val="24"/>
      <w:lang w:eastAsia="en-US"/>
    </w:rPr>
  </w:style>
  <w:style w:type="paragraph" w:styleId="EndnoteText">
    <w:name w:val="endnote text"/>
    <w:basedOn w:val="Normal"/>
    <w:link w:val="EndnoteTextChar"/>
    <w:uiPriority w:val="99"/>
    <w:semiHidden/>
    <w:unhideWhenUsed/>
    <w:locked/>
    <w:rsid w:val="006F0BF5"/>
    <w:rPr>
      <w:sz w:val="20"/>
      <w:szCs w:val="20"/>
    </w:rPr>
  </w:style>
  <w:style w:type="character" w:customStyle="1" w:styleId="EndnoteTextChar">
    <w:name w:val="Endnote Text Char"/>
    <w:link w:val="EndnoteText"/>
    <w:uiPriority w:val="99"/>
    <w:semiHidden/>
    <w:rsid w:val="006F0BF5"/>
    <w:rPr>
      <w:rFonts w:ascii="Times New Roman" w:eastAsia="Times New Roman" w:hAnsi="Times New Roman"/>
      <w:lang w:eastAsia="en-US"/>
    </w:rPr>
  </w:style>
  <w:style w:type="character" w:styleId="EndnoteReference">
    <w:name w:val="endnote reference"/>
    <w:uiPriority w:val="99"/>
    <w:semiHidden/>
    <w:unhideWhenUsed/>
    <w:locked/>
    <w:rsid w:val="006F0BF5"/>
    <w:rPr>
      <w:vertAlign w:val="superscript"/>
    </w:rPr>
  </w:style>
</w:styles>
</file>

<file path=word/webSettings.xml><?xml version="1.0" encoding="utf-8"?>
<w:webSettings xmlns:r="http://schemas.openxmlformats.org/officeDocument/2006/relationships" xmlns:w="http://schemas.openxmlformats.org/wordprocessingml/2006/main">
  <w:divs>
    <w:div w:id="860240809">
      <w:marLeft w:val="0"/>
      <w:marRight w:val="0"/>
      <w:marTop w:val="0"/>
      <w:marBottom w:val="0"/>
      <w:divBdr>
        <w:top w:val="none" w:sz="0" w:space="0" w:color="auto"/>
        <w:left w:val="none" w:sz="0" w:space="0" w:color="auto"/>
        <w:bottom w:val="none" w:sz="0" w:space="0" w:color="auto"/>
        <w:right w:val="none" w:sz="0" w:space="0" w:color="auto"/>
      </w:divBdr>
    </w:div>
    <w:div w:id="860240810">
      <w:marLeft w:val="0"/>
      <w:marRight w:val="0"/>
      <w:marTop w:val="0"/>
      <w:marBottom w:val="0"/>
      <w:divBdr>
        <w:top w:val="none" w:sz="0" w:space="0" w:color="auto"/>
        <w:left w:val="none" w:sz="0" w:space="0" w:color="auto"/>
        <w:bottom w:val="none" w:sz="0" w:space="0" w:color="auto"/>
        <w:right w:val="none" w:sz="0" w:space="0" w:color="auto"/>
      </w:divBdr>
    </w:div>
    <w:div w:id="860240811">
      <w:marLeft w:val="0"/>
      <w:marRight w:val="0"/>
      <w:marTop w:val="0"/>
      <w:marBottom w:val="0"/>
      <w:divBdr>
        <w:top w:val="none" w:sz="0" w:space="0" w:color="auto"/>
        <w:left w:val="none" w:sz="0" w:space="0" w:color="auto"/>
        <w:bottom w:val="none" w:sz="0" w:space="0" w:color="auto"/>
        <w:right w:val="none" w:sz="0" w:space="0" w:color="auto"/>
      </w:divBdr>
    </w:div>
    <w:div w:id="860240812">
      <w:marLeft w:val="0"/>
      <w:marRight w:val="0"/>
      <w:marTop w:val="0"/>
      <w:marBottom w:val="0"/>
      <w:divBdr>
        <w:top w:val="none" w:sz="0" w:space="0" w:color="auto"/>
        <w:left w:val="none" w:sz="0" w:space="0" w:color="auto"/>
        <w:bottom w:val="none" w:sz="0" w:space="0" w:color="auto"/>
        <w:right w:val="none" w:sz="0" w:space="0" w:color="auto"/>
      </w:divBdr>
    </w:div>
    <w:div w:id="860240813">
      <w:marLeft w:val="0"/>
      <w:marRight w:val="0"/>
      <w:marTop w:val="0"/>
      <w:marBottom w:val="0"/>
      <w:divBdr>
        <w:top w:val="none" w:sz="0" w:space="0" w:color="auto"/>
        <w:left w:val="none" w:sz="0" w:space="0" w:color="auto"/>
        <w:bottom w:val="none" w:sz="0" w:space="0" w:color="auto"/>
        <w:right w:val="none" w:sz="0" w:space="0" w:color="auto"/>
      </w:divBdr>
    </w:div>
    <w:div w:id="860240814">
      <w:marLeft w:val="0"/>
      <w:marRight w:val="0"/>
      <w:marTop w:val="0"/>
      <w:marBottom w:val="0"/>
      <w:divBdr>
        <w:top w:val="none" w:sz="0" w:space="0" w:color="auto"/>
        <w:left w:val="none" w:sz="0" w:space="0" w:color="auto"/>
        <w:bottom w:val="none" w:sz="0" w:space="0" w:color="auto"/>
        <w:right w:val="none" w:sz="0" w:space="0" w:color="auto"/>
      </w:divBdr>
    </w:div>
    <w:div w:id="860240815">
      <w:marLeft w:val="0"/>
      <w:marRight w:val="0"/>
      <w:marTop w:val="0"/>
      <w:marBottom w:val="0"/>
      <w:divBdr>
        <w:top w:val="none" w:sz="0" w:space="0" w:color="auto"/>
        <w:left w:val="none" w:sz="0" w:space="0" w:color="auto"/>
        <w:bottom w:val="none" w:sz="0" w:space="0" w:color="auto"/>
        <w:right w:val="none" w:sz="0" w:space="0" w:color="auto"/>
      </w:divBdr>
    </w:div>
    <w:div w:id="860240816">
      <w:marLeft w:val="0"/>
      <w:marRight w:val="0"/>
      <w:marTop w:val="0"/>
      <w:marBottom w:val="0"/>
      <w:divBdr>
        <w:top w:val="none" w:sz="0" w:space="0" w:color="auto"/>
        <w:left w:val="none" w:sz="0" w:space="0" w:color="auto"/>
        <w:bottom w:val="none" w:sz="0" w:space="0" w:color="auto"/>
        <w:right w:val="none" w:sz="0" w:space="0" w:color="auto"/>
      </w:divBdr>
    </w:div>
    <w:div w:id="860240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arranzini@cdeee.gob.do"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C419-92C2-4443-A4D2-5BA631BB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10848</Words>
  <Characters>62581</Characters>
  <Application>Microsoft Office Word</Application>
  <DocSecurity>0</DocSecurity>
  <Lines>521</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Document of</vt:lpstr>
    </vt:vector>
  </TitlesOfParts>
  <Company>sa</Company>
  <LinksUpToDate>false</LinksUpToDate>
  <CharactersWithSpaces>73283</CharactersWithSpaces>
  <SharedDoc>false</SharedDoc>
  <HLinks>
    <vt:vector size="54" baseType="variant">
      <vt:variant>
        <vt:i4>8257550</vt:i4>
      </vt:variant>
      <vt:variant>
        <vt:i4>54</vt:i4>
      </vt:variant>
      <vt:variant>
        <vt:i4>0</vt:i4>
      </vt:variant>
      <vt:variant>
        <vt:i4>5</vt:i4>
      </vt:variant>
      <vt:variant>
        <vt:lpwstr>mailto:cmarranzini@cdeee.gob.do</vt:lpwstr>
      </vt:variant>
      <vt:variant>
        <vt:lpwstr/>
      </vt:variant>
      <vt:variant>
        <vt:i4>1572914</vt:i4>
      </vt:variant>
      <vt:variant>
        <vt:i4>47</vt:i4>
      </vt:variant>
      <vt:variant>
        <vt:i4>0</vt:i4>
      </vt:variant>
      <vt:variant>
        <vt:i4>5</vt:i4>
      </vt:variant>
      <vt:variant>
        <vt:lpwstr/>
      </vt:variant>
      <vt:variant>
        <vt:lpwstr>_Toc323733194</vt:lpwstr>
      </vt:variant>
      <vt:variant>
        <vt:i4>1572914</vt:i4>
      </vt:variant>
      <vt:variant>
        <vt:i4>41</vt:i4>
      </vt:variant>
      <vt:variant>
        <vt:i4>0</vt:i4>
      </vt:variant>
      <vt:variant>
        <vt:i4>5</vt:i4>
      </vt:variant>
      <vt:variant>
        <vt:lpwstr/>
      </vt:variant>
      <vt:variant>
        <vt:lpwstr>_Toc323733193</vt:lpwstr>
      </vt:variant>
      <vt:variant>
        <vt:i4>1572914</vt:i4>
      </vt:variant>
      <vt:variant>
        <vt:i4>35</vt:i4>
      </vt:variant>
      <vt:variant>
        <vt:i4>0</vt:i4>
      </vt:variant>
      <vt:variant>
        <vt:i4>5</vt:i4>
      </vt:variant>
      <vt:variant>
        <vt:lpwstr/>
      </vt:variant>
      <vt:variant>
        <vt:lpwstr>_Toc323733192</vt:lpwstr>
      </vt:variant>
      <vt:variant>
        <vt:i4>1179703</vt:i4>
      </vt:variant>
      <vt:variant>
        <vt:i4>26</vt:i4>
      </vt:variant>
      <vt:variant>
        <vt:i4>0</vt:i4>
      </vt:variant>
      <vt:variant>
        <vt:i4>5</vt:i4>
      </vt:variant>
      <vt:variant>
        <vt:lpwstr/>
      </vt:variant>
      <vt:variant>
        <vt:lpwstr>_Toc324166600</vt:lpwstr>
      </vt:variant>
      <vt:variant>
        <vt:i4>1769524</vt:i4>
      </vt:variant>
      <vt:variant>
        <vt:i4>20</vt:i4>
      </vt:variant>
      <vt:variant>
        <vt:i4>0</vt:i4>
      </vt:variant>
      <vt:variant>
        <vt:i4>5</vt:i4>
      </vt:variant>
      <vt:variant>
        <vt:lpwstr/>
      </vt:variant>
      <vt:variant>
        <vt:lpwstr>_Toc324166599</vt:lpwstr>
      </vt:variant>
      <vt:variant>
        <vt:i4>1769524</vt:i4>
      </vt:variant>
      <vt:variant>
        <vt:i4>14</vt:i4>
      </vt:variant>
      <vt:variant>
        <vt:i4>0</vt:i4>
      </vt:variant>
      <vt:variant>
        <vt:i4>5</vt:i4>
      </vt:variant>
      <vt:variant>
        <vt:lpwstr/>
      </vt:variant>
      <vt:variant>
        <vt:lpwstr>_Toc324166598</vt:lpwstr>
      </vt:variant>
      <vt:variant>
        <vt:i4>1769524</vt:i4>
      </vt:variant>
      <vt:variant>
        <vt:i4>8</vt:i4>
      </vt:variant>
      <vt:variant>
        <vt:i4>0</vt:i4>
      </vt:variant>
      <vt:variant>
        <vt:i4>5</vt:i4>
      </vt:variant>
      <vt:variant>
        <vt:lpwstr/>
      </vt:variant>
      <vt:variant>
        <vt:lpwstr>_Toc324166597</vt:lpwstr>
      </vt:variant>
      <vt:variant>
        <vt:i4>1769524</vt:i4>
      </vt:variant>
      <vt:variant>
        <vt:i4>2</vt:i4>
      </vt:variant>
      <vt:variant>
        <vt:i4>0</vt:i4>
      </vt:variant>
      <vt:variant>
        <vt:i4>5</vt:i4>
      </vt:variant>
      <vt:variant>
        <vt:lpwstr/>
      </vt:variant>
      <vt:variant>
        <vt:lpwstr>_Toc324166596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Serrano</dc:creator>
  <cp:lastModifiedBy>wb20439</cp:lastModifiedBy>
  <cp:revision>2</cp:revision>
  <cp:lastPrinted>2012-05-03T20:06:00Z</cp:lastPrinted>
  <dcterms:created xsi:type="dcterms:W3CDTF">2012-05-30T19:14:00Z</dcterms:created>
  <dcterms:modified xsi:type="dcterms:W3CDTF">2012-05-30T19:14:00Z</dcterms:modified>
</cp:coreProperties>
</file>