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11649" w14:textId="4CBAC662" w:rsidR="00B64D59" w:rsidRDefault="00B64D59" w:rsidP="00B64D59">
      <w:pPr>
        <w:pStyle w:val="Heading1"/>
      </w:pPr>
    </w:p>
    <w:p w14:paraId="34598394" w14:textId="77777777" w:rsidR="00B715F2" w:rsidRPr="00B715F2" w:rsidRDefault="00B715F2" w:rsidP="00B715F2"/>
    <w:p w14:paraId="135336DF" w14:textId="79D9D856" w:rsidR="00B64D59" w:rsidRDefault="00B64D59" w:rsidP="00B64D59">
      <w:pPr>
        <w:pStyle w:val="Heading2"/>
        <w:ind w:left="-5"/>
      </w:pPr>
      <w:r>
        <w:t xml:space="preserve">1. Introduction/Project Description </w:t>
      </w:r>
    </w:p>
    <w:p w14:paraId="7BBE7EBE" w14:textId="47B62B97" w:rsidR="00C33F51" w:rsidRPr="008F2606" w:rsidRDefault="00997998" w:rsidP="008D3A4A">
      <w:pPr>
        <w:autoSpaceDE w:val="0"/>
        <w:autoSpaceDN w:val="0"/>
        <w:adjustRightInd w:val="0"/>
        <w:spacing w:after="0" w:line="240" w:lineRule="auto"/>
        <w:ind w:left="0" w:firstLine="0"/>
        <w:rPr>
          <w:sz w:val="20"/>
        </w:rPr>
      </w:pPr>
      <w:r>
        <w:rPr>
          <w:sz w:val="20"/>
          <w:szCs w:val="20"/>
        </w:rPr>
        <w:t>The</w:t>
      </w:r>
      <w:r w:rsidR="00C33F51" w:rsidRPr="00AF6C87">
        <w:rPr>
          <w:sz w:val="20"/>
        </w:rPr>
        <w:t xml:space="preserve"> outbreak of </w:t>
      </w:r>
      <w:r w:rsidR="00A14421">
        <w:rPr>
          <w:sz w:val="20"/>
        </w:rPr>
        <w:t xml:space="preserve">the </w:t>
      </w:r>
      <w:r w:rsidR="00C33F51" w:rsidRPr="00AF6C87">
        <w:rPr>
          <w:sz w:val="20"/>
        </w:rPr>
        <w:t xml:space="preserve">Coronavirus disease (COVID-19) </w:t>
      </w:r>
      <w:r>
        <w:rPr>
          <w:sz w:val="20"/>
        </w:rPr>
        <w:t xml:space="preserve">is </w:t>
      </w:r>
      <w:r w:rsidR="00C33F51" w:rsidRPr="00AF6C87">
        <w:rPr>
          <w:sz w:val="20"/>
        </w:rPr>
        <w:t>spreading rapidly across the world since December 2019</w:t>
      </w:r>
      <w:r w:rsidR="00C33F51">
        <w:rPr>
          <w:sz w:val="20"/>
        </w:rPr>
        <w:t xml:space="preserve">. As of March </w:t>
      </w:r>
      <w:r w:rsidR="003F7A57">
        <w:rPr>
          <w:sz w:val="20"/>
        </w:rPr>
        <w:t>2</w:t>
      </w:r>
      <w:r w:rsidR="00C33F51">
        <w:rPr>
          <w:sz w:val="20"/>
        </w:rPr>
        <w:t>1</w:t>
      </w:r>
      <w:r w:rsidR="00C33F51" w:rsidRPr="00AF6C87">
        <w:rPr>
          <w:sz w:val="20"/>
        </w:rPr>
        <w:t xml:space="preserve">, 2020, </w:t>
      </w:r>
      <w:r w:rsidR="00B03EC2">
        <w:rPr>
          <w:sz w:val="20"/>
        </w:rPr>
        <w:t xml:space="preserve">surveillance by the World Health Organization (WHO) indicates that </w:t>
      </w:r>
      <w:r w:rsidR="00C33F51" w:rsidRPr="00AF6C87">
        <w:rPr>
          <w:sz w:val="20"/>
        </w:rPr>
        <w:t xml:space="preserve">a total of </w:t>
      </w:r>
      <w:r w:rsidR="00E50EAA">
        <w:rPr>
          <w:sz w:val="20"/>
        </w:rPr>
        <w:t>266073</w:t>
      </w:r>
      <w:r w:rsidR="00C33F51" w:rsidRPr="00AF6C87">
        <w:rPr>
          <w:sz w:val="20"/>
        </w:rPr>
        <w:t xml:space="preserve"> </w:t>
      </w:r>
      <w:r w:rsidR="00B03EC2">
        <w:rPr>
          <w:sz w:val="20"/>
        </w:rPr>
        <w:t xml:space="preserve">clinically-confirmed </w:t>
      </w:r>
      <w:r w:rsidR="00C33F51" w:rsidRPr="00AF6C87">
        <w:rPr>
          <w:sz w:val="20"/>
        </w:rPr>
        <w:t xml:space="preserve">cases in </w:t>
      </w:r>
      <w:r w:rsidR="00C33F51" w:rsidRPr="00B16808">
        <w:rPr>
          <w:sz w:val="20"/>
        </w:rPr>
        <w:t>1</w:t>
      </w:r>
      <w:r w:rsidR="006527B6">
        <w:rPr>
          <w:sz w:val="20"/>
        </w:rPr>
        <w:t>72</w:t>
      </w:r>
      <w:r w:rsidR="00C33F51" w:rsidRPr="00AF6C87">
        <w:rPr>
          <w:b/>
          <w:sz w:val="20"/>
        </w:rPr>
        <w:t xml:space="preserve"> </w:t>
      </w:r>
      <w:r w:rsidR="00C33F51" w:rsidRPr="00AF6C87">
        <w:rPr>
          <w:sz w:val="20"/>
        </w:rPr>
        <w:t>countries and territories</w:t>
      </w:r>
      <w:r w:rsidR="00B03EC2">
        <w:rPr>
          <w:sz w:val="20"/>
        </w:rPr>
        <w:t xml:space="preserve"> and </w:t>
      </w:r>
      <w:r w:rsidR="00C33F51" w:rsidRPr="00B16808">
        <w:rPr>
          <w:sz w:val="20"/>
        </w:rPr>
        <w:t>one</w:t>
      </w:r>
      <w:r w:rsidR="00C33F51" w:rsidRPr="00AF6C87">
        <w:rPr>
          <w:sz w:val="20"/>
        </w:rPr>
        <w:t xml:space="preserve"> international conveyance (the Diamond Princess Cruise Ship) have been </w:t>
      </w:r>
      <w:r w:rsidR="00C33F51">
        <w:rPr>
          <w:sz w:val="20"/>
        </w:rPr>
        <w:t>recorded</w:t>
      </w:r>
      <w:r w:rsidR="00C33F51" w:rsidRPr="00AF6C87">
        <w:rPr>
          <w:sz w:val="20"/>
        </w:rPr>
        <w:t xml:space="preserve"> with </w:t>
      </w:r>
      <w:r w:rsidR="00E50EAA">
        <w:rPr>
          <w:sz w:val="20"/>
        </w:rPr>
        <w:t>11184</w:t>
      </w:r>
      <w:r w:rsidR="00E50EAA" w:rsidRPr="00B16808">
        <w:rPr>
          <w:sz w:val="20"/>
        </w:rPr>
        <w:t xml:space="preserve"> </w:t>
      </w:r>
      <w:r w:rsidR="00B03EC2" w:rsidRPr="00B16808">
        <w:rPr>
          <w:sz w:val="20"/>
        </w:rPr>
        <w:t>deaths</w:t>
      </w:r>
      <w:r w:rsidR="00C33F51" w:rsidRPr="00B16808">
        <w:rPr>
          <w:sz w:val="20"/>
        </w:rPr>
        <w:t>.</w:t>
      </w:r>
      <w:r w:rsidR="00C33F51" w:rsidRPr="00AF6C87">
        <w:rPr>
          <w:color w:val="282828"/>
          <w:sz w:val="20"/>
        </w:rPr>
        <w:t xml:space="preserve"> </w:t>
      </w:r>
      <w:r w:rsidR="00A14421">
        <w:rPr>
          <w:color w:val="282828"/>
          <w:sz w:val="20"/>
        </w:rPr>
        <w:t xml:space="preserve">Based on the scale of transmission, WHO declared the virus a global pandemic, with </w:t>
      </w:r>
      <w:r w:rsidR="005D391E">
        <w:rPr>
          <w:color w:val="282828"/>
          <w:sz w:val="20"/>
        </w:rPr>
        <w:t>a call on countries to take proactive measures to prevent and/or respond to further outbreak</w:t>
      </w:r>
      <w:r w:rsidR="00A14421">
        <w:rPr>
          <w:color w:val="282828"/>
          <w:sz w:val="20"/>
        </w:rPr>
        <w:t xml:space="preserve">. So far, Nepal has recorded only one clinically-confirmed </w:t>
      </w:r>
      <w:r w:rsidR="00C33F51" w:rsidRPr="00AF6C87">
        <w:rPr>
          <w:color w:val="282828"/>
          <w:sz w:val="20"/>
        </w:rPr>
        <w:t>case</w:t>
      </w:r>
      <w:r w:rsidR="00A14421">
        <w:rPr>
          <w:color w:val="282828"/>
          <w:sz w:val="20"/>
        </w:rPr>
        <w:t xml:space="preserve"> of the disease</w:t>
      </w:r>
      <w:r w:rsidR="00C33F51">
        <w:rPr>
          <w:color w:val="282828"/>
          <w:sz w:val="20"/>
        </w:rPr>
        <w:t>.</w:t>
      </w:r>
      <w:r w:rsidR="00C33F51" w:rsidRPr="00AF6C87">
        <w:rPr>
          <w:color w:val="282828"/>
          <w:sz w:val="20"/>
        </w:rPr>
        <w:t xml:space="preserve"> </w:t>
      </w:r>
      <w:r w:rsidR="005D391E">
        <w:rPr>
          <w:rFonts w:asciiTheme="minorHAnsi" w:eastAsia="Times New Roman" w:hAnsiTheme="minorHAnsi" w:cstheme="minorHAnsi"/>
          <w:color w:val="auto"/>
          <w:sz w:val="20"/>
          <w:szCs w:val="20"/>
          <w:lang w:val="en-GB"/>
        </w:rPr>
        <w:t xml:space="preserve">Despite </w:t>
      </w:r>
      <w:r w:rsidR="00C96349">
        <w:rPr>
          <w:rFonts w:asciiTheme="minorHAnsi" w:eastAsia="Times New Roman" w:hAnsiTheme="minorHAnsi" w:cstheme="minorHAnsi"/>
          <w:color w:val="auto"/>
          <w:sz w:val="20"/>
          <w:szCs w:val="20"/>
          <w:lang w:val="en-GB"/>
        </w:rPr>
        <w:t>this</w:t>
      </w:r>
      <w:r w:rsidR="005D391E">
        <w:rPr>
          <w:rFonts w:asciiTheme="minorHAnsi" w:eastAsia="Times New Roman" w:hAnsiTheme="minorHAnsi" w:cstheme="minorHAnsi"/>
          <w:color w:val="auto"/>
          <w:sz w:val="20"/>
          <w:szCs w:val="20"/>
          <w:lang w:val="en-GB"/>
        </w:rPr>
        <w:t xml:space="preserve">, the Government of Nepal (GoN) recognizes that transmission rates in the country could increase </w:t>
      </w:r>
      <w:r w:rsidR="00C96349">
        <w:rPr>
          <w:rFonts w:asciiTheme="minorHAnsi" w:eastAsia="Times New Roman" w:hAnsiTheme="minorHAnsi" w:cstheme="minorHAnsi"/>
          <w:color w:val="auto"/>
          <w:sz w:val="20"/>
          <w:szCs w:val="20"/>
          <w:lang w:val="en-GB"/>
        </w:rPr>
        <w:t xml:space="preserve">markedly </w:t>
      </w:r>
      <w:r w:rsidR="005D391E">
        <w:rPr>
          <w:rFonts w:asciiTheme="minorHAnsi" w:eastAsia="Times New Roman" w:hAnsiTheme="minorHAnsi" w:cstheme="minorHAnsi"/>
          <w:color w:val="auto"/>
          <w:sz w:val="20"/>
          <w:szCs w:val="20"/>
          <w:lang w:val="en-GB"/>
        </w:rPr>
        <w:t>if adequate measures are not put in place.</w:t>
      </w:r>
    </w:p>
    <w:p w14:paraId="56113615" w14:textId="77777777" w:rsidR="00C33F51" w:rsidRPr="00B05092" w:rsidRDefault="00C33F51" w:rsidP="00C33F51">
      <w:pPr>
        <w:widowControl w:val="0"/>
        <w:autoSpaceDE w:val="0"/>
        <w:autoSpaceDN w:val="0"/>
        <w:adjustRightInd w:val="0"/>
        <w:spacing w:after="0" w:line="240" w:lineRule="auto"/>
        <w:ind w:left="0" w:firstLine="0"/>
        <w:rPr>
          <w:b/>
          <w:sz w:val="20"/>
        </w:rPr>
      </w:pPr>
    </w:p>
    <w:p w14:paraId="4310E1AF" w14:textId="31FC6709" w:rsidR="00B16808" w:rsidRPr="005D391E" w:rsidRDefault="00FE1AC5" w:rsidP="008D3A4A">
      <w:pPr>
        <w:autoSpaceDE w:val="0"/>
        <w:autoSpaceDN w:val="0"/>
        <w:adjustRightInd w:val="0"/>
        <w:spacing w:after="0" w:line="240" w:lineRule="auto"/>
        <w:ind w:left="0" w:firstLine="0"/>
        <w:rPr>
          <w:sz w:val="20"/>
          <w:szCs w:val="20"/>
        </w:rPr>
      </w:pPr>
      <w:r>
        <w:rPr>
          <w:rFonts w:asciiTheme="minorHAnsi" w:eastAsia="Times New Roman" w:hAnsiTheme="minorHAnsi" w:cstheme="minorHAnsi"/>
          <w:color w:val="auto"/>
          <w:sz w:val="20"/>
          <w:szCs w:val="20"/>
          <w:lang w:val="en-GB"/>
        </w:rPr>
        <w:t>In responding</w:t>
      </w:r>
      <w:r w:rsidR="005D391E">
        <w:rPr>
          <w:rFonts w:asciiTheme="minorHAnsi" w:eastAsia="Times New Roman" w:hAnsiTheme="minorHAnsi" w:cstheme="minorHAnsi"/>
          <w:color w:val="auto"/>
          <w:sz w:val="20"/>
          <w:szCs w:val="20"/>
          <w:lang w:val="en-GB"/>
        </w:rPr>
        <w:t xml:space="preserve"> to the pandemic</w:t>
      </w:r>
      <w:r>
        <w:rPr>
          <w:rFonts w:asciiTheme="minorHAnsi" w:eastAsia="Times New Roman" w:hAnsiTheme="minorHAnsi" w:cstheme="minorHAnsi"/>
          <w:color w:val="auto"/>
          <w:sz w:val="20"/>
          <w:szCs w:val="20"/>
          <w:lang w:val="en-GB"/>
        </w:rPr>
        <w:t xml:space="preserve">, the </w:t>
      </w:r>
      <w:r w:rsidR="00E84963">
        <w:rPr>
          <w:rFonts w:asciiTheme="minorHAnsi" w:eastAsia="Times New Roman" w:hAnsiTheme="minorHAnsi" w:cstheme="minorHAnsi"/>
          <w:color w:val="auto"/>
          <w:sz w:val="20"/>
          <w:szCs w:val="20"/>
          <w:lang w:val="en-GB"/>
        </w:rPr>
        <w:t>GoN</w:t>
      </w:r>
      <w:r>
        <w:rPr>
          <w:rFonts w:asciiTheme="minorHAnsi" w:eastAsia="Times New Roman" w:hAnsiTheme="minorHAnsi" w:cstheme="minorHAnsi"/>
          <w:color w:val="auto"/>
          <w:sz w:val="20"/>
          <w:szCs w:val="20"/>
          <w:lang w:val="en-GB"/>
        </w:rPr>
        <w:t xml:space="preserve"> has requested funding from IDA to implement the Nepal </w:t>
      </w:r>
      <w:r w:rsidR="001528A1">
        <w:rPr>
          <w:rFonts w:asciiTheme="minorHAnsi" w:eastAsia="Times New Roman" w:hAnsiTheme="minorHAnsi" w:cstheme="minorHAnsi"/>
          <w:color w:val="auto"/>
          <w:sz w:val="20"/>
          <w:szCs w:val="20"/>
          <w:lang w:val="en-GB"/>
        </w:rPr>
        <w:t>Pan</w:t>
      </w:r>
      <w:r>
        <w:rPr>
          <w:rFonts w:asciiTheme="minorHAnsi" w:eastAsia="Times New Roman" w:hAnsiTheme="minorHAnsi" w:cstheme="minorHAnsi"/>
          <w:color w:val="auto"/>
          <w:sz w:val="20"/>
          <w:szCs w:val="20"/>
          <w:lang w:val="en-GB"/>
        </w:rPr>
        <w:t xml:space="preserve">demic </w:t>
      </w:r>
      <w:r w:rsidR="005D391E">
        <w:rPr>
          <w:rFonts w:asciiTheme="minorHAnsi" w:eastAsia="Times New Roman" w:hAnsiTheme="minorHAnsi" w:cstheme="minorHAnsi"/>
          <w:color w:val="auto"/>
          <w:sz w:val="20"/>
          <w:szCs w:val="20"/>
          <w:lang w:val="en-GB"/>
        </w:rPr>
        <w:t xml:space="preserve">Prevention </w:t>
      </w:r>
      <w:r>
        <w:rPr>
          <w:rFonts w:asciiTheme="minorHAnsi" w:eastAsia="Times New Roman" w:hAnsiTheme="minorHAnsi" w:cstheme="minorHAnsi"/>
          <w:color w:val="auto"/>
          <w:sz w:val="20"/>
          <w:szCs w:val="20"/>
          <w:lang w:val="en-GB"/>
        </w:rPr>
        <w:t>and Control Project (</w:t>
      </w:r>
      <w:r w:rsidR="001528A1">
        <w:rPr>
          <w:rFonts w:asciiTheme="minorHAnsi" w:eastAsia="Times New Roman" w:hAnsiTheme="minorHAnsi" w:cstheme="minorHAnsi"/>
          <w:color w:val="auto"/>
          <w:sz w:val="20"/>
          <w:szCs w:val="20"/>
          <w:lang w:val="en-GB"/>
        </w:rPr>
        <w:t>P</w:t>
      </w:r>
      <w:r>
        <w:rPr>
          <w:rFonts w:asciiTheme="minorHAnsi" w:eastAsia="Times New Roman" w:hAnsiTheme="minorHAnsi" w:cstheme="minorHAnsi"/>
          <w:color w:val="auto"/>
          <w:sz w:val="20"/>
          <w:szCs w:val="20"/>
          <w:lang w:val="en-GB"/>
        </w:rPr>
        <w:t xml:space="preserve">PCP).  </w:t>
      </w:r>
      <w:r w:rsidR="0082745C" w:rsidRPr="005D391E">
        <w:rPr>
          <w:rFonts w:cstheme="minorHAnsi"/>
          <w:noProof/>
          <w:sz w:val="20"/>
          <w:szCs w:val="20"/>
        </w:rPr>
        <w:t xml:space="preserve">The project development objective is to respond to and mitigate the threat posed by COVID-19 and strengthen critical health infrastructure and systems for public health preparedness in Nepal.  It will achieve this objective </w:t>
      </w:r>
      <w:r w:rsidR="00B16808" w:rsidRPr="005D391E">
        <w:rPr>
          <w:rFonts w:cstheme="minorHAnsi"/>
          <w:noProof/>
          <w:sz w:val="20"/>
          <w:szCs w:val="20"/>
        </w:rPr>
        <w:t>by</w:t>
      </w:r>
      <w:r w:rsidR="0082745C" w:rsidRPr="005D391E">
        <w:rPr>
          <w:rFonts w:cstheme="minorHAnsi"/>
          <w:noProof/>
          <w:sz w:val="20"/>
          <w:szCs w:val="20"/>
        </w:rPr>
        <w:t xml:space="preserve"> (i) providing emergency COVID-19 response for better case detection, confirmation, contact tracing, recording, and reporting; (ii) strengthen the critical hospital and laboratory infrastructure necessary for COVID-19 response and as well as other public health emergencies; and (iii) strengthen coordination, project implementation capacity, </w:t>
      </w:r>
      <w:r w:rsidR="00B16808" w:rsidRPr="005D391E">
        <w:rPr>
          <w:rFonts w:cstheme="minorHAnsi"/>
          <w:noProof/>
          <w:sz w:val="20"/>
          <w:szCs w:val="20"/>
        </w:rPr>
        <w:t xml:space="preserve">and </w:t>
      </w:r>
      <w:r w:rsidR="0082745C" w:rsidRPr="005D391E">
        <w:rPr>
          <w:rFonts w:cstheme="minorHAnsi"/>
          <w:noProof/>
          <w:sz w:val="20"/>
          <w:szCs w:val="20"/>
        </w:rPr>
        <w:t>monitoring</w:t>
      </w:r>
      <w:r w:rsidR="00B16808" w:rsidRPr="005D391E">
        <w:rPr>
          <w:rFonts w:cstheme="minorHAnsi"/>
          <w:noProof/>
          <w:sz w:val="20"/>
          <w:szCs w:val="20"/>
        </w:rPr>
        <w:t>.</w:t>
      </w:r>
      <w:r w:rsidR="00B16808" w:rsidRPr="005D391E">
        <w:rPr>
          <w:sz w:val="20"/>
          <w:szCs w:val="20"/>
        </w:rPr>
        <w:t xml:space="preserve"> The </w:t>
      </w:r>
      <w:r w:rsidR="001528A1">
        <w:rPr>
          <w:sz w:val="20"/>
          <w:szCs w:val="20"/>
        </w:rPr>
        <w:t>P</w:t>
      </w:r>
      <w:r w:rsidR="00B16808" w:rsidRPr="005D391E">
        <w:rPr>
          <w:sz w:val="20"/>
          <w:szCs w:val="20"/>
        </w:rPr>
        <w:t xml:space="preserve">PCP comprises the following components: </w:t>
      </w:r>
    </w:p>
    <w:p w14:paraId="75E5CB11" w14:textId="79DE1D15" w:rsidR="001D5040" w:rsidRDefault="001D5040" w:rsidP="00B64D59">
      <w:pPr>
        <w:autoSpaceDE w:val="0"/>
        <w:autoSpaceDN w:val="0"/>
        <w:adjustRightInd w:val="0"/>
        <w:spacing w:after="0" w:line="240" w:lineRule="auto"/>
        <w:ind w:left="0" w:firstLine="0"/>
        <w:jc w:val="left"/>
        <w:rPr>
          <w:sz w:val="20"/>
          <w:szCs w:val="20"/>
        </w:rPr>
      </w:pPr>
    </w:p>
    <w:p w14:paraId="5E1509B9" w14:textId="77777777" w:rsidR="006F4E0E" w:rsidRDefault="006F4E0E" w:rsidP="006F4E0E">
      <w:pPr>
        <w:autoSpaceDE w:val="0"/>
        <w:autoSpaceDN w:val="0"/>
        <w:adjustRightInd w:val="0"/>
        <w:spacing w:line="240" w:lineRule="auto"/>
      </w:pPr>
      <w:r w:rsidRPr="2C3302D5">
        <w:rPr>
          <w:b/>
          <w:bCs/>
          <w:color w:val="auto"/>
        </w:rPr>
        <w:t>Component 1: Emergency COVID-19 Response.</w:t>
      </w:r>
      <w:r w:rsidRPr="2C3302D5">
        <w:rPr>
          <w:color w:val="auto"/>
        </w:rPr>
        <w:t xml:space="preserve"> </w:t>
      </w:r>
      <w:r w:rsidRPr="003B79E0">
        <w:rPr>
          <w:color w:val="auto"/>
        </w:rPr>
        <w:t xml:space="preserve">This component would provide </w:t>
      </w:r>
      <w:r>
        <w:t>urgent</w:t>
      </w:r>
      <w:r w:rsidRPr="003B79E0">
        <w:rPr>
          <w:color w:val="auto"/>
        </w:rPr>
        <w:t xml:space="preserve"> support to prevent </w:t>
      </w:r>
      <w:r>
        <w:t xml:space="preserve">imported transmission of </w:t>
      </w:r>
      <w:r w:rsidRPr="003B79E0">
        <w:rPr>
          <w:color w:val="auto"/>
        </w:rPr>
        <w:t>COVID-</w:t>
      </w:r>
      <w:r w:rsidRPr="003B79E0">
        <w:t>19</w:t>
      </w:r>
      <w:r>
        <w:t xml:space="preserve"> and </w:t>
      </w:r>
      <w:r w:rsidRPr="003B79E0">
        <w:rPr>
          <w:color w:val="auto"/>
        </w:rPr>
        <w:t xml:space="preserve">limit local transmission through containment strategies. </w:t>
      </w:r>
      <w:r>
        <w:t>The investments under this sub-component</w:t>
      </w:r>
      <w:r w:rsidRPr="003B79E0">
        <w:rPr>
          <w:color w:val="auto"/>
        </w:rPr>
        <w:t xml:space="preserve"> would enhance</w:t>
      </w:r>
      <w:r>
        <w:t xml:space="preserve"> the</w:t>
      </w:r>
      <w:r w:rsidRPr="003B79E0">
        <w:rPr>
          <w:color w:val="auto"/>
        </w:rPr>
        <w:t xml:space="preserve"> disease detection capacities</w:t>
      </w:r>
      <w:r>
        <w:rPr>
          <w:color w:val="auto"/>
        </w:rPr>
        <w:t xml:space="preserve"> of the divisions of the </w:t>
      </w:r>
      <w:proofErr w:type="spellStart"/>
      <w:r>
        <w:rPr>
          <w:color w:val="auto"/>
        </w:rPr>
        <w:t>MoHP</w:t>
      </w:r>
      <w:proofErr w:type="spellEnd"/>
      <w:r>
        <w:rPr>
          <w:color w:val="auto"/>
        </w:rPr>
        <w:t xml:space="preserve"> </w:t>
      </w:r>
      <w:r>
        <w:t>-</w:t>
      </w:r>
      <w:r>
        <w:rPr>
          <w:color w:val="auto"/>
        </w:rPr>
        <w:t xml:space="preserve">- particularly, the Epidemiology and Disease Control Division and the Health Emergency Operation Center -- </w:t>
      </w:r>
      <w:r w:rsidRPr="003B79E0">
        <w:rPr>
          <w:color w:val="auto"/>
        </w:rPr>
        <w:t xml:space="preserve">through provision of technical expertise, laboratory equipment and systems to ensure prompt case finding and contact tracing, consistent with WHO guidelines in the Strategic Response Plan. It would enable </w:t>
      </w:r>
      <w:r>
        <w:rPr>
          <w:color w:val="auto"/>
        </w:rPr>
        <w:t xml:space="preserve">the </w:t>
      </w:r>
      <w:r w:rsidRPr="003B79E0">
        <w:rPr>
          <w:color w:val="auto"/>
        </w:rPr>
        <w:t>countr</w:t>
      </w:r>
      <w:r>
        <w:rPr>
          <w:color w:val="auto"/>
        </w:rPr>
        <w:t>y</w:t>
      </w:r>
      <w:r w:rsidRPr="003B79E0">
        <w:rPr>
          <w:color w:val="auto"/>
        </w:rPr>
        <w:t xml:space="preserve"> to mobilize surge response capacity through trained and well-equipped frontline health workers. Supported activities include:</w:t>
      </w:r>
      <w:r w:rsidRPr="2C3302D5">
        <w:rPr>
          <w:color w:val="auto"/>
        </w:rPr>
        <w:t xml:space="preserve"> </w:t>
      </w:r>
    </w:p>
    <w:p w14:paraId="6822E7EE" w14:textId="77777777" w:rsidR="006F4E0E" w:rsidRDefault="006F4E0E" w:rsidP="006F4E0E">
      <w:pPr>
        <w:autoSpaceDE w:val="0"/>
        <w:autoSpaceDN w:val="0"/>
        <w:adjustRightInd w:val="0"/>
        <w:spacing w:line="240" w:lineRule="auto"/>
      </w:pPr>
    </w:p>
    <w:p w14:paraId="1E287A9E" w14:textId="71CF7834" w:rsidR="006F4E0E" w:rsidRPr="006F4E0E" w:rsidRDefault="006F4E0E" w:rsidP="006F4E0E">
      <w:pPr>
        <w:pStyle w:val="ListParagraph"/>
        <w:widowControl w:val="0"/>
        <w:numPr>
          <w:ilvl w:val="0"/>
          <w:numId w:val="41"/>
        </w:numPr>
        <w:autoSpaceDE w:val="0"/>
        <w:autoSpaceDN w:val="0"/>
        <w:adjustRightInd w:val="0"/>
        <w:spacing w:after="0" w:line="240" w:lineRule="auto"/>
      </w:pPr>
      <w:r w:rsidRPr="00EC5370">
        <w:rPr>
          <w:b/>
          <w:bCs/>
        </w:rPr>
        <w:t xml:space="preserve">Subcomponent 1.1:  Case Detection, Confirmation, Contact Tracing, Recording, Reporting </w:t>
      </w:r>
      <w:bookmarkStart w:id="0" w:name="_GoBack"/>
      <w:r w:rsidRPr="00EC5370">
        <w:rPr>
          <w:bCs/>
        </w:rPr>
        <w:t xml:space="preserve">aimed </w:t>
      </w:r>
      <w:bookmarkEnd w:id="0"/>
      <w:r w:rsidRPr="00EC5370">
        <w:rPr>
          <w:bCs/>
        </w:rPr>
        <w:t>at</w:t>
      </w:r>
      <w:r w:rsidRPr="00EC5370">
        <w:rPr>
          <w:b/>
          <w:bCs/>
        </w:rPr>
        <w:t xml:space="preserve"> </w:t>
      </w:r>
      <w:r w:rsidRPr="00EC5370">
        <w:t xml:space="preserve">(i) strengthening disease surveillance systems, public health laboratories, and epidemiological capacity for early detection and confirmation of cases; (ii) combining detection of new cases with active contact tracing; (iii) undertaking epidemiological investigation; (iv) strengthening risk assessment, (v) providing on-time data and information for guiding decision-making and response and mitigation activities; and (vi) strengthening health management information for the early warning reporting system surveillance network. Under this sub-component, the project will also finance the </w:t>
      </w:r>
      <w:r w:rsidRPr="00EC5370">
        <w:rPr>
          <w:bCs/>
        </w:rPr>
        <w:t xml:space="preserve">procurement of test kits, tubes, glassware and bio-hazard disposal bags and other medical goods for bio-safety; </w:t>
      </w:r>
    </w:p>
    <w:p w14:paraId="3F4348DE" w14:textId="77777777" w:rsidR="006F4E0E" w:rsidRPr="00EC5370" w:rsidRDefault="006F4E0E" w:rsidP="006F4E0E">
      <w:pPr>
        <w:pStyle w:val="ListParagraph"/>
        <w:widowControl w:val="0"/>
        <w:autoSpaceDE w:val="0"/>
        <w:autoSpaceDN w:val="0"/>
        <w:adjustRightInd w:val="0"/>
        <w:spacing w:after="0" w:line="240" w:lineRule="auto"/>
        <w:ind w:firstLine="0"/>
      </w:pPr>
    </w:p>
    <w:p w14:paraId="11F4BB1F" w14:textId="77777777" w:rsidR="006F4E0E" w:rsidRPr="00EC5370" w:rsidRDefault="006F4E0E" w:rsidP="006F4E0E">
      <w:pPr>
        <w:pStyle w:val="ListParagraph"/>
        <w:widowControl w:val="0"/>
        <w:numPr>
          <w:ilvl w:val="0"/>
          <w:numId w:val="41"/>
        </w:numPr>
        <w:autoSpaceDE w:val="0"/>
        <w:autoSpaceDN w:val="0"/>
        <w:adjustRightInd w:val="0"/>
        <w:spacing w:after="0" w:line="240" w:lineRule="auto"/>
      </w:pPr>
      <w:r w:rsidRPr="00EC5370">
        <w:rPr>
          <w:b/>
          <w:bCs/>
        </w:rPr>
        <w:t>Subcomponent 1.2: Health System Strengthening.</w:t>
      </w:r>
      <w:r w:rsidRPr="00EC5370">
        <w:t xml:space="preserve"> As COVID-19 would place a substantial burden on inpatient and outpatient health care services, assistance would be provided to the health care system for preparedness planning to provide optimal medical care, maintain essential community </w:t>
      </w:r>
      <w:r>
        <w:t xml:space="preserve">healthcare </w:t>
      </w:r>
      <w:r w:rsidRPr="00EC5370">
        <w:t xml:space="preserve">services and to minimize risks for patients and health </w:t>
      </w:r>
      <w:r>
        <w:t>workers</w:t>
      </w:r>
      <w:r w:rsidRPr="00EC5370">
        <w:t xml:space="preserve">, including training front-line </w:t>
      </w:r>
      <w:r>
        <w:t xml:space="preserve">health </w:t>
      </w:r>
      <w:r w:rsidRPr="00EC5370">
        <w:t xml:space="preserve">workers on risk mitigation measures and providing them with the appropriate </w:t>
      </w:r>
      <w:r>
        <w:t xml:space="preserve">personal </w:t>
      </w:r>
      <w:r w:rsidRPr="00EC5370">
        <w:t xml:space="preserve">protective equipment </w:t>
      </w:r>
      <w:r>
        <w:t xml:space="preserve">(PPE) </w:t>
      </w:r>
      <w:r w:rsidRPr="00EC5370">
        <w:t xml:space="preserve">and hygiene materials. </w:t>
      </w:r>
      <w:r>
        <w:t>Under</w:t>
      </w:r>
      <w:r w:rsidRPr="00EC5370">
        <w:t xml:space="preserve"> this subcomponent</w:t>
      </w:r>
      <w:r>
        <w:t>, the project</w:t>
      </w:r>
      <w:r w:rsidRPr="00EC5370">
        <w:t xml:space="preserve"> will strengthen </w:t>
      </w:r>
      <w:r>
        <w:t xml:space="preserve">the </w:t>
      </w:r>
      <w:r w:rsidRPr="00EC5370">
        <w:t xml:space="preserve">capacities of designated hospitals </w:t>
      </w:r>
      <w:r w:rsidRPr="00C17657">
        <w:rPr>
          <w:rFonts w:asciiTheme="minorHAnsi" w:hAnsiTheme="minorHAnsi" w:cstheme="minorHAnsi"/>
        </w:rPr>
        <w:t xml:space="preserve">(e.g. </w:t>
      </w:r>
      <w:r w:rsidRPr="00C17657">
        <w:rPr>
          <w:rFonts w:asciiTheme="minorHAnsi" w:hAnsiTheme="minorHAnsi" w:cstheme="minorHAnsi"/>
          <w:noProof/>
        </w:rPr>
        <w:t>Patan, Bir, and Sukraraj hospitals)</w:t>
      </w:r>
      <w:r w:rsidRPr="00C17657">
        <w:rPr>
          <w:rFonts w:asciiTheme="minorHAnsi" w:hAnsiTheme="minorHAnsi" w:cstheme="minorHAnsi"/>
        </w:rPr>
        <w:t xml:space="preserve"> </w:t>
      </w:r>
      <w:r w:rsidRPr="00EC5370">
        <w:t xml:space="preserve">for </w:t>
      </w:r>
      <w:r w:rsidRPr="00EC5370">
        <w:lastRenderedPageBreak/>
        <w:t>diagnosing and treating patients with communicable disease</w:t>
      </w:r>
      <w:r>
        <w:t>s</w:t>
      </w:r>
      <w:r w:rsidRPr="00EC5370">
        <w:t xml:space="preserve"> by upgrading their emergency, isolation and critical care facilities. These </w:t>
      </w:r>
      <w:r>
        <w:t>hospitals</w:t>
      </w:r>
      <w:r w:rsidRPr="00EC5370">
        <w:t xml:space="preserve"> have been designated as critical front-line facilities for responding to </w:t>
      </w:r>
      <w:r>
        <w:t xml:space="preserve">various </w:t>
      </w:r>
      <w:r w:rsidRPr="00EC5370">
        <w:t>COVID-19 scenarios</w:t>
      </w:r>
      <w:r>
        <w:t>, based on their existing capacity and location to population centers.</w:t>
      </w:r>
      <w:r w:rsidRPr="00EC5370">
        <w:t xml:space="preserve"> Specific activities will include: needs assessment </w:t>
      </w:r>
      <w:r>
        <w:t xml:space="preserve">and </w:t>
      </w:r>
      <w:r w:rsidRPr="00EC5370">
        <w:t>establishment of Intensive Care Unit (ICU) beds</w:t>
      </w:r>
      <w:r>
        <w:t xml:space="preserve">; </w:t>
      </w:r>
      <w:r w:rsidRPr="00EC5370">
        <w:t xml:space="preserve">repair/renovation of existing </w:t>
      </w:r>
      <w:r>
        <w:t xml:space="preserve">healthcare </w:t>
      </w:r>
      <w:r w:rsidRPr="00EC5370">
        <w:t xml:space="preserve">infrastructure including safe water and basic sanitation; procurement </w:t>
      </w:r>
      <w:r>
        <w:t>of critical</w:t>
      </w:r>
      <w:r w:rsidRPr="00EC5370">
        <w:t xml:space="preserve"> hospital equipment (negative pressure filters, portable ventilators, pulse oximeters, laryngoscopes and similar type of equipment); establishment of oxygen plants</w:t>
      </w:r>
      <w:r>
        <w:t>;</w:t>
      </w:r>
      <w:r w:rsidRPr="00EC5370">
        <w:t xml:space="preserve"> strengthen bio-safety measures in </w:t>
      </w:r>
      <w:r>
        <w:t>selected</w:t>
      </w:r>
      <w:r w:rsidRPr="00EC5370">
        <w:t xml:space="preserve"> hospitals</w:t>
      </w:r>
      <w:r>
        <w:t xml:space="preserve">; and </w:t>
      </w:r>
      <w:r w:rsidRPr="00EC5370">
        <w:t>prepositioning medical supplies such as PPE</w:t>
      </w:r>
      <w:r>
        <w:t>s</w:t>
      </w:r>
      <w:r w:rsidRPr="00EC5370">
        <w:t xml:space="preserve">, oxygen concentrators, laboratory equipment and glassware, portable ventilators; pulse oximeters; ultrasounds; </w:t>
      </w:r>
      <w:r>
        <w:t xml:space="preserve">and </w:t>
      </w:r>
      <w:r w:rsidRPr="00EC5370">
        <w:t>bio-hazard bags. Key outputs of th</w:t>
      </w:r>
      <w:r>
        <w:t>is</w:t>
      </w:r>
      <w:r w:rsidRPr="00EC5370">
        <w:t xml:space="preserve"> subcomponent would include at least 115 new/rehabilitated ICU beds established in the public hospitals for managing public health emergencies; and prepositioned stock of PPE (surgical masks, gloves, gowns, scrubs, aprons, goggles).</w:t>
      </w:r>
    </w:p>
    <w:p w14:paraId="74BB3ED1" w14:textId="77777777" w:rsidR="006F4E0E" w:rsidRDefault="006F4E0E" w:rsidP="006F4E0E">
      <w:pPr>
        <w:autoSpaceDE w:val="0"/>
        <w:autoSpaceDN w:val="0"/>
        <w:adjustRightInd w:val="0"/>
        <w:spacing w:line="240" w:lineRule="auto"/>
        <w:rPr>
          <w:rFonts w:cstheme="minorHAnsi"/>
          <w:bCs/>
        </w:rPr>
      </w:pPr>
    </w:p>
    <w:p w14:paraId="4E65DEB9" w14:textId="77777777" w:rsidR="006F4E0E" w:rsidRPr="008969F1" w:rsidRDefault="006F4E0E" w:rsidP="006F4E0E">
      <w:pPr>
        <w:autoSpaceDE w:val="0"/>
        <w:autoSpaceDN w:val="0"/>
        <w:adjustRightInd w:val="0"/>
        <w:spacing w:line="240" w:lineRule="auto"/>
        <w:rPr>
          <w:rFonts w:cstheme="minorHAnsi"/>
          <w:bCs/>
        </w:rPr>
      </w:pPr>
      <w:r w:rsidRPr="0ADBC6B3">
        <w:rPr>
          <w:b/>
          <w:bCs/>
          <w:color w:val="auto"/>
        </w:rPr>
        <w:t xml:space="preserve">Subcomponent 2: Community Engagement and Risk Communication. </w:t>
      </w:r>
      <w:r w:rsidRPr="0ADBC6B3">
        <w:rPr>
          <w:color w:val="auto"/>
        </w:rPr>
        <w:t xml:space="preserve">This sub-component will support information and communication activities to raise awareness, </w:t>
      </w:r>
      <w:r>
        <w:t xml:space="preserve">build </w:t>
      </w:r>
      <w:r w:rsidRPr="0ADBC6B3">
        <w:rPr>
          <w:color w:val="auto"/>
        </w:rPr>
        <w:t xml:space="preserve">knowledge and understanding among general population about the risk and potential impact of the pandemic, including health promotion, social </w:t>
      </w:r>
      <w:r>
        <w:t>distancing</w:t>
      </w:r>
      <w:r w:rsidRPr="0ADBC6B3">
        <w:rPr>
          <w:color w:val="auto"/>
        </w:rPr>
        <w:t xml:space="preserve">, </w:t>
      </w:r>
      <w:r>
        <w:t xml:space="preserve">behavior change communication (BCC), and </w:t>
      </w:r>
      <w:r w:rsidRPr="0ADBC6B3">
        <w:rPr>
          <w:color w:val="auto"/>
        </w:rPr>
        <w:t>stakeholder engagement. This sub-component will ensure the real-time exchange of information</w:t>
      </w:r>
      <w:r>
        <w:t xml:space="preserve"> using mixed </w:t>
      </w:r>
      <w:r w:rsidRPr="0ADBC6B3">
        <w:rPr>
          <w:color w:val="auto"/>
        </w:rPr>
        <w:t xml:space="preserve">communication strategies, </w:t>
      </w:r>
      <w:r>
        <w:t>including</w:t>
      </w:r>
      <w:r w:rsidRPr="0ADBC6B3">
        <w:rPr>
          <w:color w:val="auto"/>
        </w:rPr>
        <w:t xml:space="preserve"> </w:t>
      </w:r>
      <w:r>
        <w:t>print</w:t>
      </w:r>
      <w:r w:rsidRPr="0ADBC6B3">
        <w:rPr>
          <w:color w:val="auto"/>
        </w:rPr>
        <w:t xml:space="preserve"> and social media </w:t>
      </w:r>
      <w:r w:rsidRPr="0ADBC6B3">
        <w:t>communications</w:t>
      </w:r>
      <w:r>
        <w:t xml:space="preserve">, symposia for advocacy, </w:t>
      </w:r>
      <w:r w:rsidRPr="0ADBC6B3">
        <w:t>as</w:t>
      </w:r>
      <w:r>
        <w:t xml:space="preserve"> well as </w:t>
      </w:r>
      <w:r w:rsidRPr="0ADBC6B3">
        <w:rPr>
          <w:color w:val="auto"/>
        </w:rPr>
        <w:t xml:space="preserve">mass awareness campaigns. UNICEF and other partners are currently working with </w:t>
      </w:r>
      <w:proofErr w:type="spellStart"/>
      <w:r w:rsidRPr="0ADBC6B3">
        <w:rPr>
          <w:color w:val="auto"/>
        </w:rPr>
        <w:t>MoHP</w:t>
      </w:r>
      <w:proofErr w:type="spellEnd"/>
      <w:r w:rsidRPr="0ADBC6B3">
        <w:rPr>
          <w:color w:val="auto"/>
        </w:rPr>
        <w:t xml:space="preserve"> on risk communication, </w:t>
      </w:r>
      <w:r>
        <w:t>and</w:t>
      </w:r>
      <w:r w:rsidRPr="0ADBC6B3">
        <w:rPr>
          <w:color w:val="auto"/>
        </w:rPr>
        <w:t xml:space="preserve"> develop</w:t>
      </w:r>
      <w:r>
        <w:t>ing</w:t>
      </w:r>
      <w:r w:rsidRPr="0ADBC6B3">
        <w:rPr>
          <w:color w:val="auto"/>
        </w:rPr>
        <w:t xml:space="preserve"> various communication and dissemination materials and, if needed, this sub-component could be used </w:t>
      </w:r>
      <w:r>
        <w:t xml:space="preserve">to </w:t>
      </w:r>
      <w:r w:rsidRPr="0ADBC6B3">
        <w:rPr>
          <w:color w:val="auto"/>
        </w:rPr>
        <w:t>support these activities. As one key output the subcomponent would support regular symposiums on surveillance, treatment and public health prevention.</w:t>
      </w:r>
    </w:p>
    <w:p w14:paraId="351E305B" w14:textId="77777777" w:rsidR="006F4E0E" w:rsidRDefault="006F4E0E" w:rsidP="006F4E0E">
      <w:pPr>
        <w:autoSpaceDE w:val="0"/>
        <w:autoSpaceDN w:val="0"/>
        <w:adjustRightInd w:val="0"/>
        <w:spacing w:line="240" w:lineRule="auto"/>
        <w:rPr>
          <w:b/>
          <w:bCs/>
        </w:rPr>
      </w:pPr>
    </w:p>
    <w:p w14:paraId="6231E208" w14:textId="77777777" w:rsidR="006F4E0E" w:rsidRDefault="006F4E0E" w:rsidP="006F4E0E">
      <w:pPr>
        <w:autoSpaceDE w:val="0"/>
        <w:autoSpaceDN w:val="0"/>
        <w:adjustRightInd w:val="0"/>
        <w:spacing w:line="240" w:lineRule="auto"/>
      </w:pPr>
      <w:r w:rsidRPr="0065306E">
        <w:rPr>
          <w:b/>
          <w:bCs/>
          <w:color w:val="auto"/>
        </w:rPr>
        <w:t>Component 3: Implementation Management and Monitoring and Evaluation.</w:t>
      </w:r>
      <w:r w:rsidRPr="0065306E">
        <w:rPr>
          <w:color w:val="auto"/>
        </w:rPr>
        <w:t xml:space="preserve"> This component would support the strengthening of the </w:t>
      </w:r>
      <w:proofErr w:type="spellStart"/>
      <w:r w:rsidRPr="0065306E">
        <w:rPr>
          <w:color w:val="auto"/>
        </w:rPr>
        <w:t>MoHP</w:t>
      </w:r>
      <w:proofErr w:type="spellEnd"/>
      <w:r w:rsidRPr="0065306E">
        <w:rPr>
          <w:color w:val="auto"/>
        </w:rPr>
        <w:t xml:space="preserve">, its coordinating structures and agencies for the coordination and management of the COVID-19 response, coordination of project activities, financial management, procurement, stakeholder engagement in line with the Stakeholder Engagement Plan (SEP), and compliance with the Environment and Social Commitment Plan (ECSP). </w:t>
      </w:r>
      <w:r>
        <w:rPr>
          <w:color w:val="auto"/>
        </w:rPr>
        <w:t xml:space="preserve">This component would also support </w:t>
      </w:r>
      <w:r w:rsidRPr="00FB314D">
        <w:rPr>
          <w:color w:val="auto"/>
        </w:rPr>
        <w:t xml:space="preserve">monitoring and evaluation of </w:t>
      </w:r>
      <w:r>
        <w:t>project implementation</w:t>
      </w:r>
      <w:r w:rsidRPr="00FB314D">
        <w:rPr>
          <w:color w:val="auto"/>
        </w:rPr>
        <w:t>, building capacity for clinical and public health research and joint-learning across and within countries.</w:t>
      </w:r>
      <w:r>
        <w:rPr>
          <w:color w:val="auto"/>
        </w:rPr>
        <w:t xml:space="preserve"> </w:t>
      </w:r>
      <w:r w:rsidRPr="0065306E">
        <w:rPr>
          <w:color w:val="auto"/>
        </w:rPr>
        <w:t xml:space="preserve">The relevant </w:t>
      </w:r>
      <w:r>
        <w:t xml:space="preserve">institutional </w:t>
      </w:r>
      <w:r w:rsidRPr="0065306E">
        <w:rPr>
          <w:color w:val="auto"/>
        </w:rPr>
        <w:t>structures</w:t>
      </w:r>
      <w:r>
        <w:t xml:space="preserve"> for project implementation</w:t>
      </w:r>
      <w:r w:rsidRPr="0065306E">
        <w:rPr>
          <w:color w:val="auto"/>
        </w:rPr>
        <w:t xml:space="preserve"> will be strengthened by the recruitment of additional staff/consultants</w:t>
      </w:r>
      <w:r>
        <w:rPr>
          <w:color w:val="auto"/>
        </w:rPr>
        <w:t>, information technology and communications equipment, workshops and training, research contracts, staff travel and monitoring visits.</w:t>
      </w:r>
    </w:p>
    <w:p w14:paraId="2EB937FB" w14:textId="77777777" w:rsidR="006F4E0E" w:rsidRDefault="006F4E0E" w:rsidP="006F4E0E">
      <w:pPr>
        <w:autoSpaceDE w:val="0"/>
        <w:autoSpaceDN w:val="0"/>
        <w:adjustRightInd w:val="0"/>
        <w:spacing w:line="240" w:lineRule="auto"/>
        <w:rPr>
          <w:b/>
        </w:rPr>
      </w:pPr>
    </w:p>
    <w:p w14:paraId="12A56151" w14:textId="77777777" w:rsidR="006F4E0E" w:rsidRDefault="006F4E0E" w:rsidP="006F4E0E">
      <w:pPr>
        <w:autoSpaceDE w:val="0"/>
        <w:autoSpaceDN w:val="0"/>
        <w:adjustRightInd w:val="0"/>
        <w:spacing w:line="240" w:lineRule="auto"/>
        <w:rPr>
          <w:bCs/>
          <w:color w:val="auto"/>
        </w:rPr>
      </w:pPr>
      <w:r w:rsidRPr="00037355">
        <w:rPr>
          <w:b/>
          <w:bCs/>
          <w:color w:val="auto"/>
        </w:rPr>
        <w:t xml:space="preserve">Component 4:  Contingency Emergency Response Component (CERC).  </w:t>
      </w:r>
      <w:r w:rsidRPr="00037355">
        <w:rPr>
          <w:bCs/>
          <w:color w:val="auto"/>
        </w:rPr>
        <w:t>In the event of an Eligible Crisis or Emergency, the project will contribute to providing immediate and effective response to said crisis or emergency.</w:t>
      </w:r>
    </w:p>
    <w:p w14:paraId="27EC250A" w14:textId="77777777" w:rsidR="001D7F94" w:rsidRDefault="001D7F94" w:rsidP="00B64D59">
      <w:pPr>
        <w:autoSpaceDE w:val="0"/>
        <w:autoSpaceDN w:val="0"/>
        <w:adjustRightInd w:val="0"/>
        <w:spacing w:after="0" w:line="240" w:lineRule="auto"/>
        <w:ind w:left="0" w:firstLine="0"/>
        <w:jc w:val="left"/>
        <w:rPr>
          <w:sz w:val="20"/>
          <w:szCs w:val="20"/>
        </w:rPr>
      </w:pPr>
    </w:p>
    <w:p w14:paraId="1F5F49CD" w14:textId="1D0673BE" w:rsidR="00B64D59" w:rsidRPr="00CA49E1" w:rsidRDefault="00B64D59" w:rsidP="00B64D59">
      <w:pPr>
        <w:spacing w:after="0" w:line="240" w:lineRule="auto"/>
        <w:ind w:left="14" w:right="43" w:hanging="14"/>
        <w:rPr>
          <w:rFonts w:cstheme="minorHAnsi"/>
          <w:sz w:val="20"/>
          <w:szCs w:val="20"/>
        </w:rPr>
      </w:pPr>
      <w:r w:rsidRPr="00CA49E1">
        <w:rPr>
          <w:rFonts w:eastAsia="Times New Roman" w:cstheme="minorHAnsi"/>
          <w:noProof/>
          <w:sz w:val="20"/>
          <w:szCs w:val="20"/>
          <w:lang w:val="en-AU"/>
        </w:rPr>
        <w:t xml:space="preserve">The </w:t>
      </w:r>
      <w:r w:rsidR="00AB7553">
        <w:rPr>
          <w:sz w:val="20"/>
          <w:szCs w:val="20"/>
        </w:rPr>
        <w:t>P</w:t>
      </w:r>
      <w:r w:rsidR="003049CA">
        <w:rPr>
          <w:sz w:val="20"/>
          <w:szCs w:val="20"/>
        </w:rPr>
        <w:t>PCP</w:t>
      </w:r>
      <w:r w:rsidRPr="00CA49E1">
        <w:rPr>
          <w:sz w:val="20"/>
          <w:szCs w:val="20"/>
        </w:rPr>
        <w:t xml:space="preserve"> </w:t>
      </w:r>
      <w:r w:rsidRPr="00CA49E1">
        <w:rPr>
          <w:rFonts w:eastAsia="Times New Roman" w:cstheme="minorHAnsi"/>
          <w:noProof/>
          <w:sz w:val="20"/>
          <w:szCs w:val="20"/>
          <w:lang w:val="en-AU"/>
        </w:rPr>
        <w:t xml:space="preserve">is being prepared under the World Bank’s Environment and Social Framework (ESF). As per the Environmental and Social Standard </w:t>
      </w:r>
      <w:r w:rsidRPr="00CA49E1">
        <w:rPr>
          <w:rFonts w:cstheme="minorHAnsi"/>
          <w:sz w:val="20"/>
          <w:szCs w:val="20"/>
        </w:rPr>
        <w:t xml:space="preserve">ESS 10 </w:t>
      </w:r>
      <w:r w:rsidR="00953999">
        <w:rPr>
          <w:rFonts w:cstheme="minorHAnsi"/>
          <w:sz w:val="20"/>
          <w:szCs w:val="20"/>
        </w:rPr>
        <w:t>on “</w:t>
      </w:r>
      <w:r w:rsidRPr="00CA49E1">
        <w:rPr>
          <w:rFonts w:cstheme="minorHAnsi"/>
          <w:sz w:val="20"/>
          <w:szCs w:val="20"/>
        </w:rPr>
        <w:t>Stakeholder Engagement and Information Disclosure</w:t>
      </w:r>
      <w:r w:rsidR="00953999">
        <w:rPr>
          <w:rFonts w:cstheme="minorHAnsi"/>
          <w:sz w:val="20"/>
          <w:szCs w:val="20"/>
        </w:rPr>
        <w:t>”</w:t>
      </w:r>
      <w:r w:rsidRPr="00CA49E1">
        <w:rPr>
          <w:rFonts w:cstheme="minorHAnsi"/>
          <w:sz w:val="20"/>
          <w:szCs w:val="20"/>
        </w:rPr>
        <w:t xml:space="preserve">, the </w:t>
      </w:r>
      <w:r w:rsidR="00B16808">
        <w:rPr>
          <w:rFonts w:cstheme="minorHAnsi"/>
          <w:sz w:val="20"/>
          <w:szCs w:val="20"/>
        </w:rPr>
        <w:t xml:space="preserve">Ministry of Health and Population – the </w:t>
      </w:r>
      <w:r w:rsidRPr="00CA49E1">
        <w:rPr>
          <w:rFonts w:cstheme="minorHAnsi"/>
          <w:sz w:val="20"/>
          <w:szCs w:val="20"/>
        </w:rPr>
        <w:t>implementing agenc</w:t>
      </w:r>
      <w:r w:rsidR="00B16808">
        <w:rPr>
          <w:rFonts w:cstheme="minorHAnsi"/>
          <w:sz w:val="20"/>
          <w:szCs w:val="20"/>
        </w:rPr>
        <w:t xml:space="preserve">y of this project – will </w:t>
      </w:r>
      <w:r w:rsidRPr="00CA49E1">
        <w:rPr>
          <w:rFonts w:cstheme="minorHAnsi"/>
          <w:sz w:val="20"/>
          <w:szCs w:val="20"/>
        </w:rPr>
        <w:t xml:space="preserve">provide stakeholders with timely, relevant, understandable and accessible information, and consult with them in a culturally appropriate manner, which is free of manipulation, interference, coercion, discrimination and intimidation. </w:t>
      </w:r>
    </w:p>
    <w:p w14:paraId="259EF320" w14:textId="77777777" w:rsidR="00B64D59" w:rsidRPr="00CA49E1" w:rsidRDefault="00B64D59" w:rsidP="00B64D59">
      <w:pPr>
        <w:spacing w:after="0" w:line="276" w:lineRule="auto"/>
        <w:ind w:left="0" w:firstLine="0"/>
        <w:rPr>
          <w:rFonts w:asciiTheme="minorHAnsi" w:hAnsiTheme="minorHAnsi" w:cstheme="minorHAnsi"/>
          <w:color w:val="auto"/>
          <w:sz w:val="20"/>
          <w:szCs w:val="20"/>
          <w:lang w:bidi="th-TH"/>
        </w:rPr>
      </w:pPr>
    </w:p>
    <w:p w14:paraId="66572789" w14:textId="77777777" w:rsidR="00A94FAD" w:rsidRDefault="00A94FAD" w:rsidP="00B64D59">
      <w:pPr>
        <w:spacing w:after="0" w:line="240" w:lineRule="auto"/>
        <w:ind w:left="0" w:firstLine="0"/>
        <w:rPr>
          <w:rFonts w:asciiTheme="minorHAnsi" w:hAnsiTheme="minorHAnsi" w:cstheme="minorHAnsi"/>
          <w:color w:val="auto"/>
          <w:sz w:val="20"/>
          <w:szCs w:val="20"/>
          <w:lang w:bidi="th-TH"/>
        </w:rPr>
      </w:pPr>
    </w:p>
    <w:p w14:paraId="3A07BEA0" w14:textId="77777777" w:rsidR="00A94FAD" w:rsidRDefault="00A94FAD" w:rsidP="00B64D59">
      <w:pPr>
        <w:spacing w:after="0" w:line="240" w:lineRule="auto"/>
        <w:ind w:left="0" w:firstLine="0"/>
        <w:rPr>
          <w:rFonts w:asciiTheme="minorHAnsi" w:hAnsiTheme="minorHAnsi" w:cstheme="minorHAnsi"/>
          <w:color w:val="auto"/>
          <w:sz w:val="20"/>
          <w:szCs w:val="20"/>
          <w:lang w:bidi="th-TH"/>
        </w:rPr>
      </w:pPr>
    </w:p>
    <w:p w14:paraId="511C1AD4" w14:textId="77777777" w:rsidR="00A94FAD" w:rsidRDefault="00A94FAD" w:rsidP="00B64D59">
      <w:pPr>
        <w:spacing w:after="0" w:line="240" w:lineRule="auto"/>
        <w:ind w:left="0" w:firstLine="0"/>
        <w:rPr>
          <w:rFonts w:asciiTheme="minorHAnsi" w:hAnsiTheme="minorHAnsi" w:cstheme="minorHAnsi"/>
          <w:color w:val="auto"/>
          <w:sz w:val="20"/>
          <w:szCs w:val="20"/>
          <w:lang w:bidi="th-TH"/>
        </w:rPr>
      </w:pPr>
    </w:p>
    <w:p w14:paraId="5DE1C832" w14:textId="08D971BA" w:rsidR="00B64D59" w:rsidRPr="00CA49E1" w:rsidRDefault="00B64D59" w:rsidP="00B64D59">
      <w:pPr>
        <w:spacing w:after="0" w:line="240" w:lineRule="auto"/>
        <w:ind w:left="0" w:firstLine="0"/>
        <w:rPr>
          <w:sz w:val="20"/>
          <w:szCs w:val="20"/>
        </w:rPr>
      </w:pPr>
      <w:r w:rsidRPr="00CA49E1">
        <w:rPr>
          <w:rFonts w:asciiTheme="minorHAnsi" w:hAnsiTheme="minorHAnsi" w:cstheme="minorHAnsi"/>
          <w:color w:val="auto"/>
          <w:sz w:val="20"/>
          <w:szCs w:val="20"/>
          <w:lang w:bidi="th-TH"/>
        </w:rPr>
        <w:lastRenderedPageBreak/>
        <w:t xml:space="preserve">The overall objective of this </w:t>
      </w:r>
      <w:r w:rsidR="00536BE0">
        <w:rPr>
          <w:rFonts w:asciiTheme="minorHAnsi" w:hAnsiTheme="minorHAnsi" w:cstheme="minorHAnsi"/>
          <w:color w:val="auto"/>
          <w:sz w:val="20"/>
          <w:szCs w:val="20"/>
          <w:lang w:bidi="th-TH"/>
        </w:rPr>
        <w:t xml:space="preserve">draft </w:t>
      </w:r>
      <w:r w:rsidRPr="00CA49E1">
        <w:rPr>
          <w:rFonts w:asciiTheme="minorHAnsi" w:hAnsiTheme="minorHAnsi" w:cstheme="minorHAnsi"/>
          <w:color w:val="auto"/>
          <w:sz w:val="20"/>
          <w:szCs w:val="20"/>
          <w:lang w:bidi="th-TH"/>
        </w:rPr>
        <w:t xml:space="preserve">SEP is to define a program for stakeholder engagement, including public information disclosure and consultation, throughout the entire project cycle. The SEP outlines the ways in which </w:t>
      </w:r>
      <w:bookmarkStart w:id="1" w:name="_Hlk25743274"/>
      <w:r w:rsidRPr="00CA49E1">
        <w:rPr>
          <w:rFonts w:asciiTheme="minorHAnsi" w:eastAsia="Times New Roman" w:hAnsiTheme="minorHAnsi" w:cstheme="minorHAnsi"/>
          <w:noProof/>
          <w:color w:val="auto"/>
          <w:sz w:val="20"/>
          <w:szCs w:val="20"/>
          <w:lang w:val="en-AU"/>
        </w:rPr>
        <w:t xml:space="preserve">the </w:t>
      </w:r>
      <w:r w:rsidRPr="00CA49E1">
        <w:rPr>
          <w:rFonts w:asciiTheme="minorHAnsi" w:hAnsiTheme="minorHAnsi" w:cstheme="minorHAnsi"/>
          <w:color w:val="auto"/>
          <w:sz w:val="20"/>
          <w:szCs w:val="20"/>
          <w:lang w:bidi="th-TH"/>
        </w:rPr>
        <w:t>project team</w:t>
      </w:r>
      <w:bookmarkEnd w:id="1"/>
      <w:r w:rsidRPr="00CA49E1">
        <w:rPr>
          <w:rFonts w:asciiTheme="minorHAnsi" w:hAnsiTheme="minorHAnsi" w:cstheme="minorHAnsi"/>
          <w:color w:val="auto"/>
          <w:sz w:val="20"/>
          <w:szCs w:val="20"/>
          <w:lang w:bidi="th-TH"/>
        </w:rPr>
        <w:t xml:space="preserve"> will communicate with stakeholders and includes a mechanism by which people can raise concerns, provide feedback, or make complaints about project and any activities related to the project. The involvement of the local population is essential to the success of the project in order to ensure smooth collaboration between project staff and local communities and to minimize and mitigate environmental and social risks related to the proposed project activities. </w:t>
      </w:r>
      <w:r w:rsidRPr="00CA49E1">
        <w:rPr>
          <w:rFonts w:cstheme="minorHAnsi"/>
          <w:sz w:val="20"/>
          <w:szCs w:val="20"/>
        </w:rPr>
        <w:t xml:space="preserve">In the context of infectious diseases, broad, culturally appropriate, and adapted awareness raising activities are particularly important to properly sensitize the communities to the risks related to infectious diseases. </w:t>
      </w:r>
    </w:p>
    <w:p w14:paraId="39CA217F" w14:textId="7138F2EC" w:rsidR="00B64D59" w:rsidRDefault="00B64D59" w:rsidP="00B64D59">
      <w:pPr>
        <w:pStyle w:val="Heading2"/>
        <w:ind w:left="-5"/>
      </w:pPr>
      <w:r>
        <w:br/>
        <w:t xml:space="preserve">2. Stakeholder identification and analysis </w:t>
      </w:r>
    </w:p>
    <w:p w14:paraId="1A73DE3B" w14:textId="402E1ED2" w:rsidR="00B64D59" w:rsidRDefault="00B64D59" w:rsidP="00B64D59">
      <w:pPr>
        <w:spacing w:after="0" w:line="240" w:lineRule="auto"/>
        <w:ind w:left="0" w:firstLine="0"/>
        <w:rPr>
          <w:rFonts w:asciiTheme="minorHAnsi" w:hAnsiTheme="minorHAnsi" w:cstheme="minorHAnsi"/>
          <w:color w:val="auto"/>
          <w:sz w:val="20"/>
          <w:szCs w:val="20"/>
          <w:lang w:bidi="th-TH"/>
        </w:rPr>
      </w:pPr>
      <w:r w:rsidRPr="00CA49E1">
        <w:rPr>
          <w:rFonts w:asciiTheme="minorHAnsi" w:hAnsiTheme="minorHAnsi" w:cstheme="minorHAnsi"/>
          <w:color w:val="auto"/>
          <w:sz w:val="20"/>
          <w:szCs w:val="20"/>
          <w:lang w:bidi="th-TH"/>
        </w:rPr>
        <w:t>Project stakeholders are defined as individuals, groups or other entities who:</w:t>
      </w:r>
    </w:p>
    <w:p w14:paraId="44613CA0" w14:textId="77777777" w:rsidR="00B16808" w:rsidRPr="00CA49E1" w:rsidRDefault="00B16808" w:rsidP="00B64D59">
      <w:pPr>
        <w:spacing w:after="0" w:line="240" w:lineRule="auto"/>
        <w:ind w:left="0" w:firstLine="0"/>
        <w:rPr>
          <w:rFonts w:asciiTheme="minorHAnsi" w:hAnsiTheme="minorHAnsi" w:cstheme="minorHAnsi"/>
          <w:color w:val="auto"/>
          <w:sz w:val="20"/>
          <w:szCs w:val="20"/>
          <w:lang w:bidi="th-TH"/>
        </w:rPr>
      </w:pPr>
    </w:p>
    <w:p w14:paraId="6A212FC8" w14:textId="1B930C9A" w:rsidR="00B64D59" w:rsidRPr="00CA49E1" w:rsidRDefault="00B64D59" w:rsidP="00B64D59">
      <w:pPr>
        <w:numPr>
          <w:ilvl w:val="0"/>
          <w:numId w:val="9"/>
        </w:numPr>
        <w:spacing w:after="0" w:line="240" w:lineRule="auto"/>
        <w:contextualSpacing/>
        <w:jc w:val="left"/>
        <w:rPr>
          <w:rFonts w:asciiTheme="minorHAnsi" w:hAnsiTheme="minorHAnsi" w:cstheme="minorHAnsi"/>
          <w:color w:val="auto"/>
          <w:sz w:val="20"/>
          <w:szCs w:val="20"/>
        </w:rPr>
      </w:pPr>
      <w:r w:rsidRPr="00CA49E1">
        <w:rPr>
          <w:rFonts w:asciiTheme="minorHAnsi" w:hAnsiTheme="minorHAnsi" w:cstheme="minorHAnsi"/>
          <w:color w:val="auto"/>
          <w:sz w:val="20"/>
          <w:szCs w:val="20"/>
        </w:rPr>
        <w:t xml:space="preserve">are impacted or likely to be impacted directly or indirectly, positively or adversely, by the </w:t>
      </w:r>
      <w:r w:rsidR="00F60C46">
        <w:rPr>
          <w:rFonts w:asciiTheme="minorHAnsi" w:hAnsiTheme="minorHAnsi" w:cstheme="minorHAnsi"/>
          <w:color w:val="auto"/>
          <w:sz w:val="20"/>
          <w:szCs w:val="20"/>
        </w:rPr>
        <w:t>p</w:t>
      </w:r>
      <w:r w:rsidRPr="00CA49E1">
        <w:rPr>
          <w:rFonts w:asciiTheme="minorHAnsi" w:hAnsiTheme="minorHAnsi" w:cstheme="minorHAnsi"/>
          <w:color w:val="auto"/>
          <w:sz w:val="20"/>
          <w:szCs w:val="20"/>
        </w:rPr>
        <w:t xml:space="preserve">roject (also known as ‘affected parties’); and </w:t>
      </w:r>
    </w:p>
    <w:p w14:paraId="16330E42" w14:textId="77777777" w:rsidR="00B64D59" w:rsidRPr="00CA49E1" w:rsidRDefault="00B64D59" w:rsidP="00B64D59">
      <w:pPr>
        <w:numPr>
          <w:ilvl w:val="0"/>
          <w:numId w:val="9"/>
        </w:numPr>
        <w:spacing w:after="0" w:line="240" w:lineRule="auto"/>
        <w:contextualSpacing/>
        <w:jc w:val="left"/>
        <w:rPr>
          <w:rFonts w:asciiTheme="minorHAnsi" w:hAnsiTheme="minorHAnsi" w:cstheme="minorHAnsi"/>
          <w:color w:val="auto"/>
          <w:sz w:val="20"/>
          <w:szCs w:val="20"/>
        </w:rPr>
      </w:pPr>
      <w:r w:rsidRPr="00CA49E1">
        <w:rPr>
          <w:rFonts w:asciiTheme="minorHAnsi" w:hAnsiTheme="minorHAnsi" w:cstheme="minorHAnsi"/>
          <w:color w:val="auto"/>
          <w:sz w:val="20"/>
          <w:szCs w:val="20"/>
        </w:rPr>
        <w:t>may have an interest in the Project (‘interested parties’). They include individuals or groups whose interests may be affected by the Project and who have the potential to influence the Project outcomes in any way.</w:t>
      </w:r>
    </w:p>
    <w:p w14:paraId="3FB6C475" w14:textId="34F7921B" w:rsidR="00B64D59" w:rsidRDefault="00B64D59" w:rsidP="00B64D59">
      <w:pPr>
        <w:spacing w:after="0" w:line="240" w:lineRule="auto"/>
        <w:ind w:left="14" w:hanging="14"/>
        <w:rPr>
          <w:rFonts w:asciiTheme="minorHAnsi" w:hAnsiTheme="minorHAnsi" w:cstheme="minorHAnsi"/>
          <w:color w:val="auto"/>
          <w:sz w:val="20"/>
          <w:szCs w:val="20"/>
          <w:lang w:bidi="th-TH"/>
        </w:rPr>
      </w:pPr>
      <w:r>
        <w:rPr>
          <w:rFonts w:cstheme="minorHAnsi"/>
          <w:sz w:val="20"/>
          <w:szCs w:val="20"/>
          <w:lang w:bidi="th-TH"/>
        </w:rPr>
        <w:br/>
      </w:r>
      <w:r w:rsidRPr="00CA49E1">
        <w:rPr>
          <w:rFonts w:cstheme="minorHAnsi"/>
          <w:sz w:val="20"/>
          <w:szCs w:val="20"/>
          <w:lang w:bidi="th-TH"/>
        </w:rPr>
        <w:t xml:space="preserve">Cooperation and negotiation with the stakeholders throughout the </w:t>
      </w:r>
      <w:r w:rsidR="0098629C">
        <w:rPr>
          <w:rFonts w:cstheme="minorHAnsi"/>
          <w:sz w:val="20"/>
          <w:szCs w:val="20"/>
          <w:lang w:bidi="th-TH"/>
        </w:rPr>
        <w:t>p</w:t>
      </w:r>
      <w:r w:rsidRPr="00CA49E1">
        <w:rPr>
          <w:rFonts w:cstheme="minorHAnsi"/>
          <w:sz w:val="20"/>
          <w:szCs w:val="20"/>
          <w:lang w:bidi="th-TH"/>
        </w:rPr>
        <w:t xml:space="preserve">roject development </w:t>
      </w:r>
      <w:r w:rsidR="0098629C">
        <w:rPr>
          <w:rFonts w:cstheme="minorHAnsi"/>
          <w:sz w:val="20"/>
          <w:szCs w:val="20"/>
          <w:lang w:bidi="th-TH"/>
        </w:rPr>
        <w:t xml:space="preserve">phase </w:t>
      </w:r>
      <w:r w:rsidRPr="00CA49E1">
        <w:rPr>
          <w:rFonts w:cstheme="minorHAnsi"/>
          <w:sz w:val="20"/>
          <w:szCs w:val="20"/>
          <w:lang w:bidi="th-TH"/>
        </w:rPr>
        <w:t xml:space="preserve">often also require the identification of persons who act as legitimate representatives of their respective stakeholder group, i.e. the individuals who have been entrusted by their fellow group members with advocating the groups’ interests in the process of engagement with the Project. </w:t>
      </w:r>
      <w:r w:rsidR="00F46D6A">
        <w:rPr>
          <w:rFonts w:cstheme="minorHAnsi"/>
          <w:sz w:val="20"/>
          <w:szCs w:val="20"/>
          <w:lang w:bidi="th-TH"/>
        </w:rPr>
        <w:t>In Nepal, c</w:t>
      </w:r>
      <w:r w:rsidRPr="00CA49E1">
        <w:rPr>
          <w:rFonts w:cstheme="minorHAnsi"/>
          <w:sz w:val="20"/>
          <w:szCs w:val="20"/>
          <w:lang w:bidi="th-TH"/>
        </w:rPr>
        <w:t xml:space="preserve">ommunity </w:t>
      </w:r>
      <w:r w:rsidR="00F46D6A">
        <w:rPr>
          <w:rFonts w:cstheme="minorHAnsi"/>
          <w:sz w:val="20"/>
          <w:szCs w:val="20"/>
          <w:lang w:bidi="th-TH"/>
        </w:rPr>
        <w:t xml:space="preserve">leaders and </w:t>
      </w:r>
      <w:r w:rsidRPr="00CA49E1">
        <w:rPr>
          <w:rFonts w:cstheme="minorHAnsi"/>
          <w:sz w:val="20"/>
          <w:szCs w:val="20"/>
          <w:lang w:bidi="th-TH"/>
        </w:rPr>
        <w:t xml:space="preserve">representatives </w:t>
      </w:r>
      <w:r w:rsidR="00AA03A3">
        <w:rPr>
          <w:rFonts w:cstheme="minorHAnsi"/>
          <w:sz w:val="20"/>
          <w:szCs w:val="20"/>
          <w:lang w:bidi="th-TH"/>
        </w:rPr>
        <w:t xml:space="preserve">(especially among </w:t>
      </w:r>
      <w:r w:rsidR="00F46D6A">
        <w:rPr>
          <w:rFonts w:cstheme="minorHAnsi"/>
          <w:sz w:val="20"/>
          <w:szCs w:val="20"/>
          <w:lang w:bidi="th-TH"/>
        </w:rPr>
        <w:t xml:space="preserve">indigenous people) </w:t>
      </w:r>
      <w:r w:rsidRPr="00CA49E1">
        <w:rPr>
          <w:rFonts w:cstheme="minorHAnsi"/>
          <w:sz w:val="20"/>
          <w:szCs w:val="20"/>
          <w:lang w:bidi="th-TH"/>
        </w:rPr>
        <w:t>provide helpful insight</w:t>
      </w:r>
      <w:r w:rsidR="00F46D6A">
        <w:rPr>
          <w:rFonts w:cstheme="minorHAnsi"/>
          <w:sz w:val="20"/>
          <w:szCs w:val="20"/>
          <w:lang w:bidi="th-TH"/>
        </w:rPr>
        <w:t>s</w:t>
      </w:r>
      <w:r w:rsidRPr="00CA49E1">
        <w:rPr>
          <w:rFonts w:cstheme="minorHAnsi"/>
          <w:sz w:val="20"/>
          <w:szCs w:val="20"/>
          <w:lang w:bidi="th-TH"/>
        </w:rPr>
        <w:t xml:space="preserve"> into the local settings and </w:t>
      </w:r>
      <w:r w:rsidR="00F46D6A">
        <w:rPr>
          <w:rFonts w:cstheme="minorHAnsi"/>
          <w:sz w:val="20"/>
          <w:szCs w:val="20"/>
          <w:lang w:bidi="th-TH"/>
        </w:rPr>
        <w:t xml:space="preserve">may </w:t>
      </w:r>
      <w:r w:rsidRPr="00CA49E1">
        <w:rPr>
          <w:rFonts w:cstheme="minorHAnsi"/>
          <w:sz w:val="20"/>
          <w:szCs w:val="20"/>
          <w:lang w:bidi="th-TH"/>
        </w:rPr>
        <w:t>act as main conduits for dissemination of the Project-related information and as a primary communication/liaison link between the Project and targeted communities and their established networks.</w:t>
      </w:r>
      <w:r>
        <w:rPr>
          <w:rFonts w:cstheme="minorHAnsi"/>
          <w:sz w:val="20"/>
          <w:szCs w:val="20"/>
          <w:lang w:bidi="th-TH"/>
        </w:rPr>
        <w:t xml:space="preserve"> </w:t>
      </w:r>
      <w:r w:rsidRPr="00CA49E1">
        <w:rPr>
          <w:rFonts w:asciiTheme="minorHAnsi" w:hAnsiTheme="minorHAnsi" w:cstheme="minorHAnsi"/>
          <w:color w:val="auto"/>
          <w:sz w:val="20"/>
          <w:szCs w:val="20"/>
          <w:lang w:bidi="th-TH"/>
        </w:rPr>
        <w:t xml:space="preserve">Verification of stakeholder representatives (i.e. the process of confirming that they are legitimate and genuine advocates of the community they represent) remains an important task in establishing contact with the community stakeholders. Legitimacy of the community representatives </w:t>
      </w:r>
      <w:r w:rsidR="002F433F">
        <w:rPr>
          <w:rFonts w:asciiTheme="minorHAnsi" w:hAnsiTheme="minorHAnsi" w:cstheme="minorHAnsi"/>
          <w:color w:val="auto"/>
          <w:sz w:val="20"/>
          <w:szCs w:val="20"/>
          <w:lang w:bidi="th-TH"/>
        </w:rPr>
        <w:t>will</w:t>
      </w:r>
      <w:r w:rsidRPr="00CA49E1">
        <w:rPr>
          <w:rFonts w:asciiTheme="minorHAnsi" w:hAnsiTheme="minorHAnsi" w:cstheme="minorHAnsi"/>
          <w:color w:val="auto"/>
          <w:sz w:val="20"/>
          <w:szCs w:val="20"/>
          <w:lang w:bidi="th-TH"/>
        </w:rPr>
        <w:t xml:space="preserve"> be verified by talking informally to a random sample of community members and heeding their views on who can be representing their interests in the most effective way.</w:t>
      </w:r>
    </w:p>
    <w:p w14:paraId="4B9AE2C7" w14:textId="77777777" w:rsidR="00B16808" w:rsidRDefault="00B16808" w:rsidP="00B64D59">
      <w:pPr>
        <w:spacing w:after="0" w:line="240" w:lineRule="auto"/>
        <w:ind w:left="14" w:hanging="14"/>
        <w:rPr>
          <w:rFonts w:cstheme="minorHAnsi"/>
          <w:szCs w:val="28"/>
          <w:lang w:bidi="th-TH"/>
        </w:rPr>
      </w:pPr>
    </w:p>
    <w:p w14:paraId="619B851C" w14:textId="77777777" w:rsidR="00B64D59" w:rsidRPr="00B552B2" w:rsidRDefault="00B64D59" w:rsidP="00B64D59">
      <w:pPr>
        <w:pStyle w:val="Heading2"/>
        <w:ind w:left="-5" w:firstLine="725"/>
        <w:rPr>
          <w:b w:val="0"/>
        </w:rPr>
      </w:pPr>
      <w:r w:rsidRPr="00B552B2">
        <w:rPr>
          <w:b w:val="0"/>
        </w:rPr>
        <w:t xml:space="preserve">2.1 Methodology  </w:t>
      </w:r>
    </w:p>
    <w:p w14:paraId="264E5D63" w14:textId="0FFAD5F2" w:rsidR="00B64D59" w:rsidRDefault="00B64D59" w:rsidP="00B64D59">
      <w:pPr>
        <w:spacing w:after="0" w:line="240" w:lineRule="auto"/>
        <w:ind w:left="0" w:firstLine="0"/>
        <w:rPr>
          <w:rFonts w:asciiTheme="minorHAnsi" w:hAnsiTheme="minorHAnsi" w:cstheme="minorHAnsi"/>
          <w:color w:val="auto"/>
          <w:sz w:val="20"/>
          <w:szCs w:val="20"/>
          <w:lang w:bidi="th-TH"/>
        </w:rPr>
      </w:pPr>
      <w:r w:rsidRPr="00CA49E1">
        <w:rPr>
          <w:rFonts w:asciiTheme="minorHAnsi" w:hAnsiTheme="minorHAnsi" w:cstheme="minorHAnsi"/>
          <w:color w:val="auto"/>
          <w:sz w:val="20"/>
          <w:szCs w:val="20"/>
          <w:lang w:bidi="th-TH"/>
        </w:rPr>
        <w:t>In order to meet best practice approaches, the project will apply the following principles for stakeholder engagement:</w:t>
      </w:r>
    </w:p>
    <w:p w14:paraId="24EE5CBD" w14:textId="77777777" w:rsidR="00B16808" w:rsidRPr="00CA49E1" w:rsidRDefault="00B16808" w:rsidP="00B64D59">
      <w:pPr>
        <w:spacing w:after="0" w:line="240" w:lineRule="auto"/>
        <w:ind w:left="0" w:firstLine="0"/>
        <w:rPr>
          <w:rFonts w:asciiTheme="minorHAnsi" w:hAnsiTheme="minorHAnsi" w:cstheme="minorHAnsi"/>
          <w:color w:val="auto"/>
          <w:sz w:val="20"/>
          <w:szCs w:val="20"/>
          <w:lang w:bidi="th-TH"/>
        </w:rPr>
      </w:pPr>
    </w:p>
    <w:p w14:paraId="27616D1E" w14:textId="77777777" w:rsidR="00B64D59" w:rsidRPr="00CA49E1" w:rsidRDefault="00B64D59" w:rsidP="00B64D59">
      <w:pPr>
        <w:numPr>
          <w:ilvl w:val="0"/>
          <w:numId w:val="10"/>
        </w:numPr>
        <w:spacing w:after="0" w:line="240" w:lineRule="auto"/>
        <w:ind w:left="180" w:hanging="180"/>
        <w:contextualSpacing/>
        <w:jc w:val="left"/>
        <w:rPr>
          <w:rFonts w:asciiTheme="minorHAnsi" w:hAnsiTheme="minorHAnsi" w:cstheme="minorHAnsi"/>
          <w:color w:val="auto"/>
          <w:sz w:val="20"/>
          <w:szCs w:val="20"/>
        </w:rPr>
      </w:pPr>
      <w:r w:rsidRPr="00CA49E1">
        <w:rPr>
          <w:rFonts w:asciiTheme="minorHAnsi" w:hAnsiTheme="minorHAnsi" w:cstheme="minorHAnsi"/>
          <w:i/>
          <w:color w:val="auto"/>
          <w:sz w:val="20"/>
          <w:szCs w:val="20"/>
        </w:rPr>
        <w:t>Openness and life-cycle approach</w:t>
      </w:r>
      <w:r w:rsidRPr="00CA49E1">
        <w:rPr>
          <w:rFonts w:asciiTheme="minorHAnsi" w:hAnsiTheme="minorHAnsi" w:cstheme="minorHAnsi"/>
          <w:color w:val="auto"/>
          <w:sz w:val="20"/>
          <w:szCs w:val="20"/>
        </w:rPr>
        <w:t>: public consultations for the project(s) will be arranged during the whole life-cycle, carried out in an open manner, free of external manipulation, interference, coercion or intimidation;</w:t>
      </w:r>
    </w:p>
    <w:p w14:paraId="5FA3DCAE" w14:textId="77777777" w:rsidR="00B64D59" w:rsidRPr="00CA49E1" w:rsidRDefault="00B64D59" w:rsidP="00B64D59">
      <w:pPr>
        <w:numPr>
          <w:ilvl w:val="0"/>
          <w:numId w:val="10"/>
        </w:numPr>
        <w:spacing w:after="0" w:line="240" w:lineRule="auto"/>
        <w:ind w:left="180" w:hanging="180"/>
        <w:contextualSpacing/>
        <w:jc w:val="left"/>
        <w:rPr>
          <w:rFonts w:asciiTheme="minorHAnsi" w:hAnsiTheme="minorHAnsi" w:cstheme="minorHAnsi"/>
          <w:color w:val="auto"/>
          <w:sz w:val="20"/>
          <w:szCs w:val="20"/>
        </w:rPr>
      </w:pPr>
      <w:r w:rsidRPr="00CA49E1">
        <w:rPr>
          <w:rFonts w:asciiTheme="minorHAnsi" w:hAnsiTheme="minorHAnsi" w:cstheme="minorHAnsi"/>
          <w:i/>
          <w:color w:val="auto"/>
          <w:sz w:val="20"/>
          <w:szCs w:val="20"/>
        </w:rPr>
        <w:t>Informed participation and feedback</w:t>
      </w:r>
      <w:r w:rsidRPr="00CA49E1">
        <w:rPr>
          <w:rFonts w:asciiTheme="minorHAnsi" w:hAnsiTheme="minorHAnsi" w:cstheme="minorHAnsi"/>
          <w:color w:val="auto"/>
          <w:sz w:val="20"/>
          <w:szCs w:val="20"/>
        </w:rPr>
        <w:t>: information will be provided to and widely distributed among all stakeholders in an appropriate format; opportunities are provided for communicating stakeholders’ feedback, for analyzing and addressing comments and concerns;</w:t>
      </w:r>
    </w:p>
    <w:p w14:paraId="2C55F5AD" w14:textId="7C9665D5" w:rsidR="00B64D59" w:rsidRPr="00CA49E1" w:rsidRDefault="00B64D59" w:rsidP="00B64D59">
      <w:pPr>
        <w:numPr>
          <w:ilvl w:val="0"/>
          <w:numId w:val="10"/>
        </w:numPr>
        <w:spacing w:after="0" w:line="240" w:lineRule="auto"/>
        <w:ind w:left="180" w:hanging="180"/>
        <w:contextualSpacing/>
        <w:jc w:val="left"/>
        <w:rPr>
          <w:rFonts w:asciiTheme="minorHAnsi" w:hAnsiTheme="minorHAnsi" w:cstheme="minorHAnsi"/>
          <w:color w:val="auto"/>
          <w:sz w:val="20"/>
          <w:szCs w:val="20"/>
        </w:rPr>
      </w:pPr>
      <w:r w:rsidRPr="00CA49E1">
        <w:rPr>
          <w:rFonts w:asciiTheme="minorHAnsi" w:hAnsiTheme="minorHAnsi" w:cstheme="minorHAnsi"/>
          <w:i/>
          <w:color w:val="auto"/>
          <w:sz w:val="20"/>
          <w:szCs w:val="20"/>
        </w:rPr>
        <w:t>Inclusiveness and sensitivity</w:t>
      </w:r>
      <w:r w:rsidRPr="00CA49E1">
        <w:rPr>
          <w:rFonts w:asciiTheme="minorHAnsi" w:hAnsiTheme="minorHAnsi" w:cstheme="minorHAnsi"/>
          <w:color w:val="auto"/>
          <w:sz w:val="20"/>
          <w:szCs w:val="20"/>
        </w:rPr>
        <w:t xml:space="preserve">: stakeholder identification </w:t>
      </w:r>
      <w:proofErr w:type="gramStart"/>
      <w:r w:rsidRPr="00CA49E1">
        <w:rPr>
          <w:rFonts w:asciiTheme="minorHAnsi" w:hAnsiTheme="minorHAnsi" w:cstheme="minorHAnsi"/>
          <w:color w:val="auto"/>
          <w:sz w:val="20"/>
          <w:szCs w:val="20"/>
        </w:rPr>
        <w:t>is</w:t>
      </w:r>
      <w:proofErr w:type="gramEnd"/>
      <w:r w:rsidRPr="00CA49E1">
        <w:rPr>
          <w:rFonts w:asciiTheme="minorHAnsi" w:hAnsiTheme="minorHAnsi" w:cstheme="minorHAnsi"/>
          <w:color w:val="auto"/>
          <w:sz w:val="20"/>
          <w:szCs w:val="20"/>
        </w:rPr>
        <w:t xml:space="preserve"> undertaken to support better communications and build effective relationships. The participation process for the projects is inclusive. All stakeholders </w:t>
      </w:r>
      <w:r w:rsidR="00E44F40">
        <w:rPr>
          <w:rFonts w:asciiTheme="minorHAnsi" w:hAnsiTheme="minorHAnsi" w:cstheme="minorHAnsi"/>
          <w:color w:val="auto"/>
          <w:sz w:val="20"/>
          <w:szCs w:val="20"/>
        </w:rPr>
        <w:t>are</w:t>
      </w:r>
      <w:r w:rsidRPr="00CA49E1">
        <w:rPr>
          <w:rFonts w:asciiTheme="minorHAnsi" w:hAnsiTheme="minorHAnsi" w:cstheme="minorHAnsi"/>
          <w:color w:val="auto"/>
          <w:sz w:val="20"/>
          <w:szCs w:val="20"/>
        </w:rPr>
        <w:t xml:space="preserve"> encouraged to be involved in the consultation process. Equal access to information is provided to all stakeholders. Sensitivity to stakeholders’ needs is the key principle underlying the selection of engagement methods. Special attention is given to vulnerable groups, in particular women, youth, </w:t>
      </w:r>
      <w:r w:rsidR="0018702B">
        <w:rPr>
          <w:rFonts w:asciiTheme="minorHAnsi" w:hAnsiTheme="minorHAnsi" w:cstheme="minorHAnsi"/>
          <w:color w:val="auto"/>
          <w:sz w:val="20"/>
          <w:szCs w:val="20"/>
        </w:rPr>
        <w:t xml:space="preserve">and the </w:t>
      </w:r>
      <w:r w:rsidRPr="00CA49E1">
        <w:rPr>
          <w:rFonts w:asciiTheme="minorHAnsi" w:hAnsiTheme="minorHAnsi" w:cstheme="minorHAnsi"/>
          <w:color w:val="auto"/>
          <w:sz w:val="20"/>
          <w:szCs w:val="20"/>
        </w:rPr>
        <w:t>elderly</w:t>
      </w:r>
      <w:r w:rsidR="0018702B">
        <w:rPr>
          <w:rFonts w:asciiTheme="minorHAnsi" w:hAnsiTheme="minorHAnsi" w:cstheme="minorHAnsi"/>
          <w:color w:val="auto"/>
          <w:sz w:val="20"/>
          <w:szCs w:val="20"/>
        </w:rPr>
        <w:t>,</w:t>
      </w:r>
      <w:r w:rsidRPr="00CA49E1">
        <w:rPr>
          <w:rFonts w:asciiTheme="minorHAnsi" w:hAnsiTheme="minorHAnsi" w:cstheme="minorHAnsi"/>
          <w:color w:val="auto"/>
          <w:sz w:val="20"/>
          <w:szCs w:val="20"/>
        </w:rPr>
        <w:t xml:space="preserve"> and </w:t>
      </w:r>
      <w:r w:rsidR="0018702B">
        <w:rPr>
          <w:rFonts w:asciiTheme="minorHAnsi" w:hAnsiTheme="minorHAnsi" w:cstheme="minorHAnsi"/>
          <w:color w:val="auto"/>
          <w:sz w:val="20"/>
          <w:szCs w:val="20"/>
        </w:rPr>
        <w:t xml:space="preserve">to </w:t>
      </w:r>
      <w:r w:rsidRPr="00CA49E1">
        <w:rPr>
          <w:rFonts w:asciiTheme="minorHAnsi" w:hAnsiTheme="minorHAnsi" w:cstheme="minorHAnsi"/>
          <w:color w:val="auto"/>
          <w:sz w:val="20"/>
          <w:szCs w:val="20"/>
        </w:rPr>
        <w:t xml:space="preserve">the cultural sensitivities of diverse ethnic </w:t>
      </w:r>
      <w:r w:rsidR="002F292A">
        <w:rPr>
          <w:rFonts w:asciiTheme="minorHAnsi" w:hAnsiTheme="minorHAnsi" w:cstheme="minorHAnsi"/>
          <w:color w:val="auto"/>
          <w:sz w:val="20"/>
          <w:szCs w:val="20"/>
        </w:rPr>
        <w:t xml:space="preserve">and caste </w:t>
      </w:r>
      <w:r w:rsidRPr="00CA49E1">
        <w:rPr>
          <w:rFonts w:asciiTheme="minorHAnsi" w:hAnsiTheme="minorHAnsi" w:cstheme="minorHAnsi"/>
          <w:color w:val="auto"/>
          <w:sz w:val="20"/>
          <w:szCs w:val="20"/>
        </w:rPr>
        <w:t>groups.</w:t>
      </w:r>
    </w:p>
    <w:p w14:paraId="78BEA7FD" w14:textId="77777777" w:rsidR="00B64D59" w:rsidRPr="00CA49E1" w:rsidRDefault="00B64D59" w:rsidP="00B64D59">
      <w:pPr>
        <w:spacing w:after="0" w:line="240" w:lineRule="auto"/>
        <w:ind w:left="0" w:firstLine="0"/>
        <w:rPr>
          <w:rFonts w:cstheme="minorHAnsi"/>
          <w:sz w:val="20"/>
          <w:szCs w:val="20"/>
          <w:lang w:bidi="th-TH"/>
        </w:rPr>
      </w:pPr>
    </w:p>
    <w:p w14:paraId="453F9350" w14:textId="67687E7F" w:rsidR="00B64D59" w:rsidRDefault="00B64D59" w:rsidP="00B64D59">
      <w:pPr>
        <w:spacing w:after="0" w:line="240" w:lineRule="auto"/>
        <w:ind w:left="0" w:firstLine="0"/>
        <w:rPr>
          <w:rFonts w:asciiTheme="minorHAnsi" w:hAnsiTheme="minorHAnsi" w:cstheme="minorHAnsi"/>
          <w:color w:val="auto"/>
          <w:sz w:val="20"/>
          <w:szCs w:val="20"/>
          <w:lang w:bidi="th-TH"/>
        </w:rPr>
      </w:pPr>
      <w:r w:rsidRPr="00CA49E1">
        <w:rPr>
          <w:rFonts w:asciiTheme="minorHAnsi" w:hAnsiTheme="minorHAnsi" w:cstheme="minorHAnsi"/>
          <w:color w:val="auto"/>
          <w:sz w:val="20"/>
          <w:szCs w:val="20"/>
          <w:lang w:bidi="th-TH"/>
        </w:rPr>
        <w:t>For the purposes of effective and tailored engagement, stakeholders of the proposed project(s) can be divided into the following core categories:</w:t>
      </w:r>
    </w:p>
    <w:p w14:paraId="2EC9C50D" w14:textId="77777777" w:rsidR="00B16808" w:rsidRPr="00CA49E1" w:rsidRDefault="00B16808" w:rsidP="00B64D59">
      <w:pPr>
        <w:spacing w:after="0" w:line="240" w:lineRule="auto"/>
        <w:ind w:left="0" w:firstLine="0"/>
        <w:rPr>
          <w:rFonts w:asciiTheme="minorHAnsi" w:hAnsiTheme="minorHAnsi" w:cstheme="minorHAnsi"/>
          <w:color w:val="auto"/>
          <w:sz w:val="20"/>
          <w:szCs w:val="20"/>
          <w:lang w:bidi="th-TH"/>
        </w:rPr>
      </w:pPr>
    </w:p>
    <w:p w14:paraId="33034E63" w14:textId="57DA7004" w:rsidR="00B64D59" w:rsidRPr="00CA49E1" w:rsidRDefault="00B64D59" w:rsidP="00B64D59">
      <w:pPr>
        <w:numPr>
          <w:ilvl w:val="0"/>
          <w:numId w:val="12"/>
        </w:numPr>
        <w:spacing w:after="0" w:line="240" w:lineRule="auto"/>
        <w:ind w:left="180" w:hanging="180"/>
        <w:contextualSpacing/>
        <w:jc w:val="left"/>
        <w:rPr>
          <w:rFonts w:asciiTheme="minorHAnsi" w:hAnsiTheme="minorHAnsi" w:cstheme="minorHAnsi"/>
          <w:color w:val="auto"/>
          <w:sz w:val="20"/>
          <w:szCs w:val="20"/>
        </w:rPr>
      </w:pPr>
      <w:r w:rsidRPr="00CA49E1">
        <w:rPr>
          <w:rFonts w:asciiTheme="minorHAnsi" w:hAnsiTheme="minorHAnsi" w:cstheme="minorHAnsi"/>
          <w:b/>
          <w:color w:val="auto"/>
          <w:sz w:val="20"/>
          <w:szCs w:val="20"/>
        </w:rPr>
        <w:t>Affected Parties</w:t>
      </w:r>
      <w:r w:rsidRPr="00CA49E1">
        <w:rPr>
          <w:rFonts w:asciiTheme="minorHAnsi" w:hAnsiTheme="minorHAnsi" w:cstheme="minorHAnsi"/>
          <w:color w:val="auto"/>
          <w:sz w:val="20"/>
          <w:szCs w:val="20"/>
        </w:rPr>
        <w:t xml:space="preserve"> – persons, groups and other entities within the </w:t>
      </w:r>
      <w:r w:rsidR="00D17B86">
        <w:rPr>
          <w:rFonts w:asciiTheme="minorHAnsi" w:hAnsiTheme="minorHAnsi" w:cstheme="minorHAnsi"/>
          <w:color w:val="auto"/>
          <w:sz w:val="20"/>
          <w:szCs w:val="20"/>
        </w:rPr>
        <w:t>p</w:t>
      </w:r>
      <w:r w:rsidR="00D17B86" w:rsidRPr="00CA49E1">
        <w:rPr>
          <w:rFonts w:asciiTheme="minorHAnsi" w:hAnsiTheme="minorHAnsi" w:cstheme="minorHAnsi"/>
          <w:color w:val="auto"/>
          <w:sz w:val="20"/>
          <w:szCs w:val="20"/>
        </w:rPr>
        <w:t xml:space="preserve">roject </w:t>
      </w:r>
      <w:r w:rsidRPr="00CA49E1">
        <w:rPr>
          <w:rFonts w:asciiTheme="minorHAnsi" w:hAnsiTheme="minorHAnsi" w:cstheme="minorHAnsi"/>
          <w:color w:val="auto"/>
          <w:sz w:val="20"/>
          <w:szCs w:val="20"/>
        </w:rPr>
        <w:t>Area of Influence (PAI) that are directly influenced (actually or potentially) by the project and/or have been identified as most susceptible to change associated with the project, and who need to be closely engaged in identifying impacts and their significance, as well as in decision-making on mitigation and management measures;</w:t>
      </w:r>
    </w:p>
    <w:p w14:paraId="20E2FC24" w14:textId="7208325A" w:rsidR="00B64D59" w:rsidRPr="00CA49E1" w:rsidRDefault="00B64D59" w:rsidP="00B64D59">
      <w:pPr>
        <w:numPr>
          <w:ilvl w:val="0"/>
          <w:numId w:val="12"/>
        </w:numPr>
        <w:spacing w:after="0" w:line="240" w:lineRule="auto"/>
        <w:ind w:left="180" w:hanging="180"/>
        <w:contextualSpacing/>
        <w:jc w:val="left"/>
        <w:rPr>
          <w:rFonts w:asciiTheme="minorHAnsi" w:hAnsiTheme="minorHAnsi" w:cstheme="minorHAnsi"/>
          <w:color w:val="auto"/>
          <w:sz w:val="20"/>
          <w:szCs w:val="20"/>
        </w:rPr>
      </w:pPr>
      <w:r w:rsidRPr="00CA49E1">
        <w:rPr>
          <w:rFonts w:asciiTheme="minorHAnsi" w:hAnsiTheme="minorHAnsi" w:cstheme="minorHAnsi"/>
          <w:b/>
          <w:color w:val="auto"/>
          <w:sz w:val="20"/>
          <w:szCs w:val="20"/>
        </w:rPr>
        <w:lastRenderedPageBreak/>
        <w:t>Other Interested Parties</w:t>
      </w:r>
      <w:r w:rsidRPr="00CA49E1">
        <w:rPr>
          <w:rFonts w:asciiTheme="minorHAnsi" w:hAnsiTheme="minorHAnsi" w:cstheme="minorHAnsi"/>
          <w:color w:val="auto"/>
          <w:sz w:val="20"/>
          <w:szCs w:val="20"/>
        </w:rPr>
        <w:t xml:space="preserve"> – individuals/groups/entities that may not experience direct impacts from the </w:t>
      </w:r>
      <w:r w:rsidR="00D17B86">
        <w:rPr>
          <w:rFonts w:asciiTheme="minorHAnsi" w:hAnsiTheme="minorHAnsi" w:cstheme="minorHAnsi"/>
          <w:color w:val="auto"/>
          <w:sz w:val="20"/>
          <w:szCs w:val="20"/>
        </w:rPr>
        <w:t>p</w:t>
      </w:r>
      <w:r w:rsidR="00D17B86" w:rsidRPr="00CA49E1">
        <w:rPr>
          <w:rFonts w:asciiTheme="minorHAnsi" w:hAnsiTheme="minorHAnsi" w:cstheme="minorHAnsi"/>
          <w:color w:val="auto"/>
          <w:sz w:val="20"/>
          <w:szCs w:val="20"/>
        </w:rPr>
        <w:t xml:space="preserve">roject </w:t>
      </w:r>
      <w:r w:rsidRPr="00CA49E1">
        <w:rPr>
          <w:rFonts w:asciiTheme="minorHAnsi" w:hAnsiTheme="minorHAnsi" w:cstheme="minorHAnsi"/>
          <w:color w:val="auto"/>
          <w:sz w:val="20"/>
          <w:szCs w:val="20"/>
        </w:rPr>
        <w:t>but who consider or perceive their interests as being affected by the project and/or who could affect the project and the process of its implementation in some way; and</w:t>
      </w:r>
    </w:p>
    <w:p w14:paraId="3EEFB231" w14:textId="77777777" w:rsidR="00B64D59" w:rsidRPr="00CA49E1" w:rsidRDefault="00B64D59" w:rsidP="00B64D59">
      <w:pPr>
        <w:numPr>
          <w:ilvl w:val="0"/>
          <w:numId w:val="12"/>
        </w:numPr>
        <w:spacing w:after="0" w:line="240" w:lineRule="auto"/>
        <w:ind w:left="180" w:hanging="180"/>
        <w:contextualSpacing/>
        <w:jc w:val="left"/>
        <w:rPr>
          <w:rFonts w:asciiTheme="minorHAnsi" w:hAnsiTheme="minorHAnsi" w:cstheme="minorHAnsi"/>
          <w:sz w:val="20"/>
          <w:szCs w:val="20"/>
        </w:rPr>
      </w:pPr>
      <w:r w:rsidRPr="00CA49E1">
        <w:rPr>
          <w:rFonts w:asciiTheme="minorHAnsi" w:hAnsiTheme="minorHAnsi" w:cstheme="minorHAnsi"/>
          <w:b/>
          <w:color w:val="auto"/>
          <w:sz w:val="20"/>
          <w:szCs w:val="20"/>
        </w:rPr>
        <w:t>Vulnerable Groups</w:t>
      </w:r>
      <w:r w:rsidRPr="00CA49E1">
        <w:rPr>
          <w:rFonts w:asciiTheme="minorHAnsi" w:hAnsiTheme="minorHAnsi" w:cstheme="minorHAnsi"/>
          <w:sz w:val="20"/>
          <w:szCs w:val="20"/>
          <w:lang w:bidi="th-TH"/>
        </w:rPr>
        <w:t xml:space="preserve"> – persons who may be disproportionately impacted or further disadvantaged by the project(s) as compared with any other groups due to their vulnerable</w:t>
      </w:r>
      <w:r w:rsidRPr="00CA49E1">
        <w:rPr>
          <w:rFonts w:asciiTheme="minorHAnsi" w:hAnsiTheme="minorHAnsi" w:cstheme="minorHAnsi"/>
          <w:sz w:val="20"/>
          <w:szCs w:val="20"/>
        </w:rPr>
        <w:t xml:space="preserve"> status</w:t>
      </w:r>
      <w:r w:rsidRPr="00CA49E1">
        <w:rPr>
          <w:rFonts w:asciiTheme="minorHAnsi" w:hAnsiTheme="minorHAnsi" w:cstheme="minorHAnsi"/>
          <w:sz w:val="20"/>
          <w:szCs w:val="20"/>
          <w:vertAlign w:val="superscript"/>
        </w:rPr>
        <w:footnoteReference w:id="2"/>
      </w:r>
      <w:r w:rsidRPr="00CA49E1">
        <w:rPr>
          <w:rFonts w:asciiTheme="minorHAnsi" w:hAnsiTheme="minorHAnsi" w:cstheme="minorHAnsi"/>
          <w:sz w:val="20"/>
          <w:szCs w:val="20"/>
          <w:vertAlign w:val="superscript"/>
        </w:rPr>
        <w:t>,</w:t>
      </w:r>
      <w:r w:rsidRPr="00CA49E1">
        <w:rPr>
          <w:rFonts w:asciiTheme="minorHAnsi" w:hAnsiTheme="minorHAnsi" w:cstheme="minorHAnsi"/>
          <w:sz w:val="20"/>
          <w:szCs w:val="20"/>
        </w:rPr>
        <w:t xml:space="preserve"> and that may require special engagement efforts to ensure their equal representation in the consultation and decision-making process associated with the project.</w:t>
      </w:r>
    </w:p>
    <w:p w14:paraId="0C93D5B9" w14:textId="279D37C3" w:rsidR="00B64D59" w:rsidRPr="00B552B2" w:rsidRDefault="00B64D59" w:rsidP="00B64D59">
      <w:pPr>
        <w:pStyle w:val="Heading3"/>
        <w:ind w:left="701"/>
      </w:pPr>
      <w:r>
        <w:rPr>
          <w:b/>
        </w:rPr>
        <w:br/>
      </w:r>
      <w:r w:rsidRPr="00B552B2">
        <w:t>2.2. Affected parties</w:t>
      </w:r>
    </w:p>
    <w:p w14:paraId="0F1AFB5B" w14:textId="4108C49C" w:rsidR="00997EDA" w:rsidRDefault="00B64D59" w:rsidP="00B64D59">
      <w:pPr>
        <w:spacing w:after="231"/>
        <w:ind w:right="49"/>
        <w:rPr>
          <w:rFonts w:asciiTheme="minorHAnsi" w:hAnsiTheme="minorHAnsi" w:cstheme="minorHAnsi"/>
          <w:color w:val="auto"/>
          <w:sz w:val="20"/>
          <w:szCs w:val="20"/>
          <w:lang w:bidi="th-TH"/>
        </w:rPr>
      </w:pPr>
      <w:r w:rsidRPr="00CA06A3">
        <w:rPr>
          <w:color w:val="auto"/>
          <w:sz w:val="20"/>
          <w:szCs w:val="20"/>
        </w:rPr>
        <w:t>Af</w:t>
      </w:r>
      <w:r w:rsidRPr="00CA49E1">
        <w:rPr>
          <w:rFonts w:asciiTheme="minorHAnsi" w:hAnsiTheme="minorHAnsi" w:cstheme="minorHAnsi"/>
          <w:color w:val="auto"/>
          <w:sz w:val="20"/>
          <w:szCs w:val="20"/>
          <w:lang w:bidi="th-TH"/>
        </w:rPr>
        <w:t xml:space="preserve">fected Parties include local communities, community members and other parties that may be subject to direct impacts from the </w:t>
      </w:r>
      <w:r w:rsidR="00D17B86">
        <w:rPr>
          <w:rFonts w:asciiTheme="minorHAnsi" w:hAnsiTheme="minorHAnsi" w:cstheme="minorHAnsi"/>
          <w:color w:val="auto"/>
          <w:sz w:val="20"/>
          <w:szCs w:val="20"/>
          <w:lang w:bidi="th-TH"/>
        </w:rPr>
        <w:t>p</w:t>
      </w:r>
      <w:r w:rsidR="00D17B86" w:rsidRPr="00CA49E1">
        <w:rPr>
          <w:rFonts w:asciiTheme="minorHAnsi" w:hAnsiTheme="minorHAnsi" w:cstheme="minorHAnsi"/>
          <w:color w:val="auto"/>
          <w:sz w:val="20"/>
          <w:szCs w:val="20"/>
          <w:lang w:bidi="th-TH"/>
        </w:rPr>
        <w:t>roject</w:t>
      </w:r>
      <w:r w:rsidRPr="00CA49E1">
        <w:rPr>
          <w:rFonts w:asciiTheme="minorHAnsi" w:hAnsiTheme="minorHAnsi" w:cstheme="minorHAnsi"/>
          <w:color w:val="auto"/>
          <w:sz w:val="20"/>
          <w:szCs w:val="20"/>
          <w:lang w:bidi="th-TH"/>
        </w:rPr>
        <w:t>. Specifically, the following individuals and groups fall within this category:</w:t>
      </w:r>
    </w:p>
    <w:p w14:paraId="358A40D0" w14:textId="1FBF6EE3" w:rsidR="00C1292D" w:rsidRDefault="003B2A2B" w:rsidP="003B2A2B">
      <w:pPr>
        <w:pStyle w:val="ListParagraph"/>
        <w:numPr>
          <w:ilvl w:val="0"/>
          <w:numId w:val="21"/>
        </w:numPr>
        <w:spacing w:after="231"/>
        <w:ind w:right="49"/>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 xml:space="preserve">Individuals </w:t>
      </w:r>
      <w:r w:rsidR="00E404C1">
        <w:rPr>
          <w:rFonts w:asciiTheme="minorHAnsi" w:hAnsiTheme="minorHAnsi" w:cstheme="minorHAnsi"/>
          <w:color w:val="auto"/>
          <w:sz w:val="20"/>
          <w:szCs w:val="20"/>
          <w:lang w:bidi="th-TH"/>
        </w:rPr>
        <w:t>infected with infectious disease</w:t>
      </w:r>
      <w:r w:rsidR="005D391E">
        <w:rPr>
          <w:rFonts w:asciiTheme="minorHAnsi" w:hAnsiTheme="minorHAnsi" w:cstheme="minorHAnsi"/>
          <w:color w:val="auto"/>
          <w:sz w:val="20"/>
          <w:szCs w:val="20"/>
          <w:lang w:bidi="th-TH"/>
        </w:rPr>
        <w:t>s</w:t>
      </w:r>
      <w:r w:rsidR="00E404C1">
        <w:rPr>
          <w:rFonts w:asciiTheme="minorHAnsi" w:hAnsiTheme="minorHAnsi" w:cstheme="minorHAnsi"/>
          <w:color w:val="auto"/>
          <w:sz w:val="20"/>
          <w:szCs w:val="20"/>
          <w:lang w:bidi="th-TH"/>
        </w:rPr>
        <w:t xml:space="preserve"> including C</w:t>
      </w:r>
      <w:r w:rsidR="00596153">
        <w:rPr>
          <w:rFonts w:asciiTheme="minorHAnsi" w:hAnsiTheme="minorHAnsi" w:cstheme="minorHAnsi"/>
          <w:color w:val="auto"/>
          <w:sz w:val="20"/>
          <w:szCs w:val="20"/>
          <w:lang w:bidi="th-TH"/>
        </w:rPr>
        <w:t>OVID</w:t>
      </w:r>
      <w:r w:rsidR="00E404C1">
        <w:rPr>
          <w:rFonts w:asciiTheme="minorHAnsi" w:hAnsiTheme="minorHAnsi" w:cstheme="minorHAnsi"/>
          <w:color w:val="auto"/>
          <w:sz w:val="20"/>
          <w:szCs w:val="20"/>
          <w:lang w:bidi="th-TH"/>
        </w:rPr>
        <w:t>-19</w:t>
      </w:r>
    </w:p>
    <w:p w14:paraId="13A9D625" w14:textId="6E13BC89" w:rsidR="00E404C1" w:rsidRDefault="00E46504" w:rsidP="003B2A2B">
      <w:pPr>
        <w:pStyle w:val="ListParagraph"/>
        <w:numPr>
          <w:ilvl w:val="0"/>
          <w:numId w:val="21"/>
        </w:numPr>
        <w:spacing w:after="231"/>
        <w:ind w:right="49"/>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 xml:space="preserve">Individuals under </w:t>
      </w:r>
      <w:r w:rsidR="00CD62F8">
        <w:rPr>
          <w:rFonts w:asciiTheme="minorHAnsi" w:hAnsiTheme="minorHAnsi" w:cstheme="minorHAnsi"/>
          <w:color w:val="auto"/>
          <w:sz w:val="20"/>
          <w:szCs w:val="20"/>
          <w:lang w:bidi="th-TH"/>
        </w:rPr>
        <w:t>COVID</w:t>
      </w:r>
      <w:r w:rsidR="005A0A78">
        <w:rPr>
          <w:rFonts w:asciiTheme="minorHAnsi" w:hAnsiTheme="minorHAnsi" w:cstheme="minorHAnsi"/>
          <w:color w:val="auto"/>
          <w:sz w:val="20"/>
          <w:szCs w:val="20"/>
          <w:lang w:bidi="th-TH"/>
        </w:rPr>
        <w:t xml:space="preserve">-19 </w:t>
      </w:r>
      <w:r>
        <w:rPr>
          <w:rFonts w:asciiTheme="minorHAnsi" w:hAnsiTheme="minorHAnsi" w:cstheme="minorHAnsi"/>
          <w:color w:val="auto"/>
          <w:sz w:val="20"/>
          <w:szCs w:val="20"/>
          <w:lang w:bidi="th-TH"/>
        </w:rPr>
        <w:t>quarantine</w:t>
      </w:r>
      <w:r w:rsidR="005D391E">
        <w:rPr>
          <w:rFonts w:asciiTheme="minorHAnsi" w:hAnsiTheme="minorHAnsi" w:cstheme="minorHAnsi"/>
          <w:color w:val="auto"/>
          <w:sz w:val="20"/>
          <w:szCs w:val="20"/>
          <w:lang w:bidi="th-TH"/>
        </w:rPr>
        <w:t xml:space="preserve"> or isolation</w:t>
      </w:r>
    </w:p>
    <w:p w14:paraId="3EFE470E" w14:textId="0E0DD009" w:rsidR="00344FFD" w:rsidRDefault="00344FFD" w:rsidP="003B2A2B">
      <w:pPr>
        <w:pStyle w:val="ListParagraph"/>
        <w:numPr>
          <w:ilvl w:val="0"/>
          <w:numId w:val="21"/>
        </w:numPr>
        <w:spacing w:after="231"/>
        <w:ind w:right="49"/>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 xml:space="preserve">Relatives </w:t>
      </w:r>
      <w:r w:rsidR="005D391E">
        <w:rPr>
          <w:rFonts w:asciiTheme="minorHAnsi" w:hAnsiTheme="minorHAnsi" w:cstheme="minorHAnsi"/>
          <w:color w:val="auto"/>
          <w:sz w:val="20"/>
          <w:szCs w:val="20"/>
          <w:lang w:bidi="th-TH"/>
        </w:rPr>
        <w:t>and care</w:t>
      </w:r>
      <w:r w:rsidR="000A7E55">
        <w:rPr>
          <w:rFonts w:asciiTheme="minorHAnsi" w:hAnsiTheme="minorHAnsi" w:cstheme="minorHAnsi"/>
          <w:color w:val="auto"/>
          <w:sz w:val="20"/>
          <w:szCs w:val="20"/>
          <w:lang w:bidi="th-TH"/>
        </w:rPr>
        <w:t xml:space="preserve"> </w:t>
      </w:r>
      <w:r w:rsidR="005D391E">
        <w:rPr>
          <w:rFonts w:asciiTheme="minorHAnsi" w:hAnsiTheme="minorHAnsi" w:cstheme="minorHAnsi"/>
          <w:color w:val="auto"/>
          <w:sz w:val="20"/>
          <w:szCs w:val="20"/>
          <w:lang w:bidi="th-TH"/>
        </w:rPr>
        <w:t xml:space="preserve">givers </w:t>
      </w:r>
      <w:r>
        <w:rPr>
          <w:rFonts w:asciiTheme="minorHAnsi" w:hAnsiTheme="minorHAnsi" w:cstheme="minorHAnsi"/>
          <w:color w:val="auto"/>
          <w:sz w:val="20"/>
          <w:szCs w:val="20"/>
          <w:lang w:bidi="th-TH"/>
        </w:rPr>
        <w:t xml:space="preserve">of </w:t>
      </w:r>
      <w:r w:rsidR="00B32D45">
        <w:rPr>
          <w:rFonts w:asciiTheme="minorHAnsi" w:hAnsiTheme="minorHAnsi" w:cstheme="minorHAnsi"/>
          <w:color w:val="auto"/>
          <w:sz w:val="20"/>
          <w:szCs w:val="20"/>
          <w:lang w:bidi="th-TH"/>
        </w:rPr>
        <w:t xml:space="preserve">individuals infected with </w:t>
      </w:r>
      <w:r w:rsidR="005D391E">
        <w:rPr>
          <w:rFonts w:asciiTheme="minorHAnsi" w:hAnsiTheme="minorHAnsi" w:cstheme="minorHAnsi"/>
          <w:color w:val="auto"/>
          <w:sz w:val="20"/>
          <w:szCs w:val="20"/>
          <w:lang w:bidi="th-TH"/>
        </w:rPr>
        <w:t xml:space="preserve">or under quarantine due to </w:t>
      </w:r>
      <w:r w:rsidR="005A0A78">
        <w:rPr>
          <w:rFonts w:asciiTheme="minorHAnsi" w:hAnsiTheme="minorHAnsi" w:cstheme="minorHAnsi"/>
          <w:color w:val="auto"/>
          <w:sz w:val="20"/>
          <w:szCs w:val="20"/>
          <w:lang w:bidi="th-TH"/>
        </w:rPr>
        <w:t>COVID-19</w:t>
      </w:r>
    </w:p>
    <w:p w14:paraId="2B5A481E" w14:textId="42F2AD61" w:rsidR="00B32D45" w:rsidRDefault="00E550FC" w:rsidP="003B2A2B">
      <w:pPr>
        <w:pStyle w:val="ListParagraph"/>
        <w:numPr>
          <w:ilvl w:val="0"/>
          <w:numId w:val="21"/>
        </w:numPr>
        <w:spacing w:after="231"/>
        <w:ind w:right="49"/>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 xml:space="preserve">Patients in the health facilities other than those affected by </w:t>
      </w:r>
      <w:r w:rsidR="005A0A78">
        <w:rPr>
          <w:rFonts w:asciiTheme="minorHAnsi" w:hAnsiTheme="minorHAnsi" w:cstheme="minorHAnsi"/>
          <w:color w:val="auto"/>
          <w:sz w:val="20"/>
          <w:szCs w:val="20"/>
          <w:lang w:bidi="th-TH"/>
        </w:rPr>
        <w:t>COVID-19</w:t>
      </w:r>
    </w:p>
    <w:p w14:paraId="1AAB4373" w14:textId="72F24058" w:rsidR="00E46504" w:rsidRDefault="00750E8A" w:rsidP="003B2A2B">
      <w:pPr>
        <w:pStyle w:val="ListParagraph"/>
        <w:numPr>
          <w:ilvl w:val="0"/>
          <w:numId w:val="21"/>
        </w:numPr>
        <w:spacing w:after="231"/>
        <w:ind w:right="49"/>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Health staff and workers in</w:t>
      </w:r>
      <w:r w:rsidR="008947E8">
        <w:rPr>
          <w:rFonts w:asciiTheme="minorHAnsi" w:hAnsiTheme="minorHAnsi" w:cstheme="minorHAnsi"/>
          <w:color w:val="auto"/>
          <w:sz w:val="20"/>
          <w:szCs w:val="20"/>
          <w:lang w:bidi="th-TH"/>
        </w:rPr>
        <w:t xml:space="preserve"> </w:t>
      </w:r>
      <w:r w:rsidR="005A0A78">
        <w:rPr>
          <w:rFonts w:asciiTheme="minorHAnsi" w:hAnsiTheme="minorHAnsi" w:cstheme="minorHAnsi"/>
          <w:color w:val="auto"/>
          <w:sz w:val="20"/>
          <w:szCs w:val="20"/>
          <w:lang w:bidi="th-TH"/>
        </w:rPr>
        <w:t xml:space="preserve">health facilities, </w:t>
      </w:r>
      <w:r w:rsidR="008947E8">
        <w:rPr>
          <w:rFonts w:asciiTheme="minorHAnsi" w:hAnsiTheme="minorHAnsi" w:cstheme="minorHAnsi"/>
          <w:color w:val="auto"/>
          <w:sz w:val="20"/>
          <w:szCs w:val="20"/>
          <w:lang w:bidi="th-TH"/>
        </w:rPr>
        <w:t>quarantine facilities</w:t>
      </w:r>
      <w:r w:rsidR="00850212">
        <w:rPr>
          <w:rFonts w:asciiTheme="minorHAnsi" w:hAnsiTheme="minorHAnsi" w:cstheme="minorHAnsi"/>
          <w:color w:val="auto"/>
          <w:sz w:val="20"/>
          <w:szCs w:val="20"/>
          <w:lang w:bidi="th-TH"/>
        </w:rPr>
        <w:t>, laboratories, waste disposal sites</w:t>
      </w:r>
    </w:p>
    <w:p w14:paraId="5D066BC9" w14:textId="2E4C2BD2" w:rsidR="006258D9" w:rsidRDefault="006258D9" w:rsidP="003B2A2B">
      <w:pPr>
        <w:pStyle w:val="ListParagraph"/>
        <w:numPr>
          <w:ilvl w:val="0"/>
          <w:numId w:val="21"/>
        </w:numPr>
        <w:spacing w:after="231"/>
        <w:ind w:right="49"/>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Individuals at risk of contracting COVID-19 (e.g., travelers</w:t>
      </w:r>
      <w:r w:rsidR="0095555D">
        <w:rPr>
          <w:rFonts w:asciiTheme="minorHAnsi" w:hAnsiTheme="minorHAnsi" w:cstheme="minorHAnsi"/>
          <w:color w:val="auto"/>
          <w:sz w:val="20"/>
          <w:szCs w:val="20"/>
          <w:lang w:bidi="th-TH"/>
        </w:rPr>
        <w:t xml:space="preserve"> or tourists</w:t>
      </w:r>
      <w:r>
        <w:rPr>
          <w:rFonts w:asciiTheme="minorHAnsi" w:hAnsiTheme="minorHAnsi" w:cstheme="minorHAnsi"/>
          <w:color w:val="auto"/>
          <w:sz w:val="20"/>
          <w:szCs w:val="20"/>
          <w:lang w:bidi="th-TH"/>
        </w:rPr>
        <w:t xml:space="preserve">, </w:t>
      </w:r>
      <w:r w:rsidR="008D3A4A">
        <w:rPr>
          <w:rFonts w:asciiTheme="minorHAnsi" w:hAnsiTheme="minorHAnsi" w:cstheme="minorHAnsi"/>
          <w:color w:val="auto"/>
          <w:sz w:val="20"/>
          <w:szCs w:val="20"/>
          <w:lang w:bidi="th-TH"/>
        </w:rPr>
        <w:t>people living in</w:t>
      </w:r>
      <w:r>
        <w:rPr>
          <w:rFonts w:asciiTheme="minorHAnsi" w:hAnsiTheme="minorHAnsi" w:cstheme="minorHAnsi"/>
          <w:color w:val="auto"/>
          <w:sz w:val="20"/>
          <w:szCs w:val="20"/>
          <w:lang w:bidi="th-TH"/>
        </w:rPr>
        <w:t xml:space="preserve"> areas where cases have been identified)</w:t>
      </w:r>
    </w:p>
    <w:p w14:paraId="6B08779B" w14:textId="30FA106C" w:rsidR="003B2A2B" w:rsidRDefault="008947E8" w:rsidP="003B2A2B">
      <w:pPr>
        <w:pStyle w:val="ListParagraph"/>
        <w:numPr>
          <w:ilvl w:val="0"/>
          <w:numId w:val="21"/>
        </w:numPr>
        <w:spacing w:after="231"/>
        <w:ind w:right="49"/>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 xml:space="preserve">Communities </w:t>
      </w:r>
      <w:r w:rsidR="003B2A2B">
        <w:rPr>
          <w:rFonts w:asciiTheme="minorHAnsi" w:hAnsiTheme="minorHAnsi" w:cstheme="minorHAnsi"/>
          <w:color w:val="auto"/>
          <w:sz w:val="20"/>
          <w:szCs w:val="20"/>
          <w:lang w:bidi="th-TH"/>
        </w:rPr>
        <w:t xml:space="preserve">and households that are located </w:t>
      </w:r>
      <w:r w:rsidR="00E4638A">
        <w:rPr>
          <w:rFonts w:asciiTheme="minorHAnsi" w:hAnsiTheme="minorHAnsi" w:cstheme="minorHAnsi"/>
          <w:color w:val="auto"/>
          <w:sz w:val="20"/>
          <w:szCs w:val="20"/>
          <w:lang w:bidi="th-TH"/>
        </w:rPr>
        <w:t xml:space="preserve">near </w:t>
      </w:r>
      <w:r w:rsidR="007B0C95">
        <w:rPr>
          <w:rFonts w:asciiTheme="minorHAnsi" w:hAnsiTheme="minorHAnsi" w:cstheme="minorHAnsi"/>
          <w:color w:val="auto"/>
          <w:sz w:val="20"/>
          <w:szCs w:val="20"/>
          <w:lang w:bidi="th-TH"/>
        </w:rPr>
        <w:t>h</w:t>
      </w:r>
      <w:r>
        <w:rPr>
          <w:rFonts w:asciiTheme="minorHAnsi" w:hAnsiTheme="minorHAnsi" w:cstheme="minorHAnsi"/>
          <w:color w:val="auto"/>
          <w:sz w:val="20"/>
          <w:szCs w:val="20"/>
          <w:lang w:bidi="th-TH"/>
        </w:rPr>
        <w:t xml:space="preserve">ealth facilities </w:t>
      </w:r>
      <w:r w:rsidR="00E4638A">
        <w:rPr>
          <w:rFonts w:asciiTheme="minorHAnsi" w:hAnsiTheme="minorHAnsi" w:cstheme="minorHAnsi"/>
          <w:color w:val="auto"/>
          <w:sz w:val="20"/>
          <w:szCs w:val="20"/>
          <w:lang w:bidi="th-TH"/>
        </w:rPr>
        <w:t>(</w:t>
      </w:r>
      <w:r>
        <w:rPr>
          <w:rFonts w:asciiTheme="minorHAnsi" w:hAnsiTheme="minorHAnsi" w:cstheme="minorHAnsi"/>
          <w:color w:val="auto"/>
          <w:sz w:val="20"/>
          <w:szCs w:val="20"/>
          <w:lang w:bidi="th-TH"/>
        </w:rPr>
        <w:t>quarantine facilities, laboratories</w:t>
      </w:r>
      <w:r w:rsidR="00E4638A">
        <w:rPr>
          <w:rFonts w:asciiTheme="minorHAnsi" w:hAnsiTheme="minorHAnsi" w:cstheme="minorHAnsi"/>
          <w:color w:val="auto"/>
          <w:sz w:val="20"/>
          <w:szCs w:val="20"/>
          <w:lang w:bidi="th-TH"/>
        </w:rPr>
        <w:t>, medical waste disposal sites and screening sites)</w:t>
      </w:r>
    </w:p>
    <w:p w14:paraId="6AB56746" w14:textId="30269EF4" w:rsidR="00B64D59" w:rsidRDefault="00B64D59" w:rsidP="00A05C7B">
      <w:pPr>
        <w:spacing w:after="231"/>
        <w:ind w:right="49"/>
        <w:rPr>
          <w:color w:val="538135" w:themeColor="accent6" w:themeShade="BF"/>
        </w:rPr>
      </w:pPr>
      <w:r w:rsidRPr="00225E82">
        <w:rPr>
          <w:color w:val="538135" w:themeColor="accent6" w:themeShade="BF"/>
        </w:rPr>
        <w:t>2.3. Other interested parties</w:t>
      </w:r>
    </w:p>
    <w:p w14:paraId="54D4B0D3" w14:textId="4CB6BD21" w:rsidR="00454741" w:rsidRDefault="00B64D59" w:rsidP="00B64D59">
      <w:pPr>
        <w:spacing w:after="0" w:line="240" w:lineRule="auto"/>
        <w:ind w:left="0" w:firstLine="0"/>
        <w:rPr>
          <w:rFonts w:asciiTheme="minorHAnsi" w:hAnsiTheme="minorHAnsi" w:cstheme="minorHAnsi"/>
          <w:color w:val="auto"/>
          <w:sz w:val="20"/>
          <w:szCs w:val="20"/>
          <w:lang w:bidi="th-TH"/>
        </w:rPr>
      </w:pPr>
      <w:r w:rsidRPr="00CA49E1">
        <w:rPr>
          <w:rFonts w:asciiTheme="minorHAnsi" w:hAnsiTheme="minorHAnsi" w:cstheme="minorHAnsi"/>
          <w:color w:val="auto"/>
          <w:sz w:val="20"/>
          <w:szCs w:val="20"/>
          <w:lang w:bidi="th-TH"/>
        </w:rPr>
        <w:t xml:space="preserve">The project stakeholders also include parties other than the directly affected communities, including: </w:t>
      </w:r>
    </w:p>
    <w:p w14:paraId="1529B3F6" w14:textId="401014ED" w:rsidR="00454741" w:rsidRDefault="00AB4C4E" w:rsidP="00654092">
      <w:pPr>
        <w:pStyle w:val="ListParagraph"/>
        <w:numPr>
          <w:ilvl w:val="0"/>
          <w:numId w:val="30"/>
        </w:numPr>
        <w:spacing w:after="0" w:line="240" w:lineRule="auto"/>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 xml:space="preserve">Officials of government agencies directly or indirectly linked with the project at </w:t>
      </w:r>
      <w:r w:rsidR="00052337">
        <w:rPr>
          <w:rFonts w:asciiTheme="minorHAnsi" w:hAnsiTheme="minorHAnsi" w:cstheme="minorHAnsi"/>
          <w:color w:val="auto"/>
          <w:sz w:val="20"/>
          <w:szCs w:val="20"/>
          <w:lang w:bidi="th-TH"/>
        </w:rPr>
        <w:t>federal, provincial and local level</w:t>
      </w:r>
      <w:r w:rsidR="00C81581">
        <w:rPr>
          <w:rFonts w:asciiTheme="minorHAnsi" w:hAnsiTheme="minorHAnsi" w:cstheme="minorHAnsi"/>
          <w:color w:val="auto"/>
          <w:sz w:val="20"/>
          <w:szCs w:val="20"/>
          <w:lang w:bidi="th-TH"/>
        </w:rPr>
        <w:t>,</w:t>
      </w:r>
      <w:r w:rsidR="00750E8A">
        <w:rPr>
          <w:rFonts w:asciiTheme="minorHAnsi" w:hAnsiTheme="minorHAnsi" w:cstheme="minorHAnsi"/>
          <w:color w:val="auto"/>
          <w:sz w:val="20"/>
          <w:szCs w:val="20"/>
          <w:lang w:bidi="th-TH"/>
        </w:rPr>
        <w:t xml:space="preserve"> </w:t>
      </w:r>
      <w:r w:rsidR="00C81581">
        <w:rPr>
          <w:rFonts w:asciiTheme="minorHAnsi" w:hAnsiTheme="minorHAnsi" w:cstheme="minorHAnsi"/>
          <w:color w:val="auto"/>
          <w:sz w:val="20"/>
          <w:szCs w:val="20"/>
          <w:lang w:bidi="th-TH"/>
        </w:rPr>
        <w:t>e</w:t>
      </w:r>
      <w:r w:rsidR="00750E8A">
        <w:rPr>
          <w:rFonts w:asciiTheme="minorHAnsi" w:hAnsiTheme="minorHAnsi" w:cstheme="minorHAnsi"/>
          <w:color w:val="auto"/>
          <w:sz w:val="20"/>
          <w:szCs w:val="20"/>
          <w:lang w:bidi="th-TH"/>
        </w:rPr>
        <w:t>.g. the Ministry of Health and Population</w:t>
      </w:r>
    </w:p>
    <w:p w14:paraId="1B3012B2" w14:textId="04B860C5" w:rsidR="00750E8A" w:rsidRDefault="00750E8A" w:rsidP="00654092">
      <w:pPr>
        <w:pStyle w:val="ListParagraph"/>
        <w:numPr>
          <w:ilvl w:val="0"/>
          <w:numId w:val="30"/>
        </w:numPr>
        <w:spacing w:after="0" w:line="240" w:lineRule="auto"/>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 xml:space="preserve">Hospital administrators </w:t>
      </w:r>
    </w:p>
    <w:p w14:paraId="1FB9326D" w14:textId="43FF9367" w:rsidR="00052337" w:rsidRDefault="00052337" w:rsidP="00654092">
      <w:pPr>
        <w:pStyle w:val="ListParagraph"/>
        <w:numPr>
          <w:ilvl w:val="0"/>
          <w:numId w:val="30"/>
        </w:numPr>
        <w:spacing w:after="0" w:line="240" w:lineRule="auto"/>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Elected officials and local politicians</w:t>
      </w:r>
    </w:p>
    <w:p w14:paraId="6460D437" w14:textId="7B2B8D75" w:rsidR="00051C9E" w:rsidRDefault="00051C9E" w:rsidP="00654092">
      <w:pPr>
        <w:pStyle w:val="ListParagraph"/>
        <w:numPr>
          <w:ilvl w:val="0"/>
          <w:numId w:val="30"/>
        </w:numPr>
        <w:spacing w:after="0" w:line="240" w:lineRule="auto"/>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 xml:space="preserve">Non-Government </w:t>
      </w:r>
      <w:r w:rsidR="00076457">
        <w:rPr>
          <w:rFonts w:asciiTheme="minorHAnsi" w:hAnsiTheme="minorHAnsi" w:cstheme="minorHAnsi"/>
          <w:color w:val="auto"/>
          <w:sz w:val="20"/>
          <w:szCs w:val="20"/>
          <w:lang w:bidi="th-TH"/>
        </w:rPr>
        <w:t>Organizations</w:t>
      </w:r>
      <w:r>
        <w:rPr>
          <w:rFonts w:asciiTheme="minorHAnsi" w:hAnsiTheme="minorHAnsi" w:cstheme="minorHAnsi"/>
          <w:color w:val="auto"/>
          <w:sz w:val="20"/>
          <w:szCs w:val="20"/>
          <w:lang w:bidi="th-TH"/>
        </w:rPr>
        <w:t xml:space="preserve"> (NGOs)/INGOs </w:t>
      </w:r>
    </w:p>
    <w:p w14:paraId="34AB7367" w14:textId="64CCA385" w:rsidR="00C77E58" w:rsidRDefault="00C77E58" w:rsidP="00654092">
      <w:pPr>
        <w:pStyle w:val="ListParagraph"/>
        <w:numPr>
          <w:ilvl w:val="0"/>
          <w:numId w:val="30"/>
        </w:numPr>
        <w:spacing w:after="0" w:line="240" w:lineRule="auto"/>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 xml:space="preserve">Other </w:t>
      </w:r>
      <w:r w:rsidR="00F340E4">
        <w:rPr>
          <w:rFonts w:asciiTheme="minorHAnsi" w:hAnsiTheme="minorHAnsi" w:cstheme="minorHAnsi"/>
          <w:color w:val="auto"/>
          <w:sz w:val="20"/>
          <w:szCs w:val="20"/>
          <w:lang w:bidi="th-TH"/>
        </w:rPr>
        <w:t>n</w:t>
      </w:r>
      <w:r>
        <w:rPr>
          <w:rFonts w:asciiTheme="minorHAnsi" w:hAnsiTheme="minorHAnsi" w:cstheme="minorHAnsi"/>
          <w:color w:val="auto"/>
          <w:sz w:val="20"/>
          <w:szCs w:val="20"/>
          <w:lang w:bidi="th-TH"/>
        </w:rPr>
        <w:t xml:space="preserve">ational and </w:t>
      </w:r>
      <w:r w:rsidR="00F340E4">
        <w:rPr>
          <w:rFonts w:asciiTheme="minorHAnsi" w:hAnsiTheme="minorHAnsi" w:cstheme="minorHAnsi"/>
          <w:color w:val="auto"/>
          <w:sz w:val="20"/>
          <w:szCs w:val="20"/>
          <w:lang w:bidi="th-TH"/>
        </w:rPr>
        <w:t>i</w:t>
      </w:r>
      <w:r>
        <w:rPr>
          <w:rFonts w:asciiTheme="minorHAnsi" w:hAnsiTheme="minorHAnsi" w:cstheme="minorHAnsi"/>
          <w:color w:val="auto"/>
          <w:sz w:val="20"/>
          <w:szCs w:val="20"/>
          <w:lang w:bidi="th-TH"/>
        </w:rPr>
        <w:t xml:space="preserve">nternational health </w:t>
      </w:r>
      <w:r w:rsidR="00877F4B">
        <w:rPr>
          <w:rFonts w:asciiTheme="minorHAnsi" w:hAnsiTheme="minorHAnsi" w:cstheme="minorHAnsi"/>
          <w:color w:val="auto"/>
          <w:sz w:val="20"/>
          <w:szCs w:val="20"/>
          <w:lang w:bidi="th-TH"/>
        </w:rPr>
        <w:t>institutions</w:t>
      </w:r>
    </w:p>
    <w:p w14:paraId="333F3038" w14:textId="5F3CF2BE" w:rsidR="00C77E58" w:rsidRDefault="00C77E58" w:rsidP="00654092">
      <w:pPr>
        <w:pStyle w:val="ListParagraph"/>
        <w:numPr>
          <w:ilvl w:val="0"/>
          <w:numId w:val="30"/>
        </w:numPr>
        <w:spacing w:after="0" w:line="240" w:lineRule="auto"/>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Business</w:t>
      </w:r>
      <w:r w:rsidR="000E34F9">
        <w:rPr>
          <w:rFonts w:asciiTheme="minorHAnsi" w:hAnsiTheme="minorHAnsi" w:cstheme="minorHAnsi"/>
          <w:color w:val="auto"/>
          <w:sz w:val="20"/>
          <w:szCs w:val="20"/>
          <w:lang w:bidi="th-TH"/>
        </w:rPr>
        <w:t>es</w:t>
      </w:r>
      <w:r w:rsidR="00955BEF">
        <w:rPr>
          <w:rFonts w:asciiTheme="minorHAnsi" w:hAnsiTheme="minorHAnsi" w:cstheme="minorHAnsi"/>
          <w:color w:val="auto"/>
          <w:sz w:val="20"/>
          <w:szCs w:val="20"/>
          <w:lang w:bidi="th-TH"/>
        </w:rPr>
        <w:t xml:space="preserve"> and service providers</w:t>
      </w:r>
      <w:r w:rsidR="000E34F9">
        <w:rPr>
          <w:rFonts w:asciiTheme="minorHAnsi" w:hAnsiTheme="minorHAnsi" w:cstheme="minorHAnsi"/>
          <w:color w:val="auto"/>
          <w:sz w:val="20"/>
          <w:szCs w:val="20"/>
          <w:lang w:bidi="th-TH"/>
        </w:rPr>
        <w:t xml:space="preserve"> in health sector</w:t>
      </w:r>
      <w:r w:rsidR="00750E8A">
        <w:rPr>
          <w:rFonts w:asciiTheme="minorHAnsi" w:hAnsiTheme="minorHAnsi" w:cstheme="minorHAnsi"/>
          <w:color w:val="auto"/>
          <w:sz w:val="20"/>
          <w:szCs w:val="20"/>
          <w:lang w:bidi="th-TH"/>
        </w:rPr>
        <w:t xml:space="preserve"> (e.g</w:t>
      </w:r>
      <w:r w:rsidR="00DB0331">
        <w:rPr>
          <w:rFonts w:asciiTheme="minorHAnsi" w:hAnsiTheme="minorHAnsi" w:cstheme="minorHAnsi"/>
          <w:color w:val="auto"/>
          <w:sz w:val="20"/>
          <w:szCs w:val="20"/>
          <w:lang w:bidi="th-TH"/>
        </w:rPr>
        <w:t>.</w:t>
      </w:r>
      <w:r w:rsidR="00750E8A">
        <w:rPr>
          <w:rFonts w:asciiTheme="minorHAnsi" w:hAnsiTheme="minorHAnsi" w:cstheme="minorHAnsi"/>
          <w:color w:val="auto"/>
          <w:sz w:val="20"/>
          <w:szCs w:val="20"/>
          <w:lang w:bidi="th-TH"/>
        </w:rPr>
        <w:t xml:space="preserve"> Pharmacists, </w:t>
      </w:r>
      <w:r w:rsidR="008939DE">
        <w:rPr>
          <w:rFonts w:asciiTheme="minorHAnsi" w:hAnsiTheme="minorHAnsi" w:cstheme="minorHAnsi"/>
          <w:color w:val="auto"/>
          <w:sz w:val="20"/>
          <w:szCs w:val="20"/>
          <w:lang w:bidi="th-TH"/>
        </w:rPr>
        <w:t>etc.</w:t>
      </w:r>
      <w:r w:rsidR="00750E8A">
        <w:rPr>
          <w:rFonts w:asciiTheme="minorHAnsi" w:hAnsiTheme="minorHAnsi" w:cstheme="minorHAnsi"/>
          <w:color w:val="auto"/>
          <w:sz w:val="20"/>
          <w:szCs w:val="20"/>
          <w:lang w:bidi="th-TH"/>
        </w:rPr>
        <w:t xml:space="preserve">) </w:t>
      </w:r>
    </w:p>
    <w:p w14:paraId="1107BFD0" w14:textId="087102A6" w:rsidR="000E34F9" w:rsidRDefault="000E34F9" w:rsidP="00654092">
      <w:pPr>
        <w:pStyle w:val="ListParagraph"/>
        <w:numPr>
          <w:ilvl w:val="0"/>
          <w:numId w:val="30"/>
        </w:numPr>
        <w:spacing w:after="0" w:line="240" w:lineRule="auto"/>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National and local media</w:t>
      </w:r>
    </w:p>
    <w:p w14:paraId="727F4B15" w14:textId="19AA1DF4" w:rsidR="00205AAA" w:rsidRDefault="00205AAA" w:rsidP="00654092">
      <w:pPr>
        <w:pStyle w:val="ListParagraph"/>
        <w:numPr>
          <w:ilvl w:val="0"/>
          <w:numId w:val="30"/>
        </w:numPr>
        <w:spacing w:after="0" w:line="240" w:lineRule="auto"/>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 xml:space="preserve">Security </w:t>
      </w:r>
      <w:r w:rsidR="00F340E4">
        <w:rPr>
          <w:rFonts w:asciiTheme="minorHAnsi" w:hAnsiTheme="minorHAnsi" w:cstheme="minorHAnsi"/>
          <w:color w:val="auto"/>
          <w:sz w:val="20"/>
          <w:szCs w:val="20"/>
          <w:lang w:bidi="th-TH"/>
        </w:rPr>
        <w:t>s</w:t>
      </w:r>
      <w:r>
        <w:rPr>
          <w:rFonts w:asciiTheme="minorHAnsi" w:hAnsiTheme="minorHAnsi" w:cstheme="minorHAnsi"/>
          <w:color w:val="auto"/>
          <w:sz w:val="20"/>
          <w:szCs w:val="20"/>
          <w:lang w:bidi="th-TH"/>
        </w:rPr>
        <w:t xml:space="preserve">ervices (Nepal Police and </w:t>
      </w:r>
      <w:r w:rsidR="00E56FD0">
        <w:rPr>
          <w:rFonts w:asciiTheme="minorHAnsi" w:hAnsiTheme="minorHAnsi" w:cstheme="minorHAnsi"/>
          <w:color w:val="auto"/>
          <w:sz w:val="20"/>
          <w:szCs w:val="20"/>
          <w:lang w:bidi="th-TH"/>
        </w:rPr>
        <w:t>Royal Army)</w:t>
      </w:r>
    </w:p>
    <w:p w14:paraId="685E7859" w14:textId="2E4BDE0D" w:rsidR="000E34F9" w:rsidRDefault="00F6436A" w:rsidP="00654092">
      <w:pPr>
        <w:pStyle w:val="ListParagraph"/>
        <w:numPr>
          <w:ilvl w:val="0"/>
          <w:numId w:val="30"/>
        </w:numPr>
        <w:spacing w:after="0" w:line="240" w:lineRule="auto"/>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 xml:space="preserve">Interest groups such as National Federation of Indigenous </w:t>
      </w:r>
      <w:r w:rsidR="00750E8A">
        <w:rPr>
          <w:rFonts w:asciiTheme="minorHAnsi" w:hAnsiTheme="minorHAnsi" w:cstheme="minorHAnsi"/>
          <w:color w:val="auto"/>
          <w:sz w:val="20"/>
          <w:szCs w:val="20"/>
          <w:lang w:bidi="th-TH"/>
        </w:rPr>
        <w:t>Nationalities</w:t>
      </w:r>
      <w:r>
        <w:rPr>
          <w:rFonts w:asciiTheme="minorHAnsi" w:hAnsiTheme="minorHAnsi" w:cstheme="minorHAnsi"/>
          <w:color w:val="auto"/>
          <w:sz w:val="20"/>
          <w:szCs w:val="20"/>
          <w:lang w:bidi="th-TH"/>
        </w:rPr>
        <w:t xml:space="preserve"> (NEFIN), National </w:t>
      </w:r>
      <w:r w:rsidR="000A4E1E">
        <w:rPr>
          <w:rFonts w:asciiTheme="minorHAnsi" w:hAnsiTheme="minorHAnsi" w:cstheme="minorHAnsi"/>
          <w:color w:val="auto"/>
          <w:sz w:val="20"/>
          <w:szCs w:val="20"/>
          <w:lang w:bidi="th-TH"/>
        </w:rPr>
        <w:t>W</w:t>
      </w:r>
      <w:r>
        <w:rPr>
          <w:rFonts w:asciiTheme="minorHAnsi" w:hAnsiTheme="minorHAnsi" w:cstheme="minorHAnsi"/>
          <w:color w:val="auto"/>
          <w:sz w:val="20"/>
          <w:szCs w:val="20"/>
          <w:lang w:bidi="th-TH"/>
        </w:rPr>
        <w:t xml:space="preserve">omen </w:t>
      </w:r>
      <w:r w:rsidR="00C91E08">
        <w:rPr>
          <w:rFonts w:asciiTheme="minorHAnsi" w:hAnsiTheme="minorHAnsi" w:cstheme="minorHAnsi"/>
          <w:color w:val="auto"/>
          <w:sz w:val="20"/>
          <w:szCs w:val="20"/>
          <w:lang w:bidi="th-TH"/>
        </w:rPr>
        <w:t>Commission</w:t>
      </w:r>
    </w:p>
    <w:p w14:paraId="3BB69095" w14:textId="2F926C58" w:rsidR="00C91E08" w:rsidRDefault="00C325E3" w:rsidP="00654092">
      <w:pPr>
        <w:pStyle w:val="ListParagraph"/>
        <w:numPr>
          <w:ilvl w:val="0"/>
          <w:numId w:val="30"/>
        </w:numPr>
        <w:spacing w:after="0" w:line="240" w:lineRule="auto"/>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S</w:t>
      </w:r>
      <w:r w:rsidR="00C91E08">
        <w:rPr>
          <w:rFonts w:asciiTheme="minorHAnsi" w:hAnsiTheme="minorHAnsi" w:cstheme="minorHAnsi"/>
          <w:color w:val="auto"/>
          <w:sz w:val="20"/>
          <w:szCs w:val="20"/>
          <w:lang w:bidi="th-TH"/>
        </w:rPr>
        <w:t>uppliers, contractor</w:t>
      </w:r>
      <w:r w:rsidR="00F340E4">
        <w:rPr>
          <w:rFonts w:asciiTheme="minorHAnsi" w:hAnsiTheme="minorHAnsi" w:cstheme="minorHAnsi"/>
          <w:color w:val="auto"/>
          <w:sz w:val="20"/>
          <w:szCs w:val="20"/>
          <w:lang w:bidi="th-TH"/>
        </w:rPr>
        <w:t>s</w:t>
      </w:r>
      <w:r w:rsidR="00C91E08">
        <w:rPr>
          <w:rFonts w:asciiTheme="minorHAnsi" w:hAnsiTheme="minorHAnsi" w:cstheme="minorHAnsi"/>
          <w:color w:val="auto"/>
          <w:sz w:val="20"/>
          <w:szCs w:val="20"/>
          <w:lang w:bidi="th-TH"/>
        </w:rPr>
        <w:t xml:space="preserve"> and contractors</w:t>
      </w:r>
      <w:r w:rsidR="00F340E4">
        <w:rPr>
          <w:rFonts w:asciiTheme="minorHAnsi" w:hAnsiTheme="minorHAnsi" w:cstheme="minorHAnsi"/>
          <w:color w:val="auto"/>
          <w:sz w:val="20"/>
          <w:szCs w:val="20"/>
          <w:lang w:bidi="th-TH"/>
        </w:rPr>
        <w:t>’</w:t>
      </w:r>
      <w:r w:rsidR="00C91E08">
        <w:rPr>
          <w:rFonts w:asciiTheme="minorHAnsi" w:hAnsiTheme="minorHAnsi" w:cstheme="minorHAnsi"/>
          <w:color w:val="auto"/>
          <w:sz w:val="20"/>
          <w:szCs w:val="20"/>
          <w:lang w:bidi="th-TH"/>
        </w:rPr>
        <w:t xml:space="preserve"> workforce, etc.</w:t>
      </w:r>
    </w:p>
    <w:p w14:paraId="3DD2B28F" w14:textId="645B97F7" w:rsidR="006258D9" w:rsidRDefault="008D3A4A" w:rsidP="00654092">
      <w:pPr>
        <w:pStyle w:val="ListParagraph"/>
        <w:numPr>
          <w:ilvl w:val="0"/>
          <w:numId w:val="30"/>
        </w:numPr>
        <w:spacing w:after="0" w:line="240" w:lineRule="auto"/>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General public</w:t>
      </w:r>
    </w:p>
    <w:p w14:paraId="7D47256F" w14:textId="77777777" w:rsidR="00B64D59" w:rsidRPr="00CA49E1" w:rsidRDefault="00B64D59" w:rsidP="00B64D59">
      <w:pPr>
        <w:spacing w:after="0" w:line="240" w:lineRule="auto"/>
        <w:ind w:left="0" w:firstLine="0"/>
        <w:rPr>
          <w:rFonts w:asciiTheme="minorHAnsi" w:hAnsiTheme="minorHAnsi" w:cstheme="minorHAnsi"/>
          <w:color w:val="auto"/>
          <w:sz w:val="20"/>
          <w:szCs w:val="20"/>
          <w:lang w:bidi="th-TH"/>
        </w:rPr>
      </w:pPr>
    </w:p>
    <w:p w14:paraId="2D74163A" w14:textId="3E1AE8A5" w:rsidR="00B64D59" w:rsidRPr="00B552B2" w:rsidRDefault="00B64D59" w:rsidP="00B64D59">
      <w:pPr>
        <w:pStyle w:val="Heading3"/>
        <w:ind w:left="701"/>
      </w:pPr>
      <w:r w:rsidRPr="00B552B2">
        <w:t>2.4. Disadvantaged / vulnerable individuals or groups</w:t>
      </w:r>
    </w:p>
    <w:p w14:paraId="59856F22" w14:textId="57007B03" w:rsidR="00B64D59" w:rsidRPr="00CA49E1" w:rsidRDefault="00B64D59" w:rsidP="00B64D59">
      <w:pPr>
        <w:spacing w:after="0" w:line="240" w:lineRule="auto"/>
        <w:rPr>
          <w:rFonts w:cstheme="minorHAnsi"/>
          <w:sz w:val="20"/>
          <w:szCs w:val="20"/>
          <w:lang w:bidi="th-TH"/>
        </w:rPr>
      </w:pPr>
      <w:r w:rsidRPr="00CA49E1">
        <w:rPr>
          <w:rFonts w:cstheme="minorHAnsi"/>
          <w:color w:val="auto"/>
          <w:sz w:val="20"/>
          <w:szCs w:val="20"/>
          <w:lang w:bidi="th-TH"/>
        </w:rPr>
        <w:t xml:space="preserve">It </w:t>
      </w:r>
      <w:r w:rsidRPr="00CA49E1">
        <w:rPr>
          <w:color w:val="auto"/>
          <w:sz w:val="20"/>
          <w:szCs w:val="20"/>
        </w:rPr>
        <w:t>is particularly important to understand whether project impacts may disproportionately fall on disadvantaged or vulnerable individuals or groups, who often do not have a voice to express their concerns or understand the impacts of a project and to ensure that awareness raising and stakeholder engagement with disadvantaged or vulnerable individuals or groups on infectious diseases and medical treatments in particular, be adapted to take into account such groups or individuals particular sensitivities, concerns and cultural sensitivities and to ensure a full understanding of project activities and benefits.</w:t>
      </w:r>
      <w:r>
        <w:rPr>
          <w:color w:val="FFFFFF" w:themeColor="background1"/>
          <w:sz w:val="20"/>
          <w:szCs w:val="20"/>
        </w:rPr>
        <w:t xml:space="preserve"> </w:t>
      </w:r>
      <w:r w:rsidRPr="00CA49E1">
        <w:rPr>
          <w:rFonts w:cstheme="minorHAnsi"/>
          <w:sz w:val="20"/>
          <w:szCs w:val="20"/>
          <w:lang w:bidi="th-TH"/>
        </w:rPr>
        <w:t>The vulnerability may stem from person’s origin, gender, age, health condition, economic deficiency and financial insecurity, disadvantaged status in the community (e.g. minorities or fringe groups), dependence on other individuals or natural resources, etc.</w:t>
      </w:r>
      <w:r>
        <w:rPr>
          <w:rFonts w:cstheme="minorHAnsi"/>
          <w:sz w:val="20"/>
          <w:szCs w:val="20"/>
          <w:lang w:bidi="th-TH"/>
        </w:rPr>
        <w:t xml:space="preserve"> </w:t>
      </w:r>
      <w:r w:rsidRPr="00CA49E1">
        <w:rPr>
          <w:rFonts w:cstheme="minorHAnsi"/>
          <w:sz w:val="20"/>
          <w:szCs w:val="20"/>
          <w:lang w:bidi="th-TH"/>
        </w:rPr>
        <w:t xml:space="preserve">Engagement with the vulnerable groups and individuals often requires the application of specific measures and assistance aimed at the facilitation of their participation in the project-related decision making so that their awareness of and input to the overall process are commensurate to those of the other stakeholders. </w:t>
      </w:r>
    </w:p>
    <w:p w14:paraId="6F0550CD" w14:textId="77777777" w:rsidR="00B64D59" w:rsidRPr="00CA49E1" w:rsidRDefault="00B64D59" w:rsidP="00B64D59">
      <w:pPr>
        <w:spacing w:after="0" w:line="240" w:lineRule="auto"/>
        <w:rPr>
          <w:rFonts w:cstheme="minorHAnsi"/>
          <w:sz w:val="20"/>
          <w:szCs w:val="20"/>
          <w:lang w:bidi="th-TH"/>
        </w:rPr>
      </w:pPr>
    </w:p>
    <w:p w14:paraId="0289875D" w14:textId="086B75B5" w:rsidR="00095B7C" w:rsidRDefault="00B64D59" w:rsidP="00B64D59">
      <w:pPr>
        <w:spacing w:after="0" w:line="240" w:lineRule="auto"/>
        <w:rPr>
          <w:rFonts w:cstheme="minorHAnsi"/>
          <w:sz w:val="20"/>
          <w:szCs w:val="20"/>
          <w:lang w:bidi="th-TH"/>
        </w:rPr>
      </w:pPr>
      <w:r w:rsidRPr="00CA49E1">
        <w:rPr>
          <w:rFonts w:cstheme="minorHAnsi"/>
          <w:sz w:val="20"/>
          <w:szCs w:val="20"/>
          <w:lang w:bidi="th-TH"/>
        </w:rPr>
        <w:t xml:space="preserve">Within the </w:t>
      </w:r>
      <w:r w:rsidR="00D17B86">
        <w:rPr>
          <w:rFonts w:cstheme="minorHAnsi"/>
          <w:sz w:val="20"/>
          <w:szCs w:val="20"/>
          <w:lang w:bidi="th-TH"/>
        </w:rPr>
        <w:t>p</w:t>
      </w:r>
      <w:r w:rsidR="00D17B86" w:rsidRPr="00CA49E1">
        <w:rPr>
          <w:rFonts w:cstheme="minorHAnsi"/>
          <w:sz w:val="20"/>
          <w:szCs w:val="20"/>
          <w:lang w:bidi="th-TH"/>
        </w:rPr>
        <w:t>roject</w:t>
      </w:r>
      <w:r w:rsidRPr="00CA49E1">
        <w:rPr>
          <w:rFonts w:cstheme="minorHAnsi"/>
          <w:sz w:val="20"/>
          <w:szCs w:val="20"/>
          <w:lang w:bidi="th-TH"/>
        </w:rPr>
        <w:t>, the vulnerable or disadvantaged groups may include and are not limited to the following:</w:t>
      </w:r>
      <w:r>
        <w:rPr>
          <w:rFonts w:cstheme="minorHAnsi"/>
          <w:sz w:val="20"/>
          <w:szCs w:val="20"/>
          <w:lang w:bidi="th-TH"/>
        </w:rPr>
        <w:t xml:space="preserve"> </w:t>
      </w:r>
    </w:p>
    <w:p w14:paraId="2911C134" w14:textId="77777777" w:rsidR="00095B7C" w:rsidRDefault="00095B7C" w:rsidP="00B64D59">
      <w:pPr>
        <w:spacing w:after="0" w:line="240" w:lineRule="auto"/>
        <w:rPr>
          <w:rFonts w:cstheme="minorHAnsi"/>
          <w:sz w:val="20"/>
          <w:szCs w:val="20"/>
          <w:lang w:bidi="th-TH"/>
        </w:rPr>
      </w:pPr>
    </w:p>
    <w:p w14:paraId="49F18857" w14:textId="77777777" w:rsidR="00943F92" w:rsidRDefault="00943F92" w:rsidP="00095B7C">
      <w:pPr>
        <w:pStyle w:val="ListParagraph"/>
        <w:numPr>
          <w:ilvl w:val="0"/>
          <w:numId w:val="31"/>
        </w:numPr>
        <w:spacing w:after="0" w:line="240" w:lineRule="auto"/>
        <w:rPr>
          <w:rFonts w:cstheme="minorHAnsi"/>
          <w:sz w:val="20"/>
          <w:szCs w:val="20"/>
          <w:lang w:bidi="th-TH"/>
        </w:rPr>
      </w:pPr>
      <w:r>
        <w:rPr>
          <w:rFonts w:cstheme="minorHAnsi"/>
          <w:sz w:val="20"/>
          <w:szCs w:val="20"/>
          <w:lang w:bidi="th-TH"/>
        </w:rPr>
        <w:t>The elderly</w:t>
      </w:r>
    </w:p>
    <w:p w14:paraId="404B35D9" w14:textId="03F0DA40" w:rsidR="00B75E4E" w:rsidRDefault="00EA2724" w:rsidP="00095B7C">
      <w:pPr>
        <w:pStyle w:val="ListParagraph"/>
        <w:numPr>
          <w:ilvl w:val="0"/>
          <w:numId w:val="31"/>
        </w:numPr>
        <w:spacing w:after="0" w:line="240" w:lineRule="auto"/>
        <w:rPr>
          <w:rFonts w:cstheme="minorHAnsi"/>
          <w:sz w:val="20"/>
          <w:szCs w:val="20"/>
          <w:lang w:bidi="th-TH"/>
        </w:rPr>
      </w:pPr>
      <w:r>
        <w:rPr>
          <w:rFonts w:cstheme="minorHAnsi"/>
          <w:sz w:val="20"/>
          <w:szCs w:val="20"/>
          <w:lang w:bidi="th-TH"/>
        </w:rPr>
        <w:t>Individuals</w:t>
      </w:r>
      <w:r w:rsidR="00B75E4E">
        <w:rPr>
          <w:rFonts w:cstheme="minorHAnsi"/>
          <w:sz w:val="20"/>
          <w:szCs w:val="20"/>
          <w:lang w:bidi="th-TH"/>
        </w:rPr>
        <w:t xml:space="preserve"> with chronic diseases</w:t>
      </w:r>
      <w:r w:rsidR="00887F20">
        <w:rPr>
          <w:rFonts w:cstheme="minorHAnsi"/>
          <w:sz w:val="20"/>
          <w:szCs w:val="20"/>
          <w:lang w:bidi="th-TH"/>
        </w:rPr>
        <w:t xml:space="preserve"> and </w:t>
      </w:r>
      <w:r w:rsidR="00B75E4E">
        <w:rPr>
          <w:rFonts w:cstheme="minorHAnsi"/>
          <w:sz w:val="20"/>
          <w:szCs w:val="20"/>
          <w:lang w:bidi="th-TH"/>
        </w:rPr>
        <w:t>pre</w:t>
      </w:r>
      <w:r w:rsidR="00981E71">
        <w:rPr>
          <w:rFonts w:cstheme="minorHAnsi"/>
          <w:sz w:val="20"/>
          <w:szCs w:val="20"/>
          <w:lang w:bidi="th-TH"/>
        </w:rPr>
        <w:t>-</w:t>
      </w:r>
      <w:r w:rsidR="00B75E4E">
        <w:rPr>
          <w:rFonts w:cstheme="minorHAnsi"/>
          <w:sz w:val="20"/>
          <w:szCs w:val="20"/>
          <w:lang w:bidi="th-TH"/>
        </w:rPr>
        <w:t>existing medical conditions</w:t>
      </w:r>
    </w:p>
    <w:p w14:paraId="59460D6F" w14:textId="487BF795" w:rsidR="00095B7C" w:rsidRDefault="00283E4B" w:rsidP="00095B7C">
      <w:pPr>
        <w:pStyle w:val="ListParagraph"/>
        <w:numPr>
          <w:ilvl w:val="0"/>
          <w:numId w:val="31"/>
        </w:numPr>
        <w:spacing w:after="0" w:line="240" w:lineRule="auto"/>
        <w:rPr>
          <w:rFonts w:cstheme="minorHAnsi"/>
          <w:sz w:val="20"/>
          <w:szCs w:val="20"/>
          <w:lang w:bidi="th-TH"/>
        </w:rPr>
      </w:pPr>
      <w:r>
        <w:rPr>
          <w:rFonts w:cstheme="minorHAnsi"/>
          <w:sz w:val="20"/>
          <w:szCs w:val="20"/>
          <w:lang w:bidi="th-TH"/>
        </w:rPr>
        <w:t xml:space="preserve">Indigenous </w:t>
      </w:r>
      <w:r w:rsidR="00C11B3B">
        <w:rPr>
          <w:rFonts w:cstheme="minorHAnsi"/>
          <w:sz w:val="20"/>
          <w:szCs w:val="20"/>
          <w:lang w:bidi="th-TH"/>
        </w:rPr>
        <w:t>peoples</w:t>
      </w:r>
    </w:p>
    <w:p w14:paraId="7AC908DF" w14:textId="56D5F2A2" w:rsidR="00283E4B" w:rsidRDefault="00283E4B" w:rsidP="00095B7C">
      <w:pPr>
        <w:pStyle w:val="ListParagraph"/>
        <w:numPr>
          <w:ilvl w:val="0"/>
          <w:numId w:val="31"/>
        </w:numPr>
        <w:spacing w:after="0" w:line="240" w:lineRule="auto"/>
        <w:rPr>
          <w:rFonts w:cstheme="minorHAnsi"/>
          <w:sz w:val="20"/>
          <w:szCs w:val="20"/>
          <w:lang w:bidi="th-TH"/>
        </w:rPr>
      </w:pPr>
      <w:r>
        <w:rPr>
          <w:rFonts w:cstheme="minorHAnsi"/>
          <w:sz w:val="20"/>
          <w:szCs w:val="20"/>
          <w:lang w:bidi="th-TH"/>
        </w:rPr>
        <w:t>Women</w:t>
      </w:r>
      <w:r w:rsidR="00C50DD4">
        <w:rPr>
          <w:rFonts w:cstheme="minorHAnsi"/>
          <w:sz w:val="20"/>
          <w:szCs w:val="20"/>
          <w:lang w:bidi="th-TH"/>
        </w:rPr>
        <w:t xml:space="preserve"> and female</w:t>
      </w:r>
      <w:r w:rsidR="0055539F">
        <w:rPr>
          <w:rFonts w:cstheme="minorHAnsi"/>
          <w:sz w:val="20"/>
          <w:szCs w:val="20"/>
          <w:lang w:bidi="th-TH"/>
        </w:rPr>
        <w:t>-</w:t>
      </w:r>
      <w:r w:rsidR="00C50DD4">
        <w:rPr>
          <w:rFonts w:cstheme="minorHAnsi"/>
          <w:sz w:val="20"/>
          <w:szCs w:val="20"/>
          <w:lang w:bidi="th-TH"/>
        </w:rPr>
        <w:t>headed households</w:t>
      </w:r>
    </w:p>
    <w:p w14:paraId="2116FE57" w14:textId="606056CC" w:rsidR="00283E4B" w:rsidRDefault="00283E4B" w:rsidP="00095B7C">
      <w:pPr>
        <w:pStyle w:val="ListParagraph"/>
        <w:numPr>
          <w:ilvl w:val="0"/>
          <w:numId w:val="31"/>
        </w:numPr>
        <w:spacing w:after="0" w:line="240" w:lineRule="auto"/>
        <w:rPr>
          <w:rFonts w:cstheme="minorHAnsi"/>
          <w:sz w:val="20"/>
          <w:szCs w:val="20"/>
          <w:lang w:bidi="th-TH"/>
        </w:rPr>
      </w:pPr>
      <w:r>
        <w:rPr>
          <w:rFonts w:cstheme="minorHAnsi"/>
          <w:sz w:val="20"/>
          <w:szCs w:val="20"/>
          <w:lang w:bidi="th-TH"/>
        </w:rPr>
        <w:t>Dalit</w:t>
      </w:r>
      <w:r w:rsidR="0055539F">
        <w:rPr>
          <w:rFonts w:cstheme="minorHAnsi"/>
          <w:sz w:val="20"/>
          <w:szCs w:val="20"/>
          <w:lang w:bidi="th-TH"/>
        </w:rPr>
        <w:t>s</w:t>
      </w:r>
    </w:p>
    <w:p w14:paraId="3A54934F" w14:textId="0346F4D5" w:rsidR="00283E4B" w:rsidRDefault="00283E4B" w:rsidP="00095B7C">
      <w:pPr>
        <w:pStyle w:val="ListParagraph"/>
        <w:numPr>
          <w:ilvl w:val="0"/>
          <w:numId w:val="31"/>
        </w:numPr>
        <w:spacing w:after="0" w:line="240" w:lineRule="auto"/>
        <w:rPr>
          <w:rFonts w:cstheme="minorHAnsi"/>
          <w:sz w:val="20"/>
          <w:szCs w:val="20"/>
          <w:lang w:bidi="th-TH"/>
        </w:rPr>
      </w:pPr>
      <w:r>
        <w:rPr>
          <w:rFonts w:cstheme="minorHAnsi"/>
          <w:sz w:val="20"/>
          <w:szCs w:val="20"/>
          <w:lang w:bidi="th-TH"/>
        </w:rPr>
        <w:t xml:space="preserve">People with </w:t>
      </w:r>
      <w:r w:rsidR="00FB749C">
        <w:rPr>
          <w:rFonts w:cstheme="minorHAnsi"/>
          <w:sz w:val="20"/>
          <w:szCs w:val="20"/>
          <w:lang w:bidi="th-TH"/>
        </w:rPr>
        <w:t>d</w:t>
      </w:r>
      <w:r>
        <w:rPr>
          <w:rFonts w:cstheme="minorHAnsi"/>
          <w:sz w:val="20"/>
          <w:szCs w:val="20"/>
          <w:lang w:bidi="th-TH"/>
        </w:rPr>
        <w:t>isabilit</w:t>
      </w:r>
      <w:r w:rsidR="00366874">
        <w:rPr>
          <w:rFonts w:cstheme="minorHAnsi"/>
          <w:sz w:val="20"/>
          <w:szCs w:val="20"/>
          <w:lang w:bidi="th-TH"/>
        </w:rPr>
        <w:t>ies</w:t>
      </w:r>
    </w:p>
    <w:p w14:paraId="3A1ADF29" w14:textId="35E026C4" w:rsidR="00283E4B" w:rsidRDefault="00283E4B" w:rsidP="00095B7C">
      <w:pPr>
        <w:pStyle w:val="ListParagraph"/>
        <w:numPr>
          <w:ilvl w:val="0"/>
          <w:numId w:val="31"/>
        </w:numPr>
        <w:spacing w:after="0" w:line="240" w:lineRule="auto"/>
        <w:rPr>
          <w:rFonts w:cstheme="minorHAnsi"/>
          <w:sz w:val="20"/>
          <w:szCs w:val="20"/>
          <w:lang w:bidi="th-TH"/>
        </w:rPr>
      </w:pPr>
      <w:r>
        <w:rPr>
          <w:rFonts w:cstheme="minorHAnsi"/>
          <w:sz w:val="20"/>
          <w:szCs w:val="20"/>
          <w:lang w:bidi="th-TH"/>
        </w:rPr>
        <w:t>LGBTI</w:t>
      </w:r>
      <w:r w:rsidR="00BA23BF">
        <w:rPr>
          <w:rFonts w:cstheme="minorHAnsi"/>
          <w:sz w:val="20"/>
          <w:szCs w:val="20"/>
          <w:lang w:bidi="th-TH"/>
        </w:rPr>
        <w:t xml:space="preserve"> people</w:t>
      </w:r>
    </w:p>
    <w:p w14:paraId="664C03E0" w14:textId="0BD53F68" w:rsidR="00283E4B" w:rsidRDefault="00283E4B" w:rsidP="00095B7C">
      <w:pPr>
        <w:pStyle w:val="ListParagraph"/>
        <w:numPr>
          <w:ilvl w:val="0"/>
          <w:numId w:val="31"/>
        </w:numPr>
        <w:spacing w:after="0" w:line="240" w:lineRule="auto"/>
        <w:rPr>
          <w:rFonts w:cstheme="minorHAnsi"/>
          <w:sz w:val="20"/>
          <w:szCs w:val="20"/>
          <w:lang w:bidi="th-TH"/>
        </w:rPr>
      </w:pPr>
      <w:r>
        <w:rPr>
          <w:rFonts w:cstheme="minorHAnsi"/>
          <w:sz w:val="20"/>
          <w:szCs w:val="20"/>
          <w:lang w:bidi="th-TH"/>
        </w:rPr>
        <w:t>Minority religious groups</w:t>
      </w:r>
      <w:r w:rsidR="00BA23BF">
        <w:rPr>
          <w:rFonts w:cstheme="minorHAnsi"/>
          <w:sz w:val="20"/>
          <w:szCs w:val="20"/>
          <w:lang w:bidi="th-TH"/>
        </w:rPr>
        <w:t>,</w:t>
      </w:r>
      <w:r w:rsidR="00750E8A">
        <w:rPr>
          <w:rFonts w:cstheme="minorHAnsi"/>
          <w:sz w:val="20"/>
          <w:szCs w:val="20"/>
          <w:lang w:bidi="th-TH"/>
        </w:rPr>
        <w:t xml:space="preserve"> e.g. Muslims </w:t>
      </w:r>
    </w:p>
    <w:p w14:paraId="305F1818" w14:textId="542B5450" w:rsidR="00283E4B" w:rsidRDefault="00750E8A" w:rsidP="00095B7C">
      <w:pPr>
        <w:pStyle w:val="ListParagraph"/>
        <w:numPr>
          <w:ilvl w:val="0"/>
          <w:numId w:val="31"/>
        </w:numPr>
        <w:spacing w:after="0" w:line="240" w:lineRule="auto"/>
        <w:rPr>
          <w:rFonts w:cstheme="minorHAnsi"/>
          <w:sz w:val="20"/>
          <w:szCs w:val="20"/>
          <w:lang w:bidi="th-TH"/>
        </w:rPr>
      </w:pPr>
      <w:r>
        <w:rPr>
          <w:rFonts w:cstheme="minorHAnsi"/>
          <w:sz w:val="20"/>
          <w:szCs w:val="20"/>
          <w:lang w:bidi="th-TH"/>
        </w:rPr>
        <w:t>Poor households</w:t>
      </w:r>
    </w:p>
    <w:p w14:paraId="7718C70A" w14:textId="3D60572A" w:rsidR="00887F20" w:rsidRDefault="00887F20" w:rsidP="00095B7C">
      <w:pPr>
        <w:pStyle w:val="ListParagraph"/>
        <w:numPr>
          <w:ilvl w:val="0"/>
          <w:numId w:val="31"/>
        </w:numPr>
        <w:spacing w:after="0" w:line="240" w:lineRule="auto"/>
        <w:rPr>
          <w:rFonts w:cstheme="minorHAnsi"/>
          <w:sz w:val="20"/>
          <w:szCs w:val="20"/>
          <w:lang w:bidi="th-TH"/>
        </w:rPr>
      </w:pPr>
      <w:r>
        <w:rPr>
          <w:rFonts w:cstheme="minorHAnsi"/>
          <w:sz w:val="20"/>
          <w:szCs w:val="20"/>
          <w:lang w:bidi="th-TH"/>
        </w:rPr>
        <w:t>Communities in remote and inaccessible areas</w:t>
      </w:r>
    </w:p>
    <w:p w14:paraId="33FCAA72" w14:textId="1D4E5F1A" w:rsidR="005F68CA" w:rsidRDefault="005F68CA" w:rsidP="00095B7C">
      <w:pPr>
        <w:pStyle w:val="ListParagraph"/>
        <w:numPr>
          <w:ilvl w:val="0"/>
          <w:numId w:val="31"/>
        </w:numPr>
        <w:spacing w:after="0" w:line="240" w:lineRule="auto"/>
        <w:rPr>
          <w:rFonts w:cstheme="minorHAnsi"/>
          <w:sz w:val="20"/>
          <w:szCs w:val="20"/>
          <w:lang w:bidi="th-TH"/>
        </w:rPr>
      </w:pPr>
      <w:r>
        <w:rPr>
          <w:rFonts w:cstheme="minorHAnsi"/>
          <w:sz w:val="20"/>
          <w:szCs w:val="20"/>
          <w:lang w:bidi="th-TH"/>
        </w:rPr>
        <w:t>Disaster</w:t>
      </w:r>
      <w:r w:rsidR="00FB749C">
        <w:rPr>
          <w:rFonts w:cstheme="minorHAnsi"/>
          <w:sz w:val="20"/>
          <w:szCs w:val="20"/>
          <w:lang w:bidi="th-TH"/>
        </w:rPr>
        <w:t>-</w:t>
      </w:r>
      <w:r>
        <w:rPr>
          <w:rFonts w:cstheme="minorHAnsi"/>
          <w:sz w:val="20"/>
          <w:szCs w:val="20"/>
          <w:lang w:bidi="th-TH"/>
        </w:rPr>
        <w:t>affected population</w:t>
      </w:r>
      <w:r w:rsidR="00FB749C">
        <w:rPr>
          <w:rFonts w:cstheme="minorHAnsi"/>
          <w:sz w:val="20"/>
          <w:szCs w:val="20"/>
          <w:lang w:bidi="th-TH"/>
        </w:rPr>
        <w:t>s</w:t>
      </w:r>
    </w:p>
    <w:p w14:paraId="16F0DD55" w14:textId="39CD5413" w:rsidR="0024080D" w:rsidRPr="00095B7C" w:rsidRDefault="0024080D" w:rsidP="00A40AA4">
      <w:pPr>
        <w:pStyle w:val="ListParagraph"/>
        <w:spacing w:after="0" w:line="240" w:lineRule="auto"/>
        <w:ind w:firstLine="0"/>
        <w:rPr>
          <w:rFonts w:cstheme="minorHAnsi"/>
          <w:sz w:val="20"/>
          <w:szCs w:val="20"/>
          <w:lang w:bidi="th-TH"/>
        </w:rPr>
      </w:pPr>
    </w:p>
    <w:p w14:paraId="39F9C66E" w14:textId="574101E6" w:rsidR="00B64D59" w:rsidRDefault="00B64D59" w:rsidP="00B64D59">
      <w:pPr>
        <w:spacing w:after="0" w:line="240" w:lineRule="auto"/>
        <w:rPr>
          <w:rFonts w:cstheme="minorHAnsi"/>
          <w:sz w:val="20"/>
          <w:szCs w:val="20"/>
          <w:lang w:bidi="th-TH"/>
        </w:rPr>
      </w:pPr>
      <w:r w:rsidRPr="00CA49E1">
        <w:rPr>
          <w:rFonts w:cstheme="minorHAnsi"/>
          <w:sz w:val="20"/>
          <w:szCs w:val="20"/>
          <w:lang w:bidi="th-TH"/>
        </w:rPr>
        <w:t xml:space="preserve">Vulnerable groups within the communities affected by the project will be further confirmed and consulted through dedicated means, as appropriate. </w:t>
      </w:r>
      <w:r w:rsidR="00EB4A49">
        <w:rPr>
          <w:rFonts w:cstheme="minorHAnsi"/>
          <w:sz w:val="20"/>
          <w:szCs w:val="20"/>
          <w:lang w:bidi="th-TH"/>
        </w:rPr>
        <w:t>T</w:t>
      </w:r>
      <w:r w:rsidRPr="00CA49E1">
        <w:rPr>
          <w:rFonts w:cstheme="minorHAnsi"/>
          <w:sz w:val="20"/>
          <w:szCs w:val="20"/>
          <w:lang w:bidi="th-TH"/>
        </w:rPr>
        <w:t xml:space="preserve">he methods of engagement that will be undertaken by the project </w:t>
      </w:r>
      <w:r w:rsidR="00EB4A49">
        <w:rPr>
          <w:rFonts w:cstheme="minorHAnsi"/>
          <w:sz w:val="20"/>
          <w:szCs w:val="20"/>
          <w:lang w:bidi="th-TH"/>
        </w:rPr>
        <w:t xml:space="preserve">are described </w:t>
      </w:r>
      <w:r w:rsidRPr="00CA49E1">
        <w:rPr>
          <w:rFonts w:cstheme="minorHAnsi"/>
          <w:sz w:val="20"/>
          <w:szCs w:val="20"/>
          <w:lang w:bidi="th-TH"/>
        </w:rPr>
        <w:t>in the following sections.</w:t>
      </w:r>
    </w:p>
    <w:p w14:paraId="75AD09CE" w14:textId="77777777" w:rsidR="00884FCC" w:rsidRDefault="00884FCC" w:rsidP="00B64D59">
      <w:pPr>
        <w:spacing w:after="0" w:line="240" w:lineRule="auto"/>
        <w:rPr>
          <w:rFonts w:cstheme="minorHAnsi"/>
          <w:sz w:val="20"/>
          <w:szCs w:val="20"/>
          <w:lang w:bidi="th-TH"/>
        </w:rPr>
      </w:pPr>
    </w:p>
    <w:p w14:paraId="3E3E2A7A" w14:textId="77777777" w:rsidR="00B64D59" w:rsidRDefault="00B64D59" w:rsidP="00B64D59">
      <w:pPr>
        <w:spacing w:after="0" w:line="240" w:lineRule="auto"/>
      </w:pPr>
    </w:p>
    <w:p w14:paraId="71F04CDB" w14:textId="2A023314" w:rsidR="00B64D59" w:rsidRDefault="00B64D59" w:rsidP="00B64D59">
      <w:pPr>
        <w:pStyle w:val="Heading2"/>
        <w:spacing w:after="218"/>
        <w:ind w:left="-5"/>
      </w:pPr>
      <w:r w:rsidRPr="00B27E81">
        <w:t xml:space="preserve">3. Stakeholder Engagement Program </w:t>
      </w:r>
    </w:p>
    <w:p w14:paraId="316E5444" w14:textId="159445BF" w:rsidR="00A433DB" w:rsidRDefault="00A433DB" w:rsidP="00A433DB">
      <w:pPr>
        <w:spacing w:after="0" w:line="240" w:lineRule="auto"/>
        <w:ind w:left="0" w:firstLine="0"/>
        <w:rPr>
          <w:rFonts w:asciiTheme="minorHAnsi" w:eastAsia="Times New Roman" w:hAnsiTheme="minorHAnsi" w:cstheme="minorHAnsi"/>
          <w:sz w:val="20"/>
          <w:szCs w:val="20"/>
        </w:rPr>
      </w:pPr>
      <w:r>
        <w:rPr>
          <w:rFonts w:asciiTheme="minorHAnsi" w:eastAsia="Times New Roman" w:hAnsiTheme="minorHAnsi" w:cstheme="minorHAnsi"/>
          <w:color w:val="auto"/>
          <w:sz w:val="20"/>
          <w:szCs w:val="20"/>
          <w:lang w:val="en-GB"/>
        </w:rPr>
        <w:t xml:space="preserve">Given the emergency nature of this operation and the transmission dynamics of COVID-19, consultations during the project preparation </w:t>
      </w:r>
      <w:r w:rsidR="00923413">
        <w:rPr>
          <w:rFonts w:asciiTheme="minorHAnsi" w:eastAsia="Times New Roman" w:hAnsiTheme="minorHAnsi" w:cstheme="minorHAnsi"/>
          <w:color w:val="auto"/>
          <w:sz w:val="20"/>
          <w:szCs w:val="20"/>
          <w:lang w:val="en-GB"/>
        </w:rPr>
        <w:t xml:space="preserve">phase </w:t>
      </w:r>
      <w:r w:rsidR="00377321">
        <w:rPr>
          <w:rFonts w:asciiTheme="minorHAnsi" w:eastAsia="Times New Roman" w:hAnsiTheme="minorHAnsi" w:cstheme="minorHAnsi"/>
          <w:color w:val="auto"/>
          <w:sz w:val="20"/>
          <w:szCs w:val="20"/>
          <w:lang w:val="en-GB"/>
        </w:rPr>
        <w:t xml:space="preserve">were </w:t>
      </w:r>
      <w:r>
        <w:rPr>
          <w:rFonts w:asciiTheme="minorHAnsi" w:eastAsia="Times New Roman" w:hAnsiTheme="minorHAnsi" w:cstheme="minorHAnsi"/>
          <w:color w:val="auto"/>
          <w:sz w:val="20"/>
          <w:szCs w:val="20"/>
          <w:lang w:val="en-GB"/>
        </w:rPr>
        <w:t xml:space="preserve">limited to </w:t>
      </w:r>
      <w:r w:rsidR="0038703C">
        <w:rPr>
          <w:rFonts w:asciiTheme="minorHAnsi" w:eastAsia="Times New Roman" w:hAnsiTheme="minorHAnsi" w:cstheme="minorHAnsi"/>
          <w:color w:val="auto"/>
          <w:sz w:val="20"/>
          <w:szCs w:val="20"/>
          <w:lang w:val="en-GB"/>
        </w:rPr>
        <w:t xml:space="preserve">relevant government </w:t>
      </w:r>
      <w:r>
        <w:rPr>
          <w:rFonts w:asciiTheme="minorHAnsi" w:eastAsia="Times New Roman" w:hAnsiTheme="minorHAnsi" w:cstheme="minorHAnsi"/>
          <w:color w:val="auto"/>
          <w:sz w:val="20"/>
          <w:szCs w:val="20"/>
          <w:lang w:val="en-GB"/>
        </w:rPr>
        <w:t>officials</w:t>
      </w:r>
      <w:r w:rsidR="0038703C">
        <w:rPr>
          <w:rFonts w:asciiTheme="minorHAnsi" w:eastAsia="Times New Roman" w:hAnsiTheme="minorHAnsi" w:cstheme="minorHAnsi"/>
          <w:color w:val="auto"/>
          <w:sz w:val="20"/>
          <w:szCs w:val="20"/>
          <w:lang w:val="en-GB"/>
        </w:rPr>
        <w:t>, health experts</w:t>
      </w:r>
      <w:r w:rsidR="006733CF">
        <w:rPr>
          <w:rFonts w:asciiTheme="minorHAnsi" w:eastAsia="Times New Roman" w:hAnsiTheme="minorHAnsi" w:cstheme="minorHAnsi"/>
          <w:color w:val="auto"/>
          <w:sz w:val="20"/>
          <w:szCs w:val="20"/>
          <w:lang w:val="en-GB"/>
        </w:rPr>
        <w:t>, hospital administrators</w:t>
      </w:r>
      <w:r w:rsidR="006F7F28">
        <w:rPr>
          <w:rFonts w:asciiTheme="minorHAnsi" w:eastAsia="Times New Roman" w:hAnsiTheme="minorHAnsi" w:cstheme="minorHAnsi"/>
          <w:color w:val="auto"/>
          <w:sz w:val="20"/>
          <w:szCs w:val="20"/>
          <w:lang w:val="en-GB"/>
        </w:rPr>
        <w:t xml:space="preserve"> and others from </w:t>
      </w:r>
      <w:r>
        <w:rPr>
          <w:rFonts w:asciiTheme="minorHAnsi" w:eastAsia="Times New Roman" w:hAnsiTheme="minorHAnsi" w:cstheme="minorHAnsi"/>
          <w:color w:val="auto"/>
          <w:sz w:val="20"/>
          <w:szCs w:val="20"/>
          <w:lang w:val="en-GB"/>
        </w:rPr>
        <w:t xml:space="preserve">institutions working in health sector. </w:t>
      </w:r>
      <w:r w:rsidR="00D36D04" w:rsidRPr="004D6547">
        <w:rPr>
          <w:sz w:val="20"/>
          <w:szCs w:val="20"/>
        </w:rPr>
        <w:t>This Stakeholder Engagement Plan as well as the Environmental and Social Management Framework (ESMF) that will be prepared under the project will be consulted</w:t>
      </w:r>
      <w:r w:rsidR="009647AD">
        <w:rPr>
          <w:sz w:val="20"/>
          <w:szCs w:val="20"/>
        </w:rPr>
        <w:t xml:space="preserve"> on</w:t>
      </w:r>
      <w:r w:rsidR="00D36D04" w:rsidRPr="004D6547">
        <w:rPr>
          <w:sz w:val="20"/>
          <w:szCs w:val="20"/>
        </w:rPr>
        <w:t xml:space="preserve"> and disclosed. The project includes considerable resources to implement the actions</w:t>
      </w:r>
      <w:r w:rsidR="00A7090E">
        <w:rPr>
          <w:sz w:val="20"/>
          <w:szCs w:val="20"/>
        </w:rPr>
        <w:t xml:space="preserve"> included in the Plan</w:t>
      </w:r>
      <w:r w:rsidR="00D36D04" w:rsidRPr="004D6547">
        <w:rPr>
          <w:sz w:val="20"/>
          <w:szCs w:val="20"/>
        </w:rPr>
        <w:t xml:space="preserve">. </w:t>
      </w:r>
      <w:r w:rsidR="00A7090E">
        <w:rPr>
          <w:sz w:val="20"/>
          <w:szCs w:val="20"/>
        </w:rPr>
        <w:t>A more d</w:t>
      </w:r>
      <w:r w:rsidR="00D36D04" w:rsidRPr="004D6547">
        <w:rPr>
          <w:sz w:val="20"/>
          <w:szCs w:val="20"/>
        </w:rPr>
        <w:t>etail</w:t>
      </w:r>
      <w:r w:rsidR="00A7090E">
        <w:rPr>
          <w:sz w:val="20"/>
          <w:szCs w:val="20"/>
        </w:rPr>
        <w:t xml:space="preserve">ed account of these actions </w:t>
      </w:r>
      <w:r w:rsidR="00D36D04" w:rsidRPr="004D6547">
        <w:rPr>
          <w:sz w:val="20"/>
          <w:szCs w:val="20"/>
        </w:rPr>
        <w:t xml:space="preserve">will be prepared </w:t>
      </w:r>
      <w:r w:rsidR="00777CE8">
        <w:rPr>
          <w:sz w:val="20"/>
          <w:szCs w:val="20"/>
        </w:rPr>
        <w:t>as part of the u</w:t>
      </w:r>
      <w:r w:rsidR="00D36D04" w:rsidRPr="004D6547">
        <w:rPr>
          <w:sz w:val="20"/>
          <w:szCs w:val="20"/>
        </w:rPr>
        <w:t xml:space="preserve">pdate of this SEP, </w:t>
      </w:r>
      <w:r w:rsidR="00777CE8">
        <w:rPr>
          <w:sz w:val="20"/>
          <w:szCs w:val="20"/>
        </w:rPr>
        <w:t xml:space="preserve">which is </w:t>
      </w:r>
      <w:r w:rsidR="00D36D04" w:rsidRPr="004D6547">
        <w:rPr>
          <w:sz w:val="20"/>
          <w:szCs w:val="20"/>
          <w:lang w:val="en-GB"/>
        </w:rPr>
        <w:t xml:space="preserve">expected to </w:t>
      </w:r>
      <w:r w:rsidR="00777CE8">
        <w:rPr>
          <w:sz w:val="20"/>
          <w:szCs w:val="20"/>
          <w:lang w:val="en-GB"/>
        </w:rPr>
        <w:t xml:space="preserve">take place </w:t>
      </w:r>
      <w:r w:rsidR="00D36D04" w:rsidRPr="004D6547">
        <w:rPr>
          <w:sz w:val="20"/>
          <w:szCs w:val="20"/>
          <w:lang w:val="en-GB"/>
        </w:rPr>
        <w:t>within 30 days after the project effectiveness date</w:t>
      </w:r>
      <w:r w:rsidR="00A276B0">
        <w:rPr>
          <w:sz w:val="20"/>
          <w:szCs w:val="20"/>
          <w:lang w:val="en-GB"/>
        </w:rPr>
        <w:t>.</w:t>
      </w:r>
      <w:r w:rsidR="00F153DC">
        <w:rPr>
          <w:sz w:val="20"/>
          <w:szCs w:val="20"/>
          <w:lang w:val="en-GB"/>
        </w:rPr>
        <w:t xml:space="preserve"> </w:t>
      </w:r>
      <w:r w:rsidR="00A276B0">
        <w:rPr>
          <w:sz w:val="20"/>
          <w:szCs w:val="20"/>
          <w:lang w:val="en-GB"/>
        </w:rPr>
        <w:t>The SEP will be</w:t>
      </w:r>
      <w:r w:rsidR="00D36D04" w:rsidRPr="004D6547">
        <w:rPr>
          <w:sz w:val="20"/>
          <w:szCs w:val="20"/>
          <w:lang w:val="en-GB"/>
        </w:rPr>
        <w:t xml:space="preserve"> continuously updated throughout the project implementation period</w:t>
      </w:r>
      <w:r w:rsidR="00F153DC">
        <w:rPr>
          <w:sz w:val="20"/>
          <w:szCs w:val="20"/>
          <w:lang w:val="en-GB"/>
        </w:rPr>
        <w:t xml:space="preserve">, as </w:t>
      </w:r>
      <w:r w:rsidR="00D36D04" w:rsidRPr="004D6547">
        <w:rPr>
          <w:sz w:val="20"/>
          <w:szCs w:val="20"/>
          <w:lang w:val="en-GB"/>
        </w:rPr>
        <w:t>required</w:t>
      </w:r>
      <w:r w:rsidR="00F153DC">
        <w:rPr>
          <w:sz w:val="20"/>
          <w:szCs w:val="20"/>
          <w:lang w:val="en-GB"/>
        </w:rPr>
        <w:t>.</w:t>
      </w:r>
    </w:p>
    <w:p w14:paraId="28686A06" w14:textId="77777777" w:rsidR="00A433DB" w:rsidRPr="00A433DB" w:rsidRDefault="00A433DB" w:rsidP="00A433DB">
      <w:pPr>
        <w:spacing w:after="0" w:line="240" w:lineRule="auto"/>
        <w:ind w:left="0" w:firstLine="0"/>
        <w:rPr>
          <w:rFonts w:asciiTheme="minorHAnsi" w:eastAsia="Times New Roman" w:hAnsiTheme="minorHAnsi" w:cstheme="minorHAnsi"/>
          <w:sz w:val="20"/>
          <w:szCs w:val="20"/>
        </w:rPr>
      </w:pPr>
    </w:p>
    <w:p w14:paraId="2AC152CA" w14:textId="77777777" w:rsidR="00B64D59" w:rsidRPr="00B552B2" w:rsidRDefault="00B64D59" w:rsidP="00B64D59">
      <w:pPr>
        <w:pStyle w:val="Heading3"/>
        <w:spacing w:after="0" w:line="240" w:lineRule="auto"/>
        <w:ind w:left="701"/>
      </w:pPr>
      <w:r w:rsidRPr="00B552B2">
        <w:t>3.1. Summary of stakeholder engagement done during project preparation</w:t>
      </w:r>
      <w:r>
        <w:br/>
      </w:r>
    </w:p>
    <w:p w14:paraId="3A6ACC3F" w14:textId="285056BD" w:rsidR="00271602" w:rsidRPr="00CA49E1" w:rsidRDefault="00B64D59" w:rsidP="00271602">
      <w:pPr>
        <w:spacing w:after="0" w:line="240" w:lineRule="auto"/>
        <w:ind w:left="0" w:firstLine="0"/>
        <w:rPr>
          <w:rFonts w:asciiTheme="minorHAnsi" w:eastAsia="Times New Roman" w:hAnsiTheme="minorHAnsi" w:cstheme="minorHAnsi"/>
          <w:sz w:val="20"/>
          <w:szCs w:val="20"/>
        </w:rPr>
      </w:pPr>
      <w:r w:rsidRPr="00B27E81">
        <w:rPr>
          <w:rFonts w:asciiTheme="minorHAnsi" w:eastAsia="Times New Roman" w:hAnsiTheme="minorHAnsi" w:cstheme="minorHAnsi"/>
          <w:color w:val="auto"/>
          <w:sz w:val="20"/>
          <w:szCs w:val="20"/>
          <w:lang w:val="en-GB"/>
        </w:rPr>
        <w:t xml:space="preserve">During preparation </w:t>
      </w:r>
      <w:r w:rsidRPr="00B27E81">
        <w:rPr>
          <w:rFonts w:asciiTheme="minorHAnsi" w:eastAsia="Times New Roman" w:hAnsiTheme="minorHAnsi" w:cstheme="minorHAnsi"/>
          <w:sz w:val="20"/>
          <w:szCs w:val="20"/>
        </w:rPr>
        <w:t xml:space="preserve">consultation meetings were conducted </w:t>
      </w:r>
      <w:r w:rsidR="001C1852">
        <w:rPr>
          <w:rFonts w:asciiTheme="minorHAnsi" w:eastAsia="Times New Roman" w:hAnsiTheme="minorHAnsi" w:cstheme="minorHAnsi"/>
          <w:sz w:val="20"/>
          <w:szCs w:val="20"/>
        </w:rPr>
        <w:t>in Kathmandu</w:t>
      </w:r>
      <w:r w:rsidR="008F702B">
        <w:rPr>
          <w:rFonts w:asciiTheme="minorHAnsi" w:eastAsia="Times New Roman" w:hAnsiTheme="minorHAnsi" w:cstheme="minorHAnsi"/>
          <w:sz w:val="20"/>
          <w:szCs w:val="20"/>
        </w:rPr>
        <w:t>,</w:t>
      </w:r>
      <w:r w:rsidR="001C1852">
        <w:rPr>
          <w:rFonts w:asciiTheme="minorHAnsi" w:eastAsia="Times New Roman" w:hAnsiTheme="minorHAnsi" w:cstheme="minorHAnsi"/>
          <w:sz w:val="20"/>
          <w:szCs w:val="20"/>
        </w:rPr>
        <w:t xml:space="preserve"> with field visits to selected provincial capitals</w:t>
      </w:r>
      <w:bookmarkStart w:id="2" w:name="_Hlk25120829"/>
      <w:r w:rsidRPr="00CA49E1">
        <w:rPr>
          <w:rFonts w:asciiTheme="minorHAnsi" w:eastAsia="Times New Roman" w:hAnsiTheme="minorHAnsi" w:cstheme="minorHAnsi"/>
          <w:sz w:val="20"/>
          <w:szCs w:val="20"/>
        </w:rPr>
        <w:t xml:space="preserve">. </w:t>
      </w:r>
      <w:bookmarkEnd w:id="2"/>
      <w:r w:rsidRPr="00B27E81">
        <w:rPr>
          <w:rFonts w:asciiTheme="minorHAnsi" w:eastAsia="Times New Roman" w:hAnsiTheme="minorHAnsi" w:cstheme="minorHAnsi"/>
          <w:sz w:val="20"/>
          <w:szCs w:val="20"/>
        </w:rPr>
        <w:t xml:space="preserve">Participants were </w:t>
      </w:r>
      <w:r w:rsidR="001C1852">
        <w:rPr>
          <w:rFonts w:asciiTheme="minorHAnsi" w:eastAsia="Times New Roman" w:hAnsiTheme="minorHAnsi" w:cstheme="minorHAnsi"/>
          <w:sz w:val="20"/>
          <w:szCs w:val="20"/>
        </w:rPr>
        <w:t xml:space="preserve">provincial authorities, hospital administrators, health workers, authorities of the Tribhuvan International Airport, and ward chairs.  The consultations discussed the global COVID-19 situation, </w:t>
      </w:r>
      <w:r w:rsidR="008F702B">
        <w:rPr>
          <w:rFonts w:asciiTheme="minorHAnsi" w:eastAsia="Times New Roman" w:hAnsiTheme="minorHAnsi" w:cstheme="minorHAnsi"/>
          <w:sz w:val="20"/>
          <w:szCs w:val="20"/>
        </w:rPr>
        <w:t xml:space="preserve">the </w:t>
      </w:r>
      <w:r w:rsidR="001C1852">
        <w:rPr>
          <w:rFonts w:asciiTheme="minorHAnsi" w:eastAsia="Times New Roman" w:hAnsiTheme="minorHAnsi" w:cstheme="minorHAnsi"/>
          <w:sz w:val="20"/>
          <w:szCs w:val="20"/>
        </w:rPr>
        <w:t xml:space="preserve">existing response by the </w:t>
      </w:r>
      <w:proofErr w:type="spellStart"/>
      <w:r w:rsidR="001C1852">
        <w:rPr>
          <w:rFonts w:asciiTheme="minorHAnsi" w:eastAsia="Times New Roman" w:hAnsiTheme="minorHAnsi" w:cstheme="minorHAnsi"/>
          <w:sz w:val="20"/>
          <w:szCs w:val="20"/>
        </w:rPr>
        <w:t>GoN</w:t>
      </w:r>
      <w:proofErr w:type="spellEnd"/>
      <w:r w:rsidR="001C1852">
        <w:rPr>
          <w:rFonts w:asciiTheme="minorHAnsi" w:eastAsia="Times New Roman" w:hAnsiTheme="minorHAnsi" w:cstheme="minorHAnsi"/>
          <w:sz w:val="20"/>
          <w:szCs w:val="20"/>
        </w:rPr>
        <w:t xml:space="preserve">, public education and engagement, and plans to strengthen and accelerate </w:t>
      </w:r>
      <w:r w:rsidR="008F702B">
        <w:rPr>
          <w:rFonts w:asciiTheme="minorHAnsi" w:eastAsia="Times New Roman" w:hAnsiTheme="minorHAnsi" w:cstheme="minorHAnsi"/>
          <w:sz w:val="20"/>
          <w:szCs w:val="20"/>
        </w:rPr>
        <w:t>the G</w:t>
      </w:r>
      <w:r w:rsidR="001C1852">
        <w:rPr>
          <w:rFonts w:asciiTheme="minorHAnsi" w:eastAsia="Times New Roman" w:hAnsiTheme="minorHAnsi" w:cstheme="minorHAnsi"/>
          <w:sz w:val="20"/>
          <w:szCs w:val="20"/>
        </w:rPr>
        <w:t xml:space="preserve">overnment’s response to the pandemic. </w:t>
      </w:r>
      <w:r w:rsidR="00271602">
        <w:rPr>
          <w:rFonts w:asciiTheme="minorHAnsi" w:eastAsia="Times New Roman" w:hAnsiTheme="minorHAnsi" w:cstheme="minorHAnsi"/>
          <w:sz w:val="20"/>
          <w:szCs w:val="20"/>
        </w:rPr>
        <w:t>Feedback received during consultation</w:t>
      </w:r>
      <w:r w:rsidR="00DB2FF2">
        <w:rPr>
          <w:rFonts w:asciiTheme="minorHAnsi" w:eastAsia="Times New Roman" w:hAnsiTheme="minorHAnsi" w:cstheme="minorHAnsi"/>
          <w:sz w:val="20"/>
          <w:szCs w:val="20"/>
        </w:rPr>
        <w:t>s</w:t>
      </w:r>
      <w:r w:rsidR="00271602">
        <w:rPr>
          <w:rFonts w:asciiTheme="minorHAnsi" w:eastAsia="Times New Roman" w:hAnsiTheme="minorHAnsi" w:cstheme="minorHAnsi"/>
          <w:sz w:val="20"/>
          <w:szCs w:val="20"/>
        </w:rPr>
        <w:t xml:space="preserve"> was on the need for the federal government to support not just national, but provincial hospitals to be able test and treat COVID</w:t>
      </w:r>
      <w:r w:rsidR="00DB2FF2">
        <w:rPr>
          <w:rFonts w:asciiTheme="minorHAnsi" w:eastAsia="Times New Roman" w:hAnsiTheme="minorHAnsi" w:cstheme="minorHAnsi"/>
          <w:sz w:val="20"/>
          <w:szCs w:val="20"/>
        </w:rPr>
        <w:t>-</w:t>
      </w:r>
      <w:r w:rsidR="00271602">
        <w:rPr>
          <w:rFonts w:asciiTheme="minorHAnsi" w:eastAsia="Times New Roman" w:hAnsiTheme="minorHAnsi" w:cstheme="minorHAnsi"/>
          <w:sz w:val="20"/>
          <w:szCs w:val="20"/>
        </w:rPr>
        <w:t>19 and other infectious diseases</w:t>
      </w:r>
      <w:r w:rsidR="00D569B7">
        <w:rPr>
          <w:rFonts w:asciiTheme="minorHAnsi" w:eastAsia="Times New Roman" w:hAnsiTheme="minorHAnsi" w:cstheme="minorHAnsi"/>
          <w:sz w:val="20"/>
          <w:szCs w:val="20"/>
        </w:rPr>
        <w:t>;</w:t>
      </w:r>
      <w:r w:rsidR="00271602">
        <w:rPr>
          <w:rFonts w:asciiTheme="minorHAnsi" w:eastAsia="Times New Roman" w:hAnsiTheme="minorHAnsi" w:cstheme="minorHAnsi"/>
          <w:sz w:val="20"/>
          <w:szCs w:val="20"/>
        </w:rPr>
        <w:t xml:space="preserve"> ensure laboratories and hub hospitals are adequately resourced to manage potential outbreak of the virus in the country</w:t>
      </w:r>
      <w:r w:rsidR="00D569B7">
        <w:rPr>
          <w:rFonts w:asciiTheme="minorHAnsi" w:eastAsia="Times New Roman" w:hAnsiTheme="minorHAnsi" w:cstheme="minorHAnsi"/>
          <w:sz w:val="20"/>
          <w:szCs w:val="20"/>
        </w:rPr>
        <w:t>;</w:t>
      </w:r>
      <w:r w:rsidR="00271602">
        <w:rPr>
          <w:rFonts w:asciiTheme="minorHAnsi" w:eastAsia="Times New Roman" w:hAnsiTheme="minorHAnsi" w:cstheme="minorHAnsi"/>
          <w:sz w:val="20"/>
          <w:szCs w:val="20"/>
        </w:rPr>
        <w:t xml:space="preserve"> provide health staff with the necessary logistics and supplies (e.g. PPEs) to facilitate their work; and intensify public education and communication. These issues were taken into account by expanding the project design to include </w:t>
      </w:r>
      <w:r w:rsidR="002F292A">
        <w:rPr>
          <w:rFonts w:asciiTheme="minorHAnsi" w:eastAsia="Times New Roman" w:hAnsiTheme="minorHAnsi" w:cstheme="minorHAnsi"/>
          <w:sz w:val="20"/>
          <w:szCs w:val="20"/>
        </w:rPr>
        <w:t xml:space="preserve">technical and logistical </w:t>
      </w:r>
      <w:r w:rsidR="00271602">
        <w:rPr>
          <w:rFonts w:asciiTheme="minorHAnsi" w:eastAsia="Times New Roman" w:hAnsiTheme="minorHAnsi" w:cstheme="minorHAnsi"/>
          <w:sz w:val="20"/>
          <w:szCs w:val="20"/>
        </w:rPr>
        <w:t>support for selected provincial public health laboratories</w:t>
      </w:r>
      <w:r w:rsidR="00C5354F">
        <w:rPr>
          <w:rFonts w:asciiTheme="minorHAnsi" w:eastAsia="Times New Roman" w:hAnsiTheme="minorHAnsi" w:cstheme="minorHAnsi"/>
          <w:sz w:val="20"/>
          <w:szCs w:val="20"/>
        </w:rPr>
        <w:t xml:space="preserve"> and hospitals</w:t>
      </w:r>
      <w:r w:rsidR="00271602" w:rsidRPr="00CA49E1">
        <w:rPr>
          <w:rFonts w:asciiTheme="minorHAnsi" w:eastAsia="Times New Roman" w:hAnsiTheme="minorHAnsi" w:cstheme="minorHAnsi"/>
          <w:sz w:val="20"/>
          <w:szCs w:val="20"/>
        </w:rPr>
        <w:t>.</w:t>
      </w:r>
      <w:r w:rsidR="00C5354F">
        <w:rPr>
          <w:rFonts w:asciiTheme="minorHAnsi" w:eastAsia="Times New Roman" w:hAnsiTheme="minorHAnsi" w:cstheme="minorHAnsi"/>
          <w:sz w:val="20"/>
          <w:szCs w:val="20"/>
        </w:rPr>
        <w:t xml:space="preserve"> There were also concerns that local community leaders need to be resourced with adequate information to support community engagement. </w:t>
      </w:r>
    </w:p>
    <w:p w14:paraId="5591D225" w14:textId="7A8DCBAB" w:rsidR="00B64D59" w:rsidRPr="00CA49E1" w:rsidRDefault="00B64D59" w:rsidP="00B64D59">
      <w:pPr>
        <w:spacing w:after="0" w:line="240" w:lineRule="auto"/>
        <w:ind w:left="0" w:firstLine="0"/>
        <w:rPr>
          <w:rFonts w:asciiTheme="minorHAnsi" w:eastAsia="Times New Roman" w:hAnsiTheme="minorHAnsi" w:cstheme="minorHAnsi"/>
          <w:sz w:val="20"/>
          <w:szCs w:val="20"/>
        </w:rPr>
      </w:pPr>
    </w:p>
    <w:p w14:paraId="3063594E" w14:textId="77777777" w:rsidR="00B64D59" w:rsidRPr="00B27E81" w:rsidRDefault="00B64D59" w:rsidP="00B64D59">
      <w:pPr>
        <w:spacing w:after="0" w:line="240" w:lineRule="auto"/>
        <w:ind w:left="0" w:firstLine="0"/>
        <w:rPr>
          <w:rFonts w:asciiTheme="minorHAnsi" w:eastAsia="Times New Roman" w:hAnsiTheme="minorHAnsi" w:cstheme="minorHAnsi"/>
        </w:rPr>
      </w:pPr>
    </w:p>
    <w:p w14:paraId="7144B097" w14:textId="51F9B1E9" w:rsidR="00B64D59" w:rsidRDefault="00B64D59" w:rsidP="00B64D59">
      <w:pPr>
        <w:pStyle w:val="Heading3"/>
        <w:spacing w:after="218"/>
        <w:ind w:left="701"/>
      </w:pPr>
      <w:r w:rsidRPr="00B552B2">
        <w:t>3.2. Summary of project stakeholder needs and methods, tools and techniques for stakeholder engagement</w:t>
      </w:r>
    </w:p>
    <w:p w14:paraId="238277DA" w14:textId="084F31DC" w:rsidR="008816E0" w:rsidRDefault="002B3EF6" w:rsidP="00A93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heme="minorHAnsi" w:eastAsia="Times New Roman" w:hAnsiTheme="minorHAnsi" w:cstheme="minorHAnsi"/>
          <w:color w:val="auto"/>
          <w:sz w:val="20"/>
          <w:szCs w:val="20"/>
          <w:lang w:val="en-GB"/>
        </w:rPr>
      </w:pPr>
      <w:r>
        <w:rPr>
          <w:rFonts w:asciiTheme="minorHAnsi" w:eastAsia="Times New Roman" w:hAnsiTheme="minorHAnsi" w:cstheme="minorHAnsi"/>
          <w:color w:val="auto"/>
          <w:sz w:val="20"/>
          <w:szCs w:val="20"/>
          <w:lang w:val="en-GB"/>
        </w:rPr>
        <w:t>The s</w:t>
      </w:r>
      <w:r w:rsidR="008816E0">
        <w:rPr>
          <w:rFonts w:asciiTheme="minorHAnsi" w:eastAsia="Times New Roman" w:hAnsiTheme="minorHAnsi" w:cstheme="minorHAnsi"/>
          <w:color w:val="auto"/>
          <w:sz w:val="20"/>
          <w:szCs w:val="20"/>
          <w:lang w:val="en-GB"/>
        </w:rPr>
        <w:t xml:space="preserve">takeholder engagement strategy </w:t>
      </w:r>
      <w:r>
        <w:rPr>
          <w:rFonts w:asciiTheme="minorHAnsi" w:eastAsia="Times New Roman" w:hAnsiTheme="minorHAnsi" w:cstheme="minorHAnsi"/>
          <w:color w:val="auto"/>
          <w:sz w:val="20"/>
          <w:szCs w:val="20"/>
          <w:lang w:val="en-GB"/>
        </w:rPr>
        <w:t xml:space="preserve">for the project </w:t>
      </w:r>
      <w:r w:rsidR="008816E0">
        <w:rPr>
          <w:rFonts w:asciiTheme="minorHAnsi" w:eastAsia="Times New Roman" w:hAnsiTheme="minorHAnsi" w:cstheme="minorHAnsi"/>
          <w:color w:val="auto"/>
          <w:sz w:val="20"/>
          <w:szCs w:val="20"/>
          <w:lang w:val="en-GB"/>
        </w:rPr>
        <w:t xml:space="preserve">will be guided by the </w:t>
      </w:r>
      <w:r w:rsidR="00D641D3">
        <w:rPr>
          <w:rFonts w:asciiTheme="minorHAnsi" w:eastAsia="Times New Roman" w:hAnsiTheme="minorHAnsi" w:cstheme="minorHAnsi"/>
          <w:color w:val="auto"/>
          <w:sz w:val="20"/>
          <w:szCs w:val="20"/>
          <w:lang w:val="en-GB"/>
        </w:rPr>
        <w:t>WHO Risks Communication and Community Engagement (RCCE) Protocol; the World Bank’s ESS 10</w:t>
      </w:r>
      <w:r w:rsidR="003F735A">
        <w:rPr>
          <w:rFonts w:asciiTheme="minorHAnsi" w:eastAsia="Times New Roman" w:hAnsiTheme="minorHAnsi" w:cstheme="minorHAnsi"/>
          <w:color w:val="auto"/>
          <w:sz w:val="20"/>
          <w:szCs w:val="20"/>
          <w:lang w:val="en-GB"/>
        </w:rPr>
        <w:t xml:space="preserve">; and Nepal’s </w:t>
      </w:r>
      <w:r w:rsidR="008816E0">
        <w:rPr>
          <w:rFonts w:asciiTheme="minorHAnsi" w:eastAsia="Times New Roman" w:hAnsiTheme="minorHAnsi" w:cstheme="minorHAnsi"/>
          <w:color w:val="auto"/>
          <w:sz w:val="20"/>
          <w:szCs w:val="20"/>
          <w:lang w:val="en-GB"/>
        </w:rPr>
        <w:t xml:space="preserve">National </w:t>
      </w:r>
      <w:r w:rsidR="003F735A">
        <w:rPr>
          <w:rFonts w:asciiTheme="minorHAnsi" w:eastAsia="Times New Roman" w:hAnsiTheme="minorHAnsi" w:cstheme="minorHAnsi"/>
          <w:color w:val="auto"/>
          <w:sz w:val="20"/>
          <w:szCs w:val="20"/>
          <w:lang w:val="en-GB"/>
        </w:rPr>
        <w:t>H</w:t>
      </w:r>
      <w:r w:rsidR="008816E0">
        <w:rPr>
          <w:rFonts w:asciiTheme="minorHAnsi" w:eastAsia="Times New Roman" w:hAnsiTheme="minorHAnsi" w:cstheme="minorHAnsi"/>
          <w:color w:val="auto"/>
          <w:sz w:val="20"/>
          <w:szCs w:val="20"/>
          <w:lang w:val="en-GB"/>
        </w:rPr>
        <w:t xml:space="preserve">ealth </w:t>
      </w:r>
      <w:r w:rsidR="003F735A">
        <w:rPr>
          <w:rFonts w:asciiTheme="minorHAnsi" w:eastAsia="Times New Roman" w:hAnsiTheme="minorHAnsi" w:cstheme="minorHAnsi"/>
          <w:color w:val="auto"/>
          <w:sz w:val="20"/>
          <w:szCs w:val="20"/>
          <w:lang w:val="en-GB"/>
        </w:rPr>
        <w:t>C</w:t>
      </w:r>
      <w:r w:rsidR="008816E0">
        <w:rPr>
          <w:rFonts w:asciiTheme="minorHAnsi" w:eastAsia="Times New Roman" w:hAnsiTheme="minorHAnsi" w:cstheme="minorHAnsi"/>
          <w:color w:val="auto"/>
          <w:sz w:val="20"/>
          <w:szCs w:val="20"/>
          <w:lang w:val="en-GB"/>
        </w:rPr>
        <w:t xml:space="preserve">ommunication Policy 2012. </w:t>
      </w:r>
      <w:r w:rsidR="003F735A">
        <w:rPr>
          <w:rFonts w:asciiTheme="minorHAnsi" w:eastAsia="Times New Roman" w:hAnsiTheme="minorHAnsi" w:cstheme="minorHAnsi"/>
          <w:color w:val="auto"/>
          <w:sz w:val="20"/>
          <w:szCs w:val="20"/>
          <w:lang w:val="en-GB"/>
        </w:rPr>
        <w:t>The SEP is a li</w:t>
      </w:r>
      <w:r w:rsidR="006258D9">
        <w:rPr>
          <w:rFonts w:asciiTheme="minorHAnsi" w:eastAsia="Times New Roman" w:hAnsiTheme="minorHAnsi" w:cstheme="minorHAnsi"/>
          <w:color w:val="auto"/>
          <w:sz w:val="20"/>
          <w:szCs w:val="20"/>
          <w:lang w:val="en-GB"/>
        </w:rPr>
        <w:t>ving</w:t>
      </w:r>
      <w:r w:rsidR="003F735A">
        <w:rPr>
          <w:rFonts w:asciiTheme="minorHAnsi" w:eastAsia="Times New Roman" w:hAnsiTheme="minorHAnsi" w:cstheme="minorHAnsi"/>
          <w:color w:val="auto"/>
          <w:sz w:val="20"/>
          <w:szCs w:val="20"/>
          <w:lang w:val="en-GB"/>
        </w:rPr>
        <w:t xml:space="preserve"> document</w:t>
      </w:r>
      <w:r w:rsidR="00077A11">
        <w:rPr>
          <w:rFonts w:asciiTheme="minorHAnsi" w:eastAsia="Times New Roman" w:hAnsiTheme="minorHAnsi" w:cstheme="minorHAnsi"/>
          <w:color w:val="auto"/>
          <w:sz w:val="20"/>
          <w:szCs w:val="20"/>
          <w:lang w:val="en-GB"/>
        </w:rPr>
        <w:t xml:space="preserve"> and will </w:t>
      </w:r>
      <w:r w:rsidR="008816E0">
        <w:rPr>
          <w:rFonts w:asciiTheme="minorHAnsi" w:eastAsia="Times New Roman" w:hAnsiTheme="minorHAnsi" w:cstheme="minorHAnsi"/>
          <w:color w:val="auto"/>
          <w:sz w:val="20"/>
          <w:szCs w:val="20"/>
          <w:lang w:val="en-GB"/>
        </w:rPr>
        <w:t xml:space="preserve">be continuously </w:t>
      </w:r>
      <w:r w:rsidR="006720B0">
        <w:rPr>
          <w:rFonts w:asciiTheme="minorHAnsi" w:eastAsia="Times New Roman" w:hAnsiTheme="minorHAnsi" w:cstheme="minorHAnsi"/>
          <w:color w:val="auto"/>
          <w:sz w:val="20"/>
          <w:szCs w:val="20"/>
          <w:lang w:val="en-GB"/>
        </w:rPr>
        <w:t>updated</w:t>
      </w:r>
      <w:r w:rsidR="008816E0">
        <w:rPr>
          <w:rFonts w:asciiTheme="minorHAnsi" w:eastAsia="Times New Roman" w:hAnsiTheme="minorHAnsi" w:cstheme="minorHAnsi"/>
          <w:color w:val="auto"/>
          <w:sz w:val="20"/>
          <w:szCs w:val="20"/>
          <w:lang w:val="en-GB"/>
        </w:rPr>
        <w:t xml:space="preserve"> </w:t>
      </w:r>
      <w:r w:rsidR="00077A11">
        <w:rPr>
          <w:rFonts w:asciiTheme="minorHAnsi" w:eastAsia="Times New Roman" w:hAnsiTheme="minorHAnsi" w:cstheme="minorHAnsi"/>
          <w:color w:val="auto"/>
          <w:sz w:val="20"/>
          <w:szCs w:val="20"/>
          <w:lang w:val="en-GB"/>
        </w:rPr>
        <w:t>as the project evolves to account for emerging</w:t>
      </w:r>
      <w:r w:rsidR="008816E0">
        <w:rPr>
          <w:rFonts w:asciiTheme="minorHAnsi" w:eastAsia="Times New Roman" w:hAnsiTheme="minorHAnsi" w:cstheme="minorHAnsi"/>
          <w:color w:val="auto"/>
          <w:sz w:val="20"/>
          <w:szCs w:val="20"/>
          <w:lang w:val="en-GB"/>
        </w:rPr>
        <w:t xml:space="preserve"> </w:t>
      </w:r>
      <w:r w:rsidR="00077A11">
        <w:rPr>
          <w:rFonts w:asciiTheme="minorHAnsi" w:eastAsia="Times New Roman" w:hAnsiTheme="minorHAnsi" w:cstheme="minorHAnsi"/>
          <w:color w:val="auto"/>
          <w:sz w:val="20"/>
          <w:szCs w:val="20"/>
          <w:lang w:val="en-GB"/>
        </w:rPr>
        <w:t>needs of stakeholders</w:t>
      </w:r>
      <w:r w:rsidR="008816E0">
        <w:rPr>
          <w:rFonts w:asciiTheme="minorHAnsi" w:eastAsia="Times New Roman" w:hAnsiTheme="minorHAnsi" w:cstheme="minorHAnsi"/>
          <w:color w:val="auto"/>
          <w:sz w:val="20"/>
          <w:szCs w:val="20"/>
          <w:lang w:val="en-GB"/>
        </w:rPr>
        <w:t xml:space="preserve">. Specific targeted approaches will be chosen to ensure </w:t>
      </w:r>
      <w:r w:rsidR="001C689B">
        <w:rPr>
          <w:rFonts w:asciiTheme="minorHAnsi" w:eastAsia="Times New Roman" w:hAnsiTheme="minorHAnsi" w:cstheme="minorHAnsi"/>
          <w:color w:val="auto"/>
          <w:sz w:val="20"/>
          <w:szCs w:val="20"/>
          <w:lang w:val="en-GB"/>
        </w:rPr>
        <w:t xml:space="preserve">that the </w:t>
      </w:r>
      <w:r w:rsidR="008816E0">
        <w:rPr>
          <w:rFonts w:asciiTheme="minorHAnsi" w:eastAsia="Times New Roman" w:hAnsiTheme="minorHAnsi" w:cstheme="minorHAnsi"/>
          <w:color w:val="auto"/>
          <w:sz w:val="20"/>
          <w:szCs w:val="20"/>
          <w:lang w:val="en-GB"/>
        </w:rPr>
        <w:t xml:space="preserve">vulnerable and marginalised groups have meaningful participation in the decision making and implementation of the activities.  </w:t>
      </w:r>
      <w:r w:rsidR="008816E0" w:rsidRPr="00576BF0">
        <w:rPr>
          <w:rFonts w:asciiTheme="minorHAnsi" w:eastAsia="Times New Roman" w:hAnsiTheme="minorHAnsi" w:cstheme="minorHAnsi"/>
          <w:sz w:val="20"/>
          <w:szCs w:val="20"/>
        </w:rPr>
        <w:t xml:space="preserve">Rapid </w:t>
      </w:r>
      <w:r w:rsidR="00F80F37">
        <w:rPr>
          <w:rFonts w:asciiTheme="minorHAnsi" w:eastAsia="Times New Roman" w:hAnsiTheme="minorHAnsi" w:cstheme="minorHAnsi"/>
          <w:sz w:val="20"/>
          <w:szCs w:val="20"/>
        </w:rPr>
        <w:t>Perception Survey</w:t>
      </w:r>
      <w:r w:rsidR="008816E0">
        <w:rPr>
          <w:rFonts w:asciiTheme="minorHAnsi" w:eastAsia="Times New Roman" w:hAnsiTheme="minorHAnsi" w:cstheme="minorHAnsi"/>
          <w:sz w:val="20"/>
          <w:szCs w:val="20"/>
        </w:rPr>
        <w:t xml:space="preserve"> will be conducted</w:t>
      </w:r>
      <w:r w:rsidR="008816E0" w:rsidRPr="00576BF0">
        <w:rPr>
          <w:rFonts w:asciiTheme="minorHAnsi" w:eastAsia="Times New Roman" w:hAnsiTheme="minorHAnsi" w:cstheme="minorHAnsi"/>
          <w:sz w:val="20"/>
          <w:szCs w:val="20"/>
        </w:rPr>
        <w:t xml:space="preserve"> to understand </w:t>
      </w:r>
      <w:r w:rsidR="00F80F37">
        <w:rPr>
          <w:rFonts w:asciiTheme="minorHAnsi" w:eastAsia="Times New Roman" w:hAnsiTheme="minorHAnsi" w:cstheme="minorHAnsi"/>
          <w:sz w:val="20"/>
          <w:szCs w:val="20"/>
        </w:rPr>
        <w:t xml:space="preserve">changing </w:t>
      </w:r>
      <w:r w:rsidR="008816E0" w:rsidRPr="00576BF0">
        <w:rPr>
          <w:rFonts w:asciiTheme="minorHAnsi" w:eastAsia="Times New Roman" w:hAnsiTheme="minorHAnsi" w:cstheme="minorHAnsi"/>
          <w:sz w:val="20"/>
          <w:szCs w:val="20"/>
        </w:rPr>
        <w:t>perceptions and concerns, influencers</w:t>
      </w:r>
      <w:r w:rsidR="008816E0">
        <w:rPr>
          <w:rFonts w:asciiTheme="minorHAnsi" w:eastAsia="Times New Roman" w:hAnsiTheme="minorHAnsi" w:cstheme="minorHAnsi"/>
          <w:sz w:val="20"/>
          <w:szCs w:val="20"/>
        </w:rPr>
        <w:t xml:space="preserve"> and </w:t>
      </w:r>
      <w:r w:rsidR="008816E0">
        <w:rPr>
          <w:rFonts w:asciiTheme="minorHAnsi" w:eastAsia="Times New Roman" w:hAnsiTheme="minorHAnsi" w:cstheme="minorHAnsi"/>
          <w:sz w:val="20"/>
          <w:szCs w:val="20"/>
        </w:rPr>
        <w:lastRenderedPageBreak/>
        <w:t>preferred communication channels</w:t>
      </w:r>
      <w:r w:rsidR="008816E0" w:rsidRPr="00576BF0">
        <w:rPr>
          <w:rFonts w:asciiTheme="minorHAnsi" w:eastAsia="Times New Roman" w:hAnsiTheme="minorHAnsi" w:cstheme="minorHAnsi"/>
          <w:sz w:val="20"/>
          <w:szCs w:val="20"/>
        </w:rPr>
        <w:t xml:space="preserve"> of key target audience</w:t>
      </w:r>
      <w:r w:rsidR="00811E0F">
        <w:rPr>
          <w:rFonts w:asciiTheme="minorHAnsi" w:eastAsia="Times New Roman" w:hAnsiTheme="minorHAnsi" w:cstheme="minorHAnsi"/>
          <w:sz w:val="20"/>
          <w:szCs w:val="20"/>
        </w:rPr>
        <w:t>s</w:t>
      </w:r>
      <w:r w:rsidR="008816E0">
        <w:rPr>
          <w:rFonts w:asciiTheme="minorHAnsi" w:eastAsia="Times New Roman" w:hAnsiTheme="minorHAnsi" w:cstheme="minorHAnsi"/>
          <w:sz w:val="20"/>
          <w:szCs w:val="20"/>
        </w:rPr>
        <w:t>/stakeholder</w:t>
      </w:r>
      <w:r w:rsidR="00811E0F">
        <w:rPr>
          <w:rFonts w:asciiTheme="minorHAnsi" w:eastAsia="Times New Roman" w:hAnsiTheme="minorHAnsi" w:cstheme="minorHAnsi"/>
          <w:sz w:val="20"/>
          <w:szCs w:val="20"/>
        </w:rPr>
        <w:t>s</w:t>
      </w:r>
      <w:r w:rsidR="008816E0">
        <w:rPr>
          <w:rFonts w:asciiTheme="minorHAnsi" w:eastAsia="Times New Roman" w:hAnsiTheme="minorHAnsi" w:cstheme="minorHAnsi"/>
          <w:sz w:val="20"/>
          <w:szCs w:val="20"/>
        </w:rPr>
        <w:t xml:space="preserve"> and at-risk groups.</w:t>
      </w:r>
      <w:r w:rsidR="008816E0">
        <w:rPr>
          <w:rFonts w:asciiTheme="minorHAnsi" w:eastAsia="Times New Roman" w:hAnsiTheme="minorHAnsi" w:cstheme="minorHAnsi"/>
          <w:color w:val="auto"/>
          <w:sz w:val="20"/>
          <w:szCs w:val="20"/>
          <w:lang w:val="en-GB"/>
        </w:rPr>
        <w:t xml:space="preserve"> </w:t>
      </w:r>
      <w:r w:rsidR="001D09F5">
        <w:rPr>
          <w:rFonts w:asciiTheme="minorHAnsi" w:eastAsia="Times New Roman" w:hAnsiTheme="minorHAnsi" w:cstheme="minorHAnsi"/>
          <w:color w:val="auto"/>
          <w:sz w:val="20"/>
          <w:szCs w:val="20"/>
          <w:lang w:val="en-GB"/>
        </w:rPr>
        <w:t>The d</w:t>
      </w:r>
      <w:r w:rsidR="008816E0" w:rsidRPr="007219A7">
        <w:rPr>
          <w:rFonts w:asciiTheme="minorHAnsi" w:eastAsia="Times New Roman" w:hAnsiTheme="minorHAnsi" w:cstheme="minorHAnsi"/>
          <w:color w:val="auto"/>
          <w:sz w:val="20"/>
          <w:szCs w:val="20"/>
          <w:lang w:val="en-GB"/>
        </w:rPr>
        <w:t xml:space="preserve">ifferent engagement methods </w:t>
      </w:r>
      <w:r w:rsidR="00BC0C5D">
        <w:rPr>
          <w:rFonts w:asciiTheme="minorHAnsi" w:eastAsia="Times New Roman" w:hAnsiTheme="minorHAnsi" w:cstheme="minorHAnsi"/>
          <w:color w:val="auto"/>
          <w:sz w:val="20"/>
          <w:szCs w:val="20"/>
          <w:lang w:val="en-GB"/>
        </w:rPr>
        <w:t xml:space="preserve">that </w:t>
      </w:r>
      <w:r w:rsidR="008816E0" w:rsidRPr="007219A7">
        <w:rPr>
          <w:rFonts w:asciiTheme="minorHAnsi" w:eastAsia="Times New Roman" w:hAnsiTheme="minorHAnsi" w:cstheme="minorHAnsi"/>
          <w:color w:val="auto"/>
          <w:sz w:val="20"/>
          <w:szCs w:val="20"/>
          <w:lang w:val="en-GB"/>
        </w:rPr>
        <w:t xml:space="preserve">are proposed </w:t>
      </w:r>
      <w:r w:rsidR="00BC0C5D">
        <w:rPr>
          <w:rFonts w:asciiTheme="minorHAnsi" w:eastAsia="Times New Roman" w:hAnsiTheme="minorHAnsi" w:cstheme="minorHAnsi"/>
          <w:color w:val="auto"/>
          <w:sz w:val="20"/>
          <w:szCs w:val="20"/>
          <w:lang w:val="en-GB"/>
        </w:rPr>
        <w:t xml:space="preserve">will likely have </w:t>
      </w:r>
      <w:r w:rsidR="00653483">
        <w:rPr>
          <w:rFonts w:asciiTheme="minorHAnsi" w:eastAsia="Times New Roman" w:hAnsiTheme="minorHAnsi" w:cstheme="minorHAnsi"/>
          <w:color w:val="auto"/>
          <w:sz w:val="20"/>
          <w:szCs w:val="20"/>
          <w:lang w:val="en-GB"/>
        </w:rPr>
        <w:t xml:space="preserve">to be modified </w:t>
      </w:r>
      <w:r w:rsidR="005979A9">
        <w:rPr>
          <w:rFonts w:asciiTheme="minorHAnsi" w:eastAsia="Times New Roman" w:hAnsiTheme="minorHAnsi" w:cstheme="minorHAnsi"/>
          <w:color w:val="auto"/>
          <w:sz w:val="20"/>
          <w:szCs w:val="20"/>
          <w:lang w:val="en-GB"/>
        </w:rPr>
        <w:t>taking into account the increasing need for social distancing</w:t>
      </w:r>
      <w:r w:rsidR="00C40440">
        <w:rPr>
          <w:rFonts w:asciiTheme="minorHAnsi" w:eastAsia="Times New Roman" w:hAnsiTheme="minorHAnsi" w:cstheme="minorHAnsi"/>
          <w:color w:val="auto"/>
          <w:sz w:val="20"/>
          <w:szCs w:val="20"/>
          <w:lang w:val="en-GB"/>
        </w:rPr>
        <w:t xml:space="preserve">, but in the first instance these include </w:t>
      </w:r>
      <w:r w:rsidR="005B7B1A">
        <w:rPr>
          <w:rFonts w:asciiTheme="minorHAnsi" w:eastAsia="Times New Roman" w:hAnsiTheme="minorHAnsi" w:cstheme="minorHAnsi"/>
          <w:color w:val="auto"/>
          <w:sz w:val="20"/>
          <w:szCs w:val="20"/>
          <w:lang w:val="en-GB"/>
        </w:rPr>
        <w:t>briefing</w:t>
      </w:r>
      <w:r w:rsidR="00C40440">
        <w:rPr>
          <w:rFonts w:asciiTheme="minorHAnsi" w:eastAsia="Times New Roman" w:hAnsiTheme="minorHAnsi" w:cstheme="minorHAnsi"/>
          <w:color w:val="auto"/>
          <w:sz w:val="20"/>
          <w:szCs w:val="20"/>
          <w:lang w:val="en-GB"/>
        </w:rPr>
        <w:t>s</w:t>
      </w:r>
      <w:r w:rsidR="005B7B1A">
        <w:rPr>
          <w:rFonts w:asciiTheme="minorHAnsi" w:eastAsia="Times New Roman" w:hAnsiTheme="minorHAnsi" w:cstheme="minorHAnsi"/>
          <w:color w:val="auto"/>
          <w:sz w:val="20"/>
          <w:szCs w:val="20"/>
          <w:lang w:val="en-GB"/>
        </w:rPr>
        <w:t xml:space="preserve"> with health experts, site visits, focus group </w:t>
      </w:r>
      <w:r w:rsidR="00337BD9">
        <w:rPr>
          <w:rFonts w:asciiTheme="minorHAnsi" w:eastAsia="Times New Roman" w:hAnsiTheme="minorHAnsi" w:cstheme="minorHAnsi"/>
          <w:color w:val="auto"/>
          <w:sz w:val="20"/>
          <w:szCs w:val="20"/>
          <w:lang w:val="en-GB"/>
        </w:rPr>
        <w:t xml:space="preserve">discussions, community fora, </w:t>
      </w:r>
      <w:r w:rsidR="00F52F8D">
        <w:rPr>
          <w:rFonts w:asciiTheme="minorHAnsi" w:eastAsia="Times New Roman" w:hAnsiTheme="minorHAnsi" w:cstheme="minorHAnsi"/>
          <w:color w:val="auto"/>
          <w:sz w:val="20"/>
          <w:szCs w:val="20"/>
          <w:lang w:val="en-GB"/>
        </w:rPr>
        <w:t xml:space="preserve">and </w:t>
      </w:r>
      <w:r w:rsidR="00720C13">
        <w:rPr>
          <w:rFonts w:asciiTheme="minorHAnsi" w:eastAsia="Times New Roman" w:hAnsiTheme="minorHAnsi" w:cstheme="minorHAnsi"/>
          <w:color w:val="auto"/>
          <w:sz w:val="20"/>
          <w:szCs w:val="20"/>
          <w:lang w:val="en-GB"/>
        </w:rPr>
        <w:t>radio</w:t>
      </w:r>
      <w:r w:rsidR="00D17B86">
        <w:rPr>
          <w:rFonts w:asciiTheme="minorHAnsi" w:eastAsia="Times New Roman" w:hAnsiTheme="minorHAnsi" w:cstheme="minorHAnsi"/>
          <w:color w:val="auto"/>
          <w:sz w:val="20"/>
          <w:szCs w:val="20"/>
          <w:lang w:val="en-GB"/>
        </w:rPr>
        <w:t>, television</w:t>
      </w:r>
      <w:r w:rsidR="00720C13">
        <w:rPr>
          <w:rFonts w:asciiTheme="minorHAnsi" w:eastAsia="Times New Roman" w:hAnsiTheme="minorHAnsi" w:cstheme="minorHAnsi"/>
          <w:color w:val="auto"/>
          <w:sz w:val="20"/>
          <w:szCs w:val="20"/>
          <w:lang w:val="en-GB"/>
        </w:rPr>
        <w:t xml:space="preserve"> and print</w:t>
      </w:r>
      <w:r w:rsidR="00F52F8D">
        <w:rPr>
          <w:rFonts w:asciiTheme="minorHAnsi" w:eastAsia="Times New Roman" w:hAnsiTheme="minorHAnsi" w:cstheme="minorHAnsi"/>
          <w:color w:val="auto"/>
          <w:sz w:val="20"/>
          <w:szCs w:val="20"/>
          <w:lang w:val="en-GB"/>
        </w:rPr>
        <w:t xml:space="preserve"> broadca</w:t>
      </w:r>
      <w:r w:rsidR="00720C13">
        <w:rPr>
          <w:rFonts w:asciiTheme="minorHAnsi" w:eastAsia="Times New Roman" w:hAnsiTheme="minorHAnsi" w:cstheme="minorHAnsi"/>
          <w:color w:val="auto"/>
          <w:sz w:val="20"/>
          <w:szCs w:val="20"/>
          <w:lang w:val="en-GB"/>
        </w:rPr>
        <w:t>s</w:t>
      </w:r>
      <w:r w:rsidR="00F52F8D">
        <w:rPr>
          <w:rFonts w:asciiTheme="minorHAnsi" w:eastAsia="Times New Roman" w:hAnsiTheme="minorHAnsi" w:cstheme="minorHAnsi"/>
          <w:color w:val="auto"/>
          <w:sz w:val="20"/>
          <w:szCs w:val="20"/>
          <w:lang w:val="en-GB"/>
        </w:rPr>
        <w:t>ting</w:t>
      </w:r>
      <w:r w:rsidR="00720C13">
        <w:rPr>
          <w:rFonts w:asciiTheme="minorHAnsi" w:eastAsia="Times New Roman" w:hAnsiTheme="minorHAnsi" w:cstheme="minorHAnsi"/>
          <w:color w:val="auto"/>
          <w:sz w:val="20"/>
          <w:szCs w:val="20"/>
          <w:lang w:val="en-GB"/>
        </w:rPr>
        <w:t>.</w:t>
      </w:r>
    </w:p>
    <w:p w14:paraId="61386D02" w14:textId="77777777" w:rsidR="00B715F2" w:rsidRDefault="00B715F2" w:rsidP="00A93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heme="minorHAnsi" w:eastAsia="Times New Roman" w:hAnsiTheme="minorHAnsi" w:cstheme="minorHAnsi"/>
          <w:color w:val="auto"/>
          <w:sz w:val="20"/>
          <w:szCs w:val="20"/>
          <w:lang w:val="en-GB"/>
        </w:rPr>
      </w:pPr>
    </w:p>
    <w:p w14:paraId="34EA4807" w14:textId="42480DA2" w:rsidR="00B64D59" w:rsidRPr="00026E3B" w:rsidRDefault="00B64D59" w:rsidP="00B64D59">
      <w:pPr>
        <w:pStyle w:val="Heading3"/>
        <w:ind w:left="701"/>
        <w:rPr>
          <w:b/>
        </w:rPr>
      </w:pPr>
      <w:r w:rsidRPr="00B552B2">
        <w:t>3.3. Proposed strategy for information disclosure</w:t>
      </w:r>
      <w:r w:rsidRPr="00026E3B">
        <w:rPr>
          <w:b/>
        </w:rPr>
        <w:t xml:space="preserve"> </w:t>
      </w:r>
    </w:p>
    <w:tbl>
      <w:tblPr>
        <w:tblStyle w:val="TableGrid"/>
        <w:tblW w:w="9439" w:type="dxa"/>
        <w:tblInd w:w="6" w:type="dxa"/>
        <w:tblLayout w:type="fixed"/>
        <w:tblCellMar>
          <w:top w:w="46" w:type="dxa"/>
          <w:left w:w="107" w:type="dxa"/>
          <w:right w:w="38" w:type="dxa"/>
        </w:tblCellMar>
        <w:tblLook w:val="04A0" w:firstRow="1" w:lastRow="0" w:firstColumn="1" w:lastColumn="0" w:noHBand="0" w:noVBand="1"/>
      </w:tblPr>
      <w:tblGrid>
        <w:gridCol w:w="889"/>
        <w:gridCol w:w="2160"/>
        <w:gridCol w:w="2221"/>
        <w:gridCol w:w="4169"/>
      </w:tblGrid>
      <w:tr w:rsidR="00844514" w14:paraId="5DBB7870" w14:textId="77777777" w:rsidTr="002C375D">
        <w:trPr>
          <w:trHeight w:val="755"/>
        </w:trPr>
        <w:tc>
          <w:tcPr>
            <w:tcW w:w="889" w:type="dxa"/>
            <w:tcBorders>
              <w:top w:val="single" w:sz="4" w:space="0" w:color="000000"/>
              <w:left w:val="single" w:sz="4" w:space="0" w:color="000000"/>
              <w:bottom w:val="single" w:sz="4" w:space="0" w:color="000000"/>
              <w:right w:val="single" w:sz="4" w:space="0" w:color="000000"/>
            </w:tcBorders>
            <w:shd w:val="clear" w:color="auto" w:fill="E2EFD9"/>
          </w:tcPr>
          <w:p w14:paraId="0D56CA39" w14:textId="77777777" w:rsidR="00844514" w:rsidRDefault="00844514" w:rsidP="00B95AA5">
            <w:pPr>
              <w:spacing w:after="0" w:line="259" w:lineRule="auto"/>
              <w:ind w:left="15" w:right="42" w:firstLine="0"/>
              <w:jc w:val="center"/>
            </w:pPr>
            <w:bookmarkStart w:id="3" w:name="_Hlk34157935"/>
            <w:r>
              <w:rPr>
                <w:b/>
                <w:sz w:val="20"/>
              </w:rPr>
              <w:t xml:space="preserve">Project stage </w:t>
            </w:r>
          </w:p>
        </w:tc>
        <w:tc>
          <w:tcPr>
            <w:tcW w:w="2160" w:type="dxa"/>
            <w:tcBorders>
              <w:top w:val="single" w:sz="4" w:space="0" w:color="000000"/>
              <w:left w:val="single" w:sz="4" w:space="0" w:color="000000"/>
              <w:bottom w:val="single" w:sz="4" w:space="0" w:color="000000"/>
              <w:right w:val="single" w:sz="4" w:space="0" w:color="000000"/>
            </w:tcBorders>
            <w:shd w:val="clear" w:color="auto" w:fill="E2EFD9"/>
          </w:tcPr>
          <w:p w14:paraId="5598AEB8" w14:textId="77777777" w:rsidR="00844514" w:rsidRDefault="00844514" w:rsidP="00B95AA5">
            <w:pPr>
              <w:spacing w:after="0" w:line="259" w:lineRule="auto"/>
              <w:ind w:left="0" w:right="67" w:firstLine="0"/>
              <w:jc w:val="center"/>
            </w:pPr>
            <w:r>
              <w:rPr>
                <w:b/>
                <w:sz w:val="20"/>
              </w:rPr>
              <w:t xml:space="preserve">Target stakeholders </w:t>
            </w:r>
          </w:p>
          <w:p w14:paraId="5D73A3A8" w14:textId="77777777" w:rsidR="00844514" w:rsidRDefault="00844514" w:rsidP="00B95AA5">
            <w:pPr>
              <w:spacing w:after="0" w:line="259" w:lineRule="auto"/>
              <w:ind w:left="0" w:firstLine="0"/>
              <w:jc w:val="center"/>
            </w:pPr>
          </w:p>
        </w:tc>
        <w:tc>
          <w:tcPr>
            <w:tcW w:w="2221" w:type="dxa"/>
            <w:tcBorders>
              <w:top w:val="single" w:sz="4" w:space="0" w:color="000000"/>
              <w:left w:val="single" w:sz="4" w:space="0" w:color="000000"/>
              <w:bottom w:val="single" w:sz="4" w:space="0" w:color="000000"/>
              <w:right w:val="single" w:sz="4" w:space="0" w:color="000000"/>
            </w:tcBorders>
            <w:shd w:val="clear" w:color="auto" w:fill="E2EFD9"/>
          </w:tcPr>
          <w:p w14:paraId="385A4391" w14:textId="77777777" w:rsidR="00844514" w:rsidRDefault="00844514" w:rsidP="00B95AA5">
            <w:pPr>
              <w:spacing w:after="0" w:line="259" w:lineRule="auto"/>
              <w:ind w:left="0" w:right="67" w:firstLine="0"/>
              <w:jc w:val="center"/>
            </w:pPr>
            <w:r>
              <w:rPr>
                <w:b/>
                <w:sz w:val="20"/>
              </w:rPr>
              <w:t xml:space="preserve">List of </w:t>
            </w:r>
          </w:p>
          <w:p w14:paraId="79DEDBDA" w14:textId="77777777" w:rsidR="00844514" w:rsidRDefault="00844514" w:rsidP="00B95AA5">
            <w:pPr>
              <w:spacing w:after="0" w:line="259" w:lineRule="auto"/>
              <w:ind w:left="0" w:firstLine="0"/>
              <w:jc w:val="center"/>
            </w:pPr>
            <w:r>
              <w:rPr>
                <w:b/>
                <w:sz w:val="20"/>
              </w:rPr>
              <w:t>information to be disclosed</w:t>
            </w:r>
          </w:p>
        </w:tc>
        <w:tc>
          <w:tcPr>
            <w:tcW w:w="4169" w:type="dxa"/>
            <w:tcBorders>
              <w:top w:val="single" w:sz="4" w:space="0" w:color="000000"/>
              <w:left w:val="single" w:sz="4" w:space="0" w:color="000000"/>
              <w:bottom w:val="single" w:sz="4" w:space="0" w:color="000000"/>
              <w:right w:val="single" w:sz="4" w:space="0" w:color="000000"/>
            </w:tcBorders>
            <w:shd w:val="clear" w:color="auto" w:fill="E2EFD9"/>
          </w:tcPr>
          <w:p w14:paraId="75A533A7" w14:textId="77777777" w:rsidR="00844514" w:rsidRDefault="00844514" w:rsidP="00B95AA5">
            <w:pPr>
              <w:spacing w:after="0" w:line="259" w:lineRule="auto"/>
              <w:ind w:left="0" w:firstLine="0"/>
              <w:jc w:val="center"/>
            </w:pPr>
            <w:r>
              <w:rPr>
                <w:b/>
                <w:sz w:val="20"/>
              </w:rPr>
              <w:t>Methods and timing proposed</w:t>
            </w:r>
          </w:p>
        </w:tc>
      </w:tr>
      <w:tr w:rsidR="00844514" w14:paraId="7E927864" w14:textId="77777777" w:rsidTr="003A1CBA">
        <w:trPr>
          <w:trHeight w:val="535"/>
        </w:trPr>
        <w:tc>
          <w:tcPr>
            <w:tcW w:w="889" w:type="dxa"/>
            <w:vMerge w:val="restart"/>
            <w:tcBorders>
              <w:top w:val="single" w:sz="4" w:space="0" w:color="000000"/>
              <w:left w:val="single" w:sz="4" w:space="0" w:color="000000"/>
              <w:right w:val="single" w:sz="4" w:space="0" w:color="000000"/>
            </w:tcBorders>
            <w:shd w:val="clear" w:color="auto" w:fill="E2EFD9"/>
            <w:textDirection w:val="btLr"/>
          </w:tcPr>
          <w:p w14:paraId="7C085ABE" w14:textId="1EC0A61E" w:rsidR="00844514" w:rsidRDefault="00844514" w:rsidP="00B039A7">
            <w:pPr>
              <w:spacing w:after="0" w:line="259" w:lineRule="auto"/>
              <w:ind w:left="113" w:right="113" w:firstLine="0"/>
              <w:jc w:val="center"/>
            </w:pPr>
            <w:r>
              <w:t>Preparation</w:t>
            </w:r>
          </w:p>
        </w:tc>
        <w:tc>
          <w:tcPr>
            <w:tcW w:w="2160" w:type="dxa"/>
            <w:tcBorders>
              <w:top w:val="single" w:sz="4" w:space="0" w:color="000000"/>
              <w:left w:val="single" w:sz="4" w:space="0" w:color="000000"/>
              <w:bottom w:val="single" w:sz="4" w:space="0" w:color="000000"/>
              <w:right w:val="single" w:sz="4" w:space="0" w:color="000000"/>
            </w:tcBorders>
            <w:shd w:val="clear" w:color="auto" w:fill="E2EFD9"/>
          </w:tcPr>
          <w:p w14:paraId="537F08DB" w14:textId="0047012F" w:rsidR="00844514" w:rsidRDefault="00844514" w:rsidP="00385055">
            <w:pPr>
              <w:spacing w:after="0" w:line="259" w:lineRule="auto"/>
              <w:ind w:left="2" w:firstLine="0"/>
              <w:jc w:val="left"/>
            </w:pPr>
            <w:r>
              <w:rPr>
                <w:i/>
                <w:sz w:val="20"/>
              </w:rPr>
              <w:t>Government representatives</w:t>
            </w:r>
            <w:r w:rsidR="00E9393E">
              <w:rPr>
                <w:i/>
                <w:sz w:val="20"/>
              </w:rPr>
              <w:t xml:space="preserve"> </w:t>
            </w:r>
            <w:r w:rsidR="00D32DBA">
              <w:rPr>
                <w:i/>
                <w:sz w:val="20"/>
              </w:rPr>
              <w:t>(Federal</w:t>
            </w:r>
            <w:r>
              <w:rPr>
                <w:i/>
                <w:sz w:val="20"/>
              </w:rPr>
              <w:t>, provincial and local</w:t>
            </w:r>
            <w:r w:rsidR="00E9393E">
              <w:rPr>
                <w:i/>
                <w:sz w:val="20"/>
              </w:rPr>
              <w:t>, Nepal Civil Aviation Authority,</w:t>
            </w:r>
            <w:r w:rsidR="00DF7312">
              <w:rPr>
                <w:i/>
                <w:sz w:val="20"/>
              </w:rPr>
              <w:t xml:space="preserve"> National Public Health Laboratory</w:t>
            </w:r>
            <w:r w:rsidR="00C905A6">
              <w:rPr>
                <w:i/>
                <w:sz w:val="20"/>
              </w:rPr>
              <w:t>,</w:t>
            </w:r>
            <w:r w:rsidR="00E33EF9">
              <w:rPr>
                <w:i/>
                <w:sz w:val="20"/>
              </w:rPr>
              <w:t xml:space="preserve"> security services</w:t>
            </w:r>
            <w:r>
              <w:rPr>
                <w:i/>
                <w:sz w:val="20"/>
              </w:rPr>
              <w:t>)</w:t>
            </w:r>
          </w:p>
        </w:tc>
        <w:tc>
          <w:tcPr>
            <w:tcW w:w="2221" w:type="dxa"/>
            <w:tcBorders>
              <w:top w:val="single" w:sz="4" w:space="0" w:color="000000"/>
              <w:left w:val="single" w:sz="4" w:space="0" w:color="000000"/>
              <w:bottom w:val="single" w:sz="4" w:space="0" w:color="000000"/>
              <w:right w:val="single" w:sz="4" w:space="0" w:color="000000"/>
            </w:tcBorders>
            <w:shd w:val="clear" w:color="auto" w:fill="E2EFD9"/>
          </w:tcPr>
          <w:p w14:paraId="4B838F6D" w14:textId="28302FD6" w:rsidR="00844514" w:rsidRDefault="00844514" w:rsidP="00B95AA5">
            <w:pPr>
              <w:spacing w:after="0" w:line="259" w:lineRule="auto"/>
              <w:ind w:left="0" w:right="61" w:firstLine="0"/>
              <w:jc w:val="left"/>
              <w:rPr>
                <w:i/>
                <w:sz w:val="20"/>
              </w:rPr>
            </w:pPr>
            <w:r>
              <w:rPr>
                <w:i/>
                <w:sz w:val="20"/>
              </w:rPr>
              <w:t>Project concept, E&amp;</w:t>
            </w:r>
            <w:r w:rsidR="00F47050">
              <w:rPr>
                <w:i/>
                <w:sz w:val="20"/>
              </w:rPr>
              <w:t xml:space="preserve">S </w:t>
            </w:r>
            <w:r>
              <w:rPr>
                <w:i/>
                <w:sz w:val="20"/>
              </w:rPr>
              <w:t>principles</w:t>
            </w:r>
            <w:r w:rsidR="00F47050">
              <w:rPr>
                <w:i/>
                <w:sz w:val="20"/>
              </w:rPr>
              <w:t xml:space="preserve"> and obligations</w:t>
            </w:r>
            <w:r>
              <w:rPr>
                <w:i/>
                <w:sz w:val="20"/>
              </w:rPr>
              <w:t>, Consultation process/SEP, ESMF, ESCP, GRM procedure, project information</w:t>
            </w:r>
          </w:p>
          <w:p w14:paraId="11222895" w14:textId="1F205951" w:rsidR="00844514" w:rsidRDefault="00844514" w:rsidP="00B95AA5">
            <w:pPr>
              <w:spacing w:after="0" w:line="259" w:lineRule="auto"/>
              <w:ind w:left="0" w:right="61" w:firstLine="0"/>
              <w:jc w:val="left"/>
            </w:pPr>
          </w:p>
        </w:tc>
        <w:tc>
          <w:tcPr>
            <w:tcW w:w="4169" w:type="dxa"/>
            <w:tcBorders>
              <w:top w:val="single" w:sz="4" w:space="0" w:color="000000"/>
              <w:left w:val="single" w:sz="4" w:space="0" w:color="000000"/>
              <w:bottom w:val="single" w:sz="4" w:space="0" w:color="000000"/>
              <w:right w:val="single" w:sz="4" w:space="0" w:color="000000"/>
            </w:tcBorders>
            <w:shd w:val="clear" w:color="auto" w:fill="E2EFD9"/>
          </w:tcPr>
          <w:p w14:paraId="667BA9C1" w14:textId="2950AADB" w:rsidR="00844514" w:rsidRDefault="00844514" w:rsidP="00B95AA5">
            <w:pPr>
              <w:spacing w:after="0" w:line="259" w:lineRule="auto"/>
              <w:jc w:val="left"/>
              <w:rPr>
                <w:i/>
                <w:sz w:val="20"/>
              </w:rPr>
            </w:pPr>
            <w:r>
              <w:rPr>
                <w:i/>
                <w:sz w:val="20"/>
              </w:rPr>
              <w:t>One-on-one meetings</w:t>
            </w:r>
            <w:r w:rsidR="00D32DBA">
              <w:rPr>
                <w:i/>
                <w:sz w:val="20"/>
              </w:rPr>
              <w:t>,</w:t>
            </w:r>
          </w:p>
          <w:p w14:paraId="312C31D9" w14:textId="0D697EA1" w:rsidR="00844514" w:rsidRDefault="00844514" w:rsidP="00B95AA5">
            <w:pPr>
              <w:spacing w:after="0" w:line="259" w:lineRule="auto"/>
              <w:jc w:val="left"/>
              <w:rPr>
                <w:i/>
                <w:sz w:val="20"/>
              </w:rPr>
            </w:pPr>
            <w:r>
              <w:rPr>
                <w:i/>
                <w:sz w:val="20"/>
              </w:rPr>
              <w:t xml:space="preserve">Consultation </w:t>
            </w:r>
            <w:r w:rsidR="001528A1">
              <w:rPr>
                <w:i/>
                <w:sz w:val="20"/>
              </w:rPr>
              <w:t>meetings, electronic</w:t>
            </w:r>
            <w:r>
              <w:rPr>
                <w:i/>
                <w:sz w:val="20"/>
              </w:rPr>
              <w:t xml:space="preserve"> publications</w:t>
            </w:r>
          </w:p>
          <w:p w14:paraId="7DC9A15A" w14:textId="7DD9E38A" w:rsidR="006258D9" w:rsidRDefault="006258D9" w:rsidP="00B95AA5">
            <w:pPr>
              <w:spacing w:after="0" w:line="259" w:lineRule="auto"/>
              <w:jc w:val="left"/>
              <w:rPr>
                <w:i/>
                <w:sz w:val="20"/>
              </w:rPr>
            </w:pPr>
            <w:r>
              <w:rPr>
                <w:i/>
                <w:sz w:val="20"/>
              </w:rPr>
              <w:t>Information leaflets and brochures</w:t>
            </w:r>
          </w:p>
          <w:p w14:paraId="2AFB0FC2" w14:textId="7C984B3B" w:rsidR="006258D9" w:rsidRDefault="006258D9" w:rsidP="00B95AA5">
            <w:pPr>
              <w:spacing w:after="0" w:line="259" w:lineRule="auto"/>
              <w:jc w:val="left"/>
              <w:rPr>
                <w:i/>
                <w:sz w:val="20"/>
              </w:rPr>
            </w:pPr>
          </w:p>
          <w:p w14:paraId="0781186B" w14:textId="0FB1BF49" w:rsidR="00844514" w:rsidRDefault="006258D9" w:rsidP="002C375D">
            <w:pPr>
              <w:spacing w:after="0" w:line="259" w:lineRule="auto"/>
              <w:jc w:val="left"/>
            </w:pPr>
            <w:r>
              <w:rPr>
                <w:i/>
                <w:sz w:val="20"/>
              </w:rPr>
              <w:t xml:space="preserve">Appropriate adjustments to </w:t>
            </w:r>
            <w:r w:rsidR="00720AB7">
              <w:rPr>
                <w:i/>
                <w:sz w:val="20"/>
              </w:rPr>
              <w:t xml:space="preserve">be made to take into account the need for social distancing (use of audio-visual materials, technologies such as telephone calls, </w:t>
            </w:r>
            <w:r w:rsidR="002F42B3">
              <w:rPr>
                <w:i/>
                <w:sz w:val="20"/>
              </w:rPr>
              <w:t>SMS</w:t>
            </w:r>
            <w:r w:rsidR="00720AB7">
              <w:rPr>
                <w:i/>
                <w:sz w:val="20"/>
              </w:rPr>
              <w:t>, emails, etc.)</w:t>
            </w:r>
          </w:p>
        </w:tc>
      </w:tr>
      <w:tr w:rsidR="00844514" w14:paraId="5B491D26" w14:textId="77777777" w:rsidTr="008D3A4A">
        <w:trPr>
          <w:trHeight w:val="535"/>
        </w:trPr>
        <w:tc>
          <w:tcPr>
            <w:tcW w:w="889" w:type="dxa"/>
            <w:vMerge/>
            <w:tcBorders>
              <w:left w:val="single" w:sz="4" w:space="0" w:color="000000"/>
              <w:right w:val="single" w:sz="4" w:space="0" w:color="000000"/>
            </w:tcBorders>
            <w:shd w:val="clear" w:color="auto" w:fill="E2EFD9"/>
          </w:tcPr>
          <w:p w14:paraId="54218505" w14:textId="77777777" w:rsidR="00844514" w:rsidRDefault="00844514" w:rsidP="00B95AA5">
            <w:pPr>
              <w:spacing w:after="0" w:line="259" w:lineRule="auto"/>
              <w:ind w:left="0" w:firstLine="0"/>
              <w:jc w:val="left"/>
            </w:pPr>
          </w:p>
        </w:tc>
        <w:tc>
          <w:tcPr>
            <w:tcW w:w="2160" w:type="dxa"/>
            <w:tcBorders>
              <w:top w:val="single" w:sz="4" w:space="0" w:color="000000"/>
              <w:left w:val="single" w:sz="4" w:space="0" w:color="000000"/>
              <w:bottom w:val="single" w:sz="4" w:space="0" w:color="000000"/>
              <w:right w:val="single" w:sz="4" w:space="0" w:color="000000"/>
            </w:tcBorders>
            <w:shd w:val="clear" w:color="auto" w:fill="E2EFD9"/>
          </w:tcPr>
          <w:p w14:paraId="1DBA9DA1" w14:textId="77777777" w:rsidR="00844514" w:rsidRDefault="00844514" w:rsidP="00B95AA5">
            <w:pPr>
              <w:spacing w:after="0" w:line="259" w:lineRule="auto"/>
              <w:ind w:left="2" w:firstLine="0"/>
              <w:jc w:val="left"/>
              <w:rPr>
                <w:i/>
                <w:sz w:val="20"/>
              </w:rPr>
            </w:pPr>
            <w:r>
              <w:rPr>
                <w:i/>
                <w:sz w:val="20"/>
              </w:rPr>
              <w:t>Health workers</w:t>
            </w:r>
          </w:p>
          <w:p w14:paraId="3E45CC16" w14:textId="77777777" w:rsidR="006258D9" w:rsidRDefault="006258D9" w:rsidP="00B95AA5">
            <w:pPr>
              <w:spacing w:after="0" w:line="259" w:lineRule="auto"/>
              <w:ind w:left="2" w:firstLine="0"/>
              <w:jc w:val="left"/>
              <w:rPr>
                <w:i/>
                <w:sz w:val="20"/>
              </w:rPr>
            </w:pPr>
            <w:r>
              <w:rPr>
                <w:i/>
                <w:sz w:val="20"/>
              </w:rPr>
              <w:t>NGOs</w:t>
            </w:r>
          </w:p>
          <w:p w14:paraId="4152AEF6" w14:textId="77777777" w:rsidR="006258D9" w:rsidRDefault="006258D9" w:rsidP="00B95AA5">
            <w:pPr>
              <w:spacing w:after="0" w:line="259" w:lineRule="auto"/>
              <w:ind w:left="2" w:firstLine="0"/>
              <w:jc w:val="left"/>
              <w:rPr>
                <w:i/>
                <w:sz w:val="20"/>
              </w:rPr>
            </w:pPr>
            <w:r>
              <w:rPr>
                <w:i/>
                <w:sz w:val="20"/>
              </w:rPr>
              <w:t>Media representatives</w:t>
            </w:r>
          </w:p>
          <w:p w14:paraId="231BAE8B" w14:textId="77777777" w:rsidR="006258D9" w:rsidRDefault="006258D9" w:rsidP="00B95AA5">
            <w:pPr>
              <w:spacing w:after="0" w:line="259" w:lineRule="auto"/>
              <w:ind w:left="2" w:firstLine="0"/>
              <w:jc w:val="left"/>
              <w:rPr>
                <w:i/>
                <w:sz w:val="20"/>
              </w:rPr>
            </w:pPr>
            <w:r>
              <w:rPr>
                <w:i/>
                <w:sz w:val="20"/>
              </w:rPr>
              <w:t>Health agencies</w:t>
            </w:r>
          </w:p>
          <w:p w14:paraId="24F8F1DA" w14:textId="2F6E60A9" w:rsidR="006258D9" w:rsidRDefault="006258D9" w:rsidP="00B95AA5">
            <w:pPr>
              <w:spacing w:after="0" w:line="259" w:lineRule="auto"/>
              <w:ind w:left="2" w:firstLine="0"/>
              <w:jc w:val="left"/>
              <w:rPr>
                <w:i/>
                <w:sz w:val="20"/>
              </w:rPr>
            </w:pPr>
            <w:r>
              <w:rPr>
                <w:i/>
                <w:sz w:val="20"/>
              </w:rPr>
              <w:t>academics</w:t>
            </w:r>
          </w:p>
        </w:tc>
        <w:tc>
          <w:tcPr>
            <w:tcW w:w="2221" w:type="dxa"/>
            <w:tcBorders>
              <w:top w:val="single" w:sz="4" w:space="0" w:color="000000"/>
              <w:left w:val="single" w:sz="4" w:space="0" w:color="000000"/>
              <w:bottom w:val="single" w:sz="4" w:space="0" w:color="000000"/>
              <w:right w:val="single" w:sz="4" w:space="0" w:color="000000"/>
            </w:tcBorders>
            <w:shd w:val="clear" w:color="auto" w:fill="E2EFD9"/>
          </w:tcPr>
          <w:p w14:paraId="7D62F449" w14:textId="44B5420F" w:rsidR="00844514" w:rsidRDefault="00844514" w:rsidP="00B95AA5">
            <w:pPr>
              <w:spacing w:after="0" w:line="259" w:lineRule="auto"/>
              <w:ind w:left="0" w:right="61" w:firstLine="0"/>
              <w:jc w:val="left"/>
              <w:rPr>
                <w:i/>
                <w:sz w:val="20"/>
              </w:rPr>
            </w:pPr>
            <w:r>
              <w:rPr>
                <w:i/>
                <w:sz w:val="20"/>
              </w:rPr>
              <w:t>Project concept, E&amp;</w:t>
            </w:r>
            <w:r w:rsidR="006612F4">
              <w:rPr>
                <w:i/>
                <w:sz w:val="20"/>
              </w:rPr>
              <w:t xml:space="preserve">S </w:t>
            </w:r>
            <w:r>
              <w:rPr>
                <w:i/>
                <w:sz w:val="20"/>
              </w:rPr>
              <w:t>principles</w:t>
            </w:r>
            <w:r w:rsidR="006612F4">
              <w:rPr>
                <w:i/>
                <w:sz w:val="20"/>
              </w:rPr>
              <w:t xml:space="preserve"> and obligations</w:t>
            </w:r>
            <w:r>
              <w:rPr>
                <w:i/>
                <w:sz w:val="20"/>
              </w:rPr>
              <w:t>, Consultation process/SEP, ESMF, GRM procedures</w:t>
            </w:r>
          </w:p>
        </w:tc>
        <w:tc>
          <w:tcPr>
            <w:tcW w:w="4169" w:type="dxa"/>
            <w:tcBorders>
              <w:top w:val="single" w:sz="4" w:space="0" w:color="000000"/>
              <w:left w:val="single" w:sz="4" w:space="0" w:color="000000"/>
              <w:bottom w:val="single" w:sz="4" w:space="0" w:color="000000"/>
              <w:right w:val="single" w:sz="4" w:space="0" w:color="000000"/>
            </w:tcBorders>
            <w:shd w:val="clear" w:color="auto" w:fill="E2EFD9"/>
          </w:tcPr>
          <w:p w14:paraId="58428848" w14:textId="22E1B010" w:rsidR="00844514" w:rsidRDefault="00844514" w:rsidP="00B95AA5">
            <w:pPr>
              <w:spacing w:after="0" w:line="259" w:lineRule="auto"/>
              <w:ind w:left="2" w:firstLine="0"/>
              <w:jc w:val="left"/>
              <w:rPr>
                <w:i/>
                <w:sz w:val="20"/>
              </w:rPr>
            </w:pPr>
            <w:r>
              <w:rPr>
                <w:i/>
                <w:sz w:val="20"/>
              </w:rPr>
              <w:t>Focus group meetings</w:t>
            </w:r>
          </w:p>
          <w:p w14:paraId="0B73246D" w14:textId="051E08C3" w:rsidR="00844514" w:rsidRDefault="00844514" w:rsidP="00385055">
            <w:pPr>
              <w:spacing w:after="0" w:line="259" w:lineRule="auto"/>
              <w:ind w:left="2" w:firstLine="0"/>
              <w:jc w:val="left"/>
              <w:rPr>
                <w:i/>
                <w:sz w:val="20"/>
              </w:rPr>
            </w:pPr>
            <w:r>
              <w:rPr>
                <w:i/>
                <w:sz w:val="20"/>
              </w:rPr>
              <w:t>Information boards, project websites, project leaflets</w:t>
            </w:r>
            <w:r w:rsidR="00720AB7">
              <w:rPr>
                <w:i/>
                <w:sz w:val="20"/>
              </w:rPr>
              <w:t xml:space="preserve"> and brochures; Appropriate adjustments to be made to take into account the need for social distancing (use of audio-visual materials, technologies such as telephone calls, </w:t>
            </w:r>
            <w:r w:rsidR="00052353">
              <w:rPr>
                <w:i/>
                <w:sz w:val="20"/>
              </w:rPr>
              <w:t>SMS</w:t>
            </w:r>
            <w:r w:rsidR="00720AB7">
              <w:rPr>
                <w:i/>
                <w:sz w:val="20"/>
              </w:rPr>
              <w:t>, emails, etc.)</w:t>
            </w:r>
          </w:p>
        </w:tc>
      </w:tr>
      <w:tr w:rsidR="00844514" w14:paraId="49C46A2A" w14:textId="77777777" w:rsidTr="008D3A4A">
        <w:trPr>
          <w:trHeight w:val="535"/>
        </w:trPr>
        <w:tc>
          <w:tcPr>
            <w:tcW w:w="889" w:type="dxa"/>
            <w:vMerge/>
            <w:tcBorders>
              <w:left w:val="single" w:sz="4" w:space="0" w:color="000000"/>
              <w:bottom w:val="single" w:sz="4" w:space="0" w:color="000000"/>
              <w:right w:val="single" w:sz="4" w:space="0" w:color="000000"/>
            </w:tcBorders>
            <w:shd w:val="clear" w:color="auto" w:fill="E2EFD9"/>
          </w:tcPr>
          <w:p w14:paraId="1EF01372" w14:textId="77777777" w:rsidR="00844514" w:rsidRDefault="00844514" w:rsidP="00B95AA5">
            <w:pPr>
              <w:spacing w:after="0" w:line="259" w:lineRule="auto"/>
              <w:ind w:left="0" w:firstLine="0"/>
              <w:jc w:val="left"/>
            </w:pPr>
          </w:p>
        </w:tc>
        <w:tc>
          <w:tcPr>
            <w:tcW w:w="2160" w:type="dxa"/>
            <w:tcBorders>
              <w:top w:val="single" w:sz="4" w:space="0" w:color="000000"/>
              <w:left w:val="single" w:sz="4" w:space="0" w:color="000000"/>
              <w:bottom w:val="single" w:sz="4" w:space="0" w:color="000000"/>
              <w:right w:val="single" w:sz="4" w:space="0" w:color="000000"/>
            </w:tcBorders>
            <w:shd w:val="clear" w:color="auto" w:fill="E2EFD9"/>
          </w:tcPr>
          <w:p w14:paraId="4632DE20" w14:textId="73D70D2F" w:rsidR="007518F2" w:rsidRDefault="007518F2" w:rsidP="00B95AA5">
            <w:pPr>
              <w:spacing w:after="0" w:line="259" w:lineRule="auto"/>
              <w:ind w:left="2" w:firstLine="0"/>
              <w:jc w:val="left"/>
              <w:rPr>
                <w:i/>
                <w:sz w:val="20"/>
              </w:rPr>
            </w:pPr>
            <w:r>
              <w:rPr>
                <w:i/>
                <w:sz w:val="20"/>
              </w:rPr>
              <w:t>Affected people/communities</w:t>
            </w:r>
          </w:p>
          <w:p w14:paraId="7B26D1AE" w14:textId="78B4105D" w:rsidR="00844514" w:rsidRDefault="00860C64" w:rsidP="00B95AA5">
            <w:pPr>
              <w:spacing w:after="0" w:line="259" w:lineRule="auto"/>
              <w:ind w:left="2" w:firstLine="0"/>
              <w:jc w:val="left"/>
              <w:rPr>
                <w:i/>
                <w:sz w:val="20"/>
              </w:rPr>
            </w:pPr>
            <w:r>
              <w:rPr>
                <w:i/>
                <w:sz w:val="20"/>
              </w:rPr>
              <w:t>Neighboring</w:t>
            </w:r>
            <w:r w:rsidR="00844514">
              <w:rPr>
                <w:i/>
                <w:sz w:val="20"/>
              </w:rPr>
              <w:t xml:space="preserve"> communities</w:t>
            </w:r>
          </w:p>
          <w:p w14:paraId="1B46F52D" w14:textId="77777777" w:rsidR="00844514" w:rsidRDefault="00844514" w:rsidP="00B95AA5">
            <w:pPr>
              <w:spacing w:after="0" w:line="259" w:lineRule="auto"/>
              <w:ind w:left="2" w:firstLine="0"/>
              <w:jc w:val="left"/>
              <w:rPr>
                <w:i/>
                <w:sz w:val="20"/>
              </w:rPr>
            </w:pPr>
            <w:r>
              <w:rPr>
                <w:i/>
                <w:sz w:val="20"/>
              </w:rPr>
              <w:t>Vulnerable groups</w:t>
            </w:r>
          </w:p>
          <w:p w14:paraId="0C3887A8" w14:textId="77777777" w:rsidR="00844514" w:rsidRDefault="00844514" w:rsidP="00B95AA5">
            <w:pPr>
              <w:spacing w:after="0" w:line="259" w:lineRule="auto"/>
              <w:ind w:left="2" w:firstLine="0"/>
              <w:jc w:val="left"/>
              <w:rPr>
                <w:i/>
                <w:sz w:val="20"/>
              </w:rPr>
            </w:pPr>
            <w:r>
              <w:rPr>
                <w:i/>
                <w:sz w:val="20"/>
              </w:rPr>
              <w:t>Indigenous peoples</w:t>
            </w:r>
          </w:p>
        </w:tc>
        <w:tc>
          <w:tcPr>
            <w:tcW w:w="2221" w:type="dxa"/>
            <w:tcBorders>
              <w:top w:val="single" w:sz="4" w:space="0" w:color="000000"/>
              <w:left w:val="single" w:sz="4" w:space="0" w:color="000000"/>
              <w:bottom w:val="single" w:sz="4" w:space="0" w:color="000000"/>
              <w:right w:val="single" w:sz="4" w:space="0" w:color="000000"/>
            </w:tcBorders>
            <w:shd w:val="clear" w:color="auto" w:fill="E2EFD9"/>
          </w:tcPr>
          <w:p w14:paraId="6FB8F65E" w14:textId="2EE4B49A" w:rsidR="00844514" w:rsidRDefault="00844514" w:rsidP="00B95AA5">
            <w:pPr>
              <w:spacing w:after="0" w:line="259" w:lineRule="auto"/>
              <w:ind w:left="0" w:right="61" w:firstLine="0"/>
              <w:jc w:val="left"/>
              <w:rPr>
                <w:i/>
                <w:sz w:val="20"/>
              </w:rPr>
            </w:pPr>
            <w:r>
              <w:rPr>
                <w:i/>
                <w:sz w:val="20"/>
              </w:rPr>
              <w:t>Project concept, E&amp;</w:t>
            </w:r>
            <w:r w:rsidR="006612F4">
              <w:rPr>
                <w:i/>
                <w:sz w:val="20"/>
              </w:rPr>
              <w:t>S procedures</w:t>
            </w:r>
            <w:r>
              <w:rPr>
                <w:i/>
                <w:sz w:val="20"/>
              </w:rPr>
              <w:t xml:space="preserve">, Consultation process/ SEP, Standardized health messages and information, ESMF, SEP, GRM procedures, </w:t>
            </w:r>
          </w:p>
        </w:tc>
        <w:tc>
          <w:tcPr>
            <w:tcW w:w="4169" w:type="dxa"/>
            <w:tcBorders>
              <w:top w:val="single" w:sz="4" w:space="0" w:color="000000"/>
              <w:left w:val="single" w:sz="4" w:space="0" w:color="000000"/>
              <w:bottom w:val="single" w:sz="4" w:space="0" w:color="000000"/>
              <w:right w:val="single" w:sz="4" w:space="0" w:color="000000"/>
            </w:tcBorders>
            <w:shd w:val="clear" w:color="auto" w:fill="E2EFD9"/>
          </w:tcPr>
          <w:p w14:paraId="4FACEEA5" w14:textId="09206E9E" w:rsidR="00844514" w:rsidRDefault="00844514" w:rsidP="00B95AA5">
            <w:pPr>
              <w:spacing w:after="0" w:line="259" w:lineRule="auto"/>
              <w:ind w:left="2" w:firstLine="0"/>
              <w:jc w:val="left"/>
              <w:rPr>
                <w:i/>
                <w:sz w:val="20"/>
              </w:rPr>
            </w:pPr>
            <w:r>
              <w:rPr>
                <w:i/>
                <w:sz w:val="20"/>
              </w:rPr>
              <w:t>Public notices, press releases in the local media and on the project website, information leaflets and brochures at health facilities, airing of messages through health programs through local FM radio, emails, text messages</w:t>
            </w:r>
          </w:p>
          <w:p w14:paraId="25D07926" w14:textId="161624C1" w:rsidR="00720AB7" w:rsidRDefault="00720AB7" w:rsidP="00B95AA5">
            <w:pPr>
              <w:spacing w:after="0" w:line="259" w:lineRule="auto"/>
              <w:ind w:left="2" w:firstLine="0"/>
              <w:jc w:val="left"/>
              <w:rPr>
                <w:i/>
                <w:sz w:val="20"/>
              </w:rPr>
            </w:pPr>
            <w:r>
              <w:rPr>
                <w:i/>
                <w:sz w:val="20"/>
              </w:rPr>
              <w:t>Separate focus group meetings with IPs and vulnerable groups while making appropriate adjustments to consultation formats in order to take into account the need for social distancing (e.g. use of mobile technology such as telephone calls, SMS, etc.)</w:t>
            </w:r>
          </w:p>
        </w:tc>
      </w:tr>
      <w:tr w:rsidR="00720AB7" w14:paraId="46AD78B7" w14:textId="77777777" w:rsidTr="00B039A7">
        <w:trPr>
          <w:trHeight w:val="535"/>
        </w:trPr>
        <w:tc>
          <w:tcPr>
            <w:tcW w:w="889" w:type="dxa"/>
            <w:vMerge w:val="restart"/>
            <w:tcBorders>
              <w:top w:val="single" w:sz="4" w:space="0" w:color="000000"/>
              <w:left w:val="single" w:sz="4" w:space="0" w:color="000000"/>
              <w:right w:val="single" w:sz="4" w:space="0" w:color="000000"/>
            </w:tcBorders>
            <w:shd w:val="clear" w:color="auto" w:fill="E2EFD9"/>
            <w:textDirection w:val="btLr"/>
          </w:tcPr>
          <w:p w14:paraId="0F29B26A" w14:textId="77777777" w:rsidR="00720AB7" w:rsidRDefault="00720AB7" w:rsidP="00B039A7">
            <w:pPr>
              <w:spacing w:after="0" w:line="259" w:lineRule="auto"/>
              <w:ind w:left="113" w:right="113" w:firstLine="0"/>
              <w:jc w:val="center"/>
            </w:pPr>
            <w:r>
              <w:t>Implementation</w:t>
            </w:r>
          </w:p>
        </w:tc>
        <w:tc>
          <w:tcPr>
            <w:tcW w:w="2160" w:type="dxa"/>
            <w:tcBorders>
              <w:top w:val="single" w:sz="4" w:space="0" w:color="000000"/>
              <w:left w:val="single" w:sz="4" w:space="0" w:color="000000"/>
              <w:bottom w:val="single" w:sz="4" w:space="0" w:color="000000"/>
              <w:right w:val="single" w:sz="4" w:space="0" w:color="000000"/>
            </w:tcBorders>
            <w:shd w:val="clear" w:color="auto" w:fill="E2EFD9"/>
          </w:tcPr>
          <w:p w14:paraId="4DAE483A" w14:textId="5D846A75" w:rsidR="00720AB7" w:rsidRDefault="00720AB7" w:rsidP="00B95AA5">
            <w:pPr>
              <w:spacing w:after="0" w:line="259" w:lineRule="auto"/>
              <w:ind w:left="2" w:firstLine="0"/>
              <w:jc w:val="left"/>
              <w:rPr>
                <w:i/>
                <w:sz w:val="20"/>
              </w:rPr>
            </w:pPr>
            <w:r>
              <w:rPr>
                <w:i/>
                <w:sz w:val="20"/>
              </w:rPr>
              <w:t xml:space="preserve">Government representatives </w:t>
            </w:r>
            <w:r w:rsidR="001528A1">
              <w:rPr>
                <w:i/>
                <w:sz w:val="20"/>
              </w:rPr>
              <w:t>(Federal</w:t>
            </w:r>
            <w:r>
              <w:rPr>
                <w:i/>
                <w:sz w:val="20"/>
              </w:rPr>
              <w:t>, provincial and local)</w:t>
            </w:r>
          </w:p>
          <w:p w14:paraId="3215A9FE" w14:textId="296F2E7E" w:rsidR="00720AB7" w:rsidRDefault="00720AB7" w:rsidP="00B95AA5">
            <w:pPr>
              <w:spacing w:after="0" w:line="259" w:lineRule="auto"/>
              <w:ind w:left="2" w:firstLine="0"/>
              <w:jc w:val="left"/>
              <w:rPr>
                <w:i/>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E2EFD9"/>
          </w:tcPr>
          <w:p w14:paraId="042755B6" w14:textId="048E2228" w:rsidR="00720AB7" w:rsidRDefault="00720AB7" w:rsidP="00B95AA5">
            <w:pPr>
              <w:spacing w:after="0" w:line="259" w:lineRule="auto"/>
              <w:ind w:left="0" w:right="61" w:firstLine="0"/>
              <w:jc w:val="left"/>
              <w:rPr>
                <w:i/>
                <w:sz w:val="20"/>
              </w:rPr>
            </w:pPr>
            <w:r>
              <w:rPr>
                <w:i/>
                <w:sz w:val="20"/>
              </w:rPr>
              <w:t>Scope of project and activities</w:t>
            </w:r>
            <w:r w:rsidR="00A30129">
              <w:rPr>
                <w:i/>
                <w:sz w:val="20"/>
              </w:rPr>
              <w:t>, regular updates on project development</w:t>
            </w:r>
          </w:p>
          <w:p w14:paraId="740FD1D3" w14:textId="77777777" w:rsidR="00720AB7" w:rsidRDefault="00720AB7" w:rsidP="00B95AA5">
            <w:pPr>
              <w:spacing w:after="0" w:line="259" w:lineRule="auto"/>
              <w:ind w:left="0" w:right="61" w:firstLine="0"/>
              <w:jc w:val="left"/>
              <w:rPr>
                <w:i/>
                <w:sz w:val="20"/>
              </w:rPr>
            </w:pPr>
            <w:r>
              <w:rPr>
                <w:i/>
                <w:sz w:val="20"/>
              </w:rPr>
              <w:t>ESMF, SEP and GRM procedures.</w:t>
            </w:r>
          </w:p>
        </w:tc>
        <w:tc>
          <w:tcPr>
            <w:tcW w:w="4169" w:type="dxa"/>
            <w:tcBorders>
              <w:top w:val="single" w:sz="4" w:space="0" w:color="000000"/>
              <w:left w:val="single" w:sz="4" w:space="0" w:color="000000"/>
              <w:bottom w:val="single" w:sz="4" w:space="0" w:color="000000"/>
              <w:right w:val="single" w:sz="4" w:space="0" w:color="000000"/>
            </w:tcBorders>
            <w:shd w:val="clear" w:color="auto" w:fill="E2EFD9"/>
          </w:tcPr>
          <w:p w14:paraId="1DF17A06" w14:textId="38ECD7AD" w:rsidR="00720AB7" w:rsidRDefault="00720AB7" w:rsidP="00B95AA5">
            <w:pPr>
              <w:spacing w:after="0" w:line="259" w:lineRule="auto"/>
              <w:ind w:left="2" w:firstLine="0"/>
              <w:jc w:val="left"/>
              <w:rPr>
                <w:i/>
                <w:sz w:val="20"/>
              </w:rPr>
            </w:pPr>
            <w:r>
              <w:rPr>
                <w:i/>
                <w:sz w:val="20"/>
              </w:rPr>
              <w:t>Project Update Reports, Emails, Meetings, Radio and print</w:t>
            </w:r>
          </w:p>
          <w:p w14:paraId="711AE821" w14:textId="3F869782" w:rsidR="00FA3987" w:rsidRDefault="00FA3987" w:rsidP="00B95AA5">
            <w:pPr>
              <w:spacing w:after="0" w:line="259" w:lineRule="auto"/>
              <w:ind w:left="2" w:firstLine="0"/>
              <w:jc w:val="left"/>
              <w:rPr>
                <w:i/>
                <w:sz w:val="20"/>
              </w:rPr>
            </w:pPr>
            <w:r>
              <w:rPr>
                <w:i/>
                <w:sz w:val="20"/>
              </w:rPr>
              <w:t xml:space="preserve">Electronic publications as </w:t>
            </w:r>
            <w:r w:rsidR="001528A1">
              <w:rPr>
                <w:i/>
                <w:sz w:val="20"/>
              </w:rPr>
              <w:t>well as</w:t>
            </w:r>
            <w:r>
              <w:rPr>
                <w:i/>
                <w:sz w:val="20"/>
              </w:rPr>
              <w:t xml:space="preserve"> dissemination of hard copies</w:t>
            </w:r>
          </w:p>
          <w:p w14:paraId="53E30116" w14:textId="77777777" w:rsidR="00720AB7" w:rsidRDefault="00720AB7" w:rsidP="00B95AA5">
            <w:pPr>
              <w:spacing w:after="0" w:line="259" w:lineRule="auto"/>
              <w:ind w:left="2" w:firstLine="0"/>
              <w:jc w:val="left"/>
              <w:rPr>
                <w:i/>
                <w:sz w:val="20"/>
              </w:rPr>
            </w:pPr>
          </w:p>
        </w:tc>
      </w:tr>
      <w:tr w:rsidR="00720AB7" w14:paraId="23C77343" w14:textId="77777777" w:rsidTr="008D3A4A">
        <w:trPr>
          <w:trHeight w:val="535"/>
        </w:trPr>
        <w:tc>
          <w:tcPr>
            <w:tcW w:w="889" w:type="dxa"/>
            <w:vMerge/>
            <w:tcBorders>
              <w:left w:val="single" w:sz="4" w:space="0" w:color="000000"/>
              <w:right w:val="single" w:sz="4" w:space="0" w:color="000000"/>
            </w:tcBorders>
            <w:shd w:val="clear" w:color="auto" w:fill="E2EFD9"/>
          </w:tcPr>
          <w:p w14:paraId="07FCE883" w14:textId="77777777" w:rsidR="00720AB7" w:rsidRDefault="00720AB7" w:rsidP="00B95AA5">
            <w:pPr>
              <w:spacing w:after="0" w:line="259" w:lineRule="auto"/>
              <w:ind w:left="0" w:firstLine="0"/>
              <w:jc w:val="left"/>
            </w:pPr>
          </w:p>
        </w:tc>
        <w:tc>
          <w:tcPr>
            <w:tcW w:w="2160" w:type="dxa"/>
            <w:tcBorders>
              <w:top w:val="single" w:sz="4" w:space="0" w:color="000000"/>
              <w:left w:val="single" w:sz="4" w:space="0" w:color="000000"/>
              <w:bottom w:val="single" w:sz="4" w:space="0" w:color="000000"/>
              <w:right w:val="single" w:sz="4" w:space="0" w:color="000000"/>
            </w:tcBorders>
            <w:shd w:val="clear" w:color="auto" w:fill="E2EFD9"/>
          </w:tcPr>
          <w:p w14:paraId="59C28626" w14:textId="77777777" w:rsidR="00720AB7" w:rsidRDefault="00720AB7" w:rsidP="00B95AA5">
            <w:pPr>
              <w:spacing w:after="0" w:line="259" w:lineRule="auto"/>
              <w:ind w:left="2" w:firstLine="0"/>
              <w:jc w:val="left"/>
              <w:rPr>
                <w:i/>
                <w:sz w:val="20"/>
              </w:rPr>
            </w:pPr>
            <w:r>
              <w:rPr>
                <w:i/>
                <w:sz w:val="20"/>
              </w:rPr>
              <w:t>Health workers</w:t>
            </w:r>
          </w:p>
          <w:p w14:paraId="0C70AFE0" w14:textId="736479A6" w:rsidR="00860C64" w:rsidRDefault="00A639C3" w:rsidP="00B95AA5">
            <w:pPr>
              <w:spacing w:after="0" w:line="259" w:lineRule="auto"/>
              <w:ind w:left="2" w:firstLine="0"/>
              <w:jc w:val="left"/>
              <w:rPr>
                <w:i/>
                <w:sz w:val="20"/>
              </w:rPr>
            </w:pPr>
            <w:r>
              <w:rPr>
                <w:i/>
                <w:sz w:val="20"/>
              </w:rPr>
              <w:t xml:space="preserve">Workers at construction sites, waste disposal sites, </w:t>
            </w:r>
            <w:r w:rsidR="00154397">
              <w:rPr>
                <w:i/>
                <w:sz w:val="20"/>
              </w:rPr>
              <w:t>airport and border control</w:t>
            </w:r>
          </w:p>
        </w:tc>
        <w:tc>
          <w:tcPr>
            <w:tcW w:w="2221" w:type="dxa"/>
            <w:tcBorders>
              <w:top w:val="single" w:sz="4" w:space="0" w:color="000000"/>
              <w:left w:val="single" w:sz="4" w:space="0" w:color="000000"/>
              <w:bottom w:val="single" w:sz="4" w:space="0" w:color="000000"/>
              <w:right w:val="single" w:sz="4" w:space="0" w:color="000000"/>
            </w:tcBorders>
            <w:shd w:val="clear" w:color="auto" w:fill="E2EFD9"/>
          </w:tcPr>
          <w:p w14:paraId="5A17E663" w14:textId="24C1673C" w:rsidR="00720AB7" w:rsidRDefault="00720AB7" w:rsidP="00B95AA5">
            <w:pPr>
              <w:spacing w:after="0" w:line="259" w:lineRule="auto"/>
              <w:ind w:left="0" w:right="61" w:firstLine="0"/>
              <w:jc w:val="left"/>
              <w:rPr>
                <w:i/>
                <w:sz w:val="20"/>
              </w:rPr>
            </w:pPr>
            <w:r>
              <w:rPr>
                <w:i/>
                <w:sz w:val="20"/>
              </w:rPr>
              <w:t>Scope of project and specific activities</w:t>
            </w:r>
            <w:r w:rsidR="00357F3C">
              <w:rPr>
                <w:i/>
                <w:sz w:val="20"/>
              </w:rPr>
              <w:t>, regular updates on project development</w:t>
            </w:r>
          </w:p>
          <w:p w14:paraId="61EE3EC7" w14:textId="77777777" w:rsidR="00720AB7" w:rsidRDefault="00720AB7" w:rsidP="00B95AA5">
            <w:pPr>
              <w:spacing w:after="0" w:line="259" w:lineRule="auto"/>
              <w:ind w:left="0" w:right="61" w:firstLine="0"/>
              <w:jc w:val="left"/>
              <w:rPr>
                <w:i/>
                <w:sz w:val="20"/>
              </w:rPr>
            </w:pPr>
            <w:r>
              <w:rPr>
                <w:i/>
                <w:sz w:val="20"/>
              </w:rPr>
              <w:t>ESMF, SEP and GRM procedures.</w:t>
            </w:r>
          </w:p>
        </w:tc>
        <w:tc>
          <w:tcPr>
            <w:tcW w:w="4169" w:type="dxa"/>
            <w:tcBorders>
              <w:top w:val="single" w:sz="4" w:space="0" w:color="000000"/>
              <w:left w:val="single" w:sz="4" w:space="0" w:color="000000"/>
              <w:bottom w:val="single" w:sz="4" w:space="0" w:color="000000"/>
              <w:right w:val="single" w:sz="4" w:space="0" w:color="000000"/>
            </w:tcBorders>
            <w:shd w:val="clear" w:color="auto" w:fill="E2EFD9"/>
          </w:tcPr>
          <w:p w14:paraId="0BEB37D4" w14:textId="69FD04E6" w:rsidR="00720AB7" w:rsidRDefault="00720AB7" w:rsidP="00B95AA5">
            <w:pPr>
              <w:spacing w:after="0" w:line="259" w:lineRule="auto"/>
              <w:ind w:left="2" w:firstLine="0"/>
              <w:jc w:val="left"/>
              <w:rPr>
                <w:i/>
                <w:sz w:val="20"/>
              </w:rPr>
            </w:pPr>
            <w:r>
              <w:rPr>
                <w:i/>
                <w:sz w:val="20"/>
              </w:rPr>
              <w:t>Information boards, project websites, project leaflets</w:t>
            </w:r>
          </w:p>
          <w:p w14:paraId="2AB1DFEC" w14:textId="3DB32611" w:rsidR="00522F0E" w:rsidRDefault="00522F0E" w:rsidP="00B95AA5">
            <w:pPr>
              <w:spacing w:after="0" w:line="259" w:lineRule="auto"/>
              <w:ind w:left="2" w:firstLine="0"/>
              <w:jc w:val="left"/>
              <w:rPr>
                <w:i/>
                <w:sz w:val="20"/>
              </w:rPr>
            </w:pPr>
            <w:r>
              <w:rPr>
                <w:i/>
                <w:sz w:val="20"/>
              </w:rPr>
              <w:t>Electronic publications</w:t>
            </w:r>
            <w:r w:rsidR="007518F2">
              <w:rPr>
                <w:i/>
                <w:sz w:val="20"/>
              </w:rPr>
              <w:t xml:space="preserve"> and dissemination of hard copies</w:t>
            </w:r>
          </w:p>
          <w:p w14:paraId="59C98A32" w14:textId="77777777" w:rsidR="00720AB7" w:rsidRDefault="00720AB7" w:rsidP="00B95AA5">
            <w:pPr>
              <w:spacing w:after="0" w:line="259" w:lineRule="auto"/>
              <w:ind w:left="2" w:firstLine="0"/>
              <w:jc w:val="left"/>
              <w:rPr>
                <w:i/>
                <w:sz w:val="20"/>
              </w:rPr>
            </w:pPr>
          </w:p>
        </w:tc>
      </w:tr>
      <w:tr w:rsidR="00720AB7" w14:paraId="3B69F64D" w14:textId="77777777" w:rsidTr="008D3A4A">
        <w:trPr>
          <w:trHeight w:val="535"/>
        </w:trPr>
        <w:tc>
          <w:tcPr>
            <w:tcW w:w="889" w:type="dxa"/>
            <w:vMerge/>
            <w:tcBorders>
              <w:left w:val="single" w:sz="4" w:space="0" w:color="000000"/>
              <w:bottom w:val="single" w:sz="4" w:space="0" w:color="000000"/>
              <w:right w:val="single" w:sz="4" w:space="0" w:color="000000"/>
            </w:tcBorders>
            <w:shd w:val="clear" w:color="auto" w:fill="E2EFD9"/>
          </w:tcPr>
          <w:p w14:paraId="359D95AD" w14:textId="77777777" w:rsidR="00720AB7" w:rsidRDefault="00720AB7" w:rsidP="00B95AA5">
            <w:pPr>
              <w:spacing w:after="0" w:line="259" w:lineRule="auto"/>
              <w:ind w:left="0" w:firstLine="0"/>
              <w:jc w:val="left"/>
            </w:pPr>
          </w:p>
        </w:tc>
        <w:tc>
          <w:tcPr>
            <w:tcW w:w="2160" w:type="dxa"/>
            <w:tcBorders>
              <w:top w:val="single" w:sz="4" w:space="0" w:color="000000"/>
              <w:left w:val="single" w:sz="4" w:space="0" w:color="000000"/>
              <w:bottom w:val="single" w:sz="4" w:space="0" w:color="000000"/>
              <w:right w:val="single" w:sz="4" w:space="0" w:color="000000"/>
            </w:tcBorders>
            <w:shd w:val="clear" w:color="auto" w:fill="E2EFD9"/>
          </w:tcPr>
          <w:p w14:paraId="21FC54C6" w14:textId="0B150287" w:rsidR="00154397" w:rsidRDefault="00154397" w:rsidP="00B95AA5">
            <w:pPr>
              <w:spacing w:after="0" w:line="259" w:lineRule="auto"/>
              <w:ind w:left="2" w:firstLine="0"/>
              <w:jc w:val="left"/>
              <w:rPr>
                <w:i/>
                <w:sz w:val="20"/>
              </w:rPr>
            </w:pPr>
            <w:r>
              <w:rPr>
                <w:i/>
                <w:sz w:val="20"/>
              </w:rPr>
              <w:t>Affected individuals and their families</w:t>
            </w:r>
          </w:p>
          <w:p w14:paraId="7983DA7F" w14:textId="3C40475D" w:rsidR="00720AB7" w:rsidRDefault="00A10319" w:rsidP="00B95AA5">
            <w:pPr>
              <w:spacing w:after="0" w:line="259" w:lineRule="auto"/>
              <w:ind w:left="2" w:firstLine="0"/>
              <w:jc w:val="left"/>
              <w:rPr>
                <w:i/>
                <w:sz w:val="20"/>
              </w:rPr>
            </w:pPr>
            <w:r>
              <w:rPr>
                <w:i/>
                <w:sz w:val="20"/>
              </w:rPr>
              <w:lastRenderedPageBreak/>
              <w:t>neighboring</w:t>
            </w:r>
            <w:r w:rsidR="00720AB7">
              <w:rPr>
                <w:i/>
                <w:sz w:val="20"/>
              </w:rPr>
              <w:t xml:space="preserve"> communities</w:t>
            </w:r>
          </w:p>
          <w:p w14:paraId="5262335F" w14:textId="77777777" w:rsidR="00720AB7" w:rsidRDefault="00720AB7" w:rsidP="00B95AA5">
            <w:pPr>
              <w:spacing w:after="0" w:line="259" w:lineRule="auto"/>
              <w:ind w:left="2" w:firstLine="0"/>
              <w:jc w:val="left"/>
              <w:rPr>
                <w:i/>
                <w:sz w:val="20"/>
              </w:rPr>
            </w:pPr>
            <w:r>
              <w:rPr>
                <w:i/>
                <w:sz w:val="20"/>
              </w:rPr>
              <w:t>Vulnerable groups</w:t>
            </w:r>
          </w:p>
          <w:p w14:paraId="1C599975" w14:textId="77777777" w:rsidR="00720AB7" w:rsidRDefault="00720AB7" w:rsidP="00B95AA5">
            <w:pPr>
              <w:spacing w:after="0" w:line="259" w:lineRule="auto"/>
              <w:ind w:left="2" w:firstLine="0"/>
              <w:jc w:val="left"/>
              <w:rPr>
                <w:i/>
                <w:sz w:val="20"/>
              </w:rPr>
            </w:pPr>
            <w:r>
              <w:rPr>
                <w:i/>
                <w:sz w:val="20"/>
              </w:rPr>
              <w:t>Indigenous peoples</w:t>
            </w:r>
          </w:p>
        </w:tc>
        <w:tc>
          <w:tcPr>
            <w:tcW w:w="2221" w:type="dxa"/>
            <w:tcBorders>
              <w:top w:val="single" w:sz="4" w:space="0" w:color="000000"/>
              <w:left w:val="single" w:sz="4" w:space="0" w:color="000000"/>
              <w:bottom w:val="single" w:sz="4" w:space="0" w:color="000000"/>
              <w:right w:val="single" w:sz="4" w:space="0" w:color="000000"/>
            </w:tcBorders>
            <w:shd w:val="clear" w:color="auto" w:fill="E2EFD9"/>
          </w:tcPr>
          <w:p w14:paraId="3460DE18" w14:textId="49F68F76" w:rsidR="00720AB7" w:rsidRDefault="00720AB7" w:rsidP="00B95AA5">
            <w:pPr>
              <w:spacing w:after="0" w:line="259" w:lineRule="auto"/>
              <w:ind w:left="0" w:right="61" w:firstLine="0"/>
              <w:jc w:val="left"/>
              <w:rPr>
                <w:i/>
                <w:sz w:val="20"/>
              </w:rPr>
            </w:pPr>
            <w:r>
              <w:rPr>
                <w:i/>
                <w:sz w:val="20"/>
              </w:rPr>
              <w:lastRenderedPageBreak/>
              <w:t>Scope of project and specific activities</w:t>
            </w:r>
            <w:r w:rsidR="00357F3C">
              <w:rPr>
                <w:i/>
                <w:sz w:val="20"/>
              </w:rPr>
              <w:t xml:space="preserve">, </w:t>
            </w:r>
            <w:r w:rsidR="00357F3C">
              <w:rPr>
                <w:i/>
                <w:sz w:val="20"/>
              </w:rPr>
              <w:lastRenderedPageBreak/>
              <w:t>regular updates on project development</w:t>
            </w:r>
          </w:p>
          <w:p w14:paraId="0335083A" w14:textId="77777777" w:rsidR="00720AB7" w:rsidRDefault="00720AB7" w:rsidP="00B95AA5">
            <w:pPr>
              <w:spacing w:after="0" w:line="259" w:lineRule="auto"/>
              <w:ind w:left="0" w:right="61" w:firstLine="0"/>
              <w:jc w:val="left"/>
              <w:rPr>
                <w:i/>
                <w:sz w:val="20"/>
              </w:rPr>
            </w:pPr>
            <w:r>
              <w:rPr>
                <w:i/>
                <w:sz w:val="20"/>
              </w:rPr>
              <w:t>ESMF, SEP and GRM procedures.</w:t>
            </w:r>
          </w:p>
          <w:p w14:paraId="248953D1" w14:textId="77777777" w:rsidR="00720AB7" w:rsidRDefault="00720AB7" w:rsidP="00B95AA5">
            <w:pPr>
              <w:spacing w:after="0" w:line="259" w:lineRule="auto"/>
              <w:ind w:left="0" w:right="61" w:firstLine="0"/>
              <w:jc w:val="left"/>
              <w:rPr>
                <w:i/>
                <w:sz w:val="20"/>
              </w:rPr>
            </w:pPr>
            <w:r>
              <w:rPr>
                <w:i/>
                <w:sz w:val="20"/>
              </w:rPr>
              <w:t>Health messages</w:t>
            </w:r>
          </w:p>
        </w:tc>
        <w:tc>
          <w:tcPr>
            <w:tcW w:w="4169" w:type="dxa"/>
            <w:tcBorders>
              <w:top w:val="single" w:sz="4" w:space="0" w:color="000000"/>
              <w:left w:val="single" w:sz="4" w:space="0" w:color="000000"/>
              <w:bottom w:val="single" w:sz="4" w:space="0" w:color="000000"/>
              <w:right w:val="single" w:sz="4" w:space="0" w:color="000000"/>
            </w:tcBorders>
            <w:shd w:val="clear" w:color="auto" w:fill="E2EFD9"/>
          </w:tcPr>
          <w:p w14:paraId="43613BFD" w14:textId="0BCBE7EB" w:rsidR="00720AB7" w:rsidRDefault="00720AB7" w:rsidP="00B95AA5">
            <w:pPr>
              <w:spacing w:after="0" w:line="259" w:lineRule="auto"/>
              <w:ind w:left="2" w:firstLine="0"/>
              <w:jc w:val="left"/>
              <w:rPr>
                <w:i/>
                <w:sz w:val="20"/>
              </w:rPr>
            </w:pPr>
            <w:r>
              <w:rPr>
                <w:i/>
                <w:sz w:val="20"/>
              </w:rPr>
              <w:lastRenderedPageBreak/>
              <w:t xml:space="preserve">Public notices, press releases in the local media and on the project website, information leaflets and brochures at health facilities, airing of </w:t>
            </w:r>
            <w:r>
              <w:rPr>
                <w:i/>
                <w:sz w:val="20"/>
              </w:rPr>
              <w:lastRenderedPageBreak/>
              <w:t>messages through health programs through local FM radio, emails, text messages</w:t>
            </w:r>
          </w:p>
          <w:p w14:paraId="04473932" w14:textId="77777777" w:rsidR="00720AB7" w:rsidRDefault="00720AB7" w:rsidP="00B95AA5">
            <w:pPr>
              <w:spacing w:after="0" w:line="259" w:lineRule="auto"/>
              <w:jc w:val="left"/>
              <w:rPr>
                <w:i/>
                <w:sz w:val="20"/>
              </w:rPr>
            </w:pPr>
            <w:r>
              <w:rPr>
                <w:i/>
                <w:sz w:val="20"/>
              </w:rPr>
              <w:t>Information desk at health facilities and local government offices.</w:t>
            </w:r>
          </w:p>
        </w:tc>
      </w:tr>
    </w:tbl>
    <w:p w14:paraId="6F43A6DA" w14:textId="77777777" w:rsidR="008A1A90" w:rsidRDefault="00B64D59" w:rsidP="00B64D59">
      <w:pPr>
        <w:pStyle w:val="Heading3"/>
        <w:ind w:left="701"/>
        <w:sectPr w:rsidR="008A1A90" w:rsidSect="00B64D59">
          <w:headerReference w:type="even" r:id="rId11"/>
          <w:footerReference w:type="even" r:id="rId12"/>
          <w:footerReference w:type="default" r:id="rId13"/>
          <w:headerReference w:type="first" r:id="rId14"/>
          <w:footerReference w:type="first" r:id="rId15"/>
          <w:pgSz w:w="12240" w:h="15840"/>
          <w:pgMar w:top="170" w:right="1440" w:bottom="1448" w:left="1440" w:header="60" w:footer="718" w:gutter="0"/>
          <w:cols w:space="720"/>
          <w:titlePg/>
          <w:docGrid w:linePitch="299"/>
        </w:sectPr>
      </w:pPr>
      <w:r>
        <w:rPr>
          <w:b/>
        </w:rPr>
        <w:lastRenderedPageBreak/>
        <w:br/>
      </w:r>
    </w:p>
    <w:p w14:paraId="64C6ACDD" w14:textId="5A832CE9" w:rsidR="00B64D59" w:rsidRPr="00B552B2" w:rsidRDefault="00B64D59" w:rsidP="00B64D59">
      <w:pPr>
        <w:pStyle w:val="Heading3"/>
        <w:ind w:left="701"/>
      </w:pPr>
      <w:r w:rsidRPr="00B552B2">
        <w:lastRenderedPageBreak/>
        <w:t xml:space="preserve">3.4. </w:t>
      </w:r>
      <w:r w:rsidR="007219A7">
        <w:t xml:space="preserve">Stakeholder </w:t>
      </w:r>
      <w:r w:rsidR="00B517E8">
        <w:t>E</w:t>
      </w:r>
      <w:r w:rsidR="007219A7">
        <w:t xml:space="preserve">ngagement </w:t>
      </w:r>
      <w:r w:rsidR="00B517E8">
        <w:t>P</w:t>
      </w:r>
      <w:r w:rsidR="007219A7">
        <w:t>lan</w:t>
      </w:r>
      <w:r w:rsidRPr="00B552B2">
        <w:t xml:space="preserve"> </w:t>
      </w:r>
    </w:p>
    <w:tbl>
      <w:tblPr>
        <w:tblStyle w:val="TableGrid"/>
        <w:tblW w:w="13119" w:type="dxa"/>
        <w:tblInd w:w="6" w:type="dxa"/>
        <w:tblCellMar>
          <w:top w:w="46" w:type="dxa"/>
          <w:left w:w="107" w:type="dxa"/>
          <w:right w:w="79" w:type="dxa"/>
        </w:tblCellMar>
        <w:tblLook w:val="04A0" w:firstRow="1" w:lastRow="0" w:firstColumn="1" w:lastColumn="0" w:noHBand="0" w:noVBand="1"/>
      </w:tblPr>
      <w:tblGrid>
        <w:gridCol w:w="1484"/>
        <w:gridCol w:w="3589"/>
        <w:gridCol w:w="3495"/>
        <w:gridCol w:w="2951"/>
        <w:gridCol w:w="1600"/>
      </w:tblGrid>
      <w:tr w:rsidR="005D0D6C" w:rsidRPr="00790F3E" w14:paraId="160E1D94" w14:textId="77777777" w:rsidTr="002C375D">
        <w:trPr>
          <w:trHeight w:val="862"/>
        </w:trPr>
        <w:tc>
          <w:tcPr>
            <w:tcW w:w="1429" w:type="dxa"/>
            <w:tcBorders>
              <w:top w:val="single" w:sz="4" w:space="0" w:color="000000"/>
              <w:left w:val="single" w:sz="4" w:space="0" w:color="000000"/>
              <w:bottom w:val="single" w:sz="4" w:space="0" w:color="000000"/>
              <w:right w:val="single" w:sz="4" w:space="0" w:color="000000"/>
            </w:tcBorders>
            <w:shd w:val="clear" w:color="auto" w:fill="E2EFD9"/>
          </w:tcPr>
          <w:bookmarkEnd w:id="3"/>
          <w:p w14:paraId="10696552" w14:textId="77777777" w:rsidR="005D0D6C" w:rsidRPr="00790F3E" w:rsidRDefault="005D0D6C" w:rsidP="00B95AA5">
            <w:pPr>
              <w:spacing w:after="0" w:line="259" w:lineRule="auto"/>
              <w:ind w:left="0" w:firstLine="0"/>
              <w:jc w:val="center"/>
              <w:rPr>
                <w:sz w:val="20"/>
                <w:szCs w:val="20"/>
              </w:rPr>
            </w:pPr>
            <w:r w:rsidRPr="00790F3E">
              <w:rPr>
                <w:b/>
                <w:sz w:val="20"/>
                <w:szCs w:val="20"/>
              </w:rPr>
              <w:t>Project stage</w:t>
            </w:r>
          </w:p>
        </w:tc>
        <w:tc>
          <w:tcPr>
            <w:tcW w:w="3609" w:type="dxa"/>
            <w:tcBorders>
              <w:top w:val="single" w:sz="4" w:space="0" w:color="000000"/>
              <w:left w:val="single" w:sz="4" w:space="0" w:color="000000"/>
              <w:bottom w:val="single" w:sz="4" w:space="0" w:color="000000"/>
              <w:right w:val="single" w:sz="4" w:space="0" w:color="000000"/>
            </w:tcBorders>
            <w:shd w:val="clear" w:color="auto" w:fill="E2EFD9"/>
          </w:tcPr>
          <w:p w14:paraId="3660BAEE" w14:textId="77777777" w:rsidR="005D0D6C" w:rsidRPr="00790F3E" w:rsidRDefault="005D0D6C" w:rsidP="00B95AA5">
            <w:pPr>
              <w:spacing w:after="0" w:line="259" w:lineRule="auto"/>
              <w:ind w:left="0" w:firstLine="0"/>
              <w:jc w:val="center"/>
              <w:rPr>
                <w:sz w:val="20"/>
                <w:szCs w:val="20"/>
              </w:rPr>
            </w:pPr>
            <w:r w:rsidRPr="00790F3E">
              <w:rPr>
                <w:b/>
                <w:sz w:val="20"/>
                <w:szCs w:val="20"/>
              </w:rPr>
              <w:t xml:space="preserve">Topic of consultation </w:t>
            </w:r>
            <w:r>
              <w:rPr>
                <w:b/>
                <w:sz w:val="20"/>
                <w:szCs w:val="20"/>
              </w:rPr>
              <w:t>/ message</w:t>
            </w:r>
          </w:p>
        </w:tc>
        <w:tc>
          <w:tcPr>
            <w:tcW w:w="3510" w:type="dxa"/>
            <w:tcBorders>
              <w:top w:val="single" w:sz="4" w:space="0" w:color="000000"/>
              <w:left w:val="single" w:sz="4" w:space="0" w:color="000000"/>
              <w:bottom w:val="single" w:sz="4" w:space="0" w:color="000000"/>
              <w:right w:val="single" w:sz="4" w:space="0" w:color="000000"/>
            </w:tcBorders>
            <w:shd w:val="clear" w:color="auto" w:fill="E2EFD9"/>
          </w:tcPr>
          <w:p w14:paraId="37F00285" w14:textId="77777777" w:rsidR="005D0D6C" w:rsidRPr="00790F3E" w:rsidRDefault="005D0D6C" w:rsidP="00B95AA5">
            <w:pPr>
              <w:spacing w:after="0" w:line="259" w:lineRule="auto"/>
              <w:ind w:left="0" w:right="28" w:firstLine="0"/>
              <w:jc w:val="center"/>
              <w:rPr>
                <w:sz w:val="20"/>
                <w:szCs w:val="20"/>
              </w:rPr>
            </w:pPr>
            <w:r w:rsidRPr="00790F3E">
              <w:rPr>
                <w:b/>
                <w:sz w:val="20"/>
                <w:szCs w:val="20"/>
              </w:rPr>
              <w:t xml:space="preserve">Method used </w:t>
            </w:r>
          </w:p>
        </w:tc>
        <w:tc>
          <w:tcPr>
            <w:tcW w:w="2970" w:type="dxa"/>
            <w:tcBorders>
              <w:top w:val="single" w:sz="4" w:space="0" w:color="000000"/>
              <w:left w:val="single" w:sz="4" w:space="0" w:color="000000"/>
              <w:bottom w:val="single" w:sz="4" w:space="0" w:color="000000"/>
              <w:right w:val="single" w:sz="4" w:space="0" w:color="000000"/>
            </w:tcBorders>
            <w:shd w:val="clear" w:color="auto" w:fill="E2EFD9"/>
          </w:tcPr>
          <w:p w14:paraId="0D9D7BCA" w14:textId="77777777" w:rsidR="005D0D6C" w:rsidRPr="00790F3E" w:rsidRDefault="005D0D6C" w:rsidP="00B95AA5">
            <w:pPr>
              <w:spacing w:after="0" w:line="259" w:lineRule="auto"/>
              <w:ind w:left="0" w:firstLine="0"/>
              <w:jc w:val="center"/>
              <w:rPr>
                <w:sz w:val="20"/>
                <w:szCs w:val="20"/>
              </w:rPr>
            </w:pPr>
            <w:r w:rsidRPr="00790F3E">
              <w:rPr>
                <w:b/>
                <w:sz w:val="20"/>
                <w:szCs w:val="20"/>
              </w:rPr>
              <w:t xml:space="preserve">Target stakeholders </w:t>
            </w:r>
          </w:p>
        </w:tc>
        <w:tc>
          <w:tcPr>
            <w:tcW w:w="1601" w:type="dxa"/>
            <w:tcBorders>
              <w:top w:val="single" w:sz="4" w:space="0" w:color="000000"/>
              <w:left w:val="single" w:sz="4" w:space="0" w:color="000000"/>
              <w:bottom w:val="single" w:sz="4" w:space="0" w:color="000000"/>
              <w:right w:val="single" w:sz="4" w:space="0" w:color="000000"/>
            </w:tcBorders>
            <w:shd w:val="clear" w:color="auto" w:fill="E2EFD9"/>
          </w:tcPr>
          <w:p w14:paraId="6DA2B531" w14:textId="77777777" w:rsidR="005D0D6C" w:rsidRPr="00790F3E" w:rsidRDefault="005D0D6C" w:rsidP="00B95AA5">
            <w:pPr>
              <w:spacing w:after="0" w:line="259" w:lineRule="auto"/>
              <w:ind w:left="44" w:firstLine="0"/>
              <w:jc w:val="left"/>
              <w:rPr>
                <w:sz w:val="20"/>
                <w:szCs w:val="20"/>
              </w:rPr>
            </w:pPr>
            <w:r w:rsidRPr="00790F3E">
              <w:rPr>
                <w:b/>
                <w:sz w:val="20"/>
                <w:szCs w:val="20"/>
              </w:rPr>
              <w:t xml:space="preserve">Responsibilities </w:t>
            </w:r>
          </w:p>
        </w:tc>
      </w:tr>
      <w:tr w:rsidR="005D0D6C" w:rsidRPr="00790F3E" w14:paraId="54F58686" w14:textId="77777777" w:rsidTr="002C375D">
        <w:trPr>
          <w:trHeight w:val="544"/>
        </w:trPr>
        <w:tc>
          <w:tcPr>
            <w:tcW w:w="1429" w:type="dxa"/>
            <w:vMerge w:val="restart"/>
            <w:tcBorders>
              <w:top w:val="single" w:sz="4" w:space="0" w:color="000000"/>
              <w:left w:val="single" w:sz="4" w:space="0" w:color="000000"/>
              <w:right w:val="single" w:sz="4" w:space="0" w:color="000000"/>
            </w:tcBorders>
            <w:shd w:val="clear" w:color="auto" w:fill="E2EFD9"/>
          </w:tcPr>
          <w:p w14:paraId="36916526" w14:textId="77777777" w:rsidR="005D0D6C" w:rsidRPr="00790F3E" w:rsidRDefault="005D0D6C" w:rsidP="00B95AA5">
            <w:pPr>
              <w:spacing w:after="0" w:line="259" w:lineRule="auto"/>
              <w:ind w:left="0" w:firstLine="0"/>
              <w:jc w:val="left"/>
              <w:rPr>
                <w:sz w:val="20"/>
                <w:szCs w:val="20"/>
              </w:rPr>
            </w:pPr>
            <w:r>
              <w:rPr>
                <w:i/>
                <w:sz w:val="20"/>
              </w:rPr>
              <w:t>Preparation</w:t>
            </w:r>
            <w:r w:rsidRPr="0097744D">
              <w:rPr>
                <w:i/>
                <w:sz w:val="20"/>
              </w:rPr>
              <w:t xml:space="preserve"> </w:t>
            </w:r>
          </w:p>
        </w:tc>
        <w:tc>
          <w:tcPr>
            <w:tcW w:w="3609" w:type="dxa"/>
            <w:tcBorders>
              <w:top w:val="single" w:sz="4" w:space="0" w:color="000000"/>
              <w:left w:val="single" w:sz="4" w:space="0" w:color="000000"/>
              <w:bottom w:val="single" w:sz="4" w:space="0" w:color="000000"/>
              <w:right w:val="single" w:sz="4" w:space="0" w:color="000000"/>
            </w:tcBorders>
            <w:shd w:val="clear" w:color="auto" w:fill="E2EFD9"/>
          </w:tcPr>
          <w:p w14:paraId="02E226FE" w14:textId="77777777" w:rsidR="005D0D6C" w:rsidRPr="002E18AB" w:rsidRDefault="005D0D6C" w:rsidP="005D0D6C">
            <w:pPr>
              <w:pStyle w:val="ListParagraph"/>
              <w:numPr>
                <w:ilvl w:val="0"/>
                <w:numId w:val="35"/>
              </w:numPr>
              <w:spacing w:after="0" w:line="259" w:lineRule="auto"/>
              <w:ind w:left="358"/>
              <w:jc w:val="left"/>
              <w:rPr>
                <w:sz w:val="20"/>
                <w:szCs w:val="20"/>
              </w:rPr>
            </w:pPr>
            <w:r w:rsidRPr="002E18AB">
              <w:rPr>
                <w:i/>
                <w:sz w:val="20"/>
              </w:rPr>
              <w:t>Need of the project</w:t>
            </w:r>
          </w:p>
          <w:p w14:paraId="38FE9CFD" w14:textId="77777777" w:rsidR="005D0D6C" w:rsidRDefault="005D0D6C" w:rsidP="005D0D6C">
            <w:pPr>
              <w:pStyle w:val="ListParagraph"/>
              <w:numPr>
                <w:ilvl w:val="0"/>
                <w:numId w:val="35"/>
              </w:numPr>
              <w:spacing w:after="0" w:line="259" w:lineRule="auto"/>
              <w:ind w:left="358"/>
              <w:jc w:val="left"/>
              <w:rPr>
                <w:sz w:val="20"/>
                <w:szCs w:val="20"/>
              </w:rPr>
            </w:pPr>
            <w:r>
              <w:rPr>
                <w:sz w:val="20"/>
                <w:szCs w:val="20"/>
              </w:rPr>
              <w:t>planned activities</w:t>
            </w:r>
          </w:p>
          <w:p w14:paraId="1AD97107" w14:textId="77777777" w:rsidR="005D0D6C" w:rsidRDefault="005D0D6C" w:rsidP="005D0D6C">
            <w:pPr>
              <w:pStyle w:val="ListParagraph"/>
              <w:numPr>
                <w:ilvl w:val="0"/>
                <w:numId w:val="35"/>
              </w:numPr>
              <w:spacing w:after="0" w:line="259" w:lineRule="auto"/>
              <w:ind w:left="358"/>
              <w:jc w:val="left"/>
              <w:rPr>
                <w:sz w:val="20"/>
                <w:szCs w:val="20"/>
              </w:rPr>
            </w:pPr>
            <w:r>
              <w:rPr>
                <w:sz w:val="20"/>
                <w:szCs w:val="20"/>
              </w:rPr>
              <w:t>E&amp;S principles, Environment and social risk and impact management/ESMF</w:t>
            </w:r>
          </w:p>
          <w:p w14:paraId="22D1DF3A" w14:textId="77777777" w:rsidR="005D0D6C" w:rsidRDefault="005D0D6C" w:rsidP="005D0D6C">
            <w:pPr>
              <w:pStyle w:val="ListParagraph"/>
              <w:numPr>
                <w:ilvl w:val="0"/>
                <w:numId w:val="35"/>
              </w:numPr>
              <w:spacing w:after="0" w:line="259" w:lineRule="auto"/>
              <w:ind w:left="358"/>
              <w:jc w:val="left"/>
              <w:rPr>
                <w:sz w:val="20"/>
                <w:szCs w:val="20"/>
              </w:rPr>
            </w:pPr>
            <w:r>
              <w:rPr>
                <w:sz w:val="20"/>
                <w:szCs w:val="20"/>
              </w:rPr>
              <w:t>Grievance Redress mechanisms (GRM)</w:t>
            </w:r>
          </w:p>
          <w:p w14:paraId="686D8B0F" w14:textId="77777777" w:rsidR="005D0D6C" w:rsidRPr="002E18AB" w:rsidRDefault="005D0D6C" w:rsidP="005D0D6C">
            <w:pPr>
              <w:pStyle w:val="ListParagraph"/>
              <w:numPr>
                <w:ilvl w:val="0"/>
                <w:numId w:val="35"/>
              </w:numPr>
              <w:spacing w:after="0" w:line="259" w:lineRule="auto"/>
              <w:ind w:left="358"/>
              <w:jc w:val="left"/>
              <w:rPr>
                <w:sz w:val="20"/>
                <w:szCs w:val="20"/>
              </w:rPr>
            </w:pPr>
            <w:r>
              <w:rPr>
                <w:sz w:val="20"/>
                <w:szCs w:val="20"/>
              </w:rPr>
              <w:t>Health and safety impacts</w:t>
            </w:r>
          </w:p>
        </w:tc>
        <w:tc>
          <w:tcPr>
            <w:tcW w:w="3510" w:type="dxa"/>
            <w:tcBorders>
              <w:top w:val="single" w:sz="4" w:space="0" w:color="000000"/>
              <w:left w:val="single" w:sz="4" w:space="0" w:color="000000"/>
              <w:bottom w:val="single" w:sz="4" w:space="0" w:color="000000"/>
              <w:right w:val="single" w:sz="4" w:space="0" w:color="000000"/>
            </w:tcBorders>
            <w:shd w:val="clear" w:color="auto" w:fill="E2EFD9"/>
          </w:tcPr>
          <w:p w14:paraId="4D7CBA3B" w14:textId="77777777" w:rsidR="005D0D6C" w:rsidRDefault="005D0D6C" w:rsidP="005D0D6C">
            <w:pPr>
              <w:pStyle w:val="ListParagraph"/>
              <w:numPr>
                <w:ilvl w:val="0"/>
                <w:numId w:val="35"/>
              </w:numPr>
              <w:spacing w:after="0" w:line="259" w:lineRule="auto"/>
              <w:ind w:left="347"/>
              <w:jc w:val="left"/>
              <w:rPr>
                <w:i/>
                <w:sz w:val="20"/>
              </w:rPr>
            </w:pPr>
            <w:r>
              <w:rPr>
                <w:i/>
                <w:sz w:val="20"/>
              </w:rPr>
              <w:t>Phone, email, letters</w:t>
            </w:r>
          </w:p>
          <w:p w14:paraId="450145F8" w14:textId="77777777" w:rsidR="005D0D6C" w:rsidRDefault="005D0D6C" w:rsidP="005D0D6C">
            <w:pPr>
              <w:pStyle w:val="ListParagraph"/>
              <w:numPr>
                <w:ilvl w:val="0"/>
                <w:numId w:val="35"/>
              </w:numPr>
              <w:spacing w:after="0" w:line="259" w:lineRule="auto"/>
              <w:ind w:left="347"/>
              <w:jc w:val="left"/>
              <w:rPr>
                <w:i/>
                <w:sz w:val="20"/>
              </w:rPr>
            </w:pPr>
            <w:r>
              <w:rPr>
                <w:i/>
                <w:sz w:val="20"/>
              </w:rPr>
              <w:t>One-on-one meetings</w:t>
            </w:r>
          </w:p>
          <w:p w14:paraId="5CE62172" w14:textId="77777777" w:rsidR="005D0D6C" w:rsidRDefault="005D0D6C" w:rsidP="005D0D6C">
            <w:pPr>
              <w:pStyle w:val="ListParagraph"/>
              <w:numPr>
                <w:ilvl w:val="0"/>
                <w:numId w:val="35"/>
              </w:numPr>
              <w:spacing w:after="0" w:line="259" w:lineRule="auto"/>
              <w:ind w:left="347"/>
              <w:jc w:val="left"/>
              <w:rPr>
                <w:i/>
                <w:sz w:val="20"/>
              </w:rPr>
            </w:pPr>
            <w:r>
              <w:rPr>
                <w:i/>
                <w:sz w:val="20"/>
              </w:rPr>
              <w:t>FGDs</w:t>
            </w:r>
          </w:p>
          <w:p w14:paraId="0BE72A2F" w14:textId="08FE9BD2" w:rsidR="000E4B64" w:rsidRDefault="005D0D6C" w:rsidP="005D0D6C">
            <w:pPr>
              <w:pStyle w:val="ListParagraph"/>
              <w:numPr>
                <w:ilvl w:val="0"/>
                <w:numId w:val="35"/>
              </w:numPr>
              <w:spacing w:after="0" w:line="259" w:lineRule="auto"/>
              <w:ind w:left="347"/>
              <w:jc w:val="left"/>
              <w:rPr>
                <w:i/>
                <w:sz w:val="20"/>
              </w:rPr>
            </w:pPr>
            <w:r>
              <w:rPr>
                <w:i/>
                <w:sz w:val="20"/>
              </w:rPr>
              <w:t>Outreach activities</w:t>
            </w:r>
          </w:p>
          <w:p w14:paraId="02CBAE22" w14:textId="755ED9CE" w:rsidR="005D0D6C" w:rsidRPr="00790F3E" w:rsidRDefault="000E4B64" w:rsidP="002C375D">
            <w:pPr>
              <w:pStyle w:val="ListParagraph"/>
              <w:numPr>
                <w:ilvl w:val="0"/>
                <w:numId w:val="35"/>
              </w:numPr>
              <w:spacing w:after="0" w:line="259" w:lineRule="auto"/>
              <w:ind w:left="347"/>
              <w:jc w:val="left"/>
              <w:rPr>
                <w:szCs w:val="20"/>
              </w:rPr>
            </w:pPr>
            <w:r w:rsidRPr="002C375D">
              <w:rPr>
                <w:i/>
                <w:sz w:val="20"/>
              </w:rPr>
              <w:t xml:space="preserve">Appropriate adjustments to be made to take into account the need for social distancing </w:t>
            </w:r>
            <w:r w:rsidR="001528A1" w:rsidRPr="002C375D">
              <w:rPr>
                <w:i/>
                <w:sz w:val="20"/>
              </w:rPr>
              <w:t>(use</w:t>
            </w:r>
            <w:r w:rsidRPr="002C375D">
              <w:rPr>
                <w:i/>
                <w:sz w:val="20"/>
              </w:rPr>
              <w:t xml:space="preserve"> of audio-visual materials, technologies such as telephone calls, </w:t>
            </w:r>
            <w:r w:rsidR="00B517E8">
              <w:rPr>
                <w:i/>
                <w:sz w:val="20"/>
              </w:rPr>
              <w:t>SMS</w:t>
            </w:r>
            <w:r w:rsidRPr="002C375D">
              <w:rPr>
                <w:i/>
                <w:sz w:val="20"/>
              </w:rPr>
              <w:t>, emails, etc.)</w:t>
            </w:r>
            <w:r w:rsidRPr="002C375D" w:rsidDel="000E4B64">
              <w:rPr>
                <w:i/>
                <w:sz w:val="20"/>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E2EFD9"/>
          </w:tcPr>
          <w:p w14:paraId="5AE40D71" w14:textId="77777777" w:rsidR="005D0D6C" w:rsidRDefault="005D0D6C" w:rsidP="005D0D6C">
            <w:pPr>
              <w:pStyle w:val="ListParagraph"/>
              <w:numPr>
                <w:ilvl w:val="0"/>
                <w:numId w:val="35"/>
              </w:numPr>
              <w:spacing w:after="0" w:line="259" w:lineRule="auto"/>
              <w:ind w:left="268" w:hanging="199"/>
              <w:jc w:val="left"/>
              <w:rPr>
                <w:i/>
                <w:sz w:val="20"/>
              </w:rPr>
            </w:pPr>
            <w:r>
              <w:rPr>
                <w:i/>
                <w:sz w:val="20"/>
              </w:rPr>
              <w:t>Government officials from relevant line agencies at local level</w:t>
            </w:r>
          </w:p>
          <w:p w14:paraId="79E47FA4" w14:textId="77777777" w:rsidR="005D0D6C" w:rsidRDefault="005D0D6C" w:rsidP="005D0D6C">
            <w:pPr>
              <w:pStyle w:val="ListParagraph"/>
              <w:numPr>
                <w:ilvl w:val="0"/>
                <w:numId w:val="35"/>
              </w:numPr>
              <w:spacing w:after="0" w:line="259" w:lineRule="auto"/>
              <w:ind w:left="268" w:hanging="199"/>
              <w:jc w:val="left"/>
              <w:rPr>
                <w:i/>
                <w:sz w:val="20"/>
              </w:rPr>
            </w:pPr>
            <w:r>
              <w:rPr>
                <w:i/>
                <w:sz w:val="20"/>
              </w:rPr>
              <w:t>Health institutions</w:t>
            </w:r>
          </w:p>
          <w:p w14:paraId="4E01B462" w14:textId="77777777" w:rsidR="005D0D6C" w:rsidRDefault="005D0D6C" w:rsidP="005D0D6C">
            <w:pPr>
              <w:pStyle w:val="ListParagraph"/>
              <w:numPr>
                <w:ilvl w:val="0"/>
                <w:numId w:val="35"/>
              </w:numPr>
              <w:spacing w:after="0" w:line="259" w:lineRule="auto"/>
              <w:ind w:left="268" w:hanging="199"/>
              <w:jc w:val="left"/>
              <w:rPr>
                <w:i/>
                <w:sz w:val="20"/>
              </w:rPr>
            </w:pPr>
            <w:r>
              <w:rPr>
                <w:i/>
                <w:sz w:val="20"/>
              </w:rPr>
              <w:t>Health workers and experts</w:t>
            </w:r>
          </w:p>
          <w:p w14:paraId="3271EC8B" w14:textId="09AFD142" w:rsidR="005D0D6C" w:rsidRPr="00790F3E" w:rsidRDefault="005D0D6C" w:rsidP="00B95AA5">
            <w:pPr>
              <w:spacing w:after="0" w:line="259" w:lineRule="auto"/>
              <w:ind w:left="2" w:firstLine="0"/>
              <w:jc w:val="left"/>
              <w:rPr>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E2EFD9"/>
          </w:tcPr>
          <w:p w14:paraId="578C5B46" w14:textId="77777777" w:rsidR="005D0D6C" w:rsidRDefault="005D0D6C" w:rsidP="00B95AA5">
            <w:pPr>
              <w:spacing w:after="0" w:line="259" w:lineRule="auto"/>
              <w:ind w:left="0" w:firstLine="0"/>
              <w:jc w:val="left"/>
              <w:rPr>
                <w:sz w:val="20"/>
                <w:szCs w:val="20"/>
              </w:rPr>
            </w:pPr>
            <w:r>
              <w:rPr>
                <w:sz w:val="20"/>
                <w:szCs w:val="20"/>
              </w:rPr>
              <w:t>Environment and Social Specialist</w:t>
            </w:r>
          </w:p>
          <w:p w14:paraId="3E9670E9" w14:textId="77777777" w:rsidR="005D0D6C" w:rsidRDefault="005D0D6C" w:rsidP="00B95AA5">
            <w:pPr>
              <w:spacing w:after="0" w:line="259" w:lineRule="auto"/>
              <w:ind w:left="0" w:firstLine="0"/>
              <w:jc w:val="left"/>
              <w:rPr>
                <w:sz w:val="20"/>
                <w:szCs w:val="20"/>
              </w:rPr>
            </w:pPr>
          </w:p>
          <w:p w14:paraId="2C766460" w14:textId="7EE5CABD" w:rsidR="005D0D6C" w:rsidRPr="00790F3E" w:rsidRDefault="005D0D6C" w:rsidP="00B95AA5">
            <w:pPr>
              <w:spacing w:after="0" w:line="259" w:lineRule="auto"/>
              <w:ind w:left="0" w:firstLine="0"/>
              <w:jc w:val="left"/>
              <w:rPr>
                <w:sz w:val="20"/>
                <w:szCs w:val="20"/>
              </w:rPr>
            </w:pPr>
            <w:r>
              <w:rPr>
                <w:sz w:val="20"/>
                <w:szCs w:val="20"/>
              </w:rPr>
              <w:t>P</w:t>
            </w:r>
            <w:r w:rsidR="0050435F">
              <w:rPr>
                <w:sz w:val="20"/>
                <w:szCs w:val="20"/>
              </w:rPr>
              <w:t>roject Implementation Unit</w:t>
            </w:r>
            <w:r w:rsidR="0000610A">
              <w:rPr>
                <w:sz w:val="20"/>
                <w:szCs w:val="20"/>
              </w:rPr>
              <w:t xml:space="preserve"> (Nursing Services Division</w:t>
            </w:r>
            <w:r w:rsidR="00066723">
              <w:rPr>
                <w:sz w:val="20"/>
                <w:szCs w:val="20"/>
              </w:rPr>
              <w:t xml:space="preserve">; Curative Services Division) </w:t>
            </w:r>
          </w:p>
        </w:tc>
      </w:tr>
      <w:tr w:rsidR="005D0D6C" w:rsidRPr="00790F3E" w14:paraId="3CA48503" w14:textId="77777777" w:rsidTr="002C375D">
        <w:trPr>
          <w:trHeight w:val="544"/>
        </w:trPr>
        <w:tc>
          <w:tcPr>
            <w:tcW w:w="1429" w:type="dxa"/>
            <w:vMerge/>
            <w:tcBorders>
              <w:left w:val="single" w:sz="4" w:space="0" w:color="000000"/>
              <w:bottom w:val="single" w:sz="4" w:space="0" w:color="000000"/>
              <w:right w:val="single" w:sz="4" w:space="0" w:color="000000"/>
            </w:tcBorders>
            <w:shd w:val="clear" w:color="auto" w:fill="E2EFD9"/>
          </w:tcPr>
          <w:p w14:paraId="6A369FBD" w14:textId="77777777" w:rsidR="005D0D6C" w:rsidRDefault="005D0D6C" w:rsidP="00B95AA5">
            <w:pPr>
              <w:spacing w:after="0" w:line="259" w:lineRule="auto"/>
              <w:ind w:left="0" w:firstLine="0"/>
              <w:jc w:val="left"/>
              <w:rPr>
                <w:i/>
                <w:sz w:val="20"/>
              </w:rPr>
            </w:pPr>
          </w:p>
        </w:tc>
        <w:tc>
          <w:tcPr>
            <w:tcW w:w="3609" w:type="dxa"/>
            <w:tcBorders>
              <w:top w:val="single" w:sz="4" w:space="0" w:color="000000"/>
              <w:left w:val="single" w:sz="4" w:space="0" w:color="000000"/>
              <w:bottom w:val="single" w:sz="4" w:space="0" w:color="000000"/>
              <w:right w:val="single" w:sz="4" w:space="0" w:color="000000"/>
            </w:tcBorders>
            <w:shd w:val="clear" w:color="auto" w:fill="E2EFD9"/>
          </w:tcPr>
          <w:p w14:paraId="4C9B066D" w14:textId="77777777" w:rsidR="005D0D6C" w:rsidRPr="002E18AB" w:rsidRDefault="005D0D6C" w:rsidP="005D0D6C">
            <w:pPr>
              <w:pStyle w:val="ListParagraph"/>
              <w:numPr>
                <w:ilvl w:val="0"/>
                <w:numId w:val="35"/>
              </w:numPr>
              <w:spacing w:after="0" w:line="259" w:lineRule="auto"/>
              <w:ind w:left="358"/>
              <w:jc w:val="left"/>
              <w:rPr>
                <w:sz w:val="20"/>
                <w:szCs w:val="20"/>
              </w:rPr>
            </w:pPr>
            <w:r w:rsidRPr="002E18AB">
              <w:rPr>
                <w:i/>
                <w:sz w:val="20"/>
              </w:rPr>
              <w:t>Need of the project</w:t>
            </w:r>
          </w:p>
          <w:p w14:paraId="72526B98" w14:textId="77777777" w:rsidR="005D0D6C" w:rsidRDefault="005D0D6C" w:rsidP="005D0D6C">
            <w:pPr>
              <w:pStyle w:val="ListParagraph"/>
              <w:numPr>
                <w:ilvl w:val="0"/>
                <w:numId w:val="35"/>
              </w:numPr>
              <w:spacing w:after="0" w:line="259" w:lineRule="auto"/>
              <w:ind w:left="358"/>
              <w:jc w:val="left"/>
              <w:rPr>
                <w:sz w:val="20"/>
                <w:szCs w:val="20"/>
              </w:rPr>
            </w:pPr>
            <w:r>
              <w:rPr>
                <w:sz w:val="20"/>
                <w:szCs w:val="20"/>
              </w:rPr>
              <w:t>planned activities</w:t>
            </w:r>
          </w:p>
          <w:p w14:paraId="5EF6AAEA" w14:textId="77777777" w:rsidR="005D0D6C" w:rsidRDefault="005D0D6C" w:rsidP="005D0D6C">
            <w:pPr>
              <w:pStyle w:val="ListParagraph"/>
              <w:numPr>
                <w:ilvl w:val="0"/>
                <w:numId w:val="35"/>
              </w:numPr>
              <w:spacing w:after="0" w:line="259" w:lineRule="auto"/>
              <w:ind w:left="358"/>
              <w:jc w:val="left"/>
              <w:rPr>
                <w:sz w:val="20"/>
                <w:szCs w:val="20"/>
              </w:rPr>
            </w:pPr>
            <w:r>
              <w:rPr>
                <w:sz w:val="20"/>
                <w:szCs w:val="20"/>
              </w:rPr>
              <w:t>Environment and social risk and impact management/ESMF</w:t>
            </w:r>
          </w:p>
          <w:p w14:paraId="3807C739" w14:textId="77777777" w:rsidR="005D0D6C" w:rsidRPr="002E18AB" w:rsidRDefault="005D0D6C" w:rsidP="005D0D6C">
            <w:pPr>
              <w:pStyle w:val="ListParagraph"/>
              <w:numPr>
                <w:ilvl w:val="0"/>
                <w:numId w:val="35"/>
              </w:numPr>
              <w:spacing w:after="0" w:line="259" w:lineRule="auto"/>
              <w:ind w:left="358"/>
              <w:jc w:val="left"/>
              <w:rPr>
                <w:i/>
                <w:sz w:val="20"/>
              </w:rPr>
            </w:pPr>
            <w:r>
              <w:rPr>
                <w:sz w:val="20"/>
                <w:szCs w:val="20"/>
              </w:rPr>
              <w:t>Grievance Redress mechanisms (GRM)</w:t>
            </w:r>
          </w:p>
        </w:tc>
        <w:tc>
          <w:tcPr>
            <w:tcW w:w="3510" w:type="dxa"/>
            <w:tcBorders>
              <w:top w:val="single" w:sz="4" w:space="0" w:color="000000"/>
              <w:left w:val="single" w:sz="4" w:space="0" w:color="000000"/>
              <w:bottom w:val="single" w:sz="4" w:space="0" w:color="000000"/>
              <w:right w:val="single" w:sz="4" w:space="0" w:color="000000"/>
            </w:tcBorders>
            <w:shd w:val="clear" w:color="auto" w:fill="E2EFD9"/>
          </w:tcPr>
          <w:p w14:paraId="2A5D1C94" w14:textId="38FB844E" w:rsidR="000E4B64" w:rsidRDefault="005D0D6C" w:rsidP="005D0D6C">
            <w:pPr>
              <w:pStyle w:val="ListParagraph"/>
              <w:numPr>
                <w:ilvl w:val="0"/>
                <w:numId w:val="35"/>
              </w:numPr>
              <w:spacing w:after="0" w:line="259" w:lineRule="auto"/>
              <w:ind w:left="347"/>
              <w:jc w:val="left"/>
              <w:rPr>
                <w:i/>
                <w:sz w:val="20"/>
              </w:rPr>
            </w:pPr>
            <w:r>
              <w:rPr>
                <w:i/>
                <w:sz w:val="20"/>
              </w:rPr>
              <w:t>Outreach activities that are culturally appropriate</w:t>
            </w:r>
          </w:p>
          <w:p w14:paraId="19266B37" w14:textId="52D6BB01" w:rsidR="005D0D6C" w:rsidRDefault="000E4B64" w:rsidP="002C375D">
            <w:pPr>
              <w:pStyle w:val="ListParagraph"/>
              <w:numPr>
                <w:ilvl w:val="0"/>
                <w:numId w:val="35"/>
              </w:numPr>
              <w:spacing w:after="0" w:line="259" w:lineRule="auto"/>
              <w:ind w:left="347"/>
              <w:jc w:val="left"/>
            </w:pPr>
            <w:r w:rsidRPr="002C375D">
              <w:rPr>
                <w:i/>
                <w:sz w:val="20"/>
              </w:rPr>
              <w:t xml:space="preserve">Appropriate adjustments to be made to take into account the need for social distancing </w:t>
            </w:r>
            <w:r w:rsidR="001528A1" w:rsidRPr="002C375D">
              <w:rPr>
                <w:i/>
                <w:sz w:val="20"/>
              </w:rPr>
              <w:t>(use</w:t>
            </w:r>
            <w:r w:rsidRPr="002C375D">
              <w:rPr>
                <w:i/>
                <w:sz w:val="20"/>
              </w:rPr>
              <w:t xml:space="preserve"> of audio-visual materials, technologies such as telephone calls, </w:t>
            </w:r>
            <w:r w:rsidR="00B517E8">
              <w:rPr>
                <w:i/>
                <w:sz w:val="20"/>
              </w:rPr>
              <w:t>SMS</w:t>
            </w:r>
            <w:r w:rsidRPr="002C375D">
              <w:rPr>
                <w:i/>
                <w:sz w:val="20"/>
              </w:rPr>
              <w:t>, emails, etc.)</w:t>
            </w:r>
          </w:p>
        </w:tc>
        <w:tc>
          <w:tcPr>
            <w:tcW w:w="2970" w:type="dxa"/>
            <w:tcBorders>
              <w:top w:val="single" w:sz="4" w:space="0" w:color="000000"/>
              <w:left w:val="single" w:sz="4" w:space="0" w:color="000000"/>
              <w:bottom w:val="single" w:sz="4" w:space="0" w:color="000000"/>
              <w:right w:val="single" w:sz="4" w:space="0" w:color="000000"/>
            </w:tcBorders>
            <w:shd w:val="clear" w:color="auto" w:fill="E2EFD9"/>
          </w:tcPr>
          <w:p w14:paraId="605A8982" w14:textId="26F95E5B" w:rsidR="00385055" w:rsidRDefault="00385055" w:rsidP="005D0D6C">
            <w:pPr>
              <w:pStyle w:val="ListParagraph"/>
              <w:numPr>
                <w:ilvl w:val="0"/>
                <w:numId w:val="35"/>
              </w:numPr>
              <w:spacing w:after="0" w:line="259" w:lineRule="auto"/>
              <w:ind w:left="268" w:hanging="199"/>
              <w:jc w:val="left"/>
              <w:rPr>
                <w:i/>
                <w:sz w:val="20"/>
              </w:rPr>
            </w:pPr>
            <w:r>
              <w:rPr>
                <w:i/>
                <w:sz w:val="20"/>
              </w:rPr>
              <w:t>Affected individuals</w:t>
            </w:r>
            <w:r w:rsidR="00DC182F">
              <w:rPr>
                <w:i/>
                <w:sz w:val="20"/>
              </w:rPr>
              <w:t xml:space="preserve"> and</w:t>
            </w:r>
            <w:r>
              <w:rPr>
                <w:i/>
                <w:sz w:val="20"/>
              </w:rPr>
              <w:t xml:space="preserve"> their families</w:t>
            </w:r>
          </w:p>
          <w:p w14:paraId="71EBDCBE" w14:textId="2609C86B" w:rsidR="005D0D6C" w:rsidRDefault="005D0D6C" w:rsidP="005D0D6C">
            <w:pPr>
              <w:pStyle w:val="ListParagraph"/>
              <w:numPr>
                <w:ilvl w:val="0"/>
                <w:numId w:val="35"/>
              </w:numPr>
              <w:spacing w:after="0" w:line="259" w:lineRule="auto"/>
              <w:ind w:left="268" w:hanging="199"/>
              <w:jc w:val="left"/>
              <w:rPr>
                <w:i/>
                <w:sz w:val="20"/>
              </w:rPr>
            </w:pPr>
            <w:r>
              <w:rPr>
                <w:i/>
                <w:sz w:val="20"/>
              </w:rPr>
              <w:t>Local communities</w:t>
            </w:r>
          </w:p>
          <w:p w14:paraId="008054F8" w14:textId="77777777" w:rsidR="005D0D6C" w:rsidRDefault="005D0D6C" w:rsidP="005D0D6C">
            <w:pPr>
              <w:pStyle w:val="ListParagraph"/>
              <w:numPr>
                <w:ilvl w:val="0"/>
                <w:numId w:val="35"/>
              </w:numPr>
              <w:spacing w:after="0" w:line="259" w:lineRule="auto"/>
              <w:ind w:left="268" w:hanging="199"/>
              <w:jc w:val="left"/>
              <w:rPr>
                <w:i/>
                <w:sz w:val="20"/>
              </w:rPr>
            </w:pPr>
            <w:r>
              <w:rPr>
                <w:i/>
                <w:sz w:val="20"/>
              </w:rPr>
              <w:t>Vulnerable groups</w:t>
            </w:r>
          </w:p>
          <w:p w14:paraId="56486FF4" w14:textId="77777777" w:rsidR="005D0D6C" w:rsidRDefault="005D0D6C" w:rsidP="005D0D6C">
            <w:pPr>
              <w:pStyle w:val="ListParagraph"/>
              <w:numPr>
                <w:ilvl w:val="0"/>
                <w:numId w:val="35"/>
              </w:numPr>
              <w:spacing w:after="0" w:line="259" w:lineRule="auto"/>
              <w:ind w:left="268" w:hanging="199"/>
              <w:jc w:val="left"/>
              <w:rPr>
                <w:i/>
                <w:sz w:val="20"/>
              </w:rPr>
            </w:pPr>
            <w:r>
              <w:rPr>
                <w:i/>
                <w:sz w:val="20"/>
              </w:rPr>
              <w:t>Indigenous peoples</w:t>
            </w:r>
          </w:p>
        </w:tc>
        <w:tc>
          <w:tcPr>
            <w:tcW w:w="1601" w:type="dxa"/>
            <w:tcBorders>
              <w:top w:val="single" w:sz="4" w:space="0" w:color="000000"/>
              <w:left w:val="single" w:sz="4" w:space="0" w:color="000000"/>
              <w:bottom w:val="single" w:sz="4" w:space="0" w:color="000000"/>
              <w:right w:val="single" w:sz="4" w:space="0" w:color="000000"/>
            </w:tcBorders>
            <w:shd w:val="clear" w:color="auto" w:fill="E2EFD9"/>
          </w:tcPr>
          <w:p w14:paraId="33FBD6E2" w14:textId="77777777" w:rsidR="005D0D6C" w:rsidRDefault="005D0D6C" w:rsidP="00B95AA5">
            <w:pPr>
              <w:spacing w:after="0" w:line="259" w:lineRule="auto"/>
              <w:ind w:left="0" w:firstLine="0"/>
              <w:jc w:val="left"/>
              <w:rPr>
                <w:sz w:val="20"/>
                <w:szCs w:val="20"/>
              </w:rPr>
            </w:pPr>
            <w:r>
              <w:rPr>
                <w:sz w:val="20"/>
                <w:szCs w:val="20"/>
              </w:rPr>
              <w:t>Environment and Social Specialist</w:t>
            </w:r>
          </w:p>
          <w:p w14:paraId="5F6F68FA" w14:textId="77777777" w:rsidR="005D0D6C" w:rsidRDefault="005D0D6C" w:rsidP="00B95AA5">
            <w:pPr>
              <w:spacing w:after="0" w:line="259" w:lineRule="auto"/>
              <w:ind w:left="0" w:firstLine="0"/>
              <w:jc w:val="left"/>
              <w:rPr>
                <w:sz w:val="20"/>
                <w:szCs w:val="20"/>
              </w:rPr>
            </w:pPr>
          </w:p>
          <w:p w14:paraId="501B2698" w14:textId="1C6B7D91" w:rsidR="005D0D6C" w:rsidRDefault="0050435F" w:rsidP="00B95AA5">
            <w:pPr>
              <w:spacing w:after="0" w:line="259" w:lineRule="auto"/>
              <w:ind w:left="0" w:firstLine="0"/>
              <w:jc w:val="left"/>
              <w:rPr>
                <w:sz w:val="20"/>
                <w:szCs w:val="20"/>
              </w:rPr>
            </w:pPr>
            <w:r>
              <w:rPr>
                <w:sz w:val="20"/>
                <w:szCs w:val="20"/>
              </w:rPr>
              <w:t>Project Implementation Unit (Nursing Services Division; Curative Services Division)</w:t>
            </w:r>
          </w:p>
        </w:tc>
      </w:tr>
      <w:tr w:rsidR="005D0D6C" w:rsidRPr="00790F3E" w14:paraId="7AC25601" w14:textId="77777777" w:rsidTr="002C375D">
        <w:trPr>
          <w:trHeight w:val="544"/>
        </w:trPr>
        <w:tc>
          <w:tcPr>
            <w:tcW w:w="1429" w:type="dxa"/>
            <w:vMerge w:val="restart"/>
            <w:tcBorders>
              <w:top w:val="single" w:sz="4" w:space="0" w:color="000000"/>
              <w:left w:val="single" w:sz="4" w:space="0" w:color="000000"/>
              <w:right w:val="single" w:sz="4" w:space="0" w:color="000000"/>
            </w:tcBorders>
            <w:shd w:val="clear" w:color="auto" w:fill="E2EFD9"/>
          </w:tcPr>
          <w:p w14:paraId="0E8F9E3B" w14:textId="0794D177" w:rsidR="005D0D6C" w:rsidRDefault="005D0D6C" w:rsidP="00B95AA5">
            <w:pPr>
              <w:spacing w:after="0" w:line="259" w:lineRule="auto"/>
              <w:ind w:left="0" w:firstLine="0"/>
              <w:jc w:val="left"/>
              <w:rPr>
                <w:i/>
                <w:sz w:val="20"/>
              </w:rPr>
            </w:pPr>
            <w:r>
              <w:rPr>
                <w:i/>
                <w:sz w:val="20"/>
              </w:rPr>
              <w:t xml:space="preserve">Implementation </w:t>
            </w:r>
          </w:p>
        </w:tc>
        <w:tc>
          <w:tcPr>
            <w:tcW w:w="3609" w:type="dxa"/>
            <w:tcBorders>
              <w:top w:val="single" w:sz="4" w:space="0" w:color="000000"/>
              <w:left w:val="single" w:sz="4" w:space="0" w:color="000000"/>
              <w:bottom w:val="single" w:sz="4" w:space="0" w:color="000000"/>
              <w:right w:val="single" w:sz="4" w:space="0" w:color="000000"/>
            </w:tcBorders>
            <w:shd w:val="clear" w:color="auto" w:fill="E2EFD9"/>
          </w:tcPr>
          <w:p w14:paraId="36B6049E" w14:textId="77777777" w:rsidR="005D0D6C" w:rsidRPr="00D84222" w:rsidRDefault="005D0D6C" w:rsidP="005D0D6C">
            <w:pPr>
              <w:pStyle w:val="ListParagraph"/>
              <w:numPr>
                <w:ilvl w:val="0"/>
                <w:numId w:val="35"/>
              </w:numPr>
              <w:spacing w:after="0" w:line="259" w:lineRule="auto"/>
              <w:ind w:left="358"/>
              <w:jc w:val="left"/>
              <w:rPr>
                <w:i/>
                <w:sz w:val="20"/>
              </w:rPr>
            </w:pPr>
            <w:r w:rsidRPr="00D84222">
              <w:rPr>
                <w:i/>
                <w:sz w:val="20"/>
              </w:rPr>
              <w:t xml:space="preserve">Project scope and </w:t>
            </w:r>
            <w:r>
              <w:rPr>
                <w:i/>
                <w:sz w:val="20"/>
              </w:rPr>
              <w:t>o</w:t>
            </w:r>
            <w:r w:rsidRPr="00D84222">
              <w:rPr>
                <w:i/>
                <w:sz w:val="20"/>
              </w:rPr>
              <w:t>ngoing activities</w:t>
            </w:r>
          </w:p>
          <w:p w14:paraId="7FDBEA4D" w14:textId="77777777" w:rsidR="005D0D6C" w:rsidRDefault="005D0D6C" w:rsidP="005D0D6C">
            <w:pPr>
              <w:pStyle w:val="ListParagraph"/>
              <w:numPr>
                <w:ilvl w:val="0"/>
                <w:numId w:val="35"/>
              </w:numPr>
              <w:spacing w:after="0" w:line="259" w:lineRule="auto"/>
              <w:ind w:left="358"/>
              <w:jc w:val="left"/>
              <w:rPr>
                <w:i/>
                <w:sz w:val="20"/>
              </w:rPr>
            </w:pPr>
            <w:r>
              <w:rPr>
                <w:i/>
                <w:sz w:val="20"/>
              </w:rPr>
              <w:t>ESMF and other instruments</w:t>
            </w:r>
          </w:p>
          <w:p w14:paraId="32B88210" w14:textId="77777777" w:rsidR="005D0D6C" w:rsidRDefault="005D0D6C" w:rsidP="005D0D6C">
            <w:pPr>
              <w:pStyle w:val="ListParagraph"/>
              <w:numPr>
                <w:ilvl w:val="0"/>
                <w:numId w:val="35"/>
              </w:numPr>
              <w:spacing w:after="0" w:line="259" w:lineRule="auto"/>
              <w:ind w:left="358"/>
              <w:jc w:val="left"/>
              <w:rPr>
                <w:i/>
                <w:sz w:val="20"/>
              </w:rPr>
            </w:pPr>
            <w:r>
              <w:rPr>
                <w:i/>
                <w:sz w:val="20"/>
              </w:rPr>
              <w:t>SEP</w:t>
            </w:r>
          </w:p>
          <w:p w14:paraId="6B625D7A" w14:textId="77777777" w:rsidR="005D0D6C" w:rsidRDefault="005D0D6C" w:rsidP="005D0D6C">
            <w:pPr>
              <w:pStyle w:val="ListParagraph"/>
              <w:numPr>
                <w:ilvl w:val="0"/>
                <w:numId w:val="35"/>
              </w:numPr>
              <w:spacing w:after="0" w:line="259" w:lineRule="auto"/>
              <w:ind w:left="358"/>
              <w:jc w:val="left"/>
              <w:rPr>
                <w:i/>
                <w:sz w:val="20"/>
              </w:rPr>
            </w:pPr>
            <w:r>
              <w:rPr>
                <w:i/>
                <w:sz w:val="20"/>
              </w:rPr>
              <w:t>GRM</w:t>
            </w:r>
          </w:p>
          <w:p w14:paraId="37A8FDF8" w14:textId="77777777" w:rsidR="005D0D6C" w:rsidRDefault="005D0D6C" w:rsidP="005D0D6C">
            <w:pPr>
              <w:pStyle w:val="ListParagraph"/>
              <w:numPr>
                <w:ilvl w:val="0"/>
                <w:numId w:val="35"/>
              </w:numPr>
              <w:spacing w:after="0" w:line="259" w:lineRule="auto"/>
              <w:ind w:left="358"/>
              <w:jc w:val="left"/>
              <w:rPr>
                <w:i/>
                <w:sz w:val="20"/>
              </w:rPr>
            </w:pPr>
            <w:r>
              <w:rPr>
                <w:i/>
                <w:sz w:val="20"/>
              </w:rPr>
              <w:t>Health and safety</w:t>
            </w:r>
          </w:p>
          <w:p w14:paraId="6923D541" w14:textId="77777777" w:rsidR="005D0D6C" w:rsidRPr="002E18AB" w:rsidRDefault="005D0D6C" w:rsidP="005D0D6C">
            <w:pPr>
              <w:pStyle w:val="ListParagraph"/>
              <w:numPr>
                <w:ilvl w:val="0"/>
                <w:numId w:val="35"/>
              </w:numPr>
              <w:spacing w:after="0" w:line="259" w:lineRule="auto"/>
              <w:ind w:left="358"/>
              <w:jc w:val="left"/>
              <w:rPr>
                <w:i/>
                <w:sz w:val="20"/>
              </w:rPr>
            </w:pPr>
            <w:r>
              <w:rPr>
                <w:i/>
                <w:sz w:val="20"/>
              </w:rPr>
              <w:t>Environmental concerns</w:t>
            </w:r>
          </w:p>
        </w:tc>
        <w:tc>
          <w:tcPr>
            <w:tcW w:w="3510" w:type="dxa"/>
            <w:tcBorders>
              <w:top w:val="single" w:sz="4" w:space="0" w:color="000000"/>
              <w:left w:val="single" w:sz="4" w:space="0" w:color="000000"/>
              <w:bottom w:val="single" w:sz="4" w:space="0" w:color="000000"/>
              <w:right w:val="single" w:sz="4" w:space="0" w:color="000000"/>
            </w:tcBorders>
            <w:shd w:val="clear" w:color="auto" w:fill="E2EFD9"/>
          </w:tcPr>
          <w:p w14:paraId="1EB9075E" w14:textId="77777777" w:rsidR="005D0D6C" w:rsidRDefault="005D0D6C" w:rsidP="005D0D6C">
            <w:pPr>
              <w:pStyle w:val="ListParagraph"/>
              <w:numPr>
                <w:ilvl w:val="0"/>
                <w:numId w:val="35"/>
              </w:numPr>
              <w:spacing w:after="0" w:line="259" w:lineRule="auto"/>
              <w:ind w:left="347"/>
              <w:jc w:val="left"/>
              <w:rPr>
                <w:i/>
                <w:sz w:val="20"/>
              </w:rPr>
            </w:pPr>
            <w:r>
              <w:rPr>
                <w:i/>
                <w:sz w:val="20"/>
              </w:rPr>
              <w:t>Training and workshops</w:t>
            </w:r>
          </w:p>
          <w:p w14:paraId="3B5C5214" w14:textId="47A58BAB" w:rsidR="005D0D6C" w:rsidRDefault="005D0D6C" w:rsidP="005D0D6C">
            <w:pPr>
              <w:pStyle w:val="ListParagraph"/>
              <w:numPr>
                <w:ilvl w:val="0"/>
                <w:numId w:val="35"/>
              </w:numPr>
              <w:spacing w:after="0" w:line="259" w:lineRule="auto"/>
              <w:ind w:left="347"/>
              <w:jc w:val="left"/>
              <w:rPr>
                <w:i/>
                <w:sz w:val="20"/>
              </w:rPr>
            </w:pPr>
            <w:r>
              <w:rPr>
                <w:i/>
                <w:sz w:val="20"/>
              </w:rPr>
              <w:t>Disclos</w:t>
            </w:r>
            <w:r w:rsidR="00DC182F">
              <w:rPr>
                <w:i/>
                <w:sz w:val="20"/>
              </w:rPr>
              <w:t>u</w:t>
            </w:r>
            <w:r>
              <w:rPr>
                <w:i/>
                <w:sz w:val="20"/>
              </w:rPr>
              <w:t>re of information through Brochures, flyers, website, etc.</w:t>
            </w:r>
          </w:p>
          <w:p w14:paraId="12157518" w14:textId="77777777" w:rsidR="005D0D6C" w:rsidRDefault="005D0D6C" w:rsidP="005D0D6C">
            <w:pPr>
              <w:pStyle w:val="ListParagraph"/>
              <w:numPr>
                <w:ilvl w:val="0"/>
                <w:numId w:val="35"/>
              </w:numPr>
              <w:spacing w:after="0" w:line="259" w:lineRule="auto"/>
              <w:ind w:left="347"/>
              <w:jc w:val="left"/>
              <w:rPr>
                <w:i/>
                <w:sz w:val="20"/>
              </w:rPr>
            </w:pPr>
            <w:r>
              <w:rPr>
                <w:i/>
                <w:sz w:val="20"/>
              </w:rPr>
              <w:t>Information desks at municipalities offices and health facilities</w:t>
            </w:r>
          </w:p>
          <w:p w14:paraId="5FC59431" w14:textId="12D10948" w:rsidR="00D722D4" w:rsidRDefault="00D722D4" w:rsidP="005D0D6C">
            <w:pPr>
              <w:pStyle w:val="ListParagraph"/>
              <w:numPr>
                <w:ilvl w:val="0"/>
                <w:numId w:val="35"/>
              </w:numPr>
              <w:spacing w:after="0" w:line="259" w:lineRule="auto"/>
              <w:ind w:left="347"/>
              <w:jc w:val="left"/>
              <w:rPr>
                <w:i/>
                <w:sz w:val="20"/>
              </w:rPr>
            </w:pPr>
            <w:r>
              <w:rPr>
                <w:i/>
                <w:sz w:val="20"/>
              </w:rPr>
              <w:t xml:space="preserve">Appropriate adjustments to be made to take into account the need for social distancing </w:t>
            </w:r>
            <w:r w:rsidR="001528A1">
              <w:rPr>
                <w:i/>
                <w:sz w:val="20"/>
              </w:rPr>
              <w:t>(use</w:t>
            </w:r>
            <w:r>
              <w:rPr>
                <w:i/>
                <w:sz w:val="20"/>
              </w:rPr>
              <w:t xml:space="preserve"> of audio-visual materials, technologies such as telephone calls, </w:t>
            </w:r>
            <w:r w:rsidR="00B517E8">
              <w:rPr>
                <w:i/>
                <w:sz w:val="20"/>
              </w:rPr>
              <w:t>SMS</w:t>
            </w:r>
            <w:r>
              <w:rPr>
                <w:i/>
                <w:sz w:val="20"/>
              </w:rPr>
              <w:t>, emails, etc.)</w:t>
            </w:r>
          </w:p>
        </w:tc>
        <w:tc>
          <w:tcPr>
            <w:tcW w:w="2970" w:type="dxa"/>
            <w:tcBorders>
              <w:top w:val="single" w:sz="4" w:space="0" w:color="000000"/>
              <w:left w:val="single" w:sz="4" w:space="0" w:color="000000"/>
              <w:bottom w:val="single" w:sz="4" w:space="0" w:color="000000"/>
              <w:right w:val="single" w:sz="4" w:space="0" w:color="000000"/>
            </w:tcBorders>
            <w:shd w:val="clear" w:color="auto" w:fill="E2EFD9"/>
          </w:tcPr>
          <w:p w14:paraId="39D30E38" w14:textId="77777777" w:rsidR="005D0D6C" w:rsidRDefault="005D0D6C" w:rsidP="005D0D6C">
            <w:pPr>
              <w:pStyle w:val="ListParagraph"/>
              <w:numPr>
                <w:ilvl w:val="0"/>
                <w:numId w:val="35"/>
              </w:numPr>
              <w:spacing w:after="0" w:line="259" w:lineRule="auto"/>
              <w:ind w:left="268" w:hanging="199"/>
              <w:jc w:val="left"/>
              <w:rPr>
                <w:i/>
                <w:sz w:val="20"/>
              </w:rPr>
            </w:pPr>
            <w:r>
              <w:rPr>
                <w:i/>
                <w:sz w:val="20"/>
              </w:rPr>
              <w:t>Government officials from relevant line agencies at local level</w:t>
            </w:r>
          </w:p>
          <w:p w14:paraId="70D53BD4" w14:textId="77777777" w:rsidR="005D0D6C" w:rsidRDefault="005D0D6C" w:rsidP="005D0D6C">
            <w:pPr>
              <w:pStyle w:val="ListParagraph"/>
              <w:numPr>
                <w:ilvl w:val="0"/>
                <w:numId w:val="35"/>
              </w:numPr>
              <w:spacing w:after="0" w:line="259" w:lineRule="auto"/>
              <w:ind w:left="268" w:hanging="199"/>
              <w:jc w:val="left"/>
              <w:rPr>
                <w:i/>
                <w:sz w:val="20"/>
              </w:rPr>
            </w:pPr>
            <w:r>
              <w:rPr>
                <w:i/>
                <w:sz w:val="20"/>
              </w:rPr>
              <w:t>Health institutions</w:t>
            </w:r>
          </w:p>
          <w:p w14:paraId="3F652AC7" w14:textId="77777777" w:rsidR="005D0D6C" w:rsidRDefault="005D0D6C" w:rsidP="005D0D6C">
            <w:pPr>
              <w:pStyle w:val="ListParagraph"/>
              <w:numPr>
                <w:ilvl w:val="0"/>
                <w:numId w:val="35"/>
              </w:numPr>
              <w:spacing w:after="0" w:line="259" w:lineRule="auto"/>
              <w:ind w:left="268" w:hanging="199"/>
              <w:jc w:val="left"/>
              <w:rPr>
                <w:i/>
                <w:sz w:val="20"/>
              </w:rPr>
            </w:pPr>
            <w:r>
              <w:rPr>
                <w:i/>
                <w:sz w:val="20"/>
              </w:rPr>
              <w:t>Health workers and experts</w:t>
            </w:r>
          </w:p>
          <w:p w14:paraId="2726EA63" w14:textId="77777777" w:rsidR="005D0D6C" w:rsidRPr="008C2481" w:rsidRDefault="005D0D6C" w:rsidP="00B95AA5">
            <w:pPr>
              <w:spacing w:after="0" w:line="259" w:lineRule="auto"/>
              <w:ind w:left="69" w:firstLine="0"/>
              <w:jc w:val="left"/>
              <w:rPr>
                <w:i/>
                <w:sz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E2EFD9"/>
          </w:tcPr>
          <w:p w14:paraId="1AFAA67E" w14:textId="77777777" w:rsidR="005D0D6C" w:rsidRDefault="005D0D6C" w:rsidP="00B95AA5">
            <w:pPr>
              <w:spacing w:after="0" w:line="259" w:lineRule="auto"/>
              <w:ind w:left="0" w:firstLine="0"/>
              <w:jc w:val="left"/>
              <w:rPr>
                <w:sz w:val="20"/>
                <w:szCs w:val="20"/>
              </w:rPr>
            </w:pPr>
            <w:r>
              <w:rPr>
                <w:sz w:val="20"/>
                <w:szCs w:val="20"/>
              </w:rPr>
              <w:t>Environment and Social Specialist</w:t>
            </w:r>
          </w:p>
          <w:p w14:paraId="1CD1F10A" w14:textId="77777777" w:rsidR="005D0D6C" w:rsidRDefault="005D0D6C" w:rsidP="00B95AA5">
            <w:pPr>
              <w:spacing w:after="0" w:line="259" w:lineRule="auto"/>
              <w:ind w:left="0" w:firstLine="0"/>
              <w:jc w:val="left"/>
              <w:rPr>
                <w:sz w:val="20"/>
                <w:szCs w:val="20"/>
              </w:rPr>
            </w:pPr>
          </w:p>
          <w:p w14:paraId="3D18C820" w14:textId="34F454F1" w:rsidR="005D0D6C" w:rsidRDefault="0050435F" w:rsidP="00B95AA5">
            <w:pPr>
              <w:spacing w:after="0" w:line="259" w:lineRule="auto"/>
              <w:ind w:left="0" w:firstLine="0"/>
              <w:jc w:val="left"/>
              <w:rPr>
                <w:sz w:val="20"/>
                <w:szCs w:val="20"/>
              </w:rPr>
            </w:pPr>
            <w:r>
              <w:rPr>
                <w:sz w:val="20"/>
                <w:szCs w:val="20"/>
              </w:rPr>
              <w:t>Project Implementation Unit (Nursing Services Division; Curative Services Division)</w:t>
            </w:r>
          </w:p>
        </w:tc>
      </w:tr>
      <w:tr w:rsidR="005D0D6C" w:rsidRPr="00790F3E" w14:paraId="4CA04718" w14:textId="77777777" w:rsidTr="002C375D">
        <w:trPr>
          <w:trHeight w:val="544"/>
        </w:trPr>
        <w:tc>
          <w:tcPr>
            <w:tcW w:w="1429" w:type="dxa"/>
            <w:vMerge/>
            <w:tcBorders>
              <w:left w:val="single" w:sz="4" w:space="0" w:color="000000"/>
              <w:bottom w:val="single" w:sz="4" w:space="0" w:color="000000"/>
              <w:right w:val="single" w:sz="4" w:space="0" w:color="000000"/>
            </w:tcBorders>
            <w:shd w:val="clear" w:color="auto" w:fill="E2EFD9"/>
          </w:tcPr>
          <w:p w14:paraId="0C6A512A" w14:textId="77777777" w:rsidR="005D0D6C" w:rsidRDefault="005D0D6C" w:rsidP="00B95AA5">
            <w:pPr>
              <w:spacing w:after="0" w:line="259" w:lineRule="auto"/>
              <w:ind w:left="0" w:firstLine="0"/>
              <w:jc w:val="left"/>
              <w:rPr>
                <w:i/>
                <w:sz w:val="20"/>
              </w:rPr>
            </w:pPr>
          </w:p>
        </w:tc>
        <w:tc>
          <w:tcPr>
            <w:tcW w:w="3609" w:type="dxa"/>
            <w:tcBorders>
              <w:top w:val="single" w:sz="4" w:space="0" w:color="000000"/>
              <w:left w:val="single" w:sz="4" w:space="0" w:color="000000"/>
              <w:bottom w:val="single" w:sz="4" w:space="0" w:color="000000"/>
              <w:right w:val="single" w:sz="4" w:space="0" w:color="000000"/>
            </w:tcBorders>
            <w:shd w:val="clear" w:color="auto" w:fill="E2EFD9"/>
          </w:tcPr>
          <w:p w14:paraId="65B861D7" w14:textId="77777777" w:rsidR="005D0D6C" w:rsidRPr="00D84222" w:rsidRDefault="005D0D6C" w:rsidP="005D0D6C">
            <w:pPr>
              <w:pStyle w:val="ListParagraph"/>
              <w:numPr>
                <w:ilvl w:val="0"/>
                <w:numId w:val="35"/>
              </w:numPr>
              <w:spacing w:after="0" w:line="259" w:lineRule="auto"/>
              <w:ind w:left="358"/>
              <w:jc w:val="left"/>
              <w:rPr>
                <w:i/>
                <w:sz w:val="20"/>
              </w:rPr>
            </w:pPr>
            <w:r w:rsidRPr="00D84222">
              <w:rPr>
                <w:i/>
                <w:sz w:val="20"/>
              </w:rPr>
              <w:t xml:space="preserve">Project scope and </w:t>
            </w:r>
            <w:r>
              <w:rPr>
                <w:i/>
                <w:sz w:val="20"/>
              </w:rPr>
              <w:t>o</w:t>
            </w:r>
            <w:r w:rsidRPr="00D84222">
              <w:rPr>
                <w:i/>
                <w:sz w:val="20"/>
              </w:rPr>
              <w:t>ngoing activities</w:t>
            </w:r>
          </w:p>
          <w:p w14:paraId="6D8E6E0A" w14:textId="77777777" w:rsidR="005D0D6C" w:rsidRDefault="005D0D6C" w:rsidP="005D0D6C">
            <w:pPr>
              <w:pStyle w:val="ListParagraph"/>
              <w:numPr>
                <w:ilvl w:val="0"/>
                <w:numId w:val="35"/>
              </w:numPr>
              <w:spacing w:after="0" w:line="259" w:lineRule="auto"/>
              <w:ind w:left="358"/>
              <w:jc w:val="left"/>
              <w:rPr>
                <w:i/>
                <w:sz w:val="20"/>
              </w:rPr>
            </w:pPr>
            <w:r>
              <w:rPr>
                <w:i/>
                <w:sz w:val="20"/>
              </w:rPr>
              <w:t>ESMF and other instruments</w:t>
            </w:r>
          </w:p>
          <w:p w14:paraId="0C2055EB" w14:textId="77777777" w:rsidR="005D0D6C" w:rsidRDefault="005D0D6C" w:rsidP="005D0D6C">
            <w:pPr>
              <w:pStyle w:val="ListParagraph"/>
              <w:numPr>
                <w:ilvl w:val="0"/>
                <w:numId w:val="35"/>
              </w:numPr>
              <w:spacing w:after="0" w:line="259" w:lineRule="auto"/>
              <w:ind w:left="358"/>
              <w:jc w:val="left"/>
              <w:rPr>
                <w:i/>
                <w:sz w:val="20"/>
              </w:rPr>
            </w:pPr>
            <w:r>
              <w:rPr>
                <w:i/>
                <w:sz w:val="20"/>
              </w:rPr>
              <w:t>SEP</w:t>
            </w:r>
          </w:p>
          <w:p w14:paraId="4F8CDB95" w14:textId="77777777" w:rsidR="005D0D6C" w:rsidRDefault="005D0D6C" w:rsidP="005D0D6C">
            <w:pPr>
              <w:pStyle w:val="ListParagraph"/>
              <w:numPr>
                <w:ilvl w:val="0"/>
                <w:numId w:val="35"/>
              </w:numPr>
              <w:spacing w:after="0" w:line="259" w:lineRule="auto"/>
              <w:ind w:left="358"/>
              <w:jc w:val="left"/>
              <w:rPr>
                <w:i/>
                <w:sz w:val="20"/>
              </w:rPr>
            </w:pPr>
            <w:r>
              <w:rPr>
                <w:i/>
                <w:sz w:val="20"/>
              </w:rPr>
              <w:t>GRM</w:t>
            </w:r>
          </w:p>
          <w:p w14:paraId="69D0BA58" w14:textId="77777777" w:rsidR="005D0D6C" w:rsidRDefault="005D0D6C" w:rsidP="005D0D6C">
            <w:pPr>
              <w:pStyle w:val="ListParagraph"/>
              <w:numPr>
                <w:ilvl w:val="0"/>
                <w:numId w:val="35"/>
              </w:numPr>
              <w:spacing w:after="0" w:line="259" w:lineRule="auto"/>
              <w:ind w:left="358"/>
              <w:jc w:val="left"/>
              <w:rPr>
                <w:i/>
                <w:sz w:val="20"/>
              </w:rPr>
            </w:pPr>
            <w:r>
              <w:rPr>
                <w:i/>
                <w:sz w:val="20"/>
              </w:rPr>
              <w:t>Health and safety</w:t>
            </w:r>
          </w:p>
          <w:p w14:paraId="0789AC4C" w14:textId="77777777" w:rsidR="005D0D6C" w:rsidRPr="00D84222" w:rsidRDefault="005D0D6C" w:rsidP="005D0D6C">
            <w:pPr>
              <w:pStyle w:val="ListParagraph"/>
              <w:numPr>
                <w:ilvl w:val="0"/>
                <w:numId w:val="35"/>
              </w:numPr>
              <w:spacing w:after="0" w:line="259" w:lineRule="auto"/>
              <w:ind w:left="358"/>
              <w:jc w:val="left"/>
              <w:rPr>
                <w:i/>
                <w:sz w:val="20"/>
              </w:rPr>
            </w:pPr>
            <w:r>
              <w:rPr>
                <w:i/>
                <w:sz w:val="20"/>
              </w:rPr>
              <w:t>Environmental concerns</w:t>
            </w:r>
          </w:p>
        </w:tc>
        <w:tc>
          <w:tcPr>
            <w:tcW w:w="3510" w:type="dxa"/>
            <w:tcBorders>
              <w:top w:val="single" w:sz="4" w:space="0" w:color="000000"/>
              <w:left w:val="single" w:sz="4" w:space="0" w:color="000000"/>
              <w:bottom w:val="single" w:sz="4" w:space="0" w:color="000000"/>
              <w:right w:val="single" w:sz="4" w:space="0" w:color="000000"/>
            </w:tcBorders>
            <w:shd w:val="clear" w:color="auto" w:fill="E2EFD9"/>
          </w:tcPr>
          <w:p w14:paraId="47A3896B" w14:textId="77777777" w:rsidR="005D0D6C" w:rsidRDefault="005D0D6C" w:rsidP="005D0D6C">
            <w:pPr>
              <w:pStyle w:val="ListParagraph"/>
              <w:numPr>
                <w:ilvl w:val="0"/>
                <w:numId w:val="35"/>
              </w:numPr>
              <w:spacing w:after="0" w:line="259" w:lineRule="auto"/>
              <w:ind w:left="347"/>
              <w:jc w:val="left"/>
              <w:rPr>
                <w:i/>
                <w:sz w:val="20"/>
              </w:rPr>
            </w:pPr>
            <w:r>
              <w:rPr>
                <w:i/>
                <w:sz w:val="20"/>
              </w:rPr>
              <w:t>Public meetings in affected municipalities/villages</w:t>
            </w:r>
          </w:p>
          <w:p w14:paraId="67DBB558" w14:textId="77777777" w:rsidR="005D0D6C" w:rsidRDefault="005D0D6C" w:rsidP="005D0D6C">
            <w:pPr>
              <w:pStyle w:val="ListParagraph"/>
              <w:numPr>
                <w:ilvl w:val="0"/>
                <w:numId w:val="35"/>
              </w:numPr>
              <w:spacing w:after="0" w:line="259" w:lineRule="auto"/>
              <w:ind w:left="347"/>
              <w:jc w:val="left"/>
              <w:rPr>
                <w:i/>
                <w:sz w:val="20"/>
              </w:rPr>
            </w:pPr>
            <w:r>
              <w:rPr>
                <w:i/>
                <w:sz w:val="20"/>
              </w:rPr>
              <w:t>Brochures, posters</w:t>
            </w:r>
          </w:p>
          <w:p w14:paraId="72C8EB40" w14:textId="77777777" w:rsidR="005D0D6C" w:rsidRDefault="005D0D6C" w:rsidP="005D0D6C">
            <w:pPr>
              <w:pStyle w:val="ListParagraph"/>
              <w:numPr>
                <w:ilvl w:val="0"/>
                <w:numId w:val="35"/>
              </w:numPr>
              <w:spacing w:after="0" w:line="259" w:lineRule="auto"/>
              <w:ind w:left="347"/>
              <w:jc w:val="left"/>
              <w:rPr>
                <w:i/>
                <w:sz w:val="20"/>
              </w:rPr>
            </w:pPr>
            <w:r>
              <w:rPr>
                <w:i/>
                <w:sz w:val="20"/>
              </w:rPr>
              <w:t>Information desks in local government offices and health facilities.</w:t>
            </w:r>
          </w:p>
          <w:p w14:paraId="20F5E0E0" w14:textId="3FFDB2A7" w:rsidR="005D0D6C" w:rsidRDefault="000E4B64" w:rsidP="005D0D6C">
            <w:pPr>
              <w:pStyle w:val="ListParagraph"/>
              <w:numPr>
                <w:ilvl w:val="0"/>
                <w:numId w:val="35"/>
              </w:numPr>
              <w:spacing w:after="0" w:line="259" w:lineRule="auto"/>
              <w:ind w:left="347"/>
              <w:jc w:val="left"/>
              <w:rPr>
                <w:i/>
                <w:sz w:val="20"/>
              </w:rPr>
            </w:pPr>
            <w:r>
              <w:rPr>
                <w:i/>
                <w:sz w:val="20"/>
              </w:rPr>
              <w:t xml:space="preserve">Appropriate adjustments to be made to take into account the need for social distancing (use of audio-visual materials, technologies such as telephone calls, </w:t>
            </w:r>
            <w:r w:rsidR="00B517E8">
              <w:rPr>
                <w:i/>
                <w:sz w:val="20"/>
              </w:rPr>
              <w:t>SMS</w:t>
            </w:r>
            <w:r>
              <w:rPr>
                <w:i/>
                <w:sz w:val="20"/>
              </w:rPr>
              <w:t>, emails, radio, tv etc.)</w:t>
            </w:r>
          </w:p>
        </w:tc>
        <w:tc>
          <w:tcPr>
            <w:tcW w:w="2970" w:type="dxa"/>
            <w:tcBorders>
              <w:top w:val="single" w:sz="4" w:space="0" w:color="000000"/>
              <w:left w:val="single" w:sz="4" w:space="0" w:color="000000"/>
              <w:bottom w:val="single" w:sz="4" w:space="0" w:color="000000"/>
              <w:right w:val="single" w:sz="4" w:space="0" w:color="000000"/>
            </w:tcBorders>
            <w:shd w:val="clear" w:color="auto" w:fill="E2EFD9"/>
          </w:tcPr>
          <w:p w14:paraId="3218AADF" w14:textId="5BC4D7D5" w:rsidR="00DC182F" w:rsidRDefault="00DC182F" w:rsidP="005D0D6C">
            <w:pPr>
              <w:pStyle w:val="ListParagraph"/>
              <w:numPr>
                <w:ilvl w:val="0"/>
                <w:numId w:val="35"/>
              </w:numPr>
              <w:spacing w:after="0" w:line="259" w:lineRule="auto"/>
              <w:ind w:left="268" w:hanging="199"/>
              <w:jc w:val="left"/>
              <w:rPr>
                <w:i/>
                <w:sz w:val="20"/>
              </w:rPr>
            </w:pPr>
            <w:r>
              <w:rPr>
                <w:i/>
                <w:sz w:val="20"/>
              </w:rPr>
              <w:t>Affected individuals and their families</w:t>
            </w:r>
          </w:p>
          <w:p w14:paraId="13C0B723" w14:textId="55978D68" w:rsidR="005D0D6C" w:rsidRDefault="005D0D6C" w:rsidP="005D0D6C">
            <w:pPr>
              <w:pStyle w:val="ListParagraph"/>
              <w:numPr>
                <w:ilvl w:val="0"/>
                <w:numId w:val="35"/>
              </w:numPr>
              <w:spacing w:after="0" w:line="259" w:lineRule="auto"/>
              <w:ind w:left="268" w:hanging="199"/>
              <w:jc w:val="left"/>
              <w:rPr>
                <w:i/>
                <w:sz w:val="20"/>
              </w:rPr>
            </w:pPr>
            <w:r>
              <w:rPr>
                <w:i/>
                <w:sz w:val="20"/>
              </w:rPr>
              <w:t>Local communities</w:t>
            </w:r>
          </w:p>
          <w:p w14:paraId="633E714F" w14:textId="77777777" w:rsidR="005D0D6C" w:rsidRDefault="005D0D6C" w:rsidP="005D0D6C">
            <w:pPr>
              <w:pStyle w:val="ListParagraph"/>
              <w:numPr>
                <w:ilvl w:val="0"/>
                <w:numId w:val="35"/>
              </w:numPr>
              <w:spacing w:after="0" w:line="259" w:lineRule="auto"/>
              <w:ind w:left="268" w:hanging="199"/>
              <w:jc w:val="left"/>
              <w:rPr>
                <w:i/>
                <w:sz w:val="20"/>
              </w:rPr>
            </w:pPr>
            <w:r>
              <w:rPr>
                <w:i/>
                <w:sz w:val="20"/>
              </w:rPr>
              <w:t>Vulnerable groups</w:t>
            </w:r>
          </w:p>
          <w:p w14:paraId="6D8DDB5B" w14:textId="77777777" w:rsidR="005D0D6C" w:rsidRDefault="005D0D6C" w:rsidP="005D0D6C">
            <w:pPr>
              <w:pStyle w:val="ListParagraph"/>
              <w:numPr>
                <w:ilvl w:val="0"/>
                <w:numId w:val="35"/>
              </w:numPr>
              <w:spacing w:after="0" w:line="259" w:lineRule="auto"/>
              <w:ind w:left="268" w:hanging="199"/>
              <w:jc w:val="left"/>
              <w:rPr>
                <w:i/>
                <w:sz w:val="20"/>
              </w:rPr>
            </w:pPr>
            <w:r>
              <w:rPr>
                <w:i/>
                <w:sz w:val="20"/>
              </w:rPr>
              <w:t>Indigenous peoples</w:t>
            </w:r>
          </w:p>
        </w:tc>
        <w:tc>
          <w:tcPr>
            <w:tcW w:w="1601" w:type="dxa"/>
            <w:tcBorders>
              <w:top w:val="single" w:sz="4" w:space="0" w:color="000000"/>
              <w:left w:val="single" w:sz="4" w:space="0" w:color="000000"/>
              <w:bottom w:val="single" w:sz="4" w:space="0" w:color="000000"/>
              <w:right w:val="single" w:sz="4" w:space="0" w:color="000000"/>
            </w:tcBorders>
            <w:shd w:val="clear" w:color="auto" w:fill="E2EFD9"/>
          </w:tcPr>
          <w:p w14:paraId="76253554" w14:textId="77777777" w:rsidR="005D0D6C" w:rsidRDefault="005D0D6C" w:rsidP="00B95AA5">
            <w:pPr>
              <w:spacing w:after="0" w:line="259" w:lineRule="auto"/>
              <w:ind w:left="0" w:firstLine="0"/>
              <w:jc w:val="left"/>
              <w:rPr>
                <w:sz w:val="20"/>
                <w:szCs w:val="20"/>
              </w:rPr>
            </w:pPr>
            <w:r>
              <w:rPr>
                <w:sz w:val="20"/>
                <w:szCs w:val="20"/>
              </w:rPr>
              <w:t>Environment and Social Specialist</w:t>
            </w:r>
          </w:p>
          <w:p w14:paraId="0C7BE0B6" w14:textId="77777777" w:rsidR="005D0D6C" w:rsidRDefault="005D0D6C" w:rsidP="00B95AA5">
            <w:pPr>
              <w:spacing w:after="0" w:line="259" w:lineRule="auto"/>
              <w:ind w:left="0" w:firstLine="0"/>
              <w:jc w:val="left"/>
              <w:rPr>
                <w:sz w:val="20"/>
                <w:szCs w:val="20"/>
              </w:rPr>
            </w:pPr>
          </w:p>
          <w:p w14:paraId="07687013" w14:textId="344422B5" w:rsidR="005D0D6C" w:rsidRDefault="0050435F" w:rsidP="00B95AA5">
            <w:pPr>
              <w:spacing w:after="0" w:line="259" w:lineRule="auto"/>
              <w:ind w:left="0" w:firstLine="0"/>
              <w:jc w:val="left"/>
              <w:rPr>
                <w:sz w:val="20"/>
                <w:szCs w:val="20"/>
              </w:rPr>
            </w:pPr>
            <w:r>
              <w:rPr>
                <w:sz w:val="20"/>
                <w:szCs w:val="20"/>
              </w:rPr>
              <w:t>Project Implementation Unit (Nursing Services Division; Curative Services Division)</w:t>
            </w:r>
          </w:p>
        </w:tc>
      </w:tr>
    </w:tbl>
    <w:p w14:paraId="27B55CC7" w14:textId="77777777" w:rsidR="00D232C9" w:rsidRDefault="00D232C9" w:rsidP="00B64D59">
      <w:pPr>
        <w:pStyle w:val="Heading3"/>
        <w:ind w:left="701"/>
      </w:pPr>
    </w:p>
    <w:p w14:paraId="0582A0FE" w14:textId="77777777" w:rsidR="00D232C9" w:rsidRDefault="00D232C9">
      <w:pPr>
        <w:spacing w:after="160" w:line="259" w:lineRule="auto"/>
        <w:ind w:left="0" w:firstLine="0"/>
        <w:jc w:val="left"/>
        <w:rPr>
          <w:color w:val="538135"/>
        </w:rPr>
      </w:pPr>
      <w:r>
        <w:br w:type="page"/>
      </w:r>
    </w:p>
    <w:p w14:paraId="696A53AE" w14:textId="77777777" w:rsidR="008A1A90" w:rsidRDefault="008A1A90" w:rsidP="00B64D59">
      <w:pPr>
        <w:pStyle w:val="Heading3"/>
        <w:ind w:left="701"/>
        <w:sectPr w:rsidR="008A1A90" w:rsidSect="008A1A90">
          <w:pgSz w:w="15840" w:h="12240" w:orient="landscape"/>
          <w:pgMar w:top="1440" w:right="173" w:bottom="1440" w:left="1454" w:header="58" w:footer="720" w:gutter="0"/>
          <w:cols w:space="720"/>
          <w:titlePg/>
          <w:docGrid w:linePitch="299"/>
        </w:sectPr>
      </w:pPr>
    </w:p>
    <w:p w14:paraId="5CF18305" w14:textId="02BB8E42" w:rsidR="00B64D59" w:rsidRPr="00B552B2" w:rsidRDefault="00B64D59" w:rsidP="00B64D59">
      <w:pPr>
        <w:pStyle w:val="Heading3"/>
        <w:ind w:left="701"/>
        <w:rPr>
          <w:color w:val="538135" w:themeColor="accent6" w:themeShade="BF"/>
        </w:rPr>
      </w:pPr>
      <w:r>
        <w:lastRenderedPageBreak/>
        <w:br/>
      </w:r>
      <w:r w:rsidRPr="00B552B2">
        <w:t xml:space="preserve">3. </w:t>
      </w:r>
      <w:r w:rsidRPr="00B552B2">
        <w:rPr>
          <w:color w:val="538135" w:themeColor="accent6" w:themeShade="BF"/>
        </w:rPr>
        <w:t>Future of the project</w:t>
      </w:r>
    </w:p>
    <w:p w14:paraId="3CC58814" w14:textId="4E1A4148" w:rsidR="001D7AA5" w:rsidRPr="00B552B2" w:rsidRDefault="00B64D59" w:rsidP="009507EB">
      <w:pPr>
        <w:rPr>
          <w:color w:val="auto"/>
          <w:sz w:val="20"/>
          <w:szCs w:val="20"/>
        </w:rPr>
      </w:pPr>
      <w:r w:rsidRPr="00B552B2">
        <w:rPr>
          <w:color w:val="auto"/>
          <w:sz w:val="20"/>
          <w:szCs w:val="20"/>
        </w:rPr>
        <w:t xml:space="preserve">Stakeholders will be kept informed as the project develops, including reporting on project environmental and social performance and implementation of the </w:t>
      </w:r>
      <w:r w:rsidR="00DE347C">
        <w:rPr>
          <w:color w:val="auto"/>
          <w:sz w:val="20"/>
          <w:szCs w:val="20"/>
        </w:rPr>
        <w:t>S</w:t>
      </w:r>
      <w:r w:rsidRPr="00B552B2">
        <w:rPr>
          <w:color w:val="auto"/>
          <w:sz w:val="20"/>
          <w:szCs w:val="20"/>
        </w:rPr>
        <w:t xml:space="preserve">takeholder </w:t>
      </w:r>
      <w:r w:rsidR="00DE347C">
        <w:rPr>
          <w:color w:val="auto"/>
          <w:sz w:val="20"/>
          <w:szCs w:val="20"/>
        </w:rPr>
        <w:t>E</w:t>
      </w:r>
      <w:r w:rsidRPr="00B552B2">
        <w:rPr>
          <w:color w:val="auto"/>
          <w:sz w:val="20"/>
          <w:szCs w:val="20"/>
        </w:rPr>
        <w:t xml:space="preserve">ngagement </w:t>
      </w:r>
      <w:r w:rsidR="00DE347C">
        <w:rPr>
          <w:color w:val="auto"/>
          <w:sz w:val="20"/>
          <w:szCs w:val="20"/>
        </w:rPr>
        <w:t>P</w:t>
      </w:r>
      <w:r w:rsidRPr="00B552B2">
        <w:rPr>
          <w:color w:val="auto"/>
          <w:sz w:val="20"/>
          <w:szCs w:val="20"/>
        </w:rPr>
        <w:t xml:space="preserve">lan and grievance mechanism. </w:t>
      </w:r>
    </w:p>
    <w:p w14:paraId="7768971B" w14:textId="77777777" w:rsidR="00B64D59" w:rsidRDefault="00B64D59" w:rsidP="00B64D59">
      <w:pPr>
        <w:pStyle w:val="Heading2"/>
        <w:spacing w:after="218"/>
        <w:ind w:left="-5"/>
      </w:pPr>
      <w:r>
        <w:t>4. Resources and Responsibilities</w:t>
      </w:r>
      <w:r>
        <w:rPr>
          <w:b w:val="0"/>
        </w:rPr>
        <w:t xml:space="preserve"> </w:t>
      </w:r>
      <w:r>
        <w:t xml:space="preserve">for implementing stakeholder engagement activities </w:t>
      </w:r>
    </w:p>
    <w:p w14:paraId="0279E5E4" w14:textId="600644D9" w:rsidR="00B64D59" w:rsidRDefault="00B64D59" w:rsidP="00B64D59">
      <w:pPr>
        <w:pStyle w:val="Heading3"/>
        <w:ind w:left="701"/>
      </w:pPr>
      <w:r>
        <w:t>4.1. Resources</w:t>
      </w:r>
    </w:p>
    <w:p w14:paraId="07A1D072" w14:textId="60473993" w:rsidR="00315A83" w:rsidRPr="008F508A" w:rsidRDefault="00DF6BFA" w:rsidP="00315A83">
      <w:pPr>
        <w:spacing w:after="0" w:line="240" w:lineRule="auto"/>
        <w:ind w:right="43"/>
        <w:rPr>
          <w:color w:val="auto"/>
          <w:sz w:val="20"/>
          <w:szCs w:val="20"/>
        </w:rPr>
      </w:pPr>
      <w:r>
        <w:rPr>
          <w:color w:val="auto"/>
          <w:sz w:val="20"/>
          <w:szCs w:val="20"/>
        </w:rPr>
        <w:t>An</w:t>
      </w:r>
      <w:r w:rsidR="00B64D59" w:rsidRPr="008F508A">
        <w:rPr>
          <w:color w:val="auto"/>
          <w:sz w:val="20"/>
          <w:szCs w:val="20"/>
        </w:rPr>
        <w:t xml:space="preserve"> </w:t>
      </w:r>
      <w:bookmarkStart w:id="4" w:name="_Hlk34219248"/>
      <w:r w:rsidR="00E32E9E">
        <w:rPr>
          <w:color w:val="auto"/>
          <w:sz w:val="20"/>
          <w:szCs w:val="20"/>
        </w:rPr>
        <w:t>Environmental and Social Consultant</w:t>
      </w:r>
      <w:r w:rsidR="00FF32A7">
        <w:rPr>
          <w:color w:val="auto"/>
          <w:sz w:val="20"/>
          <w:szCs w:val="20"/>
        </w:rPr>
        <w:t xml:space="preserve"> </w:t>
      </w:r>
      <w:r>
        <w:rPr>
          <w:color w:val="auto"/>
          <w:sz w:val="20"/>
          <w:szCs w:val="20"/>
        </w:rPr>
        <w:t xml:space="preserve">based in </w:t>
      </w:r>
      <w:proofErr w:type="spellStart"/>
      <w:r w:rsidRPr="002C375D">
        <w:rPr>
          <w:bCs/>
          <w:color w:val="auto"/>
          <w:sz w:val="20"/>
        </w:rPr>
        <w:t>MoHP</w:t>
      </w:r>
      <w:proofErr w:type="spellEnd"/>
      <w:r>
        <w:rPr>
          <w:color w:val="auto"/>
          <w:sz w:val="20"/>
          <w:szCs w:val="20"/>
        </w:rPr>
        <w:t xml:space="preserve"> </w:t>
      </w:r>
      <w:r w:rsidR="00A960CA">
        <w:rPr>
          <w:color w:val="auto"/>
          <w:sz w:val="20"/>
          <w:szCs w:val="20"/>
        </w:rPr>
        <w:t xml:space="preserve">will </w:t>
      </w:r>
      <w:proofErr w:type="gramStart"/>
      <w:r w:rsidR="00FF32A7">
        <w:rPr>
          <w:color w:val="auto"/>
          <w:sz w:val="20"/>
          <w:szCs w:val="20"/>
        </w:rPr>
        <w:t>be in charge of</w:t>
      </w:r>
      <w:proofErr w:type="gramEnd"/>
      <w:r w:rsidR="00FF32A7">
        <w:rPr>
          <w:color w:val="auto"/>
          <w:sz w:val="20"/>
          <w:szCs w:val="20"/>
        </w:rPr>
        <w:t xml:space="preserve"> the implementation of this SEP</w:t>
      </w:r>
      <w:r w:rsidR="006A71B4">
        <w:rPr>
          <w:color w:val="auto"/>
          <w:sz w:val="20"/>
          <w:szCs w:val="20"/>
        </w:rPr>
        <w:t xml:space="preserve"> and related stakeholder engagement activities</w:t>
      </w:r>
      <w:r w:rsidR="00FF32A7">
        <w:rPr>
          <w:color w:val="auto"/>
          <w:sz w:val="20"/>
          <w:szCs w:val="20"/>
        </w:rPr>
        <w:t>. The Dir</w:t>
      </w:r>
      <w:r w:rsidR="00F33743">
        <w:rPr>
          <w:color w:val="auto"/>
          <w:sz w:val="20"/>
          <w:szCs w:val="20"/>
        </w:rPr>
        <w:t>ector</w:t>
      </w:r>
      <w:r w:rsidR="00FF32A7">
        <w:rPr>
          <w:color w:val="auto"/>
          <w:sz w:val="20"/>
          <w:szCs w:val="20"/>
        </w:rPr>
        <w:t xml:space="preserve"> of </w:t>
      </w:r>
      <w:r w:rsidR="00E32E9E">
        <w:rPr>
          <w:color w:val="auto"/>
          <w:sz w:val="20"/>
          <w:szCs w:val="20"/>
        </w:rPr>
        <w:t xml:space="preserve">the </w:t>
      </w:r>
      <w:r w:rsidR="004361FC">
        <w:rPr>
          <w:color w:val="auto"/>
          <w:sz w:val="20"/>
          <w:szCs w:val="20"/>
        </w:rPr>
        <w:t xml:space="preserve">Ministry’s </w:t>
      </w:r>
      <w:r w:rsidR="00F33743">
        <w:rPr>
          <w:color w:val="auto"/>
          <w:sz w:val="20"/>
          <w:szCs w:val="20"/>
        </w:rPr>
        <w:t xml:space="preserve">Nursing </w:t>
      </w:r>
      <w:r w:rsidR="00E32E9E">
        <w:rPr>
          <w:color w:val="auto"/>
          <w:sz w:val="20"/>
          <w:szCs w:val="20"/>
        </w:rPr>
        <w:t>Division</w:t>
      </w:r>
      <w:r w:rsidR="006A71B4">
        <w:rPr>
          <w:color w:val="auto"/>
          <w:sz w:val="20"/>
          <w:szCs w:val="20"/>
        </w:rPr>
        <w:t xml:space="preserve"> will exercise oversight over the implementation of </w:t>
      </w:r>
      <w:r w:rsidR="00AE0B08">
        <w:rPr>
          <w:color w:val="auto"/>
          <w:sz w:val="20"/>
          <w:szCs w:val="20"/>
        </w:rPr>
        <w:t xml:space="preserve">engagement </w:t>
      </w:r>
      <w:bookmarkEnd w:id="4"/>
      <w:r w:rsidR="00315A83">
        <w:rPr>
          <w:color w:val="auto"/>
          <w:sz w:val="20"/>
          <w:szCs w:val="20"/>
        </w:rPr>
        <w:t>activities and</w:t>
      </w:r>
      <w:r w:rsidR="00D2238D">
        <w:rPr>
          <w:color w:val="auto"/>
          <w:sz w:val="20"/>
          <w:szCs w:val="20"/>
        </w:rPr>
        <w:t xml:space="preserve"> ensure that budget and logistical resources are available </w:t>
      </w:r>
      <w:r w:rsidR="00315A83">
        <w:rPr>
          <w:color w:val="auto"/>
          <w:sz w:val="20"/>
          <w:szCs w:val="20"/>
        </w:rPr>
        <w:t xml:space="preserve">to support the </w:t>
      </w:r>
      <w:r w:rsidR="000A74A0">
        <w:rPr>
          <w:color w:val="auto"/>
          <w:sz w:val="20"/>
          <w:szCs w:val="20"/>
        </w:rPr>
        <w:t xml:space="preserve">Plan’s </w:t>
      </w:r>
      <w:r w:rsidR="00315A83">
        <w:rPr>
          <w:color w:val="auto"/>
          <w:sz w:val="20"/>
          <w:szCs w:val="20"/>
        </w:rPr>
        <w:t>implementation</w:t>
      </w:r>
      <w:r w:rsidR="00B64D59" w:rsidRPr="008F508A">
        <w:rPr>
          <w:color w:val="auto"/>
          <w:sz w:val="20"/>
          <w:szCs w:val="20"/>
        </w:rPr>
        <w:t xml:space="preserve">. </w:t>
      </w:r>
      <w:r w:rsidR="00315A83" w:rsidRPr="008F508A">
        <w:rPr>
          <w:color w:val="auto"/>
          <w:sz w:val="20"/>
          <w:szCs w:val="20"/>
        </w:rPr>
        <w:t xml:space="preserve">The budget for the SEP is </w:t>
      </w:r>
      <w:r w:rsidR="000C1129">
        <w:rPr>
          <w:color w:val="auto"/>
          <w:sz w:val="20"/>
          <w:szCs w:val="20"/>
        </w:rPr>
        <w:t xml:space="preserve">approximately </w:t>
      </w:r>
      <w:r w:rsidR="00587B90">
        <w:rPr>
          <w:color w:val="auto"/>
          <w:sz w:val="20"/>
          <w:szCs w:val="20"/>
        </w:rPr>
        <w:t xml:space="preserve">USD </w:t>
      </w:r>
      <w:r w:rsidR="002C375D">
        <w:rPr>
          <w:color w:val="auto"/>
          <w:sz w:val="20"/>
          <w:szCs w:val="20"/>
        </w:rPr>
        <w:t>200</w:t>
      </w:r>
      <w:r w:rsidR="00587B90">
        <w:rPr>
          <w:color w:val="auto"/>
          <w:sz w:val="20"/>
          <w:szCs w:val="20"/>
        </w:rPr>
        <w:t>,000 and</w:t>
      </w:r>
      <w:r w:rsidR="00126899">
        <w:rPr>
          <w:color w:val="auto"/>
          <w:sz w:val="20"/>
          <w:szCs w:val="20"/>
        </w:rPr>
        <w:t xml:space="preserve"> is</w:t>
      </w:r>
      <w:r w:rsidR="00587B90">
        <w:rPr>
          <w:i/>
          <w:color w:val="auto"/>
          <w:sz w:val="20"/>
          <w:szCs w:val="20"/>
        </w:rPr>
        <w:t xml:space="preserve"> </w:t>
      </w:r>
      <w:r w:rsidR="00315A83" w:rsidRPr="008F508A">
        <w:rPr>
          <w:color w:val="auto"/>
          <w:sz w:val="20"/>
          <w:szCs w:val="20"/>
        </w:rPr>
        <w:t>included in component</w:t>
      </w:r>
      <w:r w:rsidR="00315A83">
        <w:rPr>
          <w:color w:val="auto"/>
          <w:sz w:val="20"/>
          <w:szCs w:val="20"/>
        </w:rPr>
        <w:t xml:space="preserve"> </w:t>
      </w:r>
      <w:r w:rsidR="002C375D">
        <w:rPr>
          <w:color w:val="auto"/>
          <w:sz w:val="20"/>
          <w:szCs w:val="20"/>
        </w:rPr>
        <w:t>2</w:t>
      </w:r>
      <w:r w:rsidR="002C375D" w:rsidRPr="008F508A">
        <w:rPr>
          <w:color w:val="auto"/>
          <w:sz w:val="20"/>
          <w:szCs w:val="20"/>
        </w:rPr>
        <w:t xml:space="preserve"> </w:t>
      </w:r>
      <w:r w:rsidR="00315A83" w:rsidRPr="008F508A">
        <w:rPr>
          <w:color w:val="auto"/>
          <w:sz w:val="20"/>
          <w:szCs w:val="20"/>
        </w:rPr>
        <w:t>of the project.</w:t>
      </w:r>
    </w:p>
    <w:p w14:paraId="197511B4" w14:textId="527BC070" w:rsidR="00B64D59" w:rsidRPr="008F508A" w:rsidRDefault="00B64D59" w:rsidP="00B64D59">
      <w:pPr>
        <w:spacing w:after="0" w:line="240" w:lineRule="auto"/>
        <w:ind w:right="43"/>
        <w:rPr>
          <w:color w:val="auto"/>
          <w:sz w:val="20"/>
          <w:szCs w:val="20"/>
        </w:rPr>
      </w:pPr>
    </w:p>
    <w:p w14:paraId="79097A9E" w14:textId="77777777" w:rsidR="00B64D59" w:rsidRDefault="00B64D59" w:rsidP="00B64D59">
      <w:pPr>
        <w:spacing w:after="0" w:line="240" w:lineRule="auto"/>
        <w:ind w:right="43"/>
        <w:rPr>
          <w:color w:val="FFFFFF" w:themeColor="background1"/>
          <w:sz w:val="20"/>
          <w:szCs w:val="20"/>
          <w:highlight w:val="darkGreen"/>
        </w:rPr>
      </w:pPr>
    </w:p>
    <w:p w14:paraId="7BB1F6E8" w14:textId="6B8C2686" w:rsidR="00B64D59" w:rsidRDefault="00B64D59" w:rsidP="00B64D59">
      <w:pPr>
        <w:pStyle w:val="Heading3"/>
        <w:ind w:left="701"/>
      </w:pPr>
      <w:r>
        <w:t xml:space="preserve">4.2. Management functions and responsibilities </w:t>
      </w:r>
    </w:p>
    <w:p w14:paraId="755A17B1" w14:textId="7D185A42" w:rsidR="00B64D59" w:rsidRDefault="00B64D59" w:rsidP="00B64D59">
      <w:pPr>
        <w:spacing w:after="0" w:line="240" w:lineRule="auto"/>
        <w:ind w:right="43"/>
        <w:rPr>
          <w:color w:val="auto"/>
          <w:sz w:val="20"/>
          <w:szCs w:val="20"/>
        </w:rPr>
      </w:pPr>
      <w:r w:rsidRPr="008F508A">
        <w:rPr>
          <w:color w:val="auto"/>
          <w:sz w:val="20"/>
          <w:szCs w:val="20"/>
        </w:rPr>
        <w:t>The project implementation arrangements are as follows:</w:t>
      </w:r>
      <w:r>
        <w:rPr>
          <w:color w:val="auto"/>
          <w:sz w:val="20"/>
          <w:szCs w:val="20"/>
        </w:rPr>
        <w:t xml:space="preserve"> </w:t>
      </w:r>
    </w:p>
    <w:p w14:paraId="54DC8720" w14:textId="77777777" w:rsidR="00FD6906" w:rsidRDefault="00FD6906" w:rsidP="00B64D59">
      <w:pPr>
        <w:spacing w:after="0" w:line="240" w:lineRule="auto"/>
        <w:ind w:right="43"/>
        <w:rPr>
          <w:b/>
          <w:bCs/>
          <w:color w:val="auto"/>
        </w:rPr>
      </w:pPr>
    </w:p>
    <w:p w14:paraId="38E77FF7" w14:textId="77777777" w:rsidR="006009D0" w:rsidRPr="00477771" w:rsidRDefault="00FD6906" w:rsidP="00FD6906">
      <w:pPr>
        <w:pStyle w:val="ListParagraph"/>
        <w:numPr>
          <w:ilvl w:val="0"/>
          <w:numId w:val="38"/>
        </w:numPr>
        <w:spacing w:after="0" w:line="240" w:lineRule="auto"/>
        <w:ind w:right="43"/>
        <w:rPr>
          <w:color w:val="auto"/>
          <w:sz w:val="20"/>
          <w:szCs w:val="20"/>
        </w:rPr>
      </w:pPr>
      <w:r w:rsidRPr="00477771">
        <w:rPr>
          <w:bCs/>
          <w:color w:val="auto"/>
          <w:sz w:val="20"/>
          <w:szCs w:val="20"/>
        </w:rPr>
        <w:t xml:space="preserve">The </w:t>
      </w:r>
      <w:proofErr w:type="spellStart"/>
      <w:r w:rsidRPr="00477771">
        <w:rPr>
          <w:bCs/>
          <w:color w:val="auto"/>
          <w:sz w:val="20"/>
          <w:szCs w:val="20"/>
        </w:rPr>
        <w:t>MoHP</w:t>
      </w:r>
      <w:proofErr w:type="spellEnd"/>
      <w:r w:rsidRPr="00477771">
        <w:rPr>
          <w:bCs/>
          <w:color w:val="auto"/>
          <w:sz w:val="20"/>
          <w:szCs w:val="20"/>
        </w:rPr>
        <w:t xml:space="preserve"> </w:t>
      </w:r>
      <w:r w:rsidR="009D1CF7" w:rsidRPr="00477771">
        <w:rPr>
          <w:bCs/>
          <w:color w:val="auto"/>
          <w:sz w:val="20"/>
          <w:szCs w:val="20"/>
        </w:rPr>
        <w:t xml:space="preserve">(including </w:t>
      </w:r>
      <w:r w:rsidRPr="00477771">
        <w:rPr>
          <w:bCs/>
          <w:color w:val="auto"/>
          <w:sz w:val="20"/>
          <w:szCs w:val="20"/>
        </w:rPr>
        <w:t>departments and divisions</w:t>
      </w:r>
      <w:r w:rsidR="006009D0" w:rsidRPr="00477771">
        <w:rPr>
          <w:bCs/>
          <w:color w:val="auto"/>
          <w:sz w:val="20"/>
          <w:szCs w:val="20"/>
        </w:rPr>
        <w:t xml:space="preserve"> - </w:t>
      </w:r>
      <w:r w:rsidRPr="00477771">
        <w:rPr>
          <w:bCs/>
          <w:color w:val="auto"/>
          <w:sz w:val="20"/>
          <w:szCs w:val="20"/>
        </w:rPr>
        <w:t>Department of Health Services (</w:t>
      </w:r>
      <w:proofErr w:type="spellStart"/>
      <w:r w:rsidRPr="00477771">
        <w:rPr>
          <w:bCs/>
          <w:color w:val="auto"/>
          <w:sz w:val="20"/>
          <w:szCs w:val="20"/>
        </w:rPr>
        <w:t>DoHS</w:t>
      </w:r>
      <w:proofErr w:type="spellEnd"/>
      <w:r w:rsidRPr="00477771">
        <w:rPr>
          <w:bCs/>
          <w:color w:val="auto"/>
          <w:sz w:val="20"/>
          <w:szCs w:val="20"/>
        </w:rPr>
        <w:t>), Policy, Planning and Monitoring Division (PPMD), Health Coordination Division (HCD), Epidemiology and Disease Control Division (EDCD), Management Division (MD) and HEOC</w:t>
      </w:r>
      <w:r w:rsidR="006009D0" w:rsidRPr="00477771">
        <w:rPr>
          <w:bCs/>
          <w:color w:val="auto"/>
          <w:sz w:val="20"/>
          <w:szCs w:val="20"/>
        </w:rPr>
        <w:t>) is the lead responsible for overall project implementation;</w:t>
      </w:r>
    </w:p>
    <w:p w14:paraId="0CBF13E6" w14:textId="656C9FB7" w:rsidR="00DB0E28" w:rsidRPr="00477771" w:rsidRDefault="00591DEA" w:rsidP="00FD6906">
      <w:pPr>
        <w:pStyle w:val="ListParagraph"/>
        <w:numPr>
          <w:ilvl w:val="0"/>
          <w:numId w:val="38"/>
        </w:numPr>
        <w:spacing w:after="0" w:line="240" w:lineRule="auto"/>
        <w:ind w:right="43"/>
        <w:rPr>
          <w:color w:val="auto"/>
          <w:sz w:val="20"/>
          <w:szCs w:val="20"/>
        </w:rPr>
      </w:pPr>
      <w:r w:rsidRPr="00477771">
        <w:rPr>
          <w:bCs/>
          <w:color w:val="auto"/>
          <w:sz w:val="20"/>
          <w:szCs w:val="20"/>
        </w:rPr>
        <w:t xml:space="preserve">The Chief of the Health Coordination Division will serve as the Project Coordinator (PC) with support from the HEOC. HEOC is the Secretariat for the COVID-19 response for </w:t>
      </w:r>
      <w:proofErr w:type="spellStart"/>
      <w:r w:rsidRPr="00477771">
        <w:rPr>
          <w:bCs/>
          <w:color w:val="auto"/>
          <w:sz w:val="20"/>
          <w:szCs w:val="20"/>
        </w:rPr>
        <w:t>MoHP</w:t>
      </w:r>
      <w:proofErr w:type="spellEnd"/>
      <w:r w:rsidR="001F7895" w:rsidRPr="00477771">
        <w:rPr>
          <w:bCs/>
          <w:color w:val="auto"/>
          <w:sz w:val="20"/>
          <w:szCs w:val="20"/>
        </w:rPr>
        <w:t xml:space="preserve">. The PC </w:t>
      </w:r>
      <w:r w:rsidR="001C1EF4" w:rsidRPr="00477771">
        <w:rPr>
          <w:bCs/>
          <w:color w:val="auto"/>
          <w:sz w:val="20"/>
          <w:szCs w:val="20"/>
        </w:rPr>
        <w:t xml:space="preserve">will be assisted by </w:t>
      </w:r>
      <w:r w:rsidR="00DB0E28" w:rsidRPr="00477771">
        <w:rPr>
          <w:bCs/>
          <w:color w:val="auto"/>
          <w:sz w:val="20"/>
          <w:szCs w:val="20"/>
        </w:rPr>
        <w:t xml:space="preserve">two committees: </w:t>
      </w:r>
      <w:proofErr w:type="gramStart"/>
      <w:r w:rsidR="001C1EF4" w:rsidRPr="00477771">
        <w:rPr>
          <w:bCs/>
          <w:color w:val="auto"/>
          <w:sz w:val="20"/>
          <w:szCs w:val="20"/>
        </w:rPr>
        <w:t>a</w:t>
      </w:r>
      <w:proofErr w:type="gramEnd"/>
      <w:r w:rsidR="001C1EF4" w:rsidRPr="00477771">
        <w:rPr>
          <w:bCs/>
          <w:color w:val="auto"/>
          <w:sz w:val="20"/>
          <w:szCs w:val="20"/>
        </w:rPr>
        <w:t xml:space="preserve"> Technical Committee and a Steering Committee; </w:t>
      </w:r>
    </w:p>
    <w:p w14:paraId="2F082674" w14:textId="0EBDB92C" w:rsidR="00596834" w:rsidRDefault="00596834" w:rsidP="00596834">
      <w:pPr>
        <w:pStyle w:val="ListParagraph"/>
        <w:widowControl w:val="0"/>
        <w:numPr>
          <w:ilvl w:val="0"/>
          <w:numId w:val="38"/>
        </w:numPr>
        <w:autoSpaceDE w:val="0"/>
        <w:autoSpaceDN w:val="0"/>
        <w:adjustRightInd w:val="0"/>
        <w:spacing w:after="0" w:line="240" w:lineRule="auto"/>
        <w:rPr>
          <w:bCs/>
          <w:color w:val="auto"/>
          <w:sz w:val="20"/>
          <w:szCs w:val="20"/>
        </w:rPr>
      </w:pPr>
      <w:r w:rsidRPr="00477771">
        <w:rPr>
          <w:bCs/>
          <w:color w:val="auto"/>
          <w:sz w:val="20"/>
          <w:szCs w:val="20"/>
        </w:rPr>
        <w:t xml:space="preserve">The procurement function will be undertaken by the </w:t>
      </w:r>
      <w:r w:rsidR="00477771">
        <w:rPr>
          <w:bCs/>
          <w:color w:val="auto"/>
          <w:sz w:val="20"/>
          <w:szCs w:val="20"/>
        </w:rPr>
        <w:t xml:space="preserve">Director, </w:t>
      </w:r>
      <w:proofErr w:type="spellStart"/>
      <w:r w:rsidR="00477771">
        <w:rPr>
          <w:bCs/>
          <w:color w:val="auto"/>
          <w:sz w:val="20"/>
          <w:szCs w:val="20"/>
        </w:rPr>
        <w:t>D</w:t>
      </w:r>
      <w:r w:rsidR="00084A1A">
        <w:rPr>
          <w:bCs/>
          <w:color w:val="auto"/>
          <w:sz w:val="20"/>
          <w:szCs w:val="20"/>
        </w:rPr>
        <w:t>o</w:t>
      </w:r>
      <w:r w:rsidR="00CD5E7A">
        <w:rPr>
          <w:bCs/>
          <w:color w:val="auto"/>
          <w:sz w:val="20"/>
          <w:szCs w:val="20"/>
        </w:rPr>
        <w:t>HS</w:t>
      </w:r>
      <w:proofErr w:type="spellEnd"/>
      <w:r w:rsidR="00CD5E7A">
        <w:rPr>
          <w:bCs/>
          <w:color w:val="auto"/>
          <w:sz w:val="20"/>
          <w:szCs w:val="20"/>
        </w:rPr>
        <w:t xml:space="preserve"> </w:t>
      </w:r>
      <w:r w:rsidRPr="00477771">
        <w:rPr>
          <w:bCs/>
          <w:color w:val="auto"/>
          <w:sz w:val="20"/>
          <w:szCs w:val="20"/>
        </w:rPr>
        <w:t>for all hub hospitals at the center, by provinces for provincial hospitals, by National Public Health Laboratories for all laboratory equipment and logistics, and by Army and Armed Force Police Hospitals. PPMD will be responsible to give budgets accordingly to relevant units and divisions and hospitals for procurement and for day</w:t>
      </w:r>
      <w:r w:rsidR="00A67D69">
        <w:rPr>
          <w:bCs/>
          <w:color w:val="auto"/>
          <w:sz w:val="20"/>
          <w:szCs w:val="20"/>
        </w:rPr>
        <w:t>-</w:t>
      </w:r>
      <w:r w:rsidRPr="00477771">
        <w:rPr>
          <w:bCs/>
          <w:color w:val="auto"/>
          <w:sz w:val="20"/>
          <w:szCs w:val="20"/>
        </w:rPr>
        <w:t>to</w:t>
      </w:r>
      <w:r w:rsidR="00A67D69">
        <w:rPr>
          <w:bCs/>
          <w:color w:val="auto"/>
          <w:sz w:val="20"/>
          <w:szCs w:val="20"/>
        </w:rPr>
        <w:t>-</w:t>
      </w:r>
      <w:r w:rsidRPr="00477771">
        <w:rPr>
          <w:bCs/>
          <w:color w:val="auto"/>
          <w:sz w:val="20"/>
          <w:szCs w:val="20"/>
        </w:rPr>
        <w:t>day operation</w:t>
      </w:r>
      <w:r w:rsidR="00A67D69">
        <w:rPr>
          <w:bCs/>
          <w:color w:val="auto"/>
          <w:sz w:val="20"/>
          <w:szCs w:val="20"/>
        </w:rPr>
        <w:t>al</w:t>
      </w:r>
      <w:r w:rsidRPr="00477771">
        <w:rPr>
          <w:bCs/>
          <w:color w:val="auto"/>
          <w:sz w:val="20"/>
          <w:szCs w:val="20"/>
        </w:rPr>
        <w:t xml:space="preserve"> cost</w:t>
      </w:r>
      <w:r w:rsidR="00A67D69">
        <w:rPr>
          <w:bCs/>
          <w:color w:val="auto"/>
          <w:sz w:val="20"/>
          <w:szCs w:val="20"/>
        </w:rPr>
        <w:t>s</w:t>
      </w:r>
      <w:r w:rsidRPr="00477771">
        <w:rPr>
          <w:bCs/>
          <w:color w:val="auto"/>
          <w:sz w:val="20"/>
          <w:szCs w:val="20"/>
        </w:rPr>
        <w:t xml:space="preserve"> including workshop, conference, hazard pay, etc.</w:t>
      </w:r>
    </w:p>
    <w:p w14:paraId="6002C346" w14:textId="77777777" w:rsidR="00B02F15" w:rsidRPr="00477771" w:rsidRDefault="00B02F15" w:rsidP="00B02F15">
      <w:pPr>
        <w:pStyle w:val="ListParagraph"/>
        <w:widowControl w:val="0"/>
        <w:autoSpaceDE w:val="0"/>
        <w:autoSpaceDN w:val="0"/>
        <w:adjustRightInd w:val="0"/>
        <w:spacing w:after="0" w:line="240" w:lineRule="auto"/>
        <w:ind w:firstLine="0"/>
        <w:rPr>
          <w:bCs/>
          <w:color w:val="auto"/>
          <w:sz w:val="20"/>
          <w:szCs w:val="20"/>
        </w:rPr>
      </w:pPr>
    </w:p>
    <w:p w14:paraId="1C4BD36B" w14:textId="2A61C461" w:rsidR="00B64D59" w:rsidRDefault="00B64D59" w:rsidP="00B64D59">
      <w:pPr>
        <w:spacing w:after="0" w:line="240" w:lineRule="auto"/>
        <w:ind w:right="43"/>
        <w:rPr>
          <w:color w:val="auto"/>
          <w:sz w:val="20"/>
          <w:szCs w:val="20"/>
        </w:rPr>
      </w:pPr>
      <w:r>
        <w:rPr>
          <w:color w:val="auto"/>
          <w:sz w:val="20"/>
          <w:szCs w:val="20"/>
        </w:rPr>
        <w:t xml:space="preserve">The entities responsible for carrying out </w:t>
      </w:r>
      <w:r w:rsidRPr="00AF7F75">
        <w:rPr>
          <w:color w:val="auto"/>
          <w:sz w:val="20"/>
          <w:szCs w:val="20"/>
        </w:rPr>
        <w:t>stakeholder engagement activities</w:t>
      </w:r>
      <w:r>
        <w:rPr>
          <w:color w:val="auto"/>
          <w:sz w:val="20"/>
          <w:szCs w:val="20"/>
        </w:rPr>
        <w:t xml:space="preserve"> are </w:t>
      </w:r>
      <w:r w:rsidR="00EE28D7">
        <w:rPr>
          <w:color w:val="auto"/>
          <w:sz w:val="20"/>
          <w:szCs w:val="20"/>
        </w:rPr>
        <w:t xml:space="preserve">the </w:t>
      </w:r>
      <w:r w:rsidR="00F33743">
        <w:rPr>
          <w:color w:val="auto"/>
          <w:sz w:val="20"/>
          <w:szCs w:val="20"/>
        </w:rPr>
        <w:t>Nursing</w:t>
      </w:r>
      <w:r w:rsidR="00EE28D7">
        <w:rPr>
          <w:color w:val="auto"/>
          <w:sz w:val="20"/>
          <w:szCs w:val="20"/>
        </w:rPr>
        <w:t xml:space="preserve"> Division of the Ministry of Health and Population. </w:t>
      </w:r>
      <w:r w:rsidR="00E70944">
        <w:rPr>
          <w:color w:val="auto"/>
          <w:sz w:val="20"/>
          <w:szCs w:val="20"/>
        </w:rPr>
        <w:t xml:space="preserve">This division will </w:t>
      </w:r>
      <w:r w:rsidR="00F33743">
        <w:rPr>
          <w:color w:val="auto"/>
          <w:sz w:val="20"/>
          <w:szCs w:val="20"/>
        </w:rPr>
        <w:t xml:space="preserve">coordinate </w:t>
      </w:r>
      <w:r w:rsidR="00B75FD1">
        <w:rPr>
          <w:color w:val="auto"/>
          <w:sz w:val="20"/>
          <w:szCs w:val="20"/>
        </w:rPr>
        <w:t xml:space="preserve">its engagement activities with the Curative Services </w:t>
      </w:r>
      <w:r w:rsidR="00D243E6">
        <w:rPr>
          <w:color w:val="auto"/>
          <w:sz w:val="20"/>
          <w:szCs w:val="20"/>
        </w:rPr>
        <w:t xml:space="preserve">Division. </w:t>
      </w:r>
      <w:r w:rsidR="008447E3">
        <w:rPr>
          <w:color w:val="auto"/>
          <w:sz w:val="20"/>
          <w:szCs w:val="20"/>
        </w:rPr>
        <w:t>Both Divisions</w:t>
      </w:r>
      <w:r w:rsidR="00D243E6">
        <w:rPr>
          <w:color w:val="auto"/>
          <w:sz w:val="20"/>
          <w:szCs w:val="20"/>
        </w:rPr>
        <w:t xml:space="preserve"> are </w:t>
      </w:r>
      <w:r w:rsidR="006A58ED">
        <w:rPr>
          <w:color w:val="auto"/>
          <w:sz w:val="20"/>
          <w:szCs w:val="20"/>
        </w:rPr>
        <w:t xml:space="preserve">tasked and </w:t>
      </w:r>
      <w:r w:rsidR="00FD6906">
        <w:rPr>
          <w:color w:val="auto"/>
          <w:sz w:val="20"/>
          <w:szCs w:val="20"/>
        </w:rPr>
        <w:t xml:space="preserve">allowed </w:t>
      </w:r>
      <w:r w:rsidR="006A58ED">
        <w:rPr>
          <w:color w:val="auto"/>
          <w:sz w:val="20"/>
          <w:szCs w:val="20"/>
        </w:rPr>
        <w:t xml:space="preserve">to hire communication consultants to </w:t>
      </w:r>
      <w:r w:rsidR="00FD6906">
        <w:rPr>
          <w:color w:val="auto"/>
          <w:sz w:val="20"/>
          <w:szCs w:val="20"/>
        </w:rPr>
        <w:t xml:space="preserve">assist in the implementation of the SEP and health promotion activities. </w:t>
      </w:r>
    </w:p>
    <w:p w14:paraId="438BE9D1" w14:textId="77777777" w:rsidR="006A58ED" w:rsidRDefault="006A58ED" w:rsidP="00B64D59">
      <w:pPr>
        <w:spacing w:after="0" w:line="240" w:lineRule="auto"/>
        <w:ind w:right="43"/>
        <w:rPr>
          <w:color w:val="auto"/>
          <w:sz w:val="20"/>
          <w:szCs w:val="20"/>
        </w:rPr>
      </w:pPr>
    </w:p>
    <w:p w14:paraId="23FA7BED" w14:textId="5EEADFD1" w:rsidR="00B64D59" w:rsidRDefault="00B64D59" w:rsidP="00B64D59">
      <w:pPr>
        <w:spacing w:after="0" w:line="240" w:lineRule="auto"/>
        <w:ind w:right="43"/>
        <w:rPr>
          <w:color w:val="auto"/>
          <w:sz w:val="20"/>
          <w:szCs w:val="20"/>
        </w:rPr>
      </w:pPr>
      <w:r>
        <w:rPr>
          <w:color w:val="auto"/>
          <w:sz w:val="20"/>
          <w:szCs w:val="20"/>
        </w:rPr>
        <w:t xml:space="preserve">The stakeholder engagement activities will be documented through </w:t>
      </w:r>
      <w:r w:rsidR="008447E3">
        <w:rPr>
          <w:color w:val="auto"/>
          <w:sz w:val="20"/>
          <w:szCs w:val="20"/>
        </w:rPr>
        <w:t xml:space="preserve">reports, </w:t>
      </w:r>
      <w:r w:rsidR="009507EB">
        <w:rPr>
          <w:color w:val="auto"/>
          <w:sz w:val="20"/>
          <w:szCs w:val="20"/>
        </w:rPr>
        <w:t xml:space="preserve">minutes, and audio visuals. </w:t>
      </w:r>
    </w:p>
    <w:p w14:paraId="5B70F495" w14:textId="77777777" w:rsidR="00B64D59" w:rsidRPr="008F508A" w:rsidRDefault="00B64D59" w:rsidP="00B64D59">
      <w:pPr>
        <w:spacing w:after="0" w:line="240" w:lineRule="auto"/>
        <w:ind w:right="43"/>
        <w:rPr>
          <w:color w:val="auto"/>
          <w:sz w:val="20"/>
          <w:szCs w:val="20"/>
        </w:rPr>
      </w:pPr>
    </w:p>
    <w:p w14:paraId="1763EEE5" w14:textId="3C45DEA4" w:rsidR="00B64D59" w:rsidRDefault="00B64D59" w:rsidP="00B64D59">
      <w:pPr>
        <w:pStyle w:val="Heading2"/>
        <w:ind w:left="-5"/>
      </w:pPr>
      <w:r>
        <w:t>5. Grievance Mechanism</w:t>
      </w:r>
    </w:p>
    <w:p w14:paraId="6FD076D8" w14:textId="31B49E54" w:rsidR="00B64D59" w:rsidRDefault="00B64D59" w:rsidP="00B64D59">
      <w:pPr>
        <w:spacing w:after="0" w:line="240" w:lineRule="auto"/>
        <w:ind w:left="0" w:firstLine="0"/>
        <w:rPr>
          <w:rFonts w:asciiTheme="minorHAnsi" w:eastAsia="Arial" w:hAnsiTheme="minorHAnsi" w:cstheme="minorHAnsi"/>
          <w:bCs/>
          <w:sz w:val="20"/>
          <w:szCs w:val="20"/>
          <w:lang w:val="en-GB"/>
        </w:rPr>
      </w:pPr>
      <w:r w:rsidRPr="00790F3E">
        <w:rPr>
          <w:rFonts w:asciiTheme="minorHAnsi" w:eastAsia="Arial" w:hAnsiTheme="minorHAnsi" w:cstheme="minorHAnsi"/>
          <w:bCs/>
          <w:sz w:val="20"/>
          <w:szCs w:val="20"/>
          <w:lang w:val="en-GB"/>
        </w:rPr>
        <w:t>The main objective of a Grievance Redress Mechanism (GRM) is to assist to resolve complaints and grievances in a timely, effective and efficient manner that satisfies all parties involved. Specifically, it provides a transparent and credible process for fair, effective and lasting outcomes. It also builds trust and cooperation as an integral component of broader community consultation that facilitates corrective actions. Specifically, the GRM</w:t>
      </w:r>
      <w:r w:rsidR="00BD3A03">
        <w:rPr>
          <w:rFonts w:asciiTheme="minorHAnsi" w:eastAsia="Arial" w:hAnsiTheme="minorHAnsi" w:cstheme="minorHAnsi"/>
          <w:bCs/>
          <w:sz w:val="20"/>
          <w:szCs w:val="20"/>
          <w:lang w:val="en-GB"/>
        </w:rPr>
        <w:t xml:space="preserve"> will</w:t>
      </w:r>
      <w:r w:rsidRPr="00790F3E">
        <w:rPr>
          <w:rFonts w:asciiTheme="minorHAnsi" w:eastAsia="Arial" w:hAnsiTheme="minorHAnsi" w:cstheme="minorHAnsi"/>
          <w:bCs/>
          <w:sz w:val="20"/>
          <w:szCs w:val="20"/>
          <w:lang w:val="en-GB"/>
        </w:rPr>
        <w:t>:</w:t>
      </w:r>
    </w:p>
    <w:p w14:paraId="770E1AD5" w14:textId="77777777" w:rsidR="00BD0B0F" w:rsidRPr="00790F3E" w:rsidRDefault="00BD0B0F" w:rsidP="00B64D59">
      <w:pPr>
        <w:spacing w:after="0" w:line="240" w:lineRule="auto"/>
        <w:ind w:left="0" w:firstLine="0"/>
        <w:rPr>
          <w:rFonts w:asciiTheme="minorHAnsi" w:eastAsia="Arial" w:hAnsiTheme="minorHAnsi" w:cstheme="minorHAnsi"/>
          <w:bCs/>
          <w:sz w:val="20"/>
          <w:szCs w:val="20"/>
          <w:lang w:val="en-GB"/>
        </w:rPr>
      </w:pPr>
    </w:p>
    <w:p w14:paraId="2B6C2A64" w14:textId="62C660D2" w:rsidR="00B64D59" w:rsidRPr="00790F3E" w:rsidRDefault="00B64D59" w:rsidP="00B64D59">
      <w:pPr>
        <w:numPr>
          <w:ilvl w:val="0"/>
          <w:numId w:val="17"/>
        </w:numPr>
        <w:spacing w:after="0" w:line="240" w:lineRule="auto"/>
        <w:contextualSpacing/>
        <w:jc w:val="left"/>
        <w:rPr>
          <w:rFonts w:asciiTheme="minorHAnsi" w:eastAsia="Arial" w:hAnsiTheme="minorHAnsi" w:cstheme="minorHAnsi"/>
          <w:bCs/>
          <w:sz w:val="20"/>
          <w:szCs w:val="20"/>
        </w:rPr>
      </w:pPr>
      <w:r w:rsidRPr="00790F3E">
        <w:rPr>
          <w:rFonts w:asciiTheme="minorHAnsi" w:eastAsia="Arial" w:hAnsiTheme="minorHAnsi" w:cstheme="minorHAnsi"/>
          <w:bCs/>
          <w:sz w:val="20"/>
          <w:szCs w:val="20"/>
        </w:rPr>
        <w:t>Provide affected people with avenues for making complaint</w:t>
      </w:r>
      <w:r w:rsidR="00B87BAB">
        <w:rPr>
          <w:rFonts w:asciiTheme="minorHAnsi" w:eastAsia="Arial" w:hAnsiTheme="minorHAnsi" w:cstheme="minorHAnsi"/>
          <w:bCs/>
          <w:sz w:val="20"/>
          <w:szCs w:val="20"/>
        </w:rPr>
        <w:t>s</w:t>
      </w:r>
      <w:r w:rsidRPr="00790F3E">
        <w:rPr>
          <w:rFonts w:asciiTheme="minorHAnsi" w:eastAsia="Arial" w:hAnsiTheme="minorHAnsi" w:cstheme="minorHAnsi"/>
          <w:bCs/>
          <w:sz w:val="20"/>
          <w:szCs w:val="20"/>
        </w:rPr>
        <w:t xml:space="preserve"> or resolving any dispute that may arise </w:t>
      </w:r>
      <w:proofErr w:type="gramStart"/>
      <w:r w:rsidRPr="00790F3E">
        <w:rPr>
          <w:rFonts w:asciiTheme="minorHAnsi" w:eastAsia="Arial" w:hAnsiTheme="minorHAnsi" w:cstheme="minorHAnsi"/>
          <w:bCs/>
          <w:sz w:val="20"/>
          <w:szCs w:val="20"/>
        </w:rPr>
        <w:t>during the course of</w:t>
      </w:r>
      <w:proofErr w:type="gramEnd"/>
      <w:r w:rsidRPr="00790F3E">
        <w:rPr>
          <w:rFonts w:asciiTheme="minorHAnsi" w:eastAsia="Arial" w:hAnsiTheme="minorHAnsi" w:cstheme="minorHAnsi"/>
          <w:bCs/>
          <w:sz w:val="20"/>
          <w:szCs w:val="20"/>
        </w:rPr>
        <w:t xml:space="preserve"> the implementation of projects;</w:t>
      </w:r>
    </w:p>
    <w:p w14:paraId="6FA303C9" w14:textId="36682F11" w:rsidR="00B64D59" w:rsidRPr="00790F3E" w:rsidRDefault="00B64D59" w:rsidP="00B64D59">
      <w:pPr>
        <w:numPr>
          <w:ilvl w:val="0"/>
          <w:numId w:val="17"/>
        </w:numPr>
        <w:spacing w:after="0" w:line="240" w:lineRule="auto"/>
        <w:contextualSpacing/>
        <w:jc w:val="left"/>
        <w:rPr>
          <w:rFonts w:asciiTheme="minorHAnsi" w:eastAsia="Arial" w:hAnsiTheme="minorHAnsi" w:cstheme="minorHAnsi"/>
          <w:bCs/>
          <w:sz w:val="20"/>
          <w:szCs w:val="20"/>
        </w:rPr>
      </w:pPr>
      <w:r w:rsidRPr="00790F3E">
        <w:rPr>
          <w:rFonts w:asciiTheme="minorHAnsi" w:eastAsia="Arial" w:hAnsiTheme="minorHAnsi" w:cstheme="minorHAnsi"/>
          <w:bCs/>
          <w:sz w:val="20"/>
          <w:szCs w:val="20"/>
        </w:rPr>
        <w:t xml:space="preserve">Ensure that appropriate and mutually acceptable redress actions are identified and implemented to the satisfaction of complainants; </w:t>
      </w:r>
    </w:p>
    <w:p w14:paraId="5BD51E78" w14:textId="55E27904" w:rsidR="00B64D59" w:rsidRDefault="00B64D59" w:rsidP="00B64D59">
      <w:pPr>
        <w:numPr>
          <w:ilvl w:val="0"/>
          <w:numId w:val="17"/>
        </w:numPr>
        <w:spacing w:after="0" w:line="240" w:lineRule="auto"/>
        <w:contextualSpacing/>
        <w:jc w:val="left"/>
        <w:rPr>
          <w:rFonts w:asciiTheme="minorHAnsi" w:eastAsia="Arial" w:hAnsiTheme="minorHAnsi" w:cstheme="minorHAnsi"/>
          <w:bCs/>
          <w:sz w:val="20"/>
          <w:szCs w:val="20"/>
        </w:rPr>
      </w:pPr>
      <w:r w:rsidRPr="00790F3E">
        <w:rPr>
          <w:rFonts w:asciiTheme="minorHAnsi" w:eastAsia="Arial" w:hAnsiTheme="minorHAnsi" w:cstheme="minorHAnsi"/>
          <w:bCs/>
          <w:sz w:val="20"/>
          <w:szCs w:val="20"/>
        </w:rPr>
        <w:t>Avoids the need to resort to judicial proceedings</w:t>
      </w:r>
      <w:r w:rsidR="007C0358">
        <w:rPr>
          <w:rFonts w:asciiTheme="minorHAnsi" w:eastAsia="Arial" w:hAnsiTheme="minorHAnsi" w:cstheme="minorHAnsi"/>
          <w:bCs/>
          <w:sz w:val="20"/>
          <w:szCs w:val="20"/>
        </w:rPr>
        <w:t xml:space="preserve"> (at least at first)</w:t>
      </w:r>
      <w:r w:rsidR="00B87BAB">
        <w:rPr>
          <w:rFonts w:asciiTheme="minorHAnsi" w:eastAsia="Arial" w:hAnsiTheme="minorHAnsi" w:cstheme="minorHAnsi"/>
          <w:bCs/>
          <w:sz w:val="20"/>
          <w:szCs w:val="20"/>
        </w:rPr>
        <w:t>;</w:t>
      </w:r>
      <w:r w:rsidR="00B87BAB" w:rsidRPr="00B87BAB">
        <w:rPr>
          <w:rFonts w:asciiTheme="minorHAnsi" w:eastAsia="Arial" w:hAnsiTheme="minorHAnsi" w:cstheme="minorHAnsi"/>
          <w:bCs/>
          <w:sz w:val="20"/>
          <w:szCs w:val="20"/>
        </w:rPr>
        <w:t xml:space="preserve"> </w:t>
      </w:r>
      <w:r w:rsidR="00B87BAB" w:rsidRPr="00790F3E">
        <w:rPr>
          <w:rFonts w:asciiTheme="minorHAnsi" w:eastAsia="Arial" w:hAnsiTheme="minorHAnsi" w:cstheme="minorHAnsi"/>
          <w:bCs/>
          <w:sz w:val="20"/>
          <w:szCs w:val="20"/>
        </w:rPr>
        <w:t>And</w:t>
      </w:r>
    </w:p>
    <w:p w14:paraId="60D28ADE" w14:textId="4BEF0595" w:rsidR="00B87BAB" w:rsidRPr="002A1556" w:rsidRDefault="00B87BAB" w:rsidP="00B64D59">
      <w:pPr>
        <w:numPr>
          <w:ilvl w:val="0"/>
          <w:numId w:val="17"/>
        </w:numPr>
        <w:spacing w:after="0" w:line="240" w:lineRule="auto"/>
        <w:contextualSpacing/>
        <w:jc w:val="left"/>
        <w:rPr>
          <w:rFonts w:asciiTheme="minorHAnsi" w:eastAsia="Arial" w:hAnsiTheme="minorHAnsi" w:cstheme="minorHAnsi"/>
          <w:bCs/>
        </w:rPr>
      </w:pPr>
      <w:r w:rsidRPr="002A1556">
        <w:rPr>
          <w:rFonts w:asciiTheme="minorHAnsi" w:hAnsiTheme="minorHAnsi" w:cstheme="minorHAnsi"/>
          <w:color w:val="202124"/>
        </w:rPr>
        <w:lastRenderedPageBreak/>
        <w:t>In the case of indigenous people</w:t>
      </w:r>
      <w:r w:rsidR="002A1556" w:rsidRPr="002A1556">
        <w:rPr>
          <w:rFonts w:asciiTheme="minorHAnsi" w:hAnsiTheme="minorHAnsi" w:cstheme="minorHAnsi"/>
          <w:color w:val="202124"/>
        </w:rPr>
        <w:t xml:space="preserve">, adopt </w:t>
      </w:r>
      <w:r w:rsidRPr="002A1556">
        <w:rPr>
          <w:rFonts w:asciiTheme="minorHAnsi" w:hAnsiTheme="minorHAnsi" w:cstheme="minorHAnsi"/>
          <w:color w:val="202124"/>
        </w:rPr>
        <w:t xml:space="preserve">culturally appropriate and accessible </w:t>
      </w:r>
      <w:r w:rsidR="0004087B">
        <w:rPr>
          <w:rFonts w:asciiTheme="minorHAnsi" w:hAnsiTheme="minorHAnsi" w:cstheme="minorHAnsi"/>
          <w:color w:val="202124"/>
        </w:rPr>
        <w:t xml:space="preserve">means by which </w:t>
      </w:r>
      <w:r w:rsidRPr="002A1556">
        <w:rPr>
          <w:rFonts w:asciiTheme="minorHAnsi" w:hAnsiTheme="minorHAnsi" w:cstheme="minorHAnsi"/>
          <w:color w:val="202124"/>
        </w:rPr>
        <w:t xml:space="preserve"> IPs</w:t>
      </w:r>
      <w:r w:rsidR="0004087B">
        <w:rPr>
          <w:rFonts w:asciiTheme="minorHAnsi" w:hAnsiTheme="minorHAnsi" w:cstheme="minorHAnsi"/>
          <w:color w:val="202124"/>
        </w:rPr>
        <w:t xml:space="preserve"> can lodge complaints for redress</w:t>
      </w:r>
      <w:r w:rsidRPr="002A1556">
        <w:rPr>
          <w:rFonts w:asciiTheme="minorHAnsi" w:hAnsiTheme="minorHAnsi" w:cstheme="minorHAnsi"/>
          <w:color w:val="202124"/>
        </w:rPr>
        <w:t>, taking into account their customary dispute settlement mechanisms</w:t>
      </w:r>
      <w:r w:rsidR="0004087B">
        <w:rPr>
          <w:rFonts w:asciiTheme="minorHAnsi" w:hAnsiTheme="minorHAnsi" w:cstheme="minorHAnsi"/>
          <w:color w:val="202124"/>
        </w:rPr>
        <w:t>.</w:t>
      </w:r>
    </w:p>
    <w:p w14:paraId="7F1FFAF7" w14:textId="08EBDB8E" w:rsidR="00684E05" w:rsidRDefault="00684E05" w:rsidP="00684E05">
      <w:pPr>
        <w:spacing w:after="0" w:line="240" w:lineRule="auto"/>
        <w:ind w:left="720" w:firstLine="0"/>
        <w:contextualSpacing/>
        <w:jc w:val="left"/>
        <w:rPr>
          <w:rFonts w:asciiTheme="minorHAnsi" w:eastAsia="Arial" w:hAnsiTheme="minorHAnsi" w:cstheme="minorHAnsi"/>
          <w:bCs/>
          <w:sz w:val="20"/>
          <w:szCs w:val="20"/>
        </w:rPr>
      </w:pPr>
    </w:p>
    <w:p w14:paraId="5B5299F2" w14:textId="0AE8BE12" w:rsidR="00684E05" w:rsidRDefault="00684E05" w:rsidP="00684E05">
      <w:pPr>
        <w:spacing w:after="0" w:line="240" w:lineRule="auto"/>
        <w:ind w:left="720" w:firstLine="0"/>
        <w:contextualSpacing/>
        <w:jc w:val="left"/>
        <w:rPr>
          <w:rFonts w:asciiTheme="minorHAnsi" w:eastAsia="Arial" w:hAnsiTheme="minorHAnsi" w:cstheme="minorHAnsi"/>
          <w:bCs/>
          <w:sz w:val="20"/>
          <w:szCs w:val="20"/>
        </w:rPr>
      </w:pPr>
    </w:p>
    <w:p w14:paraId="1DD07442" w14:textId="77777777" w:rsidR="00684E05" w:rsidRPr="00790F3E" w:rsidRDefault="00684E05" w:rsidP="00684E05">
      <w:pPr>
        <w:spacing w:after="0" w:line="240" w:lineRule="auto"/>
        <w:ind w:left="720" w:firstLine="0"/>
        <w:contextualSpacing/>
        <w:jc w:val="left"/>
        <w:rPr>
          <w:rFonts w:asciiTheme="minorHAnsi" w:eastAsia="Arial" w:hAnsiTheme="minorHAnsi" w:cstheme="minorHAnsi"/>
          <w:bCs/>
          <w:sz w:val="20"/>
          <w:szCs w:val="20"/>
        </w:rPr>
      </w:pPr>
    </w:p>
    <w:p w14:paraId="19FEC387" w14:textId="77777777" w:rsidR="00B64D59" w:rsidRDefault="00B64D59" w:rsidP="00B64D59">
      <w:pPr>
        <w:spacing w:after="0" w:line="240" w:lineRule="auto"/>
        <w:ind w:right="43"/>
        <w:rPr>
          <w:color w:val="FFFFFF" w:themeColor="background1"/>
          <w:sz w:val="20"/>
          <w:szCs w:val="20"/>
          <w:highlight w:val="darkGreen"/>
        </w:rPr>
      </w:pPr>
    </w:p>
    <w:p w14:paraId="5D9FD507" w14:textId="7AAEDFE2" w:rsidR="00B64D59" w:rsidRDefault="00B64D59" w:rsidP="00B64D59">
      <w:pPr>
        <w:pStyle w:val="Heading3"/>
        <w:ind w:left="701"/>
      </w:pPr>
      <w:r w:rsidRPr="00F67C52">
        <w:t>5.1. Description of GRM</w:t>
      </w:r>
    </w:p>
    <w:p w14:paraId="10EC02DD" w14:textId="10F9D286" w:rsidR="00B130AD" w:rsidRDefault="00B130AD" w:rsidP="00B130A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r w:rsidRPr="00CA49E1">
        <w:rPr>
          <w:rFonts w:asciiTheme="minorHAnsi" w:hAnsiTheme="minorHAnsi" w:cstheme="minorHAnsi"/>
          <w:color w:val="auto"/>
          <w:sz w:val="20"/>
          <w:szCs w:val="20"/>
          <w:lang w:val="en-GB"/>
        </w:rPr>
        <w:t>G</w:t>
      </w:r>
      <w:r w:rsidRPr="00123217">
        <w:rPr>
          <w:rFonts w:asciiTheme="minorHAnsi" w:hAnsiTheme="minorHAnsi" w:cstheme="minorHAnsi"/>
          <w:color w:val="auto"/>
          <w:sz w:val="20"/>
          <w:szCs w:val="20"/>
          <w:lang w:val="en-GB"/>
        </w:rPr>
        <w:t xml:space="preserve">rievances will be handled at the </w:t>
      </w:r>
      <w:r>
        <w:rPr>
          <w:rFonts w:asciiTheme="minorHAnsi" w:hAnsiTheme="minorHAnsi" w:cstheme="minorHAnsi"/>
          <w:color w:val="auto"/>
          <w:sz w:val="20"/>
          <w:szCs w:val="20"/>
          <w:lang w:val="en-GB"/>
        </w:rPr>
        <w:t xml:space="preserve">national level by </w:t>
      </w:r>
      <w:r w:rsidR="0007243F">
        <w:rPr>
          <w:rFonts w:asciiTheme="minorHAnsi" w:hAnsiTheme="minorHAnsi" w:cstheme="minorHAnsi"/>
          <w:color w:val="auto"/>
          <w:sz w:val="20"/>
          <w:szCs w:val="20"/>
          <w:lang w:val="en-GB"/>
        </w:rPr>
        <w:t xml:space="preserve">the </w:t>
      </w:r>
      <w:r>
        <w:rPr>
          <w:rFonts w:asciiTheme="minorHAnsi" w:hAnsiTheme="minorHAnsi" w:cstheme="minorHAnsi"/>
          <w:color w:val="auto"/>
          <w:sz w:val="20"/>
          <w:szCs w:val="20"/>
          <w:lang w:val="en-GB"/>
        </w:rPr>
        <w:t>Department of Health Services/MOHP</w:t>
      </w:r>
      <w:r w:rsidRPr="00123217">
        <w:rPr>
          <w:rFonts w:asciiTheme="minorHAnsi" w:eastAsia="Times New Roman" w:hAnsiTheme="minorHAnsi" w:cstheme="minorHAnsi"/>
          <w:color w:val="auto"/>
          <w:sz w:val="20"/>
          <w:szCs w:val="20"/>
        </w:rPr>
        <w:t>.</w:t>
      </w:r>
      <w:r w:rsidRPr="00123217">
        <w:rPr>
          <w:rFonts w:asciiTheme="minorHAnsi" w:hAnsiTheme="minorHAnsi" w:cstheme="minorHAnsi"/>
          <w:color w:val="auto"/>
          <w:sz w:val="20"/>
          <w:szCs w:val="20"/>
          <w:lang w:val="en-GB"/>
        </w:rPr>
        <w:t xml:space="preserve"> </w:t>
      </w:r>
    </w:p>
    <w:p w14:paraId="49368DA2" w14:textId="77777777" w:rsidR="00B130AD" w:rsidRPr="00CA49E1" w:rsidRDefault="00B130AD" w:rsidP="00B130A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p>
    <w:p w14:paraId="4CE46647" w14:textId="1F757E37" w:rsidR="00B130AD" w:rsidRDefault="00B130AD" w:rsidP="00B1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r w:rsidRPr="00123217">
        <w:rPr>
          <w:rFonts w:asciiTheme="minorHAnsi" w:hAnsiTheme="minorHAnsi" w:cstheme="minorHAnsi"/>
          <w:color w:val="auto"/>
          <w:sz w:val="20"/>
          <w:szCs w:val="20"/>
          <w:lang w:val="en-GB"/>
        </w:rPr>
        <w:t xml:space="preserve">The GRM will </w:t>
      </w:r>
      <w:r>
        <w:rPr>
          <w:rFonts w:asciiTheme="minorHAnsi" w:hAnsiTheme="minorHAnsi" w:cstheme="minorHAnsi"/>
          <w:color w:val="auto"/>
          <w:sz w:val="20"/>
          <w:szCs w:val="20"/>
          <w:lang w:val="en-GB"/>
        </w:rPr>
        <w:t xml:space="preserve">be two tiered. </w:t>
      </w:r>
      <w:r w:rsidR="009D17A3">
        <w:rPr>
          <w:rFonts w:asciiTheme="minorHAnsi" w:hAnsiTheme="minorHAnsi" w:cstheme="minorHAnsi"/>
          <w:color w:val="auto"/>
          <w:sz w:val="20"/>
          <w:szCs w:val="20"/>
          <w:lang w:val="en-GB"/>
        </w:rPr>
        <w:t>The f</w:t>
      </w:r>
      <w:r>
        <w:rPr>
          <w:rFonts w:asciiTheme="minorHAnsi" w:hAnsiTheme="minorHAnsi" w:cstheme="minorHAnsi"/>
          <w:color w:val="auto"/>
          <w:sz w:val="20"/>
          <w:szCs w:val="20"/>
          <w:lang w:val="en-GB"/>
        </w:rPr>
        <w:t>irst tier includes Grievance Handling unit under the Director General (DG), Department of Health Services (</w:t>
      </w:r>
      <w:proofErr w:type="spellStart"/>
      <w:r>
        <w:rPr>
          <w:rFonts w:asciiTheme="minorHAnsi" w:hAnsiTheme="minorHAnsi" w:cstheme="minorHAnsi"/>
          <w:color w:val="auto"/>
          <w:sz w:val="20"/>
          <w:szCs w:val="20"/>
          <w:lang w:val="en-GB"/>
        </w:rPr>
        <w:t>DoHS</w:t>
      </w:r>
      <w:proofErr w:type="spellEnd"/>
      <w:r>
        <w:rPr>
          <w:rFonts w:asciiTheme="minorHAnsi" w:hAnsiTheme="minorHAnsi" w:cstheme="minorHAnsi"/>
          <w:color w:val="auto"/>
          <w:sz w:val="20"/>
          <w:szCs w:val="20"/>
          <w:lang w:val="en-GB"/>
        </w:rPr>
        <w:t xml:space="preserve">) while </w:t>
      </w:r>
      <w:r w:rsidR="007B59B5">
        <w:rPr>
          <w:rFonts w:asciiTheme="minorHAnsi" w:hAnsiTheme="minorHAnsi" w:cstheme="minorHAnsi"/>
          <w:color w:val="auto"/>
          <w:sz w:val="20"/>
          <w:szCs w:val="20"/>
          <w:lang w:val="en-GB"/>
        </w:rPr>
        <w:t>Provincial</w:t>
      </w:r>
      <w:r>
        <w:rPr>
          <w:rFonts w:asciiTheme="minorHAnsi" w:hAnsiTheme="minorHAnsi" w:cstheme="minorHAnsi"/>
          <w:color w:val="auto"/>
          <w:sz w:val="20"/>
          <w:szCs w:val="20"/>
          <w:lang w:val="en-GB"/>
        </w:rPr>
        <w:t xml:space="preserve"> Health Directorates are considered the second tier.  The Deputy Director General shall be the focal person of </w:t>
      </w:r>
      <w:proofErr w:type="spellStart"/>
      <w:r>
        <w:rPr>
          <w:rFonts w:asciiTheme="minorHAnsi" w:hAnsiTheme="minorHAnsi" w:cstheme="minorHAnsi"/>
          <w:color w:val="auto"/>
          <w:sz w:val="20"/>
          <w:szCs w:val="20"/>
          <w:lang w:val="en-GB"/>
        </w:rPr>
        <w:t>DoHS</w:t>
      </w:r>
      <w:proofErr w:type="spellEnd"/>
      <w:r>
        <w:rPr>
          <w:rFonts w:asciiTheme="minorHAnsi" w:hAnsiTheme="minorHAnsi" w:cstheme="minorHAnsi"/>
          <w:color w:val="auto"/>
          <w:sz w:val="20"/>
          <w:szCs w:val="20"/>
          <w:lang w:val="en-GB"/>
        </w:rPr>
        <w:t xml:space="preserve">. All the </w:t>
      </w:r>
      <w:r w:rsidR="007B59B5">
        <w:rPr>
          <w:rFonts w:asciiTheme="minorHAnsi" w:hAnsiTheme="minorHAnsi" w:cstheme="minorHAnsi"/>
          <w:color w:val="auto"/>
          <w:sz w:val="20"/>
          <w:szCs w:val="20"/>
          <w:lang w:val="en-GB"/>
        </w:rPr>
        <w:t>Provincial Health</w:t>
      </w:r>
      <w:r>
        <w:rPr>
          <w:rFonts w:asciiTheme="minorHAnsi" w:hAnsiTheme="minorHAnsi" w:cstheme="minorHAnsi"/>
          <w:color w:val="auto"/>
          <w:sz w:val="20"/>
          <w:szCs w:val="20"/>
          <w:lang w:val="en-GB"/>
        </w:rPr>
        <w:t xml:space="preserve"> </w:t>
      </w:r>
      <w:r w:rsidR="007B59B5">
        <w:rPr>
          <w:rFonts w:asciiTheme="minorHAnsi" w:hAnsiTheme="minorHAnsi" w:cstheme="minorHAnsi"/>
          <w:color w:val="auto"/>
          <w:sz w:val="20"/>
          <w:szCs w:val="20"/>
          <w:lang w:val="en-GB"/>
        </w:rPr>
        <w:t>D</w:t>
      </w:r>
      <w:r>
        <w:rPr>
          <w:rFonts w:asciiTheme="minorHAnsi" w:hAnsiTheme="minorHAnsi" w:cstheme="minorHAnsi"/>
          <w:color w:val="auto"/>
          <w:sz w:val="20"/>
          <w:szCs w:val="20"/>
          <w:lang w:val="en-GB"/>
        </w:rPr>
        <w:t xml:space="preserve">irectorates shall act as the Grievance Handling and Redressal </w:t>
      </w:r>
      <w:proofErr w:type="spellStart"/>
      <w:r>
        <w:rPr>
          <w:rFonts w:asciiTheme="minorHAnsi" w:hAnsiTheme="minorHAnsi" w:cstheme="minorHAnsi"/>
          <w:color w:val="auto"/>
          <w:sz w:val="20"/>
          <w:szCs w:val="20"/>
          <w:lang w:val="en-GB"/>
        </w:rPr>
        <w:t>Centers</w:t>
      </w:r>
      <w:proofErr w:type="spellEnd"/>
      <w:r>
        <w:rPr>
          <w:rFonts w:asciiTheme="minorHAnsi" w:hAnsiTheme="minorHAnsi" w:cstheme="minorHAnsi"/>
          <w:color w:val="auto"/>
          <w:sz w:val="20"/>
          <w:szCs w:val="20"/>
          <w:lang w:val="en-GB"/>
        </w:rPr>
        <w:t xml:space="preserve">. </w:t>
      </w:r>
      <w:proofErr w:type="spellStart"/>
      <w:r>
        <w:rPr>
          <w:rFonts w:asciiTheme="minorHAnsi" w:hAnsiTheme="minorHAnsi" w:cstheme="minorHAnsi"/>
          <w:color w:val="auto"/>
          <w:sz w:val="20"/>
          <w:szCs w:val="20"/>
          <w:lang w:val="en-GB"/>
        </w:rPr>
        <w:t>DoHS</w:t>
      </w:r>
      <w:proofErr w:type="spellEnd"/>
      <w:r>
        <w:rPr>
          <w:rFonts w:asciiTheme="minorHAnsi" w:hAnsiTheme="minorHAnsi" w:cstheme="minorHAnsi"/>
          <w:color w:val="auto"/>
          <w:sz w:val="20"/>
          <w:szCs w:val="20"/>
          <w:lang w:val="en-GB"/>
        </w:rPr>
        <w:t xml:space="preserve"> will assign a focal person/position at each grievance handling and redressal centres.</w:t>
      </w:r>
    </w:p>
    <w:p w14:paraId="7134973E" w14:textId="77777777" w:rsidR="00B130AD" w:rsidRDefault="00B130AD" w:rsidP="00B1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p>
    <w:p w14:paraId="099B237B" w14:textId="77777777" w:rsidR="00B130AD" w:rsidRDefault="00B130AD" w:rsidP="00B1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The project will publicise GRM on a regular basis. The project will consider the cultural characteristics and accessibility factors while publicizing the GRM in the project area.</w:t>
      </w:r>
    </w:p>
    <w:p w14:paraId="1FACE633" w14:textId="77777777" w:rsidR="00B130AD" w:rsidRDefault="00B130AD" w:rsidP="00B1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p>
    <w:p w14:paraId="4707F510" w14:textId="2CE2D06E" w:rsidR="00B130AD" w:rsidRDefault="009D17A3" w:rsidP="00B1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 xml:space="preserve">The </w:t>
      </w:r>
      <w:r w:rsidR="00B130AD">
        <w:rPr>
          <w:rFonts w:asciiTheme="minorHAnsi" w:hAnsiTheme="minorHAnsi" w:cstheme="minorHAnsi"/>
          <w:color w:val="auto"/>
          <w:sz w:val="20"/>
          <w:szCs w:val="20"/>
          <w:lang w:val="en-GB"/>
        </w:rPr>
        <w:t xml:space="preserve">GRM will </w:t>
      </w:r>
      <w:r w:rsidR="00B130AD" w:rsidRPr="00123217">
        <w:rPr>
          <w:rFonts w:asciiTheme="minorHAnsi" w:hAnsiTheme="minorHAnsi" w:cstheme="minorHAnsi"/>
          <w:color w:val="auto"/>
          <w:sz w:val="20"/>
          <w:szCs w:val="20"/>
          <w:lang w:val="en-GB"/>
        </w:rPr>
        <w:t xml:space="preserve">include the following steps: </w:t>
      </w:r>
    </w:p>
    <w:p w14:paraId="17514C0B" w14:textId="7977C46A" w:rsidR="00B130AD" w:rsidRDefault="00B130AD" w:rsidP="00B130AD">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Receive and register all grievance received either orally or in writing through</w:t>
      </w:r>
      <w:r w:rsidR="003654FF">
        <w:rPr>
          <w:rFonts w:asciiTheme="minorHAnsi" w:hAnsiTheme="minorHAnsi" w:cstheme="minorHAnsi"/>
          <w:color w:val="auto"/>
          <w:sz w:val="20"/>
          <w:szCs w:val="20"/>
          <w:lang w:val="en-GB"/>
        </w:rPr>
        <w:t xml:space="preserve"> telephone hotlines/toll free numbers, SMS, </w:t>
      </w:r>
      <w:r>
        <w:rPr>
          <w:rFonts w:asciiTheme="minorHAnsi" w:hAnsiTheme="minorHAnsi" w:cstheme="minorHAnsi"/>
          <w:color w:val="auto"/>
          <w:sz w:val="20"/>
          <w:szCs w:val="20"/>
          <w:lang w:val="en-GB"/>
        </w:rPr>
        <w:t xml:space="preserve">project staffs involved in handling grievances or other staffs that have direct contact with affected communities and if necessary, </w:t>
      </w:r>
      <w:r w:rsidR="00E919C1">
        <w:rPr>
          <w:rFonts w:asciiTheme="minorHAnsi" w:hAnsiTheme="minorHAnsi" w:cstheme="minorHAnsi"/>
          <w:color w:val="auto"/>
          <w:sz w:val="20"/>
          <w:szCs w:val="20"/>
          <w:lang w:val="en-GB"/>
        </w:rPr>
        <w:t>anonymously</w:t>
      </w:r>
      <w:r>
        <w:rPr>
          <w:rFonts w:asciiTheme="minorHAnsi" w:hAnsiTheme="minorHAnsi" w:cstheme="minorHAnsi"/>
          <w:color w:val="auto"/>
          <w:sz w:val="20"/>
          <w:szCs w:val="20"/>
          <w:lang w:val="en-GB"/>
        </w:rPr>
        <w:t>.</w:t>
      </w:r>
    </w:p>
    <w:p w14:paraId="24DF04AF" w14:textId="78F9DC30" w:rsidR="00B130AD" w:rsidRDefault="00B130AD" w:rsidP="00B130AD">
      <w:pPr>
        <w:pStyle w:val="ListParagraph"/>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 xml:space="preserve">Collecting grievances and acknowledge it within 24 </w:t>
      </w:r>
      <w:r w:rsidR="00BF14D2">
        <w:rPr>
          <w:rFonts w:asciiTheme="minorHAnsi" w:hAnsiTheme="minorHAnsi" w:cstheme="minorHAnsi"/>
          <w:color w:val="auto"/>
          <w:sz w:val="20"/>
          <w:szCs w:val="20"/>
          <w:lang w:val="en-GB"/>
        </w:rPr>
        <w:t>hours.</w:t>
      </w:r>
    </w:p>
    <w:p w14:paraId="1AC37A61" w14:textId="77777777" w:rsidR="00B130AD" w:rsidRDefault="00B130AD" w:rsidP="00B130AD">
      <w:pPr>
        <w:pStyle w:val="ListParagraph"/>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the project will track grievance throughout the processing cycle to reflect their status and other important details.</w:t>
      </w:r>
    </w:p>
    <w:p w14:paraId="583A95AE" w14:textId="77777777" w:rsidR="00B130AD" w:rsidRDefault="00B130AD" w:rsidP="00B130AD">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 xml:space="preserve">Review and investigate grievances: </w:t>
      </w:r>
    </w:p>
    <w:p w14:paraId="5A8D2820" w14:textId="77777777" w:rsidR="00B130AD" w:rsidRDefault="00B130AD" w:rsidP="00B130AD">
      <w:pPr>
        <w:pStyle w:val="ListParagraph"/>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Complaints categorised depending on the nature and complexity.</w:t>
      </w:r>
    </w:p>
    <w:p w14:paraId="74492D63" w14:textId="77777777" w:rsidR="00B130AD" w:rsidRDefault="00B130AD" w:rsidP="00B130AD">
      <w:pPr>
        <w:pStyle w:val="ListParagraph"/>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Focal person validates the complaint and arrange for investigation by concerned units or departments within 2 days.</w:t>
      </w:r>
    </w:p>
    <w:p w14:paraId="365F2008" w14:textId="77777777" w:rsidR="00B130AD" w:rsidRDefault="00B130AD" w:rsidP="00B130AD">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Develop resolution options commensurate with the nature of grievances within 7 days.</w:t>
      </w:r>
    </w:p>
    <w:p w14:paraId="7A5CB07D" w14:textId="618FAD06" w:rsidR="00B130AD" w:rsidRDefault="00B130AD" w:rsidP="00B130AD">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Respond to grievances: focal person communicates to the complainant advising of findings and the outcome within 24 hours.</w:t>
      </w:r>
      <w:r w:rsidR="00E155DC">
        <w:rPr>
          <w:rFonts w:asciiTheme="minorHAnsi" w:hAnsiTheme="minorHAnsi" w:cstheme="minorHAnsi"/>
          <w:color w:val="auto"/>
          <w:sz w:val="20"/>
          <w:szCs w:val="20"/>
          <w:lang w:val="en-GB"/>
        </w:rPr>
        <w:t xml:space="preserve"> </w:t>
      </w:r>
      <w:r w:rsidR="00BB7C8C">
        <w:rPr>
          <w:rFonts w:asciiTheme="minorHAnsi" w:hAnsiTheme="minorHAnsi" w:cstheme="minorHAnsi"/>
          <w:color w:val="auto"/>
          <w:sz w:val="20"/>
          <w:szCs w:val="20"/>
          <w:lang w:val="en-GB"/>
        </w:rPr>
        <w:t xml:space="preserve">If the </w:t>
      </w:r>
      <w:r w:rsidR="00B83235">
        <w:rPr>
          <w:rFonts w:asciiTheme="minorHAnsi" w:hAnsiTheme="minorHAnsi" w:cstheme="minorHAnsi"/>
          <w:color w:val="auto"/>
          <w:sz w:val="20"/>
          <w:szCs w:val="20"/>
          <w:lang w:val="en-GB"/>
        </w:rPr>
        <w:t>grievance remains open, complainant will be given opportunity to appeal to the MOPH.</w:t>
      </w:r>
    </w:p>
    <w:p w14:paraId="580991F9" w14:textId="77777777" w:rsidR="0054233D" w:rsidRPr="005930D9" w:rsidRDefault="0054233D" w:rsidP="0054233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firstLine="0"/>
        <w:rPr>
          <w:rFonts w:asciiTheme="minorHAnsi" w:hAnsiTheme="minorHAnsi" w:cstheme="minorHAnsi"/>
          <w:color w:val="auto"/>
          <w:sz w:val="20"/>
          <w:szCs w:val="20"/>
          <w:lang w:val="en-GB"/>
        </w:rPr>
      </w:pPr>
    </w:p>
    <w:p w14:paraId="4DA555E6" w14:textId="1A2D78AE" w:rsidR="00030CC6" w:rsidRDefault="00B130AD" w:rsidP="00B130AD">
      <w:pPr>
        <w:spacing w:after="0" w:line="240" w:lineRule="auto"/>
        <w:ind w:left="0" w:firstLine="0"/>
        <w:jc w:val="thaiDistribute"/>
        <w:rPr>
          <w:rFonts w:asciiTheme="minorHAnsi" w:eastAsia="Times New Roman" w:hAnsiTheme="minorHAnsi" w:cstheme="minorHAnsi"/>
          <w:color w:val="auto"/>
          <w:sz w:val="20"/>
          <w:szCs w:val="20"/>
          <w:lang w:val="en-GB"/>
        </w:rPr>
      </w:pPr>
      <w:r w:rsidRPr="00123217">
        <w:rPr>
          <w:rFonts w:asciiTheme="minorHAnsi" w:eastAsia="Times New Roman" w:hAnsiTheme="minorHAnsi" w:cstheme="minorHAnsi"/>
          <w:color w:val="auto"/>
          <w:sz w:val="20"/>
          <w:szCs w:val="20"/>
          <w:lang w:val="en-GB"/>
        </w:rPr>
        <w:t>Once all possible redress has been proposed and if the complainant is still not satisfied then they should be advised of their right to legal recourse.</w:t>
      </w:r>
      <w:r w:rsidR="0018701C">
        <w:rPr>
          <w:rFonts w:asciiTheme="minorHAnsi" w:eastAsia="Times New Roman" w:hAnsiTheme="minorHAnsi" w:cstheme="minorHAnsi"/>
          <w:color w:val="auto"/>
          <w:sz w:val="20"/>
          <w:szCs w:val="20"/>
          <w:lang w:val="en-GB"/>
        </w:rPr>
        <w:t xml:space="preserve"> The existing GRM will also be used for addressing GBV-related issues and will have in place mechanisms for confidential reporting with safe and ethical documenting of GBV issues. Further, the GRM will also have in place processes to immediately notify both the MO</w:t>
      </w:r>
      <w:r w:rsidR="00B67D42">
        <w:rPr>
          <w:rFonts w:asciiTheme="minorHAnsi" w:eastAsia="Times New Roman" w:hAnsiTheme="minorHAnsi" w:cstheme="minorHAnsi"/>
          <w:color w:val="auto"/>
          <w:sz w:val="20"/>
          <w:szCs w:val="20"/>
          <w:lang w:val="en-GB"/>
        </w:rPr>
        <w:t>HP and the World Bank of any GBV complaints, with the consent of the survivor.</w:t>
      </w:r>
    </w:p>
    <w:p w14:paraId="739B1615" w14:textId="77777777" w:rsidR="00030CC6" w:rsidRDefault="00030CC6" w:rsidP="00B130AD">
      <w:pPr>
        <w:spacing w:after="0" w:line="240" w:lineRule="auto"/>
        <w:ind w:left="0" w:firstLine="0"/>
        <w:jc w:val="thaiDistribute"/>
        <w:rPr>
          <w:rFonts w:asciiTheme="minorHAnsi" w:eastAsia="Times New Roman" w:hAnsiTheme="minorHAnsi" w:cstheme="minorHAnsi"/>
          <w:color w:val="auto"/>
          <w:sz w:val="20"/>
          <w:szCs w:val="20"/>
          <w:lang w:val="en-GB"/>
        </w:rPr>
      </w:pPr>
    </w:p>
    <w:p w14:paraId="3546C1D3" w14:textId="28DB4BD7" w:rsidR="00B64D59" w:rsidRPr="008D3A4A" w:rsidRDefault="00205329" w:rsidP="008D3A4A">
      <w:pPr>
        <w:spacing w:after="0" w:line="240" w:lineRule="auto"/>
        <w:ind w:left="0" w:firstLine="0"/>
        <w:jc w:val="left"/>
        <w:rPr>
          <w:rFonts w:asciiTheme="minorHAnsi" w:eastAsia="Times New Roman" w:hAnsiTheme="minorHAnsi" w:cstheme="minorHAnsi"/>
          <w:color w:val="auto"/>
          <w:sz w:val="20"/>
          <w:szCs w:val="20"/>
          <w:lang w:val="en-GB"/>
        </w:rPr>
      </w:pPr>
      <w:r>
        <w:rPr>
          <w:rFonts w:asciiTheme="minorHAnsi" w:eastAsia="Times New Roman" w:hAnsiTheme="minorHAnsi" w:cstheme="minorHAnsi"/>
          <w:color w:val="auto"/>
          <w:sz w:val="20"/>
          <w:szCs w:val="20"/>
          <w:lang w:val="en-GB"/>
        </w:rPr>
        <w:t>The u</w:t>
      </w:r>
      <w:r w:rsidR="00924B73">
        <w:rPr>
          <w:rFonts w:asciiTheme="minorHAnsi" w:eastAsia="Times New Roman" w:hAnsiTheme="minorHAnsi" w:cstheme="minorHAnsi"/>
          <w:color w:val="auto"/>
          <w:sz w:val="20"/>
          <w:szCs w:val="20"/>
          <w:lang w:val="en-GB"/>
        </w:rPr>
        <w:t>pdated</w:t>
      </w:r>
      <w:r w:rsidR="00030CC6">
        <w:rPr>
          <w:rFonts w:asciiTheme="minorHAnsi" w:eastAsia="Times New Roman" w:hAnsiTheme="minorHAnsi" w:cstheme="minorHAnsi"/>
          <w:color w:val="auto"/>
          <w:sz w:val="20"/>
          <w:szCs w:val="20"/>
          <w:lang w:val="en-GB"/>
        </w:rPr>
        <w:t xml:space="preserve"> version of the SEP </w:t>
      </w:r>
      <w:r w:rsidR="00F43948">
        <w:rPr>
          <w:rFonts w:asciiTheme="minorHAnsi" w:eastAsia="Times New Roman" w:hAnsiTheme="minorHAnsi" w:cstheme="minorHAnsi"/>
          <w:color w:val="auto"/>
          <w:sz w:val="20"/>
          <w:szCs w:val="20"/>
          <w:lang w:val="en-GB"/>
        </w:rPr>
        <w:t xml:space="preserve">will </w:t>
      </w:r>
      <w:r w:rsidR="00030CC6">
        <w:rPr>
          <w:rFonts w:asciiTheme="minorHAnsi" w:eastAsia="Times New Roman" w:hAnsiTheme="minorHAnsi" w:cstheme="minorHAnsi"/>
          <w:color w:val="auto"/>
          <w:sz w:val="20"/>
          <w:szCs w:val="20"/>
          <w:lang w:val="en-GB"/>
        </w:rPr>
        <w:t xml:space="preserve">focus on typology of complaints and complainants to provide </w:t>
      </w:r>
      <w:r w:rsidR="00924B73">
        <w:rPr>
          <w:rFonts w:asciiTheme="minorHAnsi" w:eastAsia="Times New Roman" w:hAnsiTheme="minorHAnsi" w:cstheme="minorHAnsi"/>
          <w:color w:val="auto"/>
          <w:sz w:val="20"/>
          <w:szCs w:val="20"/>
          <w:lang w:val="en-GB"/>
        </w:rPr>
        <w:t>more efficient management</w:t>
      </w:r>
      <w:r w:rsidR="00F43948">
        <w:rPr>
          <w:rFonts w:asciiTheme="minorHAnsi" w:eastAsia="Times New Roman" w:hAnsiTheme="minorHAnsi" w:cstheme="minorHAnsi"/>
          <w:color w:val="auto"/>
          <w:sz w:val="20"/>
          <w:szCs w:val="20"/>
          <w:lang w:val="en-GB"/>
        </w:rPr>
        <w:t>. Possi</w:t>
      </w:r>
      <w:r w:rsidR="00B83235">
        <w:rPr>
          <w:rFonts w:asciiTheme="minorHAnsi" w:eastAsia="Times New Roman" w:hAnsiTheme="minorHAnsi" w:cstheme="minorHAnsi"/>
          <w:color w:val="auto"/>
          <w:sz w:val="20"/>
          <w:szCs w:val="20"/>
          <w:lang w:val="en-GB"/>
        </w:rPr>
        <w:t xml:space="preserve">ble examples: person with disabilities, </w:t>
      </w:r>
      <w:r w:rsidR="00D94646">
        <w:rPr>
          <w:rFonts w:asciiTheme="minorHAnsi" w:eastAsia="Times New Roman" w:hAnsiTheme="minorHAnsi" w:cstheme="minorHAnsi"/>
          <w:color w:val="auto"/>
          <w:sz w:val="20"/>
          <w:szCs w:val="20"/>
          <w:lang w:val="en-GB"/>
        </w:rPr>
        <w:t>people facing language barriers, etc.</w:t>
      </w:r>
      <w:r w:rsidR="00321555">
        <w:rPr>
          <w:rFonts w:asciiTheme="minorHAnsi" w:eastAsia="Times New Roman" w:hAnsiTheme="minorHAnsi" w:cstheme="minorHAnsi"/>
          <w:color w:val="auto"/>
          <w:sz w:val="20"/>
          <w:szCs w:val="20"/>
          <w:lang w:val="en-GB"/>
        </w:rPr>
        <w:t xml:space="preserve"> The contact information for the GRM will be provided in the updated SEP</w:t>
      </w:r>
      <w:r w:rsidR="00BF705E">
        <w:rPr>
          <w:rFonts w:asciiTheme="minorHAnsi" w:eastAsia="Times New Roman" w:hAnsiTheme="minorHAnsi" w:cstheme="minorHAnsi"/>
          <w:color w:val="auto"/>
          <w:sz w:val="20"/>
          <w:szCs w:val="20"/>
          <w:lang w:val="en-GB"/>
        </w:rPr>
        <w:t>,</w:t>
      </w:r>
      <w:r w:rsidR="00321555">
        <w:rPr>
          <w:rFonts w:asciiTheme="minorHAnsi" w:eastAsia="Times New Roman" w:hAnsiTheme="minorHAnsi" w:cstheme="minorHAnsi"/>
          <w:color w:val="auto"/>
          <w:sz w:val="20"/>
          <w:szCs w:val="20"/>
          <w:lang w:val="en-GB"/>
        </w:rPr>
        <w:t xml:space="preserve"> which will be finalised </w:t>
      </w:r>
      <w:r w:rsidR="00F05138">
        <w:rPr>
          <w:rFonts w:asciiTheme="minorHAnsi" w:eastAsia="Times New Roman" w:hAnsiTheme="minorHAnsi" w:cstheme="minorHAnsi"/>
          <w:color w:val="auto"/>
          <w:sz w:val="20"/>
          <w:szCs w:val="20"/>
          <w:lang w:val="en-GB"/>
        </w:rPr>
        <w:t>with</w:t>
      </w:r>
      <w:r w:rsidR="0018701C">
        <w:rPr>
          <w:rFonts w:asciiTheme="minorHAnsi" w:eastAsia="Times New Roman" w:hAnsiTheme="minorHAnsi" w:cstheme="minorHAnsi"/>
          <w:color w:val="auto"/>
          <w:sz w:val="20"/>
          <w:szCs w:val="20"/>
          <w:lang w:val="en-GB"/>
        </w:rPr>
        <w:t xml:space="preserve">in </w:t>
      </w:r>
      <w:r w:rsidR="00842D9F">
        <w:rPr>
          <w:rFonts w:asciiTheme="minorHAnsi" w:eastAsia="Times New Roman" w:hAnsiTheme="minorHAnsi" w:cstheme="minorHAnsi"/>
          <w:color w:val="auto"/>
          <w:sz w:val="20"/>
          <w:szCs w:val="20"/>
          <w:lang w:val="en-GB"/>
        </w:rPr>
        <w:t>30</w:t>
      </w:r>
      <w:r w:rsidR="0018701C">
        <w:rPr>
          <w:rFonts w:asciiTheme="minorHAnsi" w:eastAsia="Times New Roman" w:hAnsiTheme="minorHAnsi" w:cstheme="minorHAnsi"/>
          <w:color w:val="auto"/>
          <w:sz w:val="20"/>
          <w:szCs w:val="20"/>
          <w:lang w:val="en-GB"/>
        </w:rPr>
        <w:t xml:space="preserve"> </w:t>
      </w:r>
      <w:r w:rsidR="00F05138">
        <w:rPr>
          <w:rFonts w:asciiTheme="minorHAnsi" w:eastAsia="Times New Roman" w:hAnsiTheme="minorHAnsi" w:cstheme="minorHAnsi"/>
          <w:color w:val="auto"/>
          <w:sz w:val="20"/>
          <w:szCs w:val="20"/>
          <w:lang w:val="en-GB"/>
        </w:rPr>
        <w:t>d</w:t>
      </w:r>
      <w:r w:rsidR="0018701C">
        <w:rPr>
          <w:rFonts w:asciiTheme="minorHAnsi" w:eastAsia="Times New Roman" w:hAnsiTheme="minorHAnsi" w:cstheme="minorHAnsi"/>
          <w:color w:val="auto"/>
          <w:sz w:val="20"/>
          <w:szCs w:val="20"/>
          <w:lang w:val="en-GB"/>
        </w:rPr>
        <w:t>ays</w:t>
      </w:r>
      <w:r w:rsidR="00BD4089">
        <w:rPr>
          <w:rFonts w:asciiTheme="minorHAnsi" w:eastAsia="Times New Roman" w:hAnsiTheme="minorHAnsi" w:cstheme="minorHAnsi"/>
          <w:color w:val="auto"/>
          <w:sz w:val="20"/>
          <w:szCs w:val="20"/>
          <w:lang w:val="en-GB"/>
        </w:rPr>
        <w:t xml:space="preserve"> following</w:t>
      </w:r>
      <w:r w:rsidR="0018701C">
        <w:rPr>
          <w:rFonts w:asciiTheme="minorHAnsi" w:eastAsia="Times New Roman" w:hAnsiTheme="minorHAnsi" w:cstheme="minorHAnsi"/>
          <w:color w:val="auto"/>
          <w:sz w:val="20"/>
          <w:szCs w:val="20"/>
          <w:lang w:val="en-GB"/>
        </w:rPr>
        <w:t xml:space="preserve"> the project effectiveness date. </w:t>
      </w:r>
      <w:r w:rsidR="00B64D59">
        <w:rPr>
          <w:rFonts w:asciiTheme="minorHAnsi" w:eastAsia="Times New Roman" w:hAnsiTheme="minorHAnsi" w:cstheme="minorHAnsi"/>
          <w:color w:val="auto"/>
          <w:sz w:val="20"/>
          <w:szCs w:val="20"/>
          <w:lang w:val="en-GB"/>
        </w:rPr>
        <w:br/>
      </w:r>
    </w:p>
    <w:p w14:paraId="44CCD81D" w14:textId="15E683AD" w:rsidR="00B64D59" w:rsidRDefault="00B64D59" w:rsidP="008D3A4A">
      <w:pPr>
        <w:pStyle w:val="Heading2"/>
      </w:pPr>
      <w:r>
        <w:t xml:space="preserve">6. Monitoring and Reporting </w:t>
      </w:r>
    </w:p>
    <w:p w14:paraId="018BA85B" w14:textId="6533CF9F" w:rsidR="00B64D59" w:rsidRDefault="00B64D59" w:rsidP="008D3A4A">
      <w:pPr>
        <w:spacing w:after="0" w:line="240" w:lineRule="auto"/>
        <w:ind w:left="0" w:firstLine="0"/>
        <w:rPr>
          <w:rFonts w:asciiTheme="minorHAnsi" w:hAnsiTheme="minorHAnsi" w:cstheme="minorHAnsi"/>
          <w:color w:val="auto"/>
          <w:sz w:val="20"/>
          <w:szCs w:val="20"/>
          <w:lang w:bidi="th-TH"/>
        </w:rPr>
      </w:pPr>
      <w:r w:rsidRPr="00CA49E1">
        <w:rPr>
          <w:rFonts w:asciiTheme="minorHAnsi" w:hAnsiTheme="minorHAnsi" w:cstheme="minorHAnsi"/>
          <w:color w:val="auto"/>
          <w:sz w:val="20"/>
          <w:szCs w:val="20"/>
          <w:lang w:bidi="th-TH"/>
        </w:rPr>
        <w:t xml:space="preserve">The </w:t>
      </w:r>
      <w:r>
        <w:rPr>
          <w:rFonts w:asciiTheme="minorHAnsi" w:hAnsiTheme="minorHAnsi" w:cstheme="minorHAnsi"/>
          <w:color w:val="auto"/>
          <w:sz w:val="20"/>
          <w:szCs w:val="20"/>
          <w:lang w:bidi="th-TH"/>
        </w:rPr>
        <w:t>SEP</w:t>
      </w:r>
      <w:r w:rsidRPr="00CA49E1">
        <w:rPr>
          <w:rFonts w:asciiTheme="minorHAnsi" w:hAnsiTheme="minorHAnsi" w:cstheme="minorHAnsi"/>
          <w:color w:val="auto"/>
          <w:sz w:val="20"/>
          <w:szCs w:val="20"/>
          <w:lang w:bidi="th-TH"/>
        </w:rPr>
        <w:t xml:space="preserve"> will be periodically revised and updated as necessary in the course of project implementation in order to ensure that the information presented herein is consistent and is the most recent, and that the methods of engagement remain appropriate and effective in relation to the project context and specific phases of the development. Any major changes to the project related activities and to its schedule will be duly reflected in the SEP.</w:t>
      </w:r>
      <w:r>
        <w:rPr>
          <w:rFonts w:asciiTheme="minorHAnsi" w:hAnsiTheme="minorHAnsi" w:cstheme="minorHAnsi"/>
          <w:color w:val="auto"/>
          <w:sz w:val="20"/>
          <w:szCs w:val="20"/>
          <w:lang w:bidi="th-TH"/>
        </w:rPr>
        <w:t xml:space="preserve"> </w:t>
      </w:r>
      <w:r w:rsidRPr="00CA49E1">
        <w:rPr>
          <w:rFonts w:asciiTheme="minorHAnsi" w:hAnsiTheme="minorHAnsi" w:cstheme="minorHAnsi"/>
          <w:color w:val="auto"/>
          <w:sz w:val="20"/>
          <w:szCs w:val="20"/>
          <w:lang w:bidi="th-TH"/>
        </w:rPr>
        <w:t xml:space="preserve">Monthly summaries and internal reports on public grievances, enquiries and related incidents, together with the status of implementation of associated corrective/preventative actions will be collated by </w:t>
      </w:r>
      <w:r w:rsidR="008D3A4A">
        <w:rPr>
          <w:rFonts w:asciiTheme="minorHAnsi" w:hAnsiTheme="minorHAnsi" w:cstheme="minorHAnsi"/>
          <w:color w:val="auto"/>
          <w:sz w:val="20"/>
          <w:szCs w:val="20"/>
          <w:lang w:bidi="th-TH"/>
        </w:rPr>
        <w:t>the Environmental and Social Consultant(s)</w:t>
      </w:r>
      <w:r w:rsidRPr="00CA49E1">
        <w:rPr>
          <w:rFonts w:asciiTheme="minorHAnsi" w:hAnsiTheme="minorHAnsi" w:cstheme="minorHAnsi"/>
          <w:color w:val="auto"/>
          <w:sz w:val="20"/>
          <w:szCs w:val="20"/>
          <w:lang w:bidi="th-TH"/>
        </w:rPr>
        <w:t xml:space="preserve"> and referred to the senior management of the project. The monthly summaries will provide a mechanism for assessing both the number and the nature of complaints and requests for information, along with </w:t>
      </w:r>
      <w:r w:rsidRPr="00CA49E1">
        <w:rPr>
          <w:rFonts w:asciiTheme="minorHAnsi" w:hAnsiTheme="minorHAnsi" w:cstheme="minorHAnsi"/>
          <w:color w:val="auto"/>
          <w:sz w:val="20"/>
          <w:szCs w:val="20"/>
          <w:lang w:bidi="th-TH"/>
        </w:rPr>
        <w:lastRenderedPageBreak/>
        <w:t xml:space="preserve">the </w:t>
      </w:r>
      <w:r w:rsidR="00D17B86">
        <w:rPr>
          <w:rFonts w:asciiTheme="minorHAnsi" w:hAnsiTheme="minorHAnsi" w:cstheme="minorHAnsi"/>
          <w:color w:val="auto"/>
          <w:sz w:val="20"/>
          <w:szCs w:val="20"/>
          <w:lang w:bidi="th-TH"/>
        </w:rPr>
        <w:t>p</w:t>
      </w:r>
      <w:r w:rsidR="00D17B86" w:rsidRPr="00CA49E1">
        <w:rPr>
          <w:rFonts w:asciiTheme="minorHAnsi" w:hAnsiTheme="minorHAnsi" w:cstheme="minorHAnsi"/>
          <w:color w:val="auto"/>
          <w:sz w:val="20"/>
          <w:szCs w:val="20"/>
          <w:lang w:bidi="th-TH"/>
        </w:rPr>
        <w:t xml:space="preserve">roject’s </w:t>
      </w:r>
      <w:r w:rsidRPr="00CA49E1">
        <w:rPr>
          <w:rFonts w:asciiTheme="minorHAnsi" w:hAnsiTheme="minorHAnsi" w:cstheme="minorHAnsi"/>
          <w:color w:val="auto"/>
          <w:sz w:val="20"/>
          <w:szCs w:val="20"/>
          <w:lang w:bidi="th-TH"/>
        </w:rPr>
        <w:t>ability to address those in a timely and effective manner.</w:t>
      </w:r>
      <w:r>
        <w:rPr>
          <w:rFonts w:asciiTheme="minorHAnsi" w:hAnsiTheme="minorHAnsi" w:cstheme="minorHAnsi"/>
          <w:color w:val="auto"/>
          <w:sz w:val="20"/>
          <w:szCs w:val="20"/>
          <w:lang w:bidi="th-TH"/>
        </w:rPr>
        <w:t xml:space="preserve"> </w:t>
      </w:r>
      <w:r w:rsidRPr="00CA49E1">
        <w:rPr>
          <w:rFonts w:asciiTheme="minorHAnsi" w:hAnsiTheme="minorHAnsi" w:cstheme="minorHAnsi"/>
          <w:color w:val="auto"/>
          <w:sz w:val="20"/>
          <w:szCs w:val="20"/>
          <w:lang w:bidi="th-TH"/>
        </w:rPr>
        <w:t xml:space="preserve">Information on public engagement activities undertaken by the </w:t>
      </w:r>
      <w:r w:rsidR="00D17B86">
        <w:rPr>
          <w:rFonts w:asciiTheme="minorHAnsi" w:hAnsiTheme="minorHAnsi" w:cstheme="minorHAnsi"/>
          <w:color w:val="auto"/>
          <w:sz w:val="20"/>
          <w:szCs w:val="20"/>
          <w:lang w:bidi="th-TH"/>
        </w:rPr>
        <w:t>p</w:t>
      </w:r>
      <w:r w:rsidR="00D17B86" w:rsidRPr="00CA49E1">
        <w:rPr>
          <w:rFonts w:asciiTheme="minorHAnsi" w:hAnsiTheme="minorHAnsi" w:cstheme="minorHAnsi"/>
          <w:color w:val="auto"/>
          <w:sz w:val="20"/>
          <w:szCs w:val="20"/>
          <w:lang w:bidi="th-TH"/>
        </w:rPr>
        <w:t xml:space="preserve">roject </w:t>
      </w:r>
      <w:r w:rsidRPr="00CA49E1">
        <w:rPr>
          <w:rFonts w:asciiTheme="minorHAnsi" w:hAnsiTheme="minorHAnsi" w:cstheme="minorHAnsi"/>
          <w:color w:val="auto"/>
          <w:sz w:val="20"/>
          <w:szCs w:val="20"/>
          <w:lang w:bidi="th-TH"/>
        </w:rPr>
        <w:t>during the year may be conveyed to the stakeholders in two possible ways:</w:t>
      </w:r>
    </w:p>
    <w:p w14:paraId="2B75CFFD" w14:textId="61B8EDFB" w:rsidR="00684E05" w:rsidRDefault="00684E05" w:rsidP="008D3A4A">
      <w:pPr>
        <w:spacing w:after="0" w:line="240" w:lineRule="auto"/>
        <w:ind w:left="0" w:firstLine="0"/>
        <w:rPr>
          <w:rFonts w:asciiTheme="minorHAnsi" w:hAnsiTheme="minorHAnsi" w:cstheme="minorHAnsi"/>
          <w:color w:val="auto"/>
          <w:sz w:val="20"/>
          <w:szCs w:val="20"/>
          <w:lang w:bidi="th-TH"/>
        </w:rPr>
      </w:pPr>
    </w:p>
    <w:p w14:paraId="0E8EA48E" w14:textId="114BA46B" w:rsidR="00684E05" w:rsidRDefault="00684E05" w:rsidP="008D3A4A">
      <w:pPr>
        <w:spacing w:after="0" w:line="240" w:lineRule="auto"/>
        <w:ind w:left="0" w:firstLine="0"/>
        <w:rPr>
          <w:rFonts w:asciiTheme="minorHAnsi" w:hAnsiTheme="minorHAnsi" w:cstheme="minorHAnsi"/>
          <w:color w:val="auto"/>
          <w:sz w:val="20"/>
          <w:szCs w:val="20"/>
          <w:lang w:bidi="th-TH"/>
        </w:rPr>
      </w:pPr>
    </w:p>
    <w:p w14:paraId="1DEF65A1" w14:textId="041A9348" w:rsidR="00684E05" w:rsidRDefault="00684E05" w:rsidP="008D3A4A">
      <w:pPr>
        <w:spacing w:after="0" w:line="240" w:lineRule="auto"/>
        <w:ind w:left="0" w:firstLine="0"/>
        <w:rPr>
          <w:rFonts w:asciiTheme="minorHAnsi" w:hAnsiTheme="minorHAnsi" w:cstheme="minorHAnsi"/>
          <w:color w:val="auto"/>
          <w:sz w:val="20"/>
          <w:szCs w:val="20"/>
          <w:lang w:bidi="th-TH"/>
        </w:rPr>
      </w:pPr>
    </w:p>
    <w:p w14:paraId="0A90D0B4" w14:textId="70A34EEC" w:rsidR="00684E05" w:rsidRDefault="00684E05" w:rsidP="008D3A4A">
      <w:pPr>
        <w:spacing w:after="0" w:line="240" w:lineRule="auto"/>
        <w:ind w:left="0" w:firstLine="0"/>
        <w:rPr>
          <w:rFonts w:asciiTheme="minorHAnsi" w:hAnsiTheme="minorHAnsi" w:cstheme="minorHAnsi"/>
          <w:color w:val="auto"/>
          <w:sz w:val="20"/>
          <w:szCs w:val="20"/>
          <w:lang w:bidi="th-TH"/>
        </w:rPr>
      </w:pPr>
    </w:p>
    <w:p w14:paraId="4417A327" w14:textId="59DAECE7" w:rsidR="00684E05" w:rsidRDefault="00684E05" w:rsidP="008D3A4A">
      <w:pPr>
        <w:spacing w:after="0" w:line="240" w:lineRule="auto"/>
        <w:ind w:left="0" w:firstLine="0"/>
        <w:rPr>
          <w:rFonts w:asciiTheme="minorHAnsi" w:hAnsiTheme="minorHAnsi" w:cstheme="minorHAnsi"/>
          <w:color w:val="auto"/>
          <w:sz w:val="20"/>
          <w:szCs w:val="20"/>
          <w:lang w:bidi="th-TH"/>
        </w:rPr>
      </w:pPr>
    </w:p>
    <w:p w14:paraId="3EBF3CAD" w14:textId="49877BC2" w:rsidR="00684E05" w:rsidRDefault="00684E05" w:rsidP="008D3A4A">
      <w:pPr>
        <w:spacing w:after="0" w:line="240" w:lineRule="auto"/>
        <w:ind w:left="0" w:firstLine="0"/>
        <w:rPr>
          <w:rFonts w:asciiTheme="minorHAnsi" w:hAnsiTheme="minorHAnsi" w:cstheme="minorHAnsi"/>
          <w:color w:val="auto"/>
          <w:sz w:val="20"/>
          <w:szCs w:val="20"/>
          <w:lang w:bidi="th-TH"/>
        </w:rPr>
      </w:pPr>
    </w:p>
    <w:p w14:paraId="6DA3A32E" w14:textId="77777777" w:rsidR="00684E05" w:rsidRDefault="00684E05" w:rsidP="008D3A4A">
      <w:pPr>
        <w:spacing w:after="0" w:line="240" w:lineRule="auto"/>
        <w:ind w:left="0" w:firstLine="0"/>
        <w:rPr>
          <w:rFonts w:asciiTheme="minorHAnsi" w:hAnsiTheme="minorHAnsi" w:cstheme="minorHAnsi"/>
          <w:color w:val="auto"/>
          <w:sz w:val="20"/>
          <w:szCs w:val="20"/>
          <w:lang w:bidi="th-TH"/>
        </w:rPr>
      </w:pPr>
    </w:p>
    <w:p w14:paraId="6ECC6066" w14:textId="77777777" w:rsidR="00464683" w:rsidRPr="00CA49E1" w:rsidRDefault="00464683" w:rsidP="00B64D59">
      <w:pPr>
        <w:spacing w:after="0" w:line="240" w:lineRule="auto"/>
        <w:ind w:left="0" w:firstLine="0"/>
        <w:jc w:val="left"/>
        <w:rPr>
          <w:rFonts w:asciiTheme="minorHAnsi" w:hAnsiTheme="minorHAnsi" w:cstheme="minorHAnsi"/>
          <w:color w:val="auto"/>
          <w:sz w:val="20"/>
          <w:szCs w:val="20"/>
          <w:lang w:bidi="th-TH"/>
        </w:rPr>
      </w:pPr>
    </w:p>
    <w:p w14:paraId="422F1F62" w14:textId="3AA1F115" w:rsidR="00464683" w:rsidRPr="005C5C9B" w:rsidRDefault="00B64D59" w:rsidP="005C5C9B">
      <w:pPr>
        <w:numPr>
          <w:ilvl w:val="0"/>
          <w:numId w:val="15"/>
        </w:numPr>
        <w:spacing w:after="0" w:line="240" w:lineRule="auto"/>
        <w:contextualSpacing/>
        <w:jc w:val="left"/>
        <w:rPr>
          <w:rFonts w:asciiTheme="minorHAnsi" w:hAnsiTheme="minorHAnsi" w:cstheme="minorHAnsi"/>
          <w:color w:val="auto"/>
          <w:sz w:val="20"/>
          <w:szCs w:val="20"/>
        </w:rPr>
      </w:pPr>
      <w:r w:rsidRPr="00CA49E1">
        <w:rPr>
          <w:rFonts w:asciiTheme="minorHAnsi" w:hAnsiTheme="minorHAnsi" w:cstheme="minorHAnsi"/>
          <w:color w:val="auto"/>
          <w:sz w:val="20"/>
          <w:szCs w:val="20"/>
        </w:rPr>
        <w:t>Publication of annual report on project’s interaction with the stakeholders.</w:t>
      </w:r>
    </w:p>
    <w:p w14:paraId="21792FB0" w14:textId="77777777" w:rsidR="002775B8" w:rsidRPr="00AF7F75" w:rsidRDefault="002859E0" w:rsidP="008D3A4A">
      <w:pPr>
        <w:numPr>
          <w:ilvl w:val="0"/>
          <w:numId w:val="15"/>
        </w:numPr>
        <w:spacing w:after="0" w:line="259" w:lineRule="auto"/>
        <w:contextualSpacing/>
        <w:jc w:val="left"/>
      </w:pPr>
      <w:r>
        <w:rPr>
          <w:rFonts w:asciiTheme="minorHAnsi" w:hAnsiTheme="minorHAnsi" w:cstheme="minorHAnsi"/>
          <w:color w:val="auto"/>
          <w:sz w:val="20"/>
          <w:szCs w:val="20"/>
        </w:rPr>
        <w:t>Monitoring of a beneficiary feedback indicator on a regular basis. The indicator will be determined in the updated SEP and may include:</w:t>
      </w:r>
    </w:p>
    <w:p w14:paraId="0AC2F385" w14:textId="7FF933F2" w:rsidR="003174AB" w:rsidRDefault="002775B8" w:rsidP="00AF7F75">
      <w:pPr>
        <w:numPr>
          <w:ilvl w:val="1"/>
          <w:numId w:val="15"/>
        </w:numPr>
        <w:spacing w:after="0" w:line="259" w:lineRule="auto"/>
        <w:ind w:left="1080"/>
        <w:contextualSpacing/>
        <w:jc w:val="left"/>
      </w:pPr>
      <w:r>
        <w:rPr>
          <w:rFonts w:asciiTheme="minorHAnsi" w:hAnsiTheme="minorHAnsi" w:cstheme="minorHAnsi"/>
          <w:color w:val="auto"/>
          <w:sz w:val="20"/>
          <w:szCs w:val="20"/>
        </w:rPr>
        <w:t>N</w:t>
      </w:r>
      <w:r w:rsidR="002859E0">
        <w:rPr>
          <w:rFonts w:asciiTheme="minorHAnsi" w:hAnsiTheme="minorHAnsi" w:cstheme="minorHAnsi"/>
          <w:color w:val="auto"/>
          <w:sz w:val="20"/>
          <w:szCs w:val="20"/>
        </w:rPr>
        <w:t>umber of consultations, including by using telecommunications carried out within a reporting period (e.g. monthly, quarterly, or annually); number of public grievance</w:t>
      </w:r>
      <w:r w:rsidR="00227528">
        <w:rPr>
          <w:rFonts w:asciiTheme="minorHAnsi" w:hAnsiTheme="minorHAnsi" w:cstheme="minorHAnsi"/>
          <w:color w:val="auto"/>
          <w:sz w:val="20"/>
          <w:szCs w:val="20"/>
        </w:rPr>
        <w:t xml:space="preserve">s received within a reporting period (e.g. monthly, quarterly, or annually) and number of those resolved within the prescribed timeline; number of press materials published/broadcasted in the local, regional and national media. </w:t>
      </w:r>
    </w:p>
    <w:sectPr w:rsidR="003174AB" w:rsidSect="00B64D59">
      <w:pgSz w:w="12240" w:h="15840"/>
      <w:pgMar w:top="170" w:right="1440" w:bottom="1448" w:left="1440" w:header="60" w:footer="7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D27AD" w14:textId="77777777" w:rsidR="008F68CD" w:rsidRDefault="008F68CD">
      <w:pPr>
        <w:spacing w:after="0" w:line="240" w:lineRule="auto"/>
      </w:pPr>
      <w:r>
        <w:separator/>
      </w:r>
    </w:p>
  </w:endnote>
  <w:endnote w:type="continuationSeparator" w:id="0">
    <w:p w14:paraId="1874BB82" w14:textId="77777777" w:rsidR="008F68CD" w:rsidRDefault="008F68CD">
      <w:pPr>
        <w:spacing w:after="0" w:line="240" w:lineRule="auto"/>
      </w:pPr>
      <w:r>
        <w:continuationSeparator/>
      </w:r>
    </w:p>
  </w:endnote>
  <w:endnote w:type="continuationNotice" w:id="1">
    <w:p w14:paraId="25C3B8A6" w14:textId="77777777" w:rsidR="008F68CD" w:rsidRDefault="008F68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8A59D" w14:textId="77777777" w:rsidR="00F67C52" w:rsidRDefault="00F67C52">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75662810" w14:textId="77777777" w:rsidR="00F67C52" w:rsidRDefault="00F67C5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66C3" w14:textId="77777777" w:rsidR="00F67C52" w:rsidRDefault="00F67C52">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5C6D03E8" w14:textId="77777777" w:rsidR="00F67C52" w:rsidRDefault="00F67C52">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5DED" w14:textId="77777777" w:rsidR="00F67C52" w:rsidRDefault="00F67C52">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39762B35" w14:textId="77777777" w:rsidR="00F67C52" w:rsidRDefault="00F67C5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C8577" w14:textId="77777777" w:rsidR="008F68CD" w:rsidRDefault="008F68CD">
      <w:pPr>
        <w:spacing w:after="0" w:line="240" w:lineRule="auto"/>
      </w:pPr>
      <w:r>
        <w:separator/>
      </w:r>
    </w:p>
  </w:footnote>
  <w:footnote w:type="continuationSeparator" w:id="0">
    <w:p w14:paraId="782609E6" w14:textId="77777777" w:rsidR="008F68CD" w:rsidRDefault="008F68CD">
      <w:pPr>
        <w:spacing w:after="0" w:line="240" w:lineRule="auto"/>
      </w:pPr>
      <w:r>
        <w:continuationSeparator/>
      </w:r>
    </w:p>
  </w:footnote>
  <w:footnote w:type="continuationNotice" w:id="1">
    <w:p w14:paraId="26F0831B" w14:textId="77777777" w:rsidR="008F68CD" w:rsidRDefault="008F68CD">
      <w:pPr>
        <w:spacing w:after="0" w:line="240" w:lineRule="auto"/>
      </w:pPr>
    </w:p>
  </w:footnote>
  <w:footnote w:id="2">
    <w:p w14:paraId="2F7241D1" w14:textId="77777777" w:rsidR="00B64D59" w:rsidRPr="00CA06A3" w:rsidRDefault="00B64D59" w:rsidP="00B64D59">
      <w:pPr>
        <w:pStyle w:val="FootnoteText"/>
        <w:jc w:val="both"/>
        <w:rPr>
          <w:sz w:val="18"/>
          <w:szCs w:val="18"/>
        </w:rPr>
      </w:pPr>
      <w:r w:rsidRPr="00771BB1">
        <w:rPr>
          <w:rStyle w:val="FootnoteReference"/>
          <w:sz w:val="18"/>
          <w:szCs w:val="18"/>
        </w:rPr>
        <w:footnoteRef/>
      </w:r>
      <w:r w:rsidRPr="00771BB1">
        <w:rPr>
          <w:sz w:val="18"/>
          <w:szCs w:val="18"/>
        </w:rPr>
        <w:t xml:space="preserve"> </w:t>
      </w:r>
      <w:r w:rsidRPr="00CA06A3">
        <w:rPr>
          <w:sz w:val="18"/>
          <w:szCs w:val="18"/>
        </w:rPr>
        <w:t>Vulnerable status may stem from an individual’s or group’s race, national, ethnic or social origin, color, gender, language, religion, political or other opinion, property, age, culture, literacy, sickness, physical or mental disability, poverty or economic disadvantage, and dependence on unique natural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4302A" w14:textId="77777777" w:rsidR="00F67C52" w:rsidRDefault="00F67C52">
    <w:pPr>
      <w:spacing w:after="0" w:line="259" w:lineRule="auto"/>
      <w:ind w:left="0" w:right="56" w:firstLine="0"/>
      <w:jc w:val="right"/>
    </w:pPr>
    <w:r>
      <w:rPr>
        <w:b/>
        <w:sz w:val="24"/>
      </w:rPr>
      <w:t xml:space="preserve"> June 2018 </w:t>
    </w:r>
  </w:p>
  <w:p w14:paraId="6118910D" w14:textId="77777777" w:rsidR="00F67C52" w:rsidRDefault="00F67C52">
    <w:pPr>
      <w:spacing w:after="0" w:line="259" w:lineRule="auto"/>
      <w:ind w:left="0" w:right="65" w:firstLine="0"/>
      <w:jc w:val="center"/>
    </w:pPr>
    <w:r>
      <w:rPr>
        <w:b/>
        <w:i/>
        <w:sz w:val="24"/>
      </w:rPr>
      <w:t xml:space="preserve">Template for ESS10: Stakeholder Engagement and Information Disclosure </w:t>
    </w:r>
  </w:p>
  <w:p w14:paraId="068178BE" w14:textId="77777777" w:rsidR="00F67C52" w:rsidRDefault="00F67C52">
    <w:pPr>
      <w:spacing w:after="0" w:line="259" w:lineRule="auto"/>
      <w:ind w:left="0" w:right="64" w:firstLine="0"/>
      <w:jc w:val="center"/>
    </w:pPr>
    <w:r>
      <w:rPr>
        <w:b/>
        <w:i/>
        <w:sz w:val="24"/>
      </w:rPr>
      <w:t xml:space="preserve">Stakeholder Engagement Plan and Stakeholder Engagement Framework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D57A" w14:textId="722A24C4" w:rsidR="00F67C52" w:rsidRDefault="00F67C52">
    <w:pPr>
      <w:spacing w:after="0" w:line="259" w:lineRule="auto"/>
      <w:ind w:left="0" w:right="56" w:firstLine="0"/>
      <w:jc w:val="right"/>
    </w:pPr>
  </w:p>
  <w:p w14:paraId="2E67ED0A" w14:textId="77777777" w:rsidR="00A94FAD" w:rsidRDefault="00A94FAD" w:rsidP="00040A1D">
    <w:pPr>
      <w:spacing w:after="0" w:line="259" w:lineRule="auto"/>
      <w:ind w:left="0" w:right="65" w:firstLine="0"/>
      <w:jc w:val="center"/>
      <w:rPr>
        <w:b/>
        <w:i/>
        <w:sz w:val="24"/>
      </w:rPr>
    </w:pPr>
  </w:p>
  <w:p w14:paraId="6ACA6D5E" w14:textId="77777777" w:rsidR="00C80EDE" w:rsidRDefault="00C80EDE" w:rsidP="00040A1D">
    <w:pPr>
      <w:spacing w:after="0" w:line="259" w:lineRule="auto"/>
      <w:ind w:left="0" w:right="65" w:firstLine="0"/>
      <w:jc w:val="center"/>
      <w:rPr>
        <w:b/>
        <w:sz w:val="24"/>
      </w:rPr>
    </w:pPr>
  </w:p>
  <w:p w14:paraId="236F652A" w14:textId="2D4FD5D1" w:rsidR="00040A1D" w:rsidRPr="00B64D59" w:rsidRDefault="00A94FAD" w:rsidP="00040A1D">
    <w:pPr>
      <w:spacing w:after="0" w:line="259" w:lineRule="auto"/>
      <w:ind w:left="0" w:right="65" w:firstLine="0"/>
      <w:jc w:val="center"/>
      <w:rPr>
        <w:b/>
        <w:sz w:val="24"/>
        <w:szCs w:val="24"/>
      </w:rPr>
    </w:pPr>
    <w:r w:rsidRPr="00C80EDE">
      <w:rPr>
        <w:b/>
        <w:sz w:val="24"/>
      </w:rPr>
      <w:t>NEPAL PANDEMIC PREVENTION AND CONTROL PROJECT</w:t>
    </w:r>
    <w:r w:rsidR="00B64D59">
      <w:rPr>
        <w:b/>
        <w:i/>
        <w:sz w:val="24"/>
      </w:rPr>
      <w:br/>
    </w:r>
    <w:r w:rsidR="009C5319">
      <w:rPr>
        <w:b/>
        <w:sz w:val="24"/>
        <w:szCs w:val="24"/>
      </w:rPr>
      <w:t xml:space="preserve">Preliminary </w:t>
    </w:r>
    <w:r w:rsidR="00B64D59" w:rsidRPr="00B64D59">
      <w:rPr>
        <w:b/>
        <w:sz w:val="24"/>
        <w:szCs w:val="24"/>
      </w:rPr>
      <w:t>Stakeholder Engagement Plan (SEP)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4C8"/>
    <w:multiLevelType w:val="hybridMultilevel"/>
    <w:tmpl w:val="46FE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22787"/>
    <w:multiLevelType w:val="hybridMultilevel"/>
    <w:tmpl w:val="1F2A0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EB00B9"/>
    <w:multiLevelType w:val="hybridMultilevel"/>
    <w:tmpl w:val="E9945C44"/>
    <w:lvl w:ilvl="0" w:tplc="21F40A10">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 w15:restartNumberingAfterBreak="0">
    <w:nsid w:val="050A0A6B"/>
    <w:multiLevelType w:val="hybridMultilevel"/>
    <w:tmpl w:val="ED9E4D54"/>
    <w:lvl w:ilvl="0" w:tplc="EBDE662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91CC1"/>
    <w:multiLevelType w:val="hybridMultilevel"/>
    <w:tmpl w:val="FF3C3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430076"/>
    <w:multiLevelType w:val="hybridMultilevel"/>
    <w:tmpl w:val="BF62C61A"/>
    <w:lvl w:ilvl="0" w:tplc="5D7A69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01F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DAD9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EA9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A8A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E67D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16BB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B215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8697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B9038D"/>
    <w:multiLevelType w:val="hybridMultilevel"/>
    <w:tmpl w:val="C694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E5F05"/>
    <w:multiLevelType w:val="hybridMultilevel"/>
    <w:tmpl w:val="30AA68DE"/>
    <w:lvl w:ilvl="0" w:tplc="96F837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48230D"/>
    <w:multiLevelType w:val="hybridMultilevel"/>
    <w:tmpl w:val="C86C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0634E"/>
    <w:multiLevelType w:val="hybridMultilevel"/>
    <w:tmpl w:val="F208B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AC2A94"/>
    <w:multiLevelType w:val="hybridMultilevel"/>
    <w:tmpl w:val="410CE88E"/>
    <w:lvl w:ilvl="0" w:tplc="C0C4C3D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B7CE8"/>
    <w:multiLevelType w:val="hybridMultilevel"/>
    <w:tmpl w:val="23BC43BA"/>
    <w:lvl w:ilvl="0" w:tplc="C06EAE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272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A471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23D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3C51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239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06A2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4D3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1C9A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64B5E"/>
    <w:multiLevelType w:val="hybridMultilevel"/>
    <w:tmpl w:val="272AC826"/>
    <w:lvl w:ilvl="0" w:tplc="CD0E0B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94AD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2BF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6C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0D0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1E49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879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095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F232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B383AD0"/>
    <w:multiLevelType w:val="hybridMultilevel"/>
    <w:tmpl w:val="D79E8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D3506"/>
    <w:multiLevelType w:val="hybridMultilevel"/>
    <w:tmpl w:val="C91843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46B1B"/>
    <w:multiLevelType w:val="hybridMultilevel"/>
    <w:tmpl w:val="F81AA4BC"/>
    <w:lvl w:ilvl="0" w:tplc="75280274">
      <w:start w:val="1"/>
      <w:numFmt w:val="decimal"/>
      <w:lvlText w:val="%1."/>
      <w:lvlJc w:val="left"/>
      <w:pPr>
        <w:ind w:left="-270" w:hanging="360"/>
      </w:pPr>
      <w:rPr>
        <w:rFonts w:asciiTheme="minorHAnsi" w:hAnsiTheme="minorHAnsi" w:cstheme="minorHAnsi" w:hint="default"/>
        <w:b w:val="0"/>
        <w:sz w:val="22"/>
        <w:szCs w:val="22"/>
      </w:rPr>
    </w:lvl>
    <w:lvl w:ilvl="1" w:tplc="5B16CAE0">
      <w:start w:val="1"/>
      <w:numFmt w:val="lowerLetter"/>
      <w:lvlText w:val="%2."/>
      <w:lvlJc w:val="left"/>
      <w:pPr>
        <w:ind w:left="810" w:hanging="360"/>
      </w:pPr>
      <w:rPr>
        <w:b w:val="0"/>
      </w:rPr>
    </w:lvl>
    <w:lvl w:ilvl="2" w:tplc="DE84F270" w:tentative="1">
      <w:start w:val="1"/>
      <w:numFmt w:val="lowerRoman"/>
      <w:lvlText w:val="%3."/>
      <w:lvlJc w:val="right"/>
      <w:pPr>
        <w:ind w:left="1530" w:hanging="180"/>
      </w:pPr>
    </w:lvl>
    <w:lvl w:ilvl="3" w:tplc="6D1652CA" w:tentative="1">
      <w:start w:val="1"/>
      <w:numFmt w:val="decimal"/>
      <w:lvlText w:val="%4."/>
      <w:lvlJc w:val="left"/>
      <w:pPr>
        <w:ind w:left="2250" w:hanging="360"/>
      </w:pPr>
    </w:lvl>
    <w:lvl w:ilvl="4" w:tplc="871CE790" w:tentative="1">
      <w:start w:val="1"/>
      <w:numFmt w:val="lowerLetter"/>
      <w:lvlText w:val="%5."/>
      <w:lvlJc w:val="left"/>
      <w:pPr>
        <w:ind w:left="2970" w:hanging="360"/>
      </w:pPr>
    </w:lvl>
    <w:lvl w:ilvl="5" w:tplc="162AB898" w:tentative="1">
      <w:start w:val="1"/>
      <w:numFmt w:val="lowerRoman"/>
      <w:lvlText w:val="%6."/>
      <w:lvlJc w:val="right"/>
      <w:pPr>
        <w:ind w:left="3690" w:hanging="180"/>
      </w:pPr>
    </w:lvl>
    <w:lvl w:ilvl="6" w:tplc="20107880" w:tentative="1">
      <w:start w:val="1"/>
      <w:numFmt w:val="decimal"/>
      <w:lvlText w:val="%7."/>
      <w:lvlJc w:val="left"/>
      <w:pPr>
        <w:ind w:left="4410" w:hanging="360"/>
      </w:pPr>
    </w:lvl>
    <w:lvl w:ilvl="7" w:tplc="3844DF8E" w:tentative="1">
      <w:start w:val="1"/>
      <w:numFmt w:val="lowerLetter"/>
      <w:lvlText w:val="%8."/>
      <w:lvlJc w:val="left"/>
      <w:pPr>
        <w:ind w:left="5130" w:hanging="360"/>
      </w:pPr>
    </w:lvl>
    <w:lvl w:ilvl="8" w:tplc="E6525716" w:tentative="1">
      <w:start w:val="1"/>
      <w:numFmt w:val="lowerRoman"/>
      <w:lvlText w:val="%9."/>
      <w:lvlJc w:val="right"/>
      <w:pPr>
        <w:ind w:left="5850" w:hanging="180"/>
      </w:pPr>
    </w:lvl>
  </w:abstractNum>
  <w:abstractNum w:abstractNumId="19" w15:restartNumberingAfterBreak="0">
    <w:nsid w:val="3148496E"/>
    <w:multiLevelType w:val="hybridMultilevel"/>
    <w:tmpl w:val="8696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FA5BB3"/>
    <w:multiLevelType w:val="hybridMultilevel"/>
    <w:tmpl w:val="4EB4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16BD0"/>
    <w:multiLevelType w:val="hybridMultilevel"/>
    <w:tmpl w:val="A38E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F7D44"/>
    <w:multiLevelType w:val="hybridMultilevel"/>
    <w:tmpl w:val="FE9E7EBA"/>
    <w:lvl w:ilvl="0" w:tplc="59CC5E1A">
      <w:start w:val="1"/>
      <w:numFmt w:val="bullet"/>
      <w:lvlText w:val=""/>
      <w:lvlJc w:val="left"/>
      <w:pPr>
        <w:ind w:left="1170" w:hanging="360"/>
      </w:pPr>
      <w:rPr>
        <w:rFonts w:ascii="Wingdings" w:hAnsi="Wingdings" w:hint="default"/>
      </w:rPr>
    </w:lvl>
    <w:lvl w:ilvl="1" w:tplc="91DAC32A" w:tentative="1">
      <w:start w:val="1"/>
      <w:numFmt w:val="bullet"/>
      <w:lvlText w:val="o"/>
      <w:lvlJc w:val="left"/>
      <w:pPr>
        <w:ind w:left="1890" w:hanging="360"/>
      </w:pPr>
      <w:rPr>
        <w:rFonts w:ascii="Courier New" w:hAnsi="Courier New" w:cs="Courier New" w:hint="default"/>
      </w:rPr>
    </w:lvl>
    <w:lvl w:ilvl="2" w:tplc="CEB449CA" w:tentative="1">
      <w:start w:val="1"/>
      <w:numFmt w:val="bullet"/>
      <w:lvlText w:val=""/>
      <w:lvlJc w:val="left"/>
      <w:pPr>
        <w:ind w:left="2610" w:hanging="360"/>
      </w:pPr>
      <w:rPr>
        <w:rFonts w:ascii="Wingdings" w:hAnsi="Wingdings" w:hint="default"/>
      </w:rPr>
    </w:lvl>
    <w:lvl w:ilvl="3" w:tplc="52E8F2FE" w:tentative="1">
      <w:start w:val="1"/>
      <w:numFmt w:val="bullet"/>
      <w:lvlText w:val=""/>
      <w:lvlJc w:val="left"/>
      <w:pPr>
        <w:ind w:left="3330" w:hanging="360"/>
      </w:pPr>
      <w:rPr>
        <w:rFonts w:ascii="Symbol" w:hAnsi="Symbol" w:hint="default"/>
      </w:rPr>
    </w:lvl>
    <w:lvl w:ilvl="4" w:tplc="9EBE68E6" w:tentative="1">
      <w:start w:val="1"/>
      <w:numFmt w:val="bullet"/>
      <w:lvlText w:val="o"/>
      <w:lvlJc w:val="left"/>
      <w:pPr>
        <w:ind w:left="4050" w:hanging="360"/>
      </w:pPr>
      <w:rPr>
        <w:rFonts w:ascii="Courier New" w:hAnsi="Courier New" w:cs="Courier New" w:hint="default"/>
      </w:rPr>
    </w:lvl>
    <w:lvl w:ilvl="5" w:tplc="9984DC92" w:tentative="1">
      <w:start w:val="1"/>
      <w:numFmt w:val="bullet"/>
      <w:lvlText w:val=""/>
      <w:lvlJc w:val="left"/>
      <w:pPr>
        <w:ind w:left="4770" w:hanging="360"/>
      </w:pPr>
      <w:rPr>
        <w:rFonts w:ascii="Wingdings" w:hAnsi="Wingdings" w:hint="default"/>
      </w:rPr>
    </w:lvl>
    <w:lvl w:ilvl="6" w:tplc="643A665A" w:tentative="1">
      <w:start w:val="1"/>
      <w:numFmt w:val="bullet"/>
      <w:lvlText w:val=""/>
      <w:lvlJc w:val="left"/>
      <w:pPr>
        <w:ind w:left="5490" w:hanging="360"/>
      </w:pPr>
      <w:rPr>
        <w:rFonts w:ascii="Symbol" w:hAnsi="Symbol" w:hint="default"/>
      </w:rPr>
    </w:lvl>
    <w:lvl w:ilvl="7" w:tplc="13169DB0" w:tentative="1">
      <w:start w:val="1"/>
      <w:numFmt w:val="bullet"/>
      <w:lvlText w:val="o"/>
      <w:lvlJc w:val="left"/>
      <w:pPr>
        <w:ind w:left="6210" w:hanging="360"/>
      </w:pPr>
      <w:rPr>
        <w:rFonts w:ascii="Courier New" w:hAnsi="Courier New" w:cs="Courier New" w:hint="default"/>
      </w:rPr>
    </w:lvl>
    <w:lvl w:ilvl="8" w:tplc="D098F4B2" w:tentative="1">
      <w:start w:val="1"/>
      <w:numFmt w:val="bullet"/>
      <w:lvlText w:val=""/>
      <w:lvlJc w:val="left"/>
      <w:pPr>
        <w:ind w:left="6930" w:hanging="360"/>
      </w:pPr>
      <w:rPr>
        <w:rFonts w:ascii="Wingdings" w:hAnsi="Wingdings" w:hint="default"/>
      </w:rPr>
    </w:lvl>
  </w:abstractNum>
  <w:abstractNum w:abstractNumId="24" w15:restartNumberingAfterBreak="0">
    <w:nsid w:val="3EE068F8"/>
    <w:multiLevelType w:val="hybridMultilevel"/>
    <w:tmpl w:val="5ED2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C6A49"/>
    <w:multiLevelType w:val="hybridMultilevel"/>
    <w:tmpl w:val="681A143E"/>
    <w:lvl w:ilvl="0" w:tplc="FD322A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8BC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038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707D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049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3A5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CF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22F9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7C72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21D7875"/>
    <w:multiLevelType w:val="hybridMultilevel"/>
    <w:tmpl w:val="EA1E3784"/>
    <w:lvl w:ilvl="0" w:tplc="26B434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A08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A841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8C0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0AB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632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E23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E252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C0FF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5D46C1C"/>
    <w:multiLevelType w:val="hybridMultilevel"/>
    <w:tmpl w:val="30E082E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8" w15:restartNumberingAfterBreak="0">
    <w:nsid w:val="59E62871"/>
    <w:multiLevelType w:val="hybridMultilevel"/>
    <w:tmpl w:val="72FA6536"/>
    <w:lvl w:ilvl="0" w:tplc="264C8F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C3B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2EE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B809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496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D8AB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2685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CCA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88F8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8A2F6D"/>
    <w:multiLevelType w:val="hybridMultilevel"/>
    <w:tmpl w:val="6DE8D6C8"/>
    <w:lvl w:ilvl="0" w:tplc="562C68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54AC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ACDD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A689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4E0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6C66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965F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06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CC2A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29F3F13"/>
    <w:multiLevelType w:val="hybridMultilevel"/>
    <w:tmpl w:val="205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07EFC"/>
    <w:multiLevelType w:val="hybridMultilevel"/>
    <w:tmpl w:val="C6E03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4841D9"/>
    <w:multiLevelType w:val="hybridMultilevel"/>
    <w:tmpl w:val="440E3DB6"/>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3"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37ABC"/>
    <w:multiLevelType w:val="hybridMultilevel"/>
    <w:tmpl w:val="A1A853CC"/>
    <w:lvl w:ilvl="0" w:tplc="54DCD5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D645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C2AA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0808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8B3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D253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244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2E0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789C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5F41B27"/>
    <w:multiLevelType w:val="hybridMultilevel"/>
    <w:tmpl w:val="9DC4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3144A4"/>
    <w:multiLevelType w:val="hybridMultilevel"/>
    <w:tmpl w:val="F35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844EF"/>
    <w:multiLevelType w:val="hybridMultilevel"/>
    <w:tmpl w:val="54AA9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7D5B50"/>
    <w:multiLevelType w:val="hybridMultilevel"/>
    <w:tmpl w:val="97BE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A41A0"/>
    <w:multiLevelType w:val="hybridMultilevel"/>
    <w:tmpl w:val="9FB2206E"/>
    <w:lvl w:ilvl="0" w:tplc="0B88B158">
      <w:numFmt w:val="bullet"/>
      <w:lvlText w:val="-"/>
      <w:lvlJc w:val="left"/>
      <w:pPr>
        <w:ind w:left="1080" w:hanging="360"/>
      </w:pPr>
      <w:rPr>
        <w:rFonts w:ascii="Times New Roman" w:eastAsia="NSimSun" w:hAnsi="Times New Roman" w:cs="Times New Roman"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BE84F66"/>
    <w:multiLevelType w:val="hybridMultilevel"/>
    <w:tmpl w:val="70A0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14"/>
  </w:num>
  <w:num w:numId="4">
    <w:abstractNumId w:val="5"/>
  </w:num>
  <w:num w:numId="5">
    <w:abstractNumId w:val="25"/>
  </w:num>
  <w:num w:numId="6">
    <w:abstractNumId w:val="28"/>
  </w:num>
  <w:num w:numId="7">
    <w:abstractNumId w:val="12"/>
  </w:num>
  <w:num w:numId="8">
    <w:abstractNumId w:val="29"/>
  </w:num>
  <w:num w:numId="9">
    <w:abstractNumId w:val="13"/>
  </w:num>
  <w:num w:numId="10">
    <w:abstractNumId w:val="9"/>
  </w:num>
  <w:num w:numId="11">
    <w:abstractNumId w:val="36"/>
  </w:num>
  <w:num w:numId="12">
    <w:abstractNumId w:val="22"/>
  </w:num>
  <w:num w:numId="13">
    <w:abstractNumId w:val="0"/>
  </w:num>
  <w:num w:numId="14">
    <w:abstractNumId w:val="35"/>
  </w:num>
  <w:num w:numId="15">
    <w:abstractNumId w:val="16"/>
  </w:num>
  <w:num w:numId="16">
    <w:abstractNumId w:val="7"/>
  </w:num>
  <w:num w:numId="17">
    <w:abstractNumId w:val="33"/>
  </w:num>
  <w:num w:numId="18">
    <w:abstractNumId w:val="32"/>
  </w:num>
  <w:num w:numId="19">
    <w:abstractNumId w:val="31"/>
  </w:num>
  <w:num w:numId="20">
    <w:abstractNumId w:val="19"/>
  </w:num>
  <w:num w:numId="21">
    <w:abstractNumId w:val="24"/>
  </w:num>
  <w:num w:numId="22">
    <w:abstractNumId w:val="40"/>
  </w:num>
  <w:num w:numId="23">
    <w:abstractNumId w:val="2"/>
  </w:num>
  <w:num w:numId="24">
    <w:abstractNumId w:val="1"/>
  </w:num>
  <w:num w:numId="25">
    <w:abstractNumId w:val="39"/>
  </w:num>
  <w:num w:numId="26">
    <w:abstractNumId w:val="23"/>
  </w:num>
  <w:num w:numId="27">
    <w:abstractNumId w:val="4"/>
  </w:num>
  <w:num w:numId="28">
    <w:abstractNumId w:val="10"/>
  </w:num>
  <w:num w:numId="29">
    <w:abstractNumId w:val="37"/>
  </w:num>
  <w:num w:numId="30">
    <w:abstractNumId w:val="20"/>
  </w:num>
  <w:num w:numId="31">
    <w:abstractNumId w:val="38"/>
  </w:num>
  <w:num w:numId="32">
    <w:abstractNumId w:val="6"/>
  </w:num>
  <w:num w:numId="33">
    <w:abstractNumId w:val="8"/>
  </w:num>
  <w:num w:numId="34">
    <w:abstractNumId w:val="21"/>
  </w:num>
  <w:num w:numId="35">
    <w:abstractNumId w:val="27"/>
  </w:num>
  <w:num w:numId="36">
    <w:abstractNumId w:val="3"/>
  </w:num>
  <w:num w:numId="37">
    <w:abstractNumId w:val="30"/>
  </w:num>
  <w:num w:numId="38">
    <w:abstractNumId w:val="15"/>
  </w:num>
  <w:num w:numId="39">
    <w:abstractNumId w:val="18"/>
  </w:num>
  <w:num w:numId="40">
    <w:abstractNumId w:val="1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AB"/>
    <w:rsid w:val="0000610A"/>
    <w:rsid w:val="000252EB"/>
    <w:rsid w:val="00025A52"/>
    <w:rsid w:val="00026E3B"/>
    <w:rsid w:val="00030CC6"/>
    <w:rsid w:val="00035777"/>
    <w:rsid w:val="0004087B"/>
    <w:rsid w:val="00040A1D"/>
    <w:rsid w:val="0004570A"/>
    <w:rsid w:val="00051C9E"/>
    <w:rsid w:val="00052337"/>
    <w:rsid w:val="00052353"/>
    <w:rsid w:val="0005258D"/>
    <w:rsid w:val="00066723"/>
    <w:rsid w:val="00067B52"/>
    <w:rsid w:val="00067BD9"/>
    <w:rsid w:val="00067EA4"/>
    <w:rsid w:val="0007243F"/>
    <w:rsid w:val="000734C0"/>
    <w:rsid w:val="00076457"/>
    <w:rsid w:val="00076972"/>
    <w:rsid w:val="00077A11"/>
    <w:rsid w:val="00080D6B"/>
    <w:rsid w:val="00081204"/>
    <w:rsid w:val="00084A1A"/>
    <w:rsid w:val="00095B7C"/>
    <w:rsid w:val="000A44B9"/>
    <w:rsid w:val="000A4E1E"/>
    <w:rsid w:val="000A6CF1"/>
    <w:rsid w:val="000A74A0"/>
    <w:rsid w:val="000A7E55"/>
    <w:rsid w:val="000C1129"/>
    <w:rsid w:val="000C6F94"/>
    <w:rsid w:val="000C7406"/>
    <w:rsid w:val="000E34F9"/>
    <w:rsid w:val="000E4B64"/>
    <w:rsid w:val="000E586A"/>
    <w:rsid w:val="00100276"/>
    <w:rsid w:val="00100B54"/>
    <w:rsid w:val="001079E5"/>
    <w:rsid w:val="001170B6"/>
    <w:rsid w:val="00123217"/>
    <w:rsid w:val="00126899"/>
    <w:rsid w:val="00127628"/>
    <w:rsid w:val="001528A1"/>
    <w:rsid w:val="00154397"/>
    <w:rsid w:val="00156101"/>
    <w:rsid w:val="001578DE"/>
    <w:rsid w:val="0018701C"/>
    <w:rsid w:val="0018702B"/>
    <w:rsid w:val="00195559"/>
    <w:rsid w:val="00195D2C"/>
    <w:rsid w:val="001A38BD"/>
    <w:rsid w:val="001B155C"/>
    <w:rsid w:val="001B7533"/>
    <w:rsid w:val="001C02B6"/>
    <w:rsid w:val="001C1852"/>
    <w:rsid w:val="001C1EF4"/>
    <w:rsid w:val="001C689B"/>
    <w:rsid w:val="001C74F6"/>
    <w:rsid w:val="001D09F5"/>
    <w:rsid w:val="001D5040"/>
    <w:rsid w:val="001D7AA5"/>
    <w:rsid w:val="001D7F94"/>
    <w:rsid w:val="001E7E13"/>
    <w:rsid w:val="001E7FC9"/>
    <w:rsid w:val="001F12B3"/>
    <w:rsid w:val="001F73A2"/>
    <w:rsid w:val="001F7895"/>
    <w:rsid w:val="00200CE4"/>
    <w:rsid w:val="00205329"/>
    <w:rsid w:val="00205AAA"/>
    <w:rsid w:val="00225E82"/>
    <w:rsid w:val="00227528"/>
    <w:rsid w:val="0024080D"/>
    <w:rsid w:val="00242CA0"/>
    <w:rsid w:val="00256B6A"/>
    <w:rsid w:val="002627AF"/>
    <w:rsid w:val="00271602"/>
    <w:rsid w:val="002775B8"/>
    <w:rsid w:val="00283662"/>
    <w:rsid w:val="00283E4B"/>
    <w:rsid w:val="002859E0"/>
    <w:rsid w:val="002A0B48"/>
    <w:rsid w:val="002A1556"/>
    <w:rsid w:val="002A6D87"/>
    <w:rsid w:val="002A751B"/>
    <w:rsid w:val="002B11A4"/>
    <w:rsid w:val="002B2E90"/>
    <w:rsid w:val="002B3651"/>
    <w:rsid w:val="002B3EF6"/>
    <w:rsid w:val="002B575B"/>
    <w:rsid w:val="002C375D"/>
    <w:rsid w:val="002C7F4B"/>
    <w:rsid w:val="002D4D9E"/>
    <w:rsid w:val="002D74A3"/>
    <w:rsid w:val="002F0DF5"/>
    <w:rsid w:val="002F292A"/>
    <w:rsid w:val="002F42B3"/>
    <w:rsid w:val="002F433F"/>
    <w:rsid w:val="002F5D84"/>
    <w:rsid w:val="002F5D90"/>
    <w:rsid w:val="003049CA"/>
    <w:rsid w:val="00315A83"/>
    <w:rsid w:val="003174AB"/>
    <w:rsid w:val="00321555"/>
    <w:rsid w:val="0032638F"/>
    <w:rsid w:val="00331114"/>
    <w:rsid w:val="00333202"/>
    <w:rsid w:val="00337BD9"/>
    <w:rsid w:val="00344FFD"/>
    <w:rsid w:val="00352FA0"/>
    <w:rsid w:val="00357F3C"/>
    <w:rsid w:val="003629C9"/>
    <w:rsid w:val="003654FF"/>
    <w:rsid w:val="00366874"/>
    <w:rsid w:val="0037672A"/>
    <w:rsid w:val="00377321"/>
    <w:rsid w:val="003827CE"/>
    <w:rsid w:val="00385055"/>
    <w:rsid w:val="0038519F"/>
    <w:rsid w:val="0038703C"/>
    <w:rsid w:val="00397620"/>
    <w:rsid w:val="003A1CBA"/>
    <w:rsid w:val="003A200D"/>
    <w:rsid w:val="003B10ED"/>
    <w:rsid w:val="003B2A2B"/>
    <w:rsid w:val="003D2BF2"/>
    <w:rsid w:val="003F6CE2"/>
    <w:rsid w:val="003F735A"/>
    <w:rsid w:val="003F7A57"/>
    <w:rsid w:val="00407198"/>
    <w:rsid w:val="0041735D"/>
    <w:rsid w:val="00420EBB"/>
    <w:rsid w:val="00425A98"/>
    <w:rsid w:val="004361FC"/>
    <w:rsid w:val="004439C8"/>
    <w:rsid w:val="00454741"/>
    <w:rsid w:val="00455104"/>
    <w:rsid w:val="0046054B"/>
    <w:rsid w:val="00464683"/>
    <w:rsid w:val="00477771"/>
    <w:rsid w:val="0049522A"/>
    <w:rsid w:val="004A543E"/>
    <w:rsid w:val="004A61B0"/>
    <w:rsid w:val="004B25C1"/>
    <w:rsid w:val="004B3BFB"/>
    <w:rsid w:val="004B560D"/>
    <w:rsid w:val="004B65DF"/>
    <w:rsid w:val="004B7498"/>
    <w:rsid w:val="004C5E01"/>
    <w:rsid w:val="004E19A3"/>
    <w:rsid w:val="004E3DDA"/>
    <w:rsid w:val="004E7C31"/>
    <w:rsid w:val="004F4DDE"/>
    <w:rsid w:val="0050435F"/>
    <w:rsid w:val="00522F0E"/>
    <w:rsid w:val="00527331"/>
    <w:rsid w:val="00530D22"/>
    <w:rsid w:val="00535D86"/>
    <w:rsid w:val="00536BE0"/>
    <w:rsid w:val="0054008D"/>
    <w:rsid w:val="00541872"/>
    <w:rsid w:val="0054233D"/>
    <w:rsid w:val="00552A62"/>
    <w:rsid w:val="0055306B"/>
    <w:rsid w:val="0055539F"/>
    <w:rsid w:val="0058732A"/>
    <w:rsid w:val="00587B90"/>
    <w:rsid w:val="00591DEA"/>
    <w:rsid w:val="00596153"/>
    <w:rsid w:val="00596834"/>
    <w:rsid w:val="005979A9"/>
    <w:rsid w:val="005A0A78"/>
    <w:rsid w:val="005B7B1A"/>
    <w:rsid w:val="005C5C9B"/>
    <w:rsid w:val="005D0D6C"/>
    <w:rsid w:val="005D391E"/>
    <w:rsid w:val="005D4C6A"/>
    <w:rsid w:val="005E2C8F"/>
    <w:rsid w:val="005F68CA"/>
    <w:rsid w:val="00600452"/>
    <w:rsid w:val="006009D0"/>
    <w:rsid w:val="00606CF3"/>
    <w:rsid w:val="0061145D"/>
    <w:rsid w:val="00612F09"/>
    <w:rsid w:val="00620936"/>
    <w:rsid w:val="00621615"/>
    <w:rsid w:val="006258D9"/>
    <w:rsid w:val="006320E1"/>
    <w:rsid w:val="00633556"/>
    <w:rsid w:val="00633AC6"/>
    <w:rsid w:val="00641036"/>
    <w:rsid w:val="006527B6"/>
    <w:rsid w:val="006528DB"/>
    <w:rsid w:val="00653483"/>
    <w:rsid w:val="00654092"/>
    <w:rsid w:val="006612F4"/>
    <w:rsid w:val="00661DB6"/>
    <w:rsid w:val="00663AF4"/>
    <w:rsid w:val="006641B1"/>
    <w:rsid w:val="006720B0"/>
    <w:rsid w:val="00672329"/>
    <w:rsid w:val="006733CF"/>
    <w:rsid w:val="00673573"/>
    <w:rsid w:val="00676B9C"/>
    <w:rsid w:val="00684E05"/>
    <w:rsid w:val="00687D27"/>
    <w:rsid w:val="00693C41"/>
    <w:rsid w:val="006A58ED"/>
    <w:rsid w:val="006A71B4"/>
    <w:rsid w:val="006A7671"/>
    <w:rsid w:val="006A7FE7"/>
    <w:rsid w:val="006D1A97"/>
    <w:rsid w:val="006F4E0E"/>
    <w:rsid w:val="006F7F28"/>
    <w:rsid w:val="00704F06"/>
    <w:rsid w:val="00706B6B"/>
    <w:rsid w:val="00720AB7"/>
    <w:rsid w:val="00720C13"/>
    <w:rsid w:val="007219A7"/>
    <w:rsid w:val="007244CC"/>
    <w:rsid w:val="0072602E"/>
    <w:rsid w:val="0073235E"/>
    <w:rsid w:val="007324D4"/>
    <w:rsid w:val="00747B12"/>
    <w:rsid w:val="00750E8A"/>
    <w:rsid w:val="007518F2"/>
    <w:rsid w:val="00754259"/>
    <w:rsid w:val="00760984"/>
    <w:rsid w:val="00771BB1"/>
    <w:rsid w:val="00777CE8"/>
    <w:rsid w:val="00782255"/>
    <w:rsid w:val="00783723"/>
    <w:rsid w:val="0078464C"/>
    <w:rsid w:val="00786A7E"/>
    <w:rsid w:val="00787061"/>
    <w:rsid w:val="00790F3E"/>
    <w:rsid w:val="00796946"/>
    <w:rsid w:val="007A5513"/>
    <w:rsid w:val="007A587C"/>
    <w:rsid w:val="007A72FC"/>
    <w:rsid w:val="007B0C95"/>
    <w:rsid w:val="007B1765"/>
    <w:rsid w:val="007B59B5"/>
    <w:rsid w:val="007C0358"/>
    <w:rsid w:val="007C2D4E"/>
    <w:rsid w:val="007D076E"/>
    <w:rsid w:val="007D4642"/>
    <w:rsid w:val="007D577E"/>
    <w:rsid w:val="007D733C"/>
    <w:rsid w:val="007F355B"/>
    <w:rsid w:val="008107E3"/>
    <w:rsid w:val="00811E0F"/>
    <w:rsid w:val="008148C7"/>
    <w:rsid w:val="00817E66"/>
    <w:rsid w:val="008201AC"/>
    <w:rsid w:val="0082073F"/>
    <w:rsid w:val="0082745C"/>
    <w:rsid w:val="008343DF"/>
    <w:rsid w:val="00842D9F"/>
    <w:rsid w:val="00844514"/>
    <w:rsid w:val="0084470E"/>
    <w:rsid w:val="008447E3"/>
    <w:rsid w:val="00845319"/>
    <w:rsid w:val="00850212"/>
    <w:rsid w:val="00860C64"/>
    <w:rsid w:val="00870E24"/>
    <w:rsid w:val="0087390C"/>
    <w:rsid w:val="00877E6A"/>
    <w:rsid w:val="00877F4B"/>
    <w:rsid w:val="008816E0"/>
    <w:rsid w:val="00884FCC"/>
    <w:rsid w:val="00887F20"/>
    <w:rsid w:val="008939DE"/>
    <w:rsid w:val="008947E8"/>
    <w:rsid w:val="008A1A90"/>
    <w:rsid w:val="008B59F5"/>
    <w:rsid w:val="008C4A95"/>
    <w:rsid w:val="008C6E4C"/>
    <w:rsid w:val="008D3A4A"/>
    <w:rsid w:val="008E191C"/>
    <w:rsid w:val="008E24AF"/>
    <w:rsid w:val="008F508A"/>
    <w:rsid w:val="008F68CD"/>
    <w:rsid w:val="008F702B"/>
    <w:rsid w:val="00902D24"/>
    <w:rsid w:val="00905B40"/>
    <w:rsid w:val="00916799"/>
    <w:rsid w:val="00923413"/>
    <w:rsid w:val="00924B73"/>
    <w:rsid w:val="00940BEA"/>
    <w:rsid w:val="00943F92"/>
    <w:rsid w:val="009507EB"/>
    <w:rsid w:val="00952B21"/>
    <w:rsid w:val="00953999"/>
    <w:rsid w:val="0095555D"/>
    <w:rsid w:val="00955BEF"/>
    <w:rsid w:val="00962690"/>
    <w:rsid w:val="00963E28"/>
    <w:rsid w:val="009647AD"/>
    <w:rsid w:val="0096660C"/>
    <w:rsid w:val="00973F72"/>
    <w:rsid w:val="00974E04"/>
    <w:rsid w:val="0097744D"/>
    <w:rsid w:val="00981DEC"/>
    <w:rsid w:val="00981E71"/>
    <w:rsid w:val="0098629C"/>
    <w:rsid w:val="00990C99"/>
    <w:rsid w:val="00997998"/>
    <w:rsid w:val="00997EDA"/>
    <w:rsid w:val="009C44FB"/>
    <w:rsid w:val="009C5292"/>
    <w:rsid w:val="009C5319"/>
    <w:rsid w:val="009D17A3"/>
    <w:rsid w:val="009D1CF7"/>
    <w:rsid w:val="009E74ED"/>
    <w:rsid w:val="009F36E8"/>
    <w:rsid w:val="009F6AEB"/>
    <w:rsid w:val="00A02644"/>
    <w:rsid w:val="00A05C7B"/>
    <w:rsid w:val="00A10319"/>
    <w:rsid w:val="00A14421"/>
    <w:rsid w:val="00A167C5"/>
    <w:rsid w:val="00A170C9"/>
    <w:rsid w:val="00A264D3"/>
    <w:rsid w:val="00A276B0"/>
    <w:rsid w:val="00A27838"/>
    <w:rsid w:val="00A30129"/>
    <w:rsid w:val="00A40706"/>
    <w:rsid w:val="00A40AA4"/>
    <w:rsid w:val="00A433DB"/>
    <w:rsid w:val="00A45050"/>
    <w:rsid w:val="00A639C3"/>
    <w:rsid w:val="00A67D69"/>
    <w:rsid w:val="00A7090E"/>
    <w:rsid w:val="00A71190"/>
    <w:rsid w:val="00A931E7"/>
    <w:rsid w:val="00A94FAD"/>
    <w:rsid w:val="00A960CA"/>
    <w:rsid w:val="00AA03A3"/>
    <w:rsid w:val="00AA2F42"/>
    <w:rsid w:val="00AB065E"/>
    <w:rsid w:val="00AB3777"/>
    <w:rsid w:val="00AB4C4E"/>
    <w:rsid w:val="00AB7553"/>
    <w:rsid w:val="00AE0B08"/>
    <w:rsid w:val="00AF3653"/>
    <w:rsid w:val="00AF7F75"/>
    <w:rsid w:val="00B02F15"/>
    <w:rsid w:val="00B039A7"/>
    <w:rsid w:val="00B03EC2"/>
    <w:rsid w:val="00B130AD"/>
    <w:rsid w:val="00B16808"/>
    <w:rsid w:val="00B27E81"/>
    <w:rsid w:val="00B32D45"/>
    <w:rsid w:val="00B424F2"/>
    <w:rsid w:val="00B517E8"/>
    <w:rsid w:val="00B552B2"/>
    <w:rsid w:val="00B64D59"/>
    <w:rsid w:val="00B67D42"/>
    <w:rsid w:val="00B714DC"/>
    <w:rsid w:val="00B715F2"/>
    <w:rsid w:val="00B75E4E"/>
    <w:rsid w:val="00B75FD1"/>
    <w:rsid w:val="00B80F06"/>
    <w:rsid w:val="00B83235"/>
    <w:rsid w:val="00B83B33"/>
    <w:rsid w:val="00B85F99"/>
    <w:rsid w:val="00B87868"/>
    <w:rsid w:val="00B87BAB"/>
    <w:rsid w:val="00B90656"/>
    <w:rsid w:val="00B93429"/>
    <w:rsid w:val="00BA23BF"/>
    <w:rsid w:val="00BA7064"/>
    <w:rsid w:val="00BB5502"/>
    <w:rsid w:val="00BB7C8C"/>
    <w:rsid w:val="00BC0C5D"/>
    <w:rsid w:val="00BC1D7F"/>
    <w:rsid w:val="00BC3A9B"/>
    <w:rsid w:val="00BD0B0F"/>
    <w:rsid w:val="00BD3A03"/>
    <w:rsid w:val="00BD4089"/>
    <w:rsid w:val="00BE4DD2"/>
    <w:rsid w:val="00BF14D2"/>
    <w:rsid w:val="00BF4325"/>
    <w:rsid w:val="00BF705E"/>
    <w:rsid w:val="00C11B3B"/>
    <w:rsid w:val="00C11D3B"/>
    <w:rsid w:val="00C1292D"/>
    <w:rsid w:val="00C278C2"/>
    <w:rsid w:val="00C325E3"/>
    <w:rsid w:val="00C33F51"/>
    <w:rsid w:val="00C40000"/>
    <w:rsid w:val="00C40440"/>
    <w:rsid w:val="00C50DD4"/>
    <w:rsid w:val="00C5354F"/>
    <w:rsid w:val="00C6166A"/>
    <w:rsid w:val="00C61ADE"/>
    <w:rsid w:val="00C649AE"/>
    <w:rsid w:val="00C75743"/>
    <w:rsid w:val="00C7691C"/>
    <w:rsid w:val="00C77E58"/>
    <w:rsid w:val="00C80EDE"/>
    <w:rsid w:val="00C81581"/>
    <w:rsid w:val="00C905A6"/>
    <w:rsid w:val="00C91E08"/>
    <w:rsid w:val="00C96349"/>
    <w:rsid w:val="00CA06A3"/>
    <w:rsid w:val="00CA49E1"/>
    <w:rsid w:val="00CB10C2"/>
    <w:rsid w:val="00CB5D2D"/>
    <w:rsid w:val="00CC2176"/>
    <w:rsid w:val="00CC7EB0"/>
    <w:rsid w:val="00CD5E7A"/>
    <w:rsid w:val="00CD62F8"/>
    <w:rsid w:val="00CE6A8F"/>
    <w:rsid w:val="00CF07CF"/>
    <w:rsid w:val="00D05F3E"/>
    <w:rsid w:val="00D1579A"/>
    <w:rsid w:val="00D17B86"/>
    <w:rsid w:val="00D2238D"/>
    <w:rsid w:val="00D232C9"/>
    <w:rsid w:val="00D243E6"/>
    <w:rsid w:val="00D32DBA"/>
    <w:rsid w:val="00D35EBB"/>
    <w:rsid w:val="00D36D04"/>
    <w:rsid w:val="00D51C13"/>
    <w:rsid w:val="00D536BF"/>
    <w:rsid w:val="00D569B7"/>
    <w:rsid w:val="00D641D3"/>
    <w:rsid w:val="00D66033"/>
    <w:rsid w:val="00D722D4"/>
    <w:rsid w:val="00D72768"/>
    <w:rsid w:val="00D94646"/>
    <w:rsid w:val="00DB0331"/>
    <w:rsid w:val="00DB0E28"/>
    <w:rsid w:val="00DB207A"/>
    <w:rsid w:val="00DB2FF2"/>
    <w:rsid w:val="00DC182F"/>
    <w:rsid w:val="00DE347C"/>
    <w:rsid w:val="00DF6BFA"/>
    <w:rsid w:val="00DF7312"/>
    <w:rsid w:val="00E155DC"/>
    <w:rsid w:val="00E17D66"/>
    <w:rsid w:val="00E225ED"/>
    <w:rsid w:val="00E2585F"/>
    <w:rsid w:val="00E32E9E"/>
    <w:rsid w:val="00E33EF9"/>
    <w:rsid w:val="00E404C1"/>
    <w:rsid w:val="00E44F40"/>
    <w:rsid w:val="00E4638A"/>
    <w:rsid w:val="00E46504"/>
    <w:rsid w:val="00E50EAA"/>
    <w:rsid w:val="00E550FC"/>
    <w:rsid w:val="00E56FD0"/>
    <w:rsid w:val="00E60771"/>
    <w:rsid w:val="00E66A97"/>
    <w:rsid w:val="00E70944"/>
    <w:rsid w:val="00E76019"/>
    <w:rsid w:val="00E84963"/>
    <w:rsid w:val="00E90D9C"/>
    <w:rsid w:val="00E919C1"/>
    <w:rsid w:val="00E9393E"/>
    <w:rsid w:val="00EA2724"/>
    <w:rsid w:val="00EA7AB9"/>
    <w:rsid w:val="00EB4A49"/>
    <w:rsid w:val="00EC2AB7"/>
    <w:rsid w:val="00EC35C5"/>
    <w:rsid w:val="00EC3B72"/>
    <w:rsid w:val="00EE28D7"/>
    <w:rsid w:val="00F05138"/>
    <w:rsid w:val="00F153DC"/>
    <w:rsid w:val="00F22301"/>
    <w:rsid w:val="00F32FAE"/>
    <w:rsid w:val="00F33743"/>
    <w:rsid w:val="00F340E4"/>
    <w:rsid w:val="00F42931"/>
    <w:rsid w:val="00F43948"/>
    <w:rsid w:val="00F46D6A"/>
    <w:rsid w:val="00F47050"/>
    <w:rsid w:val="00F52F8D"/>
    <w:rsid w:val="00F56FD2"/>
    <w:rsid w:val="00F60C46"/>
    <w:rsid w:val="00F6436A"/>
    <w:rsid w:val="00F67C52"/>
    <w:rsid w:val="00F70F10"/>
    <w:rsid w:val="00F80F37"/>
    <w:rsid w:val="00F82737"/>
    <w:rsid w:val="00F83798"/>
    <w:rsid w:val="00F94261"/>
    <w:rsid w:val="00F958D3"/>
    <w:rsid w:val="00FA3987"/>
    <w:rsid w:val="00FB749C"/>
    <w:rsid w:val="00FC7E4A"/>
    <w:rsid w:val="00FD6906"/>
    <w:rsid w:val="00FE1AC5"/>
    <w:rsid w:val="00FE7C8E"/>
    <w:rsid w:val="00FF32A7"/>
    <w:rsid w:val="00FF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49CBE"/>
  <w15:docId w15:val="{43C0817D-9DE1-4A09-8B7E-A8EE5344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6"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9"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97"/>
      <w:ind w:left="10" w:hanging="10"/>
      <w:outlineLvl w:val="1"/>
    </w:pPr>
    <w:rPr>
      <w:rFonts w:ascii="Calibri" w:eastAsia="Calibri" w:hAnsi="Calibri" w:cs="Calibri"/>
      <w:b/>
      <w:color w:val="538135"/>
    </w:rPr>
  </w:style>
  <w:style w:type="paragraph" w:styleId="Heading3">
    <w:name w:val="heading 3"/>
    <w:next w:val="Normal"/>
    <w:link w:val="Heading3Char"/>
    <w:uiPriority w:val="9"/>
    <w:unhideWhenUsed/>
    <w:qFormat/>
    <w:pPr>
      <w:keepNext/>
      <w:keepLines/>
      <w:spacing w:after="97"/>
      <w:ind w:left="716" w:hanging="10"/>
      <w:outlineLvl w:val="2"/>
    </w:pPr>
    <w:rPr>
      <w:rFonts w:ascii="Calibri" w:eastAsia="Calibri" w:hAnsi="Calibri" w:cs="Calibri"/>
      <w:color w:val="5381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538135"/>
      <w:sz w:val="22"/>
    </w:rPr>
  </w:style>
  <w:style w:type="character" w:customStyle="1" w:styleId="Heading3Char">
    <w:name w:val="Heading 3 Char"/>
    <w:link w:val="Heading3"/>
    <w:rPr>
      <w:rFonts w:ascii="Calibri" w:eastAsia="Calibri" w:hAnsi="Calibri" w:cs="Calibri"/>
      <w:color w:val="538135"/>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01"/>
    <w:rPr>
      <w:rFonts w:ascii="Calibri" w:eastAsia="Calibri" w:hAnsi="Calibri" w:cs="Calibri"/>
      <w:color w:val="000000"/>
    </w:rPr>
  </w:style>
  <w:style w:type="paragraph" w:styleId="ListParagraph">
    <w:name w:val="List Paragraph"/>
    <w:aliases w:val="Lvl 1 Bullet,Johan bulletList Paragraph,Liste 1,Report Para,List Paragraph1,List Paragraph11,LIST OF TABLES.,List Paragraph (numbered (a)),En tête 1,List Paragraph111,Number Bullets,List Paragraph1111,List Paragraph11111,Source,Chaina2,Ha"/>
    <w:basedOn w:val="Normal"/>
    <w:link w:val="ListParagraphChar"/>
    <w:uiPriority w:val="34"/>
    <w:qFormat/>
    <w:rsid w:val="00A170C9"/>
    <w:pPr>
      <w:ind w:left="720"/>
      <w:contextualSpacing/>
    </w:pPr>
  </w:style>
  <w:style w:type="table" w:customStyle="1" w:styleId="TableGrid1">
    <w:name w:val="Table Grid1"/>
    <w:basedOn w:val="TableNormal"/>
    <w:next w:val="TableGrid0"/>
    <w:uiPriority w:val="39"/>
    <w:rsid w:val="00331114"/>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33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Boston 10,FOOTNOTES,Font: Geneva 9,Footnote,Footnote Text Char Char,Footnote Text Char1,Footnote Text Char1 Char Char,Footnote Text Char2 Char,Footnote text,Geneva 9,Texto nota pie Car,f,fn,footnote text,ft,single space,text"/>
    <w:basedOn w:val="Normal"/>
    <w:link w:val="FootnoteTextChar"/>
    <w:uiPriority w:val="99"/>
    <w:unhideWhenUsed/>
    <w:qFormat/>
    <w:rsid w:val="00195D2C"/>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FootnoteTextChar">
    <w:name w:val="Footnote Text Char"/>
    <w:aliases w:val="Boston 10 Char,FOOTNOTES Char,Font: Geneva 9 Char,Footnote Char,Footnote Text Char Char Char,Footnote Text Char1 Char,Footnote Text Char1 Char Char Char,Footnote Text Char2 Char Char,Footnote text Char,Geneva 9 Char,f Char,fn Char"/>
    <w:basedOn w:val="DefaultParagraphFont"/>
    <w:link w:val="FootnoteText"/>
    <w:uiPriority w:val="99"/>
    <w:rsid w:val="00195D2C"/>
    <w:rPr>
      <w:rFonts w:eastAsiaTheme="minorHAnsi"/>
      <w:sz w:val="20"/>
      <w:szCs w:val="20"/>
    </w:rPr>
  </w:style>
  <w:style w:type="character" w:styleId="FootnoteReference">
    <w:name w:val="footnote reference"/>
    <w:aliases w:val="ftref,fr,16 Point,Superscript 6 Point,BVI fnr,Carattere Char Carattere Carattere Char Carattere Char Carattere Char Char Char Char Char Char,ftref Char"/>
    <w:basedOn w:val="DefaultParagraphFont"/>
    <w:link w:val="CarattereCharCarattereCarattereCharCarattereCharCarattereCharCharCharCharChar"/>
    <w:uiPriority w:val="99"/>
    <w:unhideWhenUsed/>
    <w:qFormat/>
    <w:rsid w:val="00195D2C"/>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195D2C"/>
    <w:pPr>
      <w:spacing w:before="120" w:after="160" w:line="240" w:lineRule="exact"/>
      <w:ind w:left="0" w:firstLine="0"/>
      <w:jc w:val="left"/>
    </w:pPr>
    <w:rPr>
      <w:rFonts w:asciiTheme="minorHAnsi" w:eastAsiaTheme="minorEastAsia" w:hAnsiTheme="minorHAnsi" w:cstheme="minorBidi"/>
      <w:color w:val="auto"/>
      <w:vertAlign w:val="superscript"/>
    </w:rPr>
  </w:style>
  <w:style w:type="paragraph" w:styleId="BalloonText">
    <w:name w:val="Balloon Text"/>
    <w:basedOn w:val="Normal"/>
    <w:link w:val="BalloonTextChar"/>
    <w:uiPriority w:val="99"/>
    <w:semiHidden/>
    <w:unhideWhenUsed/>
    <w:rsid w:val="00B6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59"/>
    <w:rPr>
      <w:rFonts w:ascii="Segoe UI" w:eastAsia="Calibri" w:hAnsi="Segoe UI" w:cs="Segoe UI"/>
      <w:color w:val="000000"/>
      <w:sz w:val="18"/>
      <w:szCs w:val="18"/>
    </w:rPr>
  </w:style>
  <w:style w:type="table" w:customStyle="1" w:styleId="TableGrid11">
    <w:name w:val="Table Grid11"/>
    <w:basedOn w:val="TableNormal"/>
    <w:next w:val="TableGrid0"/>
    <w:uiPriority w:val="39"/>
    <w:rsid w:val="00B93429"/>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EC3B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3B72"/>
    <w:rPr>
      <w:rFonts w:ascii="Calibri" w:eastAsia="Calibri" w:hAnsi="Calibri" w:cs="Calibri"/>
      <w:color w:val="000000"/>
    </w:rPr>
  </w:style>
  <w:style w:type="character" w:customStyle="1" w:styleId="ListParagraphChar">
    <w:name w:val="List Paragraph Char"/>
    <w:aliases w:val="Lvl 1 Bullet Char,Johan bulletList Paragraph Char,Liste 1 Char,Report Para Char,List Paragraph1 Char,List Paragraph11 Char,LIST OF TABLES. Char,List Paragraph (numbered (a)) Char,En tête 1 Char,List Paragraph111 Char,Source Char"/>
    <w:link w:val="ListParagraph"/>
    <w:uiPriority w:val="34"/>
    <w:qFormat/>
    <w:locked/>
    <w:rsid w:val="00884FCC"/>
    <w:rPr>
      <w:rFonts w:ascii="Calibri" w:eastAsia="Calibri" w:hAnsi="Calibri" w:cs="Calibri"/>
      <w:color w:val="000000"/>
    </w:rPr>
  </w:style>
  <w:style w:type="paragraph" w:customStyle="1" w:styleId="Default">
    <w:name w:val="Default"/>
    <w:rsid w:val="004B749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A14421"/>
    <w:rPr>
      <w:color w:val="0000FF"/>
      <w:u w:val="single"/>
    </w:rPr>
  </w:style>
  <w:style w:type="character" w:styleId="CommentReference">
    <w:name w:val="annotation reference"/>
    <w:basedOn w:val="DefaultParagraphFont"/>
    <w:uiPriority w:val="99"/>
    <w:semiHidden/>
    <w:unhideWhenUsed/>
    <w:rsid w:val="00C11D3B"/>
    <w:rPr>
      <w:sz w:val="16"/>
      <w:szCs w:val="16"/>
    </w:rPr>
  </w:style>
  <w:style w:type="paragraph" w:styleId="CommentText">
    <w:name w:val="annotation text"/>
    <w:basedOn w:val="Normal"/>
    <w:link w:val="CommentTextChar"/>
    <w:uiPriority w:val="99"/>
    <w:semiHidden/>
    <w:unhideWhenUsed/>
    <w:rsid w:val="00C11D3B"/>
    <w:pPr>
      <w:spacing w:line="240" w:lineRule="auto"/>
    </w:pPr>
    <w:rPr>
      <w:sz w:val="20"/>
      <w:szCs w:val="20"/>
    </w:rPr>
  </w:style>
  <w:style w:type="character" w:customStyle="1" w:styleId="CommentTextChar">
    <w:name w:val="Comment Text Char"/>
    <w:basedOn w:val="DefaultParagraphFont"/>
    <w:link w:val="CommentText"/>
    <w:uiPriority w:val="99"/>
    <w:semiHidden/>
    <w:rsid w:val="00C11D3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11D3B"/>
    <w:rPr>
      <w:b/>
      <w:bCs/>
    </w:rPr>
  </w:style>
  <w:style w:type="character" w:customStyle="1" w:styleId="CommentSubjectChar">
    <w:name w:val="Comment Subject Char"/>
    <w:basedOn w:val="CommentTextChar"/>
    <w:link w:val="CommentSubject"/>
    <w:uiPriority w:val="99"/>
    <w:semiHidden/>
    <w:rsid w:val="00C11D3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E5A70B164674D8A1186B479F415DA" ma:contentTypeVersion="7" ma:contentTypeDescription="Create a new document." ma:contentTypeScope="" ma:versionID="6873d3603fe8ce7c1d71419f8ae44c98">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68312778cb9fec355183f4d165ab7dd6"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7705-5943-4BF2-9563-5136036348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ABD829-7AD1-421B-920A-F87F813CA503}"/>
</file>

<file path=customXml/itemProps3.xml><?xml version="1.0" encoding="utf-8"?>
<ds:datastoreItem xmlns:ds="http://schemas.openxmlformats.org/officeDocument/2006/customXml" ds:itemID="{7BBAE8A4-2C9F-4ED2-9BE6-C4E2A00F3ED8}">
  <ds:schemaRefs>
    <ds:schemaRef ds:uri="http://schemas.microsoft.com/sharepoint/v3/contenttype/forms"/>
  </ds:schemaRefs>
</ds:datastoreItem>
</file>

<file path=customXml/itemProps4.xml><?xml version="1.0" encoding="utf-8"?>
<ds:datastoreItem xmlns:ds="http://schemas.openxmlformats.org/officeDocument/2006/customXml" ds:itemID="{5B0C0B22-7F54-4950-81D7-082006C6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4954</Words>
  <Characters>28243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
  <dc:creator>Anne-Katrin Arnold</dc:creator>
  <cp:keywords/>
  <cp:lastModifiedBy>Alidu Babatu Adam</cp:lastModifiedBy>
  <cp:revision>14</cp:revision>
  <cp:lastPrinted>2020-03-19T05:27:00Z</cp:lastPrinted>
  <dcterms:created xsi:type="dcterms:W3CDTF">2020-03-27T19:11:00Z</dcterms:created>
  <dcterms:modified xsi:type="dcterms:W3CDTF">2020-03-29T15:22:00Z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0x010100DB1E5A70B164674D8A1186B479F415DA</vt:lpwstr>
  </property>
  <property fmtid="{D5CDD505-2E9C-101B-9397-08002B2CF9AE}" pid="3" name="Cordis ID">
    <vt:lpwstr>PROJDOCSEP001</vt:lpwstr>
  </property>
  <property fmtid="{D5CDD505-2E9C-101B-9397-08002B2CF9AE}" pid="4" name="Stage">
    <vt:lpwstr>APR</vt:lpwstr>
  </property>
  <property fmtid="{D5CDD505-2E9C-101B-9397-08002B2CF9AE}" pid="5" name="Task ID">
    <vt:lpwstr>PRC0013471</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P173760</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