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507491894" w:displacedByCustomXml="next"/>
    <w:bookmarkEnd w:id="1" w:displacedByCustomXml="next"/>
    <w:bookmarkStart w:id="2" w:name="_Hlk514154015" w:displacedByCustomXml="next"/>
    <w:sdt>
      <w:sdtPr>
        <w:rPr>
          <w:lang w:val="ka-GE"/>
        </w:rPr>
        <w:id w:val="-407774149"/>
        <w:docPartObj>
          <w:docPartGallery w:val="Cover Pages"/>
          <w:docPartUnique/>
        </w:docPartObj>
      </w:sdtPr>
      <w:sdtEndPr>
        <w:rPr>
          <w:b/>
          <w:sz w:val="68"/>
          <w:szCs w:val="68"/>
        </w:rPr>
      </w:sdtEndPr>
      <w:sdtContent>
        <w:p w14:paraId="0BF2D56F" w14:textId="637D2FCE" w:rsidR="00BB7156" w:rsidRPr="002C3ABD" w:rsidRDefault="00BB7156" w:rsidP="00BB7156">
          <w:pPr>
            <w:rPr>
              <w:lang w:val="ka-GE"/>
            </w:rPr>
          </w:pPr>
          <w:r w:rsidRPr="002C3ABD">
            <w:rPr>
              <w:noProof/>
              <w:lang w:val="ka-GE"/>
            </w:rPr>
            <mc:AlternateContent>
              <mc:Choice Requires="wpg">
                <w:drawing>
                  <wp:anchor distT="0" distB="0" distL="114300" distR="114300" simplePos="0" relativeHeight="251659264" behindDoc="0" locked="0" layoutInCell="1" allowOverlap="1" wp14:anchorId="62367555" wp14:editId="113B9EB0">
                    <wp:simplePos x="0" y="0"/>
                    <wp:positionH relativeFrom="page">
                      <wp:align>right</wp:align>
                    </wp:positionH>
                    <wp:positionV relativeFrom="page">
                      <wp:align>top</wp:align>
                    </wp:positionV>
                    <wp:extent cx="3096491" cy="10058400"/>
                    <wp:effectExtent l="0" t="0" r="8890" b="0"/>
                    <wp:wrapNone/>
                    <wp:docPr id="453" name="Group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60" name="Rectangle 460"/>
                            <wps:cNvSpPr>
                              <a:spLocks noChangeArrowheads="1"/>
                            </wps:cNvSpPr>
                            <wps:spPr bwMode="auto">
                              <a:xfrm>
                                <a:off x="124691" y="0"/>
                                <a:ext cx="2971800" cy="10058400"/>
                              </a:xfrm>
                              <a:prstGeom prst="rect">
                                <a:avLst/>
                              </a:prstGeom>
                              <a:solidFill>
                                <a:schemeClr val="accent5">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BC74424" w14:textId="32BF0221" w:rsidR="0033065C" w:rsidRPr="008066F4" w:rsidRDefault="00F93B3F" w:rsidP="00BB7156">
                                  <w:pPr>
                                    <w:spacing w:after="0"/>
                                    <w:rPr>
                                      <w:color w:val="FFFFFF" w:themeColor="background1"/>
                                      <w:sz w:val="28"/>
                                      <w:szCs w:val="28"/>
                                    </w:rPr>
                                  </w:pPr>
                                  <w:r>
                                    <w:rPr>
                                      <w:rFonts w:ascii="Sylfaen" w:hAnsi="Sylfaen"/>
                                      <w:color w:val="FFFFFF" w:themeColor="background1"/>
                                      <w:sz w:val="28"/>
                                      <w:szCs w:val="28"/>
                                      <w:lang w:val="ka-GE"/>
                                    </w:rPr>
                                    <w:t>ჟოზეფინა პოსადა</w:t>
                                  </w:r>
                                  <w:r w:rsidR="0033065C" w:rsidRPr="008066F4">
                                    <w:rPr>
                                      <w:color w:val="FFFFFF" w:themeColor="background1"/>
                                      <w:sz w:val="28"/>
                                      <w:szCs w:val="28"/>
                                    </w:rPr>
                                    <w:t xml:space="preserve">, </w:t>
                                  </w:r>
                                </w:p>
                                <w:p w14:paraId="768DC788" w14:textId="3FEBA373" w:rsidR="0033065C" w:rsidRPr="008066F4" w:rsidRDefault="00F93B3F" w:rsidP="00BB7156">
                                  <w:pPr>
                                    <w:spacing w:after="0"/>
                                    <w:rPr>
                                      <w:color w:val="FFFFFF" w:themeColor="background1"/>
                                      <w:sz w:val="28"/>
                                      <w:szCs w:val="28"/>
                                    </w:rPr>
                                  </w:pPr>
                                  <w:r>
                                    <w:rPr>
                                      <w:rFonts w:ascii="Sylfaen" w:hAnsi="Sylfaen"/>
                                      <w:color w:val="FFFFFF" w:themeColor="background1"/>
                                      <w:sz w:val="28"/>
                                      <w:szCs w:val="28"/>
                                      <w:lang w:val="ka-GE"/>
                                    </w:rPr>
                                    <w:t>მატია მაკოვერი</w:t>
                                  </w:r>
                                  <w:r w:rsidR="0033065C" w:rsidRPr="008066F4">
                                    <w:rPr>
                                      <w:color w:val="FFFFFF" w:themeColor="background1"/>
                                      <w:sz w:val="28"/>
                                      <w:szCs w:val="28"/>
                                    </w:rPr>
                                    <w:t xml:space="preserve">, </w:t>
                                  </w:r>
                                </w:p>
                                <w:p w14:paraId="382C9DEC" w14:textId="2928FA8C" w:rsidR="0033065C" w:rsidRPr="008066F4" w:rsidRDefault="00F93B3F" w:rsidP="00BB7156">
                                  <w:pPr>
                                    <w:spacing w:after="0"/>
                                    <w:rPr>
                                      <w:color w:val="FFFFFF" w:themeColor="background1"/>
                                      <w:sz w:val="28"/>
                                      <w:szCs w:val="28"/>
                                    </w:rPr>
                                  </w:pPr>
                                  <w:r>
                                    <w:rPr>
                                      <w:rFonts w:ascii="Sylfaen" w:hAnsi="Sylfaen"/>
                                      <w:color w:val="FFFFFF" w:themeColor="background1"/>
                                      <w:sz w:val="28"/>
                                      <w:szCs w:val="28"/>
                                      <w:lang w:val="ka-GE"/>
                                    </w:rPr>
                                    <w:t>რობერტო ფატა ჯეფი</w:t>
                                  </w:r>
                                  <w:r w:rsidR="0033065C" w:rsidRPr="008066F4">
                                    <w:rPr>
                                      <w:color w:val="FFFFFF" w:themeColor="background1"/>
                                      <w:sz w:val="28"/>
                                      <w:szCs w:val="28"/>
                                    </w:rPr>
                                    <w:t xml:space="preserve">, </w:t>
                                  </w:r>
                                </w:p>
                                <w:p w14:paraId="22B347C5" w14:textId="475FD2E0" w:rsidR="0033065C" w:rsidRPr="008066F4" w:rsidRDefault="00F93B3F" w:rsidP="00BB7156">
                                  <w:pPr>
                                    <w:spacing w:after="0"/>
                                    <w:rPr>
                                      <w:color w:val="FFFFFF" w:themeColor="background1"/>
                                      <w:sz w:val="28"/>
                                      <w:szCs w:val="28"/>
                                    </w:rPr>
                                  </w:pPr>
                                  <w:r>
                                    <w:rPr>
                                      <w:rFonts w:ascii="Sylfaen" w:hAnsi="Sylfaen"/>
                                      <w:color w:val="FFFFFF" w:themeColor="background1"/>
                                      <w:sz w:val="28"/>
                                      <w:szCs w:val="28"/>
                                      <w:lang w:val="ka-GE"/>
                                    </w:rPr>
                                    <w:t>კაროლა გრუენი</w:t>
                                  </w:r>
                                  <w:r w:rsidR="0033065C" w:rsidRPr="008066F4">
                                    <w:rPr>
                                      <w:color w:val="FFFFFF" w:themeColor="background1"/>
                                      <w:sz w:val="28"/>
                                      <w:szCs w:val="28"/>
                                    </w:rPr>
                                    <w:t xml:space="preserve">, </w:t>
                                  </w:r>
                                  <w:r>
                                    <w:rPr>
                                      <w:rFonts w:ascii="Sylfaen" w:hAnsi="Sylfaen"/>
                                      <w:color w:val="FFFFFF" w:themeColor="background1"/>
                                      <w:sz w:val="28"/>
                                      <w:szCs w:val="28"/>
                                      <w:lang w:val="ka-GE"/>
                                    </w:rPr>
                                    <w:t>და</w:t>
                                  </w:r>
                                  <w:r w:rsidR="0033065C" w:rsidRPr="008066F4">
                                    <w:rPr>
                                      <w:color w:val="FFFFFF" w:themeColor="background1"/>
                                      <w:sz w:val="28"/>
                                      <w:szCs w:val="28"/>
                                    </w:rPr>
                                    <w:t xml:space="preserve"> </w:t>
                                  </w:r>
                                </w:p>
                                <w:p w14:paraId="52D50CA8" w14:textId="3E8CB4FC" w:rsidR="0033065C" w:rsidRPr="00F93B3F" w:rsidRDefault="00F93B3F" w:rsidP="00BB7156">
                                  <w:pPr>
                                    <w:spacing w:after="0"/>
                                    <w:rPr>
                                      <w:rFonts w:ascii="Sylfaen" w:hAnsi="Sylfaen"/>
                                      <w:color w:val="FFFFFF" w:themeColor="background1"/>
                                      <w:sz w:val="28"/>
                                      <w:szCs w:val="28"/>
                                      <w:lang w:val="ka-GE"/>
                                    </w:rPr>
                                  </w:pPr>
                                  <w:r>
                                    <w:rPr>
                                      <w:rFonts w:ascii="Sylfaen" w:hAnsi="Sylfaen"/>
                                      <w:color w:val="FFFFFF" w:themeColor="background1"/>
                                      <w:sz w:val="28"/>
                                      <w:szCs w:val="28"/>
                                      <w:lang w:val="ka-GE"/>
                                    </w:rPr>
                                    <w:t>მუჰამედ</w:t>
                                  </w:r>
                                  <w:r w:rsidR="0033065C" w:rsidRPr="008066F4">
                                    <w:rPr>
                                      <w:color w:val="FFFFFF" w:themeColor="background1"/>
                                      <w:sz w:val="28"/>
                                      <w:szCs w:val="28"/>
                                    </w:rPr>
                                    <w:t xml:space="preserve"> </w:t>
                                  </w:r>
                                  <w:r>
                                    <w:rPr>
                                      <w:rFonts w:ascii="Sylfaen" w:hAnsi="Sylfaen"/>
                                      <w:color w:val="FFFFFF" w:themeColor="background1"/>
                                      <w:sz w:val="28"/>
                                      <w:szCs w:val="28"/>
                                      <w:lang w:val="ka-GE"/>
                                    </w:rPr>
                                    <w:t>იჰსან აჟვადი</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62367555" id="Group 453" o:spid="_x0000_s1026" style="position:absolute;left:0;text-align:left;margin-left:192.6pt;margin-top:0;width:243.8pt;height:11in;z-index:251659264;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">
                    <v:rect id="Rectangle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" fillcolor="#1f4d78 [1608]" stroked="f" strokecolor="#d8d8d8"/>
                    <v:rect id="Rectangle 9" o:spid="_x0000_s1028"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0BC74424" w14:textId="32BF0221" w:rsidR="0033065C" w:rsidRPr="008066F4" w:rsidRDefault="00F93B3F" w:rsidP="00BB7156">
                            <w:pPr>
                              <w:spacing w:after="0"/>
                              <w:rPr>
                                <w:color w:val="FFFFFF" w:themeColor="background1"/>
                                <w:sz w:val="28"/>
                                <w:szCs w:val="28"/>
                              </w:rPr>
                            </w:pPr>
                            <w:r>
                              <w:rPr>
                                <w:rFonts w:ascii="Sylfaen" w:hAnsi="Sylfaen"/>
                                <w:color w:val="FFFFFF" w:themeColor="background1"/>
                                <w:sz w:val="28"/>
                                <w:szCs w:val="28"/>
                                <w:lang w:val="ka-GE"/>
                              </w:rPr>
                              <w:t>ჟოზეფინა პოსადა</w:t>
                            </w:r>
                            <w:r w:rsidR="0033065C" w:rsidRPr="008066F4">
                              <w:rPr>
                                <w:color w:val="FFFFFF" w:themeColor="background1"/>
                                <w:sz w:val="28"/>
                                <w:szCs w:val="28"/>
                              </w:rPr>
                              <w:t xml:space="preserve">, </w:t>
                            </w:r>
                          </w:p>
                          <w:p w14:paraId="768DC788" w14:textId="3FEBA373" w:rsidR="0033065C" w:rsidRPr="008066F4" w:rsidRDefault="00F93B3F" w:rsidP="00BB7156">
                            <w:pPr>
                              <w:spacing w:after="0"/>
                              <w:rPr>
                                <w:color w:val="FFFFFF" w:themeColor="background1"/>
                                <w:sz w:val="28"/>
                                <w:szCs w:val="28"/>
                              </w:rPr>
                            </w:pPr>
                            <w:r>
                              <w:rPr>
                                <w:rFonts w:ascii="Sylfaen" w:hAnsi="Sylfaen"/>
                                <w:color w:val="FFFFFF" w:themeColor="background1"/>
                                <w:sz w:val="28"/>
                                <w:szCs w:val="28"/>
                                <w:lang w:val="ka-GE"/>
                              </w:rPr>
                              <w:t>მატია მაკოვერი</w:t>
                            </w:r>
                            <w:r w:rsidR="0033065C" w:rsidRPr="008066F4">
                              <w:rPr>
                                <w:color w:val="FFFFFF" w:themeColor="background1"/>
                                <w:sz w:val="28"/>
                                <w:szCs w:val="28"/>
                              </w:rPr>
                              <w:t xml:space="preserve">, </w:t>
                            </w:r>
                          </w:p>
                          <w:p w14:paraId="382C9DEC" w14:textId="2928FA8C" w:rsidR="0033065C" w:rsidRPr="008066F4" w:rsidRDefault="00F93B3F" w:rsidP="00BB7156">
                            <w:pPr>
                              <w:spacing w:after="0"/>
                              <w:rPr>
                                <w:color w:val="FFFFFF" w:themeColor="background1"/>
                                <w:sz w:val="28"/>
                                <w:szCs w:val="28"/>
                              </w:rPr>
                            </w:pPr>
                            <w:r>
                              <w:rPr>
                                <w:rFonts w:ascii="Sylfaen" w:hAnsi="Sylfaen"/>
                                <w:color w:val="FFFFFF" w:themeColor="background1"/>
                                <w:sz w:val="28"/>
                                <w:szCs w:val="28"/>
                                <w:lang w:val="ka-GE"/>
                              </w:rPr>
                              <w:t>რობერტო ფატა ჯეფი</w:t>
                            </w:r>
                            <w:r w:rsidR="0033065C" w:rsidRPr="008066F4">
                              <w:rPr>
                                <w:color w:val="FFFFFF" w:themeColor="background1"/>
                                <w:sz w:val="28"/>
                                <w:szCs w:val="28"/>
                              </w:rPr>
                              <w:t xml:space="preserve">, </w:t>
                            </w:r>
                          </w:p>
                          <w:p w14:paraId="22B347C5" w14:textId="475FD2E0" w:rsidR="0033065C" w:rsidRPr="008066F4" w:rsidRDefault="00F93B3F" w:rsidP="00BB7156">
                            <w:pPr>
                              <w:spacing w:after="0"/>
                              <w:rPr>
                                <w:color w:val="FFFFFF" w:themeColor="background1"/>
                                <w:sz w:val="28"/>
                                <w:szCs w:val="28"/>
                              </w:rPr>
                            </w:pPr>
                            <w:r>
                              <w:rPr>
                                <w:rFonts w:ascii="Sylfaen" w:hAnsi="Sylfaen"/>
                                <w:color w:val="FFFFFF" w:themeColor="background1"/>
                                <w:sz w:val="28"/>
                                <w:szCs w:val="28"/>
                                <w:lang w:val="ka-GE"/>
                              </w:rPr>
                              <w:t>კაროლა გრუენი</w:t>
                            </w:r>
                            <w:r w:rsidR="0033065C" w:rsidRPr="008066F4">
                              <w:rPr>
                                <w:color w:val="FFFFFF" w:themeColor="background1"/>
                                <w:sz w:val="28"/>
                                <w:szCs w:val="28"/>
                              </w:rPr>
                              <w:t xml:space="preserve">, </w:t>
                            </w:r>
                            <w:r>
                              <w:rPr>
                                <w:rFonts w:ascii="Sylfaen" w:hAnsi="Sylfaen"/>
                                <w:color w:val="FFFFFF" w:themeColor="background1"/>
                                <w:sz w:val="28"/>
                                <w:szCs w:val="28"/>
                                <w:lang w:val="ka-GE"/>
                              </w:rPr>
                              <w:t>და</w:t>
                            </w:r>
                            <w:r w:rsidR="0033065C" w:rsidRPr="008066F4">
                              <w:rPr>
                                <w:color w:val="FFFFFF" w:themeColor="background1"/>
                                <w:sz w:val="28"/>
                                <w:szCs w:val="28"/>
                              </w:rPr>
                              <w:t xml:space="preserve"> </w:t>
                            </w:r>
                          </w:p>
                          <w:p w14:paraId="52D50CA8" w14:textId="3E8CB4FC" w:rsidR="0033065C" w:rsidRPr="00F93B3F" w:rsidRDefault="00F93B3F" w:rsidP="00BB7156">
                            <w:pPr>
                              <w:spacing w:after="0"/>
                              <w:rPr>
                                <w:rFonts w:ascii="Sylfaen" w:hAnsi="Sylfaen"/>
                                <w:color w:val="FFFFFF" w:themeColor="background1"/>
                                <w:sz w:val="28"/>
                                <w:szCs w:val="28"/>
                                <w:lang w:val="ka-GE"/>
                              </w:rPr>
                            </w:pPr>
                            <w:r>
                              <w:rPr>
                                <w:rFonts w:ascii="Sylfaen" w:hAnsi="Sylfaen"/>
                                <w:color w:val="FFFFFF" w:themeColor="background1"/>
                                <w:sz w:val="28"/>
                                <w:szCs w:val="28"/>
                                <w:lang w:val="ka-GE"/>
                              </w:rPr>
                              <w:t>მუჰამედ</w:t>
                            </w:r>
                            <w:r w:rsidR="0033065C" w:rsidRPr="008066F4">
                              <w:rPr>
                                <w:color w:val="FFFFFF" w:themeColor="background1"/>
                                <w:sz w:val="28"/>
                                <w:szCs w:val="28"/>
                              </w:rPr>
                              <w:t xml:space="preserve"> </w:t>
                            </w:r>
                            <w:r>
                              <w:rPr>
                                <w:rFonts w:ascii="Sylfaen" w:hAnsi="Sylfaen"/>
                                <w:color w:val="FFFFFF" w:themeColor="background1"/>
                                <w:sz w:val="28"/>
                                <w:szCs w:val="28"/>
                                <w:lang w:val="ka-GE"/>
                              </w:rPr>
                              <w:t>იჰსან აჟვადი</w:t>
                            </w:r>
                          </w:p>
                        </w:txbxContent>
                      </v:textbox>
                    </v:rect>
                    <w10:wrap anchorx="page" anchory="page"/>
                  </v:group>
                </w:pict>
              </mc:Fallback>
            </mc:AlternateContent>
          </w:r>
        </w:p>
        <w:p w14:paraId="6F0524AF" w14:textId="1FA73D66" w:rsidR="003F5A17" w:rsidRPr="002C3ABD" w:rsidRDefault="00BB7156" w:rsidP="00F90C20">
          <w:pPr>
            <w:spacing w:line="259" w:lineRule="auto"/>
            <w:jc w:val="left"/>
            <w:rPr>
              <w:b/>
              <w:sz w:val="68"/>
              <w:szCs w:val="68"/>
              <w:lang w:val="ka-GE"/>
            </w:rPr>
            <w:sectPr w:rsidR="003F5A17" w:rsidRPr="002C3ABD" w:rsidSect="00712182">
              <w:footerReference w:type="default" r:id="rId8"/>
              <w:endnotePr>
                <w:numFmt w:val="decimal"/>
              </w:endnotePr>
              <w:pgSz w:w="12240" w:h="15840"/>
              <w:pgMar w:top="1440" w:right="1440" w:bottom="1440" w:left="1440" w:header="0" w:footer="720" w:gutter="0"/>
              <w:pgNumType w:start="0"/>
              <w:cols w:space="720"/>
              <w:titlePg/>
              <w:docGrid w:linePitch="360"/>
            </w:sectPr>
          </w:pPr>
          <w:r w:rsidRPr="002C3ABD">
            <w:rPr>
              <w:noProof/>
              <w:lang w:val="ka-GE"/>
            </w:rPr>
            <mc:AlternateContent>
              <mc:Choice Requires="wps">
                <w:drawing>
                  <wp:anchor distT="0" distB="0" distL="114300" distR="114300" simplePos="0" relativeHeight="251664384" behindDoc="0" locked="0" layoutInCell="0" allowOverlap="1" wp14:anchorId="4D82F7B2" wp14:editId="626F6924">
                    <wp:simplePos x="0" y="0"/>
                    <wp:positionH relativeFrom="margin">
                      <wp:posOffset>-523875</wp:posOffset>
                    </wp:positionH>
                    <wp:positionV relativeFrom="page">
                      <wp:posOffset>1752600</wp:posOffset>
                    </wp:positionV>
                    <wp:extent cx="6970395" cy="1162050"/>
                    <wp:effectExtent l="0" t="0" r="1524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162050"/>
                            </a:xfrm>
                            <a:prstGeom prst="rect">
                              <a:avLst/>
                            </a:prstGeom>
                            <a:solidFill>
                              <a:srgbClr val="5C5C5C"/>
                            </a:solidFill>
                            <a:ln w="19050">
                              <a:solidFill>
                                <a:srgbClr val="5C5C5C"/>
                              </a:solidFill>
                              <a:miter lim="800000"/>
                              <a:headEnd/>
                              <a:tailEnd/>
                            </a:ln>
                          </wps:spPr>
                          <wps:txbx>
                            <w:txbxContent>
                              <w:sdt>
                                <w:sdtPr>
                                  <w:rPr>
                                    <w:color w:val="FFFFFF"/>
                                    <w:sz w:val="56"/>
                                    <w:szCs w:val="56"/>
                                  </w:rPr>
                                  <w:alias w:val="Title"/>
                                  <w:id w:val="2090962368"/>
                                  <w:dataBinding w:prefixMappings="xmlns:ns0='http://schemas.openxmlformats.org/package/2006/metadata/core-properties' xmlns:ns1='http://purl.org/dc/elements/1.1/'" w:xpath="/ns0:coreProperties[1]/ns1:title[1]" w:storeItemID="{6C3C8BC8-F283-45AE-878A-BAB7291924A1}"/>
                                  <w:text/>
                                </w:sdtPr>
                                <w:sdtEndPr/>
                                <w:sdtContent>
                                  <w:p w14:paraId="2D921D8E" w14:textId="1A93435A" w:rsidR="0033065C" w:rsidRPr="00BB7156" w:rsidRDefault="003E515E" w:rsidP="00BB7156">
                                    <w:pPr>
                                      <w:pStyle w:val="NoSpacing"/>
                                      <w:jc w:val="right"/>
                                      <w:rPr>
                                        <w:color w:val="FFFFFF"/>
                                        <w:sz w:val="56"/>
                                        <w:szCs w:val="56"/>
                                      </w:rPr>
                                    </w:pPr>
                                    <w:r>
                                      <w:rPr>
                                        <w:rFonts w:ascii="Sylfaen" w:hAnsi="Sylfaen" w:cs="Sylfaen"/>
                                        <w:color w:val="FFFFFF"/>
                                        <w:sz w:val="56"/>
                                        <w:szCs w:val="56"/>
                                      </w:rPr>
                                      <w:t>დასაქმება</w:t>
                                    </w:r>
                                    <w:r>
                                      <w:rPr>
                                        <w:color w:val="FFFFFF"/>
                                        <w:sz w:val="56"/>
                                        <w:szCs w:val="56"/>
                                      </w:rPr>
                                      <w:t xml:space="preserve"> </w:t>
                                    </w:r>
                                    <w:r>
                                      <w:rPr>
                                        <w:rFonts w:ascii="Sylfaen" w:hAnsi="Sylfaen" w:cs="Sylfaen"/>
                                        <w:color w:val="FFFFFF"/>
                                        <w:sz w:val="56"/>
                                        <w:szCs w:val="56"/>
                                      </w:rPr>
                                      <w:t>საქართველოში</w:t>
                                    </w:r>
                                    <w:r>
                                      <w:rPr>
                                        <w:color w:val="FFFFFF"/>
                                        <w:sz w:val="56"/>
                                        <w:szCs w:val="56"/>
                                      </w:rPr>
                                      <w:t xml:space="preserve">: </w:t>
                                    </w:r>
                                    <w:r>
                                      <w:rPr>
                                        <w:rFonts w:ascii="Sylfaen" w:hAnsi="Sylfaen" w:cs="Sylfaen"/>
                                        <w:color w:val="FFFFFF"/>
                                        <w:sz w:val="56"/>
                                        <w:szCs w:val="56"/>
                                      </w:rPr>
                                      <w:t>სამუშაო</w:t>
                                    </w:r>
                                    <w:r>
                                      <w:rPr>
                                        <w:color w:val="FFFFFF"/>
                                        <w:sz w:val="56"/>
                                        <w:szCs w:val="56"/>
                                      </w:rPr>
                                      <w:t xml:space="preserve"> </w:t>
                                    </w:r>
                                    <w:r>
                                      <w:rPr>
                                        <w:rFonts w:ascii="Sylfaen" w:hAnsi="Sylfaen" w:cs="Sylfaen"/>
                                        <w:color w:val="FFFFFF"/>
                                        <w:sz w:val="56"/>
                                        <w:szCs w:val="56"/>
                                      </w:rPr>
                                      <w:t>ადგილების</w:t>
                                    </w:r>
                                    <w:r>
                                      <w:rPr>
                                        <w:color w:val="FFFFFF"/>
                                        <w:sz w:val="56"/>
                                        <w:szCs w:val="56"/>
                                      </w:rPr>
                                      <w:t xml:space="preserve"> </w:t>
                                    </w:r>
                                    <w:r>
                                      <w:rPr>
                                        <w:rFonts w:ascii="Sylfaen" w:hAnsi="Sylfaen" w:cs="Sylfaen"/>
                                        <w:color w:val="FFFFFF"/>
                                        <w:sz w:val="56"/>
                                        <w:szCs w:val="56"/>
                                      </w:rPr>
                                      <w:t>ლანდშაფტის</w:t>
                                    </w:r>
                                    <w:r>
                                      <w:rPr>
                                        <w:color w:val="FFFFFF"/>
                                        <w:sz w:val="56"/>
                                        <w:szCs w:val="56"/>
                                      </w:rPr>
                                      <w:t xml:space="preserve"> </w:t>
                                    </w:r>
                                    <w:r>
                                      <w:rPr>
                                        <w:rFonts w:ascii="Sylfaen" w:hAnsi="Sylfaen" w:cs="Sylfaen"/>
                                        <w:color w:val="FFFFFF"/>
                                        <w:sz w:val="56"/>
                                        <w:szCs w:val="56"/>
                                      </w:rPr>
                                      <w:t>შეფასება</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4D82F7B2" id="Rectangle 16" o:spid="_x0000_s1029" style="position:absolute;margin-left:-41.25pt;margin-top:138pt;width:548.85pt;height:91.5pt;z-index:251664384;visibility:visible;mso-wrap-style:square;mso-width-percent:900;mso-height-percent:0;mso-wrap-distance-left:9pt;mso-wrap-distance-top:0;mso-wrap-distance-right:9pt;mso-wrap-distance-bottom:0;mso-position-horizontal:absolute;mso-position-horizontal-relative:margin;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" o:allowincell="f" fillcolor="#5c5c5c" strokecolor="#5c5c5c" strokeweight="1.5pt">
                    <v:textbox inset="14.4pt,,14.4pt">
                      <w:txbxContent>
                        <w:sdt>
                          <w:sdtPr>
                            <w:rPr>
                              <w:color w:val="FFFFFF"/>
                              <w:sz w:val="56"/>
                              <w:szCs w:val="56"/>
                            </w:rPr>
                            <w:alias w:val="Title"/>
                            <w:id w:val="2090962368"/>
                            <w:dataBinding w:prefixMappings="xmlns:ns0='http://schemas.openxmlformats.org/package/2006/metadata/core-properties' xmlns:ns1='http://purl.org/dc/elements/1.1/'" w:xpath="/ns0:coreProperties[1]/ns1:title[1]" w:storeItemID="{6C3C8BC8-F283-45AE-878A-BAB7291924A1}"/>
                            <w:text/>
                          </w:sdtPr>
                          <w:sdtEndPr/>
                          <w:sdtContent>
                            <w:p w14:paraId="2D921D8E" w14:textId="1A93435A" w:rsidR="0033065C" w:rsidRPr="00BB7156" w:rsidRDefault="003E515E" w:rsidP="00BB7156">
                              <w:pPr>
                                <w:pStyle w:val="NoSpacing"/>
                                <w:jc w:val="right"/>
                                <w:rPr>
                                  <w:color w:val="FFFFFF"/>
                                  <w:sz w:val="56"/>
                                  <w:szCs w:val="56"/>
                                </w:rPr>
                              </w:pPr>
                              <w:r>
                                <w:rPr>
                                  <w:rFonts w:ascii="Sylfaen" w:hAnsi="Sylfaen" w:cs="Sylfaen"/>
                                  <w:color w:val="FFFFFF"/>
                                  <w:sz w:val="56"/>
                                  <w:szCs w:val="56"/>
                                </w:rPr>
                                <w:t>დასაქმება</w:t>
                              </w:r>
                              <w:r>
                                <w:rPr>
                                  <w:color w:val="FFFFFF"/>
                                  <w:sz w:val="56"/>
                                  <w:szCs w:val="56"/>
                                </w:rPr>
                                <w:t xml:space="preserve"> </w:t>
                              </w:r>
                              <w:r>
                                <w:rPr>
                                  <w:rFonts w:ascii="Sylfaen" w:hAnsi="Sylfaen" w:cs="Sylfaen"/>
                                  <w:color w:val="FFFFFF"/>
                                  <w:sz w:val="56"/>
                                  <w:szCs w:val="56"/>
                                </w:rPr>
                                <w:t>საქართველოში</w:t>
                              </w:r>
                              <w:r>
                                <w:rPr>
                                  <w:color w:val="FFFFFF"/>
                                  <w:sz w:val="56"/>
                                  <w:szCs w:val="56"/>
                                </w:rPr>
                                <w:t xml:space="preserve">: </w:t>
                              </w:r>
                              <w:r>
                                <w:rPr>
                                  <w:rFonts w:ascii="Sylfaen" w:hAnsi="Sylfaen" w:cs="Sylfaen"/>
                                  <w:color w:val="FFFFFF"/>
                                  <w:sz w:val="56"/>
                                  <w:szCs w:val="56"/>
                                </w:rPr>
                                <w:t>სამუშაო</w:t>
                              </w:r>
                              <w:r>
                                <w:rPr>
                                  <w:color w:val="FFFFFF"/>
                                  <w:sz w:val="56"/>
                                  <w:szCs w:val="56"/>
                                </w:rPr>
                                <w:t xml:space="preserve"> </w:t>
                              </w:r>
                              <w:r>
                                <w:rPr>
                                  <w:rFonts w:ascii="Sylfaen" w:hAnsi="Sylfaen" w:cs="Sylfaen"/>
                                  <w:color w:val="FFFFFF"/>
                                  <w:sz w:val="56"/>
                                  <w:szCs w:val="56"/>
                                </w:rPr>
                                <w:t>ადგილების</w:t>
                              </w:r>
                              <w:r>
                                <w:rPr>
                                  <w:color w:val="FFFFFF"/>
                                  <w:sz w:val="56"/>
                                  <w:szCs w:val="56"/>
                                </w:rPr>
                                <w:t xml:space="preserve"> </w:t>
                              </w:r>
                              <w:r>
                                <w:rPr>
                                  <w:rFonts w:ascii="Sylfaen" w:hAnsi="Sylfaen" w:cs="Sylfaen"/>
                                  <w:color w:val="FFFFFF"/>
                                  <w:sz w:val="56"/>
                                  <w:szCs w:val="56"/>
                                </w:rPr>
                                <w:t>ლანდშაფტის</w:t>
                              </w:r>
                              <w:r>
                                <w:rPr>
                                  <w:color w:val="FFFFFF"/>
                                  <w:sz w:val="56"/>
                                  <w:szCs w:val="56"/>
                                </w:rPr>
                                <w:t xml:space="preserve"> </w:t>
                              </w:r>
                              <w:r>
                                <w:rPr>
                                  <w:rFonts w:ascii="Sylfaen" w:hAnsi="Sylfaen" w:cs="Sylfaen"/>
                                  <w:color w:val="FFFFFF"/>
                                  <w:sz w:val="56"/>
                                  <w:szCs w:val="56"/>
                                </w:rPr>
                                <w:t>შეფასება</w:t>
                              </w:r>
                            </w:p>
                          </w:sdtContent>
                        </w:sdt>
                      </w:txbxContent>
                    </v:textbox>
                    <w10:wrap anchorx="margin" anchory="page"/>
                  </v:rect>
                </w:pict>
              </mc:Fallback>
            </mc:AlternateContent>
          </w:r>
          <w:r w:rsidRPr="002C3ABD">
            <w:rPr>
              <w:b/>
              <w:noProof/>
              <w:sz w:val="68"/>
              <w:szCs w:val="68"/>
              <w:lang w:val="ka-GE"/>
            </w:rPr>
            <mc:AlternateContent>
              <mc:Choice Requires="wps">
                <w:drawing>
                  <wp:anchor distT="45720" distB="45720" distL="114300" distR="114300" simplePos="0" relativeHeight="251662336" behindDoc="0" locked="0" layoutInCell="1" allowOverlap="1" wp14:anchorId="28E51456" wp14:editId="461FF6F7">
                    <wp:simplePos x="0" y="0"/>
                    <wp:positionH relativeFrom="column">
                      <wp:posOffset>-274320</wp:posOffset>
                    </wp:positionH>
                    <wp:positionV relativeFrom="paragraph">
                      <wp:posOffset>7266940</wp:posOffset>
                    </wp:positionV>
                    <wp:extent cx="2360930" cy="1404620"/>
                    <wp:effectExtent l="0" t="0" r="22860" b="1651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67E769EF" w14:textId="77777777" w:rsidR="0033065C" w:rsidRDefault="0033065C" w:rsidP="00BB7156">
                                <w:r>
                                  <w:rPr>
                                    <w:rFonts w:ascii="Verdana" w:hAnsi="Verdana" w:cs="Arial"/>
                                    <w:noProof/>
                                    <w:color w:val="000000"/>
                                    <w:sz w:val="18"/>
                                    <w:szCs w:val="18"/>
                                  </w:rPr>
                                  <w:drawing>
                                    <wp:inline distT="0" distB="0" distL="0" distR="0" wp14:anchorId="33D7EF22" wp14:editId="7DFDC81C">
                                      <wp:extent cx="2162810" cy="427756"/>
                                      <wp:effectExtent l="0" t="0" r="0" b="0"/>
                                      <wp:docPr id="39" name="Picture 39" descr="http://intresources.worldbank.org/INTGSDGRAPHICSMAPDESIGN/Resources/WBG_Horizontal-RGB-web_300x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resources.worldbank.org/INTGSDGRAPHICSMAPDESIGN/Resources/WBG_Horizontal-RGB-web_300x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810" cy="42775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E51456" id="_x0000_t202" coordsize="21600,21600" o:spt="202" path="m,l,21600r21600,l21600,xe">
                    <v:stroke joinstyle="miter"/>
                    <v:path gradientshapeok="t" o:connecttype="rect"/>
                  </v:shapetype>
                  <v:shape id="Text Box 2" o:spid="_x0000_s1030" type="#_x0000_t202" style="position:absolute;margin-left:-21.6pt;margin-top:572.2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" strokecolor="white [3212]">
                    <v:textbox style="mso-fit-shape-to-text:t">
                      <w:txbxContent>
                        <w:p w14:paraId="67E769EF" w14:textId="77777777" w:rsidR="0033065C" w:rsidRDefault="0033065C" w:rsidP="00BB7156">
                          <w:r>
                            <w:rPr>
                              <w:rFonts w:ascii="Verdana" w:hAnsi="Verdana" w:cs="Arial"/>
                              <w:noProof/>
                              <w:color w:val="000000"/>
                              <w:sz w:val="18"/>
                              <w:szCs w:val="18"/>
                            </w:rPr>
                            <w:drawing>
                              <wp:inline distT="0" distB="0" distL="0" distR="0" wp14:anchorId="33D7EF22" wp14:editId="7DFDC81C">
                                <wp:extent cx="2162810" cy="427756"/>
                                <wp:effectExtent l="0" t="0" r="0" b="0"/>
                                <wp:docPr id="39" name="Picture 39" descr="http://intresources.worldbank.org/INTGSDGRAPHICSMAPDESIGN/Resources/WBG_Horizontal-RGB-web_300x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resources.worldbank.org/INTGSDGRAPHICSMAPDESIGN/Resources/WBG_Horizontal-RGB-web_300x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810" cy="427756"/>
                                        </a:xfrm>
                                        <a:prstGeom prst="rect">
                                          <a:avLst/>
                                        </a:prstGeom>
                                        <a:noFill/>
                                        <a:ln>
                                          <a:noFill/>
                                        </a:ln>
                                      </pic:spPr>
                                    </pic:pic>
                                  </a:graphicData>
                                </a:graphic>
                              </wp:inline>
                            </w:drawing>
                          </w:r>
                        </w:p>
                      </w:txbxContent>
                    </v:textbox>
                    <w10:wrap type="square"/>
                  </v:shape>
                </w:pict>
              </mc:Fallback>
            </mc:AlternateContent>
          </w:r>
          <w:r w:rsidRPr="002C3ABD">
            <w:rPr>
              <w:noProof/>
              <w:sz w:val="68"/>
              <w:szCs w:val="68"/>
              <w:lang w:val="ka-GE"/>
            </w:rPr>
            <w:drawing>
              <wp:anchor distT="0" distB="0" distL="114300" distR="114300" simplePos="0" relativeHeight="251661312" behindDoc="0" locked="0" layoutInCell="1" allowOverlap="1" wp14:anchorId="68838910" wp14:editId="192E2420">
                <wp:simplePos x="0" y="0"/>
                <wp:positionH relativeFrom="page">
                  <wp:align>right</wp:align>
                </wp:positionH>
                <wp:positionV relativeFrom="paragraph">
                  <wp:posOffset>1993265</wp:posOffset>
                </wp:positionV>
                <wp:extent cx="5468112" cy="3657600"/>
                <wp:effectExtent l="0" t="0" r="0" b="0"/>
                <wp:wrapSquare wrapText="bothSides"/>
                <wp:docPr id="25" name="Picture 25" descr="C:\Users\wb154300\AppData\Local\Microsoft\Windows\INetCache\Content.Word\BAK_9319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154300\AppData\Local\Microsoft\Windows\INetCache\Content.Word\BAK_9319 (0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8112"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ABD">
            <w:rPr>
              <w:b/>
              <w:sz w:val="68"/>
              <w:szCs w:val="68"/>
              <w:lang w:val="ka-GE"/>
            </w:rPr>
            <w:br w:type="page"/>
          </w:r>
        </w:p>
      </w:sdtContent>
    </w:sdt>
    <w:bookmarkEnd w:id="2" w:displacedByCustomXml="prev"/>
    <w:p w14:paraId="4A5E7280" w14:textId="77777777" w:rsidR="00F90C20" w:rsidRPr="002C3ABD" w:rsidRDefault="00F90C20">
      <w:pPr>
        <w:spacing w:line="259" w:lineRule="auto"/>
        <w:jc w:val="left"/>
        <w:rPr>
          <w:rFonts w:ascii="FrutigerLTPro-Light" w:hAnsi="FrutigerLTPro-Light" w:cs="FrutigerLTPro-Light"/>
          <w:sz w:val="18"/>
          <w:szCs w:val="18"/>
          <w:lang w:val="ka-GE"/>
        </w:rPr>
      </w:pPr>
      <w:bookmarkStart w:id="3" w:name="_Hlk514195697"/>
      <w:r w:rsidRPr="002C3ABD">
        <w:rPr>
          <w:rFonts w:ascii="FrutigerLTPro-Light" w:hAnsi="FrutigerLTPro-Light" w:cs="FrutigerLTPro-Light"/>
          <w:sz w:val="18"/>
          <w:szCs w:val="18"/>
          <w:lang w:val="ka-GE"/>
        </w:rPr>
        <w:lastRenderedPageBreak/>
        <w:br w:type="page"/>
      </w:r>
    </w:p>
    <w:p w14:paraId="0260D8B5" w14:textId="4383F55D" w:rsidR="00BB7156" w:rsidRPr="002C3ABD" w:rsidRDefault="00BB7156" w:rsidP="00BB7156">
      <w:pPr>
        <w:autoSpaceDE w:val="0"/>
        <w:autoSpaceDN w:val="0"/>
        <w:adjustRightInd w:val="0"/>
        <w:spacing w:after="0" w:line="240" w:lineRule="auto"/>
        <w:rPr>
          <w:rFonts w:ascii="FrutigerLTPro-Light" w:hAnsi="FrutigerLTPro-Light" w:cs="FrutigerLTPro-Light"/>
          <w:sz w:val="18"/>
          <w:szCs w:val="18"/>
          <w:lang w:val="ka-GE"/>
        </w:rPr>
      </w:pPr>
      <w:r w:rsidRPr="002C3ABD">
        <w:rPr>
          <w:rFonts w:ascii="FrutigerLTPro-Light" w:hAnsi="FrutigerLTPro-Light" w:cs="FrutigerLTPro-Light"/>
          <w:sz w:val="18"/>
          <w:szCs w:val="18"/>
          <w:lang w:val="ka-GE"/>
        </w:rPr>
        <w:lastRenderedPageBreak/>
        <w:t xml:space="preserve">© 2018 </w:t>
      </w:r>
      <w:r w:rsidR="003E36AB" w:rsidRPr="003E36AB">
        <w:rPr>
          <w:rFonts w:ascii="Sylfaen" w:hAnsi="Sylfaen" w:cs="Sylfaen"/>
          <w:sz w:val="18"/>
          <w:szCs w:val="18"/>
          <w:lang w:val="ka-GE"/>
        </w:rPr>
        <w:t>რეკონსტრუქციისა</w:t>
      </w:r>
      <w:r w:rsidR="003E36AB" w:rsidRPr="003E36AB">
        <w:rPr>
          <w:rFonts w:ascii="FrutigerLTPro-Light" w:hAnsi="FrutigerLTPro-Light" w:cs="FrutigerLTPro-Light"/>
          <w:sz w:val="18"/>
          <w:szCs w:val="18"/>
          <w:lang w:val="ka-GE"/>
        </w:rPr>
        <w:t xml:space="preserve"> </w:t>
      </w:r>
      <w:r w:rsidR="003E36AB" w:rsidRPr="003E36AB">
        <w:rPr>
          <w:rFonts w:ascii="Sylfaen" w:hAnsi="Sylfaen" w:cs="Sylfaen"/>
          <w:sz w:val="18"/>
          <w:szCs w:val="18"/>
          <w:lang w:val="ka-GE"/>
        </w:rPr>
        <w:t>და</w:t>
      </w:r>
      <w:r w:rsidR="003E36AB" w:rsidRPr="003E36AB">
        <w:rPr>
          <w:rFonts w:ascii="FrutigerLTPro-Light" w:hAnsi="FrutigerLTPro-Light" w:cs="FrutigerLTPro-Light"/>
          <w:sz w:val="18"/>
          <w:szCs w:val="18"/>
          <w:lang w:val="ka-GE"/>
        </w:rPr>
        <w:t xml:space="preserve"> </w:t>
      </w:r>
      <w:r w:rsidR="003E36AB" w:rsidRPr="003E36AB">
        <w:rPr>
          <w:rFonts w:ascii="Sylfaen" w:hAnsi="Sylfaen" w:cs="Sylfaen"/>
          <w:sz w:val="18"/>
          <w:szCs w:val="18"/>
          <w:lang w:val="ka-GE"/>
        </w:rPr>
        <w:t>განვითარების</w:t>
      </w:r>
      <w:r w:rsidR="003E36AB" w:rsidRPr="003E36AB">
        <w:rPr>
          <w:rFonts w:ascii="FrutigerLTPro-Light" w:hAnsi="FrutigerLTPro-Light" w:cs="FrutigerLTPro-Light"/>
          <w:sz w:val="18"/>
          <w:szCs w:val="18"/>
          <w:lang w:val="ka-GE"/>
        </w:rPr>
        <w:t xml:space="preserve"> </w:t>
      </w:r>
      <w:r w:rsidR="003E36AB" w:rsidRPr="003E36AB">
        <w:rPr>
          <w:rFonts w:ascii="Sylfaen" w:hAnsi="Sylfaen" w:cs="Sylfaen"/>
          <w:sz w:val="18"/>
          <w:szCs w:val="18"/>
          <w:lang w:val="ka-GE"/>
        </w:rPr>
        <w:t>საერთაშორისო</w:t>
      </w:r>
      <w:r w:rsidR="003E36AB" w:rsidRPr="003E36AB">
        <w:rPr>
          <w:rFonts w:ascii="FrutigerLTPro-Light" w:hAnsi="FrutigerLTPro-Light" w:cs="FrutigerLTPro-Light"/>
          <w:sz w:val="18"/>
          <w:szCs w:val="18"/>
          <w:lang w:val="ka-GE"/>
        </w:rPr>
        <w:t xml:space="preserve"> </w:t>
      </w:r>
      <w:r w:rsidR="003E36AB" w:rsidRPr="003E36AB">
        <w:rPr>
          <w:rFonts w:ascii="Sylfaen" w:hAnsi="Sylfaen" w:cs="Sylfaen"/>
          <w:sz w:val="18"/>
          <w:szCs w:val="18"/>
          <w:lang w:val="ka-GE"/>
        </w:rPr>
        <w:t>ბანკი</w:t>
      </w:r>
      <w:r w:rsidR="003E36AB" w:rsidRPr="003E36AB">
        <w:rPr>
          <w:rFonts w:ascii="FrutigerLTPro-Light" w:hAnsi="FrutigerLTPro-Light" w:cs="FrutigerLTPro-Light"/>
          <w:sz w:val="18"/>
          <w:szCs w:val="18"/>
          <w:lang w:val="ka-GE"/>
        </w:rPr>
        <w:t xml:space="preserve"> / </w:t>
      </w:r>
      <w:r w:rsidR="003E36AB" w:rsidRPr="003E36AB">
        <w:rPr>
          <w:rFonts w:ascii="Sylfaen" w:hAnsi="Sylfaen" w:cs="Sylfaen"/>
          <w:sz w:val="18"/>
          <w:szCs w:val="18"/>
          <w:lang w:val="ka-GE"/>
        </w:rPr>
        <w:t>მსოფლიო</w:t>
      </w:r>
      <w:r w:rsidR="003E36AB" w:rsidRPr="003E36AB">
        <w:rPr>
          <w:rFonts w:ascii="FrutigerLTPro-Light" w:hAnsi="FrutigerLTPro-Light" w:cs="FrutigerLTPro-Light"/>
          <w:sz w:val="18"/>
          <w:szCs w:val="18"/>
          <w:lang w:val="ka-GE"/>
        </w:rPr>
        <w:t xml:space="preserve"> </w:t>
      </w:r>
      <w:r w:rsidR="003E36AB" w:rsidRPr="003E36AB">
        <w:rPr>
          <w:rFonts w:ascii="Sylfaen" w:hAnsi="Sylfaen" w:cs="Sylfaen"/>
          <w:sz w:val="18"/>
          <w:szCs w:val="18"/>
          <w:lang w:val="ka-GE"/>
        </w:rPr>
        <w:t>ბანკი</w:t>
      </w:r>
      <w:r w:rsidRPr="002C3ABD">
        <w:rPr>
          <w:rFonts w:ascii="FrutigerLTPro-Light" w:hAnsi="FrutigerLTPro-Light" w:cs="FrutigerLTPro-Light"/>
          <w:sz w:val="18"/>
          <w:szCs w:val="18"/>
          <w:lang w:val="ka-GE"/>
        </w:rPr>
        <w:t>.</w:t>
      </w:r>
    </w:p>
    <w:p w14:paraId="586658F1" w14:textId="478A6266" w:rsidR="00BB7156" w:rsidRPr="002C3ABD" w:rsidRDefault="00BB7156" w:rsidP="00BB7156">
      <w:pPr>
        <w:autoSpaceDE w:val="0"/>
        <w:autoSpaceDN w:val="0"/>
        <w:adjustRightInd w:val="0"/>
        <w:spacing w:after="0" w:line="240" w:lineRule="auto"/>
        <w:rPr>
          <w:rFonts w:ascii="FrutigerLTPro-Light" w:hAnsi="FrutigerLTPro-Light" w:cs="FrutigerLTPro-Light"/>
          <w:sz w:val="18"/>
          <w:szCs w:val="18"/>
          <w:lang w:val="ka-GE"/>
        </w:rPr>
      </w:pPr>
      <w:r w:rsidRPr="002C3ABD">
        <w:rPr>
          <w:rFonts w:ascii="FrutigerLTPro-Light" w:hAnsi="FrutigerLTPro-Light" w:cs="FrutigerLTPro-Light"/>
          <w:sz w:val="18"/>
          <w:szCs w:val="18"/>
          <w:lang w:val="ka-GE"/>
        </w:rPr>
        <w:t xml:space="preserve">1818 H </w:t>
      </w:r>
      <w:r w:rsidR="003E36AB">
        <w:rPr>
          <w:rFonts w:ascii="Sylfaen" w:hAnsi="Sylfaen" w:cs="FrutigerLTPro-Light"/>
          <w:sz w:val="18"/>
          <w:szCs w:val="18"/>
          <w:lang w:val="ka-GE"/>
        </w:rPr>
        <w:t>ქუჩა:</w:t>
      </w:r>
      <w:r w:rsidRPr="002C3ABD">
        <w:rPr>
          <w:rFonts w:ascii="FrutigerLTPro-Light" w:hAnsi="FrutigerLTPro-Light" w:cs="FrutigerLTPro-Light"/>
          <w:sz w:val="18"/>
          <w:szCs w:val="18"/>
          <w:lang w:val="ka-GE"/>
        </w:rPr>
        <w:t xml:space="preserve"> NW, </w:t>
      </w:r>
      <w:r w:rsidR="003E36AB" w:rsidRPr="003E36AB">
        <w:rPr>
          <w:rFonts w:ascii="Sylfaen" w:hAnsi="Sylfaen" w:cs="Sylfaen"/>
          <w:sz w:val="18"/>
          <w:szCs w:val="18"/>
          <w:lang w:val="ka-GE"/>
        </w:rPr>
        <w:t>ვაშინგტონი</w:t>
      </w:r>
      <w:r w:rsidRPr="002C3ABD">
        <w:rPr>
          <w:rFonts w:ascii="FrutigerLTPro-Light" w:hAnsi="FrutigerLTPro-Light" w:cs="FrutigerLTPro-Light"/>
          <w:sz w:val="18"/>
          <w:szCs w:val="18"/>
          <w:lang w:val="ka-GE"/>
        </w:rPr>
        <w:t xml:space="preserve">, DC 20433, </w:t>
      </w:r>
      <w:r w:rsidR="003E36AB">
        <w:rPr>
          <w:rFonts w:ascii="Sylfaen" w:hAnsi="Sylfaen" w:cs="FrutigerLTPro-Light"/>
          <w:sz w:val="18"/>
          <w:szCs w:val="18"/>
          <w:lang w:val="ka-GE"/>
        </w:rPr>
        <w:t>აშშ</w:t>
      </w:r>
      <w:r w:rsidRPr="002C3ABD">
        <w:rPr>
          <w:rFonts w:ascii="FrutigerLTPro-Light" w:hAnsi="FrutigerLTPro-Light" w:cs="FrutigerLTPro-Light"/>
          <w:sz w:val="18"/>
          <w:szCs w:val="18"/>
          <w:lang w:val="ka-GE"/>
        </w:rPr>
        <w:t>.</w:t>
      </w:r>
    </w:p>
    <w:p w14:paraId="696EF070" w14:textId="11B7D44E" w:rsidR="00BB7156" w:rsidRPr="002C3ABD" w:rsidRDefault="003E36AB" w:rsidP="00BB7156">
      <w:pPr>
        <w:autoSpaceDE w:val="0"/>
        <w:autoSpaceDN w:val="0"/>
        <w:adjustRightInd w:val="0"/>
        <w:spacing w:after="0" w:line="240" w:lineRule="auto"/>
        <w:rPr>
          <w:rFonts w:ascii="FrutigerLTPro-Light" w:hAnsi="FrutigerLTPro-Light" w:cs="FrutigerLTPro-Light"/>
          <w:sz w:val="18"/>
          <w:szCs w:val="18"/>
          <w:lang w:val="ka-GE"/>
        </w:rPr>
      </w:pPr>
      <w:r>
        <w:rPr>
          <w:rFonts w:ascii="Sylfaen" w:hAnsi="Sylfaen" w:cs="FrutigerLTPro-Light"/>
          <w:sz w:val="18"/>
          <w:szCs w:val="18"/>
          <w:lang w:val="ka-GE"/>
        </w:rPr>
        <w:t>ტელეფონი</w:t>
      </w:r>
      <w:r w:rsidR="00BB7156" w:rsidRPr="002C3ABD">
        <w:rPr>
          <w:rFonts w:ascii="FrutigerLTPro-Light" w:hAnsi="FrutigerLTPro-Light" w:cs="FrutigerLTPro-Light"/>
          <w:sz w:val="18"/>
          <w:szCs w:val="18"/>
          <w:lang w:val="ka-GE"/>
        </w:rPr>
        <w:t xml:space="preserve">: 202-473-1000; </w:t>
      </w:r>
      <w:r>
        <w:rPr>
          <w:rFonts w:ascii="Sylfaen" w:hAnsi="Sylfaen" w:cs="FrutigerLTPro-Light"/>
          <w:sz w:val="18"/>
          <w:szCs w:val="18"/>
          <w:lang w:val="ka-GE"/>
        </w:rPr>
        <w:t>ინტერნეტი</w:t>
      </w:r>
      <w:r w:rsidR="00BB7156" w:rsidRPr="002C3ABD">
        <w:rPr>
          <w:rFonts w:ascii="FrutigerLTPro-Light" w:hAnsi="FrutigerLTPro-Light" w:cs="FrutigerLTPro-Light"/>
          <w:sz w:val="18"/>
          <w:szCs w:val="18"/>
          <w:lang w:val="ka-GE"/>
        </w:rPr>
        <w:t>: www.worldbank.org.</w:t>
      </w:r>
    </w:p>
    <w:p w14:paraId="600AF631" w14:textId="77777777" w:rsidR="00BB7156" w:rsidRPr="002C3ABD" w:rsidRDefault="00BB7156" w:rsidP="00BB7156">
      <w:pPr>
        <w:autoSpaceDE w:val="0"/>
        <w:autoSpaceDN w:val="0"/>
        <w:adjustRightInd w:val="0"/>
        <w:spacing w:after="0" w:line="240" w:lineRule="auto"/>
        <w:rPr>
          <w:rFonts w:ascii="FrutigerLTPro-Bold" w:hAnsi="FrutigerLTPro-Bold" w:cs="FrutigerLTPro-Bold"/>
          <w:b/>
          <w:bCs/>
          <w:sz w:val="18"/>
          <w:szCs w:val="18"/>
          <w:lang w:val="ka-GE"/>
        </w:rPr>
      </w:pPr>
    </w:p>
    <w:p w14:paraId="1F939928" w14:textId="440C0473" w:rsidR="00BB7156" w:rsidRPr="002C3ABD" w:rsidRDefault="006A5846" w:rsidP="00BB7156">
      <w:pPr>
        <w:autoSpaceDE w:val="0"/>
        <w:autoSpaceDN w:val="0"/>
        <w:adjustRightInd w:val="0"/>
        <w:spacing w:after="0" w:line="240" w:lineRule="auto"/>
        <w:rPr>
          <w:rFonts w:ascii="Sylfaen" w:hAnsi="Sylfaen" w:cs="FrutigerLTPro-Bold"/>
          <w:b/>
          <w:bCs/>
          <w:sz w:val="18"/>
          <w:szCs w:val="18"/>
          <w:lang w:val="ka-GE"/>
        </w:rPr>
      </w:pPr>
      <w:r w:rsidRPr="002C3ABD">
        <w:rPr>
          <w:rFonts w:ascii="Sylfaen" w:hAnsi="Sylfaen" w:cs="FrutigerLTPro-Bold"/>
          <w:b/>
          <w:bCs/>
          <w:sz w:val="18"/>
          <w:szCs w:val="18"/>
          <w:lang w:val="ka-GE"/>
        </w:rPr>
        <w:t xml:space="preserve">დაცული უფლებები </w:t>
      </w:r>
    </w:p>
    <w:p w14:paraId="26A7911A" w14:textId="1A1CA71E" w:rsidR="00BB7156" w:rsidRPr="002C3ABD" w:rsidRDefault="006A5846" w:rsidP="00BB7156">
      <w:pPr>
        <w:autoSpaceDE w:val="0"/>
        <w:autoSpaceDN w:val="0"/>
        <w:adjustRightInd w:val="0"/>
        <w:spacing w:after="0" w:line="240" w:lineRule="auto"/>
        <w:rPr>
          <w:rFonts w:ascii="Sylfaen" w:hAnsi="Sylfaen" w:cs="FrutigerLTPro-Light"/>
          <w:sz w:val="18"/>
          <w:szCs w:val="18"/>
          <w:lang w:val="ka-GE"/>
        </w:rPr>
      </w:pPr>
      <w:r w:rsidRPr="002C3ABD">
        <w:rPr>
          <w:rFonts w:ascii="Sylfaen" w:hAnsi="Sylfaen" w:cs="FrutigerLTPro-Light"/>
          <w:sz w:val="18"/>
          <w:szCs w:val="18"/>
          <w:lang w:val="ka-GE"/>
        </w:rPr>
        <w:t xml:space="preserve">წინამდებარე </w:t>
      </w:r>
      <w:r w:rsidR="00BB7156" w:rsidRPr="002C3ABD">
        <w:rPr>
          <w:rFonts w:ascii="FrutigerLTPro-Light" w:hAnsi="FrutigerLTPro-Light" w:cs="FrutigerLTPro-Light"/>
          <w:sz w:val="18"/>
          <w:szCs w:val="18"/>
          <w:lang w:val="ka-GE"/>
        </w:rPr>
        <w:t xml:space="preserve"> </w:t>
      </w:r>
      <w:r w:rsidRPr="002C3ABD">
        <w:rPr>
          <w:rFonts w:ascii="Sylfaen" w:hAnsi="Sylfaen" w:cs="FrutigerLTPro-Light"/>
          <w:sz w:val="18"/>
          <w:szCs w:val="18"/>
          <w:lang w:val="ka-GE"/>
        </w:rPr>
        <w:t xml:space="preserve">სამუშაო შესრულებულია მსოფლიო ბანკის თანამშრომლების მიერ, მოწვეული კონსულტანტების მხარდაჭერით. ანგარიშში გამოთქმული ყველა მოსაზრება, მიგნება, ინტერპრეტაცია თუ დასკვნა ყოველთვის არ შეესაბამება მსოფლიო ბანკის, მის აღმასრულებელ დირექტორთა საბჭოს ან წევრების მიერ წარმოდგენილი მთავრობების შეხედულებებს. </w:t>
      </w:r>
      <w:r w:rsidR="00BB7156" w:rsidRPr="002C3ABD">
        <w:rPr>
          <w:rFonts w:ascii="FrutigerLTPro-Light" w:hAnsi="FrutigerLTPro-Light" w:cs="FrutigerLTPro-Light"/>
          <w:sz w:val="18"/>
          <w:szCs w:val="18"/>
          <w:lang w:val="ka-GE"/>
        </w:rPr>
        <w:t xml:space="preserve"> </w:t>
      </w:r>
      <w:r w:rsidRPr="002C3ABD">
        <w:rPr>
          <w:rFonts w:ascii="Sylfaen" w:hAnsi="Sylfaen" w:cs="FrutigerLTPro-Light"/>
          <w:sz w:val="18"/>
          <w:szCs w:val="18"/>
          <w:lang w:val="ka-GE"/>
        </w:rPr>
        <w:t xml:space="preserve">მსოფლიო ბანკი არ იძლევა ანგარიშში მოცემული მონაცემების სიზუსტის გარანტიას. საზღვრები, ფერები დენომინაციები ან ამ ნამუშევრის რუკაზე წარმოდგენილი ნებისმიერი სხვა ინფორმაცია, მსოფლიო ბანკის მხრიდან </w:t>
      </w:r>
      <w:r w:rsidR="00BB7156" w:rsidRPr="002C3ABD">
        <w:rPr>
          <w:rFonts w:ascii="FrutigerLTPro-Light" w:hAnsi="FrutigerLTPro-Light" w:cs="FrutigerLTPro-Light"/>
          <w:sz w:val="18"/>
          <w:szCs w:val="18"/>
          <w:lang w:val="ka-GE"/>
        </w:rPr>
        <w:t xml:space="preserve"> </w:t>
      </w:r>
      <w:r w:rsidRPr="002C3ABD">
        <w:rPr>
          <w:rFonts w:ascii="Sylfaen" w:hAnsi="Sylfaen" w:cs="FrutigerLTPro-Light"/>
          <w:sz w:val="18"/>
          <w:szCs w:val="18"/>
          <w:lang w:val="ka-GE"/>
        </w:rPr>
        <w:t xml:space="preserve">არ ითვალისწინებს მსჯელობას რომელიმე ტერიტორიის სამართლებრივი სტატუსის ან ამგვარი საზღვრების მოწონებისა თუ მიღების შესახებ.  </w:t>
      </w:r>
    </w:p>
    <w:p w14:paraId="0576629F" w14:textId="77777777" w:rsidR="00BB7156" w:rsidRPr="002C3ABD" w:rsidRDefault="00BB7156" w:rsidP="00BB7156">
      <w:pPr>
        <w:autoSpaceDE w:val="0"/>
        <w:autoSpaceDN w:val="0"/>
        <w:adjustRightInd w:val="0"/>
        <w:spacing w:after="0" w:line="240" w:lineRule="auto"/>
        <w:rPr>
          <w:rFonts w:ascii="FrutigerLTPro-Light" w:hAnsi="FrutigerLTPro-Light" w:cs="FrutigerLTPro-Light"/>
          <w:sz w:val="18"/>
          <w:szCs w:val="18"/>
          <w:lang w:val="ka-GE"/>
        </w:rPr>
      </w:pPr>
    </w:p>
    <w:p w14:paraId="33BD1B4C" w14:textId="2F266CE5" w:rsidR="00BB7156" w:rsidRPr="002C3ABD" w:rsidRDefault="006A5846" w:rsidP="00BB7156">
      <w:pPr>
        <w:autoSpaceDE w:val="0"/>
        <w:autoSpaceDN w:val="0"/>
        <w:adjustRightInd w:val="0"/>
        <w:spacing w:after="0" w:line="240" w:lineRule="auto"/>
        <w:rPr>
          <w:rFonts w:ascii="Sylfaen" w:hAnsi="Sylfaen" w:cs="FrutigerLTPro-Light"/>
          <w:sz w:val="18"/>
          <w:szCs w:val="18"/>
          <w:lang w:val="ka-GE"/>
        </w:rPr>
      </w:pPr>
      <w:r w:rsidRPr="002C3ABD">
        <w:rPr>
          <w:rFonts w:ascii="Sylfaen" w:hAnsi="Sylfaen" w:cs="FrutigerLTPro-Light"/>
          <w:sz w:val="18"/>
          <w:szCs w:val="18"/>
          <w:lang w:val="ka-GE"/>
        </w:rPr>
        <w:t xml:space="preserve">წინამდებარე დოკუმენტში მოცემული არც ერთი დებულება არ განიხილება როგორც უარი მსოფლიო ბანკის უფლებებსა და იმუნიტეტზე ან მათი </w:t>
      </w:r>
      <w:r w:rsidR="00765BD8" w:rsidRPr="002C3ABD">
        <w:rPr>
          <w:rFonts w:ascii="Sylfaen" w:hAnsi="Sylfaen" w:cs="FrutigerLTPro-Light"/>
          <w:sz w:val="18"/>
          <w:szCs w:val="18"/>
          <w:lang w:val="ka-GE"/>
        </w:rPr>
        <w:t xml:space="preserve">შეზღუდვა, რამეთუ ყოველი მათგანი განსაკუთრებულად დაცულია. </w:t>
      </w:r>
      <w:r w:rsidR="00765BD8" w:rsidRPr="002C3ABD">
        <w:rPr>
          <w:rFonts w:ascii="FrutigerLTPro-Light" w:hAnsi="FrutigerLTPro-Light" w:cs="FrutigerLTPro-Light"/>
          <w:sz w:val="18"/>
          <w:szCs w:val="18"/>
          <w:lang w:val="ka-GE"/>
        </w:rPr>
        <w:t xml:space="preserve"> </w:t>
      </w:r>
    </w:p>
    <w:p w14:paraId="78CCF6DE" w14:textId="77777777" w:rsidR="00BB7156" w:rsidRPr="002C3ABD" w:rsidRDefault="00BB7156" w:rsidP="00BB7156">
      <w:pPr>
        <w:autoSpaceDE w:val="0"/>
        <w:autoSpaceDN w:val="0"/>
        <w:adjustRightInd w:val="0"/>
        <w:spacing w:after="0" w:line="240" w:lineRule="auto"/>
        <w:rPr>
          <w:rFonts w:ascii="FrutigerLTPro-Bold" w:hAnsi="FrutigerLTPro-Bold" w:cs="FrutigerLTPro-Bold"/>
          <w:b/>
          <w:bCs/>
          <w:sz w:val="18"/>
          <w:szCs w:val="18"/>
          <w:lang w:val="ka-GE"/>
        </w:rPr>
      </w:pPr>
    </w:p>
    <w:p w14:paraId="6A278EB1" w14:textId="48D7E65E" w:rsidR="00BB7156" w:rsidRPr="002C3ABD" w:rsidRDefault="0088081E" w:rsidP="00BB7156">
      <w:pPr>
        <w:autoSpaceDE w:val="0"/>
        <w:autoSpaceDN w:val="0"/>
        <w:adjustRightInd w:val="0"/>
        <w:spacing w:after="0" w:line="240" w:lineRule="auto"/>
        <w:rPr>
          <w:rFonts w:ascii="Sylfaen" w:hAnsi="Sylfaen" w:cs="FrutigerLTPro-Bold"/>
          <w:b/>
          <w:bCs/>
          <w:sz w:val="18"/>
          <w:szCs w:val="18"/>
          <w:lang w:val="ka-GE"/>
        </w:rPr>
      </w:pPr>
      <w:r w:rsidRPr="002C3ABD">
        <w:rPr>
          <w:rFonts w:ascii="Sylfaen" w:hAnsi="Sylfaen" w:cs="FrutigerLTPro-Bold"/>
          <w:b/>
          <w:bCs/>
          <w:sz w:val="18"/>
          <w:szCs w:val="18"/>
          <w:lang w:val="ka-GE"/>
        </w:rPr>
        <w:t>უფლებები და ნებართვები</w:t>
      </w:r>
    </w:p>
    <w:p w14:paraId="0A9A19CF" w14:textId="4D7CB3DF" w:rsidR="00BB7156" w:rsidRPr="002C3ABD" w:rsidRDefault="0088081E" w:rsidP="00BB7156">
      <w:pPr>
        <w:autoSpaceDE w:val="0"/>
        <w:autoSpaceDN w:val="0"/>
        <w:adjustRightInd w:val="0"/>
        <w:spacing w:after="0" w:line="240" w:lineRule="auto"/>
        <w:rPr>
          <w:rFonts w:ascii="Sylfaen" w:hAnsi="Sylfaen" w:cs="FrutigerLTPro-Light"/>
          <w:sz w:val="18"/>
          <w:szCs w:val="18"/>
          <w:lang w:val="ka-GE"/>
        </w:rPr>
      </w:pPr>
      <w:r w:rsidRPr="002C3ABD">
        <w:rPr>
          <w:rFonts w:ascii="Sylfaen" w:hAnsi="Sylfaen" w:cs="FrutigerLTPro-Light"/>
          <w:sz w:val="18"/>
          <w:szCs w:val="18"/>
          <w:lang w:val="ka-GE"/>
        </w:rPr>
        <w:t xml:space="preserve">ეს ანგარიში ხელმისაწვდომია </w:t>
      </w:r>
      <w:r w:rsidR="00BB7156" w:rsidRPr="002C3ABD">
        <w:rPr>
          <w:rFonts w:ascii="FrutigerLTPro-Light" w:hAnsi="FrutigerLTPro-Light" w:cs="FrutigerLTPro-Light"/>
          <w:sz w:val="18"/>
          <w:szCs w:val="18"/>
          <w:lang w:val="ka-GE"/>
        </w:rPr>
        <w:t xml:space="preserve"> Creative Commons Attribution 3.0 IGO </w:t>
      </w:r>
      <w:r w:rsidRPr="002C3ABD">
        <w:rPr>
          <w:rFonts w:ascii="Sylfaen" w:hAnsi="Sylfaen" w:cs="FrutigerLTPro-Light"/>
          <w:sz w:val="18"/>
          <w:szCs w:val="18"/>
          <w:lang w:val="ka-GE"/>
        </w:rPr>
        <w:t>ლიცენზიის</w:t>
      </w:r>
      <w:r w:rsidR="00BB7156" w:rsidRPr="002C3ABD">
        <w:rPr>
          <w:rFonts w:ascii="FrutigerLTPro-Light" w:hAnsi="FrutigerLTPro-Light" w:cs="FrutigerLTPro-Light"/>
          <w:sz w:val="18"/>
          <w:szCs w:val="18"/>
          <w:lang w:val="ka-GE"/>
        </w:rPr>
        <w:t xml:space="preserve"> (CC BY 3.0 IGO)</w:t>
      </w:r>
      <w:r w:rsidRPr="002C3ABD">
        <w:rPr>
          <w:rFonts w:ascii="Sylfaen" w:hAnsi="Sylfaen" w:cs="FrutigerLTPro-Light"/>
          <w:sz w:val="18"/>
          <w:szCs w:val="18"/>
          <w:lang w:val="ka-GE"/>
        </w:rPr>
        <w:t xml:space="preserve"> შესაბამისად.</w:t>
      </w:r>
    </w:p>
    <w:p w14:paraId="37384719" w14:textId="2A5AE65B" w:rsidR="00BB7156" w:rsidRPr="002C3ABD" w:rsidRDefault="00BB7156" w:rsidP="00BB7156">
      <w:pPr>
        <w:autoSpaceDE w:val="0"/>
        <w:autoSpaceDN w:val="0"/>
        <w:adjustRightInd w:val="0"/>
        <w:spacing w:after="0" w:line="240" w:lineRule="auto"/>
        <w:rPr>
          <w:rFonts w:ascii="FrutigerLTPro-Light" w:hAnsi="FrutigerLTPro-Light" w:cs="FrutigerLTPro-Light"/>
          <w:sz w:val="18"/>
          <w:szCs w:val="18"/>
          <w:lang w:val="ka-GE"/>
        </w:rPr>
      </w:pPr>
      <w:r w:rsidRPr="002C3ABD">
        <w:rPr>
          <w:rFonts w:ascii="FrutigerLTPro-Light" w:hAnsi="FrutigerLTPro-Light" w:cs="FrutigerLTPro-Light"/>
          <w:sz w:val="18"/>
          <w:szCs w:val="18"/>
          <w:lang w:val="ka-GE"/>
        </w:rPr>
        <w:t xml:space="preserve">http://creativecommons.org/licenses/by/3.0/igo. Creative Commons Attribution </w:t>
      </w:r>
      <w:r w:rsidR="0088081E" w:rsidRPr="002C3ABD">
        <w:rPr>
          <w:rFonts w:ascii="Sylfaen" w:hAnsi="Sylfaen" w:cs="FrutigerLTPro-Light"/>
          <w:sz w:val="18"/>
          <w:szCs w:val="18"/>
          <w:lang w:val="ka-GE"/>
        </w:rPr>
        <w:t>ლიცენზიის თანახმად</w:t>
      </w:r>
      <w:r w:rsidRPr="002C3ABD">
        <w:rPr>
          <w:rFonts w:ascii="FrutigerLTPro-Light" w:hAnsi="FrutigerLTPro-Light" w:cs="FrutigerLTPro-Light"/>
          <w:sz w:val="18"/>
          <w:szCs w:val="18"/>
          <w:lang w:val="ka-GE"/>
        </w:rPr>
        <w:t xml:space="preserve">, </w:t>
      </w:r>
      <w:r w:rsidR="0088081E" w:rsidRPr="002C3ABD">
        <w:rPr>
          <w:rFonts w:ascii="Sylfaen" w:hAnsi="Sylfaen" w:cs="FrutigerLTPro-Light"/>
          <w:sz w:val="18"/>
          <w:szCs w:val="18"/>
          <w:lang w:val="ka-GE"/>
        </w:rPr>
        <w:t xml:space="preserve">შეგიძლიათ გადაწეროთ, გაავრცელოთ ნამუშევარი ან მოახდინოთ მისი ადაპტირება, მათ შორის კომერციული მიზნებით, შემდეგი პირობების შესაბამისად: </w:t>
      </w:r>
      <w:r w:rsidR="0088081E" w:rsidRPr="002C3ABD">
        <w:rPr>
          <w:rFonts w:ascii="FrutigerLTPro-Light" w:hAnsi="FrutigerLTPro-Light" w:cs="FrutigerLTPro-Light"/>
          <w:sz w:val="18"/>
          <w:szCs w:val="18"/>
          <w:lang w:val="ka-GE"/>
        </w:rPr>
        <w:t xml:space="preserve"> </w:t>
      </w:r>
    </w:p>
    <w:p w14:paraId="050C4AD3" w14:textId="77777777" w:rsidR="00BB7156" w:rsidRPr="002C3ABD" w:rsidRDefault="00BB7156" w:rsidP="00BB7156">
      <w:pPr>
        <w:autoSpaceDE w:val="0"/>
        <w:autoSpaceDN w:val="0"/>
        <w:adjustRightInd w:val="0"/>
        <w:spacing w:after="0" w:line="240" w:lineRule="auto"/>
        <w:rPr>
          <w:rFonts w:ascii="FrutigerLTPro-Bold" w:hAnsi="FrutigerLTPro-Bold" w:cs="FrutigerLTPro-Bold"/>
          <w:b/>
          <w:bCs/>
          <w:sz w:val="18"/>
          <w:szCs w:val="18"/>
          <w:lang w:val="ka-GE"/>
        </w:rPr>
      </w:pPr>
    </w:p>
    <w:p w14:paraId="4D43ABCC" w14:textId="0C61B25E" w:rsidR="00BB7156" w:rsidRPr="002C3ABD" w:rsidRDefault="000E45BD" w:rsidP="00BB7156">
      <w:pPr>
        <w:autoSpaceDE w:val="0"/>
        <w:autoSpaceDN w:val="0"/>
        <w:adjustRightInd w:val="0"/>
        <w:spacing w:after="0" w:line="240" w:lineRule="auto"/>
        <w:rPr>
          <w:rFonts w:ascii="FrutigerLTPro-Light" w:hAnsi="FrutigerLTPro-Light" w:cs="FrutigerLTPro-Light"/>
          <w:sz w:val="18"/>
          <w:szCs w:val="18"/>
          <w:lang w:val="ka-GE"/>
        </w:rPr>
      </w:pPr>
      <w:r w:rsidRPr="002C3ABD">
        <w:rPr>
          <w:rFonts w:ascii="Sylfaen" w:hAnsi="Sylfaen" w:cs="FrutigerLTPro-Bold"/>
          <w:b/>
          <w:bCs/>
          <w:sz w:val="18"/>
          <w:szCs w:val="18"/>
          <w:lang w:val="ka-GE"/>
        </w:rPr>
        <w:t xml:space="preserve">ციტირება </w:t>
      </w:r>
      <w:r w:rsidR="00BB7156" w:rsidRPr="002C3ABD">
        <w:rPr>
          <w:rFonts w:ascii="FrutigerLTPro-Light" w:hAnsi="FrutigerLTPro-Light" w:cs="FrutigerLTPro-Light"/>
          <w:sz w:val="18"/>
          <w:szCs w:val="18"/>
          <w:lang w:val="ka-GE"/>
        </w:rPr>
        <w:t>—</w:t>
      </w:r>
      <w:r w:rsidRPr="002C3ABD">
        <w:rPr>
          <w:rFonts w:ascii="Sylfaen" w:hAnsi="Sylfaen" w:cs="FrutigerLTPro-Light"/>
          <w:sz w:val="18"/>
          <w:szCs w:val="18"/>
          <w:lang w:val="ka-GE"/>
        </w:rPr>
        <w:t>წინამდებარე ანგარიშის ციტირება მოახდინეთ შემდეგი ფორმით</w:t>
      </w:r>
      <w:r w:rsidR="00BB7156" w:rsidRPr="002C3ABD">
        <w:rPr>
          <w:rFonts w:ascii="FrutigerLTPro-Light" w:hAnsi="FrutigerLTPro-Light" w:cs="FrutigerLTPro-Light"/>
          <w:sz w:val="18"/>
          <w:szCs w:val="18"/>
          <w:lang w:val="ka-GE"/>
        </w:rPr>
        <w:t>: Posadas</w:t>
      </w:r>
      <w:r w:rsidR="00F90C20" w:rsidRPr="002C3ABD">
        <w:rPr>
          <w:rFonts w:ascii="FrutigerLTPro-Light" w:hAnsi="FrutigerLTPro-Light" w:cs="FrutigerLTPro-Light"/>
          <w:sz w:val="18"/>
          <w:szCs w:val="18"/>
          <w:lang w:val="ka-GE"/>
        </w:rPr>
        <w:t>, P, M. Makovec, R.F. Jaef, C. Gruen, M.I. Ajwad</w:t>
      </w:r>
      <w:r w:rsidR="00BB7156" w:rsidRPr="002C3ABD">
        <w:rPr>
          <w:rFonts w:ascii="FrutigerLTPro-Light" w:hAnsi="FrutigerLTPro-Light" w:cs="FrutigerLTPro-Light"/>
          <w:sz w:val="18"/>
          <w:szCs w:val="18"/>
          <w:lang w:val="ka-GE"/>
        </w:rPr>
        <w:t xml:space="preserve"> (2018): “Georgia at Wor</w:t>
      </w:r>
      <w:r w:rsidR="00F90C20" w:rsidRPr="002C3ABD">
        <w:rPr>
          <w:rFonts w:ascii="FrutigerLTPro-Light" w:hAnsi="FrutigerLTPro-Light" w:cs="FrutigerLTPro-Light"/>
          <w:sz w:val="18"/>
          <w:szCs w:val="18"/>
          <w:lang w:val="ka-GE"/>
        </w:rPr>
        <w:t>k: Assessing the Jobs Landscape</w:t>
      </w:r>
      <w:r w:rsidR="00BB7156" w:rsidRPr="002C3ABD">
        <w:rPr>
          <w:rFonts w:ascii="FrutigerLTPro-Light" w:hAnsi="FrutigerLTPro-Light" w:cs="FrutigerLTPro-Light"/>
          <w:sz w:val="18"/>
          <w:szCs w:val="18"/>
          <w:lang w:val="ka-GE"/>
        </w:rPr>
        <w:t>” World Bank, Washington, DC. License: Creative Commons Attribution CC BY 3.0 IGO.</w:t>
      </w:r>
    </w:p>
    <w:p w14:paraId="38229B49" w14:textId="77777777" w:rsidR="00BB7156" w:rsidRPr="002C3ABD" w:rsidRDefault="00BB7156" w:rsidP="00BB7156">
      <w:pPr>
        <w:autoSpaceDE w:val="0"/>
        <w:autoSpaceDN w:val="0"/>
        <w:adjustRightInd w:val="0"/>
        <w:spacing w:after="0" w:line="240" w:lineRule="auto"/>
        <w:rPr>
          <w:rFonts w:ascii="FrutigerLTPro-Bold" w:hAnsi="FrutigerLTPro-Bold" w:cs="FrutigerLTPro-Bold"/>
          <w:b/>
          <w:bCs/>
          <w:sz w:val="18"/>
          <w:szCs w:val="18"/>
          <w:lang w:val="ka-GE"/>
        </w:rPr>
      </w:pPr>
    </w:p>
    <w:p w14:paraId="22AC01C2" w14:textId="3E8818F8" w:rsidR="00BB7156" w:rsidRPr="002C3ABD" w:rsidRDefault="000E45BD" w:rsidP="00BB7156">
      <w:pPr>
        <w:autoSpaceDE w:val="0"/>
        <w:autoSpaceDN w:val="0"/>
        <w:adjustRightInd w:val="0"/>
        <w:spacing w:after="0" w:line="240" w:lineRule="auto"/>
        <w:rPr>
          <w:rFonts w:ascii="FrutigerLTPro-Light" w:hAnsi="FrutigerLTPro-Light" w:cs="FrutigerLTPro-Light"/>
          <w:sz w:val="18"/>
          <w:szCs w:val="18"/>
          <w:lang w:val="ka-GE"/>
        </w:rPr>
      </w:pPr>
      <w:r w:rsidRPr="002C3ABD">
        <w:rPr>
          <w:rFonts w:ascii="Sylfaen" w:hAnsi="Sylfaen" w:cs="FrutigerLTPro-Bold"/>
          <w:b/>
          <w:bCs/>
          <w:sz w:val="18"/>
          <w:szCs w:val="18"/>
          <w:lang w:val="ka-GE"/>
        </w:rPr>
        <w:t>თარგმანი</w:t>
      </w:r>
      <w:r w:rsidR="00BB7156" w:rsidRPr="002C3ABD">
        <w:rPr>
          <w:rFonts w:ascii="FrutigerLTPro-Light" w:hAnsi="FrutigerLTPro-Light" w:cs="FrutigerLTPro-Light"/>
          <w:sz w:val="18"/>
          <w:szCs w:val="18"/>
          <w:lang w:val="ka-GE"/>
        </w:rPr>
        <w:t>—</w:t>
      </w:r>
      <w:r w:rsidRPr="002C3ABD">
        <w:rPr>
          <w:rFonts w:ascii="Sylfaen" w:hAnsi="Sylfaen" w:cs="FrutigerLTPro-Light"/>
          <w:sz w:val="18"/>
          <w:szCs w:val="18"/>
          <w:lang w:val="ka-GE"/>
        </w:rPr>
        <w:t xml:space="preserve"> წინამდებარე ნამუშევრის თარგმანის მომზადებისას, დაურთეთ პასუხისმგებლობის უარყოფა, შემდეგი ფორმით:  </w:t>
      </w:r>
    </w:p>
    <w:p w14:paraId="24AD168D" w14:textId="19344401" w:rsidR="00BB7156" w:rsidRPr="002C3ABD" w:rsidRDefault="000E45BD" w:rsidP="00BB7156">
      <w:pPr>
        <w:autoSpaceDE w:val="0"/>
        <w:autoSpaceDN w:val="0"/>
        <w:adjustRightInd w:val="0"/>
        <w:spacing w:after="0" w:line="240" w:lineRule="auto"/>
        <w:rPr>
          <w:rFonts w:ascii="FrutigerLTPro-LightItalic" w:hAnsi="FrutigerLTPro-LightItalic" w:cs="FrutigerLTPro-LightItalic"/>
          <w:i/>
          <w:iCs/>
          <w:sz w:val="18"/>
          <w:szCs w:val="18"/>
          <w:lang w:val="ka-GE"/>
        </w:rPr>
      </w:pPr>
      <w:r w:rsidRPr="002C3ABD">
        <w:rPr>
          <w:rFonts w:ascii="Sylfaen" w:hAnsi="Sylfaen" w:cs="FrutigerLTPro-LightItalic"/>
          <w:i/>
          <w:iCs/>
          <w:sz w:val="18"/>
          <w:szCs w:val="18"/>
          <w:lang w:val="ka-GE"/>
        </w:rPr>
        <w:t xml:space="preserve">წინამდებარე თარგმანი არ არის მომზადებული მსოფლიო ბანკის მიერ, </w:t>
      </w:r>
      <w:r w:rsidR="00BB7156" w:rsidRPr="002C3ABD">
        <w:rPr>
          <w:rFonts w:ascii="FrutigerLTPro-LightItalic" w:hAnsi="FrutigerLTPro-LightItalic" w:cs="FrutigerLTPro-LightItalic"/>
          <w:i/>
          <w:iCs/>
          <w:sz w:val="18"/>
          <w:szCs w:val="18"/>
          <w:lang w:val="ka-GE"/>
        </w:rPr>
        <w:t xml:space="preserve"> </w:t>
      </w:r>
      <w:r w:rsidRPr="002C3ABD">
        <w:rPr>
          <w:rFonts w:ascii="Sylfaen" w:hAnsi="Sylfaen" w:cs="FrutigerLTPro-LightItalic"/>
          <w:i/>
          <w:iCs/>
          <w:sz w:val="18"/>
          <w:szCs w:val="18"/>
          <w:lang w:val="ka-GE"/>
        </w:rPr>
        <w:t xml:space="preserve">და არ უნდა იქნას განხილული როგორც ბანკის </w:t>
      </w:r>
      <w:r w:rsidR="007B77C0" w:rsidRPr="002C3ABD">
        <w:rPr>
          <w:rFonts w:ascii="Sylfaen" w:hAnsi="Sylfaen" w:cs="FrutigerLTPro-LightItalic"/>
          <w:i/>
          <w:iCs/>
          <w:sz w:val="18"/>
          <w:szCs w:val="18"/>
          <w:lang w:val="ka-GE"/>
        </w:rPr>
        <w:t xml:space="preserve">ოფიციალური თარგმანი. მსოფლიო ბანკი არ არის პასუხისმგებელი ამ თარგმანის შინაარსზე ან მასში დაშვებულ უზუსტობებზე. </w:t>
      </w:r>
    </w:p>
    <w:p w14:paraId="1F46EA87" w14:textId="77777777" w:rsidR="00BB7156" w:rsidRPr="002C3ABD" w:rsidRDefault="00BB7156" w:rsidP="00BB7156">
      <w:pPr>
        <w:autoSpaceDE w:val="0"/>
        <w:autoSpaceDN w:val="0"/>
        <w:adjustRightInd w:val="0"/>
        <w:spacing w:after="0" w:line="240" w:lineRule="auto"/>
        <w:rPr>
          <w:rFonts w:ascii="FrutigerLTPro-Bold" w:hAnsi="FrutigerLTPro-Bold" w:cs="FrutigerLTPro-Bold"/>
          <w:b/>
          <w:bCs/>
          <w:sz w:val="18"/>
          <w:szCs w:val="18"/>
          <w:lang w:val="ka-GE"/>
        </w:rPr>
      </w:pPr>
    </w:p>
    <w:p w14:paraId="07D09DBD" w14:textId="77777777" w:rsidR="002A7571" w:rsidRPr="002C3ABD" w:rsidRDefault="007B77C0" w:rsidP="002A7571">
      <w:pPr>
        <w:autoSpaceDE w:val="0"/>
        <w:autoSpaceDN w:val="0"/>
        <w:adjustRightInd w:val="0"/>
        <w:spacing w:after="0" w:line="240" w:lineRule="auto"/>
        <w:rPr>
          <w:rFonts w:ascii="FrutigerLTPro-Light" w:hAnsi="FrutigerLTPro-Light" w:cs="FrutigerLTPro-Light"/>
          <w:sz w:val="18"/>
          <w:szCs w:val="18"/>
          <w:lang w:val="ka-GE"/>
        </w:rPr>
      </w:pPr>
      <w:r w:rsidRPr="002C3ABD">
        <w:rPr>
          <w:rFonts w:ascii="Sylfaen" w:hAnsi="Sylfaen" w:cs="FrutigerLTPro-Bold"/>
          <w:b/>
          <w:bCs/>
          <w:sz w:val="18"/>
          <w:szCs w:val="18"/>
          <w:lang w:val="ka-GE"/>
        </w:rPr>
        <w:t>ადაპტირება</w:t>
      </w:r>
      <w:r w:rsidR="00BB7156" w:rsidRPr="002C3ABD">
        <w:rPr>
          <w:rFonts w:ascii="FrutigerLTPro-Light" w:hAnsi="FrutigerLTPro-Light" w:cs="FrutigerLTPro-Light"/>
          <w:sz w:val="18"/>
          <w:szCs w:val="18"/>
          <w:lang w:val="ka-GE"/>
        </w:rPr>
        <w:t>—</w:t>
      </w:r>
      <w:r w:rsidRPr="002C3ABD">
        <w:rPr>
          <w:rFonts w:ascii="Sylfaen" w:hAnsi="Sylfaen" w:cs="FrutigerLTPro-Light"/>
          <w:sz w:val="18"/>
          <w:szCs w:val="18"/>
          <w:lang w:val="ka-GE"/>
        </w:rPr>
        <w:t>თუ მოახდენთ წინამდებარე ანგარიშის ადაპტირებას</w:t>
      </w:r>
      <w:r w:rsidR="00BB7156" w:rsidRPr="002C3ABD">
        <w:rPr>
          <w:rFonts w:ascii="FrutigerLTPro-Light" w:hAnsi="FrutigerLTPro-Light" w:cs="FrutigerLTPro-Light"/>
          <w:sz w:val="18"/>
          <w:szCs w:val="18"/>
          <w:lang w:val="ka-GE"/>
        </w:rPr>
        <w:t xml:space="preserve">, </w:t>
      </w:r>
      <w:r w:rsidR="002A7571" w:rsidRPr="002C3ABD">
        <w:rPr>
          <w:rFonts w:ascii="Sylfaen" w:hAnsi="Sylfaen" w:cs="FrutigerLTPro-Light"/>
          <w:sz w:val="18"/>
          <w:szCs w:val="18"/>
          <w:lang w:val="ka-GE"/>
        </w:rPr>
        <w:t xml:space="preserve">დაურთეთ პასუხისმგებლობის უარყოფა, შემდეგი ფორმით:  </w:t>
      </w:r>
    </w:p>
    <w:p w14:paraId="6D7FD1A6" w14:textId="551F1F51" w:rsidR="00BB7156" w:rsidRPr="002C3ABD" w:rsidRDefault="002A7571" w:rsidP="00BB7156">
      <w:pPr>
        <w:autoSpaceDE w:val="0"/>
        <w:autoSpaceDN w:val="0"/>
        <w:adjustRightInd w:val="0"/>
        <w:spacing w:after="0" w:line="240" w:lineRule="auto"/>
        <w:rPr>
          <w:rFonts w:ascii="FrutigerLTPro-LightItalic" w:hAnsi="FrutigerLTPro-LightItalic" w:cs="FrutigerLTPro-LightItalic"/>
          <w:i/>
          <w:iCs/>
          <w:sz w:val="18"/>
          <w:szCs w:val="18"/>
          <w:lang w:val="ka-GE"/>
        </w:rPr>
      </w:pPr>
      <w:r w:rsidRPr="002C3ABD">
        <w:rPr>
          <w:rFonts w:ascii="Sylfaen" w:hAnsi="Sylfaen" w:cs="FrutigerLTPro-LightItalic"/>
          <w:i/>
          <w:iCs/>
          <w:sz w:val="18"/>
          <w:szCs w:val="18"/>
          <w:lang w:val="ka-GE"/>
        </w:rPr>
        <w:t>ეს გახლავთ მსოფლიო ბანკის მიერ მომზადებული ნამუშევრის ორიგინალის ადაპტირება</w:t>
      </w:r>
      <w:r w:rsidR="006661E6" w:rsidRPr="002C3ABD">
        <w:rPr>
          <w:rFonts w:ascii="Sylfaen" w:hAnsi="Sylfaen" w:cs="FrutigerLTPro-LightItalic"/>
          <w:i/>
          <w:iCs/>
          <w:sz w:val="18"/>
          <w:szCs w:val="18"/>
          <w:lang w:val="ka-GE"/>
        </w:rPr>
        <w:t xml:space="preserve">, მასში გამოთქმული მოსაზრებებზე პასუხისმგებლობა სრულად ეკისრება ადაპტირების ავტორ(ებ)ს და არ არის მოწონებული მსოფლიო ბანკის მიერ. </w:t>
      </w:r>
      <w:r w:rsidR="006661E6" w:rsidRPr="002C3ABD">
        <w:rPr>
          <w:rFonts w:ascii="FrutigerLTPro-LightItalic" w:hAnsi="FrutigerLTPro-LightItalic" w:cs="FrutigerLTPro-LightItalic"/>
          <w:i/>
          <w:iCs/>
          <w:sz w:val="18"/>
          <w:szCs w:val="18"/>
          <w:lang w:val="ka-GE"/>
        </w:rPr>
        <w:t xml:space="preserve"> </w:t>
      </w:r>
    </w:p>
    <w:p w14:paraId="5B9ABF0B" w14:textId="77777777" w:rsidR="00BB7156" w:rsidRPr="002C3ABD" w:rsidRDefault="00BB7156" w:rsidP="00BB7156">
      <w:pPr>
        <w:autoSpaceDE w:val="0"/>
        <w:autoSpaceDN w:val="0"/>
        <w:adjustRightInd w:val="0"/>
        <w:spacing w:after="0" w:line="240" w:lineRule="auto"/>
        <w:rPr>
          <w:rFonts w:ascii="FrutigerLTPro-Bold" w:hAnsi="FrutigerLTPro-Bold" w:cs="FrutigerLTPro-Bold"/>
          <w:b/>
          <w:bCs/>
          <w:sz w:val="18"/>
          <w:szCs w:val="18"/>
          <w:lang w:val="ka-GE"/>
        </w:rPr>
      </w:pPr>
    </w:p>
    <w:p w14:paraId="5A9FFF02" w14:textId="655C86B9" w:rsidR="00BB7156" w:rsidRPr="002C3ABD" w:rsidRDefault="006661E6" w:rsidP="00BB7156">
      <w:pPr>
        <w:autoSpaceDE w:val="0"/>
        <w:autoSpaceDN w:val="0"/>
        <w:adjustRightInd w:val="0"/>
        <w:spacing w:after="0" w:line="240" w:lineRule="auto"/>
        <w:rPr>
          <w:rFonts w:ascii="FrutigerLTPro-Light" w:hAnsi="FrutigerLTPro-Light" w:cs="FrutigerLTPro-Light"/>
          <w:sz w:val="18"/>
          <w:szCs w:val="18"/>
          <w:lang w:val="ka-GE"/>
        </w:rPr>
      </w:pPr>
      <w:r w:rsidRPr="002C3ABD">
        <w:rPr>
          <w:rFonts w:ascii="Sylfaen" w:hAnsi="Sylfaen" w:cs="FrutigerLTPro-Bold"/>
          <w:b/>
          <w:bCs/>
          <w:sz w:val="18"/>
          <w:szCs w:val="18"/>
          <w:lang w:val="ka-GE"/>
        </w:rPr>
        <w:t xml:space="preserve">მესამე მხარის მიერ მოწოდებული ინფორმაცია </w:t>
      </w:r>
      <w:r w:rsidR="00BB7156" w:rsidRPr="002C3ABD">
        <w:rPr>
          <w:rFonts w:ascii="FrutigerLTPro-Light" w:hAnsi="FrutigerLTPro-Light" w:cs="FrutigerLTPro-Light"/>
          <w:sz w:val="18"/>
          <w:szCs w:val="18"/>
          <w:lang w:val="ka-GE"/>
        </w:rPr>
        <w:t>—</w:t>
      </w:r>
      <w:r w:rsidR="00F13815" w:rsidRPr="002C3ABD">
        <w:rPr>
          <w:rFonts w:ascii="Sylfaen" w:hAnsi="Sylfaen" w:cs="FrutigerLTPro-Light"/>
          <w:sz w:val="18"/>
          <w:szCs w:val="18"/>
          <w:lang w:val="ka-GE"/>
        </w:rPr>
        <w:t xml:space="preserve">ნამუშევრის შინაარსის ყოველი კომპონენტი შესაძლოა არ ეკუთვნოდეს მსოფლიო ბანკს. </w:t>
      </w:r>
    </w:p>
    <w:p w14:paraId="079C61F3" w14:textId="4F56FAC6" w:rsidR="00BB7156" w:rsidRPr="002C3ABD" w:rsidRDefault="00BD2868" w:rsidP="00BB7156">
      <w:pPr>
        <w:autoSpaceDE w:val="0"/>
        <w:autoSpaceDN w:val="0"/>
        <w:adjustRightInd w:val="0"/>
        <w:spacing w:after="0" w:line="240" w:lineRule="auto"/>
        <w:rPr>
          <w:rFonts w:ascii="FrutigerLTPro-Light" w:hAnsi="FrutigerLTPro-Light" w:cs="FrutigerLTPro-Light"/>
          <w:sz w:val="18"/>
          <w:szCs w:val="18"/>
          <w:lang w:val="ka-GE"/>
        </w:rPr>
      </w:pPr>
      <w:r w:rsidRPr="002C3ABD">
        <w:rPr>
          <w:rFonts w:ascii="Sylfaen" w:hAnsi="Sylfaen" w:cs="FrutigerLTPro-Light"/>
          <w:sz w:val="18"/>
          <w:szCs w:val="18"/>
          <w:lang w:val="ka-GE"/>
        </w:rPr>
        <w:t xml:space="preserve">შესაბამისად, მსოფლიო ბანკი არ იძლევა გარანტიას, რომ მესამე მხარის  კუთვნილი რომელიმე კომპონენტი არ დაარღვევს </w:t>
      </w:r>
      <w:r w:rsidR="00BB7156" w:rsidRPr="002C3ABD">
        <w:rPr>
          <w:rFonts w:ascii="FrutigerLTPro-Light" w:hAnsi="FrutigerLTPro-Light" w:cs="FrutigerLTPro-Light"/>
          <w:sz w:val="18"/>
          <w:szCs w:val="18"/>
          <w:lang w:val="ka-GE"/>
        </w:rPr>
        <w:t xml:space="preserve"> </w:t>
      </w:r>
      <w:r w:rsidRPr="002C3ABD">
        <w:rPr>
          <w:rFonts w:ascii="Sylfaen" w:hAnsi="Sylfaen" w:cs="FrutigerLTPro-Light"/>
          <w:sz w:val="18"/>
          <w:szCs w:val="18"/>
          <w:lang w:val="ka-GE"/>
        </w:rPr>
        <w:t xml:space="preserve">ამ  მესამე მხარეების უფლებებს. ამგვარი დარღვევის შესახებ პრეტენზიებზე პასუხისმგებლობა სრულად თქვენ გეკისრებათ. თუ ისურვებთ ნამუშევრის რომელიმე კომპონენტის ხელახლა გამოყენებას, თქვენი გადასწყვეტია გჭირდებათ თუ არა ნებართვა მისი ხელახლა გამოყენებისთვის, და საჭიროების შემთხვევაში თავად უნდა მოიპოვოთ აღნიშნული ნებართვა, საავტორო უფლების მფლობელისგან. </w:t>
      </w:r>
      <w:r w:rsidRPr="002C3ABD">
        <w:rPr>
          <w:rFonts w:ascii="FrutigerLTPro-Light" w:hAnsi="FrutigerLTPro-Light" w:cs="FrutigerLTPro-Light"/>
          <w:sz w:val="18"/>
          <w:szCs w:val="18"/>
          <w:lang w:val="ka-GE"/>
        </w:rPr>
        <w:t xml:space="preserve"> </w:t>
      </w:r>
      <w:r w:rsidRPr="002C3ABD">
        <w:rPr>
          <w:rFonts w:ascii="Sylfaen" w:hAnsi="Sylfaen" w:cs="FrutigerLTPro-Light"/>
          <w:sz w:val="18"/>
          <w:szCs w:val="18"/>
          <w:lang w:val="ka-GE"/>
        </w:rPr>
        <w:t xml:space="preserve">კომპონენტების მაგალითები შესაძლოა მოიცავდეს, მაგრამ არ შემოიფარგლება შემდეგით: ცხრილები, დიაგრამები ან სურათები. </w:t>
      </w:r>
      <w:r w:rsidRPr="002C3ABD">
        <w:rPr>
          <w:rFonts w:ascii="FrutigerLTPro-Light" w:hAnsi="FrutigerLTPro-Light" w:cs="FrutigerLTPro-Light"/>
          <w:sz w:val="18"/>
          <w:szCs w:val="18"/>
          <w:lang w:val="ka-GE"/>
        </w:rPr>
        <w:t xml:space="preserve"> </w:t>
      </w:r>
    </w:p>
    <w:p w14:paraId="1566493A" w14:textId="77777777" w:rsidR="00BB7156" w:rsidRPr="002C3ABD" w:rsidRDefault="00BB7156" w:rsidP="00BB7156">
      <w:pPr>
        <w:autoSpaceDE w:val="0"/>
        <w:autoSpaceDN w:val="0"/>
        <w:adjustRightInd w:val="0"/>
        <w:spacing w:after="0" w:line="240" w:lineRule="auto"/>
        <w:rPr>
          <w:rFonts w:ascii="FrutigerLTPro-Light" w:hAnsi="FrutigerLTPro-Light" w:cs="FrutigerLTPro-Light"/>
          <w:sz w:val="18"/>
          <w:szCs w:val="18"/>
          <w:lang w:val="ka-GE"/>
        </w:rPr>
      </w:pPr>
    </w:p>
    <w:p w14:paraId="1013E50B" w14:textId="7C7D16E7" w:rsidR="00BB7156" w:rsidRPr="002C3ABD" w:rsidRDefault="00BD2868" w:rsidP="00BB7156">
      <w:pPr>
        <w:autoSpaceDE w:val="0"/>
        <w:autoSpaceDN w:val="0"/>
        <w:adjustRightInd w:val="0"/>
        <w:spacing w:after="0" w:line="240" w:lineRule="auto"/>
        <w:rPr>
          <w:rFonts w:ascii="FrutigerLTPro-Light" w:hAnsi="FrutigerLTPro-Light" w:cs="FrutigerLTPro-Light"/>
          <w:sz w:val="18"/>
          <w:szCs w:val="18"/>
          <w:lang w:val="ka-GE"/>
        </w:rPr>
      </w:pPr>
      <w:r w:rsidRPr="002C3ABD">
        <w:rPr>
          <w:rFonts w:ascii="Sylfaen" w:hAnsi="Sylfaen" w:cs="FrutigerLTPro-Light"/>
          <w:sz w:val="18"/>
          <w:szCs w:val="18"/>
          <w:lang w:val="ka-GE"/>
        </w:rPr>
        <w:t xml:space="preserve">ლიცენზიების შესახებ ინფორმაციის მისაღებად მიმართეთ მსოფლიო ბანკის პუბლიკაციებს, მსოფლიო ბანკის ჯგუფს.  </w:t>
      </w:r>
      <w:r w:rsidRPr="002C3ABD">
        <w:rPr>
          <w:rFonts w:ascii="FrutigerLTPro-Light" w:hAnsi="FrutigerLTPro-Light" w:cs="FrutigerLTPro-Light"/>
          <w:sz w:val="18"/>
          <w:szCs w:val="18"/>
          <w:lang w:val="ka-GE"/>
        </w:rPr>
        <w:t xml:space="preserve"> </w:t>
      </w:r>
    </w:p>
    <w:p w14:paraId="66469D50" w14:textId="77777777" w:rsidR="00BB7156" w:rsidRPr="002C3ABD" w:rsidRDefault="00BB7156" w:rsidP="00BB7156">
      <w:pPr>
        <w:autoSpaceDE w:val="0"/>
        <w:autoSpaceDN w:val="0"/>
        <w:adjustRightInd w:val="0"/>
        <w:spacing w:after="0" w:line="240" w:lineRule="auto"/>
        <w:rPr>
          <w:rFonts w:ascii="FrutigerLTPro-Light" w:hAnsi="FrutigerLTPro-Light" w:cs="FrutigerLTPro-Light"/>
          <w:sz w:val="18"/>
          <w:szCs w:val="18"/>
          <w:lang w:val="ka-GE"/>
        </w:rPr>
      </w:pPr>
      <w:r w:rsidRPr="002C3ABD">
        <w:rPr>
          <w:rFonts w:ascii="FrutigerLTPro-Light" w:hAnsi="FrutigerLTPro-Light" w:cs="FrutigerLTPro-Light"/>
          <w:sz w:val="18"/>
          <w:szCs w:val="18"/>
          <w:lang w:val="ka-GE"/>
        </w:rPr>
        <w:t>1818 H Street NW, Washington, DC 20433, USA; fax: 202-522-2625; e-mail: pubrights@worldbank.org.</w:t>
      </w:r>
    </w:p>
    <w:p w14:paraId="3E0E051B" w14:textId="77777777" w:rsidR="00BB7156" w:rsidRPr="002C3ABD" w:rsidRDefault="00BB7156" w:rsidP="00BB7156">
      <w:pPr>
        <w:rPr>
          <w:rFonts w:ascii="FrutigerLTPro-Light" w:hAnsi="FrutigerLTPro-Light" w:cs="FrutigerLTPro-Light"/>
          <w:sz w:val="18"/>
          <w:szCs w:val="18"/>
          <w:lang w:val="ka-GE"/>
        </w:rPr>
      </w:pPr>
    </w:p>
    <w:p w14:paraId="1692934A" w14:textId="4981AD8E" w:rsidR="00BB7156" w:rsidRPr="002C3ABD" w:rsidRDefault="00BD2868" w:rsidP="00BB7156">
      <w:pPr>
        <w:rPr>
          <w:rFonts w:ascii="FrutigerLTPro-Light" w:hAnsi="FrutigerLTPro-Light" w:cs="FrutigerLTPro-Light"/>
          <w:sz w:val="18"/>
          <w:szCs w:val="18"/>
          <w:lang w:val="ka-GE"/>
        </w:rPr>
      </w:pPr>
      <w:r w:rsidRPr="002C3ABD">
        <w:rPr>
          <w:rFonts w:ascii="Sylfaen" w:hAnsi="Sylfaen" w:cs="FrutigerLTPro-Light"/>
          <w:sz w:val="18"/>
          <w:szCs w:val="18"/>
          <w:lang w:val="ka-GE"/>
        </w:rPr>
        <w:t>სურათები</w:t>
      </w:r>
      <w:r w:rsidR="00BB7156" w:rsidRPr="002C3ABD">
        <w:rPr>
          <w:rFonts w:ascii="FrutigerLTPro-Light" w:hAnsi="FrutigerLTPro-Light" w:cs="FrutigerLTPro-Light"/>
          <w:sz w:val="18"/>
          <w:szCs w:val="18"/>
          <w:lang w:val="ka-GE"/>
        </w:rPr>
        <w:t xml:space="preserve">: © </w:t>
      </w:r>
      <w:r w:rsidRPr="002C3ABD">
        <w:rPr>
          <w:rFonts w:ascii="Sylfaen" w:hAnsi="Sylfaen" w:cs="FrutigerLTPro-Light"/>
          <w:sz w:val="18"/>
          <w:szCs w:val="18"/>
          <w:lang w:val="ka-GE"/>
        </w:rPr>
        <w:t>მსოფლიო ბანკი საქართველო</w:t>
      </w:r>
      <w:r w:rsidR="00BB7156" w:rsidRPr="002C3ABD">
        <w:rPr>
          <w:rFonts w:ascii="FrutigerLTPro-Light" w:hAnsi="FrutigerLTPro-Light" w:cs="FrutigerLTPro-Light"/>
          <w:sz w:val="18"/>
          <w:szCs w:val="18"/>
          <w:lang w:val="ka-GE"/>
        </w:rPr>
        <w:t xml:space="preserve">. </w:t>
      </w:r>
      <w:r w:rsidRPr="002C3ABD">
        <w:rPr>
          <w:rFonts w:ascii="Sylfaen" w:hAnsi="Sylfaen" w:cs="FrutigerLTPro-Light"/>
          <w:sz w:val="18"/>
          <w:szCs w:val="18"/>
          <w:lang w:val="ka-GE"/>
        </w:rPr>
        <w:t>ხელახლა გამოყენება საჭიროებს ნებართვას</w:t>
      </w:r>
      <w:r w:rsidR="00BB7156" w:rsidRPr="002C3ABD">
        <w:rPr>
          <w:rFonts w:ascii="FrutigerLTPro-Light" w:hAnsi="FrutigerLTPro-Light" w:cs="FrutigerLTPro-Light"/>
          <w:sz w:val="18"/>
          <w:szCs w:val="18"/>
          <w:lang w:val="ka-GE"/>
        </w:rPr>
        <w:t>.</w:t>
      </w:r>
    </w:p>
    <w:bookmarkEnd w:id="3"/>
    <w:p w14:paraId="52206C8F" w14:textId="3A0D409E" w:rsidR="00BB7156" w:rsidRPr="002C3ABD" w:rsidRDefault="00BB7156" w:rsidP="00BB7156">
      <w:pPr>
        <w:rPr>
          <w:rFonts w:ascii="FrutigerLTPro-Light" w:hAnsi="FrutigerLTPro-Light" w:cs="FrutigerLTPro-Light"/>
          <w:sz w:val="18"/>
          <w:szCs w:val="18"/>
          <w:lang w:val="ka-GE"/>
        </w:rPr>
      </w:pPr>
    </w:p>
    <w:p w14:paraId="2974BCC0" w14:textId="08289DBC" w:rsidR="00BB7156" w:rsidRPr="002C3ABD" w:rsidRDefault="00BB7156" w:rsidP="00BB7156">
      <w:pPr>
        <w:rPr>
          <w:rFonts w:ascii="FrutigerLTPro-Light" w:hAnsi="FrutigerLTPro-Light" w:cs="FrutigerLTPro-Light"/>
          <w:sz w:val="18"/>
          <w:szCs w:val="18"/>
          <w:lang w:val="ka-GE"/>
        </w:rPr>
      </w:pPr>
    </w:p>
    <w:p w14:paraId="1937FD02" w14:textId="77777777" w:rsidR="00BB7156" w:rsidRPr="002C3ABD" w:rsidRDefault="00BB7156" w:rsidP="00BB7156">
      <w:pPr>
        <w:rPr>
          <w:lang w:val="ka-GE"/>
        </w:rPr>
      </w:pPr>
    </w:p>
    <w:p w14:paraId="5A4297A6" w14:textId="369568F4" w:rsidR="003F5A17" w:rsidRPr="002C3ABD" w:rsidRDefault="003F5A17" w:rsidP="003F5A17">
      <w:pPr>
        <w:autoSpaceDE w:val="0"/>
        <w:autoSpaceDN w:val="0"/>
        <w:adjustRightInd w:val="0"/>
        <w:spacing w:after="0" w:line="240" w:lineRule="auto"/>
        <w:rPr>
          <w:rFonts w:asciiTheme="minorHAnsi" w:eastAsiaTheme="minorHAnsi" w:hAnsiTheme="minorHAnsi" w:cstheme="minorHAnsi"/>
          <w:sz w:val="24"/>
          <w:lang w:val="ka-GE"/>
        </w:rPr>
      </w:pPr>
      <w:bookmarkStart w:id="4" w:name="_Hlk510700992"/>
    </w:p>
    <w:bookmarkEnd w:id="4"/>
    <w:p w14:paraId="47C0A3E8" w14:textId="7A37ABFF" w:rsidR="003F5A17" w:rsidRPr="002C3ABD" w:rsidRDefault="003F5A17" w:rsidP="003F5A17">
      <w:pPr>
        <w:rPr>
          <w:lang w:val="ka-GE"/>
        </w:rPr>
      </w:pPr>
      <w:r w:rsidRPr="002C3ABD">
        <w:rPr>
          <w:lang w:val="ka-GE"/>
        </w:rPr>
        <w:br w:type="page"/>
      </w:r>
    </w:p>
    <w:p w14:paraId="445CC4A3" w14:textId="32A24252" w:rsidR="003F5A17" w:rsidRPr="002C3ABD" w:rsidRDefault="00CD0C03" w:rsidP="003F5A17">
      <w:pPr>
        <w:pStyle w:val="Heading1"/>
        <w:rPr>
          <w:rFonts w:ascii="Sylfaen" w:hAnsi="Sylfaen"/>
          <w:lang w:val="ka-GE"/>
        </w:rPr>
      </w:pPr>
      <w:bookmarkStart w:id="5" w:name="_Toc514841412"/>
      <w:r w:rsidRPr="002C3ABD">
        <w:rPr>
          <w:rFonts w:ascii="Sylfaen" w:hAnsi="Sylfaen"/>
          <w:lang w:val="ka-GE"/>
        </w:rPr>
        <w:lastRenderedPageBreak/>
        <w:t>სარჩევი</w:t>
      </w:r>
      <w:bookmarkEnd w:id="5"/>
    </w:p>
    <w:sdt>
      <w:sdtPr>
        <w:rPr>
          <w:rFonts w:ascii="Calibri" w:eastAsia="Calibri" w:hAnsi="Calibri" w:cs="Times New Roman"/>
          <w:color w:val="auto"/>
          <w:sz w:val="22"/>
          <w:szCs w:val="22"/>
          <w:lang w:val="ka-GE"/>
        </w:rPr>
        <w:id w:val="913517349"/>
        <w:docPartObj>
          <w:docPartGallery w:val="Table of Contents"/>
          <w:docPartUnique/>
        </w:docPartObj>
      </w:sdtPr>
      <w:sdtEndPr>
        <w:rPr>
          <w:b/>
          <w:bCs/>
        </w:rPr>
      </w:sdtEndPr>
      <w:sdtContent>
        <w:p w14:paraId="35F07463" w14:textId="16CCE9E8" w:rsidR="003F5A17" w:rsidRPr="002C3ABD" w:rsidRDefault="00CD0C03" w:rsidP="003F5A17">
          <w:pPr>
            <w:pStyle w:val="TOCHeading"/>
            <w:rPr>
              <w:rFonts w:ascii="Sylfaen" w:hAnsi="Sylfaen"/>
              <w:color w:val="auto"/>
              <w:lang w:val="ka-GE"/>
            </w:rPr>
          </w:pPr>
          <w:r w:rsidRPr="002C3ABD">
            <w:rPr>
              <w:rFonts w:ascii="Sylfaen" w:hAnsi="Sylfaen"/>
              <w:color w:val="auto"/>
              <w:lang w:val="ka-GE"/>
            </w:rPr>
            <w:t>შინაარსი</w:t>
          </w:r>
        </w:p>
        <w:p w14:paraId="3E66E366" w14:textId="1789FBBE" w:rsidR="00F13808" w:rsidRDefault="003F5A17">
          <w:pPr>
            <w:pStyle w:val="TOC1"/>
            <w:rPr>
              <w:rFonts w:asciiTheme="minorHAnsi" w:eastAsiaTheme="minorEastAsia" w:hAnsiTheme="minorHAnsi" w:cstheme="minorBidi"/>
              <w:noProof/>
            </w:rPr>
          </w:pPr>
          <w:r w:rsidRPr="002C3ABD">
            <w:rPr>
              <w:lang w:val="ka-GE"/>
            </w:rPr>
            <w:fldChar w:fldCharType="begin"/>
          </w:r>
          <w:r w:rsidRPr="002C3ABD">
            <w:rPr>
              <w:lang w:val="ka-GE"/>
            </w:rPr>
            <w:instrText xml:space="preserve"> TOC \o "1-3" \h \z \u </w:instrText>
          </w:r>
          <w:r w:rsidRPr="002C3ABD">
            <w:rPr>
              <w:lang w:val="ka-GE"/>
            </w:rPr>
            <w:fldChar w:fldCharType="separate"/>
          </w:r>
          <w:hyperlink w:anchor="_Toc514841412" w:history="1">
            <w:r w:rsidR="00F13808" w:rsidRPr="008F295E">
              <w:rPr>
                <w:rStyle w:val="Hyperlink"/>
                <w:rFonts w:ascii="Sylfaen" w:hAnsi="Sylfaen"/>
                <w:noProof/>
                <w:lang w:val="ka-GE"/>
              </w:rPr>
              <w:t>სარჩევი</w:t>
            </w:r>
            <w:r w:rsidR="00F13808">
              <w:rPr>
                <w:noProof/>
                <w:webHidden/>
              </w:rPr>
              <w:tab/>
            </w:r>
            <w:r w:rsidR="00F13808">
              <w:rPr>
                <w:noProof/>
                <w:webHidden/>
              </w:rPr>
              <w:fldChar w:fldCharType="begin"/>
            </w:r>
            <w:r w:rsidR="00F13808">
              <w:rPr>
                <w:noProof/>
                <w:webHidden/>
              </w:rPr>
              <w:instrText xml:space="preserve"> PAGEREF _Toc514841412 \h </w:instrText>
            </w:r>
            <w:r w:rsidR="00F13808">
              <w:rPr>
                <w:noProof/>
                <w:webHidden/>
              </w:rPr>
            </w:r>
            <w:r w:rsidR="00F13808">
              <w:rPr>
                <w:noProof/>
                <w:webHidden/>
              </w:rPr>
              <w:fldChar w:fldCharType="separate"/>
            </w:r>
            <w:r w:rsidR="00AE0B56">
              <w:rPr>
                <w:noProof/>
                <w:webHidden/>
              </w:rPr>
              <w:t>4</w:t>
            </w:r>
            <w:r w:rsidR="00F13808">
              <w:rPr>
                <w:noProof/>
                <w:webHidden/>
              </w:rPr>
              <w:fldChar w:fldCharType="end"/>
            </w:r>
          </w:hyperlink>
        </w:p>
        <w:p w14:paraId="0C2EA835" w14:textId="66F60693" w:rsidR="00F13808" w:rsidRDefault="0096142F">
          <w:pPr>
            <w:pStyle w:val="TOC1"/>
            <w:rPr>
              <w:rFonts w:asciiTheme="minorHAnsi" w:eastAsiaTheme="minorEastAsia" w:hAnsiTheme="minorHAnsi" w:cstheme="minorBidi"/>
              <w:noProof/>
            </w:rPr>
          </w:pPr>
          <w:hyperlink w:anchor="_Toc514841413" w:history="1">
            <w:r w:rsidR="00F13808" w:rsidRPr="008F295E">
              <w:rPr>
                <w:rStyle w:val="Hyperlink"/>
                <w:rFonts w:ascii="Sylfaen" w:hAnsi="Sylfaen"/>
                <w:noProof/>
                <w:lang w:val="ka-GE"/>
              </w:rPr>
              <w:t>მადლობა</w:t>
            </w:r>
            <w:r w:rsidR="00F13808">
              <w:rPr>
                <w:noProof/>
                <w:webHidden/>
              </w:rPr>
              <w:tab/>
            </w:r>
            <w:r w:rsidR="00F13808">
              <w:rPr>
                <w:noProof/>
                <w:webHidden/>
              </w:rPr>
              <w:fldChar w:fldCharType="begin"/>
            </w:r>
            <w:r w:rsidR="00F13808">
              <w:rPr>
                <w:noProof/>
                <w:webHidden/>
              </w:rPr>
              <w:instrText xml:space="preserve"> PAGEREF _Toc514841413 \h </w:instrText>
            </w:r>
            <w:r w:rsidR="00F13808">
              <w:rPr>
                <w:noProof/>
                <w:webHidden/>
              </w:rPr>
            </w:r>
            <w:r w:rsidR="00F13808">
              <w:rPr>
                <w:noProof/>
                <w:webHidden/>
              </w:rPr>
              <w:fldChar w:fldCharType="separate"/>
            </w:r>
            <w:r w:rsidR="00AE0B56">
              <w:rPr>
                <w:noProof/>
                <w:webHidden/>
              </w:rPr>
              <w:t>5</w:t>
            </w:r>
            <w:r w:rsidR="00F13808">
              <w:rPr>
                <w:noProof/>
                <w:webHidden/>
              </w:rPr>
              <w:fldChar w:fldCharType="end"/>
            </w:r>
          </w:hyperlink>
        </w:p>
        <w:p w14:paraId="74F7BF29" w14:textId="1D1E9161" w:rsidR="00F13808" w:rsidRDefault="0096142F">
          <w:pPr>
            <w:pStyle w:val="TOC1"/>
            <w:rPr>
              <w:rFonts w:asciiTheme="minorHAnsi" w:eastAsiaTheme="minorEastAsia" w:hAnsiTheme="minorHAnsi" w:cstheme="minorBidi"/>
              <w:noProof/>
            </w:rPr>
          </w:pPr>
          <w:hyperlink w:anchor="_Toc514841414" w:history="1">
            <w:r w:rsidR="00F13808" w:rsidRPr="008F295E">
              <w:rPr>
                <w:rStyle w:val="Hyperlink"/>
                <w:rFonts w:ascii="Sylfaen" w:hAnsi="Sylfaen"/>
                <w:noProof/>
                <w:lang w:val="ka-GE"/>
              </w:rPr>
              <w:t>მოკლე შინაარსი</w:t>
            </w:r>
            <w:r w:rsidR="00F13808">
              <w:rPr>
                <w:noProof/>
                <w:webHidden/>
              </w:rPr>
              <w:tab/>
            </w:r>
            <w:r w:rsidR="00F13808">
              <w:rPr>
                <w:noProof/>
                <w:webHidden/>
              </w:rPr>
              <w:fldChar w:fldCharType="begin"/>
            </w:r>
            <w:r w:rsidR="00F13808">
              <w:rPr>
                <w:noProof/>
                <w:webHidden/>
              </w:rPr>
              <w:instrText xml:space="preserve"> PAGEREF _Toc514841414 \h </w:instrText>
            </w:r>
            <w:r w:rsidR="00F13808">
              <w:rPr>
                <w:noProof/>
                <w:webHidden/>
              </w:rPr>
            </w:r>
            <w:r w:rsidR="00F13808">
              <w:rPr>
                <w:noProof/>
                <w:webHidden/>
              </w:rPr>
              <w:fldChar w:fldCharType="separate"/>
            </w:r>
            <w:r w:rsidR="00AE0B56">
              <w:rPr>
                <w:noProof/>
                <w:webHidden/>
              </w:rPr>
              <w:t>6</w:t>
            </w:r>
            <w:r w:rsidR="00F13808">
              <w:rPr>
                <w:noProof/>
                <w:webHidden/>
              </w:rPr>
              <w:fldChar w:fldCharType="end"/>
            </w:r>
          </w:hyperlink>
        </w:p>
        <w:p w14:paraId="5F6D73CA" w14:textId="1FB0B8BC" w:rsidR="00F13808" w:rsidRDefault="0096142F">
          <w:pPr>
            <w:pStyle w:val="TOC2"/>
            <w:rPr>
              <w:rFonts w:asciiTheme="minorHAnsi" w:eastAsiaTheme="minorEastAsia" w:hAnsiTheme="minorHAnsi" w:cstheme="minorBidi"/>
              <w:noProof/>
            </w:rPr>
          </w:pPr>
          <w:hyperlink w:anchor="_Toc514841415" w:history="1">
            <w:r w:rsidR="00F13808" w:rsidRPr="008F295E">
              <w:rPr>
                <w:rStyle w:val="Hyperlink"/>
                <w:rFonts w:ascii="Sylfaen" w:hAnsi="Sylfaen"/>
                <w:noProof/>
                <w:lang w:val="ka-GE"/>
              </w:rPr>
              <w:t>სამუშაო ადგილების შექმნისთვის ხელსაყრელი გარემო</w:t>
            </w:r>
            <w:r w:rsidR="00F13808">
              <w:rPr>
                <w:noProof/>
                <w:webHidden/>
              </w:rPr>
              <w:tab/>
            </w:r>
            <w:r w:rsidR="00F13808">
              <w:rPr>
                <w:noProof/>
                <w:webHidden/>
              </w:rPr>
              <w:fldChar w:fldCharType="begin"/>
            </w:r>
            <w:r w:rsidR="00F13808">
              <w:rPr>
                <w:noProof/>
                <w:webHidden/>
              </w:rPr>
              <w:instrText xml:space="preserve"> PAGEREF _Toc514841415 \h </w:instrText>
            </w:r>
            <w:r w:rsidR="00F13808">
              <w:rPr>
                <w:noProof/>
                <w:webHidden/>
              </w:rPr>
            </w:r>
            <w:r w:rsidR="00F13808">
              <w:rPr>
                <w:noProof/>
                <w:webHidden/>
              </w:rPr>
              <w:fldChar w:fldCharType="separate"/>
            </w:r>
            <w:r w:rsidR="00AE0B56">
              <w:rPr>
                <w:noProof/>
                <w:webHidden/>
              </w:rPr>
              <w:t>8</w:t>
            </w:r>
            <w:r w:rsidR="00F13808">
              <w:rPr>
                <w:noProof/>
                <w:webHidden/>
              </w:rPr>
              <w:fldChar w:fldCharType="end"/>
            </w:r>
          </w:hyperlink>
        </w:p>
        <w:p w14:paraId="04FFFBCE" w14:textId="300B86AF" w:rsidR="00F13808" w:rsidRDefault="0096142F">
          <w:pPr>
            <w:pStyle w:val="TOC2"/>
            <w:rPr>
              <w:rFonts w:asciiTheme="minorHAnsi" w:eastAsiaTheme="minorEastAsia" w:hAnsiTheme="minorHAnsi" w:cstheme="minorBidi"/>
              <w:noProof/>
            </w:rPr>
          </w:pPr>
          <w:hyperlink w:anchor="_Toc514841416" w:history="1">
            <w:r w:rsidR="00F13808" w:rsidRPr="008F295E">
              <w:rPr>
                <w:rStyle w:val="Hyperlink"/>
                <w:rFonts w:ascii="Sylfaen" w:hAnsi="Sylfaen"/>
                <w:noProof/>
                <w:lang w:val="ka-GE"/>
              </w:rPr>
              <w:t>სამუშაო ადგილების შემქმნელები</w:t>
            </w:r>
            <w:r w:rsidR="00F13808">
              <w:rPr>
                <w:noProof/>
                <w:webHidden/>
              </w:rPr>
              <w:tab/>
            </w:r>
            <w:r w:rsidR="00F13808">
              <w:rPr>
                <w:noProof/>
                <w:webHidden/>
              </w:rPr>
              <w:fldChar w:fldCharType="begin"/>
            </w:r>
            <w:r w:rsidR="00F13808">
              <w:rPr>
                <w:noProof/>
                <w:webHidden/>
              </w:rPr>
              <w:instrText xml:space="preserve"> PAGEREF _Toc514841416 \h </w:instrText>
            </w:r>
            <w:r w:rsidR="00F13808">
              <w:rPr>
                <w:noProof/>
                <w:webHidden/>
              </w:rPr>
            </w:r>
            <w:r w:rsidR="00F13808">
              <w:rPr>
                <w:noProof/>
                <w:webHidden/>
              </w:rPr>
              <w:fldChar w:fldCharType="separate"/>
            </w:r>
            <w:r w:rsidR="00AE0B56">
              <w:rPr>
                <w:noProof/>
                <w:webHidden/>
              </w:rPr>
              <w:t>12</w:t>
            </w:r>
            <w:r w:rsidR="00F13808">
              <w:rPr>
                <w:noProof/>
                <w:webHidden/>
              </w:rPr>
              <w:fldChar w:fldCharType="end"/>
            </w:r>
          </w:hyperlink>
        </w:p>
        <w:p w14:paraId="6B6BC521" w14:textId="775D70BB" w:rsidR="00F13808" w:rsidRDefault="0096142F">
          <w:pPr>
            <w:pStyle w:val="TOC2"/>
            <w:rPr>
              <w:rFonts w:asciiTheme="minorHAnsi" w:eastAsiaTheme="minorEastAsia" w:hAnsiTheme="minorHAnsi" w:cstheme="minorBidi"/>
              <w:noProof/>
            </w:rPr>
          </w:pPr>
          <w:hyperlink w:anchor="_Toc514841417" w:history="1">
            <w:r w:rsidR="00F13808" w:rsidRPr="008F295E">
              <w:rPr>
                <w:rStyle w:val="Hyperlink"/>
                <w:rFonts w:ascii="Sylfaen" w:hAnsi="Sylfaen"/>
                <w:noProof/>
                <w:lang w:val="ka-GE"/>
              </w:rPr>
              <w:t>ქართული სამუშაო ძალა</w:t>
            </w:r>
            <w:r w:rsidR="00F13808">
              <w:rPr>
                <w:noProof/>
                <w:webHidden/>
              </w:rPr>
              <w:tab/>
            </w:r>
            <w:r w:rsidR="00F13808">
              <w:rPr>
                <w:noProof/>
                <w:webHidden/>
              </w:rPr>
              <w:fldChar w:fldCharType="begin"/>
            </w:r>
            <w:r w:rsidR="00F13808">
              <w:rPr>
                <w:noProof/>
                <w:webHidden/>
              </w:rPr>
              <w:instrText xml:space="preserve"> PAGEREF _Toc514841417 \h </w:instrText>
            </w:r>
            <w:r w:rsidR="00F13808">
              <w:rPr>
                <w:noProof/>
                <w:webHidden/>
              </w:rPr>
            </w:r>
            <w:r w:rsidR="00F13808">
              <w:rPr>
                <w:noProof/>
                <w:webHidden/>
              </w:rPr>
              <w:fldChar w:fldCharType="separate"/>
            </w:r>
            <w:r w:rsidR="00AE0B56">
              <w:rPr>
                <w:noProof/>
                <w:webHidden/>
              </w:rPr>
              <w:t>15</w:t>
            </w:r>
            <w:r w:rsidR="00F13808">
              <w:rPr>
                <w:noProof/>
                <w:webHidden/>
              </w:rPr>
              <w:fldChar w:fldCharType="end"/>
            </w:r>
          </w:hyperlink>
        </w:p>
        <w:p w14:paraId="20768524" w14:textId="550F6145" w:rsidR="00F13808" w:rsidRDefault="0096142F">
          <w:pPr>
            <w:pStyle w:val="TOC2"/>
            <w:rPr>
              <w:rFonts w:asciiTheme="minorHAnsi" w:eastAsiaTheme="minorEastAsia" w:hAnsiTheme="minorHAnsi" w:cstheme="minorBidi"/>
              <w:noProof/>
            </w:rPr>
          </w:pPr>
          <w:hyperlink w:anchor="_Toc514841418" w:history="1">
            <w:r w:rsidR="00F13808" w:rsidRPr="008F295E">
              <w:rPr>
                <w:rStyle w:val="Hyperlink"/>
                <w:rFonts w:ascii="Sylfaen" w:hAnsi="Sylfaen"/>
                <w:noProof/>
                <w:lang w:val="ka-GE"/>
              </w:rPr>
              <w:t>დასაქმების შედეგების გაუმჯობესების პოლიტიკა</w:t>
            </w:r>
            <w:r w:rsidR="00F13808">
              <w:rPr>
                <w:noProof/>
                <w:webHidden/>
              </w:rPr>
              <w:tab/>
            </w:r>
            <w:r w:rsidR="00F13808">
              <w:rPr>
                <w:noProof/>
                <w:webHidden/>
              </w:rPr>
              <w:fldChar w:fldCharType="begin"/>
            </w:r>
            <w:r w:rsidR="00F13808">
              <w:rPr>
                <w:noProof/>
                <w:webHidden/>
              </w:rPr>
              <w:instrText xml:space="preserve"> PAGEREF _Toc514841418 \h </w:instrText>
            </w:r>
            <w:r w:rsidR="00F13808">
              <w:rPr>
                <w:noProof/>
                <w:webHidden/>
              </w:rPr>
            </w:r>
            <w:r w:rsidR="00F13808">
              <w:rPr>
                <w:noProof/>
                <w:webHidden/>
              </w:rPr>
              <w:fldChar w:fldCharType="separate"/>
            </w:r>
            <w:r w:rsidR="00AE0B56">
              <w:rPr>
                <w:noProof/>
                <w:webHidden/>
              </w:rPr>
              <w:t>19</w:t>
            </w:r>
            <w:r w:rsidR="00F13808">
              <w:rPr>
                <w:noProof/>
                <w:webHidden/>
              </w:rPr>
              <w:fldChar w:fldCharType="end"/>
            </w:r>
          </w:hyperlink>
        </w:p>
        <w:p w14:paraId="224D9920" w14:textId="0840F0EA" w:rsidR="00A53EC8" w:rsidRPr="002C3ABD" w:rsidRDefault="003F5A17" w:rsidP="003F5A17">
          <w:pPr>
            <w:rPr>
              <w:lang w:val="ka-GE"/>
            </w:rPr>
            <w:sectPr w:rsidR="00A53EC8" w:rsidRPr="002C3ABD" w:rsidSect="00364EB8">
              <w:endnotePr>
                <w:numFmt w:val="decimal"/>
              </w:endnotePr>
              <w:pgSz w:w="12240" w:h="15840"/>
              <w:pgMar w:top="1440" w:right="1440" w:bottom="1440" w:left="1440" w:header="720" w:footer="720" w:gutter="0"/>
              <w:cols w:space="720"/>
              <w:titlePg/>
              <w:docGrid w:linePitch="360"/>
            </w:sectPr>
          </w:pPr>
          <w:r w:rsidRPr="002C3ABD">
            <w:rPr>
              <w:b/>
              <w:bCs/>
              <w:lang w:val="ka-GE"/>
            </w:rPr>
            <w:fldChar w:fldCharType="end"/>
          </w:r>
        </w:p>
      </w:sdtContent>
    </w:sdt>
    <w:p w14:paraId="74D76A43" w14:textId="01326691" w:rsidR="00F90C20" w:rsidRPr="002C3ABD" w:rsidRDefault="00CD0C03" w:rsidP="003B38FA">
      <w:pPr>
        <w:pStyle w:val="Heading1"/>
        <w:spacing w:after="0"/>
        <w:rPr>
          <w:rFonts w:ascii="Sylfaen" w:hAnsi="Sylfaen"/>
          <w:lang w:val="ka-GE"/>
        </w:rPr>
      </w:pPr>
      <w:bookmarkStart w:id="6" w:name="_Toc514841413"/>
      <w:r w:rsidRPr="002C3ABD">
        <w:rPr>
          <w:rFonts w:ascii="Sylfaen" w:hAnsi="Sylfaen"/>
          <w:lang w:val="ka-GE"/>
        </w:rPr>
        <w:lastRenderedPageBreak/>
        <w:t>მადლობა</w:t>
      </w:r>
      <w:bookmarkEnd w:id="6"/>
      <w:r w:rsidRPr="002C3ABD">
        <w:rPr>
          <w:rFonts w:ascii="Sylfaen" w:hAnsi="Sylfaen"/>
          <w:lang w:val="ka-GE"/>
        </w:rPr>
        <w:t xml:space="preserve"> </w:t>
      </w:r>
    </w:p>
    <w:p w14:paraId="071488E0" w14:textId="0671234E" w:rsidR="00F90C20" w:rsidRPr="002C3ABD" w:rsidRDefault="00CD0C03" w:rsidP="00F90C20">
      <w:pPr>
        <w:autoSpaceDE w:val="0"/>
        <w:autoSpaceDN w:val="0"/>
        <w:rPr>
          <w:lang w:val="ka-GE"/>
        </w:rPr>
      </w:pPr>
      <w:r w:rsidRPr="002C3ABD">
        <w:rPr>
          <w:rFonts w:ascii="Sylfaen" w:hAnsi="Sylfaen"/>
          <w:lang w:val="ka-GE"/>
        </w:rPr>
        <w:t xml:space="preserve">წინამდებარე ანგარიში მოამზადა ძირითადმა გუნდმა, მის შემადგენლობაში იყვნენ: ჟოზეფინა პოსადასი (ჯგუფის ხელმძღვანელი), მატია მაკოვერი, რობერტო ფატალ ჯეფი, კაროლა გრუენი და მოჰამედ იჰსან აივადი. კვლევითი მხარდაჭერა საუკეთესოდ უზრუნველყვეს ფლორენტინ კერშბაუმერმა და კარლოს სანდოვალმა. ჯგუფი, განსაკუთრებული წვლილისთვის მადლობას უხდის კოლეგებს: სეზარ კანჩო (სიღარიბე), ანა მარია მუნოს ბუდე და ლურდეს როდრიგეს ჩამუსი (გენდერი), პეტერ გუდმანი (სოფლის მეურნეობის სექტორი), დინო ლეონარდო მეროტო (დასაქმების მექანიზმის დეკომპოზიცია).  </w:t>
      </w:r>
    </w:p>
    <w:p w14:paraId="39D3A8A8" w14:textId="07CC3444" w:rsidR="00F90C20" w:rsidRPr="002C3ABD" w:rsidRDefault="00CF31FC" w:rsidP="00F90C20">
      <w:pPr>
        <w:autoSpaceDE w:val="0"/>
        <w:autoSpaceDN w:val="0"/>
        <w:rPr>
          <w:rFonts w:eastAsiaTheme="minorHAnsi"/>
          <w:lang w:val="ka-GE"/>
        </w:rPr>
      </w:pPr>
      <w:r w:rsidRPr="002C3ABD">
        <w:rPr>
          <w:rFonts w:ascii="Sylfaen" w:hAnsi="Sylfaen"/>
          <w:lang w:val="ka-GE"/>
        </w:rPr>
        <w:t xml:space="preserve">ანგარიშის წარმატება მნიშვნელოვნად განაპირობა ენდრიუ მასონის (ყოფილი </w:t>
      </w:r>
      <w:r w:rsidR="00F90C20" w:rsidRPr="002C3ABD">
        <w:rPr>
          <w:lang w:val="ka-GE"/>
        </w:rPr>
        <w:t xml:space="preserve"> </w:t>
      </w:r>
      <w:r w:rsidRPr="002C3ABD">
        <w:rPr>
          <w:rFonts w:ascii="Sylfaen" w:hAnsi="Sylfaen"/>
          <w:lang w:val="ka-GE"/>
        </w:rPr>
        <w:t xml:space="preserve">პრაქტიკის მენეჯერი, სოციალური დაცვა და სამუშაო ადგილები) და სემ მეტეს (პრაქტიკის მენეჯერი, სოციალური დაცვა და სამუშაო ადგილები) ხელმძღვანელობამ.  </w:t>
      </w:r>
      <w:r w:rsidR="007F18FE" w:rsidRPr="002C3ABD">
        <w:rPr>
          <w:rFonts w:ascii="Sylfaen" w:hAnsi="Sylfaen"/>
          <w:lang w:val="ka-GE"/>
        </w:rPr>
        <w:t xml:space="preserve">გუნდი მხარდაჭერისთვის უხდის განსაკუთრებულ </w:t>
      </w:r>
      <w:r w:rsidR="00F90C20" w:rsidRPr="002C3ABD">
        <w:rPr>
          <w:lang w:val="ka-GE"/>
        </w:rPr>
        <w:t xml:space="preserve"> </w:t>
      </w:r>
      <w:r w:rsidR="007F18FE" w:rsidRPr="002C3ABD">
        <w:rPr>
          <w:rFonts w:ascii="Sylfaen" w:hAnsi="Sylfaen"/>
          <w:lang w:val="ka-GE"/>
        </w:rPr>
        <w:t xml:space="preserve">მადლობას: მერსი ტემბონს (სამხრეთ კავკასიის რეგიონული დირექტორი), დანდან ჩენს (ყოფილი პროგრამის ხელმძღვანელი,  ადამიანის განვითარება და </w:t>
      </w:r>
      <w:r w:rsidR="00FC10D0" w:rsidRPr="002C3ABD">
        <w:rPr>
          <w:rFonts w:ascii="Sylfaen" w:hAnsi="Sylfaen"/>
          <w:lang w:val="ka-GE"/>
        </w:rPr>
        <w:t xml:space="preserve">დასაქმება </w:t>
      </w:r>
      <w:r w:rsidR="007F18FE" w:rsidRPr="002C3ABD">
        <w:rPr>
          <w:rFonts w:ascii="Sylfaen" w:hAnsi="Sylfaen"/>
          <w:lang w:val="ka-GE"/>
        </w:rPr>
        <w:t xml:space="preserve"> სამხრეთ კავკასიაში).</w:t>
      </w:r>
      <w:r w:rsidR="00F90C20" w:rsidRPr="002C3ABD">
        <w:rPr>
          <w:lang w:val="ka-GE"/>
        </w:rPr>
        <w:t xml:space="preserve"> </w:t>
      </w:r>
      <w:r w:rsidR="007F18FE" w:rsidRPr="002C3ABD">
        <w:rPr>
          <w:rFonts w:ascii="Sylfaen" w:hAnsi="Sylfaen"/>
          <w:lang w:val="ka-GE"/>
        </w:rPr>
        <w:t xml:space="preserve">ჯგუფი მადლობას უხდის ანა გუდმანს და ლელა ღონღაძეს, კერძოდ დასაქმების დღის მოწყობისთვის, რომელმაც დაძრა კონსულტაციები საქართველოს რესპუბლიკის მთავრობასთან. გუნდისთვის სასარგებლო იყო ვენდი კუნინგემის (თანასწორ მიმომხილველი), მარიამ დოლიძის და ვიქტორია სტროკოვას (თანასწორ მიმომხილველი) კომენტარები. </w:t>
      </w:r>
    </w:p>
    <w:p w14:paraId="07FA001D" w14:textId="0ABBEDAC" w:rsidR="00F90C20" w:rsidRPr="002C3ABD" w:rsidRDefault="007F18FE" w:rsidP="00F90C20">
      <w:pPr>
        <w:autoSpaceDE w:val="0"/>
        <w:autoSpaceDN w:val="0"/>
        <w:rPr>
          <w:rFonts w:ascii="Sylfaen" w:hAnsi="Sylfaen"/>
          <w:lang w:val="ka-GE"/>
        </w:rPr>
      </w:pPr>
      <w:r w:rsidRPr="002C3ABD">
        <w:rPr>
          <w:rFonts w:ascii="Sylfaen" w:hAnsi="Sylfaen"/>
          <w:lang w:val="ka-GE"/>
        </w:rPr>
        <w:t xml:space="preserve">გუნდი განსაკუთრებულ მადლიერებას გამოხატავს საქართველოს სტატისტიკის ეროვნული სამსახურის (საქსტატი) მიმართ, ბიზნეს რეგისტრის, საწარმოების კვლევის და შინამეურნეობების ინტეგრირებული კვლევის მონაცემების გულუხვად და ეფექტურად მიწოდებისთვის. </w:t>
      </w:r>
      <w:r w:rsidR="007259B5" w:rsidRPr="002C3ABD">
        <w:rPr>
          <w:rFonts w:ascii="Sylfaen" w:hAnsi="Sylfaen"/>
          <w:lang w:val="ka-GE"/>
        </w:rPr>
        <w:t xml:space="preserve">ანგარიშისთვის სასარგებლო აღმოჩნდა კონსულტაციები და დისკუსია ხელისუფლების წარმომადგენლებთან ეკონომიკის სამინსიტროში, შრომის და სოციალური საკითხების სამინსიტროში, განათლების და მეცნიერების სამინსიტროში და დასაქმების სააგენტოში.   </w:t>
      </w:r>
    </w:p>
    <w:p w14:paraId="1CE30C2A" w14:textId="77777777" w:rsidR="00F90C20" w:rsidRPr="002C3ABD" w:rsidRDefault="00F90C20" w:rsidP="00F90C20">
      <w:pPr>
        <w:autoSpaceDE w:val="0"/>
        <w:autoSpaceDN w:val="0"/>
        <w:adjustRightInd w:val="0"/>
        <w:spacing w:after="0" w:line="240" w:lineRule="auto"/>
        <w:rPr>
          <w:rFonts w:asciiTheme="minorHAnsi" w:eastAsiaTheme="minorHAnsi" w:hAnsiTheme="minorHAnsi" w:cstheme="minorHAnsi"/>
          <w:sz w:val="24"/>
          <w:lang w:val="ka-GE"/>
        </w:rPr>
      </w:pPr>
    </w:p>
    <w:p w14:paraId="7A7A9B8D" w14:textId="522BC954" w:rsidR="00BB7156" w:rsidRPr="002C3ABD" w:rsidRDefault="00BB7156" w:rsidP="00BB7156">
      <w:pPr>
        <w:autoSpaceDE w:val="0"/>
        <w:autoSpaceDN w:val="0"/>
        <w:rPr>
          <w:lang w:val="ka-GE"/>
        </w:rPr>
      </w:pPr>
    </w:p>
    <w:p w14:paraId="3C7FF075" w14:textId="0376E4A6" w:rsidR="00A53EC8" w:rsidRPr="002C3ABD" w:rsidRDefault="00A53EC8" w:rsidP="00A53EC8">
      <w:pPr>
        <w:rPr>
          <w:lang w:val="ka-GE"/>
        </w:rPr>
      </w:pPr>
    </w:p>
    <w:p w14:paraId="032E628A" w14:textId="77777777" w:rsidR="00A53EC8" w:rsidRPr="002C3ABD" w:rsidRDefault="00A53EC8" w:rsidP="00A53EC8">
      <w:pPr>
        <w:rPr>
          <w:lang w:val="ka-GE"/>
        </w:rPr>
      </w:pPr>
    </w:p>
    <w:p w14:paraId="72AA2DB9" w14:textId="3ACA58DC" w:rsidR="003F5A17" w:rsidRPr="002C3ABD" w:rsidRDefault="00AD5378" w:rsidP="00A13EF8">
      <w:pPr>
        <w:pStyle w:val="Heading1"/>
        <w:spacing w:after="0"/>
        <w:rPr>
          <w:rFonts w:ascii="Sylfaen" w:hAnsi="Sylfaen"/>
          <w:lang w:val="ka-GE"/>
        </w:rPr>
      </w:pPr>
      <w:bookmarkStart w:id="7" w:name="_Toc514841414"/>
      <w:r w:rsidRPr="002C3ABD">
        <w:rPr>
          <w:rFonts w:ascii="Sylfaen" w:hAnsi="Sylfaen"/>
          <w:lang w:val="ka-GE"/>
        </w:rPr>
        <w:lastRenderedPageBreak/>
        <w:t>მოკლე შინაარსი</w:t>
      </w:r>
      <w:bookmarkEnd w:id="7"/>
      <w:r w:rsidRPr="002C3ABD">
        <w:rPr>
          <w:rFonts w:ascii="Sylfaen" w:hAnsi="Sylfaen"/>
          <w:lang w:val="ka-GE"/>
        </w:rPr>
        <w:t xml:space="preserve"> </w:t>
      </w:r>
    </w:p>
    <w:p w14:paraId="05A907D9" w14:textId="1D543714" w:rsidR="003F5A17" w:rsidRPr="002C3ABD" w:rsidRDefault="00675626" w:rsidP="003F5A17">
      <w:pPr>
        <w:rPr>
          <w:lang w:val="ka-GE"/>
        </w:rPr>
      </w:pPr>
      <w:r w:rsidRPr="002C3ABD">
        <w:rPr>
          <w:rFonts w:ascii="Sylfaen" w:hAnsi="Sylfaen"/>
          <w:lang w:val="ka-GE"/>
        </w:rPr>
        <w:t xml:space="preserve">1991 წლის აპრილში საქართველო გამოეყო საბჭოთა კავშირს. დამოუკიდებლობის მოპოვების შემდეგ, პირველი ოთხი წლის განმავლობაში  </w:t>
      </w:r>
      <w:r w:rsidR="003F5A17" w:rsidRPr="002C3ABD">
        <w:rPr>
          <w:lang w:val="ka-GE"/>
        </w:rPr>
        <w:t xml:space="preserve"> </w:t>
      </w:r>
      <w:r w:rsidRPr="002C3ABD">
        <w:rPr>
          <w:rFonts w:ascii="Sylfaen" w:hAnsi="Sylfaen"/>
          <w:lang w:val="ka-GE"/>
        </w:rPr>
        <w:t>იყო გადატრიალება და სამოქალაქო ომი, რამაც გამოიწვია ერთ სულზე მთლიანი შიდა პროდუქტის (2011 წლის გაზომვების მიხედვით, აშშ დოლარში) მკვეთრი ვარდნა დაახლოებით</w:t>
      </w:r>
      <w:r w:rsidR="003F5A17" w:rsidRPr="002C3ABD">
        <w:rPr>
          <w:lang w:val="ka-GE"/>
        </w:rPr>
        <w:t xml:space="preserve"> $8,000 </w:t>
      </w:r>
      <w:r w:rsidRPr="002C3ABD">
        <w:rPr>
          <w:rFonts w:ascii="Sylfaen" w:hAnsi="Sylfaen"/>
          <w:lang w:val="ka-GE"/>
        </w:rPr>
        <w:t>-დან</w:t>
      </w:r>
      <w:r w:rsidR="003F5A17" w:rsidRPr="002C3ABD">
        <w:rPr>
          <w:lang w:val="ka-GE"/>
        </w:rPr>
        <w:t xml:space="preserve"> $2,200</w:t>
      </w:r>
      <w:r w:rsidRPr="002C3ABD">
        <w:rPr>
          <w:rFonts w:ascii="Sylfaen" w:hAnsi="Sylfaen"/>
          <w:lang w:val="ka-GE"/>
        </w:rPr>
        <w:t>-მდე</w:t>
      </w:r>
      <w:r w:rsidR="003F5A17" w:rsidRPr="002C3ABD">
        <w:rPr>
          <w:lang w:val="ka-GE"/>
        </w:rPr>
        <w:t>.</w:t>
      </w:r>
      <w:r w:rsidR="003F5A17" w:rsidRPr="002C3ABD">
        <w:rPr>
          <w:rStyle w:val="FootnoteReference"/>
          <w:lang w:val="ka-GE"/>
        </w:rPr>
        <w:footnoteReference w:id="1"/>
      </w:r>
      <w:r w:rsidR="003F5A17" w:rsidRPr="002C3ABD">
        <w:rPr>
          <w:lang w:val="ka-GE"/>
        </w:rPr>
        <w:t xml:space="preserve"> </w:t>
      </w:r>
      <w:r w:rsidRPr="002C3ABD">
        <w:rPr>
          <w:rFonts w:ascii="Sylfaen" w:hAnsi="Sylfaen"/>
          <w:lang w:val="ka-GE"/>
        </w:rPr>
        <w:t xml:space="preserve">საქართველოს ორ ათწლეულზე მეტი დასჭირდა ერთ სულზე მთლიანი შიდა პროდუქტის დამოუკიდებლობამდე დონის მისაღწევად.  </w:t>
      </w:r>
      <w:r w:rsidR="003F5A17" w:rsidRPr="002C3ABD">
        <w:rPr>
          <w:lang w:val="ka-GE"/>
        </w:rPr>
        <w:t>1997</w:t>
      </w:r>
      <w:r w:rsidRPr="002C3ABD">
        <w:rPr>
          <w:rFonts w:ascii="Sylfaen" w:hAnsi="Sylfaen"/>
          <w:lang w:val="ka-GE"/>
        </w:rPr>
        <w:t xml:space="preserve"> წლიდან</w:t>
      </w:r>
      <w:r w:rsidRPr="002C3ABD">
        <w:rPr>
          <w:lang w:val="ka-GE"/>
        </w:rPr>
        <w:t xml:space="preserve"> </w:t>
      </w:r>
      <w:r w:rsidRPr="002C3ABD">
        <w:rPr>
          <w:rFonts w:ascii="Sylfaen" w:hAnsi="Sylfaen"/>
          <w:lang w:val="ka-GE"/>
        </w:rPr>
        <w:t xml:space="preserve">ეკონომიკური ზრდა გაძლიერდა, მთლიანი შიდა პროდუქტი წელიწადში დაახლოებით 5.5 პროცენტით გაიზარდა </w:t>
      </w:r>
      <w:r w:rsidR="00E15EE5" w:rsidRPr="002C3ABD">
        <w:rPr>
          <w:rFonts w:ascii="Sylfaen" w:hAnsi="Sylfaen"/>
          <w:lang w:val="ka-GE"/>
        </w:rPr>
        <w:t xml:space="preserve">1997 -იდან </w:t>
      </w:r>
      <w:r w:rsidR="003F5A17" w:rsidRPr="002C3ABD">
        <w:rPr>
          <w:lang w:val="ka-GE"/>
        </w:rPr>
        <w:t xml:space="preserve"> </w:t>
      </w:r>
      <w:r w:rsidR="00E15EE5" w:rsidRPr="002C3ABD">
        <w:rPr>
          <w:rFonts w:ascii="Sylfaen" w:hAnsi="Sylfaen"/>
          <w:lang w:val="ka-GE"/>
        </w:rPr>
        <w:t>2016 წლამდე. 2003 წლის ვარდების რევოლუციის შემდეგ, საქართველომ განვითარების პრო საბაზრო მოდელზე გააკეთა არჩევანი</w:t>
      </w:r>
      <w:r w:rsidR="00D36FEA" w:rsidRPr="002C3ABD">
        <w:rPr>
          <w:rFonts w:ascii="Sylfaen" w:hAnsi="Sylfaen"/>
          <w:lang w:val="ka-GE"/>
        </w:rPr>
        <w:t xml:space="preserve">, და არა ერთ გზის გამოხატა ინტერესი ევროკავშირის და </w:t>
      </w:r>
      <w:r w:rsidR="00CF63AD" w:rsidRPr="002C3ABD">
        <w:rPr>
          <w:rFonts w:ascii="Sylfaen" w:hAnsi="Sylfaen"/>
          <w:lang w:val="ka-GE"/>
        </w:rPr>
        <w:t xml:space="preserve"> </w:t>
      </w:r>
      <w:r w:rsidR="00E15EE5" w:rsidRPr="002C3ABD">
        <w:rPr>
          <w:rFonts w:ascii="Sylfaen" w:hAnsi="Sylfaen"/>
          <w:lang w:val="ka-GE"/>
        </w:rPr>
        <w:t xml:space="preserve"> </w:t>
      </w:r>
      <w:r w:rsidR="003F5A17" w:rsidRPr="002C3ABD">
        <w:rPr>
          <w:lang w:val="ka-GE"/>
        </w:rPr>
        <w:t xml:space="preserve"> </w:t>
      </w:r>
      <w:r w:rsidR="00D36FEA" w:rsidRPr="002C3ABD">
        <w:rPr>
          <w:rFonts w:ascii="Sylfaen" w:hAnsi="Sylfaen" w:cs="Sylfaen"/>
          <w:lang w:val="ka-GE"/>
        </w:rPr>
        <w:t>ეკონომიკური</w:t>
      </w:r>
      <w:r w:rsidR="00D36FEA" w:rsidRPr="002C3ABD">
        <w:rPr>
          <w:lang w:val="ka-GE"/>
        </w:rPr>
        <w:t xml:space="preserve"> </w:t>
      </w:r>
      <w:r w:rsidR="00D36FEA" w:rsidRPr="002C3ABD">
        <w:rPr>
          <w:rFonts w:ascii="Sylfaen" w:hAnsi="Sylfaen" w:cs="Sylfaen"/>
          <w:lang w:val="ka-GE"/>
        </w:rPr>
        <w:t>თანამშრომლობისა</w:t>
      </w:r>
      <w:r w:rsidR="00D36FEA" w:rsidRPr="002C3ABD">
        <w:rPr>
          <w:lang w:val="ka-GE"/>
        </w:rPr>
        <w:t xml:space="preserve"> </w:t>
      </w:r>
      <w:r w:rsidR="00D36FEA" w:rsidRPr="002C3ABD">
        <w:rPr>
          <w:rFonts w:ascii="Sylfaen" w:hAnsi="Sylfaen" w:cs="Sylfaen"/>
          <w:lang w:val="ka-GE"/>
        </w:rPr>
        <w:t>და</w:t>
      </w:r>
      <w:r w:rsidR="00D36FEA" w:rsidRPr="002C3ABD">
        <w:rPr>
          <w:lang w:val="ka-GE"/>
        </w:rPr>
        <w:t xml:space="preserve"> </w:t>
      </w:r>
      <w:r w:rsidR="00D36FEA" w:rsidRPr="002C3ABD">
        <w:rPr>
          <w:rFonts w:ascii="Sylfaen" w:hAnsi="Sylfaen" w:cs="Sylfaen"/>
          <w:lang w:val="ka-GE"/>
        </w:rPr>
        <w:t>განვითარების</w:t>
      </w:r>
      <w:r w:rsidR="00D36FEA" w:rsidRPr="002C3ABD">
        <w:rPr>
          <w:lang w:val="ka-GE"/>
        </w:rPr>
        <w:t xml:space="preserve"> </w:t>
      </w:r>
      <w:r w:rsidR="00D36FEA" w:rsidRPr="002C3ABD">
        <w:rPr>
          <w:rFonts w:ascii="Sylfaen" w:hAnsi="Sylfaen" w:cs="Sylfaen"/>
          <w:lang w:val="ka-GE"/>
        </w:rPr>
        <w:t xml:space="preserve">ორგანიზაციის </w:t>
      </w:r>
      <w:r w:rsidR="00D36FEA" w:rsidRPr="002C3ABD">
        <w:rPr>
          <w:lang w:val="ka-GE"/>
        </w:rPr>
        <w:t>(ეგ</w:t>
      </w:r>
      <w:r w:rsidR="00D36FEA" w:rsidRPr="002C3ABD">
        <w:rPr>
          <w:rFonts w:ascii="Sylfaen" w:hAnsi="Sylfaen"/>
          <w:lang w:val="ka-GE"/>
        </w:rPr>
        <w:t>თო</w:t>
      </w:r>
      <w:r w:rsidR="00D36FEA" w:rsidRPr="002C3ABD">
        <w:rPr>
          <w:lang w:val="ka-GE"/>
        </w:rPr>
        <w:t>)</w:t>
      </w:r>
      <w:r w:rsidR="00D36FEA" w:rsidRPr="002C3ABD">
        <w:rPr>
          <w:rFonts w:ascii="Sylfaen" w:hAnsi="Sylfaen"/>
          <w:lang w:val="ka-GE"/>
        </w:rPr>
        <w:t xml:space="preserve"> წევრობის მიმართ. 2015 წელს, საქართველოს ერთ სულზე მთლიანი შიდა </w:t>
      </w:r>
      <w:r w:rsidR="00553A76" w:rsidRPr="002C3ABD">
        <w:rPr>
          <w:rFonts w:ascii="Sylfaen" w:hAnsi="Sylfaen"/>
          <w:lang w:val="ka-GE"/>
        </w:rPr>
        <w:t>პროდუქტი</w:t>
      </w:r>
      <w:bookmarkStart w:id="8" w:name="_Hlk508355313"/>
      <w:r w:rsidR="00553A76" w:rsidRPr="002C3ABD">
        <w:rPr>
          <w:rFonts w:ascii="Sylfaen" w:hAnsi="Sylfaen"/>
          <w:lang w:val="ka-GE"/>
        </w:rPr>
        <w:t xml:space="preserve"> იყო </w:t>
      </w:r>
      <w:r w:rsidR="003F5A17" w:rsidRPr="002C3ABD">
        <w:rPr>
          <w:lang w:val="ka-GE"/>
        </w:rPr>
        <w:t xml:space="preserve"> $9,025 </w:t>
      </w:r>
      <w:bookmarkEnd w:id="8"/>
      <w:r w:rsidR="003F5A17" w:rsidRPr="002C3ABD">
        <w:rPr>
          <w:lang w:val="ka-GE"/>
        </w:rPr>
        <w:t xml:space="preserve">(PPP 2011 USD), </w:t>
      </w:r>
      <w:r w:rsidR="00553A76" w:rsidRPr="002C3ABD">
        <w:rPr>
          <w:rFonts w:ascii="Sylfaen" w:hAnsi="Sylfaen"/>
          <w:lang w:val="ka-GE"/>
        </w:rPr>
        <w:t xml:space="preserve">რაც </w:t>
      </w:r>
      <w:r w:rsidR="003F5A17" w:rsidRPr="002C3ABD">
        <w:rPr>
          <w:lang w:val="ka-GE"/>
        </w:rPr>
        <w:t xml:space="preserve"> </w:t>
      </w:r>
      <w:r w:rsidR="00553A76" w:rsidRPr="002C3ABD">
        <w:rPr>
          <w:rFonts w:ascii="Sylfaen" w:hAnsi="Sylfaen"/>
          <w:lang w:val="ka-GE"/>
        </w:rPr>
        <w:t xml:space="preserve">ევროკავშირის და აზიის ქვეყნების მაჩვენებლის - </w:t>
      </w:r>
      <w:r w:rsidR="003F5A17" w:rsidRPr="002C3ABD">
        <w:rPr>
          <w:lang w:val="ka-GE"/>
        </w:rPr>
        <w:t xml:space="preserve"> US$ 18,600 (PPP 2011 USD)</w:t>
      </w:r>
      <w:r w:rsidR="00553A76" w:rsidRPr="002C3ABD">
        <w:rPr>
          <w:rFonts w:ascii="Sylfaen" w:hAnsi="Sylfaen"/>
          <w:lang w:val="ka-GE"/>
        </w:rPr>
        <w:t xml:space="preserve"> - ნახევარია (მაღალი შემოსავლის მქონე ქვეყნების გარდა)</w:t>
      </w:r>
      <w:r w:rsidR="003F5A17" w:rsidRPr="002C3ABD">
        <w:rPr>
          <w:lang w:val="ka-GE"/>
        </w:rPr>
        <w:t>.</w:t>
      </w:r>
      <w:r w:rsidR="003F5A17" w:rsidRPr="002C3ABD">
        <w:rPr>
          <w:rStyle w:val="FootnoteReference"/>
          <w:lang w:val="ka-GE"/>
        </w:rPr>
        <w:footnoteReference w:id="2"/>
      </w:r>
      <w:r w:rsidR="003F5A17" w:rsidRPr="002C3ABD">
        <w:rPr>
          <w:lang w:val="ka-GE"/>
        </w:rPr>
        <w:t xml:space="preserve">  </w:t>
      </w:r>
    </w:p>
    <w:p w14:paraId="409ECA34" w14:textId="226D6981" w:rsidR="003F5A17" w:rsidRPr="002C3ABD" w:rsidRDefault="00042F78" w:rsidP="003F5A17">
      <w:pPr>
        <w:rPr>
          <w:rFonts w:ascii="Sylfaen" w:hAnsi="Sylfaen"/>
          <w:lang w:val="ka-GE"/>
        </w:rPr>
      </w:pPr>
      <w:r w:rsidRPr="002C3ABD">
        <w:rPr>
          <w:rFonts w:ascii="Sylfaen" w:hAnsi="Sylfaen"/>
          <w:lang w:val="ka-GE"/>
        </w:rPr>
        <w:t>ბოლო დროს ეკონომიკური ზრდა შენელდა, რაც მნიშვნელოვნად განაპირობა პარტნიორ ქვეყნებში განვითარებულმა მოვლენებმა. რუსეთის ფედერაციიდან და საბერძნეთიდან შემოსული ფულადი გზავნილების შემცირებამ და აზერბაიჯანში, რუსეთის ფედერაციასა და ჩინეთში ქარულ ექსპორტზე მოთხოვნის შესუსტებამ გავლენა მოახდინა ეკონომიკურ ზრდაზე. 2016 წელს, მშპ-ს ზრდა 2.5 პროცენტამდე შემცირდა, ეს იყო ყველაზე დაბალი ზრდა   დიდი რესეციის შემდეგ</w:t>
      </w:r>
      <w:r w:rsidR="003F5A17" w:rsidRPr="002C3ABD">
        <w:rPr>
          <w:lang w:val="ka-GE"/>
        </w:rPr>
        <w:t xml:space="preserve"> (2008-09). </w:t>
      </w:r>
      <w:r w:rsidR="002F5FA4" w:rsidRPr="002C3ABD">
        <w:rPr>
          <w:rFonts w:ascii="Sylfaen" w:hAnsi="Sylfaen"/>
          <w:lang w:val="ka-GE"/>
        </w:rPr>
        <w:t xml:space="preserve">პირდაპირი უცხოური ინვესტიციების სტაბილურობა შენარჩუნდა, მაგრამ მიმდინარე ანგარიშის დეფიციტმა 13.5 პროცენტს მიაღწია 2016 წელს. </w:t>
      </w:r>
      <w:r w:rsidR="00712182" w:rsidRPr="002C3ABD">
        <w:rPr>
          <w:rFonts w:ascii="Sylfaen" w:hAnsi="Sylfaen"/>
          <w:lang w:val="ka-GE"/>
        </w:rPr>
        <w:t xml:space="preserve">აშშ დოლარის მიმართ გაცვლითი კურსი 42 პროცენტით გაუფასურდა 2015 – 2016 წლებში, და რადგან საქართველოს ვალის უმეტესი ნაწილი აშშ დოლარშია დენომინირებული, საგარეო ვალი (სახელმწიფო და კერძო) მშპ-ს 108%- მდე გაიზარდა. თუმცა, ეროვნული ბანკის გადაწყვეტილებამ ლარის მოქნილობის შენარჩუნების შესახებ, ხელი შეუწყო რეზერვების ზომიერი დონის შენარჩუნებას და კონკურენციის ზრდის კონტროლს.  </w:t>
      </w:r>
    </w:p>
    <w:p w14:paraId="26BFF37A" w14:textId="104B6208" w:rsidR="003F5A17" w:rsidRPr="002C3ABD" w:rsidRDefault="00301025" w:rsidP="003F5A17">
      <w:pPr>
        <w:rPr>
          <w:lang w:val="ka-GE"/>
        </w:rPr>
      </w:pPr>
      <w:r w:rsidRPr="002C3ABD">
        <w:rPr>
          <w:rFonts w:ascii="Sylfaen" w:hAnsi="Sylfaen"/>
          <w:lang w:val="ka-GE"/>
        </w:rPr>
        <w:t xml:space="preserve">90 -იანი წლების </w:t>
      </w:r>
      <w:r w:rsidR="00613A99" w:rsidRPr="002C3ABD">
        <w:rPr>
          <w:rFonts w:ascii="Sylfaen" w:hAnsi="Sylfaen"/>
          <w:lang w:val="ka-GE"/>
        </w:rPr>
        <w:t xml:space="preserve">შუა პერიოდიდან დაიწყო მდგრადი ზრდა, რომელმაც შეამცირა სიღარიბე და ხელი შეუწყო საერთო კეთილდღეობის ზრდას, მაგრამ საქართველო მაინც რჩება ერთერთ ყველაზე უთანასწორო ქვეყანად ევროპასა და ცენტრალურ აზიაში. ათასწლეულის დასაწყისში, საქართველოს მოსახლეობის 20 პროცენტი უკიდურესად ღარიბი იყო, ხოლო მოსახლეობის ითქმის    ნახევარი </w:t>
      </w:r>
      <w:r w:rsidR="003F5A17" w:rsidRPr="002C3ABD">
        <w:rPr>
          <w:lang w:val="ka-GE"/>
        </w:rPr>
        <w:t xml:space="preserve"> </w:t>
      </w:r>
      <w:r w:rsidR="00613A99" w:rsidRPr="002C3ABD">
        <w:rPr>
          <w:rFonts w:ascii="Sylfaen" w:hAnsi="Sylfaen"/>
          <w:lang w:val="ka-GE"/>
        </w:rPr>
        <w:t>- ღარიბი</w:t>
      </w:r>
      <w:r w:rsidR="003F5A17" w:rsidRPr="002C3ABD">
        <w:rPr>
          <w:lang w:val="ka-GE"/>
        </w:rPr>
        <w:t xml:space="preserve"> (</w:t>
      </w:r>
      <w:r w:rsidR="00613A99" w:rsidRPr="002C3ABD">
        <w:rPr>
          <w:rFonts w:ascii="Sylfaen" w:hAnsi="Sylfaen"/>
          <w:lang w:val="ka-GE"/>
        </w:rPr>
        <w:t>იხილეთ დიაგრამა</w:t>
      </w:r>
      <w:r w:rsidR="003F5A17" w:rsidRPr="002C3ABD">
        <w:rPr>
          <w:lang w:val="ka-GE"/>
        </w:rPr>
        <w:t xml:space="preserve"> ES1).</w:t>
      </w:r>
      <w:r w:rsidR="003F5A17" w:rsidRPr="002C3ABD">
        <w:rPr>
          <w:vertAlign w:val="superscript"/>
          <w:lang w:val="ka-GE"/>
        </w:rPr>
        <w:footnoteReference w:id="3"/>
      </w:r>
      <w:r w:rsidR="003F5A17" w:rsidRPr="002C3ABD">
        <w:rPr>
          <w:vertAlign w:val="superscript"/>
          <w:lang w:val="ka-GE"/>
        </w:rPr>
        <w:t xml:space="preserve"> </w:t>
      </w:r>
      <w:r w:rsidR="00613A99" w:rsidRPr="002C3ABD">
        <w:rPr>
          <w:lang w:val="ka-GE"/>
        </w:rPr>
        <w:t xml:space="preserve"> 2013 წლი</w:t>
      </w:r>
      <w:r w:rsidR="00613A99" w:rsidRPr="002C3ABD">
        <w:rPr>
          <w:rFonts w:ascii="Sylfaen" w:hAnsi="Sylfaen"/>
          <w:lang w:val="ka-GE"/>
        </w:rPr>
        <w:t xml:space="preserve">სთვის </w:t>
      </w:r>
      <w:r w:rsidR="00613A99" w:rsidRPr="002C3ABD">
        <w:rPr>
          <w:rFonts w:ascii="Sylfaen" w:hAnsi="Sylfaen"/>
          <w:lang w:val="ka-GE"/>
        </w:rPr>
        <w:lastRenderedPageBreak/>
        <w:t xml:space="preserve">უკიდურესი სიღარიბის დონე 11.5 პროცენტამდე შემცირდა, ხოლო სიღარიბის - 28.5 პროცენტამდე. </w:t>
      </w:r>
      <w:r w:rsidR="00420A71" w:rsidRPr="002C3ABD">
        <w:rPr>
          <w:rFonts w:ascii="Sylfaen" w:hAnsi="Sylfaen"/>
          <w:lang w:val="ka-GE"/>
        </w:rPr>
        <w:t xml:space="preserve">მოსახლეობის ნახევარი ცხოვრობდა სოფლად,  ამავე დროს ღარიბი მოსახლეობის ორი მესამედი იყო სოფლად დასახლებული.  </w:t>
      </w:r>
      <w:r w:rsidR="003F5A17" w:rsidRPr="002C3ABD">
        <w:rPr>
          <w:lang w:val="ka-GE"/>
        </w:rPr>
        <w:t xml:space="preserve"> </w:t>
      </w:r>
      <w:r w:rsidR="00420A71" w:rsidRPr="002C3ABD">
        <w:rPr>
          <w:rFonts w:ascii="Sylfaen" w:hAnsi="Sylfaen"/>
          <w:lang w:val="ka-GE"/>
        </w:rPr>
        <w:t xml:space="preserve">ეს ნაწილობრივ </w:t>
      </w:r>
      <w:r w:rsidR="0026723F" w:rsidRPr="002C3ABD">
        <w:rPr>
          <w:rFonts w:ascii="Sylfaen" w:hAnsi="Sylfaen"/>
          <w:lang w:val="ka-GE"/>
        </w:rPr>
        <w:t xml:space="preserve">განპირობებულია იმით, რომ </w:t>
      </w:r>
      <w:r w:rsidR="003F5A17" w:rsidRPr="002C3ABD">
        <w:rPr>
          <w:lang w:val="ka-GE"/>
        </w:rPr>
        <w:t xml:space="preserve"> </w:t>
      </w:r>
      <w:r w:rsidR="0026723F" w:rsidRPr="002C3ABD">
        <w:rPr>
          <w:rFonts w:ascii="Sylfaen" w:hAnsi="Sylfaen"/>
          <w:lang w:val="ka-GE"/>
        </w:rPr>
        <w:t>სოფლად სიღარიბე უფრო ნელა მცირდებოდა, ქალაქად კი ეს პროცესი უფრო მკვეთრად იყო გამოხატული.  ეროვნულ დონეზე, ქვედა 40 პროცენტში მოხვედრილი ადამიანების საშუალო მოხმარების დონე  ყოველწლიურად 7.5 პროცენტით იზრდებოდა 2010 – 2014 წლებში</w:t>
      </w:r>
      <w:r w:rsidR="005513F2" w:rsidRPr="002C3ABD">
        <w:rPr>
          <w:rFonts w:ascii="Sylfaen" w:hAnsi="Sylfaen"/>
          <w:lang w:val="ka-GE"/>
        </w:rPr>
        <w:t xml:space="preserve">, და გადააჭარბა ზრდის მაჩვენებელს მთლიან მოსახლეობაში </w:t>
      </w:r>
      <w:r w:rsidR="003F5A17" w:rsidRPr="002C3ABD">
        <w:rPr>
          <w:lang w:val="ka-GE"/>
        </w:rPr>
        <w:t>(</w:t>
      </w:r>
      <w:r w:rsidR="005513F2" w:rsidRPr="002C3ABD">
        <w:rPr>
          <w:rFonts w:ascii="Sylfaen" w:hAnsi="Sylfaen"/>
          <w:lang w:val="ka-GE"/>
        </w:rPr>
        <w:t>დიაგრამა</w:t>
      </w:r>
      <w:r w:rsidR="003F5A17" w:rsidRPr="002C3ABD">
        <w:rPr>
          <w:lang w:val="ka-GE"/>
        </w:rPr>
        <w:t xml:space="preserve"> ES1).</w:t>
      </w:r>
      <w:r w:rsidR="003F5A17" w:rsidRPr="002C3ABD">
        <w:rPr>
          <w:vertAlign w:val="superscript"/>
          <w:lang w:val="ka-GE"/>
        </w:rPr>
        <w:footnoteReference w:id="4"/>
      </w:r>
      <w:r w:rsidR="003F5A17" w:rsidRPr="002C3ABD">
        <w:rPr>
          <w:lang w:val="ka-GE"/>
        </w:rPr>
        <w:t xml:space="preserve"> </w:t>
      </w:r>
      <w:r w:rsidR="005513F2" w:rsidRPr="002C3ABD">
        <w:rPr>
          <w:rFonts w:ascii="Sylfaen" w:hAnsi="Sylfaen"/>
          <w:lang w:val="ka-GE"/>
        </w:rPr>
        <w:t xml:space="preserve">უთანასწორობა უფრო მაღალია ვიდრე </w:t>
      </w:r>
      <w:r w:rsidR="003F5A17" w:rsidRPr="002C3ABD">
        <w:rPr>
          <w:lang w:val="ka-GE"/>
        </w:rPr>
        <w:t xml:space="preserve"> </w:t>
      </w:r>
      <w:r w:rsidR="005513F2" w:rsidRPr="002C3ABD">
        <w:rPr>
          <w:rFonts w:ascii="Sylfaen" w:hAnsi="Sylfaen"/>
          <w:lang w:val="ka-GE"/>
        </w:rPr>
        <w:t xml:space="preserve">ევროპისა და ცენტრალური აზიის რეგიონში საშუალოდ, ჯნის კოეფიციენტით - </w:t>
      </w:r>
      <w:r w:rsidR="005513F2" w:rsidRPr="002C3ABD">
        <w:rPr>
          <w:lang w:val="ka-GE"/>
        </w:rPr>
        <w:t xml:space="preserve"> 38.5, </w:t>
      </w:r>
      <w:r w:rsidR="003F5A17" w:rsidRPr="002C3ABD">
        <w:rPr>
          <w:lang w:val="ka-GE"/>
        </w:rPr>
        <w:t xml:space="preserve"> 2015</w:t>
      </w:r>
      <w:r w:rsidR="005513F2" w:rsidRPr="002C3ABD">
        <w:rPr>
          <w:rFonts w:ascii="Sylfaen" w:hAnsi="Sylfaen"/>
          <w:lang w:val="ka-GE"/>
        </w:rPr>
        <w:t xml:space="preserve"> წელს</w:t>
      </w:r>
      <w:r w:rsidR="003F5A17" w:rsidRPr="002C3ABD">
        <w:rPr>
          <w:lang w:val="ka-G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430"/>
      </w:tblGrid>
      <w:tr w:rsidR="003F5A17" w:rsidRPr="002C3ABD" w14:paraId="7F6696CB" w14:textId="77777777" w:rsidTr="00712182">
        <w:tc>
          <w:tcPr>
            <w:tcW w:w="9360" w:type="dxa"/>
            <w:gridSpan w:val="2"/>
            <w:tcBorders>
              <w:bottom w:val="single" w:sz="4" w:space="0" w:color="auto"/>
            </w:tcBorders>
          </w:tcPr>
          <w:p w14:paraId="2CEC46D8" w14:textId="4F582730" w:rsidR="003F5A17" w:rsidRPr="002C3ABD" w:rsidRDefault="000A1571" w:rsidP="000A1571">
            <w:pPr>
              <w:pStyle w:val="Caption"/>
              <w:keepNext/>
              <w:rPr>
                <w:lang w:val="ka-GE"/>
              </w:rPr>
            </w:pPr>
            <w:r w:rsidRPr="002C3ABD">
              <w:rPr>
                <w:rFonts w:ascii="Sylfaen" w:hAnsi="Sylfaen"/>
                <w:lang w:val="ka-GE"/>
              </w:rPr>
              <w:t>დიაგრამა</w:t>
            </w:r>
            <w:r w:rsidR="003F5A17" w:rsidRPr="002C3ABD">
              <w:rPr>
                <w:lang w:val="ka-GE"/>
              </w:rPr>
              <w:t xml:space="preserve"> ES1. </w:t>
            </w:r>
            <w:r w:rsidRPr="002C3ABD">
              <w:rPr>
                <w:rFonts w:ascii="Sylfaen" w:hAnsi="Sylfaen"/>
                <w:lang w:val="ka-GE"/>
              </w:rPr>
              <w:t xml:space="preserve">ბოლო ათწლეულში განახევრდა </w:t>
            </w:r>
            <w:r w:rsidR="003F5A17" w:rsidRPr="002C3ABD">
              <w:rPr>
                <w:lang w:val="ka-GE"/>
              </w:rPr>
              <w:t xml:space="preserve"> </w:t>
            </w:r>
            <w:r w:rsidRPr="002C3ABD">
              <w:rPr>
                <w:rFonts w:ascii="Sylfaen" w:hAnsi="Sylfaen"/>
                <w:lang w:val="ka-GE"/>
              </w:rPr>
              <w:t xml:space="preserve">სიღარიბე, ხოლო საერთო კეთილდღეობა გაიზარდა  </w:t>
            </w:r>
          </w:p>
        </w:tc>
      </w:tr>
      <w:tr w:rsidR="003F5A17" w:rsidRPr="002C3ABD" w14:paraId="2187390B" w14:textId="77777777" w:rsidTr="00712182">
        <w:trPr>
          <w:trHeight w:val="197"/>
        </w:trPr>
        <w:tc>
          <w:tcPr>
            <w:tcW w:w="4930" w:type="dxa"/>
            <w:tcBorders>
              <w:top w:val="single" w:sz="4" w:space="0" w:color="auto"/>
            </w:tcBorders>
          </w:tcPr>
          <w:p w14:paraId="1DB3F125" w14:textId="589BBCCB" w:rsidR="003F5A17" w:rsidRPr="002C3ABD" w:rsidRDefault="00CF31FC" w:rsidP="00AF0AC5">
            <w:pPr>
              <w:pStyle w:val="ListParagraph"/>
              <w:keepNext/>
              <w:numPr>
                <w:ilvl w:val="0"/>
                <w:numId w:val="4"/>
              </w:numPr>
              <w:spacing w:line="240" w:lineRule="auto"/>
              <w:ind w:left="341"/>
              <w:rPr>
                <w:lang w:val="ka-GE"/>
              </w:rPr>
            </w:pPr>
            <w:r w:rsidRPr="002C3ABD">
              <w:rPr>
                <w:rFonts w:ascii="Sylfaen" w:hAnsi="Sylfaen"/>
                <w:lang w:val="ka-GE"/>
              </w:rPr>
              <w:t xml:space="preserve">სიღარიბის მაჩვენებელი </w:t>
            </w:r>
          </w:p>
        </w:tc>
        <w:tc>
          <w:tcPr>
            <w:tcW w:w="4430" w:type="dxa"/>
            <w:tcBorders>
              <w:top w:val="single" w:sz="4" w:space="0" w:color="auto"/>
            </w:tcBorders>
          </w:tcPr>
          <w:p w14:paraId="1B36D49D" w14:textId="6732C45C" w:rsidR="003F5A17" w:rsidRPr="002C3ABD" w:rsidRDefault="00A4036B" w:rsidP="00A4036B">
            <w:pPr>
              <w:keepNext/>
              <w:spacing w:line="240" w:lineRule="auto"/>
              <w:rPr>
                <w:lang w:val="ka-GE"/>
              </w:rPr>
            </w:pPr>
            <w:r w:rsidRPr="002C3ABD">
              <w:rPr>
                <w:lang w:val="ka-GE"/>
              </w:rPr>
              <w:t>(</w:t>
            </w:r>
            <w:r w:rsidRPr="002C3ABD">
              <w:rPr>
                <w:rFonts w:ascii="Sylfaen" w:hAnsi="Sylfaen" w:cs="Sylfaen"/>
                <w:lang w:val="ka-GE"/>
              </w:rPr>
              <w:t>ბ</w:t>
            </w:r>
            <w:r w:rsidRPr="002C3ABD">
              <w:rPr>
                <w:lang w:val="ka-GE"/>
              </w:rPr>
              <w:t xml:space="preserve">) </w:t>
            </w:r>
            <w:r w:rsidRPr="002C3ABD">
              <w:rPr>
                <w:rFonts w:ascii="Sylfaen" w:hAnsi="Sylfaen" w:cs="Sylfaen"/>
                <w:lang w:val="ka-GE"/>
              </w:rPr>
              <w:t>შემოსავლის</w:t>
            </w:r>
            <w:r w:rsidRPr="002C3ABD">
              <w:rPr>
                <w:lang w:val="ka-GE"/>
              </w:rPr>
              <w:t xml:space="preserve"> / </w:t>
            </w:r>
            <w:r w:rsidRPr="002C3ABD">
              <w:rPr>
                <w:rFonts w:ascii="Sylfaen" w:hAnsi="Sylfaen" w:cs="Sylfaen"/>
                <w:lang w:val="ka-GE"/>
              </w:rPr>
              <w:t>მოხმარების</w:t>
            </w:r>
            <w:r w:rsidRPr="002C3ABD">
              <w:rPr>
                <w:lang w:val="ka-GE"/>
              </w:rPr>
              <w:t xml:space="preserve"> </w:t>
            </w:r>
            <w:r w:rsidRPr="002C3ABD">
              <w:rPr>
                <w:rFonts w:ascii="Sylfaen" w:hAnsi="Sylfaen" w:cs="Sylfaen"/>
                <w:lang w:val="ka-GE"/>
              </w:rPr>
              <w:t>ზრდა</w:t>
            </w:r>
            <w:r w:rsidRPr="002C3ABD">
              <w:rPr>
                <w:lang w:val="ka-GE"/>
              </w:rPr>
              <w:t xml:space="preserve"> </w:t>
            </w:r>
            <w:r w:rsidRPr="002C3ABD">
              <w:rPr>
                <w:rFonts w:ascii="Sylfaen" w:hAnsi="Sylfaen" w:cs="Sylfaen"/>
                <w:lang w:val="ka-GE"/>
              </w:rPr>
              <w:t>ერთ</w:t>
            </w:r>
            <w:r w:rsidRPr="002C3ABD">
              <w:rPr>
                <w:lang w:val="ka-GE"/>
              </w:rPr>
              <w:t xml:space="preserve"> </w:t>
            </w:r>
            <w:r w:rsidRPr="002C3ABD">
              <w:rPr>
                <w:rFonts w:ascii="Sylfaen" w:hAnsi="Sylfaen" w:cs="Sylfaen"/>
                <w:lang w:val="ka-GE"/>
              </w:rPr>
              <w:t>სულზე</w:t>
            </w:r>
            <w:r w:rsidRPr="002C3ABD">
              <w:rPr>
                <w:lang w:val="ka-GE"/>
              </w:rPr>
              <w:t xml:space="preserve">, </w:t>
            </w:r>
            <w:r w:rsidRPr="002C3ABD">
              <w:rPr>
                <w:rFonts w:ascii="Sylfaen" w:hAnsi="Sylfaen" w:cs="Sylfaen"/>
                <w:lang w:val="ka-GE"/>
              </w:rPr>
              <w:t>თითო</w:t>
            </w:r>
            <w:r w:rsidRPr="002C3ABD">
              <w:rPr>
                <w:lang w:val="ka-GE"/>
              </w:rPr>
              <w:t xml:space="preserve"> </w:t>
            </w:r>
            <w:r w:rsidRPr="002C3ABD">
              <w:rPr>
                <w:rFonts w:ascii="Sylfaen" w:hAnsi="Sylfaen" w:cs="Sylfaen"/>
                <w:lang w:val="ka-GE"/>
              </w:rPr>
              <w:t>კვინტილში</w:t>
            </w:r>
          </w:p>
        </w:tc>
      </w:tr>
      <w:tr w:rsidR="003F5A17" w:rsidRPr="002C3ABD" w14:paraId="19F6C7C4" w14:textId="77777777" w:rsidTr="00712182">
        <w:trPr>
          <w:trHeight w:val="2105"/>
        </w:trPr>
        <w:tc>
          <w:tcPr>
            <w:tcW w:w="4930" w:type="dxa"/>
          </w:tcPr>
          <w:p w14:paraId="5BA422B3" w14:textId="77777777" w:rsidR="003F5A17" w:rsidRPr="002C3ABD" w:rsidRDefault="003F5A17" w:rsidP="00712182">
            <w:pPr>
              <w:keepNext/>
              <w:rPr>
                <w:lang w:val="ka-GE"/>
              </w:rPr>
            </w:pPr>
            <w:r w:rsidRPr="002C3ABD">
              <w:rPr>
                <w:noProof/>
                <w:lang w:val="ka-GE"/>
              </w:rPr>
              <w:drawing>
                <wp:inline distT="0" distB="0" distL="0" distR="0" wp14:anchorId="3DC782B2" wp14:editId="7F6D29C2">
                  <wp:extent cx="3013544" cy="2286000"/>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430" w:type="dxa"/>
            <w:shd w:val="clear" w:color="auto" w:fill="E7E6E6" w:themeFill="background2"/>
          </w:tcPr>
          <w:p w14:paraId="42D426B6" w14:textId="77777777" w:rsidR="003F5A17" w:rsidRPr="002C3ABD" w:rsidRDefault="003F5A17" w:rsidP="00712182">
            <w:pPr>
              <w:keepNext/>
              <w:rPr>
                <w:lang w:val="ka-GE"/>
              </w:rPr>
            </w:pPr>
            <w:r w:rsidRPr="002C3ABD">
              <w:rPr>
                <w:noProof/>
                <w:lang w:val="ka-GE"/>
              </w:rPr>
              <w:drawing>
                <wp:inline distT="0" distB="0" distL="0" distR="0" wp14:anchorId="22D0A897" wp14:editId="39E069BE">
                  <wp:extent cx="2693670" cy="1738746"/>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50841" cy="1775649"/>
                          </a:xfrm>
                          <a:prstGeom prst="rect">
                            <a:avLst/>
                          </a:prstGeom>
                        </pic:spPr>
                      </pic:pic>
                    </a:graphicData>
                  </a:graphic>
                </wp:inline>
              </w:drawing>
            </w:r>
          </w:p>
          <w:p w14:paraId="5FDDED5B" w14:textId="77777777" w:rsidR="003F5A17" w:rsidRPr="002C3ABD" w:rsidRDefault="003F5A17" w:rsidP="00712182">
            <w:pPr>
              <w:keepNext/>
              <w:rPr>
                <w:lang w:val="ka-GE"/>
              </w:rPr>
            </w:pPr>
          </w:p>
          <w:p w14:paraId="5FE7A2B5" w14:textId="77777777" w:rsidR="003F5A17" w:rsidRPr="002C3ABD" w:rsidRDefault="003F5A17" w:rsidP="00712182">
            <w:pPr>
              <w:keepNext/>
              <w:rPr>
                <w:lang w:val="ka-GE"/>
              </w:rPr>
            </w:pPr>
            <w:r w:rsidRPr="002C3ABD">
              <w:rPr>
                <w:noProof/>
                <w:lang w:val="ka-GE"/>
              </w:rPr>
              <w:drawing>
                <wp:inline distT="0" distB="0" distL="0" distR="0" wp14:anchorId="71458366" wp14:editId="12CED70B">
                  <wp:extent cx="1620981" cy="25051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81657" cy="259892"/>
                          </a:xfrm>
                          <a:prstGeom prst="rect">
                            <a:avLst/>
                          </a:prstGeom>
                        </pic:spPr>
                      </pic:pic>
                    </a:graphicData>
                  </a:graphic>
                </wp:inline>
              </w:drawing>
            </w:r>
          </w:p>
          <w:p w14:paraId="5459F41C" w14:textId="77777777" w:rsidR="003F5A17" w:rsidRPr="002C3ABD" w:rsidRDefault="003F5A17" w:rsidP="00712182">
            <w:pPr>
              <w:rPr>
                <w:lang w:val="ka-GE"/>
              </w:rPr>
            </w:pPr>
          </w:p>
        </w:tc>
      </w:tr>
      <w:tr w:rsidR="003F5A17" w:rsidRPr="002C3ABD" w14:paraId="46E51592" w14:textId="77777777" w:rsidTr="00712182">
        <w:tc>
          <w:tcPr>
            <w:tcW w:w="9360" w:type="dxa"/>
            <w:gridSpan w:val="2"/>
            <w:tcBorders>
              <w:bottom w:val="single" w:sz="4" w:space="0" w:color="auto"/>
            </w:tcBorders>
          </w:tcPr>
          <w:p w14:paraId="2B5A6BC4" w14:textId="5A198F7A" w:rsidR="003F5A17" w:rsidRPr="002C3ABD" w:rsidRDefault="000A1571" w:rsidP="000A1571">
            <w:pPr>
              <w:keepNext/>
              <w:rPr>
                <w:lang w:val="ka-GE"/>
              </w:rPr>
            </w:pPr>
            <w:r w:rsidRPr="002C3ABD">
              <w:rPr>
                <w:rFonts w:ascii="Sylfaen" w:hAnsi="Sylfaen"/>
                <w:i/>
                <w:sz w:val="18"/>
                <w:lang w:val="ka-GE"/>
              </w:rPr>
              <w:t>წყარო</w:t>
            </w:r>
            <w:r w:rsidR="003F5A17" w:rsidRPr="002C3ABD">
              <w:rPr>
                <w:sz w:val="18"/>
                <w:lang w:val="ka-GE"/>
              </w:rPr>
              <w:t xml:space="preserve">: ECAPOV. </w:t>
            </w:r>
            <w:r w:rsidRPr="002C3ABD">
              <w:rPr>
                <w:rFonts w:ascii="Sylfaen" w:hAnsi="Sylfaen"/>
                <w:sz w:val="18"/>
                <w:lang w:val="ka-GE"/>
              </w:rPr>
              <w:t>შენიშვნა</w:t>
            </w:r>
            <w:r w:rsidR="003F5A17" w:rsidRPr="002C3ABD">
              <w:rPr>
                <w:sz w:val="18"/>
                <w:lang w:val="ka-GE"/>
              </w:rPr>
              <w:t xml:space="preserve">: </w:t>
            </w:r>
            <w:r w:rsidRPr="002C3ABD">
              <w:rPr>
                <w:rFonts w:ascii="Sylfaen" w:hAnsi="Sylfaen"/>
                <w:sz w:val="18"/>
                <w:lang w:val="ka-GE"/>
              </w:rPr>
              <w:t xml:space="preserve">შემოსავლის ზრდა არის </w:t>
            </w:r>
            <w:r w:rsidRPr="002C3ABD">
              <w:rPr>
                <w:sz w:val="18"/>
                <w:lang w:val="ka-GE"/>
              </w:rPr>
              <w:t xml:space="preserve"> 2009-2014 </w:t>
            </w:r>
            <w:r w:rsidRPr="002C3ABD">
              <w:rPr>
                <w:rFonts w:ascii="Sylfaen" w:hAnsi="Sylfaen"/>
                <w:sz w:val="18"/>
                <w:lang w:val="ka-GE"/>
              </w:rPr>
              <w:t xml:space="preserve">პერიოდის საშუალო. </w:t>
            </w:r>
            <w:r w:rsidR="003F5A17" w:rsidRPr="002C3ABD">
              <w:rPr>
                <w:sz w:val="18"/>
                <w:lang w:val="ka-GE"/>
              </w:rPr>
              <w:t xml:space="preserve"> </w:t>
            </w:r>
          </w:p>
        </w:tc>
      </w:tr>
    </w:tbl>
    <w:p w14:paraId="5D7953EF" w14:textId="77777777" w:rsidR="003F5A17" w:rsidRPr="002C3ABD" w:rsidRDefault="003F5A17" w:rsidP="003F5A17">
      <w:pPr>
        <w:rPr>
          <w:lang w:val="ka-GE"/>
        </w:rPr>
      </w:pPr>
    </w:p>
    <w:p w14:paraId="1295E61F" w14:textId="3E8E7114" w:rsidR="003F5A17" w:rsidRPr="002C3ABD" w:rsidRDefault="00887487" w:rsidP="003F5A17">
      <w:pPr>
        <w:rPr>
          <w:lang w:val="ka-GE"/>
        </w:rPr>
      </w:pPr>
      <w:bookmarkStart w:id="9" w:name="_Hlk513640812"/>
      <w:r w:rsidRPr="002C3ABD">
        <w:rPr>
          <w:rFonts w:ascii="Sylfaen" w:hAnsi="Sylfaen"/>
          <w:lang w:val="ka-GE"/>
        </w:rPr>
        <w:t xml:space="preserve">წინამდებარე ანგარიშში გაანალიზებულია ძირითადი ეკონომიკური ძალები, </w:t>
      </w:r>
      <w:r w:rsidR="003F5A17" w:rsidRPr="002C3ABD">
        <w:rPr>
          <w:lang w:val="ka-GE"/>
        </w:rPr>
        <w:t xml:space="preserve"> </w:t>
      </w:r>
      <w:r w:rsidRPr="002C3ABD">
        <w:rPr>
          <w:rFonts w:ascii="Sylfaen" w:hAnsi="Sylfaen"/>
          <w:lang w:val="ka-GE"/>
        </w:rPr>
        <w:t xml:space="preserve">რომლებიც ამოძრავებენ სამუშაო ადგილების შექმნას საქართველოში, და ოთხ კითხვაზე პასუხის გაცემის მცდელობა. პირველი, </w:t>
      </w:r>
      <w:r w:rsidR="003F5A17" w:rsidRPr="002C3ABD">
        <w:rPr>
          <w:lang w:val="ka-GE"/>
        </w:rPr>
        <w:t xml:space="preserve"> </w:t>
      </w:r>
      <w:r w:rsidRPr="002C3ABD">
        <w:rPr>
          <w:rFonts w:ascii="Sylfaen" w:hAnsi="Sylfaen"/>
          <w:lang w:val="ka-GE"/>
        </w:rPr>
        <w:t xml:space="preserve">განაპირობებს თუ არა </w:t>
      </w:r>
      <w:r w:rsidR="00585DF3" w:rsidRPr="002C3ABD">
        <w:rPr>
          <w:rFonts w:ascii="Sylfaen" w:hAnsi="Sylfaen"/>
          <w:lang w:val="ka-GE"/>
        </w:rPr>
        <w:t xml:space="preserve">სამუშაო ადგილების შექმნისთვის ხელსაყრელი გარემო, სამუშაოს კარგ შედეგებს? </w:t>
      </w:r>
      <w:r w:rsidR="003F5A17" w:rsidRPr="002C3ABD">
        <w:rPr>
          <w:lang w:val="ka-GE"/>
        </w:rPr>
        <w:t xml:space="preserve"> </w:t>
      </w:r>
      <w:r w:rsidR="00585DF3" w:rsidRPr="002C3ABD">
        <w:rPr>
          <w:rFonts w:ascii="Sylfaen" w:hAnsi="Sylfaen"/>
          <w:lang w:val="ka-GE"/>
        </w:rPr>
        <w:t xml:space="preserve">მეორე, როგორ მოქმედებენ ფორმალური სექტორის სამუშაო ადგილების შემქმნელები? მესამე, როგორ იზომება ქართული </w:t>
      </w:r>
      <w:r w:rsidR="003F5A17" w:rsidRPr="002C3ABD">
        <w:rPr>
          <w:lang w:val="ka-GE"/>
        </w:rPr>
        <w:t xml:space="preserve"> </w:t>
      </w:r>
      <w:r w:rsidR="00585DF3" w:rsidRPr="002C3ABD">
        <w:rPr>
          <w:rFonts w:ascii="Sylfaen" w:hAnsi="Sylfaen"/>
          <w:lang w:val="ka-GE"/>
        </w:rPr>
        <w:t xml:space="preserve">სამუშაო ძალა? და ბოლოს, რა პოლიტიკური რეფორმებია საჭირო სამუშაო ადგილების </w:t>
      </w:r>
      <w:r w:rsidR="003F5A17" w:rsidRPr="002C3ABD">
        <w:rPr>
          <w:lang w:val="ka-GE"/>
        </w:rPr>
        <w:t xml:space="preserve"> </w:t>
      </w:r>
      <w:r w:rsidR="00585DF3" w:rsidRPr="002C3ABD">
        <w:rPr>
          <w:rFonts w:ascii="Sylfaen" w:hAnsi="Sylfaen"/>
          <w:lang w:val="ka-GE"/>
        </w:rPr>
        <w:t>შედეგების გაუმჯობესებისთვის</w:t>
      </w:r>
      <w:r w:rsidR="003F5A17" w:rsidRPr="002C3ABD">
        <w:rPr>
          <w:lang w:val="ka-GE"/>
        </w:rPr>
        <w:t>?</w:t>
      </w:r>
    </w:p>
    <w:p w14:paraId="1BA9F520" w14:textId="30C78DBA" w:rsidR="003F5A17" w:rsidRPr="002C3ABD" w:rsidRDefault="002F3368" w:rsidP="00A53EC8">
      <w:pPr>
        <w:pStyle w:val="Heading2"/>
        <w:rPr>
          <w:rFonts w:ascii="Sylfaen" w:hAnsi="Sylfaen"/>
          <w:lang w:val="ka-GE"/>
        </w:rPr>
      </w:pPr>
      <w:bookmarkStart w:id="10" w:name="_Toc514841415"/>
      <w:bookmarkEnd w:id="9"/>
      <w:r w:rsidRPr="002C3ABD">
        <w:rPr>
          <w:rFonts w:ascii="Sylfaen" w:hAnsi="Sylfaen"/>
          <w:lang w:val="ka-GE"/>
        </w:rPr>
        <w:lastRenderedPageBreak/>
        <w:t>სამუშაო ადგილების შექმნისთვის ხელსაყრელი გარემო</w:t>
      </w:r>
      <w:bookmarkEnd w:id="10"/>
      <w:r w:rsidRPr="002C3ABD">
        <w:rPr>
          <w:rFonts w:ascii="Sylfaen" w:hAnsi="Sylfaen"/>
          <w:lang w:val="ka-GE"/>
        </w:rPr>
        <w:t xml:space="preserve"> </w:t>
      </w:r>
    </w:p>
    <w:p w14:paraId="622D9980" w14:textId="0EF57090" w:rsidR="003F5A17" w:rsidRPr="002C3ABD" w:rsidRDefault="00826F87" w:rsidP="003F5A17">
      <w:pPr>
        <w:rPr>
          <w:rFonts w:ascii="Sylfaen" w:hAnsi="Sylfaen"/>
          <w:lang w:val="ka-GE"/>
        </w:rPr>
      </w:pPr>
      <w:r w:rsidRPr="002C3ABD">
        <w:rPr>
          <w:rFonts w:ascii="Sylfaen" w:hAnsi="Sylfaen"/>
          <w:lang w:val="ka-GE"/>
        </w:rPr>
        <w:t xml:space="preserve">საქართველომ წარმატებით განახორციელა ბიზნესისთვის ხელსაყრელი გარემოს უზრუნველყოფის პოლიტიკა. თუმცა, პოლიტიკური არასტაბილურობა კვლავაც მნიშვნელოვან გამოწვევად </w:t>
      </w:r>
      <w:r w:rsidR="0038753D" w:rsidRPr="002C3ABD">
        <w:rPr>
          <w:rFonts w:ascii="Sylfaen" w:hAnsi="Sylfaen"/>
          <w:lang w:val="ka-GE"/>
        </w:rPr>
        <w:t xml:space="preserve">რჩება კომპანიებისთვის. </w:t>
      </w:r>
      <w:r w:rsidR="00800547" w:rsidRPr="002C3ABD">
        <w:rPr>
          <w:rFonts w:ascii="Sylfaen" w:hAnsi="Sylfaen"/>
          <w:lang w:val="ka-GE"/>
        </w:rPr>
        <w:t>სამუშაო ადგილების შექმნა მნიშვნელოვნად შეუწყობს ხელს სიღარიბის შემცირებას, მაგრამ სამუშაო ადგილების შექმნა არ არის შესაბამისობაში ეკონომიკის ზრდასთან. ქვეყანაში კარგად ვითარდება მრეწველობა, რაც ნიშნავს რომ წარმოებული პროდუქციის წილი გაიზარდა ერთ სულზე მშპ-ში, მაგრამ სამუშაო ადგილების ნახევარზე მეტი სოფლის მეურნეობის სექტორში.</w:t>
      </w:r>
    </w:p>
    <w:p w14:paraId="0A66AB47" w14:textId="0234EA48" w:rsidR="003F5A17" w:rsidRPr="002C3ABD" w:rsidRDefault="00800547" w:rsidP="003F5A17">
      <w:pPr>
        <w:rPr>
          <w:lang w:val="ka-GE"/>
        </w:rPr>
      </w:pPr>
      <w:r w:rsidRPr="002C3ABD">
        <w:rPr>
          <w:rFonts w:ascii="Sylfaen" w:hAnsi="Sylfaen"/>
          <w:lang w:val="ka-GE"/>
        </w:rPr>
        <w:t xml:space="preserve">ბიზნესის წარმოების სიმარტივის შკალაზე საქართველო 190-დან მე- 9 ადგილზეა, მან არა ერთი ბიზნეს რეგულაცია დანერგა 2003 წლის შემდეგ, როდესაც ამ თვალსაზრისით 47-ე პოზიცია ეკავა. საქართველო ერთადერთი საშუალო შემოსავლის ქვეყანაა, ბიზნესის სიმარტივის ინდექსის პირველ ოცეულში. საქართველოში საუკეთესო ბიზნეს გარემოა ევროპის და ცენტრალური აზიის ქვეყნებს შორის, მას </w:t>
      </w:r>
      <w:r w:rsidR="004B77AB" w:rsidRPr="002C3ABD">
        <w:rPr>
          <w:rFonts w:ascii="Sylfaen" w:hAnsi="Sylfaen"/>
          <w:lang w:val="ka-GE"/>
        </w:rPr>
        <w:t>მოსდევენ</w:t>
      </w:r>
      <w:r w:rsidRPr="002C3ABD">
        <w:rPr>
          <w:rFonts w:ascii="Sylfaen" w:hAnsi="Sylfaen"/>
          <w:lang w:val="ka-GE"/>
        </w:rPr>
        <w:t xml:space="preserve"> რუსეთი </w:t>
      </w:r>
      <w:r w:rsidR="004B77AB" w:rsidRPr="002C3ABD">
        <w:rPr>
          <w:rFonts w:ascii="Sylfaen" w:hAnsi="Sylfaen"/>
          <w:lang w:val="ka-GE"/>
        </w:rPr>
        <w:t>(35-ე ადგილი)</w:t>
      </w:r>
      <w:r w:rsidR="003F5A17" w:rsidRPr="002C3ABD">
        <w:rPr>
          <w:lang w:val="ka-GE"/>
        </w:rPr>
        <w:t xml:space="preserve">, </w:t>
      </w:r>
      <w:r w:rsidR="004B77AB" w:rsidRPr="002C3ABD">
        <w:rPr>
          <w:rFonts w:ascii="Sylfaen" w:hAnsi="Sylfaen"/>
          <w:lang w:val="ka-GE"/>
        </w:rPr>
        <w:t>ყაზახეთი</w:t>
      </w:r>
      <w:r w:rsidR="003F5A17" w:rsidRPr="002C3ABD">
        <w:rPr>
          <w:lang w:val="ka-GE"/>
        </w:rPr>
        <w:t xml:space="preserve"> (36</w:t>
      </w:r>
      <w:r w:rsidR="004B77AB" w:rsidRPr="002C3ABD">
        <w:rPr>
          <w:rFonts w:ascii="Sylfaen" w:hAnsi="Sylfaen"/>
          <w:lang w:val="ka-GE"/>
        </w:rPr>
        <w:t>-ადგილი</w:t>
      </w:r>
      <w:r w:rsidR="003F5A17" w:rsidRPr="002C3ABD">
        <w:rPr>
          <w:lang w:val="ka-GE"/>
        </w:rPr>
        <w:t xml:space="preserve">), </w:t>
      </w:r>
      <w:r w:rsidR="004B77AB" w:rsidRPr="002C3ABD">
        <w:rPr>
          <w:rFonts w:ascii="Sylfaen" w:hAnsi="Sylfaen"/>
          <w:lang w:val="ka-GE"/>
        </w:rPr>
        <w:t>სომხეთი</w:t>
      </w:r>
      <w:r w:rsidR="003F5A17" w:rsidRPr="002C3ABD">
        <w:rPr>
          <w:lang w:val="ka-GE"/>
        </w:rPr>
        <w:t xml:space="preserve"> (47</w:t>
      </w:r>
      <w:r w:rsidR="004B77AB" w:rsidRPr="002C3ABD">
        <w:rPr>
          <w:rFonts w:ascii="Sylfaen" w:hAnsi="Sylfaen"/>
          <w:lang w:val="ka-GE"/>
        </w:rPr>
        <w:t>-ე ადგილი</w:t>
      </w:r>
      <w:r w:rsidR="003F5A17" w:rsidRPr="002C3ABD">
        <w:rPr>
          <w:lang w:val="ka-GE"/>
        </w:rPr>
        <w:t xml:space="preserve">), </w:t>
      </w:r>
      <w:r w:rsidR="004B77AB" w:rsidRPr="002C3ABD">
        <w:rPr>
          <w:rFonts w:ascii="Sylfaen" w:hAnsi="Sylfaen"/>
          <w:lang w:val="ka-GE"/>
        </w:rPr>
        <w:t>და</w:t>
      </w:r>
      <w:r w:rsidR="003F5A17" w:rsidRPr="002C3ABD">
        <w:rPr>
          <w:lang w:val="ka-GE"/>
        </w:rPr>
        <w:t xml:space="preserve"> </w:t>
      </w:r>
      <w:r w:rsidR="004B77AB" w:rsidRPr="002C3ABD">
        <w:rPr>
          <w:rFonts w:ascii="Sylfaen" w:hAnsi="Sylfaen"/>
          <w:lang w:val="ka-GE"/>
        </w:rPr>
        <w:t>აზერბაიჯანი</w:t>
      </w:r>
      <w:r w:rsidR="003F5A17" w:rsidRPr="002C3ABD">
        <w:rPr>
          <w:lang w:val="ka-GE"/>
        </w:rPr>
        <w:t xml:space="preserve"> (57</w:t>
      </w:r>
      <w:r w:rsidR="004B77AB" w:rsidRPr="002C3ABD">
        <w:rPr>
          <w:rFonts w:ascii="Sylfaen" w:hAnsi="Sylfaen"/>
          <w:lang w:val="ka-GE"/>
        </w:rPr>
        <w:t>-ე ადგილი</w:t>
      </w:r>
      <w:r w:rsidR="003F5A17" w:rsidRPr="002C3ABD">
        <w:rPr>
          <w:lang w:val="ka-GE"/>
        </w:rPr>
        <w:t xml:space="preserve">). </w:t>
      </w:r>
      <w:r w:rsidR="004B77AB" w:rsidRPr="002C3ABD">
        <w:rPr>
          <w:rFonts w:ascii="Sylfaen" w:hAnsi="Sylfaen"/>
          <w:lang w:val="ka-GE"/>
        </w:rPr>
        <w:t>ქვეყანას წარმატება აქვს სიღარიბის აღრიცხვის</w:t>
      </w:r>
      <w:r w:rsidR="003F5A17" w:rsidRPr="002C3ABD">
        <w:rPr>
          <w:lang w:val="ka-GE"/>
        </w:rPr>
        <w:t xml:space="preserve"> (4</w:t>
      </w:r>
      <w:r w:rsidR="004B77AB" w:rsidRPr="002C3ABD">
        <w:rPr>
          <w:rFonts w:ascii="Sylfaen" w:hAnsi="Sylfaen"/>
          <w:lang w:val="ka-GE"/>
        </w:rPr>
        <w:t>-ე ადგილი</w:t>
      </w:r>
      <w:r w:rsidR="003F5A17" w:rsidRPr="002C3ABD">
        <w:rPr>
          <w:lang w:val="ka-GE"/>
        </w:rPr>
        <w:t xml:space="preserve">), </w:t>
      </w:r>
      <w:r w:rsidR="004B77AB" w:rsidRPr="002C3ABD">
        <w:rPr>
          <w:rFonts w:ascii="Sylfaen" w:hAnsi="Sylfaen"/>
          <w:lang w:val="ka-GE"/>
        </w:rPr>
        <w:t>ბიზნესის დაწყების</w:t>
      </w:r>
      <w:r w:rsidR="003F5A17" w:rsidRPr="002C3ABD">
        <w:rPr>
          <w:lang w:val="ka-GE"/>
        </w:rPr>
        <w:t xml:space="preserve"> (4) </w:t>
      </w:r>
      <w:r w:rsidR="004B77AB" w:rsidRPr="002C3ABD">
        <w:rPr>
          <w:rFonts w:ascii="Sylfaen" w:hAnsi="Sylfaen"/>
          <w:lang w:val="ka-GE"/>
        </w:rPr>
        <w:t>და</w:t>
      </w:r>
      <w:r w:rsidR="003F5A17" w:rsidRPr="002C3ABD">
        <w:rPr>
          <w:lang w:val="ka-GE"/>
        </w:rPr>
        <w:t xml:space="preserve"> </w:t>
      </w:r>
      <w:r w:rsidR="004B77AB" w:rsidRPr="002C3ABD">
        <w:rPr>
          <w:rFonts w:ascii="Sylfaen" w:hAnsi="Sylfaen"/>
          <w:lang w:val="ka-GE"/>
        </w:rPr>
        <w:t xml:space="preserve">მინორიტარი  ინვესტორების </w:t>
      </w:r>
      <w:r w:rsidR="003F5A17" w:rsidRPr="002C3ABD">
        <w:rPr>
          <w:lang w:val="ka-GE"/>
        </w:rPr>
        <w:t xml:space="preserve"> </w:t>
      </w:r>
      <w:r w:rsidR="004B77AB" w:rsidRPr="002C3ABD">
        <w:rPr>
          <w:rFonts w:ascii="Sylfaen" w:hAnsi="Sylfaen"/>
          <w:lang w:val="ka-GE"/>
        </w:rPr>
        <w:t>დაცვის</w:t>
      </w:r>
      <w:r w:rsidR="003F5A17" w:rsidRPr="002C3ABD">
        <w:rPr>
          <w:lang w:val="ka-GE"/>
        </w:rPr>
        <w:t xml:space="preserve"> (2</w:t>
      </w:r>
      <w:r w:rsidR="004B77AB" w:rsidRPr="002C3ABD">
        <w:rPr>
          <w:rFonts w:ascii="Sylfaen" w:hAnsi="Sylfaen"/>
          <w:lang w:val="ka-GE"/>
        </w:rPr>
        <w:t>) მიმართულებით</w:t>
      </w:r>
      <w:r w:rsidR="003F5A17" w:rsidRPr="002C3ABD">
        <w:rPr>
          <w:lang w:val="ka-GE"/>
        </w:rPr>
        <w:t xml:space="preserve">. </w:t>
      </w:r>
      <w:r w:rsidR="004B77AB" w:rsidRPr="002C3ABD">
        <w:rPr>
          <w:rFonts w:ascii="Sylfaen" w:hAnsi="Sylfaen"/>
          <w:lang w:val="ka-GE"/>
        </w:rPr>
        <w:t xml:space="preserve">ქვეყანა მუშაობს, რომ გააუმჯობესოს ელექტროენერგიის ქსელთან მიერთების დრო </w:t>
      </w:r>
      <w:r w:rsidR="003F5A17" w:rsidRPr="002C3ABD">
        <w:rPr>
          <w:lang w:val="ka-GE"/>
        </w:rPr>
        <w:t xml:space="preserve"> country is working (30), </w:t>
      </w:r>
      <w:r w:rsidR="004B77AB" w:rsidRPr="002C3ABD">
        <w:rPr>
          <w:rFonts w:ascii="Sylfaen" w:hAnsi="Sylfaen"/>
          <w:lang w:val="ka-GE"/>
        </w:rPr>
        <w:t>კროს სასაზღვრო ვაჭრობა</w:t>
      </w:r>
      <w:r w:rsidR="003F5A17" w:rsidRPr="002C3ABD">
        <w:rPr>
          <w:lang w:val="ka-GE"/>
        </w:rPr>
        <w:t xml:space="preserve"> (62) </w:t>
      </w:r>
      <w:r w:rsidR="004B77AB" w:rsidRPr="002C3ABD">
        <w:rPr>
          <w:rFonts w:ascii="Sylfaen" w:hAnsi="Sylfaen"/>
          <w:lang w:val="ka-GE"/>
        </w:rPr>
        <w:t>და გადაუხდელობის პრობლემის მოგვარება</w:t>
      </w:r>
      <w:r w:rsidR="003F5A17" w:rsidRPr="002C3ABD">
        <w:rPr>
          <w:lang w:val="ka-GE"/>
        </w:rPr>
        <w:t xml:space="preserve"> (57) </w:t>
      </w:r>
      <w:r w:rsidR="004B77AB" w:rsidRPr="002C3ABD">
        <w:rPr>
          <w:rFonts w:ascii="Sylfaen" w:hAnsi="Sylfaen"/>
          <w:lang w:val="ka-GE"/>
        </w:rPr>
        <w:t>(დიაგრამა</w:t>
      </w:r>
      <w:r w:rsidR="003F5A17" w:rsidRPr="002C3ABD">
        <w:rPr>
          <w:lang w:val="ka-GE"/>
        </w:rPr>
        <w:t xml:space="preserve"> ES2).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F5A17" w:rsidRPr="002C3ABD" w14:paraId="78A140D8" w14:textId="77777777" w:rsidTr="00712182">
        <w:tc>
          <w:tcPr>
            <w:tcW w:w="9360" w:type="dxa"/>
            <w:tcBorders>
              <w:bottom w:val="single" w:sz="4" w:space="0" w:color="auto"/>
            </w:tcBorders>
          </w:tcPr>
          <w:p w14:paraId="1FC58C3A" w14:textId="593F05B2" w:rsidR="003F5A17" w:rsidRPr="002C3ABD" w:rsidRDefault="004B77AB" w:rsidP="004B77AB">
            <w:pPr>
              <w:pStyle w:val="Caption"/>
              <w:rPr>
                <w:lang w:val="ka-GE"/>
              </w:rPr>
            </w:pPr>
            <w:r w:rsidRPr="002C3ABD">
              <w:rPr>
                <w:rFonts w:ascii="Sylfaen" w:hAnsi="Sylfaen"/>
                <w:lang w:val="ka-GE"/>
              </w:rPr>
              <w:t>დიაგრამა</w:t>
            </w:r>
            <w:r w:rsidR="003F5A17" w:rsidRPr="002C3ABD">
              <w:rPr>
                <w:lang w:val="ka-GE"/>
              </w:rPr>
              <w:t xml:space="preserve"> ES2. </w:t>
            </w:r>
            <w:r w:rsidRPr="002C3ABD">
              <w:rPr>
                <w:rFonts w:ascii="Sylfaen" w:hAnsi="Sylfaen"/>
                <w:lang w:val="ka-GE"/>
              </w:rPr>
              <w:t>საქართველოს პოზიცია ბიზნესის წარმოების სიმარტივის შკალაზე</w:t>
            </w:r>
            <w:r w:rsidRPr="002C3ABD">
              <w:rPr>
                <w:lang w:val="ka-GE"/>
              </w:rPr>
              <w:t xml:space="preserve"> </w:t>
            </w:r>
          </w:p>
        </w:tc>
      </w:tr>
      <w:tr w:rsidR="003F5A17" w:rsidRPr="002C3ABD" w14:paraId="36A53E82" w14:textId="77777777" w:rsidTr="00712182">
        <w:tc>
          <w:tcPr>
            <w:tcW w:w="9360" w:type="dxa"/>
            <w:tcBorders>
              <w:top w:val="single" w:sz="4" w:space="0" w:color="auto"/>
            </w:tcBorders>
          </w:tcPr>
          <w:p w14:paraId="5D418C03" w14:textId="77777777" w:rsidR="003F5A17" w:rsidRPr="002C3ABD" w:rsidRDefault="003F5A17" w:rsidP="00712182">
            <w:pPr>
              <w:jc w:val="center"/>
              <w:rPr>
                <w:lang w:val="ka-GE"/>
              </w:rPr>
            </w:pPr>
            <w:r w:rsidRPr="002C3ABD">
              <w:rPr>
                <w:noProof/>
                <w:lang w:val="ka-GE"/>
              </w:rPr>
              <w:drawing>
                <wp:inline distT="0" distB="0" distL="0" distR="0" wp14:anchorId="241C858F" wp14:editId="753C7A24">
                  <wp:extent cx="5581650" cy="2714625"/>
                  <wp:effectExtent l="0" t="0" r="0" b="0"/>
                  <wp:docPr id="5" name="Chart 5">
                    <a:extLst xmlns:a="http://schemas.openxmlformats.org/drawingml/2006/main">
                      <a:ext uri="{FF2B5EF4-FFF2-40B4-BE49-F238E27FC236}">
                        <a16:creationId xmlns:a16="http://schemas.microsoft.com/office/drawing/2014/main" id="{041710A8-936B-420F-B6CB-7359CD0469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F5A17" w:rsidRPr="002C3ABD" w14:paraId="6B828640" w14:textId="77777777" w:rsidTr="00712182">
        <w:tc>
          <w:tcPr>
            <w:tcW w:w="9360" w:type="dxa"/>
          </w:tcPr>
          <w:p w14:paraId="7C5BDEE2" w14:textId="3C4712CB" w:rsidR="003F5A17" w:rsidRPr="002C3ABD" w:rsidRDefault="004B77AB" w:rsidP="004B77AB">
            <w:pPr>
              <w:pStyle w:val="Figurenotes"/>
              <w:jc w:val="left"/>
              <w:rPr>
                <w:lang w:val="ka-GE"/>
              </w:rPr>
            </w:pPr>
            <w:r w:rsidRPr="002C3ABD">
              <w:rPr>
                <w:rFonts w:ascii="Sylfaen" w:hAnsi="Sylfaen"/>
                <w:i/>
                <w:lang w:val="ka-GE"/>
              </w:rPr>
              <w:t>წყარო</w:t>
            </w:r>
            <w:r w:rsidR="003F5A17" w:rsidRPr="002C3ABD">
              <w:rPr>
                <w:i/>
                <w:lang w:val="ka-GE"/>
              </w:rPr>
              <w:t>:</w:t>
            </w:r>
            <w:r w:rsidR="003F5A17" w:rsidRPr="002C3ABD">
              <w:rPr>
                <w:lang w:val="ka-GE"/>
              </w:rPr>
              <w:t xml:space="preserve"> </w:t>
            </w:r>
            <w:r w:rsidRPr="002C3ABD">
              <w:rPr>
                <w:rFonts w:ascii="Sylfaen" w:hAnsi="Sylfaen"/>
                <w:lang w:val="ka-GE"/>
              </w:rPr>
              <w:t>ბიზნესის წარმოების სიმარტივის შკალა</w:t>
            </w:r>
            <w:r w:rsidR="003F5A17" w:rsidRPr="002C3ABD">
              <w:rPr>
                <w:lang w:val="ka-GE"/>
              </w:rPr>
              <w:t xml:space="preserve"> 2018. </w:t>
            </w:r>
            <w:r w:rsidRPr="002C3ABD">
              <w:rPr>
                <w:rFonts w:ascii="Sylfaen" w:hAnsi="Sylfaen"/>
                <w:i/>
                <w:lang w:val="ka-GE"/>
              </w:rPr>
              <w:t>შენიშვნა</w:t>
            </w:r>
            <w:r w:rsidR="003F5A17" w:rsidRPr="002C3ABD">
              <w:rPr>
                <w:i/>
                <w:lang w:val="ka-GE"/>
              </w:rPr>
              <w:t>:</w:t>
            </w:r>
            <w:r w:rsidR="003F5A17" w:rsidRPr="002C3ABD">
              <w:rPr>
                <w:lang w:val="ka-GE"/>
              </w:rPr>
              <w:t xml:space="preserve"> </w:t>
            </w:r>
            <w:r w:rsidRPr="002C3ABD">
              <w:rPr>
                <w:rFonts w:ascii="Sylfaen" w:hAnsi="Sylfaen"/>
                <w:lang w:val="ka-GE"/>
              </w:rPr>
              <w:t xml:space="preserve">საქართველოს პოზიცია ფრჩხილებში მოცემული თითოეული ინდიკატორის მიხედვით.  </w:t>
            </w:r>
            <w:r w:rsidR="003F5A17" w:rsidRPr="002C3ABD">
              <w:rPr>
                <w:lang w:val="ka-GE"/>
              </w:rPr>
              <w:t xml:space="preserve"> </w:t>
            </w:r>
          </w:p>
        </w:tc>
      </w:tr>
    </w:tbl>
    <w:p w14:paraId="0A57A539" w14:textId="4A53DB8C" w:rsidR="003F5A17" w:rsidRPr="002C3ABD" w:rsidRDefault="00A24008" w:rsidP="003F5A17">
      <w:pPr>
        <w:rPr>
          <w:lang w:val="ka-GE"/>
        </w:rPr>
      </w:pPr>
      <w:r w:rsidRPr="002C3ABD">
        <w:rPr>
          <w:rFonts w:ascii="Sylfaen" w:hAnsi="Sylfaen"/>
          <w:lang w:val="ka-GE"/>
        </w:rPr>
        <w:t xml:space="preserve">ბიზნესის დაწყებისთვის საჭირო დროის, ხარჯის და პროცედურების რაოდენობის შემცირებამ პირდაპირ შეუწყო ხელი </w:t>
      </w:r>
      <w:r w:rsidR="006853B6" w:rsidRPr="002C3ABD">
        <w:rPr>
          <w:rFonts w:ascii="Sylfaen" w:hAnsi="Sylfaen"/>
          <w:lang w:val="ka-GE"/>
        </w:rPr>
        <w:t>ახალი კომპანიების</w:t>
      </w:r>
      <w:r w:rsidRPr="002C3ABD">
        <w:rPr>
          <w:rFonts w:ascii="Sylfaen" w:hAnsi="Sylfaen"/>
          <w:lang w:val="ka-GE"/>
        </w:rPr>
        <w:t xml:space="preserve"> სიმჭიდროვის საშუალოზე მაღალ </w:t>
      </w:r>
      <w:r w:rsidRPr="002C3ABD">
        <w:rPr>
          <w:rFonts w:ascii="Sylfaen" w:hAnsi="Sylfaen"/>
          <w:lang w:val="ka-GE"/>
        </w:rPr>
        <w:lastRenderedPageBreak/>
        <w:t>მაჩვენებლზე გასვლას</w:t>
      </w:r>
      <w:r w:rsidR="003F5A17" w:rsidRPr="002C3ABD">
        <w:rPr>
          <w:lang w:val="ka-GE"/>
        </w:rPr>
        <w:t>.</w:t>
      </w:r>
      <w:r w:rsidR="003F5A17" w:rsidRPr="002C3ABD">
        <w:rPr>
          <w:rStyle w:val="FootnoteReference"/>
          <w:lang w:val="ka-GE"/>
        </w:rPr>
        <w:footnoteReference w:id="5"/>
      </w:r>
      <w:r w:rsidR="003F5A17" w:rsidRPr="002C3ABD">
        <w:rPr>
          <w:lang w:val="ka-GE"/>
        </w:rPr>
        <w:t xml:space="preserve"> </w:t>
      </w:r>
      <w:r w:rsidRPr="002C3ABD">
        <w:rPr>
          <w:rFonts w:ascii="Sylfaen" w:hAnsi="Sylfaen"/>
          <w:lang w:val="ka-GE"/>
        </w:rPr>
        <w:t xml:space="preserve">მიღებული მარეგულირებელი რეფორმების შედეგად დაახლოებით 17,000 ახალი კომპანია შეიქმნა 2014 წელს, რაც ნიშნავს თითქმის 6 კომპანიას 1,000 სამუშაო ასაკის მოზრდილზე. </w:t>
      </w:r>
      <w:r w:rsidR="003F5A17" w:rsidRPr="002C3ABD">
        <w:rPr>
          <w:lang w:val="ka-GE"/>
        </w:rPr>
        <w:t xml:space="preserve"> </w:t>
      </w:r>
      <w:r w:rsidR="006853B6" w:rsidRPr="002C3ABD">
        <w:rPr>
          <w:rFonts w:ascii="Sylfaen" w:hAnsi="Sylfaen"/>
          <w:lang w:val="ka-GE"/>
        </w:rPr>
        <w:t xml:space="preserve">აღსანიშნავია, რომ საქართველოში ახალი კომპანიების სიმჭიდროვე მნიშვნელოვნად მაღალია რეგიონულ საშუალოზე - 2,3 კომპანია 1,000 სამუშაო ასაკის მოზრდილზე, ასევე უსწრებს მაღალი შემოსავლის მქონე ქვეყნების ამავე მაჩვენებელს. </w:t>
      </w:r>
      <w:r w:rsidR="003F5A17" w:rsidRPr="002C3ABD">
        <w:rPr>
          <w:lang w:val="ka-GE"/>
        </w:rPr>
        <w:t xml:space="preserve"> </w:t>
      </w:r>
    </w:p>
    <w:p w14:paraId="5F6A3028" w14:textId="759283A9" w:rsidR="003F5A17" w:rsidRPr="002C3ABD" w:rsidRDefault="006853B6" w:rsidP="003F5A17">
      <w:pPr>
        <w:rPr>
          <w:lang w:val="ka-GE"/>
        </w:rPr>
      </w:pPr>
      <w:r w:rsidRPr="002C3ABD">
        <w:rPr>
          <w:rFonts w:ascii="Sylfaen" w:hAnsi="Sylfaen"/>
          <w:lang w:val="ka-GE"/>
        </w:rPr>
        <w:t xml:space="preserve">კვლავაც არსებული გამოწვევები და გაზრდილი პოლიტიკური არასტაბილურობა მნიშვნელოვან სირთულეს უქმნის კომპანიებს. 2013 წელს, კომპანიების 42-მა პროცენტმა პოლიტიკური არასტაბილურობა ბიზნესის წარმოებისთვის მთავარ წინააღმდეგობად დაასახელა, როდესაც ეს მაჩვენებელი 2008 წელს 17 პროცენტს შეადგენდა  </w:t>
      </w:r>
      <w:r w:rsidR="003F5A17" w:rsidRPr="002C3ABD">
        <w:rPr>
          <w:lang w:val="ka-GE"/>
        </w:rPr>
        <w:t xml:space="preserve"> (</w:t>
      </w:r>
      <w:r w:rsidRPr="002C3ABD">
        <w:rPr>
          <w:rFonts w:ascii="Sylfaen" w:hAnsi="Sylfaen"/>
          <w:lang w:val="ka-GE"/>
        </w:rPr>
        <w:t>დიაგრამა</w:t>
      </w:r>
      <w:r w:rsidR="003F5A17" w:rsidRPr="002C3ABD">
        <w:rPr>
          <w:lang w:val="ka-GE"/>
        </w:rPr>
        <w:t xml:space="preserve"> ES3, </w:t>
      </w:r>
      <w:r w:rsidRPr="002C3ABD">
        <w:rPr>
          <w:rFonts w:ascii="Sylfaen" w:hAnsi="Sylfaen"/>
          <w:lang w:val="ka-GE"/>
        </w:rPr>
        <w:t>პანელი</w:t>
      </w:r>
      <w:r w:rsidR="003F5A17" w:rsidRPr="002C3ABD">
        <w:rPr>
          <w:lang w:val="ka-GE"/>
        </w:rPr>
        <w:t xml:space="preserve"> b). </w:t>
      </w:r>
      <w:r w:rsidRPr="002C3ABD">
        <w:rPr>
          <w:rFonts w:ascii="Sylfaen" w:hAnsi="Sylfaen"/>
          <w:lang w:val="ka-GE"/>
        </w:rPr>
        <w:t xml:space="preserve">დიდი კომპანიების (100-ზე მეტი დასაქმებული) 60 -მა პროცენტმა 2013 წელს მთავარ ფაქტორად პოლიტიკური არასტაბილურობა დაასახელა. ბიზნესის წარმოების შემზღუდველი ძირითადი ფაქტორები დროთა განმავლობაში შეიცვალა.  </w:t>
      </w:r>
      <w:r w:rsidR="007C6EA1" w:rsidRPr="002C3ABD">
        <w:rPr>
          <w:rFonts w:ascii="Sylfaen" w:hAnsi="Sylfaen"/>
          <w:lang w:val="ka-GE"/>
        </w:rPr>
        <w:t xml:space="preserve">2000-იანი წლების დასაწყისში ძირითად პრობლემებად კორუფცია, საგადასახადო ადმინისტრაცია ან საბაჟო და სავაჭრო რეგულაციები სახელდებოდა; 2013 წელს მეტ კომპანიას შეექმნა სირთულეები ფინანსებსა და ინფრასტრუქტურულ კომპონენტებზე, როგორიცაა ტრანსპორტი და ელექტროენერგია, ხელმისაწვდომობის თვალსაზრისით. უნარების სიმცირე ასევე მნიშვნელოვანია; 2013 წელს ათიდან ერთმა კომპანიამ დაასახელა არაადექვატურად განათლებული სამუშაო ძალა ბიზნესის წარმოების ძირითად ხელშემშლელ ფაქტორად (დიაგრამა  </w:t>
      </w:r>
      <w:r w:rsidR="003F5A17" w:rsidRPr="002C3ABD">
        <w:rPr>
          <w:lang w:val="ka-GE"/>
        </w:rPr>
        <w:t xml:space="preserve">ES3).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711"/>
      </w:tblGrid>
      <w:tr w:rsidR="003F5A17" w:rsidRPr="002C3ABD" w14:paraId="5DADAC5A" w14:textId="77777777" w:rsidTr="00712182">
        <w:tc>
          <w:tcPr>
            <w:tcW w:w="9350" w:type="dxa"/>
            <w:gridSpan w:val="2"/>
            <w:tcBorders>
              <w:bottom w:val="single" w:sz="4" w:space="0" w:color="auto"/>
            </w:tcBorders>
          </w:tcPr>
          <w:p w14:paraId="07C64E12" w14:textId="1DDF3362" w:rsidR="003F5A17" w:rsidRPr="002C3ABD" w:rsidRDefault="00BE107B" w:rsidP="00BE107B">
            <w:pPr>
              <w:pStyle w:val="Caption"/>
              <w:keepNext/>
              <w:keepLines/>
              <w:rPr>
                <w:rFonts w:ascii="Sylfaen" w:hAnsi="Sylfaen"/>
                <w:sz w:val="18"/>
                <w:lang w:val="ka-GE"/>
              </w:rPr>
            </w:pPr>
            <w:r w:rsidRPr="002C3ABD">
              <w:rPr>
                <w:rFonts w:ascii="Sylfaen" w:hAnsi="Sylfaen"/>
                <w:lang w:val="ka-GE"/>
              </w:rPr>
              <w:lastRenderedPageBreak/>
              <w:t>დიაგრამა</w:t>
            </w:r>
            <w:r w:rsidR="003F5A17" w:rsidRPr="002C3ABD">
              <w:rPr>
                <w:lang w:val="ka-GE"/>
              </w:rPr>
              <w:t xml:space="preserve"> ES3. </w:t>
            </w:r>
            <w:r w:rsidRPr="002C3ABD">
              <w:rPr>
                <w:rFonts w:ascii="Sylfaen" w:hAnsi="Sylfaen"/>
                <w:lang w:val="ka-GE"/>
              </w:rPr>
              <w:t xml:space="preserve">კომპანიები </w:t>
            </w:r>
            <w:r w:rsidR="003F5A17" w:rsidRPr="002C3ABD">
              <w:rPr>
                <w:lang w:val="ka-GE"/>
              </w:rPr>
              <w:t xml:space="preserve"> </w:t>
            </w:r>
            <w:r w:rsidRPr="002C3ABD">
              <w:rPr>
                <w:rFonts w:ascii="Sylfaen" w:hAnsi="Sylfaen"/>
                <w:lang w:val="ka-GE"/>
              </w:rPr>
              <w:t xml:space="preserve">რომლებიც აღიქვამენ გაუმჯობესებას ბიზნეს გარემოს განზომილებების უმრავლესობაში </w:t>
            </w:r>
          </w:p>
        </w:tc>
      </w:tr>
      <w:tr w:rsidR="003F5A17" w:rsidRPr="002C3ABD" w14:paraId="5B738D4C" w14:textId="77777777" w:rsidTr="00712182">
        <w:tc>
          <w:tcPr>
            <w:tcW w:w="4639" w:type="dxa"/>
            <w:tcBorders>
              <w:top w:val="single" w:sz="4" w:space="0" w:color="auto"/>
            </w:tcBorders>
          </w:tcPr>
          <w:p w14:paraId="6AB9F227" w14:textId="3FFAF675" w:rsidR="003F5A17" w:rsidRPr="002C3ABD" w:rsidRDefault="0083740B" w:rsidP="00AF0AC5">
            <w:pPr>
              <w:pStyle w:val="ListParagraph"/>
              <w:keepNext/>
              <w:keepLines/>
              <w:numPr>
                <w:ilvl w:val="0"/>
                <w:numId w:val="5"/>
              </w:numPr>
              <w:spacing w:line="240" w:lineRule="auto"/>
              <w:ind w:left="313"/>
              <w:jc w:val="center"/>
              <w:rPr>
                <w:lang w:val="ka-GE"/>
              </w:rPr>
            </w:pPr>
            <w:r w:rsidRPr="002C3ABD">
              <w:rPr>
                <w:rFonts w:ascii="Sylfaen" w:hAnsi="Sylfaen"/>
                <w:lang w:val="ka-GE"/>
              </w:rPr>
              <w:t>საქართველოში მოქმედი კომპანიები აცხადებენ გაუმჯობესების შესახებ მრავალი განზომილებით</w:t>
            </w:r>
            <w:r w:rsidR="00A8155B" w:rsidRPr="002C3ABD">
              <w:rPr>
                <w:rFonts w:ascii="Sylfaen" w:hAnsi="Sylfaen"/>
                <w:lang w:val="ka-GE"/>
              </w:rPr>
              <w:t xml:space="preserve">; ხელმისაწვდომობა ფინანსებსა და ინფრასტრუქტურაზე მთავარ პრობლემებად სახელდება </w:t>
            </w:r>
            <w:r w:rsidR="00A8155B" w:rsidRPr="002C3ABD">
              <w:rPr>
                <w:lang w:val="ka-GE"/>
              </w:rPr>
              <w:t xml:space="preserve"> </w:t>
            </w:r>
          </w:p>
        </w:tc>
        <w:tc>
          <w:tcPr>
            <w:tcW w:w="4711" w:type="dxa"/>
            <w:tcBorders>
              <w:top w:val="single" w:sz="4" w:space="0" w:color="auto"/>
            </w:tcBorders>
          </w:tcPr>
          <w:p w14:paraId="7A8BACDD" w14:textId="01EFD731" w:rsidR="003F5A17" w:rsidRPr="002C3ABD" w:rsidRDefault="00A8155B" w:rsidP="00AF0AC5">
            <w:pPr>
              <w:pStyle w:val="ListParagraph"/>
              <w:keepNext/>
              <w:keepLines/>
              <w:numPr>
                <w:ilvl w:val="0"/>
                <w:numId w:val="5"/>
              </w:numPr>
              <w:spacing w:line="240" w:lineRule="auto"/>
              <w:ind w:left="313" w:hanging="313"/>
              <w:jc w:val="center"/>
              <w:rPr>
                <w:lang w:val="ka-GE"/>
              </w:rPr>
            </w:pPr>
            <w:r w:rsidRPr="002C3ABD">
              <w:rPr>
                <w:rFonts w:ascii="Sylfaen" w:hAnsi="Sylfaen"/>
                <w:lang w:val="ka-GE"/>
              </w:rPr>
              <w:t xml:space="preserve">პოლიტიკური არასტაბილურობა საქართველოში ბიზნესის წარმოების უდიდეს ხელშემშლელ ფაქტორად სახელდება </w:t>
            </w:r>
          </w:p>
        </w:tc>
      </w:tr>
      <w:tr w:rsidR="003F5A17" w:rsidRPr="002C3ABD" w14:paraId="4AF72E65" w14:textId="77777777" w:rsidTr="00712182">
        <w:tc>
          <w:tcPr>
            <w:tcW w:w="4639" w:type="dxa"/>
          </w:tcPr>
          <w:p w14:paraId="7B0095EA" w14:textId="77777777" w:rsidR="003F5A17" w:rsidRPr="002C3ABD" w:rsidRDefault="003F5A17" w:rsidP="00712182">
            <w:pPr>
              <w:keepNext/>
              <w:keepLines/>
              <w:ind w:left="-113"/>
              <w:rPr>
                <w:sz w:val="18"/>
                <w:szCs w:val="18"/>
                <w:lang w:val="ka-GE"/>
              </w:rPr>
            </w:pPr>
            <w:r w:rsidRPr="002C3ABD">
              <w:rPr>
                <w:noProof/>
                <w:lang w:val="ka-GE"/>
              </w:rPr>
              <w:drawing>
                <wp:inline distT="0" distB="0" distL="0" distR="0" wp14:anchorId="2C26A3F3" wp14:editId="616C7844">
                  <wp:extent cx="2880000" cy="2286000"/>
                  <wp:effectExtent l="0" t="0" r="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711" w:type="dxa"/>
          </w:tcPr>
          <w:p w14:paraId="60843521" w14:textId="77777777" w:rsidR="003F5A17" w:rsidRPr="002C3ABD" w:rsidRDefault="003F5A17" w:rsidP="00712182">
            <w:pPr>
              <w:keepNext/>
              <w:keepLines/>
              <w:ind w:left="-54" w:right="-109"/>
              <w:rPr>
                <w:sz w:val="14"/>
                <w:lang w:val="ka-GE"/>
              </w:rPr>
            </w:pPr>
            <w:r w:rsidRPr="002C3ABD">
              <w:rPr>
                <w:noProof/>
                <w:lang w:val="ka-GE"/>
              </w:rPr>
              <w:drawing>
                <wp:inline distT="0" distB="0" distL="0" distR="0" wp14:anchorId="194EC47D" wp14:editId="7DD4A594">
                  <wp:extent cx="2880000" cy="2286000"/>
                  <wp:effectExtent l="0" t="0" r="0" b="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3F5A17" w:rsidRPr="002C3ABD" w14:paraId="47AB7258" w14:textId="77777777" w:rsidTr="00712182">
        <w:tc>
          <w:tcPr>
            <w:tcW w:w="9350" w:type="dxa"/>
            <w:gridSpan w:val="2"/>
            <w:tcBorders>
              <w:bottom w:val="single" w:sz="4" w:space="0" w:color="auto"/>
            </w:tcBorders>
          </w:tcPr>
          <w:p w14:paraId="07BBB8C1" w14:textId="644A3715" w:rsidR="003F5A17" w:rsidRPr="002C3ABD" w:rsidRDefault="001A285B" w:rsidP="003235FB">
            <w:pPr>
              <w:pStyle w:val="Figurenotes"/>
              <w:keepNext/>
              <w:keepLines/>
              <w:jc w:val="left"/>
              <w:rPr>
                <w:lang w:val="ka-GE"/>
              </w:rPr>
            </w:pPr>
            <w:r w:rsidRPr="002C3ABD">
              <w:rPr>
                <w:rFonts w:ascii="Sylfaen" w:hAnsi="Sylfaen"/>
                <w:i/>
                <w:lang w:val="ka-GE"/>
              </w:rPr>
              <w:t>წყარო</w:t>
            </w:r>
            <w:r w:rsidR="003F5A17" w:rsidRPr="002C3ABD">
              <w:rPr>
                <w:i/>
                <w:lang w:val="ka-GE"/>
              </w:rPr>
              <w:t>:</w:t>
            </w:r>
            <w:r w:rsidR="003F5A17" w:rsidRPr="002C3ABD">
              <w:rPr>
                <w:lang w:val="ka-GE"/>
              </w:rPr>
              <w:t xml:space="preserve"> </w:t>
            </w:r>
            <w:r w:rsidRPr="002C3ABD">
              <w:rPr>
                <w:rFonts w:ascii="Sylfaen" w:hAnsi="Sylfaen"/>
                <w:lang w:val="ka-GE"/>
              </w:rPr>
              <w:t>საწარმოების კვლევა,</w:t>
            </w:r>
            <w:r w:rsidR="003F5A17" w:rsidRPr="002C3ABD">
              <w:rPr>
                <w:lang w:val="ka-GE"/>
              </w:rPr>
              <w:t xml:space="preserve"> </w:t>
            </w:r>
            <w:r w:rsidRPr="002C3ABD">
              <w:rPr>
                <w:rFonts w:ascii="Sylfaen" w:hAnsi="Sylfaen"/>
                <w:lang w:val="ka-GE"/>
              </w:rPr>
              <w:t>საქართველო</w:t>
            </w:r>
            <w:r w:rsidR="003F5A17" w:rsidRPr="002C3ABD">
              <w:rPr>
                <w:lang w:val="ka-GE"/>
              </w:rPr>
              <w:t xml:space="preserve"> 2002-2013. </w:t>
            </w:r>
            <w:r w:rsidRPr="002C3ABD">
              <w:rPr>
                <w:rFonts w:ascii="Sylfaen" w:hAnsi="Sylfaen"/>
                <w:i/>
                <w:lang w:val="ka-GE"/>
              </w:rPr>
              <w:t>შენიშვნები</w:t>
            </w:r>
            <w:r w:rsidR="003F5A17" w:rsidRPr="002C3ABD">
              <w:rPr>
                <w:i/>
                <w:lang w:val="ka-GE"/>
              </w:rPr>
              <w:t>:</w:t>
            </w:r>
            <w:r w:rsidR="003F5A17" w:rsidRPr="002C3ABD">
              <w:rPr>
                <w:lang w:val="ka-GE"/>
              </w:rPr>
              <w:t xml:space="preserve"> </w:t>
            </w:r>
            <w:r w:rsidRPr="002C3ABD">
              <w:rPr>
                <w:rFonts w:ascii="Sylfaen" w:hAnsi="Sylfaen"/>
                <w:lang w:val="ka-GE"/>
              </w:rPr>
              <w:t>პანელი</w:t>
            </w:r>
            <w:r w:rsidR="003F5A17" w:rsidRPr="002C3ABD">
              <w:rPr>
                <w:lang w:val="ka-GE"/>
              </w:rPr>
              <w:t xml:space="preserve"> a: </w:t>
            </w:r>
            <w:r w:rsidRPr="002C3ABD">
              <w:rPr>
                <w:rFonts w:ascii="Sylfaen" w:hAnsi="Sylfaen"/>
                <w:lang w:val="ka-GE"/>
              </w:rPr>
              <w:t xml:space="preserve">პროცენტული მაჩვენებელი კომპანიებისა, რომლებიც შესაბამის განზომილებას მთავარ პრობლემად ასახელებენ. პანელი </w:t>
            </w:r>
            <w:r w:rsidR="003F5A17" w:rsidRPr="002C3ABD">
              <w:rPr>
                <w:lang w:val="ka-GE"/>
              </w:rPr>
              <w:t xml:space="preserve">b: </w:t>
            </w:r>
            <w:r w:rsidR="003235FB" w:rsidRPr="002C3ABD">
              <w:rPr>
                <w:rFonts w:ascii="Sylfaen" w:hAnsi="Sylfaen"/>
                <w:lang w:val="ka-GE"/>
              </w:rPr>
              <w:t xml:space="preserve">რომელია თქვენი ბიზნესის წინაშე არსებული უდიდესი პრობლემა? </w:t>
            </w:r>
            <w:r w:rsidR="003235FB" w:rsidRPr="002C3ABD">
              <w:rPr>
                <w:lang w:val="ka-GE"/>
              </w:rPr>
              <w:t xml:space="preserve"> </w:t>
            </w:r>
          </w:p>
        </w:tc>
      </w:tr>
    </w:tbl>
    <w:p w14:paraId="174E7695" w14:textId="77777777" w:rsidR="003F5A17" w:rsidRPr="002C3ABD" w:rsidRDefault="003F5A17" w:rsidP="003F5A17">
      <w:pPr>
        <w:rPr>
          <w:lang w:val="ka-GE"/>
        </w:rPr>
      </w:pPr>
    </w:p>
    <w:p w14:paraId="3827F916" w14:textId="6A2C5D04" w:rsidR="003F5A17" w:rsidRDefault="002E2818" w:rsidP="003F5A17">
      <w:pPr>
        <w:rPr>
          <w:rFonts w:ascii="Sylfaen" w:hAnsi="Sylfaen"/>
          <w:lang w:val="ka-GE"/>
        </w:rPr>
      </w:pPr>
      <w:r w:rsidRPr="002C3ABD">
        <w:rPr>
          <w:rFonts w:ascii="Sylfaen" w:hAnsi="Sylfaen"/>
          <w:lang w:val="ka-GE"/>
        </w:rPr>
        <w:t xml:space="preserve">საქართველოს სიღარიბის შემცირების რეკორდი განაპირობა შრომითმა შემოსავალმა, დასაქმებამ და სოციალური სექტორის რეფორმებმა. </w:t>
      </w:r>
      <w:r w:rsidR="00E54FEE" w:rsidRPr="002C3ABD">
        <w:rPr>
          <w:rFonts w:ascii="Sylfaen" w:hAnsi="Sylfaen"/>
          <w:lang w:val="ka-GE"/>
        </w:rPr>
        <w:t xml:space="preserve">2012- 2015 წლებში 2.5 აშშ დოლარზე ნაკლები თანხით მცხოვრები მოსახლეობის პროცენტული მაჩვენებელი 42.5 - დან 31.2 -მდე შემცირდა, რაც 27 პროცენტიან შემცირებას ნიშნავს (დიაგრამა </w:t>
      </w:r>
      <w:r w:rsidR="003F5A17" w:rsidRPr="002C3ABD">
        <w:rPr>
          <w:lang w:val="ka-GE"/>
        </w:rPr>
        <w:t xml:space="preserve"> ES4). </w:t>
      </w:r>
      <w:r w:rsidR="00E54FEE" w:rsidRPr="002C3ABD">
        <w:rPr>
          <w:rFonts w:ascii="Sylfaen" w:hAnsi="Sylfaen"/>
          <w:lang w:val="ka-GE"/>
        </w:rPr>
        <w:t>ეს შემცირება შესაძლოა დავუკავშიროთ სამუშაო ადგილების შედეგების გაუმჯობესებას</w:t>
      </w:r>
      <w:r w:rsidR="002B134C" w:rsidRPr="002C3ABD">
        <w:rPr>
          <w:rFonts w:ascii="Sylfaen" w:hAnsi="Sylfaen"/>
          <w:lang w:val="ka-GE"/>
        </w:rPr>
        <w:t>, ძირითადად გაუმჯობესებულ ხელფასებს და ახალ სამუშაო ადგილებს,</w:t>
      </w:r>
      <w:r w:rsidR="00E54FEE" w:rsidRPr="002C3ABD">
        <w:rPr>
          <w:rFonts w:ascii="Sylfaen" w:hAnsi="Sylfaen"/>
          <w:lang w:val="ka-GE"/>
        </w:rPr>
        <w:t xml:space="preserve"> და სოციალურ დახმარებას, </w:t>
      </w:r>
      <w:r w:rsidR="003F5A17" w:rsidRPr="002C3ABD">
        <w:rPr>
          <w:lang w:val="ka-GE"/>
        </w:rPr>
        <w:t xml:space="preserve"> </w:t>
      </w:r>
      <w:r w:rsidR="002B134C" w:rsidRPr="002C3ABD">
        <w:rPr>
          <w:rFonts w:ascii="Sylfaen" w:hAnsi="Sylfaen"/>
          <w:lang w:val="ka-GE"/>
        </w:rPr>
        <w:t xml:space="preserve">ასევე </w:t>
      </w:r>
      <w:r w:rsidR="003F5A17" w:rsidRPr="002C3ABD">
        <w:rPr>
          <w:lang w:val="ka-GE"/>
        </w:rPr>
        <w:t xml:space="preserve"> </w:t>
      </w:r>
      <w:r w:rsidR="002B134C" w:rsidRPr="002C3ABD">
        <w:rPr>
          <w:rFonts w:ascii="Sylfaen" w:hAnsi="Sylfaen"/>
          <w:lang w:val="ka-GE"/>
        </w:rPr>
        <w:t xml:space="preserve">ასაკობრივი პენსიის ზრდას. </w:t>
      </w:r>
      <w:r w:rsidR="002B134C" w:rsidRPr="002C3ABD">
        <w:rPr>
          <w:lang w:val="ka-GE"/>
        </w:rPr>
        <w:t xml:space="preserve"> </w:t>
      </w:r>
    </w:p>
    <w:p w14:paraId="42F94476" w14:textId="3FB0A203" w:rsidR="00A13EF8" w:rsidRDefault="00A13EF8" w:rsidP="003F5A17">
      <w:pPr>
        <w:rPr>
          <w:rFonts w:ascii="Sylfaen" w:hAnsi="Sylfaen"/>
          <w:lang w:val="ka-GE"/>
        </w:rPr>
      </w:pPr>
    </w:p>
    <w:p w14:paraId="76443217" w14:textId="54EF8CC4" w:rsidR="00A13EF8" w:rsidRDefault="00A13EF8" w:rsidP="003F5A17">
      <w:pPr>
        <w:rPr>
          <w:rFonts w:ascii="Sylfaen" w:hAnsi="Sylfaen"/>
          <w:lang w:val="ka-GE"/>
        </w:rPr>
      </w:pPr>
    </w:p>
    <w:p w14:paraId="04F81B91" w14:textId="2304F967" w:rsidR="00A13EF8" w:rsidRDefault="00A13EF8" w:rsidP="003F5A17">
      <w:pPr>
        <w:rPr>
          <w:rFonts w:ascii="Sylfaen" w:hAnsi="Sylfaen"/>
          <w:lang w:val="ka-GE"/>
        </w:rPr>
      </w:pPr>
    </w:p>
    <w:p w14:paraId="10E09D38" w14:textId="77777777" w:rsidR="00A13EF8" w:rsidRPr="00A13EF8" w:rsidRDefault="00A13EF8" w:rsidP="003F5A17">
      <w:pPr>
        <w:rPr>
          <w:rFonts w:ascii="Sylfaen" w:hAnsi="Sylfaen"/>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543"/>
      </w:tblGrid>
      <w:tr w:rsidR="003F5A17" w:rsidRPr="002C3ABD" w14:paraId="36D3CE25" w14:textId="77777777" w:rsidTr="00712182">
        <w:tc>
          <w:tcPr>
            <w:tcW w:w="9360" w:type="dxa"/>
            <w:gridSpan w:val="2"/>
            <w:tcBorders>
              <w:bottom w:val="single" w:sz="4" w:space="0" w:color="auto"/>
            </w:tcBorders>
          </w:tcPr>
          <w:p w14:paraId="708B9B5A" w14:textId="18B00545" w:rsidR="003F5A17" w:rsidRPr="002C3ABD" w:rsidRDefault="002B134C" w:rsidP="002B134C">
            <w:pPr>
              <w:pStyle w:val="Caption"/>
              <w:keepNext/>
              <w:rPr>
                <w:rFonts w:ascii="Sylfaen" w:hAnsi="Sylfaen"/>
                <w:lang w:val="ka-GE"/>
              </w:rPr>
            </w:pPr>
            <w:r w:rsidRPr="002C3ABD">
              <w:rPr>
                <w:rFonts w:ascii="Sylfaen" w:hAnsi="Sylfaen"/>
                <w:lang w:val="ka-GE"/>
              </w:rPr>
              <w:lastRenderedPageBreak/>
              <w:t>დიაგრამა</w:t>
            </w:r>
            <w:r w:rsidR="003F5A17" w:rsidRPr="002C3ABD">
              <w:rPr>
                <w:lang w:val="ka-GE"/>
              </w:rPr>
              <w:t xml:space="preserve"> ES4. </w:t>
            </w:r>
            <w:r w:rsidRPr="002C3ABD">
              <w:rPr>
                <w:rFonts w:ascii="Sylfaen" w:hAnsi="Sylfaen"/>
                <w:lang w:val="ka-GE"/>
              </w:rPr>
              <w:t>სოციალური ტრანსფერების და ეკონომიკური აქტივობიდან მიღებული შემოსავლების წყალობით სიღარიბე რადიკალურად შემცირდა ბოლო 10 წლის განმავლობაში</w:t>
            </w:r>
            <w:r w:rsidRPr="002C3ABD">
              <w:rPr>
                <w:lang w:val="ka-GE"/>
              </w:rPr>
              <w:t xml:space="preserve"> </w:t>
            </w:r>
          </w:p>
        </w:tc>
      </w:tr>
      <w:tr w:rsidR="003F5A17" w:rsidRPr="002C3ABD" w14:paraId="0765B712" w14:textId="77777777" w:rsidTr="00712182">
        <w:tc>
          <w:tcPr>
            <w:tcW w:w="4817" w:type="dxa"/>
            <w:tcBorders>
              <w:top w:val="single" w:sz="4" w:space="0" w:color="auto"/>
            </w:tcBorders>
          </w:tcPr>
          <w:p w14:paraId="7698446B" w14:textId="2C33E766" w:rsidR="003F5A17" w:rsidRPr="002C3ABD" w:rsidRDefault="003F5A17" w:rsidP="002B134C">
            <w:pPr>
              <w:rPr>
                <w:lang w:val="ka-GE"/>
              </w:rPr>
            </w:pPr>
            <w:r w:rsidRPr="002C3ABD">
              <w:rPr>
                <w:lang w:val="ka-GE"/>
              </w:rPr>
              <w:t xml:space="preserve">(a) </w:t>
            </w:r>
            <w:r w:rsidR="002B134C" w:rsidRPr="002C3ABD">
              <w:rPr>
                <w:rFonts w:ascii="Sylfaen" w:hAnsi="Sylfaen"/>
                <w:lang w:val="ka-GE"/>
              </w:rPr>
              <w:t>სიღარიბის მაჩვეენებლი</w:t>
            </w:r>
            <w:r w:rsidRPr="002C3ABD">
              <w:rPr>
                <w:lang w:val="ka-GE"/>
              </w:rPr>
              <w:t>, 2006-2015</w:t>
            </w:r>
          </w:p>
        </w:tc>
        <w:tc>
          <w:tcPr>
            <w:tcW w:w="4543" w:type="dxa"/>
            <w:tcBorders>
              <w:top w:val="single" w:sz="4" w:space="0" w:color="auto"/>
            </w:tcBorders>
          </w:tcPr>
          <w:p w14:paraId="4A85BB0D" w14:textId="6187D096" w:rsidR="003F5A17" w:rsidRPr="002C3ABD" w:rsidRDefault="003F5A17" w:rsidP="002B134C">
            <w:pPr>
              <w:rPr>
                <w:lang w:val="ka-GE"/>
              </w:rPr>
            </w:pPr>
            <w:r w:rsidRPr="002C3ABD">
              <w:rPr>
                <w:lang w:val="ka-GE"/>
              </w:rPr>
              <w:t xml:space="preserve">(b) </w:t>
            </w:r>
            <w:r w:rsidR="002B134C" w:rsidRPr="002C3ABD">
              <w:rPr>
                <w:rFonts w:ascii="Sylfaen" w:hAnsi="Sylfaen"/>
                <w:lang w:val="ka-GE"/>
              </w:rPr>
              <w:t>სიღარიბის შემცირების ხელშემწყობი ძირითადი ფაქტორები</w:t>
            </w:r>
            <w:r w:rsidRPr="002C3ABD">
              <w:rPr>
                <w:lang w:val="ka-GE"/>
              </w:rPr>
              <w:t xml:space="preserve"> 2010-2015</w:t>
            </w:r>
          </w:p>
        </w:tc>
      </w:tr>
      <w:tr w:rsidR="003F5A17" w:rsidRPr="002C3ABD" w14:paraId="077F9940" w14:textId="77777777" w:rsidTr="00712182">
        <w:tc>
          <w:tcPr>
            <w:tcW w:w="4817" w:type="dxa"/>
          </w:tcPr>
          <w:p w14:paraId="642CDCBE" w14:textId="77777777" w:rsidR="003F5A17" w:rsidRPr="002C3ABD" w:rsidRDefault="003F5A17" w:rsidP="00712182">
            <w:pPr>
              <w:rPr>
                <w:lang w:val="ka-GE"/>
              </w:rPr>
            </w:pPr>
            <w:r w:rsidRPr="002C3ABD">
              <w:rPr>
                <w:noProof/>
                <w:lang w:val="ka-GE"/>
              </w:rPr>
              <w:drawing>
                <wp:inline distT="0" distB="0" distL="0" distR="0" wp14:anchorId="61E12B7B" wp14:editId="164DEC52">
                  <wp:extent cx="3017520" cy="2352675"/>
                  <wp:effectExtent l="0" t="0" r="0" b="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543" w:type="dxa"/>
          </w:tcPr>
          <w:p w14:paraId="281D4F80" w14:textId="77777777" w:rsidR="003F5A17" w:rsidRPr="002C3ABD" w:rsidRDefault="003F5A17" w:rsidP="00712182">
            <w:pPr>
              <w:rPr>
                <w:lang w:val="ka-GE"/>
              </w:rPr>
            </w:pPr>
            <w:r w:rsidRPr="002C3ABD">
              <w:rPr>
                <w:noProof/>
                <w:lang w:val="ka-GE"/>
              </w:rPr>
              <w:drawing>
                <wp:inline distT="0" distB="0" distL="0" distR="0" wp14:anchorId="466FC913" wp14:editId="4981BC16">
                  <wp:extent cx="2834640" cy="2400300"/>
                  <wp:effectExtent l="0" t="0" r="3810" b="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3F5A17" w:rsidRPr="002C3ABD" w14:paraId="0030AAEF" w14:textId="77777777" w:rsidTr="00712182">
        <w:tc>
          <w:tcPr>
            <w:tcW w:w="9360" w:type="dxa"/>
            <w:gridSpan w:val="2"/>
            <w:tcBorders>
              <w:bottom w:val="single" w:sz="4" w:space="0" w:color="auto"/>
            </w:tcBorders>
          </w:tcPr>
          <w:p w14:paraId="4526E51F" w14:textId="4E67B924" w:rsidR="003F5A17" w:rsidRPr="002C3ABD" w:rsidRDefault="00A44503" w:rsidP="00A44503">
            <w:pPr>
              <w:rPr>
                <w:sz w:val="18"/>
                <w:lang w:val="ka-GE"/>
              </w:rPr>
            </w:pPr>
            <w:r w:rsidRPr="002C3ABD">
              <w:rPr>
                <w:rFonts w:ascii="Sylfaen" w:hAnsi="Sylfaen"/>
                <w:i/>
                <w:sz w:val="18"/>
                <w:lang w:val="ka-GE"/>
              </w:rPr>
              <w:t>წყარო</w:t>
            </w:r>
            <w:r w:rsidR="003F5A17" w:rsidRPr="002C3ABD">
              <w:rPr>
                <w:sz w:val="18"/>
                <w:lang w:val="ka-GE"/>
              </w:rPr>
              <w:t xml:space="preserve">: </w:t>
            </w:r>
            <w:r w:rsidRPr="002C3ABD">
              <w:rPr>
                <w:rFonts w:ascii="Sylfaen" w:hAnsi="Sylfaen"/>
                <w:sz w:val="18"/>
                <w:lang w:val="ka-GE"/>
              </w:rPr>
              <w:t>სიღარიბის შესახებ ანგარიში</w:t>
            </w:r>
            <w:r w:rsidR="003F5A17" w:rsidRPr="002C3ABD">
              <w:rPr>
                <w:sz w:val="18"/>
                <w:lang w:val="ka-GE"/>
              </w:rPr>
              <w:t xml:space="preserve"> 2017, (</w:t>
            </w:r>
            <w:r w:rsidRPr="002C3ABD">
              <w:rPr>
                <w:rFonts w:ascii="Sylfaen" w:hAnsi="Sylfaen"/>
                <w:sz w:val="18"/>
                <w:lang w:val="ka-GE"/>
              </w:rPr>
              <w:t>სიღარიბე</w:t>
            </w:r>
            <w:r w:rsidR="003F5A17" w:rsidRPr="002C3ABD">
              <w:rPr>
                <w:sz w:val="18"/>
                <w:lang w:val="ka-GE"/>
              </w:rPr>
              <w:t xml:space="preserve"> GP). </w:t>
            </w:r>
            <w:r w:rsidRPr="002C3ABD">
              <w:rPr>
                <w:rFonts w:ascii="Sylfaen" w:hAnsi="Sylfaen"/>
                <w:i/>
                <w:sz w:val="18"/>
                <w:lang w:val="ka-GE"/>
              </w:rPr>
              <w:t>შენიშვნები</w:t>
            </w:r>
            <w:r w:rsidR="003F5A17" w:rsidRPr="002C3ABD">
              <w:rPr>
                <w:sz w:val="18"/>
                <w:lang w:val="ka-GE"/>
              </w:rPr>
              <w:t xml:space="preserve">: </w:t>
            </w:r>
            <w:r w:rsidRPr="002C3ABD">
              <w:rPr>
                <w:rFonts w:ascii="Sylfaen" w:hAnsi="Sylfaen"/>
                <w:sz w:val="18"/>
                <w:lang w:val="ka-GE"/>
              </w:rPr>
              <w:t>პანელი</w:t>
            </w:r>
            <w:r w:rsidR="003F5A17" w:rsidRPr="002C3ABD">
              <w:rPr>
                <w:sz w:val="18"/>
                <w:lang w:val="ka-GE"/>
              </w:rPr>
              <w:t xml:space="preserve"> b </w:t>
            </w:r>
            <w:r w:rsidRPr="002C3ABD">
              <w:rPr>
                <w:rFonts w:ascii="Sylfaen" w:hAnsi="Sylfaen"/>
                <w:sz w:val="18"/>
                <w:lang w:val="ka-GE"/>
              </w:rPr>
              <w:t xml:space="preserve">უჩვენებს </w:t>
            </w:r>
            <w:r w:rsidR="003F5A17" w:rsidRPr="002C3ABD">
              <w:rPr>
                <w:sz w:val="18"/>
                <w:lang w:val="ka-GE"/>
              </w:rPr>
              <w:t xml:space="preserve"> </w:t>
            </w:r>
            <w:r w:rsidRPr="002C3ABD">
              <w:rPr>
                <w:rFonts w:ascii="Sylfaen" w:hAnsi="Sylfaen"/>
                <w:sz w:val="18"/>
                <w:lang w:val="ka-GE"/>
              </w:rPr>
              <w:t xml:space="preserve">შაპლის სიღარიბის მაჩვენებლის დეკომპოზიციის შედეგი, </w:t>
            </w:r>
            <w:r w:rsidR="003F5A17" w:rsidRPr="002C3ABD">
              <w:rPr>
                <w:sz w:val="18"/>
                <w:lang w:val="ka-GE"/>
              </w:rPr>
              <w:t xml:space="preserve"> ECAPOV $2.5/</w:t>
            </w:r>
            <w:r w:rsidRPr="002C3ABD">
              <w:rPr>
                <w:rFonts w:ascii="Sylfaen" w:hAnsi="Sylfaen"/>
                <w:sz w:val="18"/>
                <w:lang w:val="ka-GE"/>
              </w:rPr>
              <w:t>დღე</w:t>
            </w:r>
            <w:r w:rsidR="003F5A17" w:rsidRPr="002C3ABD">
              <w:rPr>
                <w:sz w:val="18"/>
                <w:lang w:val="ka-GE"/>
              </w:rPr>
              <w:t xml:space="preserve"> 2005 PPP </w:t>
            </w:r>
            <w:r w:rsidRPr="002C3ABD">
              <w:rPr>
                <w:rFonts w:ascii="Sylfaen" w:hAnsi="Sylfaen"/>
                <w:sz w:val="18"/>
                <w:lang w:val="ka-GE"/>
              </w:rPr>
              <w:t>სიღარიბის ზღვრის გამოყენებით</w:t>
            </w:r>
            <w:r w:rsidR="003F5A17" w:rsidRPr="002C3ABD">
              <w:rPr>
                <w:sz w:val="18"/>
                <w:lang w:val="ka-GE"/>
              </w:rPr>
              <w:t xml:space="preserve">. </w:t>
            </w:r>
          </w:p>
        </w:tc>
      </w:tr>
    </w:tbl>
    <w:p w14:paraId="661A500A" w14:textId="77777777" w:rsidR="003F5A17" w:rsidRPr="002C3ABD" w:rsidRDefault="003F5A17" w:rsidP="003F5A17">
      <w:pPr>
        <w:rPr>
          <w:lang w:val="ka-GE"/>
        </w:rPr>
      </w:pPr>
    </w:p>
    <w:p w14:paraId="1A7D78D6" w14:textId="18D5AAF6" w:rsidR="003F5A17" w:rsidRPr="002C3ABD" w:rsidRDefault="00A44503" w:rsidP="003F5A17">
      <w:pPr>
        <w:rPr>
          <w:rFonts w:ascii="Sylfaen" w:hAnsi="Sylfaen"/>
          <w:lang w:val="ka-GE"/>
        </w:rPr>
      </w:pPr>
      <w:r w:rsidRPr="002C3ABD">
        <w:rPr>
          <w:rFonts w:ascii="Sylfaen" w:hAnsi="Sylfaen"/>
          <w:lang w:val="ka-GE"/>
        </w:rPr>
        <w:t xml:space="preserve">საქართველო არ ქმნის იმდენ სამუშაო ადგილს რამდენსაც მისი ეკონომიკური ზრდა წინასწარმეტყველებს. </w:t>
      </w:r>
      <w:r w:rsidR="003F5A17" w:rsidRPr="002C3ABD">
        <w:rPr>
          <w:lang w:val="ka-GE"/>
        </w:rPr>
        <w:t xml:space="preserve"> </w:t>
      </w:r>
      <w:r w:rsidRPr="002C3ABD">
        <w:rPr>
          <w:rFonts w:ascii="Sylfaen" w:hAnsi="Sylfaen"/>
          <w:lang w:val="ka-GE"/>
        </w:rPr>
        <w:t xml:space="preserve">მიუხედავად მშპ-ს 5.7 პროცენტიანი ზრდისა 2005 – 2015 წლებში, დასაქმება მხოლოდ 2,9 პროცენტით გაიზარდა,  </w:t>
      </w:r>
      <w:r w:rsidR="003F5A17" w:rsidRPr="002C3ABD">
        <w:rPr>
          <w:lang w:val="ka-GE"/>
        </w:rPr>
        <w:t xml:space="preserve"> </w:t>
      </w:r>
      <w:r w:rsidRPr="002C3ABD">
        <w:rPr>
          <w:rFonts w:ascii="Sylfaen" w:hAnsi="Sylfaen"/>
          <w:lang w:val="ka-GE"/>
        </w:rPr>
        <w:t xml:space="preserve">რაც გულისხმობს სამუშაო ადგილების </w:t>
      </w:r>
      <w:r w:rsidR="00557BD8" w:rsidRPr="002C3ABD">
        <w:rPr>
          <w:rFonts w:ascii="Sylfaen" w:hAnsi="Sylfaen"/>
          <w:lang w:val="ka-GE"/>
        </w:rPr>
        <w:t xml:space="preserve">5%-იანი </w:t>
      </w:r>
      <w:r w:rsidRPr="002C3ABD">
        <w:rPr>
          <w:rFonts w:ascii="Sylfaen" w:hAnsi="Sylfaen"/>
          <w:lang w:val="ka-GE"/>
        </w:rPr>
        <w:t xml:space="preserve">ზრდის </w:t>
      </w:r>
      <w:r w:rsidR="00557BD8" w:rsidRPr="002C3ABD">
        <w:rPr>
          <w:rFonts w:ascii="Sylfaen" w:hAnsi="Sylfaen"/>
          <w:lang w:val="ka-GE"/>
        </w:rPr>
        <w:t xml:space="preserve">ელასტიურობას (დიაგრამა </w:t>
      </w:r>
      <w:r w:rsidR="003F5A17" w:rsidRPr="002C3ABD">
        <w:rPr>
          <w:lang w:val="ka-GE"/>
        </w:rPr>
        <w:t xml:space="preserve"> ES5). </w:t>
      </w:r>
      <w:r w:rsidR="00377B6A" w:rsidRPr="002C3ABD">
        <w:rPr>
          <w:rFonts w:ascii="Sylfaen" w:hAnsi="Sylfaen"/>
          <w:lang w:val="ka-GE"/>
        </w:rPr>
        <w:t>მთელ მსოფლიოში</w:t>
      </w:r>
      <w:r w:rsidR="003F5A17" w:rsidRPr="002C3ABD">
        <w:rPr>
          <w:lang w:val="ka-GE"/>
        </w:rPr>
        <w:t xml:space="preserve">, </w:t>
      </w:r>
      <w:r w:rsidR="00377B6A" w:rsidRPr="002C3ABD">
        <w:rPr>
          <w:rFonts w:ascii="Sylfaen" w:hAnsi="Sylfaen"/>
          <w:lang w:val="ka-GE"/>
        </w:rPr>
        <w:t>სამუშაო ადგილების ზრდის ელასტიურობა 34 პროცენტია, რაც ყოველი პროცენტით მშპ-ს ზრდას ნიშნავს, დასაქმება იზრდება 0.34 პროცენტით. დასავლეთ ბალკანეთის ქვეყნებში ეს ელასტიურობა 16 პროცენტი იყო 2000 – 2010 წლებში, ხოლო</w:t>
      </w:r>
      <w:r w:rsidR="003F5A17" w:rsidRPr="002C3ABD">
        <w:rPr>
          <w:lang w:val="ka-GE"/>
        </w:rPr>
        <w:t xml:space="preserve"> </w:t>
      </w:r>
      <w:r w:rsidR="00377B6A" w:rsidRPr="002C3ABD">
        <w:rPr>
          <w:rFonts w:ascii="Sylfaen" w:hAnsi="Sylfaen"/>
          <w:lang w:val="ka-GE"/>
        </w:rPr>
        <w:t>ევროკავშირის და ცენტრალური ევროპის და აზიის ქვეყნებისთვის</w:t>
      </w:r>
      <w:r w:rsidR="003F5A17" w:rsidRPr="002C3ABD">
        <w:rPr>
          <w:lang w:val="ka-GE"/>
        </w:rPr>
        <w:t xml:space="preserve"> </w:t>
      </w:r>
      <w:r w:rsidR="00377B6A" w:rsidRPr="002C3ABD">
        <w:rPr>
          <w:rFonts w:ascii="Sylfaen" w:hAnsi="Sylfaen"/>
          <w:lang w:val="ka-GE"/>
        </w:rPr>
        <w:t>იმავე პერიოდში აღნიშნულმა მაჩვენებელმა 32 პროცენტი შეადგინა</w:t>
      </w:r>
      <w:r w:rsidR="003F5A17" w:rsidRPr="002C3ABD">
        <w:rPr>
          <w:lang w:val="ka-GE"/>
        </w:rPr>
        <w:t>.</w:t>
      </w:r>
      <w:r w:rsidR="003F5A17" w:rsidRPr="002C3ABD">
        <w:rPr>
          <w:rStyle w:val="EndnoteReference"/>
          <w:lang w:val="ka-GE"/>
        </w:rPr>
        <w:endnoteReference w:id="1"/>
      </w:r>
      <w:r w:rsidR="003F5A17" w:rsidRPr="002C3ABD">
        <w:rPr>
          <w:lang w:val="ka-GE"/>
        </w:rPr>
        <w:t xml:space="preserve"> </w:t>
      </w:r>
      <w:r w:rsidR="00377B6A" w:rsidRPr="002C3ABD">
        <w:rPr>
          <w:rFonts w:ascii="Sylfaen" w:hAnsi="Sylfaen"/>
          <w:lang w:val="ka-GE"/>
        </w:rPr>
        <w:t xml:space="preserve">ეს სვამს მნიშვნელოვან კითხვას: რატომ ვერ ქმნის </w:t>
      </w:r>
      <w:r w:rsidR="00C8782E" w:rsidRPr="002C3ABD">
        <w:rPr>
          <w:rFonts w:ascii="Sylfaen" w:hAnsi="Sylfaen"/>
          <w:lang w:val="ka-GE"/>
        </w:rPr>
        <w:t xml:space="preserve">საქართველო იმდენივე სამუშაო ადგილს რამდენსაც დანარჩენი მსოფლიო? </w:t>
      </w:r>
      <w:r w:rsidR="00377B6A" w:rsidRPr="002C3ABD">
        <w:rPr>
          <w:rFonts w:ascii="Sylfaen" w:hAnsi="Sylfaen"/>
          <w:lang w:val="ka-GE"/>
        </w:rPr>
        <w:t xml:space="preserve"> </w:t>
      </w:r>
      <w:r w:rsidR="00C8782E" w:rsidRPr="002C3ABD">
        <w:rPr>
          <w:lang w:val="ka-G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F5A17" w:rsidRPr="002C3ABD" w14:paraId="17FC64A3" w14:textId="77777777" w:rsidTr="00712182">
        <w:tc>
          <w:tcPr>
            <w:tcW w:w="9360" w:type="dxa"/>
            <w:tcBorders>
              <w:bottom w:val="single" w:sz="4" w:space="0" w:color="auto"/>
            </w:tcBorders>
          </w:tcPr>
          <w:p w14:paraId="5A916C81" w14:textId="0EE238BD" w:rsidR="003F5A17" w:rsidRPr="002C3ABD" w:rsidRDefault="009F7637" w:rsidP="009F7637">
            <w:pPr>
              <w:keepNext/>
              <w:keepLines/>
              <w:rPr>
                <w:rFonts w:ascii="Sylfaen" w:hAnsi="Sylfaen"/>
                <w:b/>
                <w:lang w:val="ka-GE"/>
              </w:rPr>
            </w:pPr>
            <w:r w:rsidRPr="002C3ABD">
              <w:rPr>
                <w:rFonts w:ascii="Sylfaen" w:hAnsi="Sylfaen"/>
                <w:b/>
                <w:lang w:val="ka-GE"/>
              </w:rPr>
              <w:lastRenderedPageBreak/>
              <w:t>დიაგრამა</w:t>
            </w:r>
            <w:r w:rsidR="003F5A17" w:rsidRPr="002C3ABD">
              <w:rPr>
                <w:b/>
                <w:lang w:val="ka-GE"/>
              </w:rPr>
              <w:t xml:space="preserve"> ES5. </w:t>
            </w:r>
            <w:r w:rsidRPr="002C3ABD">
              <w:rPr>
                <w:rFonts w:ascii="Sylfaen" w:hAnsi="Sylfaen"/>
                <w:b/>
                <w:lang w:val="ka-GE"/>
              </w:rPr>
              <w:t xml:space="preserve">საქართველოში ზრდამ ვერ შექმნა სამუშაო ადგილები </w:t>
            </w:r>
            <w:r w:rsidRPr="002C3ABD">
              <w:rPr>
                <w:b/>
                <w:lang w:val="ka-GE"/>
              </w:rPr>
              <w:t xml:space="preserve"> </w:t>
            </w:r>
          </w:p>
        </w:tc>
      </w:tr>
      <w:tr w:rsidR="003F5A17" w:rsidRPr="002C3ABD" w14:paraId="41CFB70F" w14:textId="77777777" w:rsidTr="00712182">
        <w:tc>
          <w:tcPr>
            <w:tcW w:w="9360" w:type="dxa"/>
            <w:tcBorders>
              <w:top w:val="single" w:sz="4" w:space="0" w:color="auto"/>
            </w:tcBorders>
          </w:tcPr>
          <w:p w14:paraId="48AD778A" w14:textId="40D6A9F8" w:rsidR="003F5A17" w:rsidRPr="002C3ABD" w:rsidRDefault="009F7637" w:rsidP="009F7637">
            <w:pPr>
              <w:keepNext/>
              <w:keepLines/>
              <w:rPr>
                <w:lang w:val="ka-GE"/>
              </w:rPr>
            </w:pPr>
            <w:r w:rsidRPr="002C3ABD">
              <w:rPr>
                <w:rFonts w:ascii="Sylfaen" w:hAnsi="Sylfaen"/>
                <w:lang w:val="ka-GE"/>
              </w:rPr>
              <w:t xml:space="preserve">ურთიერთმიმართება მშპ-სა და დასაქმების ზრდას შორის, </w:t>
            </w:r>
            <w:r w:rsidR="003F5A17" w:rsidRPr="002C3ABD">
              <w:rPr>
                <w:lang w:val="ka-GE"/>
              </w:rPr>
              <w:t xml:space="preserve"> 2005-2015</w:t>
            </w:r>
          </w:p>
        </w:tc>
      </w:tr>
      <w:tr w:rsidR="003F5A17" w:rsidRPr="002C3ABD" w14:paraId="3BF1B2C3" w14:textId="77777777" w:rsidTr="00712182">
        <w:tc>
          <w:tcPr>
            <w:tcW w:w="9360" w:type="dxa"/>
          </w:tcPr>
          <w:p w14:paraId="58AE90B1" w14:textId="77777777" w:rsidR="003F5A17" w:rsidRPr="002C3ABD" w:rsidRDefault="003F5A17" w:rsidP="00712182">
            <w:pPr>
              <w:keepNext/>
              <w:keepLines/>
              <w:rPr>
                <w:lang w:val="ka-GE"/>
              </w:rPr>
            </w:pPr>
            <w:r w:rsidRPr="002C3ABD">
              <w:rPr>
                <w:noProof/>
                <w:lang w:val="ka-GE"/>
              </w:rPr>
              <w:drawing>
                <wp:inline distT="0" distB="0" distL="0" distR="0" wp14:anchorId="11197E33" wp14:editId="35FEBA3D">
                  <wp:extent cx="5760720" cy="3200400"/>
                  <wp:effectExtent l="0" t="0" r="0" b="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F5A17" w:rsidRPr="002C3ABD" w14:paraId="081EE751" w14:textId="77777777" w:rsidTr="00712182">
        <w:tc>
          <w:tcPr>
            <w:tcW w:w="9360" w:type="dxa"/>
            <w:tcBorders>
              <w:bottom w:val="single" w:sz="4" w:space="0" w:color="auto"/>
            </w:tcBorders>
          </w:tcPr>
          <w:p w14:paraId="4263C239" w14:textId="01B42E4C" w:rsidR="003F5A17" w:rsidRPr="002C3ABD" w:rsidRDefault="000D0333" w:rsidP="000D0333">
            <w:pPr>
              <w:rPr>
                <w:lang w:val="ka-GE"/>
              </w:rPr>
            </w:pPr>
            <w:r w:rsidRPr="002C3ABD">
              <w:rPr>
                <w:rFonts w:ascii="Sylfaen" w:hAnsi="Sylfaen"/>
                <w:i/>
                <w:sz w:val="18"/>
                <w:lang w:val="ka-GE"/>
              </w:rPr>
              <w:t>წყარო</w:t>
            </w:r>
            <w:r w:rsidR="003F5A17" w:rsidRPr="002C3ABD">
              <w:rPr>
                <w:sz w:val="18"/>
                <w:lang w:val="ka-GE"/>
              </w:rPr>
              <w:t xml:space="preserve">: </w:t>
            </w:r>
            <w:r w:rsidRPr="002C3ABD">
              <w:rPr>
                <w:rFonts w:ascii="Sylfaen" w:hAnsi="Sylfaen"/>
                <w:sz w:val="18"/>
                <w:lang w:val="ka-GE"/>
              </w:rPr>
              <w:t>ავტორები იყენებენ</w:t>
            </w:r>
            <w:r w:rsidR="003F5A17" w:rsidRPr="002C3ABD">
              <w:rPr>
                <w:sz w:val="18"/>
                <w:lang w:val="ka-GE"/>
              </w:rPr>
              <w:t xml:space="preserve"> WDI.</w:t>
            </w:r>
            <w:r w:rsidRPr="002C3ABD">
              <w:rPr>
                <w:rFonts w:ascii="Sylfaen" w:hAnsi="Sylfaen"/>
                <w:sz w:val="18"/>
                <w:lang w:val="ka-GE"/>
              </w:rPr>
              <w:t>-ს</w:t>
            </w:r>
            <w:r w:rsidR="003F5A17" w:rsidRPr="002C3ABD">
              <w:rPr>
                <w:sz w:val="18"/>
                <w:lang w:val="ka-GE"/>
              </w:rPr>
              <w:t xml:space="preserve"> </w:t>
            </w:r>
            <w:r w:rsidRPr="002C3ABD">
              <w:rPr>
                <w:rFonts w:ascii="Sylfaen" w:hAnsi="Sylfaen"/>
                <w:i/>
                <w:sz w:val="18"/>
                <w:lang w:val="ka-GE"/>
              </w:rPr>
              <w:t>შენიშვნები</w:t>
            </w:r>
            <w:r w:rsidR="003F5A17" w:rsidRPr="002C3ABD">
              <w:rPr>
                <w:sz w:val="18"/>
                <w:lang w:val="ka-GE"/>
              </w:rPr>
              <w:t xml:space="preserve">: </w:t>
            </w:r>
            <w:r w:rsidRPr="002C3ABD">
              <w:rPr>
                <w:rFonts w:ascii="Sylfaen" w:hAnsi="Sylfaen"/>
                <w:sz w:val="18"/>
                <w:lang w:val="ka-GE"/>
              </w:rPr>
              <w:t xml:space="preserve">წრფივი შესაბამისობა </w:t>
            </w:r>
            <w:r w:rsidR="003F5A17" w:rsidRPr="002C3ABD">
              <w:rPr>
                <w:sz w:val="18"/>
                <w:lang w:val="ka-GE"/>
              </w:rPr>
              <w:t xml:space="preserve"> 2005-2015</w:t>
            </w:r>
            <w:r w:rsidRPr="002C3ABD">
              <w:rPr>
                <w:rFonts w:ascii="Sylfaen" w:hAnsi="Sylfaen"/>
                <w:sz w:val="18"/>
                <w:lang w:val="ka-GE"/>
              </w:rPr>
              <w:t xml:space="preserve"> წლებში</w:t>
            </w:r>
            <w:r w:rsidR="003F5A17" w:rsidRPr="002C3ABD">
              <w:rPr>
                <w:sz w:val="18"/>
                <w:lang w:val="ka-GE"/>
              </w:rPr>
              <w:t xml:space="preserve"> </w:t>
            </w:r>
            <w:r w:rsidRPr="002C3ABD">
              <w:rPr>
                <w:rFonts w:ascii="Sylfaen" w:hAnsi="Sylfaen"/>
                <w:sz w:val="18"/>
                <w:lang w:val="ka-GE"/>
              </w:rPr>
              <w:t>არის</w:t>
            </w:r>
            <w:r w:rsidR="003F5A17" w:rsidRPr="002C3ABD">
              <w:rPr>
                <w:sz w:val="18"/>
                <w:lang w:val="ka-GE"/>
              </w:rPr>
              <w:t xml:space="preserve"> E = 0.3428 GDP + 0.5877</w:t>
            </w:r>
          </w:p>
        </w:tc>
      </w:tr>
    </w:tbl>
    <w:p w14:paraId="249CC367" w14:textId="77777777" w:rsidR="003F5A17" w:rsidRPr="00A13EF8" w:rsidRDefault="003F5A17" w:rsidP="003F5A17">
      <w:pPr>
        <w:rPr>
          <w:rFonts w:ascii="Sylfaen" w:hAnsi="Sylfaen"/>
          <w:b/>
          <w:lang w:val="ka-GE"/>
        </w:rPr>
      </w:pPr>
    </w:p>
    <w:p w14:paraId="2D010A01" w14:textId="5EEC9194" w:rsidR="003F5A17" w:rsidRPr="002C3ABD" w:rsidRDefault="00AD2FEA" w:rsidP="00A53EC8">
      <w:pPr>
        <w:pStyle w:val="Heading2"/>
        <w:rPr>
          <w:rFonts w:ascii="Sylfaen" w:hAnsi="Sylfaen"/>
          <w:lang w:val="ka-GE"/>
        </w:rPr>
      </w:pPr>
      <w:bookmarkStart w:id="11" w:name="_Toc514841416"/>
      <w:r w:rsidRPr="002C3ABD">
        <w:rPr>
          <w:rFonts w:ascii="Sylfaen" w:hAnsi="Sylfaen"/>
          <w:lang w:val="ka-GE"/>
        </w:rPr>
        <w:t>სამუშაო ადგილების შემქმნელები</w:t>
      </w:r>
      <w:bookmarkEnd w:id="11"/>
      <w:r w:rsidRPr="002C3ABD">
        <w:rPr>
          <w:rFonts w:ascii="Sylfaen" w:hAnsi="Sylfaen"/>
          <w:lang w:val="ka-GE"/>
        </w:rPr>
        <w:t xml:space="preserve"> </w:t>
      </w:r>
    </w:p>
    <w:p w14:paraId="1BE99C10" w14:textId="765DE18D" w:rsidR="003F5A17" w:rsidRPr="002C3ABD" w:rsidRDefault="003463E7" w:rsidP="003F5A17">
      <w:pPr>
        <w:rPr>
          <w:rFonts w:ascii="Sylfaen" w:hAnsi="Sylfaen"/>
          <w:lang w:val="ka-GE"/>
        </w:rPr>
      </w:pPr>
      <w:r w:rsidRPr="002C3ABD">
        <w:rPr>
          <w:rFonts w:ascii="Sylfaen" w:hAnsi="Sylfaen"/>
          <w:lang w:val="ka-GE"/>
        </w:rPr>
        <w:t xml:space="preserve">საქსტატის საწარმოთა რეესტრის მონაცემების დეტალურმა ანალიზმა გამოავლინა მნიშვნელოვანი ინფორმაცია საქართველოს კომპანიების და მათი დასაქმების ტენდენციების შესახებ, </w:t>
      </w:r>
      <w:r w:rsidR="0013630E" w:rsidRPr="002C3ABD">
        <w:rPr>
          <w:rFonts w:ascii="Sylfaen" w:hAnsi="Sylfaen"/>
          <w:lang w:val="ka-GE"/>
        </w:rPr>
        <w:t>ანალიზ</w:t>
      </w:r>
      <w:r w:rsidRPr="002C3ABD">
        <w:rPr>
          <w:rFonts w:ascii="Sylfaen" w:hAnsi="Sylfaen"/>
          <w:lang w:val="ka-GE"/>
        </w:rPr>
        <w:t xml:space="preserve">ი შემოიფარგლება მხოლოდ რეგისტრირებული კომპანიებით.  </w:t>
      </w:r>
      <w:r w:rsidR="0013630E" w:rsidRPr="002C3ABD">
        <w:rPr>
          <w:rFonts w:ascii="Sylfaen" w:hAnsi="Sylfaen"/>
          <w:lang w:val="ka-GE"/>
        </w:rPr>
        <w:t>მიუხედავად ახლად შექმნილი კომპანიების სიმრავლისა, მთლიანი დასაქმების ზრდა დაბალია, რადგან კომპანიები ძირითადად მცირეა და დასაქმება კონცენტრირებულია უფრო დიდ შედარებით ძველ კომპანიებში. მოკლევადიან პერსპექტივაში მცირე და ინდივიდუალურ საწარმოებს გარკეეული წვლილი შეაქვთ სამუშაო ადგილების შექმნაში, თუმცა ვერ ახერხებენ ზრდას საშუალო საწარმომდე</w:t>
      </w:r>
      <w:r w:rsidR="00482AE2" w:rsidRPr="002C3ABD">
        <w:rPr>
          <w:rFonts w:ascii="Sylfaen" w:hAnsi="Sylfaen"/>
          <w:lang w:val="ka-GE"/>
        </w:rPr>
        <w:t xml:space="preserve">; რომლებიც ასევე ხშირად ხდებიან წარუმატებელი. რესურსები სწორად არ ნაწილდება, რაც ნიშნავს რომ ყველა სექტორში მეტისმეტად ბევრი ადამიანი არის დასაქმებული ნაკლებად პროდუქტიულ საწარმოებში.  </w:t>
      </w:r>
      <w:r w:rsidR="0013630E" w:rsidRPr="002C3ABD">
        <w:rPr>
          <w:rFonts w:ascii="Sylfaen" w:hAnsi="Sylfaen"/>
          <w:lang w:val="ka-GE"/>
        </w:rPr>
        <w:t xml:space="preserve"> </w:t>
      </w:r>
    </w:p>
    <w:p w14:paraId="6C14C12A" w14:textId="431C8433" w:rsidR="003F5A17" w:rsidRPr="002C3ABD" w:rsidRDefault="00482AE2" w:rsidP="003F5A17">
      <w:pPr>
        <w:rPr>
          <w:rFonts w:ascii="Sylfaen" w:hAnsi="Sylfaen"/>
          <w:lang w:val="ka-GE"/>
        </w:rPr>
      </w:pPr>
      <w:r w:rsidRPr="002C3ABD">
        <w:rPr>
          <w:lang w:val="ka-GE"/>
        </w:rPr>
        <w:t>2015</w:t>
      </w:r>
      <w:r w:rsidRPr="002C3ABD">
        <w:rPr>
          <w:rFonts w:ascii="Sylfaen" w:hAnsi="Sylfaen"/>
          <w:lang w:val="ka-GE"/>
        </w:rPr>
        <w:t xml:space="preserve"> წელს ინდივიდუალური საწარმოები წარმოადგენდნენ მთლიანი რეგისტრირებული კომპანიების 70 პროცენტს, მაგრამ მათზე რეგისტრირებულ საწარმოებში დასაქმებულთა მთლიანი ოდენობის მხოლოდ 11 პროცენტი მოდიოდა. </w:t>
      </w:r>
      <w:r w:rsidRPr="002C3ABD">
        <w:rPr>
          <w:lang w:val="ka-GE"/>
        </w:rPr>
        <w:t>კ</w:t>
      </w:r>
      <w:r w:rsidRPr="002C3ABD">
        <w:rPr>
          <w:rFonts w:ascii="Sylfaen" w:hAnsi="Sylfaen"/>
          <w:lang w:val="ka-GE"/>
        </w:rPr>
        <w:t xml:space="preserve">ერძო სექტორში, დასაქმება კონცენტრირებული იყო მცირე საწარმოებში (20 -მდე დასაქმებული) ან დიდ საწარმოებში (100-ზე მეტი დასაქმებული), თითოეულ მათგანზე მთლიანი დასაქმების 40 პროცენტი </w:t>
      </w:r>
      <w:r w:rsidRPr="002C3ABD">
        <w:rPr>
          <w:rFonts w:ascii="Sylfaen" w:hAnsi="Sylfaen"/>
          <w:lang w:val="ka-GE"/>
        </w:rPr>
        <w:lastRenderedPageBreak/>
        <w:t xml:space="preserve">მოდიოდა. შედეგად, დასაქმების არა პროპორციულად დაბალი დონეები გამოიკვეთა საშუალო საწარმოებში </w:t>
      </w:r>
      <w:r w:rsidR="001F7C40" w:rsidRPr="002C3ABD">
        <w:rPr>
          <w:rFonts w:ascii="Sylfaen" w:hAnsi="Sylfaen"/>
          <w:lang w:val="ka-GE"/>
        </w:rPr>
        <w:t xml:space="preserve">და წარმოიშვა კითხვები არ არსებული შუა რგოლის შესახებ. </w:t>
      </w:r>
      <w:r w:rsidRPr="002C3ABD">
        <w:rPr>
          <w:rFonts w:ascii="Sylfaen" w:hAnsi="Sylfaen"/>
          <w:lang w:val="ka-G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3238"/>
        <w:gridCol w:w="3096"/>
      </w:tblGrid>
      <w:tr w:rsidR="003F5A17" w:rsidRPr="002C3ABD" w14:paraId="7AE05610" w14:textId="77777777" w:rsidTr="00712182">
        <w:tc>
          <w:tcPr>
            <w:tcW w:w="9360" w:type="dxa"/>
            <w:gridSpan w:val="3"/>
            <w:tcBorders>
              <w:bottom w:val="single" w:sz="4" w:space="0" w:color="auto"/>
            </w:tcBorders>
          </w:tcPr>
          <w:p w14:paraId="734360AA" w14:textId="79C21B91" w:rsidR="003F5A17" w:rsidRPr="002C3ABD" w:rsidRDefault="001F7C40" w:rsidP="001F7C40">
            <w:pPr>
              <w:keepNext/>
              <w:keepLines/>
              <w:rPr>
                <w:rFonts w:ascii="Sylfaen" w:hAnsi="Sylfaen"/>
                <w:b/>
                <w:lang w:val="ka-GE"/>
              </w:rPr>
            </w:pPr>
            <w:r w:rsidRPr="002C3ABD">
              <w:rPr>
                <w:rFonts w:ascii="Sylfaen" w:hAnsi="Sylfaen"/>
                <w:b/>
                <w:lang w:val="ka-GE"/>
              </w:rPr>
              <w:t>დიაგრამა</w:t>
            </w:r>
            <w:r w:rsidR="003F5A17" w:rsidRPr="002C3ABD">
              <w:rPr>
                <w:b/>
                <w:lang w:val="ka-GE"/>
              </w:rPr>
              <w:t xml:space="preserve"> ES6. </w:t>
            </w:r>
            <w:r w:rsidRPr="002C3ABD">
              <w:rPr>
                <w:rFonts w:ascii="Sylfaen" w:hAnsi="Sylfaen"/>
                <w:b/>
                <w:lang w:val="ka-GE"/>
              </w:rPr>
              <w:t>დასაქმება საწარმოს ზომის და ტიპის მიხედვით</w:t>
            </w:r>
          </w:p>
        </w:tc>
      </w:tr>
      <w:tr w:rsidR="003F5A17" w:rsidRPr="002C3ABD" w14:paraId="1856B598" w14:textId="77777777" w:rsidTr="00712182">
        <w:tc>
          <w:tcPr>
            <w:tcW w:w="3016" w:type="dxa"/>
            <w:tcBorders>
              <w:top w:val="single" w:sz="4" w:space="0" w:color="auto"/>
            </w:tcBorders>
          </w:tcPr>
          <w:p w14:paraId="0B528AD8" w14:textId="755529E5" w:rsidR="003F5A17" w:rsidRPr="002C3ABD" w:rsidRDefault="003F5A17" w:rsidP="001F7C40">
            <w:pPr>
              <w:keepNext/>
              <w:keepLines/>
              <w:rPr>
                <w:rFonts w:ascii="Sylfaen" w:hAnsi="Sylfaen"/>
                <w:lang w:val="ka-GE"/>
              </w:rPr>
            </w:pPr>
            <w:r w:rsidRPr="002C3ABD">
              <w:rPr>
                <w:lang w:val="ka-GE"/>
              </w:rPr>
              <w:t xml:space="preserve">(a) </w:t>
            </w:r>
            <w:r w:rsidR="001F7C40" w:rsidRPr="002C3ABD">
              <w:rPr>
                <w:rFonts w:ascii="Sylfaen" w:hAnsi="Sylfaen"/>
                <w:lang w:val="ka-GE"/>
              </w:rPr>
              <w:t>ყველა საწარმო</w:t>
            </w:r>
          </w:p>
        </w:tc>
        <w:tc>
          <w:tcPr>
            <w:tcW w:w="3243" w:type="dxa"/>
            <w:tcBorders>
              <w:top w:val="single" w:sz="4" w:space="0" w:color="auto"/>
            </w:tcBorders>
          </w:tcPr>
          <w:p w14:paraId="78A52AA6" w14:textId="3F2DF9DC" w:rsidR="003F5A17" w:rsidRPr="002C3ABD" w:rsidRDefault="003F5A17" w:rsidP="001F7C40">
            <w:pPr>
              <w:keepNext/>
              <w:keepLines/>
              <w:rPr>
                <w:rFonts w:ascii="Sylfaen" w:hAnsi="Sylfaen"/>
                <w:lang w:val="ka-GE"/>
              </w:rPr>
            </w:pPr>
            <w:r w:rsidRPr="002C3ABD">
              <w:rPr>
                <w:lang w:val="ka-GE"/>
              </w:rPr>
              <w:t xml:space="preserve">(b) </w:t>
            </w:r>
            <w:r w:rsidR="001F7C40" w:rsidRPr="002C3ABD">
              <w:rPr>
                <w:rFonts w:ascii="Sylfaen" w:hAnsi="Sylfaen"/>
                <w:lang w:val="ka-GE"/>
              </w:rPr>
              <w:t>კერძო საწარმოები</w:t>
            </w:r>
          </w:p>
        </w:tc>
        <w:tc>
          <w:tcPr>
            <w:tcW w:w="3101" w:type="dxa"/>
            <w:tcBorders>
              <w:top w:val="single" w:sz="4" w:space="0" w:color="auto"/>
            </w:tcBorders>
          </w:tcPr>
          <w:p w14:paraId="73622C9F" w14:textId="3616BB43" w:rsidR="003F5A17" w:rsidRPr="002C3ABD" w:rsidRDefault="003F5A17" w:rsidP="001F7C40">
            <w:pPr>
              <w:keepNext/>
              <w:keepLines/>
              <w:rPr>
                <w:lang w:val="ka-GE"/>
              </w:rPr>
            </w:pPr>
            <w:r w:rsidRPr="002C3ABD">
              <w:rPr>
                <w:lang w:val="ka-GE"/>
              </w:rPr>
              <w:t xml:space="preserve">(c) </w:t>
            </w:r>
            <w:r w:rsidR="001F7C40" w:rsidRPr="002C3ABD">
              <w:rPr>
                <w:rFonts w:ascii="Sylfaen" w:hAnsi="Sylfaen"/>
                <w:lang w:val="ka-GE"/>
              </w:rPr>
              <w:t>კერძო საწარმოები</w:t>
            </w:r>
            <w:r w:rsidRPr="002C3ABD">
              <w:rPr>
                <w:lang w:val="ka-GE"/>
              </w:rPr>
              <w:t xml:space="preserve"> (</w:t>
            </w:r>
            <w:r w:rsidR="001F7C40" w:rsidRPr="002C3ABD">
              <w:rPr>
                <w:rFonts w:ascii="Sylfaen" w:hAnsi="Sylfaen"/>
                <w:lang w:val="ka-GE"/>
              </w:rPr>
              <w:t>არა</w:t>
            </w:r>
            <w:r w:rsidRPr="002C3ABD">
              <w:rPr>
                <w:lang w:val="ka-GE"/>
              </w:rPr>
              <w:t xml:space="preserve"> </w:t>
            </w:r>
            <w:r w:rsidR="001F7C40" w:rsidRPr="002C3ABD">
              <w:rPr>
                <w:rFonts w:ascii="Sylfaen" w:hAnsi="Sylfaen"/>
                <w:lang w:val="ka-GE"/>
              </w:rPr>
              <w:t>ინდივიდუალური</w:t>
            </w:r>
            <w:r w:rsidRPr="002C3ABD">
              <w:rPr>
                <w:lang w:val="ka-GE"/>
              </w:rPr>
              <w:t>)</w:t>
            </w:r>
          </w:p>
        </w:tc>
      </w:tr>
      <w:tr w:rsidR="003F5A17" w:rsidRPr="002C3ABD" w14:paraId="7564A6AA" w14:textId="77777777" w:rsidTr="00712182">
        <w:tc>
          <w:tcPr>
            <w:tcW w:w="3016" w:type="dxa"/>
          </w:tcPr>
          <w:p w14:paraId="51813600" w14:textId="77777777" w:rsidR="003F5A17" w:rsidRPr="002C3ABD" w:rsidRDefault="003F5A17" w:rsidP="00712182">
            <w:pPr>
              <w:rPr>
                <w:lang w:val="ka-GE"/>
              </w:rPr>
            </w:pPr>
            <w:r w:rsidRPr="002C3ABD">
              <w:rPr>
                <w:noProof/>
                <w:lang w:val="ka-GE"/>
              </w:rPr>
              <w:drawing>
                <wp:inline distT="0" distB="0" distL="0" distR="0" wp14:anchorId="36266E13" wp14:editId="7B598E37">
                  <wp:extent cx="1885950" cy="2438400"/>
                  <wp:effectExtent l="0" t="0" r="0" b="0"/>
                  <wp:docPr id="76" name="Chart 76">
                    <a:extLst xmlns:a="http://schemas.openxmlformats.org/drawingml/2006/main">
                      <a:ext uri="{FF2B5EF4-FFF2-40B4-BE49-F238E27FC236}">
                        <a16:creationId xmlns:a16="http://schemas.microsoft.com/office/drawing/2014/main" id="{18BCE047-8872-4BA3-9F62-24319AE435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3243" w:type="dxa"/>
          </w:tcPr>
          <w:p w14:paraId="6501772A" w14:textId="77777777" w:rsidR="003F5A17" w:rsidRPr="002C3ABD" w:rsidRDefault="003F5A17" w:rsidP="00712182">
            <w:pPr>
              <w:rPr>
                <w:lang w:val="ka-GE"/>
              </w:rPr>
            </w:pPr>
            <w:r w:rsidRPr="002C3ABD">
              <w:rPr>
                <w:noProof/>
                <w:lang w:val="ka-GE"/>
              </w:rPr>
              <w:drawing>
                <wp:inline distT="0" distB="0" distL="0" distR="0" wp14:anchorId="35B1C07A" wp14:editId="7F31E2C1">
                  <wp:extent cx="2028825" cy="2438400"/>
                  <wp:effectExtent l="0" t="0" r="0" b="0"/>
                  <wp:docPr id="80" name="Chart 80">
                    <a:extLst xmlns:a="http://schemas.openxmlformats.org/drawingml/2006/main">
                      <a:ext uri="{FF2B5EF4-FFF2-40B4-BE49-F238E27FC236}">
                        <a16:creationId xmlns:a16="http://schemas.microsoft.com/office/drawing/2014/main" id="{7A76D687-22B5-4584-AA79-E454239D91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101" w:type="dxa"/>
          </w:tcPr>
          <w:p w14:paraId="044565F2" w14:textId="77777777" w:rsidR="003F5A17" w:rsidRPr="002C3ABD" w:rsidRDefault="003F5A17" w:rsidP="00712182">
            <w:pPr>
              <w:rPr>
                <w:lang w:val="ka-GE"/>
              </w:rPr>
            </w:pPr>
            <w:r w:rsidRPr="002C3ABD">
              <w:rPr>
                <w:noProof/>
                <w:lang w:val="ka-GE"/>
              </w:rPr>
              <w:drawing>
                <wp:inline distT="0" distB="0" distL="0" distR="0" wp14:anchorId="37D50F88" wp14:editId="03C1B358">
                  <wp:extent cx="1933575" cy="2438400"/>
                  <wp:effectExtent l="0" t="0" r="0" b="0"/>
                  <wp:docPr id="81" name="Chart 81">
                    <a:extLst xmlns:a="http://schemas.openxmlformats.org/drawingml/2006/main">
                      <a:ext uri="{FF2B5EF4-FFF2-40B4-BE49-F238E27FC236}">
                        <a16:creationId xmlns:a16="http://schemas.microsoft.com/office/drawing/2014/main" id="{20497C9B-3569-484A-BE1D-AA80AD5261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F5A17" w:rsidRPr="002C3ABD" w14:paraId="007713FC" w14:textId="77777777" w:rsidTr="00712182">
        <w:tc>
          <w:tcPr>
            <w:tcW w:w="9360" w:type="dxa"/>
            <w:gridSpan w:val="3"/>
            <w:tcBorders>
              <w:bottom w:val="single" w:sz="4" w:space="0" w:color="auto"/>
            </w:tcBorders>
          </w:tcPr>
          <w:p w14:paraId="315AB8FA" w14:textId="611AFD99" w:rsidR="003F5A17" w:rsidRPr="002C3ABD" w:rsidRDefault="00691E00" w:rsidP="00691E00">
            <w:pPr>
              <w:rPr>
                <w:rFonts w:ascii="Sylfaen" w:hAnsi="Sylfaen"/>
                <w:sz w:val="18"/>
                <w:lang w:val="ka-GE"/>
              </w:rPr>
            </w:pPr>
            <w:r w:rsidRPr="002C3ABD">
              <w:rPr>
                <w:rFonts w:ascii="Sylfaen" w:hAnsi="Sylfaen"/>
                <w:i/>
                <w:sz w:val="18"/>
                <w:lang w:val="ka-GE"/>
              </w:rPr>
              <w:t>წყარო</w:t>
            </w:r>
            <w:r w:rsidR="003F5A17" w:rsidRPr="002C3ABD">
              <w:rPr>
                <w:i/>
                <w:sz w:val="18"/>
                <w:lang w:val="ka-GE"/>
              </w:rPr>
              <w:t>:</w:t>
            </w:r>
            <w:r w:rsidR="003F5A17" w:rsidRPr="002C3ABD">
              <w:rPr>
                <w:sz w:val="18"/>
                <w:lang w:val="ka-GE"/>
              </w:rPr>
              <w:t xml:space="preserve"> </w:t>
            </w:r>
            <w:r w:rsidRPr="002C3ABD">
              <w:rPr>
                <w:rFonts w:ascii="Sylfaen" w:hAnsi="Sylfaen"/>
                <w:sz w:val="18"/>
                <w:lang w:val="ka-GE"/>
              </w:rPr>
              <w:t xml:space="preserve">საქსტატის საწარმოთა რეესტრი </w:t>
            </w:r>
          </w:p>
        </w:tc>
      </w:tr>
    </w:tbl>
    <w:p w14:paraId="734650C2" w14:textId="77777777" w:rsidR="003F5A17" w:rsidRPr="002C3ABD" w:rsidRDefault="003F5A17" w:rsidP="003F5A17">
      <w:pPr>
        <w:rPr>
          <w:lang w:val="ka-GE"/>
        </w:rPr>
      </w:pPr>
    </w:p>
    <w:p w14:paraId="6B9514BE" w14:textId="63E37584" w:rsidR="003F5A17" w:rsidRPr="002C3ABD" w:rsidRDefault="001F7C40" w:rsidP="003F5A17">
      <w:pPr>
        <w:rPr>
          <w:rFonts w:ascii="Sylfaen" w:hAnsi="Sylfaen"/>
          <w:lang w:val="ka-GE"/>
        </w:rPr>
      </w:pPr>
      <w:r w:rsidRPr="002C3ABD">
        <w:rPr>
          <w:rFonts w:ascii="Sylfaen" w:hAnsi="Sylfaen"/>
          <w:lang w:val="ka-GE"/>
        </w:rPr>
        <w:t>მიუხედავად ახლად გახსნილი კომპანიების რაოდენობის შთამბეჭდავი ზრდისა, მთლიანი დასაქმების ზრდა დაბალია, რადგან ინდივიდუალური და მცირე საწარმოები ხშირად იხურება. 2012 წელს მოქმედ</w:t>
      </w:r>
      <w:r w:rsidR="00E05471" w:rsidRPr="002C3ABD">
        <w:rPr>
          <w:rFonts w:ascii="Sylfaen" w:hAnsi="Sylfaen"/>
          <w:lang w:val="ka-GE"/>
        </w:rPr>
        <w:t xml:space="preserve">ი </w:t>
      </w:r>
      <w:r w:rsidRPr="002C3ABD">
        <w:rPr>
          <w:rFonts w:ascii="Sylfaen" w:hAnsi="Sylfaen"/>
          <w:lang w:val="ka-GE"/>
        </w:rPr>
        <w:t xml:space="preserve"> </w:t>
      </w:r>
      <w:r w:rsidR="00E05471" w:rsidRPr="002C3ABD">
        <w:rPr>
          <w:rFonts w:ascii="Sylfaen" w:hAnsi="Sylfaen"/>
          <w:lang w:val="ka-GE"/>
        </w:rPr>
        <w:t>მცირე და საშუალო კომპანიების</w:t>
      </w:r>
      <w:r w:rsidRPr="002C3ABD">
        <w:rPr>
          <w:rFonts w:ascii="Sylfaen" w:hAnsi="Sylfaen"/>
          <w:lang w:val="ka-GE"/>
        </w:rPr>
        <w:t xml:space="preserve"> </w:t>
      </w:r>
      <w:r w:rsidR="00E05471" w:rsidRPr="002C3ABD">
        <w:rPr>
          <w:rFonts w:ascii="Sylfaen" w:hAnsi="Sylfaen"/>
          <w:lang w:val="ka-GE"/>
        </w:rPr>
        <w:t xml:space="preserve">(10 დასაქმებულზე მეტი) </w:t>
      </w:r>
      <w:r w:rsidRPr="002C3ABD">
        <w:rPr>
          <w:rFonts w:ascii="Sylfaen" w:hAnsi="Sylfaen"/>
          <w:lang w:val="ka-GE"/>
        </w:rPr>
        <w:t xml:space="preserve">50 </w:t>
      </w:r>
      <w:r w:rsidR="002776D8" w:rsidRPr="002C3ABD">
        <w:rPr>
          <w:rFonts w:ascii="Sylfaen" w:hAnsi="Sylfaen"/>
          <w:lang w:val="ka-GE"/>
        </w:rPr>
        <w:t xml:space="preserve"> პროცენტზე მეტი </w:t>
      </w:r>
      <w:r w:rsidR="003F5A17" w:rsidRPr="002C3ABD">
        <w:rPr>
          <w:lang w:val="ka-GE"/>
        </w:rPr>
        <w:t xml:space="preserve"> </w:t>
      </w:r>
      <w:r w:rsidR="00E05471" w:rsidRPr="002C3ABD">
        <w:rPr>
          <w:rFonts w:ascii="Sylfaen" w:hAnsi="Sylfaen"/>
          <w:lang w:val="ka-GE"/>
        </w:rPr>
        <w:t xml:space="preserve">2016 წლამდე დაიხურა. ეს ნიშნავს, რომ ინდივიდუალური და მცირე საწარმოების ნახევარზე მეტმა ოთხი წელი ვერ გაძლო ბიზნესში.  </w:t>
      </w:r>
      <w:r w:rsidR="00E05471" w:rsidRPr="002C3ABD">
        <w:rPr>
          <w:lang w:val="ka-G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3F5A17" w:rsidRPr="002C3ABD" w14:paraId="10EDD9DC" w14:textId="77777777" w:rsidTr="00712182">
        <w:tc>
          <w:tcPr>
            <w:tcW w:w="9360" w:type="dxa"/>
            <w:gridSpan w:val="2"/>
            <w:tcBorders>
              <w:bottom w:val="single" w:sz="4" w:space="0" w:color="auto"/>
            </w:tcBorders>
          </w:tcPr>
          <w:p w14:paraId="5149A28D" w14:textId="0DD9AEFD" w:rsidR="003F5A17" w:rsidRPr="002C3ABD" w:rsidRDefault="00E05471" w:rsidP="00E05471">
            <w:pPr>
              <w:pStyle w:val="Caption"/>
              <w:keepNext/>
              <w:ind w:left="-19"/>
              <w:rPr>
                <w:rFonts w:ascii="Sylfaen" w:hAnsi="Sylfaen"/>
                <w:lang w:val="ka-GE"/>
              </w:rPr>
            </w:pPr>
            <w:r w:rsidRPr="002C3ABD">
              <w:rPr>
                <w:rFonts w:ascii="Sylfaen" w:hAnsi="Sylfaen"/>
                <w:lang w:val="ka-GE"/>
              </w:rPr>
              <w:t>დიაგრამა</w:t>
            </w:r>
            <w:r w:rsidR="003F5A17" w:rsidRPr="002C3ABD">
              <w:rPr>
                <w:lang w:val="ka-GE"/>
              </w:rPr>
              <w:t xml:space="preserve"> ES7. </w:t>
            </w:r>
            <w:r w:rsidRPr="002C3ABD">
              <w:rPr>
                <w:rFonts w:ascii="Sylfaen" w:hAnsi="Sylfaen"/>
                <w:lang w:val="ka-GE"/>
              </w:rPr>
              <w:t xml:space="preserve">სამუშაო ადგილების შექმნა </w:t>
            </w:r>
            <w:r w:rsidR="003F5A17" w:rsidRPr="002C3ABD">
              <w:rPr>
                <w:lang w:val="ka-GE"/>
              </w:rPr>
              <w:t xml:space="preserve"> </w:t>
            </w:r>
            <w:r w:rsidR="002729E4" w:rsidRPr="002C3ABD">
              <w:rPr>
                <w:rFonts w:ascii="Sylfaen" w:hAnsi="Sylfaen"/>
                <w:lang w:val="ka-GE"/>
              </w:rPr>
              <w:t>(დამფუძნებლის გამოკლებით)</w:t>
            </w:r>
          </w:p>
        </w:tc>
      </w:tr>
      <w:tr w:rsidR="003F5A17" w:rsidRPr="002C3ABD" w14:paraId="288AF1E4" w14:textId="77777777" w:rsidTr="00712182">
        <w:tc>
          <w:tcPr>
            <w:tcW w:w="4587" w:type="dxa"/>
            <w:tcBorders>
              <w:top w:val="single" w:sz="4" w:space="0" w:color="auto"/>
            </w:tcBorders>
          </w:tcPr>
          <w:p w14:paraId="0FCB9036" w14:textId="402C93E3" w:rsidR="003F5A17" w:rsidRPr="002C3ABD" w:rsidRDefault="002729E4" w:rsidP="002729E4">
            <w:pPr>
              <w:pStyle w:val="ListParagraph"/>
              <w:keepNext/>
              <w:numPr>
                <w:ilvl w:val="0"/>
                <w:numId w:val="3"/>
              </w:numPr>
              <w:spacing w:line="240" w:lineRule="auto"/>
              <w:rPr>
                <w:sz w:val="18"/>
                <w:szCs w:val="18"/>
                <w:lang w:val="ka-GE"/>
              </w:rPr>
            </w:pPr>
            <w:r w:rsidRPr="002C3ABD">
              <w:rPr>
                <w:rFonts w:ascii="Sylfaen" w:hAnsi="Sylfaen"/>
                <w:sz w:val="18"/>
                <w:szCs w:val="18"/>
                <w:lang w:val="ka-GE"/>
              </w:rPr>
              <w:t>სამუშაო ადგილების შექმნა (დამფუძნებლის გამოკლებით)</w:t>
            </w:r>
            <w:r w:rsidR="003F5A17" w:rsidRPr="002C3ABD">
              <w:rPr>
                <w:sz w:val="18"/>
                <w:szCs w:val="18"/>
                <w:lang w:val="ka-GE"/>
              </w:rPr>
              <w:t xml:space="preserve">: </w:t>
            </w:r>
            <w:r w:rsidRPr="002C3ABD">
              <w:rPr>
                <w:rFonts w:ascii="Sylfaen" w:hAnsi="Sylfaen"/>
                <w:sz w:val="18"/>
                <w:szCs w:val="18"/>
                <w:lang w:val="ka-GE"/>
              </w:rPr>
              <w:t xml:space="preserve">ყველა საწარმო </w:t>
            </w:r>
          </w:p>
        </w:tc>
        <w:tc>
          <w:tcPr>
            <w:tcW w:w="4773" w:type="dxa"/>
            <w:tcBorders>
              <w:top w:val="single" w:sz="4" w:space="0" w:color="auto"/>
            </w:tcBorders>
          </w:tcPr>
          <w:p w14:paraId="0F681F71" w14:textId="57CB135D" w:rsidR="003F5A17" w:rsidRPr="002C3ABD" w:rsidRDefault="002729E4" w:rsidP="002729E4">
            <w:pPr>
              <w:pStyle w:val="ListParagraph"/>
              <w:keepNext/>
              <w:numPr>
                <w:ilvl w:val="0"/>
                <w:numId w:val="3"/>
              </w:numPr>
              <w:tabs>
                <w:tab w:val="left" w:pos="351"/>
              </w:tabs>
              <w:spacing w:line="240" w:lineRule="auto"/>
              <w:rPr>
                <w:sz w:val="18"/>
                <w:szCs w:val="18"/>
                <w:lang w:val="ka-GE"/>
              </w:rPr>
            </w:pPr>
            <w:r w:rsidRPr="002C3ABD">
              <w:rPr>
                <w:rFonts w:ascii="Sylfaen" w:hAnsi="Sylfaen"/>
                <w:sz w:val="18"/>
                <w:szCs w:val="18"/>
                <w:lang w:val="ka-GE"/>
              </w:rPr>
              <w:t>სამუშაო ადგილების შექმნა (დამფუძნებლის გამოკლებით)</w:t>
            </w:r>
            <w:r w:rsidRPr="002C3ABD">
              <w:rPr>
                <w:sz w:val="18"/>
                <w:szCs w:val="18"/>
                <w:lang w:val="ka-GE"/>
              </w:rPr>
              <w:t xml:space="preserve">: </w:t>
            </w:r>
            <w:r w:rsidRPr="002C3ABD">
              <w:rPr>
                <w:rFonts w:ascii="Sylfaen" w:hAnsi="Sylfaen"/>
                <w:sz w:val="18"/>
                <w:szCs w:val="18"/>
                <w:lang w:val="ka-GE"/>
              </w:rPr>
              <w:t xml:space="preserve">კერძო საწარმოები </w:t>
            </w:r>
          </w:p>
        </w:tc>
      </w:tr>
      <w:tr w:rsidR="003F5A17" w:rsidRPr="002C3ABD" w14:paraId="46A9E0D8" w14:textId="77777777" w:rsidTr="00712182">
        <w:tc>
          <w:tcPr>
            <w:tcW w:w="4587" w:type="dxa"/>
          </w:tcPr>
          <w:p w14:paraId="756E8860" w14:textId="77777777" w:rsidR="003F5A17" w:rsidRPr="002C3ABD" w:rsidRDefault="003F5A17" w:rsidP="00712182">
            <w:pPr>
              <w:ind w:left="-113"/>
              <w:rPr>
                <w:lang w:val="ka-GE"/>
              </w:rPr>
            </w:pPr>
            <w:r w:rsidRPr="002C3ABD">
              <w:rPr>
                <w:noProof/>
                <w:lang w:val="ka-GE"/>
              </w:rPr>
              <w:drawing>
                <wp:inline distT="0" distB="0" distL="0" distR="0" wp14:anchorId="3909EFC4" wp14:editId="4D3FFFE7">
                  <wp:extent cx="2667000" cy="2028825"/>
                  <wp:effectExtent l="0" t="0" r="0" b="0"/>
                  <wp:docPr id="82" name="Chart 82">
                    <a:extLst xmlns:a="http://schemas.openxmlformats.org/drawingml/2006/main">
                      <a:ext uri="{FF2B5EF4-FFF2-40B4-BE49-F238E27FC236}">
                        <a16:creationId xmlns:a16="http://schemas.microsoft.com/office/drawing/2014/main" id="{9200681F-F707-4DDD-BFA5-2960BE6952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3" w:type="dxa"/>
          </w:tcPr>
          <w:p w14:paraId="2C72AED5" w14:textId="77777777" w:rsidR="003F5A17" w:rsidRPr="002C3ABD" w:rsidRDefault="003F5A17" w:rsidP="00712182">
            <w:pPr>
              <w:ind w:left="-79"/>
              <w:rPr>
                <w:lang w:val="ka-GE"/>
              </w:rPr>
            </w:pPr>
            <w:r w:rsidRPr="002C3ABD">
              <w:rPr>
                <w:noProof/>
                <w:lang w:val="ka-GE"/>
              </w:rPr>
              <w:drawing>
                <wp:inline distT="0" distB="0" distL="0" distR="0" wp14:anchorId="2B49289F" wp14:editId="30A81E39">
                  <wp:extent cx="2581275" cy="2028825"/>
                  <wp:effectExtent l="0" t="0" r="0" b="0"/>
                  <wp:docPr id="83" name="Chart 83">
                    <a:extLst xmlns:a="http://schemas.openxmlformats.org/drawingml/2006/main">
                      <a:ext uri="{FF2B5EF4-FFF2-40B4-BE49-F238E27FC236}">
                        <a16:creationId xmlns:a16="http://schemas.microsoft.com/office/drawing/2014/main" id="{0C62AE60-74D4-4F6A-ABD8-35FDFDA49E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F5A17" w:rsidRPr="002C3ABD" w14:paraId="35B98A55" w14:textId="77777777" w:rsidTr="00712182">
        <w:tc>
          <w:tcPr>
            <w:tcW w:w="9360" w:type="dxa"/>
            <w:gridSpan w:val="2"/>
            <w:tcBorders>
              <w:bottom w:val="single" w:sz="4" w:space="0" w:color="auto"/>
            </w:tcBorders>
          </w:tcPr>
          <w:p w14:paraId="7E239289" w14:textId="5BE4D5D0" w:rsidR="003F5A17" w:rsidRPr="002C3ABD" w:rsidRDefault="00E04368" w:rsidP="00712182">
            <w:pPr>
              <w:ind w:left="-79"/>
              <w:rPr>
                <w:lang w:val="ka-GE"/>
              </w:rPr>
            </w:pPr>
            <w:r w:rsidRPr="002C3ABD">
              <w:rPr>
                <w:rFonts w:ascii="Sylfaen" w:hAnsi="Sylfaen"/>
                <w:i/>
                <w:sz w:val="18"/>
                <w:lang w:val="ka-GE"/>
              </w:rPr>
              <w:t>წყარო</w:t>
            </w:r>
            <w:r w:rsidRPr="002C3ABD">
              <w:rPr>
                <w:i/>
                <w:sz w:val="18"/>
                <w:lang w:val="ka-GE"/>
              </w:rPr>
              <w:t>:</w:t>
            </w:r>
            <w:r w:rsidRPr="002C3ABD">
              <w:rPr>
                <w:sz w:val="18"/>
                <w:lang w:val="ka-GE"/>
              </w:rPr>
              <w:t xml:space="preserve"> </w:t>
            </w:r>
            <w:r w:rsidRPr="002C3ABD">
              <w:rPr>
                <w:rFonts w:ascii="Sylfaen" w:hAnsi="Sylfaen"/>
                <w:sz w:val="18"/>
                <w:lang w:val="ka-GE"/>
              </w:rPr>
              <w:t>საქსტატის საწარმოთა რეესტრი</w:t>
            </w:r>
            <w:r w:rsidR="003F5A17" w:rsidRPr="002C3ABD">
              <w:rPr>
                <w:sz w:val="18"/>
                <w:lang w:val="ka-GE"/>
              </w:rPr>
              <w:t>.</w:t>
            </w:r>
          </w:p>
        </w:tc>
      </w:tr>
    </w:tbl>
    <w:p w14:paraId="29FC9C66" w14:textId="77777777" w:rsidR="003F5A17" w:rsidRPr="002C3ABD" w:rsidRDefault="003F5A17" w:rsidP="003F5A17">
      <w:pPr>
        <w:rPr>
          <w:lang w:val="ka-GE"/>
        </w:rPr>
      </w:pPr>
    </w:p>
    <w:p w14:paraId="5B08AD66" w14:textId="7CDA9331" w:rsidR="003F5A17" w:rsidRPr="002C3ABD" w:rsidRDefault="00E04368" w:rsidP="003F5A17">
      <w:pPr>
        <w:spacing w:before="240"/>
        <w:rPr>
          <w:lang w:val="ka-GE"/>
        </w:rPr>
      </w:pPr>
      <w:r w:rsidRPr="002C3ABD">
        <w:rPr>
          <w:rFonts w:ascii="Sylfaen" w:hAnsi="Sylfaen"/>
          <w:lang w:val="ka-GE"/>
        </w:rPr>
        <w:lastRenderedPageBreak/>
        <w:t xml:space="preserve">საქართველოში პოლიტიკის მესვეურთა შეშფოთების მიზეზი რესურსების არა სწორი განაწილებაა როგორც ეკონომიკურ სექტორებს შორის ისე თავად სექტორების შიგნით. წარმოების ფაქტორების ეფექტურად განაწილების შემთხვევაში, ფაქტორის მთლიანი პროდუქტიულობა სავარაუდოდ 70 პროცენტამდე გაიზრდება. </w:t>
      </w:r>
      <w:r w:rsidRPr="002C3ABD">
        <w:rPr>
          <w:lang w:val="ka-GE"/>
        </w:rPr>
        <w:t xml:space="preserve"> </w:t>
      </w:r>
      <w:r w:rsidR="00C37475" w:rsidRPr="002C3ABD">
        <w:rPr>
          <w:rFonts w:ascii="Sylfaen" w:hAnsi="Sylfaen"/>
          <w:lang w:val="ka-GE"/>
        </w:rPr>
        <w:t>არა სწორი განაწილება ვლინდება სამუშაო ადგილების კონცენტრირებით დაბალი პროდუქტიულობის სექტორებში</w:t>
      </w:r>
      <w:r w:rsidR="004735DD" w:rsidRPr="002C3ABD">
        <w:rPr>
          <w:rFonts w:ascii="Sylfaen" w:hAnsi="Sylfaen"/>
          <w:lang w:val="ka-GE"/>
        </w:rPr>
        <w:t xml:space="preserve">, როგორიცაა სოფლის მეურნეობა, საბითუმო და საცალო ვაჭრობა, საჯარო და სოციალური სერვისები, მაგალითად: განათლება, ჯანდაცვა და სოციალური სამუშაოები </w:t>
      </w:r>
      <w:r w:rsidR="003F5A17" w:rsidRPr="002C3ABD">
        <w:rPr>
          <w:lang w:val="ka-GE"/>
        </w:rPr>
        <w:t xml:space="preserve">(ES8, </w:t>
      </w:r>
      <w:r w:rsidR="004735DD" w:rsidRPr="002C3ABD">
        <w:rPr>
          <w:rFonts w:ascii="Sylfaen" w:hAnsi="Sylfaen"/>
          <w:lang w:val="ka-GE"/>
        </w:rPr>
        <w:t>პანელი</w:t>
      </w:r>
      <w:r w:rsidR="003F5A17" w:rsidRPr="002C3ABD">
        <w:rPr>
          <w:lang w:val="ka-GE"/>
        </w:rPr>
        <w:t xml:space="preserve"> a). </w:t>
      </w:r>
      <w:r w:rsidR="00527471" w:rsidRPr="002C3ABD">
        <w:rPr>
          <w:rFonts w:ascii="Sylfaen" w:hAnsi="Sylfaen"/>
          <w:lang w:val="ka-GE"/>
        </w:rPr>
        <w:t>მთლიანი დასაქმების თითქმის ნახევარი სოფლის მეურნეობაზე მოდის, მაგრამ სექტორი</w:t>
      </w:r>
      <w:r w:rsidR="006E43C8" w:rsidRPr="002C3ABD">
        <w:rPr>
          <w:rFonts w:ascii="Sylfaen" w:hAnsi="Sylfaen"/>
          <w:lang w:val="ka-GE"/>
        </w:rPr>
        <w:t>ს წვლილი მშპ-ში მხოლოდ 7 პროცენტია. მაღალი პროდუქტიულობის სექტორებმა (მაგალითად: ფინანსური შუამავლობა, ტელეკომუნიკაცია) გასულ ათწლეულში შექმნეს მხოლოდ ძალიან ცოტა სამუშაო ადგილი, ან ეს რაოდენობა ჯერ კიდევ არა საკმარისი დასაქმების ზრდაზე გავლენის მოსახდენად</w:t>
      </w:r>
      <w:r w:rsidR="003F5A17" w:rsidRPr="002C3ABD">
        <w:rPr>
          <w:lang w:val="ka-GE"/>
        </w:rPr>
        <w:t xml:space="preserve"> (ES8, </w:t>
      </w:r>
      <w:r w:rsidR="00871C9E" w:rsidRPr="002C3ABD">
        <w:rPr>
          <w:rFonts w:ascii="Sylfaen" w:hAnsi="Sylfaen"/>
          <w:lang w:val="ka-GE"/>
        </w:rPr>
        <w:t>პანელი</w:t>
      </w:r>
      <w:r w:rsidR="003F5A17" w:rsidRPr="002C3ABD">
        <w:rPr>
          <w:lang w:val="ka-GE"/>
        </w:rPr>
        <w:t xml:space="preserve"> b).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F5A17" w:rsidRPr="002C3ABD" w14:paraId="19662A8D" w14:textId="77777777" w:rsidTr="00712182">
        <w:tc>
          <w:tcPr>
            <w:tcW w:w="9360" w:type="dxa"/>
            <w:gridSpan w:val="2"/>
            <w:tcBorders>
              <w:bottom w:val="single" w:sz="4" w:space="0" w:color="auto"/>
            </w:tcBorders>
          </w:tcPr>
          <w:p w14:paraId="76F112AB" w14:textId="7CC44408" w:rsidR="003F5A17" w:rsidRPr="002C3ABD" w:rsidRDefault="00871C9E" w:rsidP="00871C9E">
            <w:pPr>
              <w:pStyle w:val="Caption"/>
              <w:keepNext/>
              <w:rPr>
                <w:lang w:val="ka-GE"/>
              </w:rPr>
            </w:pPr>
            <w:r w:rsidRPr="002C3ABD">
              <w:rPr>
                <w:rFonts w:ascii="Sylfaen" w:hAnsi="Sylfaen"/>
                <w:lang w:val="ka-GE"/>
              </w:rPr>
              <w:t>დიაგრამა</w:t>
            </w:r>
            <w:r w:rsidR="003F5A17" w:rsidRPr="002C3ABD">
              <w:rPr>
                <w:lang w:val="ka-GE"/>
              </w:rPr>
              <w:t xml:space="preserve"> ES8. </w:t>
            </w:r>
            <w:r w:rsidRPr="002C3ABD">
              <w:rPr>
                <w:rFonts w:ascii="Sylfaen" w:hAnsi="Sylfaen"/>
                <w:lang w:val="ka-GE"/>
              </w:rPr>
              <w:t xml:space="preserve">უდიდეს ეკონომიკურ სექტორები დასაქმების თვალსაზრისით დაბალი პროდუქტიულობის არიან, ხოლო დასაქმების ზრდა მაღალ პროდუქტიულ სექტორებში მოკრძალებულია </w:t>
            </w:r>
            <w:r w:rsidRPr="002C3ABD">
              <w:rPr>
                <w:lang w:val="ka-GE"/>
              </w:rPr>
              <w:t xml:space="preserve"> </w:t>
            </w:r>
          </w:p>
        </w:tc>
      </w:tr>
      <w:tr w:rsidR="003F5A17" w:rsidRPr="002C3ABD" w14:paraId="5317ABC3" w14:textId="77777777" w:rsidTr="00712182">
        <w:tc>
          <w:tcPr>
            <w:tcW w:w="4680" w:type="dxa"/>
            <w:tcBorders>
              <w:top w:val="single" w:sz="4" w:space="0" w:color="auto"/>
            </w:tcBorders>
          </w:tcPr>
          <w:p w14:paraId="7F7B2395" w14:textId="27CCA5DB" w:rsidR="003F5A17" w:rsidRPr="002C3ABD" w:rsidRDefault="003F5A17" w:rsidP="00871C9E">
            <w:pPr>
              <w:keepNext/>
              <w:rPr>
                <w:szCs w:val="18"/>
                <w:lang w:val="ka-GE"/>
              </w:rPr>
            </w:pPr>
            <w:r w:rsidRPr="002C3ABD">
              <w:rPr>
                <w:szCs w:val="18"/>
                <w:lang w:val="ka-GE"/>
              </w:rPr>
              <w:t xml:space="preserve">(a) </w:t>
            </w:r>
            <w:r w:rsidR="00871C9E" w:rsidRPr="002C3ABD">
              <w:rPr>
                <w:rFonts w:ascii="Sylfaen" w:hAnsi="Sylfaen"/>
                <w:szCs w:val="18"/>
                <w:lang w:val="ka-GE"/>
              </w:rPr>
              <w:t>მშპ ერთ დასაქმებულზე</w:t>
            </w:r>
            <w:r w:rsidRPr="002C3ABD">
              <w:rPr>
                <w:szCs w:val="18"/>
                <w:lang w:val="ka-GE"/>
              </w:rPr>
              <w:t>: 2006 vs. 2015.</w:t>
            </w:r>
          </w:p>
        </w:tc>
        <w:tc>
          <w:tcPr>
            <w:tcW w:w="4680" w:type="dxa"/>
            <w:tcBorders>
              <w:top w:val="single" w:sz="4" w:space="0" w:color="auto"/>
            </w:tcBorders>
          </w:tcPr>
          <w:p w14:paraId="32110C75" w14:textId="06F08B8C" w:rsidR="003F5A17" w:rsidRPr="002C3ABD" w:rsidRDefault="003F5A17" w:rsidP="00871C9E">
            <w:pPr>
              <w:keepNext/>
              <w:rPr>
                <w:szCs w:val="18"/>
                <w:lang w:val="ka-GE"/>
              </w:rPr>
            </w:pPr>
            <w:r w:rsidRPr="002C3ABD">
              <w:rPr>
                <w:szCs w:val="18"/>
                <w:lang w:val="ka-GE"/>
              </w:rPr>
              <w:t xml:space="preserve">(b) </w:t>
            </w:r>
            <w:r w:rsidR="00871C9E" w:rsidRPr="002C3ABD">
              <w:rPr>
                <w:rFonts w:ascii="Sylfaen" w:hAnsi="Sylfaen"/>
                <w:szCs w:val="18"/>
                <w:lang w:val="ka-GE"/>
              </w:rPr>
              <w:t>დასაქმება</w:t>
            </w:r>
            <w:r w:rsidRPr="002C3ABD">
              <w:rPr>
                <w:szCs w:val="18"/>
                <w:lang w:val="ka-GE"/>
              </w:rPr>
              <w:t xml:space="preserve"> % </w:t>
            </w:r>
            <w:r w:rsidR="00871C9E" w:rsidRPr="002C3ABD">
              <w:rPr>
                <w:rFonts w:ascii="Sylfaen" w:hAnsi="Sylfaen"/>
                <w:szCs w:val="18"/>
                <w:lang w:val="ka-GE"/>
              </w:rPr>
              <w:t>ზრდა</w:t>
            </w:r>
            <w:r w:rsidRPr="002C3ABD">
              <w:rPr>
                <w:szCs w:val="18"/>
                <w:lang w:val="ka-GE"/>
              </w:rPr>
              <w:t xml:space="preserve"> (2006-2015) vs. </w:t>
            </w:r>
            <w:r w:rsidR="00871C9E" w:rsidRPr="002C3ABD">
              <w:rPr>
                <w:rFonts w:ascii="Sylfaen" w:hAnsi="Sylfaen"/>
                <w:szCs w:val="18"/>
                <w:lang w:val="ka-GE"/>
              </w:rPr>
              <w:t>მშპ ერთ დასაქმებულზე</w:t>
            </w:r>
            <w:r w:rsidR="00871C9E" w:rsidRPr="002C3ABD">
              <w:rPr>
                <w:szCs w:val="18"/>
                <w:lang w:val="ka-GE"/>
              </w:rPr>
              <w:t xml:space="preserve">: </w:t>
            </w:r>
            <w:r w:rsidRPr="002C3ABD">
              <w:rPr>
                <w:szCs w:val="18"/>
                <w:lang w:val="ka-GE"/>
              </w:rPr>
              <w:t xml:space="preserve">(2015) </w:t>
            </w:r>
          </w:p>
        </w:tc>
      </w:tr>
      <w:tr w:rsidR="003F5A17" w:rsidRPr="002C3ABD" w14:paraId="52F30108" w14:textId="77777777" w:rsidTr="00712182">
        <w:tc>
          <w:tcPr>
            <w:tcW w:w="4680" w:type="dxa"/>
          </w:tcPr>
          <w:p w14:paraId="4E2527B6" w14:textId="77777777" w:rsidR="003F5A17" w:rsidRPr="002C3ABD" w:rsidRDefault="003F5A17" w:rsidP="00712182">
            <w:pPr>
              <w:rPr>
                <w:lang w:val="ka-GE"/>
              </w:rPr>
            </w:pPr>
            <w:r w:rsidRPr="002C3ABD">
              <w:rPr>
                <w:noProof/>
                <w:lang w:val="ka-GE"/>
              </w:rPr>
              <w:drawing>
                <wp:inline distT="0" distB="0" distL="0" distR="0" wp14:anchorId="3C9C4EF8" wp14:editId="538E46E6">
                  <wp:extent cx="2926080" cy="2286000"/>
                  <wp:effectExtent l="0" t="0" r="7620" b="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680" w:type="dxa"/>
          </w:tcPr>
          <w:p w14:paraId="02716316" w14:textId="77777777" w:rsidR="003F5A17" w:rsidRPr="002C3ABD" w:rsidRDefault="003F5A17" w:rsidP="00712182">
            <w:pPr>
              <w:rPr>
                <w:lang w:val="ka-GE"/>
              </w:rPr>
            </w:pPr>
            <w:r w:rsidRPr="002C3ABD">
              <w:rPr>
                <w:noProof/>
                <w:lang w:val="ka-GE"/>
              </w:rPr>
              <w:drawing>
                <wp:inline distT="0" distB="0" distL="0" distR="0" wp14:anchorId="1442D859" wp14:editId="63728C4C">
                  <wp:extent cx="2926080" cy="2286000"/>
                  <wp:effectExtent l="0" t="0" r="7620" b="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3F5A17" w:rsidRPr="002C3ABD" w14:paraId="4EDF12AE" w14:textId="77777777" w:rsidTr="00712182">
        <w:tc>
          <w:tcPr>
            <w:tcW w:w="9360" w:type="dxa"/>
            <w:gridSpan w:val="2"/>
            <w:tcBorders>
              <w:bottom w:val="single" w:sz="4" w:space="0" w:color="auto"/>
            </w:tcBorders>
          </w:tcPr>
          <w:p w14:paraId="4F7B7908" w14:textId="21138D2C" w:rsidR="003F5A17" w:rsidRPr="002C3ABD" w:rsidRDefault="00871C9E" w:rsidP="00ED6DD7">
            <w:pPr>
              <w:keepNext/>
              <w:rPr>
                <w:rFonts w:ascii="Sylfaen" w:hAnsi="Sylfaen"/>
                <w:lang w:val="ka-GE"/>
              </w:rPr>
            </w:pPr>
            <w:r w:rsidRPr="002C3ABD">
              <w:rPr>
                <w:rFonts w:ascii="Sylfaen" w:hAnsi="Sylfaen"/>
                <w:i/>
                <w:sz w:val="18"/>
                <w:lang w:val="ka-GE"/>
              </w:rPr>
              <w:t>წყარო</w:t>
            </w:r>
            <w:r w:rsidR="003F5A17" w:rsidRPr="002C3ABD">
              <w:rPr>
                <w:sz w:val="18"/>
                <w:lang w:val="ka-GE"/>
              </w:rPr>
              <w:t xml:space="preserve">: </w:t>
            </w:r>
            <w:r w:rsidR="00ED6DD7" w:rsidRPr="002C3ABD">
              <w:rPr>
                <w:rFonts w:ascii="Sylfaen" w:hAnsi="Sylfaen"/>
                <w:sz w:val="18"/>
                <w:lang w:val="ka-GE"/>
              </w:rPr>
              <w:t xml:space="preserve">ავტორების გათვლები საქსტატის სამუშაო ძალის კვლევის დასაქმების მონაცემებზე დაყრდნობით და საქსატის დამატებითი ღირებულების სტატისტიკა სექტორებს შორის.  </w:t>
            </w:r>
            <w:r w:rsidR="003F5A17" w:rsidRPr="002C3ABD">
              <w:rPr>
                <w:sz w:val="18"/>
                <w:lang w:val="ka-GE"/>
              </w:rPr>
              <w:t xml:space="preserve"> </w:t>
            </w:r>
            <w:r w:rsidR="00ED6DD7" w:rsidRPr="002C3ABD">
              <w:rPr>
                <w:rFonts w:ascii="Sylfaen" w:hAnsi="Sylfaen"/>
                <w:sz w:val="18"/>
                <w:lang w:val="ka-GE"/>
              </w:rPr>
              <w:t>ბურთის ზომა</w:t>
            </w:r>
            <w:r w:rsidR="003F5A17" w:rsidRPr="002C3ABD">
              <w:rPr>
                <w:sz w:val="18"/>
                <w:lang w:val="ka-GE"/>
              </w:rPr>
              <w:t xml:space="preserve">: </w:t>
            </w:r>
            <w:r w:rsidR="00ED6DD7" w:rsidRPr="002C3ABD">
              <w:rPr>
                <w:rFonts w:ascii="Sylfaen" w:hAnsi="Sylfaen"/>
                <w:sz w:val="18"/>
                <w:lang w:val="ka-GE"/>
              </w:rPr>
              <w:t xml:space="preserve"> მთლიანი დასაქმების </w:t>
            </w:r>
            <w:r w:rsidR="00ED6DD7" w:rsidRPr="002C3ABD">
              <w:rPr>
                <w:sz w:val="18"/>
                <w:lang w:val="ka-GE"/>
              </w:rPr>
              <w:t xml:space="preserve">% </w:t>
            </w:r>
            <w:r w:rsidR="003F5A17" w:rsidRPr="002C3ABD">
              <w:rPr>
                <w:sz w:val="18"/>
                <w:lang w:val="ka-GE"/>
              </w:rPr>
              <w:t xml:space="preserve"> 2015</w:t>
            </w:r>
            <w:r w:rsidR="00ED6DD7" w:rsidRPr="002C3ABD">
              <w:rPr>
                <w:rFonts w:ascii="Sylfaen" w:hAnsi="Sylfaen"/>
                <w:sz w:val="18"/>
                <w:lang w:val="ka-GE"/>
              </w:rPr>
              <w:t xml:space="preserve"> წელს</w:t>
            </w:r>
          </w:p>
        </w:tc>
      </w:tr>
    </w:tbl>
    <w:p w14:paraId="5EDC70D4" w14:textId="77777777" w:rsidR="003F5A17" w:rsidRPr="002C3ABD" w:rsidRDefault="003F5A17" w:rsidP="003F5A17">
      <w:pPr>
        <w:rPr>
          <w:lang w:val="ka-GE"/>
        </w:rPr>
      </w:pPr>
    </w:p>
    <w:p w14:paraId="49E16A21" w14:textId="1449F0B1" w:rsidR="003F5A17" w:rsidRPr="002C3ABD" w:rsidRDefault="00ED6DD7" w:rsidP="003F5A17">
      <w:pPr>
        <w:spacing w:after="200"/>
        <w:rPr>
          <w:lang w:val="ka-GE"/>
        </w:rPr>
      </w:pPr>
      <w:r w:rsidRPr="002C3ABD">
        <w:rPr>
          <w:rFonts w:ascii="Sylfaen" w:hAnsi="Sylfaen"/>
          <w:lang w:val="ka-GE"/>
        </w:rPr>
        <w:t xml:space="preserve">დარგების მიხედვით დასაქმება ასევე კონცენტრირებულია დაბალი პროდუქტიულობის კომპანიებში. პროდუქტიულობის შედარება ექსპორტის მწარმოებელ და არა მწარმოებელ კომპანიებს შორის   უჩვენებს, რომ პირველები უფრო პროდუქტიულნი არიან. </w:t>
      </w:r>
      <w:r w:rsidR="003F5A17" w:rsidRPr="002C3ABD">
        <w:rPr>
          <w:lang w:val="ka-GE"/>
        </w:rPr>
        <w:t xml:space="preserve"> </w:t>
      </w:r>
      <w:r w:rsidR="00715A22" w:rsidRPr="002C3ABD">
        <w:rPr>
          <w:rFonts w:ascii="Sylfaen" w:hAnsi="Sylfaen"/>
          <w:lang w:val="ka-GE"/>
        </w:rPr>
        <w:t xml:space="preserve">2006 წელს ექსპორტიორებს და არა ექსპორტიორებს </w:t>
      </w:r>
      <w:r w:rsidR="00C7093C" w:rsidRPr="002C3ABD">
        <w:rPr>
          <w:rFonts w:ascii="Sylfaen" w:hAnsi="Sylfaen"/>
          <w:lang w:val="ka-GE"/>
        </w:rPr>
        <w:t xml:space="preserve">პროდუქტიულობის თანაბარი დონეები ჰქონდათ, მაგრამ დაახლოებით 2010 წლამდე საშუალო პროდუქტიულობა ექსპორტიორებში გაიზარდა არა ექსპორტიორებთან შედარებით, როდესაც არა ექსპორტიორებმა პროდუქტიულობაც </w:t>
      </w:r>
      <w:r w:rsidR="00C7093C" w:rsidRPr="002C3ABD">
        <w:rPr>
          <w:rFonts w:ascii="Sylfaen" w:hAnsi="Sylfaen"/>
          <w:lang w:val="ka-GE"/>
        </w:rPr>
        <w:lastRenderedPageBreak/>
        <w:t xml:space="preserve">გაზარდეს. </w:t>
      </w:r>
      <w:r w:rsidR="0034478C" w:rsidRPr="002C3ABD">
        <w:rPr>
          <w:rFonts w:ascii="Sylfaen" w:hAnsi="Sylfaen"/>
          <w:lang w:val="ka-GE"/>
        </w:rPr>
        <w:t xml:space="preserve">კომპანიის პროდუქტიულობა ასაკთან ერთადაც იზრდება, </w:t>
      </w:r>
      <w:r w:rsidR="000016A1" w:rsidRPr="002C3ABD">
        <w:rPr>
          <w:rFonts w:ascii="Sylfaen" w:hAnsi="Sylfaen"/>
          <w:lang w:val="ka-GE"/>
        </w:rPr>
        <w:t xml:space="preserve">რადგან ყველაზე პროდუქტიული ის კომპანიები არიან რომლებმაც გაძლეს ბაზარზე, თანაც კომპანიები დროთა განმავლობაში სწავლობენ როგორ გახდნენ უფრო პროდუქტიულები. </w:t>
      </w:r>
      <w:r w:rsidR="003F5A17" w:rsidRPr="002C3ABD">
        <w:rPr>
          <w:lang w:val="ka-GE"/>
        </w:rPr>
        <w:t xml:space="preserve"> </w:t>
      </w:r>
      <w:r w:rsidR="000016A1" w:rsidRPr="002C3ABD">
        <w:rPr>
          <w:rFonts w:ascii="Sylfaen" w:hAnsi="Sylfaen"/>
          <w:lang w:val="ka-GE"/>
        </w:rPr>
        <w:t xml:space="preserve">როდესაც კომპანიების პროდუქტიულობის </w:t>
      </w:r>
      <w:r w:rsidR="003F5A17" w:rsidRPr="002C3ABD">
        <w:rPr>
          <w:lang w:val="ka-GE"/>
        </w:rPr>
        <w:t xml:space="preserve"> </w:t>
      </w:r>
      <w:r w:rsidR="000016A1" w:rsidRPr="002C3ABD">
        <w:rPr>
          <w:rFonts w:ascii="Sylfaen" w:hAnsi="Sylfaen"/>
          <w:lang w:val="ka-GE"/>
        </w:rPr>
        <w:t>დისპერსია ძალიან მაღალია</w:t>
      </w:r>
      <w:r w:rsidR="003F5A17" w:rsidRPr="002C3ABD">
        <w:rPr>
          <w:rStyle w:val="FootnoteReference"/>
          <w:lang w:val="ka-GE"/>
        </w:rPr>
        <w:footnoteReference w:id="6"/>
      </w:r>
      <w:r w:rsidR="003F5A17" w:rsidRPr="002C3ABD">
        <w:rPr>
          <w:lang w:val="ka-GE"/>
        </w:rPr>
        <w:t xml:space="preserve"> </w:t>
      </w:r>
      <w:r w:rsidR="000016A1" w:rsidRPr="002C3ABD">
        <w:rPr>
          <w:rFonts w:ascii="Sylfaen" w:hAnsi="Sylfaen"/>
          <w:lang w:val="ka-GE"/>
        </w:rPr>
        <w:t xml:space="preserve">როგორს ეს ქართული კომპანიების შემთხვევაში ხდება, ჩნდება სივრცე სამუშაო ძალის ნაკლებად პროდუქტიული საწარმოებიდან მეტად პროდუქტიულ საწარმოებში გადანაწილების გზით სარგებლის მისაღებად. </w:t>
      </w:r>
      <w:r w:rsidR="003F5A17" w:rsidRPr="002C3ABD">
        <w:rPr>
          <w:lang w:val="ka-GE"/>
        </w:rPr>
        <w:t xml:space="preserve"> </w:t>
      </w:r>
      <w:r w:rsidR="000016A1" w:rsidRPr="002C3ABD">
        <w:rPr>
          <w:rFonts w:ascii="Sylfaen" w:hAnsi="Sylfaen"/>
          <w:lang w:val="ka-GE"/>
        </w:rPr>
        <w:t xml:space="preserve">ფიზიკური პროდუქტიულობის განაწილება მცირე ან არავითარ პროგრესს უჩვენებს </w:t>
      </w:r>
      <w:r w:rsidR="003F5A17" w:rsidRPr="002C3ABD">
        <w:rPr>
          <w:lang w:val="ka-GE"/>
        </w:rPr>
        <w:t xml:space="preserve"> </w:t>
      </w:r>
      <w:r w:rsidR="000016A1" w:rsidRPr="002C3ABD">
        <w:rPr>
          <w:rFonts w:ascii="Sylfaen" w:hAnsi="Sylfaen"/>
          <w:lang w:val="ka-GE"/>
        </w:rPr>
        <w:t>დროთა განმავლობაში, მიუხედავად ბიზნეს გარემოს გაუმჯობესებისთვის გატარებული მნიშვნელოვანი რეფორმებისა</w:t>
      </w:r>
      <w:r w:rsidR="003F5A17" w:rsidRPr="002C3ABD">
        <w:rPr>
          <w:lang w:val="ka-GE"/>
        </w:rPr>
        <w:t xml:space="preserve"> (</w:t>
      </w:r>
      <w:r w:rsidR="000016A1" w:rsidRPr="002C3ABD">
        <w:rPr>
          <w:rFonts w:ascii="Sylfaen" w:hAnsi="Sylfaen"/>
          <w:lang w:val="ka-GE"/>
        </w:rPr>
        <w:t>დიაგრამა</w:t>
      </w:r>
      <w:r w:rsidR="003F5A17" w:rsidRPr="002C3ABD">
        <w:rPr>
          <w:lang w:val="ka-GE"/>
        </w:rPr>
        <w:t xml:space="preserve"> ES9). </w:t>
      </w:r>
    </w:p>
    <w:tbl>
      <w:tblPr>
        <w:tblStyle w:val="TableGrid"/>
        <w:tblW w:w="9350" w:type="dxa"/>
        <w:tblLook w:val="04A0" w:firstRow="1" w:lastRow="0" w:firstColumn="1" w:lastColumn="0" w:noHBand="0" w:noVBand="1"/>
      </w:tblPr>
      <w:tblGrid>
        <w:gridCol w:w="4902"/>
        <w:gridCol w:w="4448"/>
      </w:tblGrid>
      <w:tr w:rsidR="003F5A17" w:rsidRPr="002C3ABD" w14:paraId="1776B607" w14:textId="77777777" w:rsidTr="00A13EF8">
        <w:tc>
          <w:tcPr>
            <w:tcW w:w="9350" w:type="dxa"/>
            <w:gridSpan w:val="2"/>
            <w:tcBorders>
              <w:bottom w:val="single" w:sz="4" w:space="0" w:color="auto"/>
            </w:tcBorders>
          </w:tcPr>
          <w:p w14:paraId="67B14A27" w14:textId="263C0661" w:rsidR="003F5A17" w:rsidRPr="002C3ABD" w:rsidRDefault="000016A1" w:rsidP="000016A1">
            <w:pPr>
              <w:pStyle w:val="Caption"/>
              <w:keepNext/>
              <w:rPr>
                <w:rFonts w:ascii="Sylfaen" w:hAnsi="Sylfaen"/>
                <w:lang w:val="ka-GE"/>
              </w:rPr>
            </w:pPr>
            <w:r w:rsidRPr="002C3ABD">
              <w:rPr>
                <w:rFonts w:ascii="Sylfaen" w:hAnsi="Sylfaen"/>
                <w:lang w:val="ka-GE"/>
              </w:rPr>
              <w:t>დიაგრამა</w:t>
            </w:r>
            <w:r w:rsidR="003F5A17" w:rsidRPr="002C3ABD">
              <w:rPr>
                <w:lang w:val="ka-GE"/>
              </w:rPr>
              <w:t xml:space="preserve"> ES9. </w:t>
            </w:r>
            <w:r w:rsidRPr="002C3ABD">
              <w:rPr>
                <w:rFonts w:ascii="Sylfaen" w:hAnsi="Sylfaen"/>
                <w:lang w:val="ka-GE"/>
              </w:rPr>
              <w:t>არასწორი განაწილების მაღალი დონეები საქართველოში</w:t>
            </w:r>
          </w:p>
        </w:tc>
      </w:tr>
      <w:tr w:rsidR="003F5A17" w:rsidRPr="002C3ABD" w14:paraId="5E1BEBB2" w14:textId="77777777" w:rsidTr="00A13EF8">
        <w:tc>
          <w:tcPr>
            <w:tcW w:w="4902" w:type="dxa"/>
            <w:tcBorders>
              <w:top w:val="single" w:sz="4" w:space="0" w:color="auto"/>
            </w:tcBorders>
          </w:tcPr>
          <w:p w14:paraId="4031E7AF" w14:textId="77777777" w:rsidR="003F5A17" w:rsidRPr="002C3ABD" w:rsidRDefault="003F5A17" w:rsidP="00AF0AC5">
            <w:pPr>
              <w:pStyle w:val="ListParagraph"/>
              <w:keepNext/>
              <w:numPr>
                <w:ilvl w:val="0"/>
                <w:numId w:val="2"/>
              </w:numPr>
              <w:ind w:left="431"/>
              <w:rPr>
                <w:lang w:val="ka-GE"/>
              </w:rPr>
            </w:pPr>
          </w:p>
        </w:tc>
        <w:tc>
          <w:tcPr>
            <w:tcW w:w="4448" w:type="dxa"/>
            <w:tcBorders>
              <w:top w:val="single" w:sz="4" w:space="0" w:color="auto"/>
            </w:tcBorders>
          </w:tcPr>
          <w:p w14:paraId="559206CE" w14:textId="77777777" w:rsidR="003F5A17" w:rsidRPr="002C3ABD" w:rsidRDefault="003F5A17" w:rsidP="00712182">
            <w:pPr>
              <w:keepNext/>
              <w:rPr>
                <w:lang w:val="ka-GE"/>
              </w:rPr>
            </w:pPr>
            <w:r w:rsidRPr="002C3ABD">
              <w:rPr>
                <w:lang w:val="ka-GE"/>
              </w:rPr>
              <w:t>(b)</w:t>
            </w:r>
          </w:p>
        </w:tc>
      </w:tr>
      <w:tr w:rsidR="003F5A17" w:rsidRPr="002C3ABD" w14:paraId="127FE291" w14:textId="77777777" w:rsidTr="00A13EF8">
        <w:tc>
          <w:tcPr>
            <w:tcW w:w="4902" w:type="dxa"/>
          </w:tcPr>
          <w:p w14:paraId="702DE3DA" w14:textId="77777777" w:rsidR="003F5A17" w:rsidRPr="002C3ABD" w:rsidRDefault="003F5A17" w:rsidP="00712182">
            <w:pPr>
              <w:rPr>
                <w:lang w:val="ka-GE"/>
              </w:rPr>
            </w:pPr>
            <w:r w:rsidRPr="002C3ABD">
              <w:rPr>
                <w:noProof/>
                <w:lang w:val="ka-GE"/>
              </w:rPr>
              <w:drawing>
                <wp:inline distT="0" distB="0" distL="0" distR="0" wp14:anchorId="3C7D21C4" wp14:editId="27853419">
                  <wp:extent cx="2750344" cy="20002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nsity_TFPQ.eps"/>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55855" cy="2004258"/>
                          </a:xfrm>
                          <a:prstGeom prst="rect">
                            <a:avLst/>
                          </a:prstGeom>
                        </pic:spPr>
                      </pic:pic>
                    </a:graphicData>
                  </a:graphic>
                </wp:inline>
              </w:drawing>
            </w:r>
          </w:p>
        </w:tc>
        <w:tc>
          <w:tcPr>
            <w:tcW w:w="4448" w:type="dxa"/>
          </w:tcPr>
          <w:p w14:paraId="2B8B1A62" w14:textId="77777777" w:rsidR="003F5A17" w:rsidRPr="002C3ABD" w:rsidRDefault="003F5A17" w:rsidP="00712182">
            <w:pPr>
              <w:rPr>
                <w:lang w:val="ka-GE"/>
              </w:rPr>
            </w:pPr>
            <w:r w:rsidRPr="002C3ABD">
              <w:rPr>
                <w:noProof/>
                <w:lang w:val="ka-GE"/>
              </w:rPr>
              <w:drawing>
                <wp:inline distT="0" distB="0" distL="0" distR="0" wp14:anchorId="3C2C5908" wp14:editId="0C60595B">
                  <wp:extent cx="2684780" cy="20002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nsity_TFPR.eps"/>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92554" cy="2006042"/>
                          </a:xfrm>
                          <a:prstGeom prst="rect">
                            <a:avLst/>
                          </a:prstGeom>
                        </pic:spPr>
                      </pic:pic>
                    </a:graphicData>
                  </a:graphic>
                </wp:inline>
              </w:drawing>
            </w:r>
          </w:p>
        </w:tc>
      </w:tr>
      <w:tr w:rsidR="003F5A17" w:rsidRPr="002C3ABD" w14:paraId="23F111E6" w14:textId="77777777" w:rsidTr="00A13EF8">
        <w:tc>
          <w:tcPr>
            <w:tcW w:w="9350" w:type="dxa"/>
            <w:gridSpan w:val="2"/>
            <w:tcBorders>
              <w:bottom w:val="single" w:sz="4" w:space="0" w:color="auto"/>
            </w:tcBorders>
          </w:tcPr>
          <w:p w14:paraId="4F239AA9" w14:textId="20A97DEF" w:rsidR="003F5A17" w:rsidRPr="002C3ABD" w:rsidRDefault="00D62CA0" w:rsidP="00D62CA0">
            <w:pPr>
              <w:keepNext/>
              <w:rPr>
                <w:lang w:val="ka-GE"/>
              </w:rPr>
            </w:pPr>
            <w:r w:rsidRPr="002C3ABD">
              <w:rPr>
                <w:rFonts w:ascii="Sylfaen" w:hAnsi="Sylfaen"/>
                <w:i/>
                <w:sz w:val="20"/>
                <w:lang w:val="ka-GE"/>
              </w:rPr>
              <w:t>წყარო</w:t>
            </w:r>
            <w:r w:rsidR="003F5A17" w:rsidRPr="002C3ABD">
              <w:rPr>
                <w:sz w:val="20"/>
                <w:lang w:val="ka-GE"/>
              </w:rPr>
              <w:t xml:space="preserve">: </w:t>
            </w:r>
            <w:r w:rsidRPr="002C3ABD">
              <w:rPr>
                <w:rFonts w:ascii="Sylfaen" w:hAnsi="Sylfaen"/>
                <w:sz w:val="20"/>
                <w:lang w:val="ka-GE"/>
              </w:rPr>
              <w:t>ავტორები საქსტატის საწარმოთა კვლევის მონაცემებზე დაყრდნობით, სხვადასხვა წლები</w:t>
            </w:r>
            <w:r w:rsidRPr="002C3ABD">
              <w:rPr>
                <w:sz w:val="20"/>
                <w:lang w:val="ka-GE"/>
              </w:rPr>
              <w:t xml:space="preserve"> </w:t>
            </w:r>
          </w:p>
        </w:tc>
      </w:tr>
    </w:tbl>
    <w:p w14:paraId="7248697C" w14:textId="77777777" w:rsidR="003F5A17" w:rsidRPr="002C3ABD" w:rsidRDefault="003F5A17" w:rsidP="003F5A17">
      <w:pPr>
        <w:rPr>
          <w:lang w:val="ka-GE"/>
        </w:rPr>
      </w:pPr>
    </w:p>
    <w:p w14:paraId="5F03BE72" w14:textId="46918494" w:rsidR="003F5A17" w:rsidRPr="002C3ABD" w:rsidRDefault="005C59DA" w:rsidP="003F5A17">
      <w:pPr>
        <w:rPr>
          <w:lang w:val="ka-GE"/>
        </w:rPr>
      </w:pPr>
      <w:r w:rsidRPr="002C3ABD">
        <w:rPr>
          <w:rFonts w:ascii="Sylfaen" w:hAnsi="Sylfaen"/>
          <w:lang w:val="ka-GE"/>
        </w:rPr>
        <w:t xml:space="preserve">უნარების ნაკლებობა ზღუდავს პროდუქტიულობას და საწარმოთა ზრდას. საქართველოში კომპანიები აფასებენ ტექნიკურ, კოგნიტურ და სოციო - ემოციურ უნარებს; ტექნიკური უნარები ყველაზე ღირებულია. </w:t>
      </w:r>
      <w:r w:rsidR="00015626" w:rsidRPr="002C3ABD">
        <w:rPr>
          <w:rFonts w:ascii="Sylfaen" w:hAnsi="Sylfaen"/>
          <w:lang w:val="ka-GE"/>
        </w:rPr>
        <w:t>დამსაქმებელთა</w:t>
      </w:r>
      <w:r w:rsidR="003F5A17" w:rsidRPr="002C3ABD">
        <w:rPr>
          <w:lang w:val="ka-GE"/>
        </w:rPr>
        <w:t xml:space="preserve"> STEP </w:t>
      </w:r>
      <w:r w:rsidR="00015626" w:rsidRPr="002C3ABD">
        <w:rPr>
          <w:rFonts w:ascii="Sylfaen" w:hAnsi="Sylfaen"/>
          <w:lang w:val="ka-GE"/>
        </w:rPr>
        <w:t>კვლევაში, დამსაქმებლები აცხადებენ რომ სწორი ტექნიკური განათლების მქონე გამოცდილი კადრების პოვნა ყველაზე მნიშვნელოვანი სირთულეა; ხოლო კომპანიების დაახლოებით 70 პროცენტის თქმით, განათლების სისტემა მოძველებულია. კომპანიების ორი მესამედი წუხს, რომ შრომის ბაზარზე შემომსვლელ ადამიანებს არ აქვთ საჭირო უნარები</w:t>
      </w:r>
      <w:r w:rsidR="003F5A17" w:rsidRPr="002C3ABD">
        <w:rPr>
          <w:lang w:val="ka-GE"/>
        </w:rPr>
        <w:t>.</w:t>
      </w:r>
      <w:r w:rsidR="003F5A17" w:rsidRPr="002C3ABD">
        <w:rPr>
          <w:vertAlign w:val="superscript"/>
          <w:lang w:val="ka-GE"/>
        </w:rPr>
        <w:endnoteReference w:id="2"/>
      </w:r>
    </w:p>
    <w:p w14:paraId="2DADF3C2" w14:textId="1BD0195B" w:rsidR="003F5A17" w:rsidRPr="002C3ABD" w:rsidRDefault="00355CEA" w:rsidP="00A53EC8">
      <w:pPr>
        <w:pStyle w:val="Heading2"/>
        <w:rPr>
          <w:rFonts w:ascii="Sylfaen" w:hAnsi="Sylfaen"/>
          <w:lang w:val="ka-GE"/>
        </w:rPr>
      </w:pPr>
      <w:bookmarkStart w:id="12" w:name="_Toc514841417"/>
      <w:r w:rsidRPr="002C3ABD">
        <w:rPr>
          <w:rFonts w:ascii="Sylfaen" w:hAnsi="Sylfaen"/>
          <w:lang w:val="ka-GE"/>
        </w:rPr>
        <w:t>ქართული სამუშაო ძალა</w:t>
      </w:r>
      <w:bookmarkEnd w:id="12"/>
      <w:r w:rsidRPr="002C3ABD">
        <w:rPr>
          <w:rFonts w:ascii="Sylfaen" w:hAnsi="Sylfaen"/>
          <w:lang w:val="ka-GE"/>
        </w:rPr>
        <w:t xml:space="preserve"> </w:t>
      </w:r>
    </w:p>
    <w:p w14:paraId="4479D419" w14:textId="027C7F0D" w:rsidR="003F5A17" w:rsidRPr="00A13EF8" w:rsidRDefault="00CA20C1" w:rsidP="003F5A17">
      <w:pPr>
        <w:rPr>
          <w:rFonts w:ascii="Sylfaen" w:hAnsi="Sylfaen"/>
          <w:lang w:val="ka-GE"/>
        </w:rPr>
      </w:pPr>
      <w:r w:rsidRPr="002C3ABD">
        <w:rPr>
          <w:rFonts w:ascii="Sylfaen" w:hAnsi="Sylfaen"/>
          <w:lang w:val="ka-GE"/>
        </w:rPr>
        <w:t xml:space="preserve">კონკურენციის და ზრდის მთავარი შემაფერხებელი პოტენციურად კლებადი სამუშაო ძალაა. სამუშაო ასაკის მოსახლების და ბავშვების რაოდენობა მნიშვნელოვნად მცირდება, როდესაც ასაკოვანი მოსახლეობის რიცხოვნობა </w:t>
      </w:r>
      <w:r w:rsidR="003F5A17" w:rsidRPr="002C3ABD">
        <w:rPr>
          <w:lang w:val="ka-GE"/>
        </w:rPr>
        <w:t xml:space="preserve"> </w:t>
      </w:r>
      <w:r w:rsidRPr="002C3ABD">
        <w:rPr>
          <w:rFonts w:ascii="Sylfaen" w:hAnsi="Sylfaen"/>
          <w:lang w:val="ka-GE"/>
        </w:rPr>
        <w:t xml:space="preserve">ოდნავ იზრდება </w:t>
      </w:r>
      <w:r w:rsidR="003F5A17" w:rsidRPr="002C3ABD">
        <w:rPr>
          <w:lang w:val="ka-GE"/>
        </w:rPr>
        <w:t>(</w:t>
      </w:r>
      <w:r w:rsidRPr="002C3ABD">
        <w:rPr>
          <w:rFonts w:ascii="Sylfaen" w:hAnsi="Sylfaen"/>
          <w:lang w:val="ka-GE"/>
        </w:rPr>
        <w:t>დიაგრამა</w:t>
      </w:r>
      <w:r w:rsidR="003F5A17" w:rsidRPr="002C3ABD">
        <w:rPr>
          <w:lang w:val="ka-GE"/>
        </w:rPr>
        <w:t xml:space="preserve"> ES10, </w:t>
      </w:r>
      <w:r w:rsidRPr="002C3ABD">
        <w:rPr>
          <w:rFonts w:ascii="Sylfaen" w:hAnsi="Sylfaen"/>
          <w:lang w:val="ka-GE"/>
        </w:rPr>
        <w:t>პანელი</w:t>
      </w:r>
      <w:r w:rsidR="003F5A17" w:rsidRPr="002C3ABD">
        <w:rPr>
          <w:lang w:val="ka-GE"/>
        </w:rPr>
        <w:t xml:space="preserve"> a). 1990</w:t>
      </w:r>
      <w:r w:rsidRPr="002C3ABD">
        <w:rPr>
          <w:rFonts w:ascii="Sylfaen" w:hAnsi="Sylfaen"/>
          <w:lang w:val="ka-GE"/>
        </w:rPr>
        <w:t xml:space="preserve"> </w:t>
      </w:r>
      <w:r w:rsidRPr="002C3ABD">
        <w:rPr>
          <w:rFonts w:ascii="Sylfaen" w:hAnsi="Sylfaen"/>
          <w:lang w:val="ka-GE"/>
        </w:rPr>
        <w:lastRenderedPageBreak/>
        <w:t xml:space="preserve">წლიდან </w:t>
      </w:r>
      <w:r w:rsidR="00F16F99" w:rsidRPr="002C3ABD">
        <w:rPr>
          <w:rFonts w:ascii="Sylfaen" w:hAnsi="Sylfaen"/>
          <w:lang w:val="ka-GE"/>
        </w:rPr>
        <w:t>საქართველოში</w:t>
      </w:r>
      <w:r w:rsidR="003F5A17" w:rsidRPr="002C3ABD">
        <w:rPr>
          <w:lang w:val="ka-GE"/>
        </w:rPr>
        <w:t xml:space="preserve"> </w:t>
      </w:r>
      <w:r w:rsidR="00F16F99" w:rsidRPr="002C3ABD">
        <w:rPr>
          <w:rFonts w:ascii="Sylfaen" w:hAnsi="Sylfaen"/>
          <w:lang w:val="ka-GE"/>
        </w:rPr>
        <w:t>შობადობის კოეფიციენტი ჩანაცვლების კოეფიციენტზე ნაკლები იყო, ასევე მნიშვნელოვანია გარე მიგრაცია</w:t>
      </w:r>
      <w:r w:rsidR="000049E1">
        <w:rPr>
          <w:rFonts w:ascii="Sylfaen" w:hAnsi="Sylfaen"/>
          <w:lang w:val="ka-GE"/>
        </w:rPr>
        <w:t>:</w:t>
      </w:r>
      <w:r w:rsidR="000049E1">
        <w:t xml:space="preserve"> </w:t>
      </w:r>
      <w:r w:rsidR="00A872DC">
        <w:rPr>
          <w:rFonts w:ascii="Sylfaen" w:hAnsi="Sylfaen"/>
          <w:lang w:val="ka-GE"/>
        </w:rPr>
        <w:t>2010 – 201</w:t>
      </w:r>
      <w:r w:rsidR="00A872DC">
        <w:rPr>
          <w:rFonts w:ascii="Sylfaen" w:hAnsi="Sylfaen"/>
        </w:rPr>
        <w:t>6</w:t>
      </w:r>
      <w:r w:rsidR="00F16F99" w:rsidRPr="002C3ABD">
        <w:rPr>
          <w:rFonts w:ascii="Sylfaen" w:hAnsi="Sylfaen"/>
          <w:lang w:val="ka-GE"/>
        </w:rPr>
        <w:t xml:space="preserve"> წლებში საქართველოს მოსახლეობის დაახლოებით 10 პროცენტი ემიგრირებულია. </w:t>
      </w:r>
      <w:r w:rsidR="00F16F99" w:rsidRPr="002C3ABD">
        <w:rPr>
          <w:lang w:val="ka-G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F5A17" w:rsidRPr="002C3ABD" w14:paraId="4515DC62" w14:textId="77777777" w:rsidTr="00712182">
        <w:tc>
          <w:tcPr>
            <w:tcW w:w="9360" w:type="dxa"/>
            <w:gridSpan w:val="2"/>
            <w:tcBorders>
              <w:bottom w:val="single" w:sz="4" w:space="0" w:color="auto"/>
            </w:tcBorders>
          </w:tcPr>
          <w:p w14:paraId="10CA89D1" w14:textId="4E4609C7" w:rsidR="003F5A17" w:rsidRPr="002C3ABD" w:rsidRDefault="00F16F99" w:rsidP="00F16F99">
            <w:pPr>
              <w:pStyle w:val="Titlestablesandgraphs"/>
              <w:keepNext/>
              <w:keepLines/>
              <w:rPr>
                <w:rFonts w:ascii="Sylfaen" w:hAnsi="Sylfaen"/>
                <w:lang w:val="ka-GE"/>
              </w:rPr>
            </w:pPr>
            <w:r w:rsidRPr="002C3ABD">
              <w:rPr>
                <w:rFonts w:ascii="Sylfaen" w:hAnsi="Sylfaen"/>
                <w:lang w:val="ka-GE"/>
              </w:rPr>
              <w:t>დიაგრამა</w:t>
            </w:r>
            <w:r w:rsidR="003F5A17" w:rsidRPr="002C3ABD">
              <w:rPr>
                <w:lang w:val="ka-GE"/>
              </w:rPr>
              <w:t xml:space="preserve"> ES10. </w:t>
            </w:r>
            <w:r w:rsidRPr="002C3ABD">
              <w:rPr>
                <w:rFonts w:ascii="Sylfaen" w:hAnsi="Sylfaen"/>
                <w:lang w:val="ka-GE"/>
              </w:rPr>
              <w:t xml:space="preserve">მოსახლეობის რიცხოვნობა მცირდება და შესაძლებლობის ფანჯარა იხურება </w:t>
            </w:r>
            <w:r w:rsidRPr="002C3ABD">
              <w:rPr>
                <w:lang w:val="ka-GE"/>
              </w:rPr>
              <w:t xml:space="preserve"> </w:t>
            </w:r>
          </w:p>
        </w:tc>
      </w:tr>
      <w:tr w:rsidR="003F5A17" w:rsidRPr="002C3ABD" w14:paraId="742AD859" w14:textId="77777777" w:rsidTr="00712182">
        <w:tc>
          <w:tcPr>
            <w:tcW w:w="4680" w:type="dxa"/>
            <w:tcBorders>
              <w:top w:val="single" w:sz="4" w:space="0" w:color="auto"/>
            </w:tcBorders>
          </w:tcPr>
          <w:p w14:paraId="72B4840D" w14:textId="373B8574" w:rsidR="003F5A17" w:rsidRPr="002C3ABD" w:rsidRDefault="003F5A17" w:rsidP="00F16F99">
            <w:pPr>
              <w:keepNext/>
              <w:keepLines/>
              <w:rPr>
                <w:lang w:val="ka-GE"/>
              </w:rPr>
            </w:pPr>
            <w:r w:rsidRPr="002C3ABD">
              <w:rPr>
                <w:lang w:val="ka-GE"/>
              </w:rPr>
              <w:t xml:space="preserve">(a) </w:t>
            </w:r>
            <w:r w:rsidR="00F16F99" w:rsidRPr="002C3ABD">
              <w:rPr>
                <w:rFonts w:ascii="Sylfaen" w:hAnsi="Sylfaen"/>
                <w:lang w:val="ka-GE"/>
              </w:rPr>
              <w:t>მოსახლეობა</w:t>
            </w:r>
            <w:r w:rsidRPr="002C3ABD">
              <w:rPr>
                <w:lang w:val="ka-GE"/>
              </w:rPr>
              <w:t>, 1960-2016</w:t>
            </w:r>
          </w:p>
        </w:tc>
        <w:tc>
          <w:tcPr>
            <w:tcW w:w="4680" w:type="dxa"/>
            <w:tcBorders>
              <w:top w:val="single" w:sz="4" w:space="0" w:color="auto"/>
            </w:tcBorders>
          </w:tcPr>
          <w:p w14:paraId="123AC882" w14:textId="560F0C58" w:rsidR="003F5A17" w:rsidRPr="002C3ABD" w:rsidRDefault="003F5A17" w:rsidP="00F16F99">
            <w:pPr>
              <w:keepNext/>
              <w:keepLines/>
              <w:rPr>
                <w:lang w:val="ka-GE"/>
              </w:rPr>
            </w:pPr>
            <w:r w:rsidRPr="002C3ABD">
              <w:rPr>
                <w:lang w:val="ka-GE"/>
              </w:rPr>
              <w:t xml:space="preserve">(b) </w:t>
            </w:r>
            <w:r w:rsidR="00F16F99" w:rsidRPr="002C3ABD">
              <w:rPr>
                <w:rFonts w:ascii="Sylfaen" w:hAnsi="Sylfaen"/>
                <w:lang w:val="ka-GE"/>
              </w:rPr>
              <w:t>მოსახლეობის პირამიდა</w:t>
            </w:r>
            <w:r w:rsidRPr="002C3ABD">
              <w:rPr>
                <w:lang w:val="ka-GE"/>
              </w:rPr>
              <w:t>, 2002 and 2016</w:t>
            </w:r>
          </w:p>
        </w:tc>
      </w:tr>
      <w:tr w:rsidR="003F5A17" w:rsidRPr="002C3ABD" w14:paraId="41AAF194" w14:textId="77777777" w:rsidTr="00712182">
        <w:tc>
          <w:tcPr>
            <w:tcW w:w="4680" w:type="dxa"/>
          </w:tcPr>
          <w:p w14:paraId="2ABAC638" w14:textId="77777777" w:rsidR="003F5A17" w:rsidRPr="002C3ABD" w:rsidRDefault="003F5A17" w:rsidP="00712182">
            <w:pPr>
              <w:keepNext/>
              <w:keepLines/>
              <w:rPr>
                <w:lang w:val="ka-GE"/>
              </w:rPr>
            </w:pPr>
            <w:r w:rsidRPr="002C3ABD">
              <w:rPr>
                <w:noProof/>
                <w:lang w:val="ka-GE"/>
              </w:rPr>
              <w:drawing>
                <wp:inline distT="0" distB="0" distL="0" distR="0" wp14:anchorId="6750BC8A" wp14:editId="1F5DFB16">
                  <wp:extent cx="2926080" cy="2743200"/>
                  <wp:effectExtent l="0" t="0" r="7620" b="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680" w:type="dxa"/>
          </w:tcPr>
          <w:p w14:paraId="5A531DCC" w14:textId="77777777" w:rsidR="003F5A17" w:rsidRPr="002C3ABD" w:rsidRDefault="003F5A17" w:rsidP="00712182">
            <w:pPr>
              <w:keepNext/>
              <w:keepLines/>
              <w:rPr>
                <w:lang w:val="ka-GE"/>
              </w:rPr>
            </w:pPr>
            <w:r w:rsidRPr="002C3ABD">
              <w:rPr>
                <w:noProof/>
                <w:lang w:val="ka-GE"/>
              </w:rPr>
              <w:drawing>
                <wp:inline distT="0" distB="0" distL="0" distR="0" wp14:anchorId="7376459E" wp14:editId="1B59BB4E">
                  <wp:extent cx="2926080" cy="2743200"/>
                  <wp:effectExtent l="0" t="0" r="762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3F5A17" w:rsidRPr="002C3ABD" w14:paraId="61C0C338" w14:textId="77777777" w:rsidTr="00712182">
        <w:tc>
          <w:tcPr>
            <w:tcW w:w="4680" w:type="dxa"/>
          </w:tcPr>
          <w:p w14:paraId="560285C5" w14:textId="14846D30" w:rsidR="003F5A17" w:rsidRPr="002C3ABD" w:rsidRDefault="00F16F99" w:rsidP="00F16F99">
            <w:pPr>
              <w:rPr>
                <w:rFonts w:ascii="Sylfaen" w:hAnsi="Sylfaen"/>
                <w:sz w:val="20"/>
                <w:lang w:val="ka-GE"/>
              </w:rPr>
            </w:pPr>
            <w:r w:rsidRPr="002C3ABD">
              <w:rPr>
                <w:rFonts w:ascii="Sylfaen" w:hAnsi="Sylfaen"/>
                <w:i/>
                <w:sz w:val="20"/>
                <w:lang w:val="ka-GE"/>
              </w:rPr>
              <w:t>წყარო</w:t>
            </w:r>
            <w:r w:rsidR="003F5A17" w:rsidRPr="002C3ABD">
              <w:rPr>
                <w:i/>
                <w:sz w:val="20"/>
                <w:lang w:val="ka-GE"/>
              </w:rPr>
              <w:t>:</w:t>
            </w:r>
            <w:r w:rsidR="003F5A17" w:rsidRPr="002C3ABD">
              <w:rPr>
                <w:sz w:val="20"/>
                <w:lang w:val="ka-GE"/>
              </w:rPr>
              <w:t xml:space="preserve"> </w:t>
            </w:r>
            <w:r w:rsidRPr="002C3ABD">
              <w:rPr>
                <w:rFonts w:ascii="Sylfaen" w:hAnsi="Sylfaen"/>
                <w:sz w:val="20"/>
                <w:lang w:val="ka-GE"/>
              </w:rPr>
              <w:t>მსოფლიოს განვითარების ინდიკატორები</w:t>
            </w:r>
          </w:p>
        </w:tc>
        <w:tc>
          <w:tcPr>
            <w:tcW w:w="4680" w:type="dxa"/>
          </w:tcPr>
          <w:p w14:paraId="39D2A996" w14:textId="6EA48258" w:rsidR="003F5A17" w:rsidRPr="002C3ABD" w:rsidRDefault="00F16F99" w:rsidP="00F16F99">
            <w:pPr>
              <w:rPr>
                <w:rFonts w:ascii="Sylfaen" w:hAnsi="Sylfaen"/>
                <w:lang w:val="ka-GE"/>
              </w:rPr>
            </w:pPr>
            <w:r w:rsidRPr="002C3ABD">
              <w:rPr>
                <w:rFonts w:ascii="Sylfaen" w:hAnsi="Sylfaen"/>
                <w:i/>
                <w:sz w:val="20"/>
                <w:lang w:val="ka-GE"/>
              </w:rPr>
              <w:t>წ</w:t>
            </w:r>
            <w:r w:rsidR="00152258" w:rsidRPr="002C3ABD">
              <w:rPr>
                <w:rFonts w:ascii="Sylfaen" w:hAnsi="Sylfaen"/>
                <w:i/>
                <w:sz w:val="20"/>
                <w:lang w:val="ka-GE"/>
              </w:rPr>
              <w:t>ყ</w:t>
            </w:r>
            <w:r w:rsidRPr="002C3ABD">
              <w:rPr>
                <w:rFonts w:ascii="Sylfaen" w:hAnsi="Sylfaen"/>
                <w:i/>
                <w:sz w:val="20"/>
                <w:lang w:val="ka-GE"/>
              </w:rPr>
              <w:t>არო</w:t>
            </w:r>
            <w:r w:rsidR="003F5A17" w:rsidRPr="002C3ABD">
              <w:rPr>
                <w:sz w:val="20"/>
                <w:lang w:val="ka-GE"/>
              </w:rPr>
              <w:t xml:space="preserve">: </w:t>
            </w:r>
            <w:r w:rsidRPr="002C3ABD">
              <w:rPr>
                <w:rFonts w:ascii="Sylfaen" w:hAnsi="Sylfaen"/>
                <w:sz w:val="20"/>
                <w:lang w:val="ka-GE"/>
              </w:rPr>
              <w:t xml:space="preserve">საქსტატი </w:t>
            </w:r>
          </w:p>
        </w:tc>
      </w:tr>
      <w:tr w:rsidR="003F5A17" w:rsidRPr="002C3ABD" w14:paraId="40239D07" w14:textId="77777777" w:rsidTr="00712182">
        <w:tc>
          <w:tcPr>
            <w:tcW w:w="4680" w:type="dxa"/>
            <w:tcBorders>
              <w:bottom w:val="single" w:sz="4" w:space="0" w:color="auto"/>
            </w:tcBorders>
          </w:tcPr>
          <w:p w14:paraId="3B0E327B" w14:textId="7CD3CA37" w:rsidR="003F5A17" w:rsidRPr="002C3ABD" w:rsidRDefault="00F16F99" w:rsidP="00F16F99">
            <w:pPr>
              <w:ind w:left="720" w:hanging="720"/>
              <w:rPr>
                <w:sz w:val="20"/>
                <w:lang w:val="ka-GE"/>
              </w:rPr>
            </w:pPr>
            <w:r w:rsidRPr="002C3ABD">
              <w:rPr>
                <w:rFonts w:ascii="Sylfaen" w:hAnsi="Sylfaen"/>
                <w:i/>
                <w:sz w:val="20"/>
                <w:lang w:val="ka-GE"/>
              </w:rPr>
              <w:t>შენიშვნები</w:t>
            </w:r>
            <w:r w:rsidR="003F5A17" w:rsidRPr="002C3ABD">
              <w:rPr>
                <w:i/>
                <w:sz w:val="20"/>
                <w:lang w:val="ka-GE"/>
              </w:rPr>
              <w:t xml:space="preserve">: </w:t>
            </w:r>
            <w:r w:rsidRPr="002C3ABD">
              <w:rPr>
                <w:rFonts w:ascii="Sylfaen" w:hAnsi="Sylfaen"/>
                <w:sz w:val="20"/>
                <w:lang w:val="ka-GE"/>
              </w:rPr>
              <w:t xml:space="preserve">წყვეტილი ხარჯი სამუშაო ასაკია </w:t>
            </w:r>
            <w:r w:rsidR="003F5A17" w:rsidRPr="002C3ABD">
              <w:rPr>
                <w:sz w:val="20"/>
                <w:lang w:val="ka-GE"/>
              </w:rPr>
              <w:t xml:space="preserve"> </w:t>
            </w:r>
          </w:p>
        </w:tc>
        <w:tc>
          <w:tcPr>
            <w:tcW w:w="4680" w:type="dxa"/>
            <w:tcBorders>
              <w:bottom w:val="single" w:sz="4" w:space="0" w:color="auto"/>
            </w:tcBorders>
          </w:tcPr>
          <w:p w14:paraId="2AB36B2E" w14:textId="77777777" w:rsidR="003F5A17" w:rsidRPr="002C3ABD" w:rsidRDefault="003F5A17" w:rsidP="00712182">
            <w:pPr>
              <w:rPr>
                <w:lang w:val="ka-GE"/>
              </w:rPr>
            </w:pPr>
          </w:p>
        </w:tc>
      </w:tr>
    </w:tbl>
    <w:p w14:paraId="314BDCCD" w14:textId="77777777" w:rsidR="003F5A17" w:rsidRPr="002C3ABD" w:rsidRDefault="003F5A17" w:rsidP="003F5A17">
      <w:pPr>
        <w:rPr>
          <w:b/>
          <w:lang w:val="ka-GE"/>
        </w:rPr>
      </w:pPr>
    </w:p>
    <w:p w14:paraId="46627459" w14:textId="4566551D" w:rsidR="003F5A17" w:rsidRPr="002C3ABD" w:rsidRDefault="003F5A17" w:rsidP="003F5A17">
      <w:pPr>
        <w:rPr>
          <w:lang w:val="ka-GE"/>
        </w:rPr>
      </w:pPr>
      <w:r w:rsidRPr="002C3ABD">
        <w:rPr>
          <w:lang w:val="ka-GE"/>
        </w:rPr>
        <w:t>2016</w:t>
      </w:r>
      <w:r w:rsidR="00152258" w:rsidRPr="002C3ABD">
        <w:rPr>
          <w:rFonts w:ascii="Sylfaen" w:hAnsi="Sylfaen"/>
          <w:lang w:val="ka-GE"/>
        </w:rPr>
        <w:t xml:space="preserve"> წელს</w:t>
      </w:r>
      <w:r w:rsidRPr="002C3ABD">
        <w:rPr>
          <w:lang w:val="ka-GE"/>
        </w:rPr>
        <w:t xml:space="preserve">, </w:t>
      </w:r>
      <w:r w:rsidR="00152258" w:rsidRPr="002C3ABD">
        <w:rPr>
          <w:rFonts w:ascii="Sylfaen" w:hAnsi="Sylfaen"/>
          <w:lang w:val="ka-GE"/>
        </w:rPr>
        <w:t xml:space="preserve">სამუშაო ძალის მონაწილეობის კოეფიციენტი </w:t>
      </w:r>
      <w:r w:rsidRPr="002C3ABD">
        <w:rPr>
          <w:lang w:val="ka-GE"/>
        </w:rPr>
        <w:t xml:space="preserve">72.9 </w:t>
      </w:r>
      <w:r w:rsidR="00152258" w:rsidRPr="002C3ABD">
        <w:rPr>
          <w:rFonts w:ascii="Sylfaen" w:hAnsi="Sylfaen"/>
          <w:lang w:val="ka-GE"/>
        </w:rPr>
        <w:t>პროცენტი იყო</w:t>
      </w:r>
      <w:r w:rsidRPr="002C3ABD">
        <w:rPr>
          <w:lang w:val="ka-GE"/>
        </w:rPr>
        <w:t xml:space="preserve">, </w:t>
      </w:r>
      <w:r w:rsidR="00152258" w:rsidRPr="002C3ABD">
        <w:rPr>
          <w:rFonts w:ascii="Sylfaen" w:hAnsi="Sylfaen"/>
          <w:lang w:val="ka-GE"/>
        </w:rPr>
        <w:t>რაც შედარებით მაღალია საერთაშორისო სტანდარტების მიხედვით და მაღალია საშუალოზე მაღალი შემოსავლის მქონე ქვეყნებთან შედარებით</w:t>
      </w:r>
      <w:r w:rsidRPr="002C3ABD">
        <w:rPr>
          <w:lang w:val="ka-GE"/>
        </w:rPr>
        <w:t xml:space="preserve"> (</w:t>
      </w:r>
      <w:r w:rsidR="00152258" w:rsidRPr="002C3ABD">
        <w:rPr>
          <w:rFonts w:ascii="Sylfaen" w:hAnsi="Sylfaen"/>
          <w:lang w:val="ka-GE"/>
        </w:rPr>
        <w:t>დიაგრამა</w:t>
      </w:r>
      <w:r w:rsidRPr="002C3ABD">
        <w:rPr>
          <w:lang w:val="ka-GE"/>
        </w:rPr>
        <w:t xml:space="preserve"> ES11). </w:t>
      </w:r>
      <w:r w:rsidR="008E79EF" w:rsidRPr="002C3ABD">
        <w:rPr>
          <w:rFonts w:ascii="Sylfaen" w:hAnsi="Sylfaen"/>
          <w:lang w:val="ka-GE"/>
        </w:rPr>
        <w:t>მამრობითი სამუშაო ძალის მონაწილეობა მაღალის, 83,1 პროცენტი; ხოლო მდედრობითი სამუშაო ძალის მონაწილეობა - 64 პროცენტი, რაც ევროპული საშუალოს ტოლია. 2006 წელს</w:t>
      </w:r>
      <w:r w:rsidR="008E79EF" w:rsidRPr="002C3ABD">
        <w:rPr>
          <w:lang w:val="ka-GE"/>
        </w:rPr>
        <w:t xml:space="preserve"> </w:t>
      </w:r>
      <w:r w:rsidR="008E79EF" w:rsidRPr="002C3ABD">
        <w:rPr>
          <w:rFonts w:ascii="Sylfaen" w:hAnsi="Sylfaen"/>
          <w:lang w:val="ka-GE"/>
        </w:rPr>
        <w:t xml:space="preserve">სამუშაო ძალის მონაწილეობა მნიშვნელოვნად გაიზარდა </w:t>
      </w:r>
      <w:r w:rsidR="008E79EF" w:rsidRPr="002C3ABD">
        <w:rPr>
          <w:lang w:val="ka-GE"/>
        </w:rPr>
        <w:t xml:space="preserve"> </w:t>
      </w:r>
      <w:r w:rsidR="008E79EF" w:rsidRPr="002C3ABD">
        <w:rPr>
          <w:rFonts w:ascii="Sylfaen" w:hAnsi="Sylfaen"/>
          <w:lang w:val="ka-GE"/>
        </w:rPr>
        <w:t>ყველა ჯგუფისთვის, გარდა ახალგაზრდებისა.</w:t>
      </w:r>
      <w:r w:rsidRPr="002C3ABD">
        <w:rPr>
          <w:lang w:val="ka-GE"/>
        </w:rPr>
        <w:t xml:space="preserve"> </w:t>
      </w:r>
      <w:r w:rsidR="008E79EF" w:rsidRPr="002C3ABD">
        <w:rPr>
          <w:rFonts w:ascii="Sylfaen" w:hAnsi="Sylfaen"/>
          <w:lang w:val="ka-GE"/>
        </w:rPr>
        <w:t xml:space="preserve">2006 წელს </w:t>
      </w:r>
      <w:r w:rsidRPr="002C3ABD">
        <w:rPr>
          <w:lang w:val="ka-GE"/>
        </w:rPr>
        <w:t xml:space="preserve">LFP </w:t>
      </w:r>
      <w:r w:rsidR="008E79EF" w:rsidRPr="002C3ABD">
        <w:rPr>
          <w:rFonts w:ascii="Sylfaen" w:hAnsi="Sylfaen"/>
          <w:lang w:val="ka-GE"/>
        </w:rPr>
        <w:t>კოეფიციენტი 66 პროცენტი იყო, და 2016 წელს 73 პროცენტს მიაღწია, ანუ სახეზეა 10.1 პროცენტიანი ზრდა. თუმცა სამუშაო ძალის მონაწილეობაში</w:t>
      </w:r>
      <w:r w:rsidRPr="002C3ABD">
        <w:rPr>
          <w:lang w:val="ka-GE"/>
        </w:rPr>
        <w:t xml:space="preserve"> </w:t>
      </w:r>
      <w:r w:rsidR="008E79EF" w:rsidRPr="002C3ABD">
        <w:rPr>
          <w:rFonts w:ascii="Sylfaen" w:hAnsi="Sylfaen"/>
          <w:lang w:val="ka-GE"/>
        </w:rPr>
        <w:t xml:space="preserve">გენდერული განსხვავება თითქმის 20 პროცენტულ ერთეულს შეადგენს. ეს განსხვავება უფრო მცირეა ვიდრე რეგიონული საშუალო ან საშუალოზე მარალი მქონე ქვეყნების საშუალო, მაგრამ სამჯერ აჭარბებს სლოვენიის, ლატვიის ან ლიტვის ამავე მაჩვენებელს. </w:t>
      </w:r>
    </w:p>
    <w:p w14:paraId="688CE282" w14:textId="52687509" w:rsidR="003F5A17" w:rsidRPr="002C3ABD" w:rsidRDefault="008E79EF" w:rsidP="003F5A17">
      <w:pPr>
        <w:rPr>
          <w:lang w:val="ka-GE"/>
        </w:rPr>
      </w:pPr>
      <w:r w:rsidRPr="002C3ABD">
        <w:rPr>
          <w:rFonts w:ascii="Sylfaen" w:hAnsi="Sylfaen"/>
          <w:lang w:val="ka-GE"/>
        </w:rPr>
        <w:t xml:space="preserve">ახალგაზრდები უმოქმედობის დაუჯერებლად მაღალ კოეფიციენტს უჩვენებენ. საქართველოში, </w:t>
      </w:r>
      <w:r w:rsidR="00804601" w:rsidRPr="002C3ABD">
        <w:rPr>
          <w:rFonts w:ascii="Sylfaen" w:hAnsi="Sylfaen"/>
          <w:lang w:val="ka-GE"/>
        </w:rPr>
        <w:t>ახალგაზრდების 30 პროცენტი არ არის ჩართული დასაქმებაში, განათლებაში ან ტრენინგში</w:t>
      </w:r>
      <w:r w:rsidR="003F5A17" w:rsidRPr="002C3ABD">
        <w:rPr>
          <w:lang w:val="ka-GE"/>
        </w:rPr>
        <w:t xml:space="preserve"> (NEET) (</w:t>
      </w:r>
      <w:r w:rsidR="00804601" w:rsidRPr="002C3ABD">
        <w:rPr>
          <w:rFonts w:ascii="Sylfaen" w:hAnsi="Sylfaen"/>
          <w:lang w:val="ka-GE"/>
        </w:rPr>
        <w:t>დიაგრამა</w:t>
      </w:r>
      <w:r w:rsidR="003F5A17" w:rsidRPr="002C3ABD">
        <w:rPr>
          <w:lang w:val="ka-GE"/>
        </w:rPr>
        <w:t xml:space="preserve"> ES11). </w:t>
      </w:r>
      <w:r w:rsidR="00EA20A7" w:rsidRPr="002C3ABD">
        <w:rPr>
          <w:rFonts w:ascii="Sylfaen" w:hAnsi="Sylfaen"/>
          <w:lang w:val="ka-GE"/>
        </w:rPr>
        <w:t xml:space="preserve">ჩეხეთის რესპუბლიკაში, სლოვენიასა და ლიტვაში ახალგაზრდობის </w:t>
      </w:r>
      <w:r w:rsidR="003F5A17" w:rsidRPr="002C3ABD">
        <w:rPr>
          <w:lang w:val="ka-GE"/>
        </w:rPr>
        <w:t xml:space="preserve"> NEET </w:t>
      </w:r>
      <w:r w:rsidR="00EA20A7" w:rsidRPr="002C3ABD">
        <w:rPr>
          <w:rFonts w:ascii="Sylfaen" w:hAnsi="Sylfaen"/>
          <w:lang w:val="ka-GE"/>
        </w:rPr>
        <w:t xml:space="preserve">კოეფიციენტი 10 პროცენტზე დაბალია. მაღალი </w:t>
      </w:r>
      <w:r w:rsidR="003F5A17" w:rsidRPr="002C3ABD">
        <w:rPr>
          <w:lang w:val="ka-GE"/>
        </w:rPr>
        <w:t xml:space="preserve"> NEET </w:t>
      </w:r>
      <w:r w:rsidR="00EA20A7" w:rsidRPr="002C3ABD">
        <w:rPr>
          <w:rFonts w:ascii="Sylfaen" w:hAnsi="Sylfaen"/>
          <w:lang w:val="ka-GE"/>
        </w:rPr>
        <w:t xml:space="preserve">კოეფიციენტი მიუთითებს, რომ საქართველოში ახალგაზრდები არ ახდენენ ინვესტირებას მათ ადამიანურ </w:t>
      </w:r>
      <w:r w:rsidR="00EA20A7" w:rsidRPr="002C3ABD">
        <w:rPr>
          <w:rFonts w:ascii="Sylfaen" w:hAnsi="Sylfaen"/>
          <w:lang w:val="ka-GE"/>
        </w:rPr>
        <w:lastRenderedPageBreak/>
        <w:t xml:space="preserve">კაპიტალში და არაპროპორციულად ექვემდებარებიან შრომის ბაზრიდან გარიცხვის რისკს. </w:t>
      </w:r>
      <w:r w:rsidR="00EA20A7" w:rsidRPr="002C3ABD">
        <w:rPr>
          <w:lang w:val="ka-GE"/>
        </w:rPr>
        <w:t xml:space="preserve"> </w:t>
      </w:r>
      <w:r w:rsidR="003F5A17" w:rsidRPr="002C3ABD">
        <w:rPr>
          <w:lang w:val="ka-GE"/>
        </w:rPr>
        <w:t xml:space="preserve"> </w:t>
      </w:r>
      <w:r w:rsidR="00C62C6F" w:rsidRPr="002C3ABD">
        <w:rPr>
          <w:rFonts w:ascii="Sylfaen" w:hAnsi="Sylfaen"/>
          <w:lang w:val="ka-GE"/>
        </w:rPr>
        <w:t xml:space="preserve">განათლებიდან/ ტრენინგიდან სამუშაოზე გადასვლა განსხვავებულია მამაკაცების და ქალების შემთხვეაში. ახალგაზრდა კაცების უმეტესობა სკოლიდან სამუშაოზე მიდის, ქალების უმეტესობა კი არა აქტიური რჩება უფრო ხანგრძლივი პერიოდის განმავლობაში. </w:t>
      </w:r>
      <w:r w:rsidR="003F5A17" w:rsidRPr="002C3ABD">
        <w:rPr>
          <w:lang w:val="ka-G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F5A17" w:rsidRPr="002C3ABD" w14:paraId="7DDA6331" w14:textId="77777777" w:rsidTr="00712182">
        <w:trPr>
          <w:cantSplit/>
        </w:trPr>
        <w:tc>
          <w:tcPr>
            <w:tcW w:w="9360" w:type="dxa"/>
            <w:tcBorders>
              <w:bottom w:val="single" w:sz="4" w:space="0" w:color="auto"/>
            </w:tcBorders>
          </w:tcPr>
          <w:p w14:paraId="7FDA8983" w14:textId="73E9E3A9" w:rsidR="003F5A17" w:rsidRPr="002C3ABD" w:rsidRDefault="00C62C6F" w:rsidP="00C62C6F">
            <w:pPr>
              <w:pStyle w:val="Caption"/>
              <w:keepNext/>
              <w:keepLines/>
              <w:rPr>
                <w:rFonts w:ascii="Sylfaen" w:hAnsi="Sylfaen"/>
                <w:lang w:val="ka-GE"/>
              </w:rPr>
            </w:pPr>
            <w:r w:rsidRPr="002C3ABD">
              <w:rPr>
                <w:rFonts w:ascii="Sylfaen" w:hAnsi="Sylfaen"/>
                <w:lang w:val="ka-GE"/>
              </w:rPr>
              <w:t>დიაგრამა</w:t>
            </w:r>
            <w:r w:rsidR="003F5A17" w:rsidRPr="002C3ABD">
              <w:rPr>
                <w:lang w:val="ka-GE"/>
              </w:rPr>
              <w:t xml:space="preserve"> ES11. </w:t>
            </w:r>
            <w:r w:rsidRPr="002C3ABD">
              <w:rPr>
                <w:rFonts w:ascii="Sylfaen" w:hAnsi="Sylfaen"/>
                <w:lang w:val="ka-GE"/>
              </w:rPr>
              <w:t>სამუშაო ასაკის მოსახლეობის შემადგენლობა</w:t>
            </w:r>
            <w:r w:rsidR="003F5A17" w:rsidRPr="002C3ABD">
              <w:rPr>
                <w:lang w:val="ka-GE"/>
              </w:rPr>
              <w:t xml:space="preserve"> 2016</w:t>
            </w:r>
            <w:r w:rsidRPr="002C3ABD">
              <w:rPr>
                <w:rFonts w:ascii="Sylfaen" w:hAnsi="Sylfaen"/>
                <w:lang w:val="ka-GE"/>
              </w:rPr>
              <w:t xml:space="preserve"> წელს</w:t>
            </w:r>
          </w:p>
        </w:tc>
      </w:tr>
      <w:tr w:rsidR="003F5A17" w:rsidRPr="002C3ABD" w14:paraId="2315346E" w14:textId="77777777" w:rsidTr="00712182">
        <w:trPr>
          <w:cantSplit/>
        </w:trPr>
        <w:tc>
          <w:tcPr>
            <w:tcW w:w="9360" w:type="dxa"/>
            <w:tcBorders>
              <w:top w:val="single" w:sz="4" w:space="0" w:color="auto"/>
            </w:tcBorders>
          </w:tcPr>
          <w:tbl>
            <w:tblPr>
              <w:tblStyle w:val="TableGrid"/>
              <w:tblW w:w="9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854"/>
              <w:gridCol w:w="854"/>
              <w:gridCol w:w="1091"/>
              <w:gridCol w:w="589"/>
              <w:gridCol w:w="754"/>
              <w:gridCol w:w="825"/>
              <w:gridCol w:w="148"/>
              <w:gridCol w:w="148"/>
              <w:gridCol w:w="220"/>
              <w:gridCol w:w="525"/>
              <w:gridCol w:w="896"/>
              <w:gridCol w:w="294"/>
              <w:gridCol w:w="1009"/>
              <w:gridCol w:w="220"/>
            </w:tblGrid>
            <w:tr w:rsidR="003F5A17" w:rsidRPr="002C3ABD" w14:paraId="5F772674" w14:textId="77777777" w:rsidTr="00A13EF8">
              <w:trPr>
                <w:gridAfter w:val="1"/>
                <w:wAfter w:w="220" w:type="dxa"/>
                <w:trHeight w:val="170"/>
              </w:trPr>
              <w:tc>
                <w:tcPr>
                  <w:tcW w:w="8924" w:type="dxa"/>
                  <w:gridSpan w:val="14"/>
                  <w:tcBorders>
                    <w:bottom w:val="single" w:sz="4" w:space="0" w:color="FFFFFF" w:themeColor="background1"/>
                  </w:tcBorders>
                </w:tcPr>
                <w:p w14:paraId="3E1C51B3" w14:textId="77777777" w:rsidR="003F5A17" w:rsidRPr="002C3ABD" w:rsidRDefault="003F5A17" w:rsidP="00712182">
                  <w:pPr>
                    <w:keepNext/>
                    <w:keepLines/>
                    <w:rPr>
                      <w:sz w:val="14"/>
                      <w:szCs w:val="18"/>
                      <w:lang w:val="ka-GE"/>
                    </w:rPr>
                  </w:pPr>
                </w:p>
              </w:tc>
            </w:tr>
            <w:tr w:rsidR="003F5A17" w:rsidRPr="002C3ABD" w14:paraId="5048F4CD" w14:textId="77777777" w:rsidTr="00A13EF8">
              <w:trPr>
                <w:gridAfter w:val="1"/>
                <w:wAfter w:w="220" w:type="dxa"/>
                <w:trHeight w:val="530"/>
              </w:trPr>
              <w:tc>
                <w:tcPr>
                  <w:tcW w:w="8924"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tcPr>
                <w:p w14:paraId="790B1597" w14:textId="6BDF284F" w:rsidR="003F5A17" w:rsidRPr="002C3ABD" w:rsidRDefault="00C62C6F" w:rsidP="00712182">
                  <w:pPr>
                    <w:keepNext/>
                    <w:keepLines/>
                    <w:jc w:val="center"/>
                    <w:rPr>
                      <w:rFonts w:ascii="Sylfaen" w:hAnsi="Sylfaen"/>
                      <w:sz w:val="16"/>
                      <w:szCs w:val="18"/>
                      <w:lang w:val="ka-GE"/>
                    </w:rPr>
                  </w:pPr>
                  <w:r w:rsidRPr="002C3ABD">
                    <w:rPr>
                      <w:rFonts w:ascii="Sylfaen" w:hAnsi="Sylfaen"/>
                      <w:sz w:val="16"/>
                      <w:szCs w:val="18"/>
                      <w:lang w:val="ka-GE"/>
                    </w:rPr>
                    <w:t>სამუშაო ასაკის მოსახლეობა</w:t>
                  </w:r>
                </w:p>
                <w:p w14:paraId="39483FD0" w14:textId="77777777" w:rsidR="003F5A17" w:rsidRPr="002C3ABD" w:rsidRDefault="003F5A17" w:rsidP="00712182">
                  <w:pPr>
                    <w:keepNext/>
                    <w:keepLines/>
                    <w:jc w:val="center"/>
                    <w:rPr>
                      <w:sz w:val="16"/>
                      <w:szCs w:val="18"/>
                      <w:lang w:val="ka-GE"/>
                    </w:rPr>
                  </w:pPr>
                  <w:r w:rsidRPr="002C3ABD">
                    <w:rPr>
                      <w:sz w:val="16"/>
                      <w:szCs w:val="18"/>
                      <w:lang w:val="ka-GE"/>
                    </w:rPr>
                    <w:t xml:space="preserve">2,363,391 </w:t>
                  </w:r>
                </w:p>
                <w:p w14:paraId="23C4CF14" w14:textId="77777777" w:rsidR="003F5A17" w:rsidRPr="002C3ABD" w:rsidRDefault="003F5A17" w:rsidP="00712182">
                  <w:pPr>
                    <w:keepNext/>
                    <w:keepLines/>
                    <w:jc w:val="center"/>
                    <w:rPr>
                      <w:sz w:val="16"/>
                      <w:szCs w:val="18"/>
                      <w:lang w:val="ka-GE"/>
                    </w:rPr>
                  </w:pPr>
                  <w:r w:rsidRPr="002C3ABD">
                    <w:rPr>
                      <w:sz w:val="16"/>
                      <w:szCs w:val="18"/>
                      <w:lang w:val="ka-GE"/>
                    </w:rPr>
                    <w:t>(64%)</w:t>
                  </w:r>
                </w:p>
              </w:tc>
            </w:tr>
            <w:tr w:rsidR="003F5A17" w:rsidRPr="002C3ABD" w14:paraId="64B95913" w14:textId="77777777" w:rsidTr="00A13EF8">
              <w:trPr>
                <w:gridAfter w:val="1"/>
                <w:wAfter w:w="220" w:type="dxa"/>
              </w:trPr>
              <w:tc>
                <w:tcPr>
                  <w:tcW w:w="8924"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E441B4" w14:textId="77777777" w:rsidR="003F5A17" w:rsidRPr="002C3ABD" w:rsidRDefault="003F5A17" w:rsidP="00712182">
                  <w:pPr>
                    <w:keepNext/>
                    <w:keepLines/>
                    <w:jc w:val="center"/>
                    <w:rPr>
                      <w:sz w:val="12"/>
                      <w:szCs w:val="18"/>
                      <w:lang w:val="ka-GE"/>
                    </w:rPr>
                  </w:pPr>
                </w:p>
              </w:tc>
            </w:tr>
            <w:tr w:rsidR="00C62C6F" w:rsidRPr="002C3ABD" w14:paraId="29E9B1CA" w14:textId="77777777" w:rsidTr="00A13EF8">
              <w:trPr>
                <w:gridAfter w:val="1"/>
                <w:wAfter w:w="220" w:type="dxa"/>
                <w:trHeight w:val="593"/>
              </w:trPr>
              <w:tc>
                <w:tcPr>
                  <w:tcW w:w="486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000" w:themeFill="accent4"/>
                  <w:vAlign w:val="center"/>
                </w:tcPr>
                <w:p w14:paraId="359B2111" w14:textId="4E026208" w:rsidR="003F5A17" w:rsidRPr="002C3ABD" w:rsidRDefault="00C62C6F" w:rsidP="00712182">
                  <w:pPr>
                    <w:keepNext/>
                    <w:keepLines/>
                    <w:jc w:val="center"/>
                    <w:rPr>
                      <w:rFonts w:ascii="Sylfaen" w:hAnsi="Sylfaen"/>
                      <w:sz w:val="16"/>
                      <w:szCs w:val="18"/>
                      <w:lang w:val="ka-GE"/>
                    </w:rPr>
                  </w:pPr>
                  <w:r w:rsidRPr="002C3ABD">
                    <w:rPr>
                      <w:rFonts w:ascii="Sylfaen" w:hAnsi="Sylfaen"/>
                      <w:sz w:val="16"/>
                      <w:szCs w:val="18"/>
                      <w:lang w:val="ka-GE"/>
                    </w:rPr>
                    <w:t xml:space="preserve">სამუშაო ძალაში ჩართული </w:t>
                  </w:r>
                </w:p>
                <w:p w14:paraId="1B5069FC" w14:textId="77777777" w:rsidR="003F5A17" w:rsidRPr="002C3ABD" w:rsidRDefault="003F5A17" w:rsidP="00712182">
                  <w:pPr>
                    <w:keepNext/>
                    <w:keepLines/>
                    <w:jc w:val="center"/>
                    <w:rPr>
                      <w:sz w:val="16"/>
                      <w:szCs w:val="18"/>
                      <w:lang w:val="ka-GE"/>
                    </w:rPr>
                  </w:pPr>
                  <w:r w:rsidRPr="002C3ABD">
                    <w:rPr>
                      <w:sz w:val="16"/>
                      <w:szCs w:val="18"/>
                      <w:lang w:val="ka-GE"/>
                    </w:rPr>
                    <w:t xml:space="preserve">1,722,146 </w:t>
                  </w:r>
                </w:p>
                <w:p w14:paraId="76FEB618" w14:textId="77777777" w:rsidR="003F5A17" w:rsidRPr="002C3ABD" w:rsidRDefault="003F5A17" w:rsidP="00712182">
                  <w:pPr>
                    <w:keepNext/>
                    <w:keepLines/>
                    <w:jc w:val="center"/>
                    <w:rPr>
                      <w:sz w:val="16"/>
                      <w:szCs w:val="18"/>
                      <w:lang w:val="ka-GE"/>
                    </w:rPr>
                  </w:pPr>
                  <w:r w:rsidRPr="002C3ABD">
                    <w:rPr>
                      <w:sz w:val="16"/>
                      <w:szCs w:val="18"/>
                      <w:lang w:val="ka-GE"/>
                    </w:rPr>
                    <w:t>(73%)</w:t>
                  </w:r>
                </w:p>
              </w:tc>
              <w:tc>
                <w:tcPr>
                  <w:tcW w:w="4064"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themeFill="accent2"/>
                  <w:vAlign w:val="center"/>
                </w:tcPr>
                <w:p w14:paraId="249CB6D9" w14:textId="79BDA575" w:rsidR="003F5A17" w:rsidRPr="002C3ABD" w:rsidRDefault="00C62C6F" w:rsidP="00712182">
                  <w:pPr>
                    <w:keepNext/>
                    <w:keepLines/>
                    <w:jc w:val="center"/>
                    <w:rPr>
                      <w:rFonts w:ascii="Sylfaen" w:hAnsi="Sylfaen"/>
                      <w:sz w:val="16"/>
                      <w:szCs w:val="18"/>
                      <w:lang w:val="ka-GE"/>
                    </w:rPr>
                  </w:pPr>
                  <w:r w:rsidRPr="002C3ABD">
                    <w:rPr>
                      <w:rFonts w:ascii="Sylfaen" w:hAnsi="Sylfaen"/>
                      <w:sz w:val="16"/>
                      <w:szCs w:val="18"/>
                      <w:lang w:val="ka-GE"/>
                    </w:rPr>
                    <w:t xml:space="preserve">სამუშაო ძალის გარეთ </w:t>
                  </w:r>
                </w:p>
                <w:p w14:paraId="2B1F6DB0" w14:textId="77777777" w:rsidR="003F5A17" w:rsidRPr="002C3ABD" w:rsidRDefault="003F5A17" w:rsidP="00712182">
                  <w:pPr>
                    <w:keepNext/>
                    <w:keepLines/>
                    <w:jc w:val="center"/>
                    <w:rPr>
                      <w:sz w:val="16"/>
                      <w:szCs w:val="18"/>
                      <w:lang w:val="ka-GE"/>
                    </w:rPr>
                  </w:pPr>
                  <w:r w:rsidRPr="002C3ABD">
                    <w:rPr>
                      <w:sz w:val="16"/>
                      <w:szCs w:val="18"/>
                      <w:lang w:val="ka-GE"/>
                    </w:rPr>
                    <w:t xml:space="preserve">641,245 </w:t>
                  </w:r>
                </w:p>
                <w:p w14:paraId="6FBFBE05" w14:textId="77777777" w:rsidR="003F5A17" w:rsidRPr="002C3ABD" w:rsidRDefault="003F5A17" w:rsidP="00712182">
                  <w:pPr>
                    <w:keepNext/>
                    <w:keepLines/>
                    <w:jc w:val="center"/>
                    <w:rPr>
                      <w:sz w:val="16"/>
                      <w:szCs w:val="18"/>
                      <w:lang w:val="ka-GE"/>
                    </w:rPr>
                  </w:pPr>
                  <w:r w:rsidRPr="002C3ABD">
                    <w:rPr>
                      <w:sz w:val="16"/>
                      <w:szCs w:val="18"/>
                      <w:lang w:val="ka-GE"/>
                    </w:rPr>
                    <w:t>(27%)</w:t>
                  </w:r>
                </w:p>
              </w:tc>
            </w:tr>
            <w:tr w:rsidR="003F5A17" w:rsidRPr="002C3ABD" w14:paraId="5E0CE931" w14:textId="77777777" w:rsidTr="00A13EF8">
              <w:trPr>
                <w:gridAfter w:val="1"/>
                <w:wAfter w:w="220" w:type="dxa"/>
              </w:trPr>
              <w:tc>
                <w:tcPr>
                  <w:tcW w:w="8924"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56627C" w14:textId="77777777" w:rsidR="003F5A17" w:rsidRPr="002C3ABD" w:rsidRDefault="003F5A17" w:rsidP="00712182">
                  <w:pPr>
                    <w:keepNext/>
                    <w:keepLines/>
                    <w:jc w:val="center"/>
                    <w:rPr>
                      <w:sz w:val="12"/>
                      <w:szCs w:val="18"/>
                      <w:lang w:val="ka-GE"/>
                    </w:rPr>
                  </w:pPr>
                </w:p>
              </w:tc>
            </w:tr>
            <w:tr w:rsidR="00A13EF8" w:rsidRPr="002C3ABD" w14:paraId="464325CF" w14:textId="77777777" w:rsidTr="00A13EF8">
              <w:trPr>
                <w:gridAfter w:val="1"/>
                <w:wAfter w:w="220" w:type="dxa"/>
              </w:trPr>
              <w:tc>
                <w:tcPr>
                  <w:tcW w:w="421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000" w:themeFill="accent4"/>
                  <w:vAlign w:val="center"/>
                </w:tcPr>
                <w:p w14:paraId="305AD4D8" w14:textId="7F8465D9" w:rsidR="003F5A17" w:rsidRPr="002C3ABD" w:rsidRDefault="00C62C6F" w:rsidP="00712182">
                  <w:pPr>
                    <w:keepNext/>
                    <w:keepLines/>
                    <w:jc w:val="center"/>
                    <w:rPr>
                      <w:rFonts w:ascii="Sylfaen" w:hAnsi="Sylfaen"/>
                      <w:sz w:val="16"/>
                      <w:szCs w:val="18"/>
                      <w:lang w:val="ka-GE"/>
                    </w:rPr>
                  </w:pPr>
                  <w:r w:rsidRPr="002C3ABD">
                    <w:rPr>
                      <w:rFonts w:ascii="Sylfaen" w:hAnsi="Sylfaen"/>
                      <w:sz w:val="16"/>
                      <w:szCs w:val="18"/>
                      <w:lang w:val="ka-GE"/>
                    </w:rPr>
                    <w:t>დასაქმებული</w:t>
                  </w:r>
                </w:p>
                <w:p w14:paraId="27A4265B" w14:textId="77777777" w:rsidR="003F5A17" w:rsidRPr="002C3ABD" w:rsidRDefault="003F5A17" w:rsidP="00712182">
                  <w:pPr>
                    <w:keepNext/>
                    <w:keepLines/>
                    <w:jc w:val="center"/>
                    <w:rPr>
                      <w:sz w:val="16"/>
                      <w:szCs w:val="18"/>
                      <w:lang w:val="ka-GE"/>
                    </w:rPr>
                  </w:pPr>
                  <w:r w:rsidRPr="002C3ABD">
                    <w:rPr>
                      <w:sz w:val="16"/>
                      <w:szCs w:val="18"/>
                      <w:lang w:val="ka-GE"/>
                    </w:rPr>
                    <w:t xml:space="preserve">1,491,188 </w:t>
                  </w:r>
                </w:p>
                <w:p w14:paraId="5F603A43" w14:textId="77777777" w:rsidR="003F5A17" w:rsidRPr="002C3ABD" w:rsidRDefault="003F5A17" w:rsidP="00712182">
                  <w:pPr>
                    <w:keepNext/>
                    <w:keepLines/>
                    <w:jc w:val="center"/>
                    <w:rPr>
                      <w:sz w:val="16"/>
                      <w:szCs w:val="18"/>
                      <w:lang w:val="ka-GE"/>
                    </w:rPr>
                  </w:pPr>
                  <w:r w:rsidRPr="002C3ABD">
                    <w:rPr>
                      <w:sz w:val="16"/>
                      <w:szCs w:val="18"/>
                      <w:lang w:val="ka-GE"/>
                    </w:rPr>
                    <w:t>(87%)</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5A5A5" w:themeFill="accent3"/>
                  <w:vAlign w:val="center"/>
                </w:tcPr>
                <w:p w14:paraId="09A807F1" w14:textId="0FF46167" w:rsidR="003F5A17" w:rsidRPr="002C3ABD" w:rsidRDefault="00C62C6F" w:rsidP="00712182">
                  <w:pPr>
                    <w:keepNext/>
                    <w:keepLines/>
                    <w:jc w:val="center"/>
                    <w:rPr>
                      <w:rFonts w:ascii="Sylfaen" w:hAnsi="Sylfaen"/>
                      <w:sz w:val="16"/>
                      <w:szCs w:val="18"/>
                      <w:lang w:val="ka-GE"/>
                    </w:rPr>
                  </w:pPr>
                  <w:r w:rsidRPr="002C3ABD">
                    <w:rPr>
                      <w:rFonts w:ascii="Sylfaen" w:hAnsi="Sylfaen"/>
                      <w:sz w:val="16"/>
                      <w:szCs w:val="18"/>
                      <w:lang w:val="ka-GE"/>
                    </w:rPr>
                    <w:t>უმუშევარი</w:t>
                  </w:r>
                </w:p>
                <w:p w14:paraId="0E4555BC" w14:textId="77777777" w:rsidR="003F5A17" w:rsidRPr="002C3ABD" w:rsidRDefault="003F5A17" w:rsidP="00712182">
                  <w:pPr>
                    <w:keepNext/>
                    <w:keepLines/>
                    <w:jc w:val="center"/>
                    <w:rPr>
                      <w:sz w:val="16"/>
                      <w:szCs w:val="18"/>
                      <w:lang w:val="ka-GE"/>
                    </w:rPr>
                  </w:pPr>
                  <w:r w:rsidRPr="002C3ABD">
                    <w:rPr>
                      <w:sz w:val="16"/>
                      <w:szCs w:val="18"/>
                      <w:lang w:val="ka-GE"/>
                    </w:rPr>
                    <w:t xml:space="preserve">230,958 </w:t>
                  </w:r>
                </w:p>
                <w:p w14:paraId="14F6D515" w14:textId="77777777" w:rsidR="003F5A17" w:rsidRPr="002C3ABD" w:rsidRDefault="003F5A17" w:rsidP="00712182">
                  <w:pPr>
                    <w:keepNext/>
                    <w:keepLines/>
                    <w:jc w:val="center"/>
                    <w:rPr>
                      <w:sz w:val="16"/>
                      <w:szCs w:val="18"/>
                      <w:lang w:val="ka-GE"/>
                    </w:rPr>
                  </w:pPr>
                  <w:r w:rsidRPr="002C3ABD">
                    <w:rPr>
                      <w:sz w:val="16"/>
                      <w:szCs w:val="18"/>
                      <w:lang w:val="ka-GE"/>
                    </w:rPr>
                    <w:t>(13%)</w:t>
                  </w:r>
                </w:p>
              </w:tc>
              <w:tc>
                <w:tcPr>
                  <w:tcW w:w="112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tcPr>
                <w:p w14:paraId="5C593A8E" w14:textId="261071C2" w:rsidR="003F5A17" w:rsidRPr="002C3ABD" w:rsidRDefault="00C62C6F" w:rsidP="00712182">
                  <w:pPr>
                    <w:keepNext/>
                    <w:keepLines/>
                    <w:jc w:val="center"/>
                    <w:rPr>
                      <w:sz w:val="16"/>
                      <w:szCs w:val="18"/>
                      <w:lang w:val="ka-GE"/>
                    </w:rPr>
                  </w:pPr>
                  <w:r w:rsidRPr="002C3ABD">
                    <w:rPr>
                      <w:rFonts w:ascii="Sylfaen" w:hAnsi="Sylfaen"/>
                      <w:sz w:val="16"/>
                      <w:szCs w:val="18"/>
                      <w:lang w:val="ka-GE"/>
                    </w:rPr>
                    <w:t xml:space="preserve">ახალგაზრდობა </w:t>
                  </w:r>
                  <w:r w:rsidR="003F5A17" w:rsidRPr="002C3ABD">
                    <w:rPr>
                      <w:sz w:val="16"/>
                      <w:szCs w:val="18"/>
                      <w:lang w:val="ka-GE"/>
                    </w:rPr>
                    <w:t>(15-24)</w:t>
                  </w:r>
                </w:p>
                <w:p w14:paraId="66282EB4" w14:textId="77777777" w:rsidR="003F5A17" w:rsidRPr="002C3ABD" w:rsidRDefault="003F5A17" w:rsidP="00712182">
                  <w:pPr>
                    <w:keepNext/>
                    <w:keepLines/>
                    <w:jc w:val="center"/>
                    <w:rPr>
                      <w:sz w:val="16"/>
                      <w:szCs w:val="18"/>
                      <w:lang w:val="ka-GE"/>
                    </w:rPr>
                  </w:pPr>
                  <w:r w:rsidRPr="002C3ABD">
                    <w:rPr>
                      <w:sz w:val="16"/>
                      <w:szCs w:val="18"/>
                      <w:lang w:val="ka-GE"/>
                    </w:rPr>
                    <w:t xml:space="preserve">253,526 </w:t>
                  </w:r>
                </w:p>
                <w:p w14:paraId="2E94966B" w14:textId="77777777" w:rsidR="003F5A17" w:rsidRPr="002C3ABD" w:rsidRDefault="003F5A17" w:rsidP="00712182">
                  <w:pPr>
                    <w:keepNext/>
                    <w:keepLines/>
                    <w:jc w:val="center"/>
                    <w:rPr>
                      <w:sz w:val="16"/>
                      <w:szCs w:val="18"/>
                      <w:lang w:val="ka-GE"/>
                    </w:rPr>
                  </w:pPr>
                  <w:r w:rsidRPr="002C3ABD">
                    <w:rPr>
                      <w:sz w:val="16"/>
                      <w:szCs w:val="18"/>
                      <w:lang w:val="ka-GE"/>
                    </w:rPr>
                    <w:t>(40%)</w:t>
                  </w:r>
                </w:p>
              </w:tc>
              <w:tc>
                <w:tcPr>
                  <w:tcW w:w="294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tcPr>
                <w:p w14:paraId="155B5759" w14:textId="03D12C8D" w:rsidR="003F5A17" w:rsidRPr="002C3ABD" w:rsidRDefault="00C62C6F" w:rsidP="00712182">
                  <w:pPr>
                    <w:keepNext/>
                    <w:keepLines/>
                    <w:jc w:val="center"/>
                    <w:rPr>
                      <w:sz w:val="16"/>
                      <w:szCs w:val="18"/>
                      <w:lang w:val="ka-GE"/>
                    </w:rPr>
                  </w:pPr>
                  <w:r w:rsidRPr="002C3ABD">
                    <w:rPr>
                      <w:rFonts w:ascii="Sylfaen" w:hAnsi="Sylfaen"/>
                      <w:sz w:val="16"/>
                      <w:szCs w:val="18"/>
                      <w:lang w:val="ka-GE"/>
                    </w:rPr>
                    <w:t xml:space="preserve">არა ახალგაზრდა </w:t>
                  </w:r>
                  <w:r w:rsidR="003F5A17" w:rsidRPr="002C3ABD">
                    <w:rPr>
                      <w:sz w:val="16"/>
                      <w:szCs w:val="18"/>
                      <w:lang w:val="ka-GE"/>
                    </w:rPr>
                    <w:t xml:space="preserve"> (25-64) </w:t>
                  </w:r>
                </w:p>
                <w:p w14:paraId="6C32A7F4" w14:textId="77777777" w:rsidR="003F5A17" w:rsidRPr="002C3ABD" w:rsidRDefault="003F5A17" w:rsidP="00712182">
                  <w:pPr>
                    <w:keepNext/>
                    <w:keepLines/>
                    <w:jc w:val="center"/>
                    <w:rPr>
                      <w:sz w:val="16"/>
                      <w:szCs w:val="18"/>
                      <w:lang w:val="ka-GE"/>
                    </w:rPr>
                  </w:pPr>
                  <w:r w:rsidRPr="002C3ABD">
                    <w:rPr>
                      <w:sz w:val="16"/>
                      <w:szCs w:val="18"/>
                      <w:lang w:val="ka-GE"/>
                    </w:rPr>
                    <w:t xml:space="preserve">381,668 </w:t>
                  </w:r>
                </w:p>
                <w:p w14:paraId="6E622570" w14:textId="77777777" w:rsidR="003F5A17" w:rsidRPr="002C3ABD" w:rsidRDefault="003F5A17" w:rsidP="00712182">
                  <w:pPr>
                    <w:keepNext/>
                    <w:keepLines/>
                    <w:jc w:val="center"/>
                    <w:rPr>
                      <w:sz w:val="16"/>
                      <w:szCs w:val="18"/>
                      <w:lang w:val="ka-GE"/>
                    </w:rPr>
                  </w:pPr>
                  <w:r w:rsidRPr="002C3ABD">
                    <w:rPr>
                      <w:sz w:val="16"/>
                      <w:szCs w:val="18"/>
                      <w:lang w:val="ka-GE"/>
                    </w:rPr>
                    <w:t>(60%)</w:t>
                  </w:r>
                </w:p>
              </w:tc>
            </w:tr>
            <w:tr w:rsidR="003F5A17" w:rsidRPr="002C3ABD" w14:paraId="55C25A10" w14:textId="77777777" w:rsidTr="00A13EF8">
              <w:trPr>
                <w:gridAfter w:val="1"/>
                <w:wAfter w:w="220" w:type="dxa"/>
                <w:trHeight w:val="98"/>
              </w:trPr>
              <w:tc>
                <w:tcPr>
                  <w:tcW w:w="8924"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0E543D" w14:textId="77777777" w:rsidR="003F5A17" w:rsidRPr="002C3ABD" w:rsidRDefault="003F5A17" w:rsidP="00712182">
                  <w:pPr>
                    <w:keepNext/>
                    <w:keepLines/>
                    <w:jc w:val="center"/>
                    <w:rPr>
                      <w:sz w:val="12"/>
                      <w:szCs w:val="18"/>
                      <w:lang w:val="ka-GE"/>
                    </w:rPr>
                  </w:pPr>
                </w:p>
              </w:tc>
            </w:tr>
            <w:tr w:rsidR="00A13EF8" w:rsidRPr="002C3ABD" w14:paraId="35B6C7E3" w14:textId="77777777" w:rsidTr="00A13EF8">
              <w:trPr>
                <w:gridAfter w:val="1"/>
                <w:wAfter w:w="220" w:type="dxa"/>
                <w:trHeight w:val="620"/>
              </w:trPr>
              <w:tc>
                <w:tcPr>
                  <w:tcW w:w="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000" w:themeFill="accent4"/>
                  <w:vAlign w:val="center"/>
                </w:tcPr>
                <w:p w14:paraId="1C05F09B" w14:textId="5D60DA9D" w:rsidR="003F5A17" w:rsidRPr="002C3ABD" w:rsidRDefault="00C62C6F" w:rsidP="00712182">
                  <w:pPr>
                    <w:keepNext/>
                    <w:keepLines/>
                    <w:jc w:val="center"/>
                    <w:rPr>
                      <w:rFonts w:ascii="Sylfaen" w:hAnsi="Sylfaen"/>
                      <w:sz w:val="16"/>
                      <w:szCs w:val="18"/>
                      <w:lang w:val="ka-GE"/>
                    </w:rPr>
                  </w:pPr>
                  <w:r w:rsidRPr="002C3ABD">
                    <w:rPr>
                      <w:rFonts w:ascii="Sylfaen" w:hAnsi="Sylfaen"/>
                      <w:sz w:val="16"/>
                      <w:szCs w:val="18"/>
                      <w:lang w:val="ka-GE"/>
                    </w:rPr>
                    <w:t>ხელფასზე მომუშავე</w:t>
                  </w:r>
                </w:p>
                <w:p w14:paraId="2AEC2727" w14:textId="77777777" w:rsidR="003F5A17" w:rsidRPr="002C3ABD" w:rsidRDefault="003F5A17" w:rsidP="00712182">
                  <w:pPr>
                    <w:keepNext/>
                    <w:keepLines/>
                    <w:jc w:val="center"/>
                    <w:rPr>
                      <w:sz w:val="16"/>
                      <w:szCs w:val="18"/>
                      <w:lang w:val="ka-GE"/>
                    </w:rPr>
                  </w:pPr>
                  <w:r w:rsidRPr="002C3ABD">
                    <w:rPr>
                      <w:sz w:val="16"/>
                      <w:szCs w:val="18"/>
                      <w:lang w:val="ka-GE"/>
                    </w:rPr>
                    <w:t xml:space="preserve">703,142 </w:t>
                  </w:r>
                </w:p>
                <w:p w14:paraId="40A6C987" w14:textId="77777777" w:rsidR="003F5A17" w:rsidRPr="002C3ABD" w:rsidRDefault="003F5A17" w:rsidP="00712182">
                  <w:pPr>
                    <w:keepNext/>
                    <w:keepLines/>
                    <w:jc w:val="center"/>
                    <w:rPr>
                      <w:sz w:val="16"/>
                      <w:szCs w:val="18"/>
                      <w:lang w:val="ka-GE"/>
                    </w:rPr>
                  </w:pPr>
                  <w:r w:rsidRPr="002C3ABD">
                    <w:rPr>
                      <w:sz w:val="16"/>
                      <w:szCs w:val="18"/>
                      <w:lang w:val="ka-GE"/>
                    </w:rPr>
                    <w:t>(47%)</w:t>
                  </w:r>
                </w:p>
              </w:tc>
              <w:tc>
                <w:tcPr>
                  <w:tcW w:w="1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000" w:themeFill="accent4"/>
                  <w:vAlign w:val="center"/>
                </w:tcPr>
                <w:p w14:paraId="598E0906" w14:textId="06566498" w:rsidR="003F5A17" w:rsidRPr="002C3ABD" w:rsidRDefault="00C62C6F" w:rsidP="00712182">
                  <w:pPr>
                    <w:keepNext/>
                    <w:keepLines/>
                    <w:jc w:val="center"/>
                    <w:rPr>
                      <w:rFonts w:ascii="Sylfaen" w:hAnsi="Sylfaen"/>
                      <w:sz w:val="16"/>
                      <w:szCs w:val="18"/>
                      <w:lang w:val="ka-GE"/>
                    </w:rPr>
                  </w:pPr>
                  <w:r w:rsidRPr="002C3ABD">
                    <w:rPr>
                      <w:rFonts w:ascii="Sylfaen" w:hAnsi="Sylfaen"/>
                      <w:sz w:val="16"/>
                      <w:szCs w:val="18"/>
                      <w:lang w:val="ka-GE"/>
                    </w:rPr>
                    <w:t>თვითდასაქმებული</w:t>
                  </w:r>
                </w:p>
                <w:p w14:paraId="38FD01DF" w14:textId="77777777" w:rsidR="003F5A17" w:rsidRPr="002C3ABD" w:rsidRDefault="003F5A17" w:rsidP="00712182">
                  <w:pPr>
                    <w:keepNext/>
                    <w:keepLines/>
                    <w:jc w:val="center"/>
                    <w:rPr>
                      <w:sz w:val="16"/>
                      <w:szCs w:val="18"/>
                      <w:lang w:val="ka-GE"/>
                    </w:rPr>
                  </w:pPr>
                  <w:r w:rsidRPr="002C3ABD">
                    <w:rPr>
                      <w:sz w:val="16"/>
                      <w:szCs w:val="18"/>
                      <w:lang w:val="ka-GE"/>
                    </w:rPr>
                    <w:t xml:space="preserve">421,174 </w:t>
                  </w:r>
                </w:p>
                <w:p w14:paraId="5D3DA7EB" w14:textId="77777777" w:rsidR="003F5A17" w:rsidRPr="002C3ABD" w:rsidRDefault="003F5A17" w:rsidP="00712182">
                  <w:pPr>
                    <w:keepNext/>
                    <w:keepLines/>
                    <w:jc w:val="center"/>
                    <w:rPr>
                      <w:sz w:val="16"/>
                      <w:szCs w:val="18"/>
                      <w:lang w:val="ka-GE"/>
                    </w:rPr>
                  </w:pPr>
                  <w:r w:rsidRPr="002C3ABD">
                    <w:rPr>
                      <w:sz w:val="16"/>
                      <w:szCs w:val="18"/>
                      <w:lang w:val="ka-GE"/>
                    </w:rPr>
                    <w:t xml:space="preserve">(28%) </w:t>
                  </w:r>
                </w:p>
              </w:tc>
              <w:tc>
                <w:tcPr>
                  <w:tcW w:w="1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000" w:themeFill="accent4"/>
                  <w:vAlign w:val="center"/>
                </w:tcPr>
                <w:p w14:paraId="215FCF65" w14:textId="41200559" w:rsidR="003F5A17" w:rsidRPr="002C3ABD" w:rsidRDefault="00C62C6F" w:rsidP="00712182">
                  <w:pPr>
                    <w:keepNext/>
                    <w:keepLines/>
                    <w:jc w:val="center"/>
                    <w:rPr>
                      <w:sz w:val="16"/>
                      <w:szCs w:val="18"/>
                      <w:lang w:val="ka-GE"/>
                    </w:rPr>
                  </w:pPr>
                  <w:r w:rsidRPr="002C3ABD">
                    <w:rPr>
                      <w:rFonts w:ascii="Sylfaen" w:hAnsi="Sylfaen"/>
                      <w:sz w:val="16"/>
                      <w:szCs w:val="18"/>
                      <w:lang w:val="ka-GE"/>
                    </w:rPr>
                    <w:t xml:space="preserve">აუნაზღაურებელი შრომა </w:t>
                  </w:r>
                  <w:r w:rsidR="003F5A17" w:rsidRPr="002C3ABD">
                    <w:rPr>
                      <w:sz w:val="16"/>
                      <w:szCs w:val="18"/>
                      <w:lang w:val="ka-GE"/>
                    </w:rPr>
                    <w:t>349,262 (23%)</w:t>
                  </w:r>
                </w:p>
              </w:tc>
              <w:tc>
                <w:tcPr>
                  <w:tcW w:w="6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000" w:themeFill="accent4"/>
                  <w:vAlign w:val="center"/>
                </w:tcPr>
                <w:p w14:paraId="73A4142E" w14:textId="6068179A" w:rsidR="003F5A17" w:rsidRPr="002C3ABD" w:rsidRDefault="00C62C6F" w:rsidP="00712182">
                  <w:pPr>
                    <w:keepNext/>
                    <w:keepLines/>
                    <w:jc w:val="center"/>
                    <w:rPr>
                      <w:sz w:val="16"/>
                      <w:szCs w:val="18"/>
                      <w:lang w:val="ka-GE"/>
                    </w:rPr>
                  </w:pPr>
                  <w:r w:rsidRPr="002C3ABD">
                    <w:rPr>
                      <w:rFonts w:ascii="Sylfaen" w:hAnsi="Sylfaen"/>
                      <w:sz w:val="16"/>
                      <w:szCs w:val="18"/>
                      <w:lang w:val="ka-GE"/>
                    </w:rPr>
                    <w:t>მეწარმე</w:t>
                  </w:r>
                  <w:r w:rsidR="003F5A17" w:rsidRPr="002C3ABD">
                    <w:rPr>
                      <w:sz w:val="16"/>
                      <w:szCs w:val="18"/>
                      <w:lang w:val="ka-GE"/>
                    </w:rPr>
                    <w:t xml:space="preserve"> 17,610</w:t>
                  </w:r>
                </w:p>
                <w:p w14:paraId="78A71547" w14:textId="77777777" w:rsidR="003F5A17" w:rsidRPr="002C3ABD" w:rsidRDefault="003F5A17" w:rsidP="00712182">
                  <w:pPr>
                    <w:keepNext/>
                    <w:keepLines/>
                    <w:jc w:val="center"/>
                    <w:rPr>
                      <w:sz w:val="16"/>
                      <w:szCs w:val="18"/>
                      <w:lang w:val="ka-GE"/>
                    </w:rPr>
                  </w:pPr>
                  <w:r w:rsidRPr="002C3ABD">
                    <w:rPr>
                      <w:sz w:val="16"/>
                      <w:szCs w:val="18"/>
                      <w:lang w:val="ka-GE"/>
                    </w:rPr>
                    <w:t>(1%)</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E84CA3" w14:textId="77777777" w:rsidR="003F5A17" w:rsidRPr="002C3ABD" w:rsidRDefault="003F5A17" w:rsidP="00712182">
                  <w:pPr>
                    <w:keepNext/>
                    <w:keepLines/>
                    <w:jc w:val="center"/>
                    <w:rPr>
                      <w:sz w:val="16"/>
                      <w:szCs w:val="18"/>
                      <w:lang w:val="ka-GE"/>
                    </w:rPr>
                  </w:pPr>
                </w:p>
              </w:tc>
              <w:tc>
                <w:tcPr>
                  <w:tcW w:w="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vAlign w:val="center"/>
                </w:tcPr>
                <w:p w14:paraId="36D0EF31" w14:textId="45E99880" w:rsidR="003F5A17" w:rsidRPr="002C3ABD" w:rsidRDefault="00C62C6F" w:rsidP="00712182">
                  <w:pPr>
                    <w:keepNext/>
                    <w:keepLines/>
                    <w:jc w:val="center"/>
                    <w:rPr>
                      <w:sz w:val="16"/>
                      <w:szCs w:val="18"/>
                      <w:lang w:val="ka-GE"/>
                    </w:rPr>
                  </w:pPr>
                  <w:r w:rsidRPr="002C3ABD">
                    <w:rPr>
                      <w:rFonts w:ascii="Sylfaen" w:hAnsi="Sylfaen"/>
                      <w:sz w:val="16"/>
                      <w:szCs w:val="18"/>
                      <w:lang w:val="ka-GE"/>
                    </w:rPr>
                    <w:t>სკოლაში</w:t>
                  </w:r>
                  <w:r w:rsidR="003F5A17" w:rsidRPr="002C3ABD">
                    <w:rPr>
                      <w:sz w:val="16"/>
                      <w:szCs w:val="18"/>
                      <w:lang w:val="ka-GE"/>
                    </w:rPr>
                    <w:t xml:space="preserve"> 182,518 (72%)</w:t>
                  </w:r>
                </w:p>
              </w:tc>
              <w:tc>
                <w:tcPr>
                  <w:tcW w:w="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8750CD0" w14:textId="77777777" w:rsidR="003F5A17" w:rsidRPr="002C3ABD" w:rsidRDefault="003F5A17" w:rsidP="00712182">
                  <w:pPr>
                    <w:keepNext/>
                    <w:keepLines/>
                    <w:jc w:val="center"/>
                    <w:rPr>
                      <w:sz w:val="16"/>
                      <w:szCs w:val="18"/>
                      <w:lang w:val="ka-GE"/>
                    </w:rPr>
                  </w:pPr>
                </w:p>
              </w:tc>
              <w:tc>
                <w:tcPr>
                  <w:tcW w:w="745" w:type="dxa"/>
                  <w:gridSpan w:val="2"/>
                  <w:tcBorders>
                    <w:top w:val="single" w:sz="4" w:space="0" w:color="FFFFFF" w:themeColor="background1"/>
                    <w:left w:val="single" w:sz="4" w:space="0" w:color="FFFFFF" w:themeColor="background1"/>
                    <w:bottom w:val="single" w:sz="4" w:space="0" w:color="FFFFFF" w:themeColor="background1"/>
                  </w:tcBorders>
                  <w:shd w:val="clear" w:color="auto" w:fill="999999" w:themeFill="text1" w:themeFillTint="66"/>
                  <w:vAlign w:val="center"/>
                </w:tcPr>
                <w:p w14:paraId="0D792B28" w14:textId="3C0362BD" w:rsidR="003F5A17" w:rsidRPr="002C3ABD" w:rsidRDefault="00C62C6F" w:rsidP="00712182">
                  <w:pPr>
                    <w:keepNext/>
                    <w:keepLines/>
                    <w:jc w:val="center"/>
                    <w:rPr>
                      <w:sz w:val="16"/>
                      <w:szCs w:val="18"/>
                      <w:lang w:val="ka-GE"/>
                    </w:rPr>
                  </w:pPr>
                  <w:r w:rsidRPr="002C3ABD">
                    <w:rPr>
                      <w:rFonts w:ascii="Sylfaen" w:hAnsi="Sylfaen"/>
                      <w:sz w:val="16"/>
                      <w:szCs w:val="18"/>
                      <w:lang w:val="ka-GE"/>
                    </w:rPr>
                    <w:t xml:space="preserve">სახლში მომუშავე </w:t>
                  </w:r>
                  <w:r w:rsidR="003F5A17" w:rsidRPr="002C3ABD">
                    <w:rPr>
                      <w:sz w:val="16"/>
                      <w:szCs w:val="18"/>
                      <w:lang w:val="ka-GE"/>
                    </w:rPr>
                    <w:t xml:space="preserve"> 217,469 (57%)</w:t>
                  </w:r>
                </w:p>
              </w:tc>
              <w:tc>
                <w:tcPr>
                  <w:tcW w:w="1190" w:type="dxa"/>
                  <w:gridSpan w:val="2"/>
                  <w:tcBorders>
                    <w:top w:val="single" w:sz="4" w:space="0" w:color="FFFFFF" w:themeColor="background1"/>
                    <w:left w:val="single" w:sz="4" w:space="0" w:color="FFFFFF" w:themeColor="background1"/>
                    <w:bottom w:val="single" w:sz="4" w:space="0" w:color="FFFFFF" w:themeColor="background1"/>
                  </w:tcBorders>
                  <w:shd w:val="clear" w:color="auto" w:fill="999999" w:themeFill="text1" w:themeFillTint="66"/>
                  <w:vAlign w:val="center"/>
                </w:tcPr>
                <w:p w14:paraId="7C795BB8" w14:textId="59D54631" w:rsidR="003F5A17" w:rsidRPr="002C3ABD" w:rsidRDefault="00C62C6F" w:rsidP="00712182">
                  <w:pPr>
                    <w:keepNext/>
                    <w:keepLines/>
                    <w:jc w:val="center"/>
                    <w:rPr>
                      <w:sz w:val="16"/>
                      <w:szCs w:val="18"/>
                      <w:lang w:val="ka-GE"/>
                    </w:rPr>
                  </w:pPr>
                  <w:r w:rsidRPr="002C3ABD">
                    <w:rPr>
                      <w:rFonts w:ascii="Sylfaen" w:hAnsi="Sylfaen" w:cs="Sylfaen"/>
                      <w:sz w:val="16"/>
                      <w:szCs w:val="18"/>
                      <w:lang w:val="ka-GE"/>
                    </w:rPr>
                    <w:t>იმედგაცრუებული</w:t>
                  </w:r>
                  <w:r w:rsidRPr="002C3ABD">
                    <w:rPr>
                      <w:sz w:val="16"/>
                      <w:szCs w:val="18"/>
                      <w:lang w:val="ka-GE"/>
                    </w:rPr>
                    <w:t xml:space="preserve"> </w:t>
                  </w:r>
                  <w:r w:rsidR="003F5A17" w:rsidRPr="002C3ABD">
                    <w:rPr>
                      <w:sz w:val="16"/>
                      <w:szCs w:val="18"/>
                      <w:lang w:val="ka-GE"/>
                    </w:rPr>
                    <w:t>50,681 (13%)</w:t>
                  </w:r>
                </w:p>
              </w:tc>
              <w:tc>
                <w:tcPr>
                  <w:tcW w:w="1009" w:type="dxa"/>
                  <w:tcBorders>
                    <w:top w:val="single" w:sz="4" w:space="0" w:color="FFFFFF" w:themeColor="background1"/>
                    <w:left w:val="single" w:sz="4" w:space="0" w:color="FFFFFF" w:themeColor="background1"/>
                    <w:bottom w:val="single" w:sz="4" w:space="0" w:color="FFFFFF" w:themeColor="background1"/>
                  </w:tcBorders>
                  <w:shd w:val="clear" w:color="auto" w:fill="999999" w:themeFill="text1" w:themeFillTint="66"/>
                  <w:vAlign w:val="center"/>
                </w:tcPr>
                <w:p w14:paraId="56C098E7" w14:textId="489E5D95" w:rsidR="003F5A17" w:rsidRPr="002C3ABD" w:rsidRDefault="00C62C6F" w:rsidP="00712182">
                  <w:pPr>
                    <w:keepNext/>
                    <w:keepLines/>
                    <w:jc w:val="center"/>
                    <w:rPr>
                      <w:sz w:val="16"/>
                      <w:szCs w:val="18"/>
                      <w:lang w:val="ka-GE"/>
                    </w:rPr>
                  </w:pPr>
                  <w:r w:rsidRPr="002C3ABD">
                    <w:rPr>
                      <w:rFonts w:ascii="Sylfaen" w:hAnsi="Sylfaen"/>
                      <w:sz w:val="16"/>
                      <w:szCs w:val="18"/>
                      <w:lang w:val="ka-GE"/>
                    </w:rPr>
                    <w:t xml:space="preserve">შეზღუდული შესაძლებლობის მქონე </w:t>
                  </w:r>
                  <w:r w:rsidR="003F5A17" w:rsidRPr="002C3ABD">
                    <w:rPr>
                      <w:sz w:val="16"/>
                      <w:szCs w:val="18"/>
                      <w:lang w:val="ka-GE"/>
                    </w:rPr>
                    <w:t>40,252 (11%)</w:t>
                  </w:r>
                </w:p>
              </w:tc>
            </w:tr>
            <w:tr w:rsidR="003F5A17" w:rsidRPr="002C3ABD" w14:paraId="0255F6FE" w14:textId="77777777" w:rsidTr="00A13EF8">
              <w:trPr>
                <w:gridAfter w:val="1"/>
                <w:wAfter w:w="220" w:type="dxa"/>
              </w:trPr>
              <w:tc>
                <w:tcPr>
                  <w:tcW w:w="8924"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1F0D81" w14:textId="77777777" w:rsidR="003F5A17" w:rsidRPr="002C3ABD" w:rsidRDefault="003F5A17" w:rsidP="00712182">
                  <w:pPr>
                    <w:keepNext/>
                    <w:keepLines/>
                    <w:jc w:val="center"/>
                    <w:rPr>
                      <w:sz w:val="12"/>
                      <w:szCs w:val="18"/>
                      <w:lang w:val="ka-GE"/>
                    </w:rPr>
                  </w:pPr>
                </w:p>
              </w:tc>
            </w:tr>
            <w:tr w:rsidR="00A13EF8" w:rsidRPr="002C3ABD" w14:paraId="39E40416" w14:textId="77777777" w:rsidTr="00A13EF8">
              <w:tc>
                <w:tcPr>
                  <w:tcW w:w="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F11BAE" w14:textId="77777777" w:rsidR="003F5A17" w:rsidRPr="002C3ABD" w:rsidRDefault="003F5A17" w:rsidP="00712182">
                  <w:pPr>
                    <w:keepNext/>
                    <w:keepLines/>
                    <w:jc w:val="center"/>
                    <w:rPr>
                      <w:sz w:val="16"/>
                      <w:szCs w:val="18"/>
                      <w:lang w:val="ka-GE"/>
                    </w:rPr>
                  </w:pP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000" w:themeFill="accent4"/>
                  <w:vAlign w:val="center"/>
                </w:tcPr>
                <w:p w14:paraId="5ABFBEE6" w14:textId="0D97903A" w:rsidR="003F5A17" w:rsidRPr="002C3ABD" w:rsidRDefault="00417983" w:rsidP="00712182">
                  <w:pPr>
                    <w:keepNext/>
                    <w:keepLines/>
                    <w:jc w:val="center"/>
                    <w:rPr>
                      <w:rFonts w:ascii="Sylfaen" w:hAnsi="Sylfaen"/>
                      <w:sz w:val="16"/>
                      <w:szCs w:val="18"/>
                      <w:lang w:val="ka-GE"/>
                    </w:rPr>
                  </w:pPr>
                  <w:r w:rsidRPr="002C3ABD">
                    <w:rPr>
                      <w:rFonts w:ascii="Sylfaen" w:hAnsi="Sylfaen"/>
                      <w:sz w:val="16"/>
                      <w:szCs w:val="18"/>
                      <w:lang w:val="ka-GE"/>
                    </w:rPr>
                    <w:t>არ არის ჩართული სოფლის მეურნეობაში</w:t>
                  </w:r>
                </w:p>
                <w:p w14:paraId="090B627D" w14:textId="77777777" w:rsidR="003F5A17" w:rsidRPr="002C3ABD" w:rsidRDefault="003F5A17" w:rsidP="00712182">
                  <w:pPr>
                    <w:keepNext/>
                    <w:keepLines/>
                    <w:jc w:val="center"/>
                    <w:rPr>
                      <w:sz w:val="16"/>
                      <w:szCs w:val="18"/>
                      <w:lang w:val="ka-GE"/>
                    </w:rPr>
                  </w:pPr>
                  <w:r w:rsidRPr="002C3ABD">
                    <w:rPr>
                      <w:sz w:val="16"/>
                      <w:szCs w:val="18"/>
                      <w:lang w:val="ka-GE"/>
                    </w:rPr>
                    <w:t xml:space="preserve">138,848 </w:t>
                  </w:r>
                </w:p>
                <w:p w14:paraId="14CDFC3A" w14:textId="77777777" w:rsidR="003F5A17" w:rsidRPr="002C3ABD" w:rsidRDefault="003F5A17" w:rsidP="00712182">
                  <w:pPr>
                    <w:keepNext/>
                    <w:keepLines/>
                    <w:jc w:val="center"/>
                    <w:rPr>
                      <w:sz w:val="16"/>
                      <w:szCs w:val="18"/>
                      <w:lang w:val="ka-GE"/>
                    </w:rPr>
                  </w:pPr>
                  <w:r w:rsidRPr="002C3ABD">
                    <w:rPr>
                      <w:sz w:val="16"/>
                      <w:szCs w:val="18"/>
                      <w:lang w:val="ka-GE"/>
                    </w:rPr>
                    <w:t>(32%)</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000" w:themeFill="accent4"/>
                  <w:vAlign w:val="center"/>
                </w:tcPr>
                <w:p w14:paraId="3D51F3FE" w14:textId="5767B166" w:rsidR="003F5A17" w:rsidRPr="002C3ABD" w:rsidRDefault="00417983" w:rsidP="00712182">
                  <w:pPr>
                    <w:keepNext/>
                    <w:keepLines/>
                    <w:jc w:val="center"/>
                    <w:rPr>
                      <w:rFonts w:ascii="Sylfaen" w:hAnsi="Sylfaen"/>
                      <w:sz w:val="16"/>
                      <w:szCs w:val="18"/>
                      <w:lang w:val="ka-GE"/>
                    </w:rPr>
                  </w:pPr>
                  <w:r w:rsidRPr="002C3ABD">
                    <w:rPr>
                      <w:rFonts w:ascii="Sylfaen" w:hAnsi="Sylfaen"/>
                      <w:sz w:val="16"/>
                      <w:szCs w:val="18"/>
                      <w:lang w:val="ka-GE"/>
                    </w:rPr>
                    <w:t>სოფლის მეურნეობაში ჩართული</w:t>
                  </w:r>
                </w:p>
                <w:p w14:paraId="0C0A3696" w14:textId="77777777" w:rsidR="003F5A17" w:rsidRPr="002C3ABD" w:rsidRDefault="003F5A17" w:rsidP="00712182">
                  <w:pPr>
                    <w:keepNext/>
                    <w:keepLines/>
                    <w:jc w:val="center"/>
                    <w:rPr>
                      <w:sz w:val="16"/>
                      <w:szCs w:val="18"/>
                      <w:lang w:val="ka-GE"/>
                    </w:rPr>
                  </w:pPr>
                  <w:r w:rsidRPr="002C3ABD">
                    <w:rPr>
                      <w:sz w:val="16"/>
                      <w:szCs w:val="18"/>
                      <w:lang w:val="ka-GE"/>
                    </w:rPr>
                    <w:t xml:space="preserve">286,326 </w:t>
                  </w:r>
                </w:p>
                <w:p w14:paraId="7EDCCDC3" w14:textId="77777777" w:rsidR="003F5A17" w:rsidRPr="002C3ABD" w:rsidRDefault="003F5A17" w:rsidP="00712182">
                  <w:pPr>
                    <w:keepNext/>
                    <w:keepLines/>
                    <w:jc w:val="center"/>
                    <w:rPr>
                      <w:sz w:val="16"/>
                      <w:szCs w:val="18"/>
                      <w:lang w:val="ka-GE"/>
                    </w:rPr>
                  </w:pPr>
                  <w:r w:rsidRPr="002C3ABD">
                    <w:rPr>
                      <w:sz w:val="16"/>
                      <w:szCs w:val="18"/>
                      <w:lang w:val="ka-GE"/>
                    </w:rPr>
                    <w:t>(68%)</w:t>
                  </w:r>
                </w:p>
              </w:tc>
              <w:tc>
                <w:tcPr>
                  <w:tcW w:w="338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CEB7A9" w14:textId="77777777" w:rsidR="003F5A17" w:rsidRPr="002C3ABD" w:rsidRDefault="003F5A17" w:rsidP="00712182">
                  <w:pPr>
                    <w:keepNext/>
                    <w:keepLines/>
                    <w:jc w:val="center"/>
                    <w:rPr>
                      <w:sz w:val="16"/>
                      <w:szCs w:val="18"/>
                      <w:lang w:val="ka-GE"/>
                    </w:rPr>
                  </w:pPr>
                </w:p>
              </w:tc>
              <w:tc>
                <w:tcPr>
                  <w:tcW w:w="3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68B81E" w14:textId="77777777" w:rsidR="003F5A17" w:rsidRPr="002C3ABD" w:rsidRDefault="003F5A17" w:rsidP="00712182">
                  <w:pPr>
                    <w:keepNext/>
                    <w:keepLines/>
                    <w:jc w:val="center"/>
                    <w:rPr>
                      <w:sz w:val="16"/>
                      <w:szCs w:val="18"/>
                      <w:lang w:val="ka-GE"/>
                    </w:rPr>
                  </w:pPr>
                </w:p>
              </w:tc>
              <w:tc>
                <w:tcPr>
                  <w:tcW w:w="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C6C3C20" w14:textId="77777777" w:rsidR="003F5A17" w:rsidRPr="002C3ABD" w:rsidRDefault="003F5A17" w:rsidP="00712182">
                  <w:pPr>
                    <w:keepNext/>
                    <w:keepLines/>
                    <w:jc w:val="center"/>
                    <w:rPr>
                      <w:sz w:val="16"/>
                      <w:szCs w:val="18"/>
                      <w:lang w:val="ka-GE"/>
                    </w:rPr>
                  </w:pP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F4B80AD" w14:textId="77777777" w:rsidR="003F5A17" w:rsidRPr="002C3ABD" w:rsidRDefault="003F5A17" w:rsidP="00712182">
                  <w:pPr>
                    <w:keepNext/>
                    <w:keepLines/>
                    <w:jc w:val="center"/>
                    <w:rPr>
                      <w:sz w:val="16"/>
                      <w:szCs w:val="18"/>
                      <w:lang w:val="ka-GE"/>
                    </w:rPr>
                  </w:pPr>
                </w:p>
              </w:tc>
              <w:tc>
                <w:tcPr>
                  <w:tcW w:w="13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9439A6" w14:textId="77777777" w:rsidR="003F5A17" w:rsidRPr="002C3ABD" w:rsidRDefault="003F5A17" w:rsidP="00712182">
                  <w:pPr>
                    <w:keepNext/>
                    <w:keepLines/>
                    <w:rPr>
                      <w:sz w:val="18"/>
                      <w:szCs w:val="18"/>
                      <w:lang w:val="ka-GE"/>
                    </w:rPr>
                  </w:pPr>
                </w:p>
              </w:tc>
              <w:tc>
                <w:tcPr>
                  <w:tcW w:w="220" w:type="dxa"/>
                  <w:tcBorders>
                    <w:left w:val="single" w:sz="4" w:space="0" w:color="FFFFFF" w:themeColor="background1"/>
                  </w:tcBorders>
                </w:tcPr>
                <w:p w14:paraId="2774761D" w14:textId="77777777" w:rsidR="003F5A17" w:rsidRPr="002C3ABD" w:rsidRDefault="003F5A17" w:rsidP="00712182">
                  <w:pPr>
                    <w:keepNext/>
                    <w:keepLines/>
                    <w:rPr>
                      <w:sz w:val="18"/>
                      <w:szCs w:val="18"/>
                      <w:lang w:val="ka-GE"/>
                    </w:rPr>
                  </w:pPr>
                </w:p>
              </w:tc>
            </w:tr>
            <w:tr w:rsidR="003F5A17" w:rsidRPr="002C3ABD" w14:paraId="1C80722F" w14:textId="77777777" w:rsidTr="00A13EF8">
              <w:trPr>
                <w:gridAfter w:val="1"/>
                <w:wAfter w:w="220" w:type="dxa"/>
                <w:trHeight w:val="152"/>
              </w:trPr>
              <w:tc>
                <w:tcPr>
                  <w:tcW w:w="8924"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7D99C1" w14:textId="77777777" w:rsidR="003F5A17" w:rsidRPr="002C3ABD" w:rsidRDefault="003F5A17" w:rsidP="00712182">
                  <w:pPr>
                    <w:keepNext/>
                    <w:keepLines/>
                    <w:rPr>
                      <w:sz w:val="18"/>
                      <w:szCs w:val="18"/>
                      <w:lang w:val="ka-GE"/>
                    </w:rPr>
                  </w:pPr>
                </w:p>
              </w:tc>
            </w:tr>
          </w:tbl>
          <w:p w14:paraId="06A92C4D" w14:textId="77777777" w:rsidR="003F5A17" w:rsidRPr="002C3ABD" w:rsidRDefault="003F5A17" w:rsidP="00712182">
            <w:pPr>
              <w:keepNext/>
              <w:keepLines/>
              <w:rPr>
                <w:lang w:val="ka-GE"/>
              </w:rPr>
            </w:pPr>
          </w:p>
        </w:tc>
      </w:tr>
      <w:tr w:rsidR="003F5A17" w:rsidRPr="002C3ABD" w14:paraId="4C47D87E" w14:textId="77777777" w:rsidTr="00712182">
        <w:trPr>
          <w:cantSplit/>
        </w:trPr>
        <w:tc>
          <w:tcPr>
            <w:tcW w:w="9360" w:type="dxa"/>
            <w:tcBorders>
              <w:bottom w:val="single" w:sz="4" w:space="0" w:color="auto"/>
            </w:tcBorders>
          </w:tcPr>
          <w:p w14:paraId="7F892B1C" w14:textId="4A957B8F" w:rsidR="003F5A17" w:rsidRPr="002C3ABD" w:rsidRDefault="00417983" w:rsidP="00417983">
            <w:pPr>
              <w:rPr>
                <w:sz w:val="18"/>
                <w:lang w:val="ka-GE"/>
              </w:rPr>
            </w:pPr>
            <w:r w:rsidRPr="002C3ABD">
              <w:rPr>
                <w:rFonts w:ascii="Sylfaen" w:hAnsi="Sylfaen"/>
                <w:i/>
                <w:sz w:val="18"/>
                <w:lang w:val="ka-GE"/>
              </w:rPr>
              <w:t>წყარო</w:t>
            </w:r>
            <w:r w:rsidR="003F5A17" w:rsidRPr="002C3ABD">
              <w:rPr>
                <w:i/>
                <w:sz w:val="18"/>
                <w:lang w:val="ka-GE"/>
              </w:rPr>
              <w:t>:</w:t>
            </w:r>
            <w:r w:rsidR="003F5A17" w:rsidRPr="002C3ABD">
              <w:rPr>
                <w:sz w:val="18"/>
                <w:lang w:val="ka-GE"/>
              </w:rPr>
              <w:t xml:space="preserve"> IHS 2016. </w:t>
            </w:r>
            <w:r w:rsidRPr="002C3ABD">
              <w:rPr>
                <w:rFonts w:ascii="Sylfaen" w:hAnsi="Sylfaen"/>
                <w:sz w:val="18"/>
                <w:lang w:val="ka-GE"/>
              </w:rPr>
              <w:t xml:space="preserve">სამუშაო ასაკის ნიშნავს 15 – 64 წლის ადამიანს </w:t>
            </w:r>
            <w:r w:rsidRPr="002C3ABD">
              <w:rPr>
                <w:sz w:val="18"/>
                <w:lang w:val="ka-GE"/>
              </w:rPr>
              <w:t xml:space="preserve"> </w:t>
            </w:r>
          </w:p>
        </w:tc>
      </w:tr>
    </w:tbl>
    <w:p w14:paraId="7B493568" w14:textId="77777777" w:rsidR="003F5A17" w:rsidRPr="002C3ABD" w:rsidRDefault="003F5A17" w:rsidP="003F5A17">
      <w:pPr>
        <w:rPr>
          <w:lang w:val="ka-GE"/>
        </w:rPr>
      </w:pP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53"/>
      </w:tblGrid>
      <w:tr w:rsidR="003F5A17" w:rsidRPr="002C3ABD" w14:paraId="1725E9AC" w14:textId="77777777" w:rsidTr="00712182">
        <w:tc>
          <w:tcPr>
            <w:tcW w:w="9365" w:type="dxa"/>
            <w:gridSpan w:val="2"/>
            <w:tcBorders>
              <w:bottom w:val="single" w:sz="4" w:space="0" w:color="auto"/>
            </w:tcBorders>
          </w:tcPr>
          <w:p w14:paraId="4292DC9A" w14:textId="5039121B" w:rsidR="003F5A17" w:rsidRPr="002C3ABD" w:rsidRDefault="00417983" w:rsidP="00417983">
            <w:pPr>
              <w:pStyle w:val="Caption"/>
              <w:keepNext/>
              <w:rPr>
                <w:lang w:val="ka-GE"/>
              </w:rPr>
            </w:pPr>
            <w:r w:rsidRPr="002C3ABD">
              <w:rPr>
                <w:rFonts w:ascii="Sylfaen" w:hAnsi="Sylfaen"/>
                <w:lang w:val="ka-GE"/>
              </w:rPr>
              <w:lastRenderedPageBreak/>
              <w:t>დიაგრამა</w:t>
            </w:r>
            <w:r w:rsidR="003F5A17" w:rsidRPr="002C3ABD">
              <w:rPr>
                <w:lang w:val="ka-GE"/>
              </w:rPr>
              <w:t xml:space="preserve"> ES12. </w:t>
            </w:r>
            <w:r w:rsidRPr="002C3ABD">
              <w:rPr>
                <w:rFonts w:ascii="Sylfaen" w:hAnsi="Sylfaen"/>
                <w:lang w:val="ka-GE"/>
              </w:rPr>
              <w:t xml:space="preserve">ახალგაზრდების დაბალი მონაწილეობა </w:t>
            </w:r>
            <w:r w:rsidR="003F5A17" w:rsidRPr="002C3ABD">
              <w:rPr>
                <w:lang w:val="ka-GE"/>
              </w:rPr>
              <w:t xml:space="preserve"> </w:t>
            </w:r>
            <w:r w:rsidRPr="002C3ABD">
              <w:rPr>
                <w:rFonts w:ascii="Sylfaen" w:hAnsi="Sylfaen"/>
                <w:lang w:val="ka-GE"/>
              </w:rPr>
              <w:t xml:space="preserve">სამუშაო ძალაში არ არის განპირობებული განათლებაში ჩართულობის ზრდით </w:t>
            </w:r>
            <w:r w:rsidRPr="002C3ABD">
              <w:rPr>
                <w:lang w:val="ka-GE"/>
              </w:rPr>
              <w:t xml:space="preserve"> </w:t>
            </w:r>
          </w:p>
        </w:tc>
      </w:tr>
      <w:tr w:rsidR="003F5A17" w:rsidRPr="002C3ABD" w14:paraId="03ECEF84" w14:textId="77777777" w:rsidTr="00712182">
        <w:tc>
          <w:tcPr>
            <w:tcW w:w="4612" w:type="dxa"/>
            <w:tcBorders>
              <w:top w:val="single" w:sz="4" w:space="0" w:color="auto"/>
            </w:tcBorders>
          </w:tcPr>
          <w:p w14:paraId="24822A47" w14:textId="660BE240" w:rsidR="003F5A17" w:rsidRPr="002C3ABD" w:rsidRDefault="003F5A17" w:rsidP="00417983">
            <w:pPr>
              <w:pStyle w:val="ListParagraph"/>
              <w:keepNext/>
              <w:numPr>
                <w:ilvl w:val="0"/>
                <w:numId w:val="1"/>
              </w:numPr>
              <w:rPr>
                <w:lang w:val="ka-GE"/>
              </w:rPr>
            </w:pPr>
            <w:r w:rsidRPr="002C3ABD">
              <w:rPr>
                <w:lang w:val="ka-GE"/>
              </w:rPr>
              <w:t xml:space="preserve">LFP </w:t>
            </w:r>
            <w:r w:rsidR="00417983" w:rsidRPr="002C3ABD">
              <w:rPr>
                <w:rFonts w:ascii="Sylfaen" w:hAnsi="Sylfaen"/>
                <w:lang w:val="ka-GE"/>
              </w:rPr>
              <w:t>ასაკობრივი ჯგუფების მიხედვით</w:t>
            </w:r>
          </w:p>
        </w:tc>
        <w:tc>
          <w:tcPr>
            <w:tcW w:w="4753" w:type="dxa"/>
            <w:tcBorders>
              <w:top w:val="single" w:sz="4" w:space="0" w:color="auto"/>
            </w:tcBorders>
          </w:tcPr>
          <w:p w14:paraId="309CA183" w14:textId="1A58E581" w:rsidR="003F5A17" w:rsidRPr="002C3ABD" w:rsidRDefault="00417983" w:rsidP="00417983">
            <w:pPr>
              <w:pStyle w:val="ListParagraph"/>
              <w:keepNext/>
              <w:numPr>
                <w:ilvl w:val="0"/>
                <w:numId w:val="1"/>
              </w:numPr>
              <w:rPr>
                <w:lang w:val="ka-GE"/>
              </w:rPr>
            </w:pPr>
            <w:r w:rsidRPr="002C3ABD">
              <w:rPr>
                <w:rFonts w:ascii="Sylfaen" w:hAnsi="Sylfaen"/>
                <w:lang w:val="ka-GE"/>
              </w:rPr>
              <w:t xml:space="preserve">ახალგაზრდების </w:t>
            </w:r>
            <w:r w:rsidR="003F5A17" w:rsidRPr="002C3ABD">
              <w:rPr>
                <w:lang w:val="ka-GE"/>
              </w:rPr>
              <w:t xml:space="preserve">NEET </w:t>
            </w:r>
            <w:r w:rsidRPr="002C3ABD">
              <w:rPr>
                <w:rFonts w:ascii="Sylfaen" w:hAnsi="Sylfaen"/>
                <w:lang w:val="ka-GE"/>
              </w:rPr>
              <w:t>კოეფიციენტი</w:t>
            </w:r>
            <w:r w:rsidR="003F5A17" w:rsidRPr="002C3ABD">
              <w:rPr>
                <w:lang w:val="ka-GE"/>
              </w:rPr>
              <w:t xml:space="preserve"> </w:t>
            </w:r>
            <w:r w:rsidRPr="002C3ABD">
              <w:rPr>
                <w:rFonts w:ascii="Sylfaen" w:hAnsi="Sylfaen"/>
                <w:lang w:val="ka-GE"/>
              </w:rPr>
              <w:t>შერჩეულ</w:t>
            </w:r>
            <w:r w:rsidR="003F5A17" w:rsidRPr="002C3ABD">
              <w:rPr>
                <w:lang w:val="ka-GE"/>
              </w:rPr>
              <w:t xml:space="preserve"> ECA </w:t>
            </w:r>
            <w:r w:rsidRPr="002C3ABD">
              <w:rPr>
                <w:rFonts w:ascii="Sylfaen" w:hAnsi="Sylfaen"/>
                <w:lang w:val="ka-GE"/>
              </w:rPr>
              <w:t>ქვეყნებში</w:t>
            </w:r>
          </w:p>
        </w:tc>
      </w:tr>
      <w:tr w:rsidR="003F5A17" w:rsidRPr="002C3ABD" w14:paraId="6E14BD9E" w14:textId="77777777" w:rsidTr="00712182">
        <w:tc>
          <w:tcPr>
            <w:tcW w:w="4612" w:type="dxa"/>
          </w:tcPr>
          <w:p w14:paraId="33AD5506" w14:textId="77777777" w:rsidR="003F5A17" w:rsidRPr="002C3ABD" w:rsidRDefault="003F5A17" w:rsidP="00712182">
            <w:pPr>
              <w:keepNext/>
              <w:rPr>
                <w:lang w:val="ka-GE"/>
              </w:rPr>
            </w:pPr>
            <w:r w:rsidRPr="002C3ABD">
              <w:rPr>
                <w:noProof/>
                <w:lang w:val="ka-GE"/>
              </w:rPr>
              <w:drawing>
                <wp:inline distT="0" distB="0" distL="0" distR="0" wp14:anchorId="5C737162" wp14:editId="039FF740">
                  <wp:extent cx="2860963" cy="2286000"/>
                  <wp:effectExtent l="0" t="0" r="0" b="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753" w:type="dxa"/>
          </w:tcPr>
          <w:p w14:paraId="1BA39841" w14:textId="77777777" w:rsidR="003F5A17" w:rsidRPr="002C3ABD" w:rsidRDefault="003F5A17" w:rsidP="00712182">
            <w:pPr>
              <w:keepNext/>
              <w:rPr>
                <w:lang w:val="ka-GE"/>
              </w:rPr>
            </w:pPr>
            <w:r w:rsidRPr="002C3ABD">
              <w:rPr>
                <w:noProof/>
                <w:lang w:val="ka-GE"/>
              </w:rPr>
              <w:drawing>
                <wp:inline distT="0" distB="0" distL="0" distR="0" wp14:anchorId="29ECE594" wp14:editId="00302C65">
                  <wp:extent cx="2944091" cy="2286000"/>
                  <wp:effectExtent l="0" t="0" r="8890" b="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3F5A17" w:rsidRPr="002C3ABD" w14:paraId="2769A0FA" w14:textId="77777777" w:rsidTr="00712182">
        <w:tc>
          <w:tcPr>
            <w:tcW w:w="9365" w:type="dxa"/>
            <w:gridSpan w:val="2"/>
            <w:tcBorders>
              <w:bottom w:val="single" w:sz="4" w:space="0" w:color="auto"/>
            </w:tcBorders>
          </w:tcPr>
          <w:p w14:paraId="2CBB4598" w14:textId="6C104269" w:rsidR="003F5A17" w:rsidRPr="002C3ABD" w:rsidRDefault="008D47B5" w:rsidP="008D47B5">
            <w:pPr>
              <w:keepNext/>
              <w:rPr>
                <w:i/>
                <w:lang w:val="ka-GE"/>
              </w:rPr>
            </w:pPr>
            <w:r w:rsidRPr="002C3ABD">
              <w:rPr>
                <w:rFonts w:ascii="Sylfaen" w:hAnsi="Sylfaen"/>
                <w:i/>
                <w:sz w:val="20"/>
                <w:lang w:val="ka-GE"/>
              </w:rPr>
              <w:t>წყარო</w:t>
            </w:r>
            <w:r w:rsidR="003F5A17" w:rsidRPr="002C3ABD">
              <w:rPr>
                <w:i/>
                <w:sz w:val="20"/>
                <w:lang w:val="ka-GE"/>
              </w:rPr>
              <w:t xml:space="preserve">: </w:t>
            </w:r>
            <w:r w:rsidR="003F5A17" w:rsidRPr="002C3ABD">
              <w:rPr>
                <w:sz w:val="20"/>
                <w:lang w:val="ka-GE"/>
              </w:rPr>
              <w:t>(a)</w:t>
            </w:r>
            <w:r w:rsidR="003F5A17" w:rsidRPr="002C3ABD">
              <w:rPr>
                <w:i/>
                <w:sz w:val="20"/>
                <w:lang w:val="ka-GE"/>
              </w:rPr>
              <w:t xml:space="preserve"> </w:t>
            </w:r>
            <w:r w:rsidR="003F5A17" w:rsidRPr="002C3ABD">
              <w:rPr>
                <w:sz w:val="20"/>
                <w:lang w:val="ka-GE"/>
              </w:rPr>
              <w:t xml:space="preserve">WDI, </w:t>
            </w:r>
            <w:r w:rsidRPr="002C3ABD">
              <w:rPr>
                <w:rFonts w:ascii="Sylfaen" w:hAnsi="Sylfaen"/>
                <w:sz w:val="20"/>
                <w:lang w:val="ka-GE"/>
              </w:rPr>
              <w:t>სამუშაო ძალაში მონაწილეობის კოეფიციენტი</w:t>
            </w:r>
            <w:r w:rsidR="003F5A17" w:rsidRPr="002C3ABD">
              <w:rPr>
                <w:sz w:val="20"/>
                <w:lang w:val="ka-GE"/>
              </w:rPr>
              <w:t xml:space="preserve">, </w:t>
            </w:r>
            <w:r w:rsidRPr="002C3ABD">
              <w:rPr>
                <w:rFonts w:ascii="Sylfaen" w:hAnsi="Sylfaen"/>
                <w:sz w:val="20"/>
                <w:lang w:val="ka-GE"/>
              </w:rPr>
              <w:t>სულ</w:t>
            </w:r>
            <w:r w:rsidR="003F5A17" w:rsidRPr="002C3ABD">
              <w:rPr>
                <w:sz w:val="20"/>
                <w:lang w:val="ka-GE"/>
              </w:rPr>
              <w:t xml:space="preserve"> (</w:t>
            </w:r>
            <w:r w:rsidRPr="002C3ABD">
              <w:rPr>
                <w:rFonts w:ascii="Sylfaen" w:hAnsi="Sylfaen"/>
                <w:sz w:val="20"/>
                <w:lang w:val="ka-GE"/>
              </w:rPr>
              <w:t>მოდელირებული</w:t>
            </w:r>
            <w:r w:rsidR="003F5A17" w:rsidRPr="002C3ABD">
              <w:rPr>
                <w:sz w:val="20"/>
                <w:lang w:val="ka-GE"/>
              </w:rPr>
              <w:t xml:space="preserve"> ILO </w:t>
            </w:r>
            <w:r w:rsidRPr="002C3ABD">
              <w:rPr>
                <w:rFonts w:ascii="Sylfaen" w:hAnsi="Sylfaen"/>
                <w:sz w:val="20"/>
                <w:lang w:val="ka-GE"/>
              </w:rPr>
              <w:t>შეფასება</w:t>
            </w:r>
            <w:r w:rsidR="003F5A17" w:rsidRPr="002C3ABD">
              <w:rPr>
                <w:sz w:val="20"/>
                <w:lang w:val="ka-GE"/>
              </w:rPr>
              <w:t xml:space="preserve">). (b) WDI, </w:t>
            </w:r>
            <w:r w:rsidRPr="002C3ABD">
              <w:rPr>
                <w:rFonts w:ascii="Sylfaen" w:hAnsi="Sylfaen"/>
                <w:sz w:val="20"/>
                <w:lang w:val="ka-GE"/>
              </w:rPr>
              <w:t>ახალგაზრდობა</w:t>
            </w:r>
            <w:r w:rsidR="003F5A17" w:rsidRPr="002C3ABD">
              <w:rPr>
                <w:sz w:val="20"/>
                <w:lang w:val="ka-GE"/>
              </w:rPr>
              <w:t xml:space="preserve"> NEET </w:t>
            </w:r>
            <w:r w:rsidRPr="002C3ABD">
              <w:rPr>
                <w:rFonts w:ascii="Sylfaen" w:hAnsi="Sylfaen"/>
                <w:sz w:val="20"/>
                <w:lang w:val="ka-GE"/>
              </w:rPr>
              <w:t>კოეფიციენტი</w:t>
            </w:r>
            <w:r w:rsidR="003F5A17" w:rsidRPr="002C3ABD">
              <w:rPr>
                <w:sz w:val="20"/>
                <w:lang w:val="ka-GE"/>
              </w:rPr>
              <w:t xml:space="preserve">, </w:t>
            </w:r>
            <w:r w:rsidRPr="002C3ABD">
              <w:rPr>
                <w:rFonts w:ascii="Sylfaen" w:hAnsi="Sylfaen"/>
                <w:sz w:val="20"/>
                <w:lang w:val="ka-GE"/>
              </w:rPr>
              <w:t xml:space="preserve">გარდა საქართველოსი, რომელიც </w:t>
            </w:r>
            <w:r w:rsidRPr="002C3ABD">
              <w:rPr>
                <w:sz w:val="20"/>
                <w:lang w:val="ka-GE"/>
              </w:rPr>
              <w:t>ETF</w:t>
            </w:r>
            <w:r w:rsidR="003F5A17" w:rsidRPr="002C3ABD">
              <w:rPr>
                <w:sz w:val="20"/>
                <w:lang w:val="ka-GE"/>
              </w:rPr>
              <w:t xml:space="preserve"> 2015</w:t>
            </w:r>
            <w:r w:rsidRPr="002C3ABD">
              <w:rPr>
                <w:rFonts w:ascii="Sylfaen" w:hAnsi="Sylfaen"/>
                <w:sz w:val="20"/>
                <w:lang w:val="ka-GE"/>
              </w:rPr>
              <w:t>-დან არის</w:t>
            </w:r>
            <w:r w:rsidR="003F5A17" w:rsidRPr="002C3ABD">
              <w:rPr>
                <w:sz w:val="20"/>
                <w:lang w:val="ka-GE"/>
              </w:rPr>
              <w:t xml:space="preserve">. </w:t>
            </w:r>
          </w:p>
        </w:tc>
      </w:tr>
    </w:tbl>
    <w:p w14:paraId="1A51589C" w14:textId="77777777" w:rsidR="003F5A17" w:rsidRPr="002C3ABD" w:rsidRDefault="003F5A17" w:rsidP="003F5A17">
      <w:pPr>
        <w:rPr>
          <w:lang w:val="ka-GE"/>
        </w:rPr>
      </w:pPr>
    </w:p>
    <w:p w14:paraId="3DC11E95" w14:textId="6582601A" w:rsidR="003F5A17" w:rsidRDefault="00A03DBA" w:rsidP="003F5A17">
      <w:pPr>
        <w:rPr>
          <w:rFonts w:ascii="Sylfaen" w:hAnsi="Sylfaen"/>
          <w:lang w:val="ka-GE"/>
        </w:rPr>
      </w:pPr>
      <w:r w:rsidRPr="002C3ABD">
        <w:rPr>
          <w:rFonts w:ascii="Sylfaen" w:hAnsi="Sylfaen"/>
          <w:lang w:val="ka-GE"/>
        </w:rPr>
        <w:t>უმუშევრობა</w:t>
      </w:r>
      <w:r w:rsidR="003F5A17" w:rsidRPr="002C3ABD">
        <w:rPr>
          <w:lang w:val="ka-GE"/>
        </w:rPr>
        <w:t xml:space="preserve"> 13 </w:t>
      </w:r>
      <w:r w:rsidRPr="002C3ABD">
        <w:rPr>
          <w:rFonts w:ascii="Sylfaen" w:hAnsi="Sylfaen"/>
          <w:lang w:val="ka-GE"/>
        </w:rPr>
        <w:t>პროცენტია</w:t>
      </w:r>
      <w:r w:rsidR="003F5A17" w:rsidRPr="002C3ABD">
        <w:rPr>
          <w:lang w:val="ka-GE"/>
        </w:rPr>
        <w:t xml:space="preserve">; </w:t>
      </w:r>
      <w:r w:rsidRPr="002C3ABD">
        <w:rPr>
          <w:rFonts w:ascii="Sylfaen" w:hAnsi="Sylfaen"/>
          <w:lang w:val="ka-GE"/>
        </w:rPr>
        <w:t xml:space="preserve">ეს მაღალია, ამასთან ბევრი ადამიანი მუშაობს პოზიციაზე რომელსაც დაბალ ხარისხიანად მიიჩნევს. სამუშაო ადგილების დაახლოებით 42 პროცენტი სოფლის მეურნეობაშია; ადამიანები </w:t>
      </w:r>
      <w:r w:rsidR="003F5A17" w:rsidRPr="002C3ABD">
        <w:rPr>
          <w:lang w:val="ka-GE"/>
        </w:rPr>
        <w:t xml:space="preserve"> </w:t>
      </w:r>
      <w:r w:rsidRPr="002C3ABD">
        <w:rPr>
          <w:rFonts w:ascii="Sylfaen" w:hAnsi="Sylfaen"/>
          <w:lang w:val="ka-GE"/>
        </w:rPr>
        <w:t>ან საკუთარი თავისთვის მუშაობენ</w:t>
      </w:r>
      <w:r w:rsidR="003F5A17" w:rsidRPr="002C3ABD">
        <w:rPr>
          <w:lang w:val="ka-GE"/>
        </w:rPr>
        <w:t xml:space="preserve"> (19 </w:t>
      </w:r>
      <w:r w:rsidRPr="002C3ABD">
        <w:rPr>
          <w:rFonts w:ascii="Sylfaen" w:hAnsi="Sylfaen"/>
          <w:lang w:val="ka-GE"/>
        </w:rPr>
        <w:t>პროცენტი</w:t>
      </w:r>
      <w:r w:rsidR="003F5A17" w:rsidRPr="002C3ABD">
        <w:rPr>
          <w:lang w:val="ka-GE"/>
        </w:rPr>
        <w:t xml:space="preserve">) </w:t>
      </w:r>
      <w:r w:rsidRPr="002C3ABD">
        <w:rPr>
          <w:rFonts w:ascii="Sylfaen" w:hAnsi="Sylfaen"/>
          <w:lang w:val="ka-GE"/>
        </w:rPr>
        <w:t>ან</w:t>
      </w:r>
      <w:r w:rsidR="003F5A17" w:rsidRPr="002C3ABD">
        <w:rPr>
          <w:lang w:val="ka-GE"/>
        </w:rPr>
        <w:t xml:space="preserve"> </w:t>
      </w:r>
      <w:r w:rsidRPr="002C3ABD">
        <w:rPr>
          <w:rFonts w:ascii="Sylfaen" w:hAnsi="Sylfaen"/>
          <w:lang w:val="ka-GE"/>
        </w:rPr>
        <w:t>აუნაზღაურებელ შრომას ეწევიან</w:t>
      </w:r>
      <w:r w:rsidR="003F5A17" w:rsidRPr="002C3ABD">
        <w:rPr>
          <w:lang w:val="ka-GE"/>
        </w:rPr>
        <w:t xml:space="preserve"> (23 </w:t>
      </w:r>
      <w:r w:rsidRPr="002C3ABD">
        <w:rPr>
          <w:rFonts w:ascii="Sylfaen" w:hAnsi="Sylfaen"/>
          <w:lang w:val="ka-GE"/>
        </w:rPr>
        <w:t>პროცენტი</w:t>
      </w:r>
      <w:r w:rsidR="003F5A17" w:rsidRPr="002C3ABD">
        <w:rPr>
          <w:lang w:val="ka-GE"/>
        </w:rPr>
        <w:t xml:space="preserve">). </w:t>
      </w:r>
      <w:r w:rsidRPr="002C3ABD">
        <w:rPr>
          <w:rFonts w:ascii="Sylfaen" w:hAnsi="Sylfaen"/>
          <w:lang w:val="ka-GE"/>
        </w:rPr>
        <w:t xml:space="preserve">ამ სამუშაო ადგილების უმეტესობა არ არის სასურველი და დაბალი პროდუქტიულობისა. მიუხედავად ხელფასებს შორის განსხვავებისა, დაახლოებით 47 პროცენტი ხელფასით ანაზღაურებად პოზიციაზე მუშაობს. </w:t>
      </w:r>
      <w:r w:rsidRPr="002C3ABD">
        <w:rPr>
          <w:lang w:val="ka-GE"/>
        </w:rPr>
        <w:t xml:space="preserve"> </w:t>
      </w:r>
      <w:r w:rsidR="00C95C5E" w:rsidRPr="002C3ABD">
        <w:rPr>
          <w:rFonts w:ascii="Sylfaen" w:hAnsi="Sylfaen"/>
          <w:lang w:val="ka-GE"/>
        </w:rPr>
        <w:t xml:space="preserve">ზოგადად, სამუშაო ადგილის ხარისხი კორელაციაშია უნარებთან. დაბალი </w:t>
      </w:r>
      <w:r w:rsidR="002B3B19" w:rsidRPr="002C3ABD">
        <w:rPr>
          <w:rFonts w:ascii="Sylfaen" w:hAnsi="Sylfaen"/>
          <w:lang w:val="ka-GE"/>
        </w:rPr>
        <w:t xml:space="preserve">კვალიფიკაციის </w:t>
      </w:r>
      <w:r w:rsidR="00C95C5E" w:rsidRPr="002C3ABD">
        <w:rPr>
          <w:rFonts w:ascii="Sylfaen" w:hAnsi="Sylfaen"/>
          <w:lang w:val="ka-GE"/>
        </w:rPr>
        <w:t xml:space="preserve">მქონე მუშაკები სოფლად ცხოვრობენ და ძირითადად სასოფლო სამეურნეო სამუშაოებს ასრულებენ, ან თავიანთთვის ან ანაზღაურების გარეშე;  </w:t>
      </w:r>
      <w:r w:rsidR="003F5A17" w:rsidRPr="002C3ABD">
        <w:rPr>
          <w:lang w:val="ka-GE"/>
        </w:rPr>
        <w:t xml:space="preserve"> </w:t>
      </w:r>
      <w:r w:rsidR="00891B2D" w:rsidRPr="002C3ABD">
        <w:rPr>
          <w:rFonts w:ascii="Sylfaen" w:hAnsi="Sylfaen"/>
          <w:lang w:val="ka-GE"/>
        </w:rPr>
        <w:t xml:space="preserve">როდესაც მაღალი </w:t>
      </w:r>
      <w:r w:rsidR="002B3B19" w:rsidRPr="002C3ABD">
        <w:rPr>
          <w:rFonts w:ascii="Sylfaen" w:hAnsi="Sylfaen"/>
          <w:lang w:val="ka-GE"/>
        </w:rPr>
        <w:t xml:space="preserve">კვალიფიკაციის </w:t>
      </w:r>
      <w:r w:rsidR="00891B2D" w:rsidRPr="002C3ABD">
        <w:rPr>
          <w:rFonts w:ascii="Sylfaen" w:hAnsi="Sylfaen"/>
          <w:lang w:val="ka-GE"/>
        </w:rPr>
        <w:t xml:space="preserve">მქონე ადამიანები ხელფასით ანაზღაურებად პოზიციებზე მუშაობენ. </w:t>
      </w:r>
      <w:r w:rsidR="003F5A17" w:rsidRPr="002C3ABD">
        <w:rPr>
          <w:lang w:val="ka-GE"/>
        </w:rPr>
        <w:t xml:space="preserve"> </w:t>
      </w:r>
      <w:r w:rsidR="002B3B19" w:rsidRPr="002C3ABD">
        <w:rPr>
          <w:rFonts w:ascii="Sylfaen" w:hAnsi="Sylfaen"/>
          <w:lang w:val="ka-GE"/>
        </w:rPr>
        <w:t xml:space="preserve">უმაღლესი განათლების მქონე 30 წელზე უფროსი ასაკის მამაკაცებს საუკეთესო სამუშაო ადგილის პოვნის </w:t>
      </w:r>
      <w:r w:rsidR="003F5A17" w:rsidRPr="002C3ABD">
        <w:rPr>
          <w:lang w:val="ka-GE"/>
        </w:rPr>
        <w:t xml:space="preserve"> </w:t>
      </w:r>
      <w:r w:rsidR="002B3B19" w:rsidRPr="002C3ABD">
        <w:rPr>
          <w:rFonts w:ascii="Sylfaen" w:hAnsi="Sylfaen"/>
          <w:lang w:val="ka-GE"/>
        </w:rPr>
        <w:t xml:space="preserve">პერსპექტივა აქვთ, რაც სრულიად საპირისპიროა ახალგაზრდა დაბალი კვალიფიკაციის მქონე ქალების შემთხვევაში. </w:t>
      </w:r>
    </w:p>
    <w:p w14:paraId="55ADA7D3" w14:textId="26CBDF36" w:rsidR="004467FC" w:rsidRDefault="004467FC" w:rsidP="003F5A17">
      <w:pPr>
        <w:rPr>
          <w:rFonts w:ascii="Sylfaen" w:hAnsi="Sylfaen"/>
          <w:lang w:val="ka-GE"/>
        </w:rPr>
      </w:pPr>
    </w:p>
    <w:p w14:paraId="763EF3EE" w14:textId="7438E09D" w:rsidR="004467FC" w:rsidRDefault="004467FC" w:rsidP="003F5A17">
      <w:pPr>
        <w:rPr>
          <w:rFonts w:ascii="Sylfaen" w:hAnsi="Sylfaen"/>
          <w:lang w:val="ka-GE"/>
        </w:rPr>
      </w:pPr>
    </w:p>
    <w:p w14:paraId="450DEC2F" w14:textId="77777777" w:rsidR="004467FC" w:rsidRPr="002C3ABD" w:rsidRDefault="004467FC" w:rsidP="003F5A17">
      <w:pPr>
        <w:rPr>
          <w:lang w:val="ka-GE"/>
        </w:rPr>
      </w:pPr>
    </w:p>
    <w:tbl>
      <w:tblPr>
        <w:tblStyle w:val="TableGrid"/>
        <w:tblW w:w="94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6"/>
      </w:tblGrid>
      <w:tr w:rsidR="003F5A17" w:rsidRPr="002C3ABD" w14:paraId="1E62E5D1" w14:textId="77777777" w:rsidTr="00712182">
        <w:tc>
          <w:tcPr>
            <w:tcW w:w="9456" w:type="dxa"/>
            <w:tcBorders>
              <w:bottom w:val="single" w:sz="4" w:space="0" w:color="auto"/>
            </w:tcBorders>
          </w:tcPr>
          <w:p w14:paraId="34BEFFAA" w14:textId="33233E97" w:rsidR="003F5A17" w:rsidRPr="002C3ABD" w:rsidRDefault="008D552C" w:rsidP="002B3B19">
            <w:pPr>
              <w:rPr>
                <w:b/>
                <w:lang w:val="ka-GE"/>
              </w:rPr>
            </w:pPr>
            <w:r w:rsidRPr="002C3ABD">
              <w:rPr>
                <w:rFonts w:ascii="Sylfaen" w:hAnsi="Sylfaen"/>
                <w:b/>
                <w:lang w:val="ka-GE"/>
              </w:rPr>
              <w:lastRenderedPageBreak/>
              <w:t>დიაგრამა</w:t>
            </w:r>
            <w:r w:rsidR="003F5A17" w:rsidRPr="002C3ABD">
              <w:rPr>
                <w:b/>
                <w:lang w:val="ka-GE"/>
              </w:rPr>
              <w:t xml:space="preserve"> ES13. </w:t>
            </w:r>
            <w:r w:rsidRPr="002C3ABD">
              <w:rPr>
                <w:rFonts w:ascii="Sylfaen" w:hAnsi="Sylfaen"/>
                <w:b/>
                <w:lang w:val="ka-GE"/>
              </w:rPr>
              <w:t xml:space="preserve">დაბალი </w:t>
            </w:r>
            <w:r w:rsidR="002B3B19" w:rsidRPr="002C3ABD">
              <w:rPr>
                <w:rFonts w:ascii="Sylfaen" w:hAnsi="Sylfaen"/>
                <w:b/>
                <w:lang w:val="ka-GE"/>
              </w:rPr>
              <w:t>კვალიფიკაციის</w:t>
            </w:r>
            <w:r w:rsidRPr="002C3ABD">
              <w:rPr>
                <w:rFonts w:ascii="Sylfaen" w:hAnsi="Sylfaen"/>
                <w:b/>
                <w:lang w:val="ka-GE"/>
              </w:rPr>
              <w:t xml:space="preserve"> მქონე </w:t>
            </w:r>
            <w:r w:rsidR="002B3B19" w:rsidRPr="002C3ABD">
              <w:rPr>
                <w:b/>
                <w:lang w:val="ka-GE"/>
              </w:rPr>
              <w:t xml:space="preserve"> </w:t>
            </w:r>
            <w:r w:rsidR="002B3B19" w:rsidRPr="002C3ABD">
              <w:rPr>
                <w:rFonts w:ascii="Sylfaen" w:hAnsi="Sylfaen"/>
                <w:b/>
                <w:lang w:val="ka-GE"/>
              </w:rPr>
              <w:t xml:space="preserve">ადამიანები თვითდასაქმებულები არიან ფერმებში; მაღალი კვალიფიკაციის მქონე ადამიანებს ძირითადად ხელფასით ანაზღაურებადი სამუშაო აქვთ ქალაქში. </w:t>
            </w:r>
            <w:r w:rsidR="002B3B19" w:rsidRPr="002C3ABD">
              <w:rPr>
                <w:b/>
                <w:lang w:val="ka-GE"/>
              </w:rPr>
              <w:t xml:space="preserve"> </w:t>
            </w:r>
          </w:p>
        </w:tc>
      </w:tr>
      <w:tr w:rsidR="003F5A17" w:rsidRPr="002C3ABD" w14:paraId="3D21787F" w14:textId="77777777" w:rsidTr="00712182">
        <w:tc>
          <w:tcPr>
            <w:tcW w:w="9456" w:type="dxa"/>
            <w:tcBorders>
              <w:top w:val="single" w:sz="4" w:space="0" w:color="auto"/>
            </w:tcBorders>
          </w:tcPr>
          <w:p w14:paraId="53173A39" w14:textId="6086AEDB" w:rsidR="003F5A17" w:rsidRPr="002C3ABD" w:rsidRDefault="00DE1568" w:rsidP="00DE1568">
            <w:pPr>
              <w:rPr>
                <w:lang w:val="ka-GE"/>
              </w:rPr>
            </w:pPr>
            <w:r w:rsidRPr="002C3ABD">
              <w:rPr>
                <w:rFonts w:ascii="Sylfaen" w:hAnsi="Sylfaen"/>
                <w:lang w:val="ka-GE"/>
              </w:rPr>
              <w:t>დასაქმებულთა განაწილება დასაქმების ტიპის მიხედვით: ხელფასით ანაზღაურებადი სამუშაო, მეწარმე</w:t>
            </w:r>
            <w:r w:rsidR="003F5A17" w:rsidRPr="002C3ABD">
              <w:rPr>
                <w:lang w:val="ka-GE"/>
              </w:rPr>
              <w:t>,</w:t>
            </w:r>
            <w:r w:rsidRPr="002C3ABD">
              <w:rPr>
                <w:rFonts w:ascii="Sylfaen" w:hAnsi="Sylfaen"/>
                <w:lang w:val="ka-GE"/>
              </w:rPr>
              <w:t xml:space="preserve"> თვითდასაქმებული სოფლის მეურნეობის გარეთ, თვითდასაქმებული სოფლის მეურნეობაში და ანაზღაურებადი სამუშაო. </w:t>
            </w:r>
            <w:r w:rsidRPr="002C3ABD">
              <w:rPr>
                <w:lang w:val="ka-GE"/>
              </w:rPr>
              <w:t xml:space="preserve"> </w:t>
            </w:r>
          </w:p>
        </w:tc>
      </w:tr>
      <w:tr w:rsidR="003F5A17" w:rsidRPr="002C3ABD" w14:paraId="6B3ABDF3" w14:textId="77777777" w:rsidTr="00712182">
        <w:tc>
          <w:tcPr>
            <w:tcW w:w="9456" w:type="dxa"/>
          </w:tcPr>
          <w:p w14:paraId="4818672B" w14:textId="77777777" w:rsidR="003F5A17" w:rsidRPr="002C3ABD" w:rsidRDefault="003F5A17" w:rsidP="00712182">
            <w:pPr>
              <w:ind w:left="-120"/>
              <w:rPr>
                <w:lang w:val="ka-GE"/>
              </w:rPr>
            </w:pPr>
            <w:r w:rsidRPr="002C3ABD">
              <w:rPr>
                <w:noProof/>
                <w:lang w:val="ka-GE"/>
              </w:rPr>
              <w:drawing>
                <wp:inline distT="0" distB="0" distL="0" distR="0" wp14:anchorId="5323D90F" wp14:editId="26338820">
                  <wp:extent cx="5943600" cy="2434856"/>
                  <wp:effectExtent l="0" t="0" r="0" b="3810"/>
                  <wp:docPr id="98" name="Chart 98">
                    <a:extLst xmlns:a="http://schemas.openxmlformats.org/drawingml/2006/main">
                      <a:ext uri="{FF2B5EF4-FFF2-40B4-BE49-F238E27FC236}">
                        <a16:creationId xmlns:a16="http://schemas.microsoft.com/office/drawing/2014/main" id="{AFEE64AE-1DDA-4B81-BAC1-24E08C69A1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3F5A17" w:rsidRPr="002C3ABD" w14:paraId="632E4ABD" w14:textId="77777777" w:rsidTr="00712182">
        <w:tc>
          <w:tcPr>
            <w:tcW w:w="9456" w:type="dxa"/>
            <w:tcBorders>
              <w:bottom w:val="single" w:sz="4" w:space="0" w:color="auto"/>
            </w:tcBorders>
          </w:tcPr>
          <w:p w14:paraId="4796119B" w14:textId="07A345FF" w:rsidR="003F5A17" w:rsidRPr="002C3ABD" w:rsidRDefault="00057720" w:rsidP="00057720">
            <w:pPr>
              <w:rPr>
                <w:sz w:val="18"/>
                <w:lang w:val="ka-GE"/>
              </w:rPr>
            </w:pPr>
            <w:r w:rsidRPr="002C3ABD">
              <w:rPr>
                <w:rFonts w:ascii="Sylfaen" w:hAnsi="Sylfaen"/>
                <w:i/>
                <w:sz w:val="18"/>
                <w:lang w:val="ka-GE"/>
              </w:rPr>
              <w:t>წყარო</w:t>
            </w:r>
            <w:r w:rsidR="003F5A17" w:rsidRPr="002C3ABD">
              <w:rPr>
                <w:sz w:val="18"/>
                <w:lang w:val="ka-GE"/>
              </w:rPr>
              <w:t xml:space="preserve">: </w:t>
            </w:r>
            <w:r w:rsidRPr="002C3ABD">
              <w:rPr>
                <w:rFonts w:ascii="Sylfaen" w:hAnsi="Sylfaen"/>
                <w:sz w:val="18"/>
                <w:lang w:val="ka-GE"/>
              </w:rPr>
              <w:t>ავტორები</w:t>
            </w:r>
            <w:r w:rsidR="003F5A17" w:rsidRPr="002C3ABD">
              <w:rPr>
                <w:sz w:val="18"/>
                <w:lang w:val="ka-GE"/>
              </w:rPr>
              <w:t xml:space="preserve"> IHS 2016</w:t>
            </w:r>
            <w:r w:rsidRPr="002C3ABD">
              <w:rPr>
                <w:rFonts w:ascii="Sylfaen" w:hAnsi="Sylfaen"/>
                <w:sz w:val="18"/>
                <w:lang w:val="ka-GE"/>
              </w:rPr>
              <w:t xml:space="preserve"> -ზე დაყრდნობით</w:t>
            </w:r>
            <w:r w:rsidR="003F5A17" w:rsidRPr="002C3ABD">
              <w:rPr>
                <w:sz w:val="18"/>
                <w:lang w:val="ka-GE"/>
              </w:rPr>
              <w:t xml:space="preserve">. </w:t>
            </w:r>
          </w:p>
        </w:tc>
      </w:tr>
    </w:tbl>
    <w:p w14:paraId="01F60FED" w14:textId="77777777" w:rsidR="003F5A17" w:rsidRPr="002C3ABD" w:rsidRDefault="003F5A17" w:rsidP="003F5A17">
      <w:pPr>
        <w:rPr>
          <w:lang w:val="ka-GE"/>
        </w:rPr>
      </w:pPr>
    </w:p>
    <w:p w14:paraId="57CDB3B7" w14:textId="2CF1B7B7" w:rsidR="003F5A17" w:rsidRPr="002C3ABD" w:rsidRDefault="00FC10D0" w:rsidP="00A53EC8">
      <w:pPr>
        <w:pStyle w:val="Heading2"/>
        <w:rPr>
          <w:lang w:val="ka-GE"/>
        </w:rPr>
      </w:pPr>
      <w:bookmarkStart w:id="13" w:name="_Toc514841418"/>
      <w:r w:rsidRPr="002C3ABD">
        <w:rPr>
          <w:rFonts w:ascii="Sylfaen" w:hAnsi="Sylfaen"/>
          <w:lang w:val="ka-GE"/>
        </w:rPr>
        <w:t>დასაქმების</w:t>
      </w:r>
      <w:r w:rsidR="00AD2BDE" w:rsidRPr="002C3ABD">
        <w:rPr>
          <w:rFonts w:ascii="Sylfaen" w:hAnsi="Sylfaen"/>
          <w:lang w:val="ka-GE"/>
        </w:rPr>
        <w:t xml:space="preserve"> შედეგების გაუმჯობესების პოლიტიკა</w:t>
      </w:r>
      <w:bookmarkEnd w:id="13"/>
      <w:r w:rsidR="00AD2BDE" w:rsidRPr="002C3ABD">
        <w:rPr>
          <w:rFonts w:ascii="Sylfaen" w:hAnsi="Sylfaen"/>
          <w:lang w:val="ka-GE"/>
        </w:rPr>
        <w:t xml:space="preserve"> </w:t>
      </w:r>
    </w:p>
    <w:p w14:paraId="09744B4D" w14:textId="3F7FBC76" w:rsidR="003F5A17" w:rsidRPr="002C3ABD" w:rsidRDefault="00FC10D0" w:rsidP="003F5A17">
      <w:pPr>
        <w:rPr>
          <w:lang w:val="ka-GE"/>
        </w:rPr>
      </w:pPr>
      <w:r w:rsidRPr="002C3ABD">
        <w:rPr>
          <w:rFonts w:ascii="Sylfaen" w:hAnsi="Sylfaen"/>
          <w:lang w:val="ka-GE"/>
        </w:rPr>
        <w:t xml:space="preserve">დასაქმების დიაგნოსტიკა მიუთითებს </w:t>
      </w:r>
      <w:r w:rsidR="00036DFB" w:rsidRPr="002C3ABD">
        <w:rPr>
          <w:rFonts w:ascii="Sylfaen" w:hAnsi="Sylfaen"/>
          <w:lang w:val="ka-GE"/>
        </w:rPr>
        <w:t xml:space="preserve">პოლიტიკის რეფორმის საჭიროებას შემდეგი </w:t>
      </w:r>
      <w:r w:rsidR="006E7BF8" w:rsidRPr="002C3ABD">
        <w:rPr>
          <w:rFonts w:ascii="Sylfaen" w:hAnsi="Sylfaen"/>
          <w:lang w:val="ka-GE"/>
        </w:rPr>
        <w:t>ოთხი მიმართულებ</w:t>
      </w:r>
      <w:r w:rsidR="00036DFB" w:rsidRPr="002C3ABD">
        <w:rPr>
          <w:rFonts w:ascii="Sylfaen" w:hAnsi="Sylfaen"/>
          <w:lang w:val="ka-GE"/>
        </w:rPr>
        <w:t>ით:</w:t>
      </w:r>
      <w:r w:rsidR="003F5A17" w:rsidRPr="002C3ABD">
        <w:rPr>
          <w:lang w:val="ka-GE"/>
        </w:rPr>
        <w:t xml:space="preserve"> (i) </w:t>
      </w:r>
      <w:r w:rsidRPr="002C3ABD">
        <w:rPr>
          <w:rFonts w:ascii="Sylfaen" w:hAnsi="Sylfaen"/>
          <w:lang w:val="ka-GE"/>
        </w:rPr>
        <w:t xml:space="preserve">პოლიტიკა რომელიც მთლიანად </w:t>
      </w:r>
      <w:r w:rsidR="00036DFB" w:rsidRPr="002C3ABD">
        <w:rPr>
          <w:rFonts w:ascii="Sylfaen" w:hAnsi="Sylfaen"/>
          <w:lang w:val="ka-GE"/>
        </w:rPr>
        <w:t>გააუმჯობესებს</w:t>
      </w:r>
      <w:r w:rsidRPr="002C3ABD">
        <w:rPr>
          <w:rFonts w:ascii="Sylfaen" w:hAnsi="Sylfaen"/>
          <w:lang w:val="ka-GE"/>
        </w:rPr>
        <w:t xml:space="preserve"> </w:t>
      </w:r>
      <w:r w:rsidR="003F5A17" w:rsidRPr="002C3ABD">
        <w:rPr>
          <w:lang w:val="ka-GE"/>
        </w:rPr>
        <w:t xml:space="preserve"> </w:t>
      </w:r>
      <w:r w:rsidRPr="002C3ABD">
        <w:rPr>
          <w:rFonts w:ascii="Sylfaen" w:hAnsi="Sylfaen"/>
          <w:lang w:val="ka-GE"/>
        </w:rPr>
        <w:t>ბიზნეს გარემოს;</w:t>
      </w:r>
      <w:r w:rsidRPr="002C3ABD">
        <w:rPr>
          <w:lang w:val="ka-GE"/>
        </w:rPr>
        <w:t xml:space="preserve"> </w:t>
      </w:r>
      <w:r w:rsidR="003F5A17" w:rsidRPr="002C3ABD">
        <w:rPr>
          <w:lang w:val="ka-GE"/>
        </w:rPr>
        <w:t xml:space="preserve">(ii) </w:t>
      </w:r>
      <w:r w:rsidR="00CA48B6" w:rsidRPr="002C3ABD">
        <w:rPr>
          <w:rFonts w:ascii="Sylfaen" w:hAnsi="Sylfaen"/>
          <w:lang w:val="ka-GE"/>
        </w:rPr>
        <w:t>პოლიტიკა რომელიც გააუ</w:t>
      </w:r>
      <w:r w:rsidR="00036DFB" w:rsidRPr="002C3ABD">
        <w:rPr>
          <w:rFonts w:ascii="Sylfaen" w:hAnsi="Sylfaen"/>
          <w:lang w:val="ka-GE"/>
        </w:rPr>
        <w:t xml:space="preserve">მჯობესებს </w:t>
      </w:r>
      <w:r w:rsidR="00CA48B6" w:rsidRPr="002C3ABD">
        <w:rPr>
          <w:rFonts w:ascii="Sylfaen" w:hAnsi="Sylfaen"/>
          <w:lang w:val="ka-GE"/>
        </w:rPr>
        <w:t xml:space="preserve">ბიზნეს გარემოს კონკრეტულად საწარმოებისთვის და </w:t>
      </w:r>
      <w:r w:rsidR="00036DFB" w:rsidRPr="002C3ABD">
        <w:rPr>
          <w:rFonts w:ascii="Sylfaen" w:hAnsi="Sylfaen"/>
          <w:lang w:val="ka-GE"/>
        </w:rPr>
        <w:t xml:space="preserve">გაზრდის </w:t>
      </w:r>
      <w:r w:rsidR="00CA48B6" w:rsidRPr="002C3ABD">
        <w:rPr>
          <w:rFonts w:ascii="Sylfaen" w:hAnsi="Sylfaen"/>
          <w:lang w:val="ka-GE"/>
        </w:rPr>
        <w:t>საწარმოების შესაძლებლობა შექმნან მეტად ინკლუზიური და მაღალ პროდუქტული სამუშაო ადგილები;</w:t>
      </w:r>
      <w:r w:rsidR="00CA48B6" w:rsidRPr="002C3ABD">
        <w:rPr>
          <w:lang w:val="ka-GE"/>
        </w:rPr>
        <w:t xml:space="preserve"> </w:t>
      </w:r>
      <w:r w:rsidR="003F5A17" w:rsidRPr="002C3ABD">
        <w:rPr>
          <w:lang w:val="ka-GE"/>
        </w:rPr>
        <w:t xml:space="preserve"> (iii) </w:t>
      </w:r>
      <w:r w:rsidR="00036DFB" w:rsidRPr="002C3ABD">
        <w:rPr>
          <w:rFonts w:ascii="Sylfaen" w:hAnsi="Sylfaen"/>
          <w:lang w:val="ka-GE"/>
        </w:rPr>
        <w:t xml:space="preserve">პოლიტიკა რომელიც მიზნად ისახავს სამუშაო ძალის მოცულობის ზრდას; </w:t>
      </w:r>
      <w:r w:rsidR="003F5A17" w:rsidRPr="002C3ABD">
        <w:rPr>
          <w:lang w:val="ka-GE"/>
        </w:rPr>
        <w:t xml:space="preserve">(iv) </w:t>
      </w:r>
      <w:r w:rsidR="00036DFB" w:rsidRPr="002C3ABD">
        <w:rPr>
          <w:rFonts w:ascii="Sylfaen" w:hAnsi="Sylfaen"/>
          <w:lang w:val="ka-GE"/>
        </w:rPr>
        <w:t xml:space="preserve">პოლიტიკა რომელიც მიზნად ისახავს სამუშაო ძალის პროდუქტიულობის და კვალიფიკაციის ამაღლებას. </w:t>
      </w:r>
    </w:p>
    <w:p w14:paraId="4D798EF5" w14:textId="256350CC" w:rsidR="003F5A17" w:rsidRPr="002C3ABD" w:rsidRDefault="00036DFB" w:rsidP="003F5A17">
      <w:pPr>
        <w:rPr>
          <w:lang w:val="ka-GE"/>
        </w:rPr>
      </w:pPr>
      <w:r w:rsidRPr="002C3ABD">
        <w:rPr>
          <w:rFonts w:ascii="Sylfaen" w:hAnsi="Sylfaen"/>
          <w:lang w:val="ka-GE"/>
        </w:rPr>
        <w:t>პოლიტიკა რომელიც მთლიანად გააუმჯობესებს ბიზნეს გარემოს</w:t>
      </w:r>
      <w:r w:rsidR="003F5A17" w:rsidRPr="002C3ABD">
        <w:rPr>
          <w:lang w:val="ka-GE"/>
        </w:rPr>
        <w:t xml:space="preserve">: (i) </w:t>
      </w:r>
      <w:r w:rsidR="00CB4AF0" w:rsidRPr="002C3ABD">
        <w:rPr>
          <w:rFonts w:ascii="Sylfaen" w:hAnsi="Sylfaen" w:cs="Sylfaen"/>
          <w:lang w:val="ka-GE"/>
        </w:rPr>
        <w:t>გაცვლითი</w:t>
      </w:r>
      <w:r w:rsidR="00CB4AF0" w:rsidRPr="002C3ABD">
        <w:rPr>
          <w:lang w:val="ka-GE"/>
        </w:rPr>
        <w:t xml:space="preserve"> </w:t>
      </w:r>
      <w:r w:rsidR="00CB4AF0" w:rsidRPr="002C3ABD">
        <w:rPr>
          <w:rFonts w:ascii="Sylfaen" w:hAnsi="Sylfaen" w:cs="Sylfaen"/>
          <w:lang w:val="ka-GE"/>
        </w:rPr>
        <w:t>კურსის</w:t>
      </w:r>
      <w:r w:rsidR="00CB4AF0" w:rsidRPr="002C3ABD">
        <w:rPr>
          <w:lang w:val="ka-GE"/>
        </w:rPr>
        <w:t xml:space="preserve"> </w:t>
      </w:r>
      <w:r w:rsidR="00CB4AF0" w:rsidRPr="002C3ABD">
        <w:rPr>
          <w:rFonts w:ascii="Sylfaen" w:hAnsi="Sylfaen" w:cs="Sylfaen"/>
          <w:lang w:val="ka-GE"/>
        </w:rPr>
        <w:t>არასტაბილურობის</w:t>
      </w:r>
      <w:r w:rsidR="00CB4AF0" w:rsidRPr="002C3ABD">
        <w:rPr>
          <w:lang w:val="ka-GE"/>
        </w:rPr>
        <w:t xml:space="preserve"> </w:t>
      </w:r>
      <w:r w:rsidR="00CB4AF0" w:rsidRPr="002C3ABD">
        <w:rPr>
          <w:rFonts w:ascii="Sylfaen" w:hAnsi="Sylfaen" w:cs="Sylfaen"/>
          <w:lang w:val="ka-GE"/>
        </w:rPr>
        <w:t>შემცირება</w:t>
      </w:r>
      <w:r w:rsidR="003F5A17" w:rsidRPr="002C3ABD">
        <w:rPr>
          <w:lang w:val="ka-GE"/>
        </w:rPr>
        <w:t xml:space="preserve">; (ii) </w:t>
      </w:r>
      <w:r w:rsidR="00CB4AF0" w:rsidRPr="002C3ABD">
        <w:rPr>
          <w:rFonts w:ascii="Sylfaen" w:hAnsi="Sylfaen" w:cs="Sylfaen"/>
          <w:lang w:val="ka-GE"/>
        </w:rPr>
        <w:t>ფისკალური</w:t>
      </w:r>
      <w:r w:rsidR="00CB4AF0" w:rsidRPr="002C3ABD">
        <w:rPr>
          <w:lang w:val="ka-GE"/>
        </w:rPr>
        <w:t xml:space="preserve"> </w:t>
      </w:r>
      <w:r w:rsidR="00CB4AF0" w:rsidRPr="002C3ABD">
        <w:rPr>
          <w:rFonts w:ascii="Sylfaen" w:hAnsi="Sylfaen" w:cs="Sylfaen"/>
          <w:lang w:val="ka-GE"/>
        </w:rPr>
        <w:t>კონსოლიდაციის</w:t>
      </w:r>
      <w:r w:rsidR="00CB4AF0" w:rsidRPr="002C3ABD">
        <w:rPr>
          <w:lang w:val="ka-GE"/>
        </w:rPr>
        <w:t xml:space="preserve"> </w:t>
      </w:r>
      <w:r w:rsidR="00CB4AF0" w:rsidRPr="002C3ABD">
        <w:rPr>
          <w:rFonts w:ascii="Sylfaen" w:hAnsi="Sylfaen" w:cs="Sylfaen"/>
          <w:lang w:val="ka-GE"/>
        </w:rPr>
        <w:t>გაგრძელება</w:t>
      </w:r>
      <w:r w:rsidR="00CB4AF0" w:rsidRPr="002C3ABD">
        <w:rPr>
          <w:lang w:val="ka-GE"/>
        </w:rPr>
        <w:t xml:space="preserve"> </w:t>
      </w:r>
      <w:r w:rsidR="00CB4AF0" w:rsidRPr="002C3ABD">
        <w:rPr>
          <w:rFonts w:ascii="Sylfaen" w:hAnsi="Sylfaen" w:cs="Sylfaen"/>
          <w:lang w:val="ka-GE"/>
        </w:rPr>
        <w:t>და</w:t>
      </w:r>
      <w:r w:rsidR="00CB4AF0" w:rsidRPr="002C3ABD">
        <w:rPr>
          <w:lang w:val="ka-GE"/>
        </w:rPr>
        <w:t xml:space="preserve"> </w:t>
      </w:r>
      <w:r w:rsidR="00CB4AF0" w:rsidRPr="002C3ABD">
        <w:rPr>
          <w:rFonts w:ascii="Sylfaen" w:hAnsi="Sylfaen" w:cs="Sylfaen"/>
          <w:lang w:val="ka-GE"/>
        </w:rPr>
        <w:t>არსებული</w:t>
      </w:r>
      <w:r w:rsidR="00CB4AF0" w:rsidRPr="002C3ABD">
        <w:rPr>
          <w:lang w:val="ka-GE"/>
        </w:rPr>
        <w:t xml:space="preserve"> </w:t>
      </w:r>
      <w:r w:rsidR="00CB4AF0" w:rsidRPr="002C3ABD">
        <w:rPr>
          <w:rFonts w:ascii="Sylfaen" w:hAnsi="Sylfaen" w:cs="Sylfaen"/>
          <w:lang w:val="ka-GE"/>
        </w:rPr>
        <w:t>ფისკალური</w:t>
      </w:r>
      <w:r w:rsidR="00CB4AF0" w:rsidRPr="002C3ABD">
        <w:rPr>
          <w:lang w:val="ka-GE"/>
        </w:rPr>
        <w:t xml:space="preserve"> </w:t>
      </w:r>
      <w:r w:rsidR="00CB4AF0" w:rsidRPr="002C3ABD">
        <w:rPr>
          <w:rFonts w:ascii="Sylfaen" w:hAnsi="Sylfaen" w:cs="Sylfaen"/>
          <w:lang w:val="ka-GE"/>
        </w:rPr>
        <w:t>დეფიციტის</w:t>
      </w:r>
      <w:r w:rsidR="00CB4AF0" w:rsidRPr="002C3ABD">
        <w:rPr>
          <w:lang w:val="ka-GE"/>
        </w:rPr>
        <w:t xml:space="preserve"> </w:t>
      </w:r>
      <w:r w:rsidR="00CB4AF0" w:rsidRPr="002C3ABD">
        <w:rPr>
          <w:rFonts w:ascii="Sylfaen" w:hAnsi="Sylfaen" w:cs="Sylfaen"/>
          <w:lang w:val="ka-GE"/>
        </w:rPr>
        <w:t>შემცირება</w:t>
      </w:r>
      <w:r w:rsidR="00CB4AF0" w:rsidRPr="002C3ABD">
        <w:rPr>
          <w:lang w:val="ka-GE"/>
        </w:rPr>
        <w:t>;</w:t>
      </w:r>
      <w:r w:rsidR="003F5A17" w:rsidRPr="002C3ABD">
        <w:rPr>
          <w:lang w:val="ka-GE"/>
        </w:rPr>
        <w:t xml:space="preserve"> (iii) </w:t>
      </w:r>
      <w:r w:rsidR="00CB4AF0" w:rsidRPr="002C3ABD">
        <w:rPr>
          <w:rFonts w:ascii="Sylfaen" w:hAnsi="Sylfaen"/>
          <w:lang w:val="ka-GE"/>
        </w:rPr>
        <w:t xml:space="preserve">პირდაპირი უცხოური ინვესტიციების სტიმულირება და ფულადი გზავნილების </w:t>
      </w:r>
      <w:r w:rsidR="003F5A17" w:rsidRPr="002C3ABD">
        <w:rPr>
          <w:lang w:val="ka-GE"/>
        </w:rPr>
        <w:t xml:space="preserve"> </w:t>
      </w:r>
      <w:r w:rsidR="00CB4AF0" w:rsidRPr="002C3ABD">
        <w:rPr>
          <w:rFonts w:ascii="Sylfaen" w:hAnsi="Sylfaen"/>
          <w:lang w:val="ka-GE"/>
        </w:rPr>
        <w:t>გამარტივება</w:t>
      </w:r>
      <w:r w:rsidR="003F5A17" w:rsidRPr="002C3ABD">
        <w:rPr>
          <w:lang w:val="ka-GE"/>
        </w:rPr>
        <w:t xml:space="preserve">; (iv) </w:t>
      </w:r>
      <w:r w:rsidR="00CB4AF0" w:rsidRPr="002C3ABD">
        <w:rPr>
          <w:rFonts w:ascii="Sylfaen" w:hAnsi="Sylfaen"/>
          <w:lang w:val="ka-GE"/>
        </w:rPr>
        <w:t>გლობალურ ბაზრებზე გენდერული ინტეგრაციის ხელშეწყობა საერთაშორისო კოორდინაციის, ორმხრივი ან სამმხრივი ხელშეკრულებების, საკომუნიკაციო ინფრასტრუქტურის და არსებული ბარიერების აღმოფხვრის მეშვეობით</w:t>
      </w:r>
      <w:r w:rsidR="003F5A17" w:rsidRPr="002C3ABD">
        <w:rPr>
          <w:lang w:val="ka-GE"/>
        </w:rPr>
        <w:t xml:space="preserve">; </w:t>
      </w:r>
      <w:r w:rsidR="00CB4AF0" w:rsidRPr="002C3ABD">
        <w:rPr>
          <w:rFonts w:ascii="Sylfaen" w:hAnsi="Sylfaen"/>
          <w:lang w:val="ka-GE"/>
        </w:rPr>
        <w:t>და</w:t>
      </w:r>
      <w:r w:rsidR="003F5A17" w:rsidRPr="002C3ABD">
        <w:rPr>
          <w:lang w:val="ka-GE"/>
        </w:rPr>
        <w:t xml:space="preserve"> (iv) </w:t>
      </w:r>
      <w:r w:rsidR="00CB4AF0" w:rsidRPr="002C3ABD">
        <w:rPr>
          <w:rFonts w:ascii="Sylfaen" w:hAnsi="Sylfaen"/>
          <w:lang w:val="ka-GE"/>
        </w:rPr>
        <w:t>პოლიტიკური სტაბილურობის წახალისება</w:t>
      </w:r>
      <w:r w:rsidR="003F5A17" w:rsidRPr="002C3ABD">
        <w:rPr>
          <w:lang w:val="ka-GE"/>
        </w:rPr>
        <w:t xml:space="preserve">. </w:t>
      </w:r>
    </w:p>
    <w:p w14:paraId="4B6E1981" w14:textId="6CE6F14D" w:rsidR="003F5A17" w:rsidRPr="002C3ABD" w:rsidRDefault="0033065C" w:rsidP="003F5A17">
      <w:pPr>
        <w:rPr>
          <w:lang w:val="ka-GE"/>
        </w:rPr>
      </w:pPr>
      <w:r w:rsidRPr="002C3ABD">
        <w:rPr>
          <w:rFonts w:ascii="Sylfaen" w:hAnsi="Sylfaen"/>
          <w:lang w:val="ka-GE"/>
        </w:rPr>
        <w:lastRenderedPageBreak/>
        <w:t>პოლიტიკა რომელიც გააუმჯობესებს ბიზნეს გარემოს კონკრეტულად საწარმოებისთვის და გაზრდის საწარმოების შესაძლებლობა შექმნან მეტად ინკლუზიური და მაღალ პროდუქტული სამუშაო ადგილები</w:t>
      </w:r>
      <w:r w:rsidR="003F5A17" w:rsidRPr="002C3ABD">
        <w:rPr>
          <w:lang w:val="ka-GE"/>
        </w:rPr>
        <w:t xml:space="preserve">: (i) </w:t>
      </w:r>
      <w:r w:rsidRPr="002C3ABD">
        <w:rPr>
          <w:rFonts w:ascii="Sylfaen" w:hAnsi="Sylfaen"/>
          <w:lang w:val="ka-GE"/>
        </w:rPr>
        <w:t xml:space="preserve">ფისკალური წამახალისებლების შექმნა </w:t>
      </w:r>
      <w:r w:rsidR="00EF52B7" w:rsidRPr="002C3ABD">
        <w:rPr>
          <w:rFonts w:ascii="Sylfaen" w:hAnsi="Sylfaen"/>
          <w:lang w:val="ka-GE"/>
        </w:rPr>
        <w:t>ექსპორტზე ორიენტირებული კომპანიებისთვის</w:t>
      </w:r>
      <w:r w:rsidR="003F5A17" w:rsidRPr="002C3ABD">
        <w:rPr>
          <w:lang w:val="ka-GE"/>
        </w:rPr>
        <w:t xml:space="preserve">; (ii) </w:t>
      </w:r>
      <w:r w:rsidR="007F59F2" w:rsidRPr="002C3ABD">
        <w:rPr>
          <w:rFonts w:ascii="Sylfaen" w:hAnsi="Sylfaen"/>
          <w:lang w:val="ka-GE"/>
        </w:rPr>
        <w:t>კერძო ინვესტიციების წახალისება კვლევასა და განვითარებაში და კადრების კვალიფიკაციის ამაღლებაში, განსაკუთრებით საშუალო საწარმოებში</w:t>
      </w:r>
      <w:r w:rsidR="003F5A17" w:rsidRPr="002C3ABD">
        <w:rPr>
          <w:lang w:val="ka-GE"/>
        </w:rPr>
        <w:t xml:space="preserve">; (iii) </w:t>
      </w:r>
      <w:r w:rsidR="007F59F2" w:rsidRPr="002C3ABD">
        <w:rPr>
          <w:rFonts w:ascii="Sylfaen" w:hAnsi="Sylfaen"/>
          <w:lang w:val="ka-GE"/>
        </w:rPr>
        <w:t>ფინანსებზე ხელმისაწვდომობის გამარტივება მცირე და საშუალო საწარმოებისთვის</w:t>
      </w:r>
      <w:r w:rsidR="003F5A17" w:rsidRPr="002C3ABD">
        <w:rPr>
          <w:lang w:val="ka-GE"/>
        </w:rPr>
        <w:t xml:space="preserve">; </w:t>
      </w:r>
      <w:r w:rsidR="007F59F2" w:rsidRPr="002C3ABD">
        <w:rPr>
          <w:rFonts w:ascii="Sylfaen" w:hAnsi="Sylfaen"/>
          <w:lang w:val="ka-GE"/>
        </w:rPr>
        <w:t>და</w:t>
      </w:r>
      <w:r w:rsidR="003F5A17" w:rsidRPr="002C3ABD">
        <w:rPr>
          <w:lang w:val="ka-GE"/>
        </w:rPr>
        <w:t xml:space="preserve"> (iv) </w:t>
      </w:r>
      <w:r w:rsidR="007F59F2" w:rsidRPr="002C3ABD">
        <w:rPr>
          <w:rFonts w:ascii="Sylfaen" w:hAnsi="Sylfaen"/>
          <w:lang w:val="ka-GE"/>
        </w:rPr>
        <w:t xml:space="preserve">სახელმწიფო ინვესტიციების ზრდა კვლევასა და განვითარებაში, განსაკუთრებით მაღალი დამატებითი ღირებულების სექტორებში. </w:t>
      </w:r>
      <w:r w:rsidR="007F59F2" w:rsidRPr="002C3ABD">
        <w:rPr>
          <w:lang w:val="ka-GE"/>
        </w:rPr>
        <w:t xml:space="preserve"> </w:t>
      </w:r>
    </w:p>
    <w:p w14:paraId="59D55529" w14:textId="042E1A26" w:rsidR="003F5A17" w:rsidRPr="002C3ABD" w:rsidRDefault="007F59F2" w:rsidP="003F5A17">
      <w:pPr>
        <w:tabs>
          <w:tab w:val="num" w:pos="720"/>
        </w:tabs>
        <w:rPr>
          <w:lang w:val="ka-GE"/>
        </w:rPr>
      </w:pPr>
      <w:r w:rsidRPr="002C3ABD">
        <w:rPr>
          <w:rFonts w:ascii="Sylfaen" w:hAnsi="Sylfaen"/>
          <w:lang w:val="ka-GE"/>
        </w:rPr>
        <w:t>პოლიტიკა რომელიც მიზნად ისახავს სამუშაო ძალის მოცულობის ზრდას</w:t>
      </w:r>
      <w:r w:rsidR="003F5A17" w:rsidRPr="002C3ABD">
        <w:rPr>
          <w:lang w:val="ka-GE"/>
        </w:rPr>
        <w:t xml:space="preserve">: (i) </w:t>
      </w:r>
      <w:r w:rsidRPr="002C3ABD">
        <w:rPr>
          <w:rFonts w:ascii="Sylfaen" w:hAnsi="Sylfaen"/>
          <w:lang w:val="ka-GE"/>
        </w:rPr>
        <w:t>ბავშვთა სამზრუნველო დაწესებულებების რაოდენობის და ხარისხის გაუმჯობესება</w:t>
      </w:r>
      <w:r w:rsidR="003F5A17" w:rsidRPr="002C3ABD">
        <w:rPr>
          <w:lang w:val="ka-GE"/>
        </w:rPr>
        <w:t xml:space="preserve">; (ii) </w:t>
      </w:r>
      <w:r w:rsidR="00AC631F" w:rsidRPr="002C3ABD">
        <w:rPr>
          <w:rFonts w:ascii="Sylfaen" w:hAnsi="Sylfaen"/>
          <w:lang w:val="ka-GE"/>
        </w:rPr>
        <w:t>ქალების ნახევარ განაკვეთზე დასაქმების და შრომითი პირობების მოქნილობის წახალისება</w:t>
      </w:r>
      <w:r w:rsidR="003F5A17" w:rsidRPr="002C3ABD">
        <w:rPr>
          <w:lang w:val="ka-GE"/>
        </w:rPr>
        <w:t xml:space="preserve">; (iii) </w:t>
      </w:r>
      <w:r w:rsidR="00AC631F" w:rsidRPr="002C3ABD">
        <w:rPr>
          <w:rFonts w:ascii="Sylfaen" w:hAnsi="Sylfaen"/>
          <w:lang w:val="ka-GE"/>
        </w:rPr>
        <w:t>საინფორმაციო კამპანიების ჩატარება</w:t>
      </w:r>
      <w:r w:rsidR="003F5A17" w:rsidRPr="002C3ABD">
        <w:rPr>
          <w:lang w:val="ka-GE"/>
        </w:rPr>
        <w:t xml:space="preserve">; (iv) </w:t>
      </w:r>
      <w:r w:rsidR="00AC631F" w:rsidRPr="002C3ABD">
        <w:rPr>
          <w:rFonts w:ascii="Sylfaen" w:hAnsi="Sylfaen" w:cs="Sylfaen"/>
          <w:lang w:val="ka-GE"/>
        </w:rPr>
        <w:t>გააქტიურების</w:t>
      </w:r>
      <w:r w:rsidR="00AC631F" w:rsidRPr="002C3ABD">
        <w:rPr>
          <w:lang w:val="ka-GE"/>
        </w:rPr>
        <w:t xml:space="preserve"> </w:t>
      </w:r>
      <w:r w:rsidR="00AC631F" w:rsidRPr="002C3ABD">
        <w:rPr>
          <w:rFonts w:ascii="Sylfaen" w:hAnsi="Sylfaen" w:cs="Sylfaen"/>
          <w:lang w:val="ka-GE"/>
        </w:rPr>
        <w:t>ღონისძიებები</w:t>
      </w:r>
      <w:r w:rsidR="00E52106" w:rsidRPr="002C3ABD">
        <w:rPr>
          <w:rFonts w:ascii="Sylfaen" w:hAnsi="Sylfaen"/>
          <w:lang w:val="ka-GE"/>
        </w:rPr>
        <w:t>ს დანერგვა შერჩეულ სამიზნე ჯგუფებში</w:t>
      </w:r>
      <w:r w:rsidR="003F5A17" w:rsidRPr="002C3ABD">
        <w:rPr>
          <w:lang w:val="ka-GE"/>
        </w:rPr>
        <w:t xml:space="preserve">; (v) </w:t>
      </w:r>
      <w:r w:rsidR="00E52106" w:rsidRPr="002C3ABD">
        <w:rPr>
          <w:rFonts w:ascii="Sylfaen" w:hAnsi="Sylfaen"/>
          <w:lang w:val="ka-GE"/>
        </w:rPr>
        <w:t>სამუშაოს ძიების აქტივობების გაუმჯობესება კომპანიებისა და მუშაკებისათვის, სასურველია ახალი ტექნოლოგიების გამოყენებით</w:t>
      </w:r>
      <w:r w:rsidR="003F5A17" w:rsidRPr="002C3ABD">
        <w:rPr>
          <w:lang w:val="ka-GE"/>
        </w:rPr>
        <w:t xml:space="preserve">; (vi) </w:t>
      </w:r>
      <w:r w:rsidR="006E7BF8" w:rsidRPr="002C3ABD">
        <w:rPr>
          <w:rFonts w:ascii="Sylfaen" w:hAnsi="Sylfaen"/>
          <w:lang w:val="ka-GE"/>
        </w:rPr>
        <w:t>კერძო და სახელმწიფო საშუამავლო არხების გაუმჯობესება შრომის ბაზარზე;</w:t>
      </w:r>
      <w:r w:rsidR="003F5A17" w:rsidRPr="002C3ABD">
        <w:rPr>
          <w:lang w:val="ka-GE"/>
        </w:rPr>
        <w:t xml:space="preserve"> </w:t>
      </w:r>
      <w:r w:rsidR="006E7BF8" w:rsidRPr="002C3ABD">
        <w:rPr>
          <w:rFonts w:ascii="Sylfaen" w:hAnsi="Sylfaen"/>
          <w:lang w:val="ka-GE"/>
        </w:rPr>
        <w:t>და</w:t>
      </w:r>
      <w:r w:rsidR="003F5A17" w:rsidRPr="002C3ABD">
        <w:rPr>
          <w:lang w:val="ka-GE"/>
        </w:rPr>
        <w:t xml:space="preserve"> (vi) </w:t>
      </w:r>
      <w:r w:rsidR="006E7BF8" w:rsidRPr="002C3ABD">
        <w:rPr>
          <w:rFonts w:ascii="Sylfaen" w:hAnsi="Sylfaen"/>
          <w:lang w:val="ka-GE"/>
        </w:rPr>
        <w:t xml:space="preserve">სახელმწიფო დასაქმების სერვისების გაძლიერება და გაუმჯობესება. </w:t>
      </w:r>
    </w:p>
    <w:p w14:paraId="6830E3ED" w14:textId="68F535FB" w:rsidR="003F5A17" w:rsidRPr="002C3ABD" w:rsidRDefault="006E7BF8" w:rsidP="003F5A17">
      <w:pPr>
        <w:tabs>
          <w:tab w:val="num" w:pos="720"/>
        </w:tabs>
        <w:rPr>
          <w:rFonts w:ascii="Sylfaen" w:hAnsi="Sylfaen"/>
          <w:lang w:val="ka-GE"/>
        </w:rPr>
      </w:pPr>
      <w:r w:rsidRPr="002C3ABD">
        <w:rPr>
          <w:rFonts w:ascii="Sylfaen" w:hAnsi="Sylfaen"/>
          <w:lang w:val="ka-GE"/>
        </w:rPr>
        <w:t>პოლიტიკა რომელიც მიზნად ისახავს სამუშაო ძალის პროდუქტიულობის და კვალიფიკაციის ამაღლებას:</w:t>
      </w:r>
      <w:r w:rsidR="003F5A17" w:rsidRPr="002C3ABD">
        <w:rPr>
          <w:lang w:val="ka-GE"/>
        </w:rPr>
        <w:t xml:space="preserve"> (i) </w:t>
      </w:r>
      <w:r w:rsidRPr="002C3ABD">
        <w:rPr>
          <w:rFonts w:ascii="Sylfaen" w:hAnsi="Sylfaen"/>
          <w:lang w:val="ka-GE"/>
        </w:rPr>
        <w:t xml:space="preserve">მუშაკთა უნარების გაუმჯობესება ახალი ეკონომიკისთვის (სასწავლო პროგრამების გადახედვა, დამსაქმებლებთან მჭიდრო თანამშრომლობით); ციფრული ტექნოლოგიები; ტრენინგი არა ტექნიკურ უნარებში, განსაკუთრებით კომპიუტერულ ტექნოლოგიებსა და უცხო ენებში); </w:t>
      </w:r>
      <w:r w:rsidR="003F5A17" w:rsidRPr="002C3ABD">
        <w:rPr>
          <w:lang w:val="ka-GE"/>
        </w:rPr>
        <w:t>(ii)</w:t>
      </w:r>
      <w:r w:rsidRPr="002C3ABD">
        <w:rPr>
          <w:rFonts w:ascii="Sylfaen" w:hAnsi="Sylfaen"/>
          <w:lang w:val="ka-GE"/>
        </w:rPr>
        <w:t xml:space="preserve"> არსებული სამუშაო ძალის </w:t>
      </w:r>
      <w:r w:rsidR="003F5A17" w:rsidRPr="002C3ABD">
        <w:rPr>
          <w:lang w:val="ka-GE"/>
        </w:rPr>
        <w:t xml:space="preserve"> ee-skilling</w:t>
      </w:r>
      <w:r w:rsidRPr="002C3ABD">
        <w:rPr>
          <w:rFonts w:ascii="Sylfaen" w:hAnsi="Sylfaen"/>
          <w:lang w:val="ka-GE"/>
        </w:rPr>
        <w:t xml:space="preserve"> -ი (გადამზადების </w:t>
      </w:r>
      <w:r w:rsidR="00BA110C" w:rsidRPr="002C3ABD">
        <w:rPr>
          <w:rFonts w:ascii="Sylfaen" w:hAnsi="Sylfaen"/>
          <w:lang w:val="ka-GE"/>
        </w:rPr>
        <w:t>პროგრამების განხორციელება, ტრენინგი სამუშაო ადგილზე</w:t>
      </w:r>
      <w:r w:rsidR="003F5A17" w:rsidRPr="002C3ABD">
        <w:rPr>
          <w:lang w:val="ka-GE"/>
        </w:rPr>
        <w:t xml:space="preserve">; </w:t>
      </w:r>
      <w:r w:rsidR="008C5A19" w:rsidRPr="002C3ABD">
        <w:rPr>
          <w:rFonts w:ascii="Sylfaen" w:hAnsi="Sylfaen"/>
          <w:lang w:val="ka-GE"/>
        </w:rPr>
        <w:t>შრომის ბაზრის საინფორმაციო სისტემის შექმნა</w:t>
      </w:r>
      <w:r w:rsidR="003F5A17" w:rsidRPr="002C3ABD">
        <w:rPr>
          <w:lang w:val="ka-GE"/>
        </w:rPr>
        <w:t xml:space="preserve">); </w:t>
      </w:r>
      <w:r w:rsidR="008C5A19" w:rsidRPr="002C3ABD">
        <w:rPr>
          <w:rFonts w:ascii="Sylfaen" w:hAnsi="Sylfaen"/>
          <w:lang w:val="ka-GE"/>
        </w:rPr>
        <w:t>და</w:t>
      </w:r>
      <w:r w:rsidR="003F5A17" w:rsidRPr="002C3ABD">
        <w:rPr>
          <w:lang w:val="ka-GE"/>
        </w:rPr>
        <w:t xml:space="preserve"> (iii) </w:t>
      </w:r>
      <w:r w:rsidR="008C5A19" w:rsidRPr="002C3ABD">
        <w:rPr>
          <w:rFonts w:ascii="Sylfaen" w:hAnsi="Sylfaen"/>
          <w:lang w:val="ka-GE"/>
        </w:rPr>
        <w:t xml:space="preserve">ახალი ტექნოლოგიების გამოყენების წახალისება უნარების მოთხოვნის და მიწოდების </w:t>
      </w:r>
      <w:r w:rsidR="003A0B44" w:rsidRPr="002C3ABD">
        <w:rPr>
          <w:rFonts w:ascii="Sylfaen" w:hAnsi="Sylfaen"/>
          <w:lang w:val="ka-GE"/>
        </w:rPr>
        <w:t xml:space="preserve">შესაბამისობის გაუმჯობესების მიზნით. </w:t>
      </w:r>
    </w:p>
    <w:p w14:paraId="36A4F9BA" w14:textId="77777777" w:rsidR="003F5A17" w:rsidRPr="002C3ABD" w:rsidRDefault="003F5A17" w:rsidP="003F5A17">
      <w:pPr>
        <w:tabs>
          <w:tab w:val="num" w:pos="720"/>
        </w:tabs>
        <w:rPr>
          <w:lang w:val="ka-GE"/>
        </w:rPr>
      </w:pPr>
    </w:p>
    <w:p w14:paraId="720D2D5C" w14:textId="77777777" w:rsidR="001F4157" w:rsidRPr="002C3ABD" w:rsidRDefault="001F4157">
      <w:pPr>
        <w:rPr>
          <w:lang w:val="ka-GE"/>
        </w:rPr>
      </w:pPr>
    </w:p>
    <w:sectPr w:rsidR="001F4157" w:rsidRPr="002C3A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E22AB" w14:textId="77777777" w:rsidR="00F14682" w:rsidRDefault="00F14682" w:rsidP="003F5A17">
      <w:pPr>
        <w:spacing w:after="0" w:line="240" w:lineRule="auto"/>
      </w:pPr>
      <w:r>
        <w:separator/>
      </w:r>
    </w:p>
  </w:endnote>
  <w:endnote w:type="continuationSeparator" w:id="0">
    <w:p w14:paraId="276036F2" w14:textId="77777777" w:rsidR="00F14682" w:rsidRDefault="00F14682" w:rsidP="003F5A17">
      <w:pPr>
        <w:spacing w:after="0" w:line="240" w:lineRule="auto"/>
      </w:pPr>
      <w:r>
        <w:continuationSeparator/>
      </w:r>
    </w:p>
  </w:endnote>
  <w:endnote w:id="1">
    <w:p w14:paraId="34BF1776" w14:textId="17F26E77" w:rsidR="0033065C" w:rsidRPr="00856A04" w:rsidRDefault="0033065C" w:rsidP="003F5A17">
      <w:pPr>
        <w:pStyle w:val="EndnoteText"/>
      </w:pPr>
      <w:r w:rsidRPr="00856A04">
        <w:rPr>
          <w:rStyle w:val="EndnoteReference"/>
        </w:rPr>
        <w:endnoteRef/>
      </w:r>
      <w:r w:rsidRPr="00856A04">
        <w:t xml:space="preserve"> </w:t>
      </w:r>
      <w:r w:rsidR="002C3ABD">
        <w:rPr>
          <w:rFonts w:ascii="Sylfaen" w:hAnsi="Sylfaen"/>
          <w:lang w:val="ka-GE"/>
        </w:rPr>
        <w:t xml:space="preserve">დასაქმების მშპ -ს შეფასებების და ევროკავშირის ქვეყნებთან შედარების შესახებ დეტალური ინფორმაცია იხილეთ მსოფლიო ბანკისა და </w:t>
      </w:r>
      <w:r w:rsidRPr="00856A04">
        <w:t xml:space="preserve"> wiiw</w:t>
      </w:r>
      <w:r w:rsidR="002C3ABD">
        <w:rPr>
          <w:rFonts w:ascii="Sylfaen" w:hAnsi="Sylfaen"/>
          <w:lang w:val="ka-GE"/>
        </w:rPr>
        <w:t xml:space="preserve"> მონაცემთა ბაზაში</w:t>
      </w:r>
      <w:r w:rsidRPr="00856A04">
        <w:t xml:space="preserve"> (2017).</w:t>
      </w:r>
    </w:p>
  </w:endnote>
  <w:endnote w:id="2">
    <w:p w14:paraId="21F3EBA7" w14:textId="77777777" w:rsidR="0033065C" w:rsidRPr="00856A04" w:rsidRDefault="0033065C" w:rsidP="003F5A17">
      <w:pPr>
        <w:pStyle w:val="EndnoteText"/>
      </w:pPr>
      <w:r w:rsidRPr="00856A04">
        <w:rPr>
          <w:rStyle w:val="EndnoteReference"/>
        </w:rPr>
        <w:endnoteRef/>
      </w:r>
      <w:r w:rsidRPr="00856A04">
        <w:t xml:space="preserve"> Rutkowski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rutigerLTPro-Light">
    <w:altName w:val="Calibri"/>
    <w:panose1 w:val="00000000000000000000"/>
    <w:charset w:val="00"/>
    <w:family w:val="auto"/>
    <w:notTrueType/>
    <w:pitch w:val="default"/>
    <w:sig w:usb0="00000003" w:usb1="00000000" w:usb2="00000000" w:usb3="00000000" w:csb0="00000001" w:csb1="00000000"/>
  </w:font>
  <w:font w:name="FrutigerLTPro-Bold">
    <w:altName w:val="Calibri"/>
    <w:panose1 w:val="00000000000000000000"/>
    <w:charset w:val="00"/>
    <w:family w:val="auto"/>
    <w:notTrueType/>
    <w:pitch w:val="default"/>
    <w:sig w:usb0="00000003" w:usb1="00000000" w:usb2="00000000" w:usb3="00000000" w:csb0="00000001" w:csb1="00000000"/>
  </w:font>
  <w:font w:name="FrutigerLTPro-Light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341530"/>
      <w:docPartObj>
        <w:docPartGallery w:val="Page Numbers (Bottom of Page)"/>
        <w:docPartUnique/>
      </w:docPartObj>
    </w:sdtPr>
    <w:sdtEndPr>
      <w:rPr>
        <w:noProof/>
      </w:rPr>
    </w:sdtEndPr>
    <w:sdtContent>
      <w:p w14:paraId="42642F3B" w14:textId="3EC13868" w:rsidR="0033065C" w:rsidRDefault="0033065C">
        <w:pPr>
          <w:pStyle w:val="Footer"/>
          <w:jc w:val="center"/>
        </w:pPr>
        <w:r>
          <w:fldChar w:fldCharType="begin"/>
        </w:r>
        <w:r>
          <w:instrText xml:space="preserve"> PAGE   \* MERGEFORMAT </w:instrText>
        </w:r>
        <w:r>
          <w:fldChar w:fldCharType="separate"/>
        </w:r>
        <w:r w:rsidR="0096142F">
          <w:rPr>
            <w:noProof/>
          </w:rPr>
          <w:t>20</w:t>
        </w:r>
        <w:r>
          <w:rPr>
            <w:noProof/>
          </w:rPr>
          <w:fldChar w:fldCharType="end"/>
        </w:r>
      </w:p>
    </w:sdtContent>
  </w:sdt>
  <w:p w14:paraId="1874BE0E" w14:textId="77777777" w:rsidR="0033065C" w:rsidRDefault="00330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38359" w14:textId="77777777" w:rsidR="00F14682" w:rsidRDefault="00F14682" w:rsidP="003F5A17">
      <w:pPr>
        <w:spacing w:after="0" w:line="240" w:lineRule="auto"/>
      </w:pPr>
      <w:r>
        <w:separator/>
      </w:r>
    </w:p>
  </w:footnote>
  <w:footnote w:type="continuationSeparator" w:id="0">
    <w:p w14:paraId="7C70C85E" w14:textId="77777777" w:rsidR="00F14682" w:rsidRDefault="00F14682" w:rsidP="003F5A17">
      <w:pPr>
        <w:spacing w:after="0" w:line="240" w:lineRule="auto"/>
      </w:pPr>
      <w:r>
        <w:continuationSeparator/>
      </w:r>
    </w:p>
  </w:footnote>
  <w:footnote w:id="1">
    <w:p w14:paraId="05BFC024" w14:textId="6721AF92" w:rsidR="0033065C" w:rsidRDefault="0033065C" w:rsidP="003F5A17">
      <w:pPr>
        <w:pStyle w:val="FootnoteText"/>
      </w:pPr>
      <w:r>
        <w:rPr>
          <w:rStyle w:val="FootnoteReference"/>
        </w:rPr>
        <w:footnoteRef/>
      </w:r>
      <w:r>
        <w:t xml:space="preserve"> </w:t>
      </w:r>
      <w:r>
        <w:rPr>
          <w:rFonts w:ascii="Sylfaen" w:hAnsi="Sylfaen"/>
          <w:lang w:val="ka-GE"/>
        </w:rPr>
        <w:t>მსოფლიო ბანკი საერთაშორის შედარების პროგრამის მონაცემთა ბაზა</w:t>
      </w:r>
      <w:r w:rsidRPr="00967839">
        <w:t>.</w:t>
      </w:r>
    </w:p>
  </w:footnote>
  <w:footnote w:id="2">
    <w:p w14:paraId="475DC9E7" w14:textId="77777777" w:rsidR="0033065C" w:rsidRDefault="0033065C" w:rsidP="005334E1">
      <w:pPr>
        <w:pStyle w:val="FootnoteText"/>
      </w:pPr>
      <w:r>
        <w:rPr>
          <w:rStyle w:val="FootnoteReference"/>
        </w:rPr>
        <w:footnoteRef/>
      </w:r>
      <w:r>
        <w:t xml:space="preserve"> </w:t>
      </w:r>
      <w:r>
        <w:rPr>
          <w:rFonts w:ascii="Sylfaen" w:hAnsi="Sylfaen"/>
          <w:lang w:val="ka-GE"/>
        </w:rPr>
        <w:t>მსოფლიო ბანკი საერთაშორის შედარების პროგრამის მონაცემთა ბაზა</w:t>
      </w:r>
      <w:r w:rsidRPr="00967839">
        <w:t>.</w:t>
      </w:r>
    </w:p>
    <w:p w14:paraId="283AE239" w14:textId="319BF6F4" w:rsidR="0033065C" w:rsidRDefault="0033065C" w:rsidP="003F5A17">
      <w:pPr>
        <w:pStyle w:val="FootnoteText"/>
      </w:pPr>
    </w:p>
  </w:footnote>
  <w:footnote w:id="3">
    <w:p w14:paraId="76056092" w14:textId="328ABC78" w:rsidR="0033065C" w:rsidRDefault="0033065C" w:rsidP="003F5A17">
      <w:pPr>
        <w:pStyle w:val="FootnoteText"/>
      </w:pPr>
      <w:r>
        <w:rPr>
          <w:rStyle w:val="FootnoteReference"/>
        </w:rPr>
        <w:footnoteRef/>
      </w:r>
      <w:r>
        <w:t xml:space="preserve"> </w:t>
      </w:r>
      <w:r>
        <w:rPr>
          <w:rFonts w:ascii="Sylfaen" w:hAnsi="Sylfaen"/>
          <w:lang w:val="ka-GE"/>
        </w:rPr>
        <w:t xml:space="preserve">სიღარიბე იზომება მსოფლიო ბანკის მიერ განსაზღვრული აბსოლუტური სიღარიბის ზღვრების მეშვეობით, რათა უზრუნველყოფილი იქნას შედარება მთელი მსოფლიოს მასშტაბით. უკიდურესი სიღარიბე განისაზვრება როგორც ცხოვრება დღეში 1 აშშ დოლარზე ნაკლები თანხით </w:t>
      </w:r>
      <w:r>
        <w:t xml:space="preserve"> (2005 PPP) </w:t>
      </w:r>
      <w:r>
        <w:rPr>
          <w:rFonts w:ascii="Sylfaen" w:hAnsi="Sylfaen"/>
          <w:lang w:val="ka-GE"/>
        </w:rPr>
        <w:t>ან დღეში</w:t>
      </w:r>
      <w:r>
        <w:t xml:space="preserve"> 1.90 </w:t>
      </w:r>
      <w:r>
        <w:rPr>
          <w:rFonts w:ascii="Sylfaen" w:hAnsi="Sylfaen"/>
          <w:lang w:val="ka-GE"/>
        </w:rPr>
        <w:t>აშშ დოლარით</w:t>
      </w:r>
      <w:r>
        <w:t xml:space="preserve"> (2011 PPP). </w:t>
      </w:r>
      <w:r>
        <w:rPr>
          <w:rFonts w:ascii="Sylfaen" w:hAnsi="Sylfaen"/>
          <w:lang w:val="ka-GE"/>
        </w:rPr>
        <w:t xml:space="preserve">სიღარიბე განისაზვრება, როგროც ცხოვრება </w:t>
      </w:r>
      <w:r>
        <w:t xml:space="preserve"> </w:t>
      </w:r>
      <w:r>
        <w:rPr>
          <w:rFonts w:ascii="Sylfaen" w:hAnsi="Sylfaen"/>
          <w:lang w:val="ka-GE"/>
        </w:rPr>
        <w:t>დღეში</w:t>
      </w:r>
      <w:r>
        <w:t xml:space="preserve"> 2.5 </w:t>
      </w:r>
      <w:r>
        <w:rPr>
          <w:rFonts w:ascii="Sylfaen" w:hAnsi="Sylfaen"/>
          <w:lang w:val="ka-GE"/>
        </w:rPr>
        <w:t xml:space="preserve">აშშ დოლარზე ნაკლები თანხით </w:t>
      </w:r>
      <w:r>
        <w:t xml:space="preserve">(2005 PPP) </w:t>
      </w:r>
      <w:r>
        <w:rPr>
          <w:rFonts w:ascii="Sylfaen" w:hAnsi="Sylfaen"/>
          <w:lang w:val="ka-GE"/>
        </w:rPr>
        <w:t xml:space="preserve">ან დღეში </w:t>
      </w:r>
      <w:r>
        <w:t xml:space="preserve"> 3.1 </w:t>
      </w:r>
      <w:r>
        <w:rPr>
          <w:rFonts w:ascii="Sylfaen" w:hAnsi="Sylfaen"/>
          <w:lang w:val="ka-GE"/>
        </w:rPr>
        <w:t>აშშ დოლარით</w:t>
      </w:r>
      <w:r>
        <w:t xml:space="preserve"> (2011 PPP).</w:t>
      </w:r>
    </w:p>
  </w:footnote>
  <w:footnote w:id="4">
    <w:p w14:paraId="4756C643" w14:textId="38D1B5C4" w:rsidR="0033065C" w:rsidRPr="00C6310A" w:rsidRDefault="0033065C" w:rsidP="003F5A17">
      <w:pPr>
        <w:pStyle w:val="FootnoteText"/>
        <w:rPr>
          <w:szCs w:val="18"/>
        </w:rPr>
      </w:pPr>
      <w:r w:rsidRPr="00C6310A">
        <w:rPr>
          <w:rStyle w:val="FootnoteReference"/>
        </w:rPr>
        <w:footnoteRef/>
      </w:r>
      <w:r w:rsidRPr="00C6310A">
        <w:rPr>
          <w:szCs w:val="18"/>
        </w:rPr>
        <w:t xml:space="preserve"> </w:t>
      </w:r>
      <w:r>
        <w:rPr>
          <w:rFonts w:ascii="Sylfaen" w:hAnsi="Sylfaen"/>
          <w:szCs w:val="18"/>
          <w:lang w:val="ka-GE"/>
        </w:rPr>
        <w:t>მოხმარების ზრდა ქვედა</w:t>
      </w:r>
      <w:r w:rsidRPr="00C6310A">
        <w:rPr>
          <w:szCs w:val="18"/>
        </w:rPr>
        <w:t xml:space="preserve"> 40 </w:t>
      </w:r>
      <w:r>
        <w:rPr>
          <w:rFonts w:ascii="Sylfaen" w:hAnsi="Sylfaen"/>
          <w:szCs w:val="18"/>
          <w:lang w:val="ka-GE"/>
        </w:rPr>
        <w:t xml:space="preserve">პროცენტში მოხვედრილ </w:t>
      </w:r>
      <w:r w:rsidRPr="00C6310A">
        <w:rPr>
          <w:szCs w:val="18"/>
        </w:rPr>
        <w:t xml:space="preserve"> </w:t>
      </w:r>
      <w:r>
        <w:rPr>
          <w:rFonts w:ascii="Sylfaen" w:hAnsi="Sylfaen"/>
          <w:szCs w:val="18"/>
          <w:lang w:val="ka-GE"/>
        </w:rPr>
        <w:t>ადამიანებში იყო</w:t>
      </w:r>
      <w:r w:rsidRPr="00C6310A">
        <w:rPr>
          <w:szCs w:val="18"/>
        </w:rPr>
        <w:t xml:space="preserve"> 8.3 </w:t>
      </w:r>
      <w:r>
        <w:rPr>
          <w:rFonts w:ascii="Sylfaen" w:hAnsi="Sylfaen"/>
          <w:szCs w:val="18"/>
          <w:lang w:val="ka-GE"/>
        </w:rPr>
        <w:t>პროცენტი</w:t>
      </w:r>
      <w:r w:rsidRPr="00C6310A">
        <w:rPr>
          <w:szCs w:val="18"/>
        </w:rPr>
        <w:t xml:space="preserve"> 2010–2014 </w:t>
      </w:r>
      <w:r>
        <w:rPr>
          <w:rFonts w:ascii="Sylfaen" w:hAnsi="Sylfaen"/>
          <w:szCs w:val="18"/>
          <w:lang w:val="ka-GE"/>
        </w:rPr>
        <w:t>წლებში, მოსახლეობის 6.4 პროცენტთან შედარებით.</w:t>
      </w:r>
    </w:p>
  </w:footnote>
  <w:footnote w:id="5">
    <w:p w14:paraId="6700D0AE" w14:textId="05670B11" w:rsidR="0033065C" w:rsidRDefault="0033065C" w:rsidP="003F5A17">
      <w:pPr>
        <w:pStyle w:val="FootnoteText"/>
      </w:pPr>
      <w:r>
        <w:rPr>
          <w:rStyle w:val="FootnoteReference"/>
        </w:rPr>
        <w:footnoteRef/>
      </w:r>
      <w:r>
        <w:t xml:space="preserve"> </w:t>
      </w:r>
      <w:r>
        <w:rPr>
          <w:rFonts w:ascii="Sylfaen" w:hAnsi="Sylfaen"/>
          <w:lang w:val="ka-GE"/>
        </w:rPr>
        <w:t xml:space="preserve">ახალი კომპანიების სიმჭიდროვე განისაზღვრება როგორც ახლად რეგისტრირებული კორპორაციების რაოდენობა 1,000 სამუშაო ასაკის ადამიანზე, - 15- 64  </w:t>
      </w:r>
      <w:r>
        <w:t xml:space="preserve"> </w:t>
      </w:r>
      <w:r>
        <w:rPr>
          <w:rFonts w:ascii="Sylfaen" w:hAnsi="Sylfaen"/>
          <w:lang w:val="ka-GE"/>
        </w:rPr>
        <w:t>წლის ასაკის. მათ შორისაა კერძო, ფორმალური სექტორის კომპანიები შეზღუდული პასუხისმგებლობით.</w:t>
      </w:r>
    </w:p>
    <w:p w14:paraId="255282F9" w14:textId="77777777" w:rsidR="0033065C" w:rsidRDefault="0096142F" w:rsidP="003F5A17">
      <w:pPr>
        <w:pStyle w:val="FootnoteText"/>
      </w:pPr>
      <w:hyperlink r:id="rId1" w:history="1">
        <w:r w:rsidR="0033065C" w:rsidRPr="00452E88">
          <w:rPr>
            <w:rStyle w:val="Hyperlink"/>
          </w:rPr>
          <w:t>http://www.doingbusiness.org/data/exploretopics/entrepreneurship</w:t>
        </w:r>
      </w:hyperlink>
      <w:r w:rsidR="0033065C">
        <w:t xml:space="preserve"> </w:t>
      </w:r>
    </w:p>
  </w:footnote>
  <w:footnote w:id="6">
    <w:p w14:paraId="6977432D" w14:textId="5CAD2482" w:rsidR="0033065C" w:rsidRDefault="0033065C" w:rsidP="003F5A17">
      <w:pPr>
        <w:pStyle w:val="FootnoteText"/>
      </w:pPr>
      <w:r>
        <w:rPr>
          <w:rStyle w:val="FootnoteReference"/>
        </w:rPr>
        <w:footnoteRef/>
      </w:r>
      <w:r>
        <w:t xml:space="preserve"> </w:t>
      </w:r>
      <w:r>
        <w:rPr>
          <w:rFonts w:ascii="Sylfaen" w:hAnsi="Sylfaen"/>
          <w:lang w:val="ka-GE"/>
        </w:rPr>
        <w:t>იზომება მარგინალური ამონაგების მიმართებით შრომასთან</w:t>
      </w:r>
      <w:r w:rsidRPr="00F1055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B96"/>
    <w:multiLevelType w:val="hybridMultilevel"/>
    <w:tmpl w:val="C13A6A4C"/>
    <w:lvl w:ilvl="0" w:tplc="15E8EC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67718"/>
    <w:multiLevelType w:val="hybridMultilevel"/>
    <w:tmpl w:val="3B102734"/>
    <w:lvl w:ilvl="0" w:tplc="68DE6A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76CD3"/>
    <w:multiLevelType w:val="hybridMultilevel"/>
    <w:tmpl w:val="CE2AD1B6"/>
    <w:lvl w:ilvl="0" w:tplc="E8769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74007"/>
    <w:multiLevelType w:val="hybridMultilevel"/>
    <w:tmpl w:val="A3A8E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370A9"/>
    <w:multiLevelType w:val="hybridMultilevel"/>
    <w:tmpl w:val="D3BA1650"/>
    <w:lvl w:ilvl="0" w:tplc="E8769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17"/>
    <w:rsid w:val="000016A1"/>
    <w:rsid w:val="000049E1"/>
    <w:rsid w:val="00015626"/>
    <w:rsid w:val="000164DE"/>
    <w:rsid w:val="00036DFB"/>
    <w:rsid w:val="00042F78"/>
    <w:rsid w:val="00057720"/>
    <w:rsid w:val="000757A6"/>
    <w:rsid w:val="000A1571"/>
    <w:rsid w:val="000D0333"/>
    <w:rsid w:val="000E45BD"/>
    <w:rsid w:val="00104AFE"/>
    <w:rsid w:val="001100D0"/>
    <w:rsid w:val="0013630E"/>
    <w:rsid w:val="00152258"/>
    <w:rsid w:val="00160BC4"/>
    <w:rsid w:val="001A285B"/>
    <w:rsid w:val="001F4157"/>
    <w:rsid w:val="001F7C40"/>
    <w:rsid w:val="0026723F"/>
    <w:rsid w:val="002729E4"/>
    <w:rsid w:val="002776D8"/>
    <w:rsid w:val="002A7571"/>
    <w:rsid w:val="002B134C"/>
    <w:rsid w:val="002B3B19"/>
    <w:rsid w:val="002C3ABD"/>
    <w:rsid w:val="002E2818"/>
    <w:rsid w:val="002F3368"/>
    <w:rsid w:val="002F5FA4"/>
    <w:rsid w:val="00301025"/>
    <w:rsid w:val="003235FB"/>
    <w:rsid w:val="0033065C"/>
    <w:rsid w:val="00330EDA"/>
    <w:rsid w:val="0034478C"/>
    <w:rsid w:val="003463E7"/>
    <w:rsid w:val="00355CEA"/>
    <w:rsid w:val="00364EB8"/>
    <w:rsid w:val="00377B6A"/>
    <w:rsid w:val="0038753D"/>
    <w:rsid w:val="003A0B44"/>
    <w:rsid w:val="003B38FA"/>
    <w:rsid w:val="003E36AB"/>
    <w:rsid w:val="003E515E"/>
    <w:rsid w:val="003F5A17"/>
    <w:rsid w:val="00417983"/>
    <w:rsid w:val="00420A71"/>
    <w:rsid w:val="004467FC"/>
    <w:rsid w:val="004735DD"/>
    <w:rsid w:val="00482AE2"/>
    <w:rsid w:val="00486498"/>
    <w:rsid w:val="004B77AB"/>
    <w:rsid w:val="005028C3"/>
    <w:rsid w:val="00527471"/>
    <w:rsid w:val="005334E1"/>
    <w:rsid w:val="005513F2"/>
    <w:rsid w:val="00553A76"/>
    <w:rsid w:val="00557BD8"/>
    <w:rsid w:val="00585DF3"/>
    <w:rsid w:val="005A4414"/>
    <w:rsid w:val="005C59DA"/>
    <w:rsid w:val="00613A99"/>
    <w:rsid w:val="006315A4"/>
    <w:rsid w:val="006661E6"/>
    <w:rsid w:val="00675626"/>
    <w:rsid w:val="006853B6"/>
    <w:rsid w:val="00691E00"/>
    <w:rsid w:val="00695203"/>
    <w:rsid w:val="006A5846"/>
    <w:rsid w:val="006E43C8"/>
    <w:rsid w:val="006E7BF8"/>
    <w:rsid w:val="00712182"/>
    <w:rsid w:val="00715A22"/>
    <w:rsid w:val="007211A4"/>
    <w:rsid w:val="007259B5"/>
    <w:rsid w:val="00750293"/>
    <w:rsid w:val="007648C5"/>
    <w:rsid w:val="00765BD8"/>
    <w:rsid w:val="007B77C0"/>
    <w:rsid w:val="007B78E7"/>
    <w:rsid w:val="007C6EA1"/>
    <w:rsid w:val="007E67A3"/>
    <w:rsid w:val="007F18FE"/>
    <w:rsid w:val="007F59F2"/>
    <w:rsid w:val="00800547"/>
    <w:rsid w:val="00804601"/>
    <w:rsid w:val="00826F87"/>
    <w:rsid w:val="0083740B"/>
    <w:rsid w:val="00871C9E"/>
    <w:rsid w:val="0088081E"/>
    <w:rsid w:val="00887487"/>
    <w:rsid w:val="00891B2D"/>
    <w:rsid w:val="008C1772"/>
    <w:rsid w:val="008C5A19"/>
    <w:rsid w:val="008D47B5"/>
    <w:rsid w:val="008D552C"/>
    <w:rsid w:val="008E79EF"/>
    <w:rsid w:val="00954CDA"/>
    <w:rsid w:val="009563FD"/>
    <w:rsid w:val="0096142F"/>
    <w:rsid w:val="009C332E"/>
    <w:rsid w:val="009E39E5"/>
    <w:rsid w:val="009F7637"/>
    <w:rsid w:val="00A03DBA"/>
    <w:rsid w:val="00A108D8"/>
    <w:rsid w:val="00A13EF8"/>
    <w:rsid w:val="00A2280D"/>
    <w:rsid w:val="00A24008"/>
    <w:rsid w:val="00A4036B"/>
    <w:rsid w:val="00A44503"/>
    <w:rsid w:val="00A53EC8"/>
    <w:rsid w:val="00A8155B"/>
    <w:rsid w:val="00A872DC"/>
    <w:rsid w:val="00AB0301"/>
    <w:rsid w:val="00AB2052"/>
    <w:rsid w:val="00AC631F"/>
    <w:rsid w:val="00AD2BDE"/>
    <w:rsid w:val="00AD2FEA"/>
    <w:rsid w:val="00AD5378"/>
    <w:rsid w:val="00AD7642"/>
    <w:rsid w:val="00AE0350"/>
    <w:rsid w:val="00AE0B56"/>
    <w:rsid w:val="00AF0AC5"/>
    <w:rsid w:val="00B23667"/>
    <w:rsid w:val="00BA110C"/>
    <w:rsid w:val="00BB642A"/>
    <w:rsid w:val="00BB7156"/>
    <w:rsid w:val="00BD2868"/>
    <w:rsid w:val="00BE107B"/>
    <w:rsid w:val="00BE7B30"/>
    <w:rsid w:val="00C37475"/>
    <w:rsid w:val="00C37FA9"/>
    <w:rsid w:val="00C62C6F"/>
    <w:rsid w:val="00C7093C"/>
    <w:rsid w:val="00C70B13"/>
    <w:rsid w:val="00C8782E"/>
    <w:rsid w:val="00C95C5E"/>
    <w:rsid w:val="00CA20C1"/>
    <w:rsid w:val="00CA48B6"/>
    <w:rsid w:val="00CB4AF0"/>
    <w:rsid w:val="00CD0C03"/>
    <w:rsid w:val="00CF31FC"/>
    <w:rsid w:val="00CF63AD"/>
    <w:rsid w:val="00D36FEA"/>
    <w:rsid w:val="00D62CA0"/>
    <w:rsid w:val="00DE1568"/>
    <w:rsid w:val="00E04368"/>
    <w:rsid w:val="00E05471"/>
    <w:rsid w:val="00E15EE5"/>
    <w:rsid w:val="00E3045E"/>
    <w:rsid w:val="00E52106"/>
    <w:rsid w:val="00E54FEE"/>
    <w:rsid w:val="00E960E3"/>
    <w:rsid w:val="00EA20A7"/>
    <w:rsid w:val="00EB7ED0"/>
    <w:rsid w:val="00ED6DD7"/>
    <w:rsid w:val="00EF52B7"/>
    <w:rsid w:val="00F13808"/>
    <w:rsid w:val="00F13815"/>
    <w:rsid w:val="00F14682"/>
    <w:rsid w:val="00F16F99"/>
    <w:rsid w:val="00F211B2"/>
    <w:rsid w:val="00F343F1"/>
    <w:rsid w:val="00F90C20"/>
    <w:rsid w:val="00F93B3F"/>
    <w:rsid w:val="00FC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B3B3"/>
  <w15:chartTrackingRefBased/>
  <w15:docId w15:val="{AB40C566-D56B-4348-B5D3-FC69BE13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A17"/>
    <w:pPr>
      <w:spacing w:line="276"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3F5A17"/>
    <w:pPr>
      <w:keepNext/>
      <w:keepLines/>
      <w:spacing w:before="960" w:after="720"/>
      <w:jc w:val="left"/>
      <w:outlineLvl w:val="0"/>
    </w:pPr>
    <w:rPr>
      <w:rFonts w:ascii="Helvetica" w:eastAsiaTheme="majorEastAsia" w:hAnsi="Helvetica" w:cs="Helvetica"/>
      <w:b/>
      <w:sz w:val="40"/>
      <w:szCs w:val="32"/>
    </w:rPr>
  </w:style>
  <w:style w:type="paragraph" w:styleId="Heading2">
    <w:name w:val="heading 2"/>
    <w:basedOn w:val="ListParagraph"/>
    <w:next w:val="Normal"/>
    <w:link w:val="Heading2Char"/>
    <w:autoRedefine/>
    <w:uiPriority w:val="9"/>
    <w:unhideWhenUsed/>
    <w:qFormat/>
    <w:rsid w:val="003F5A17"/>
    <w:pPr>
      <w:keepNext/>
      <w:spacing w:before="560"/>
      <w:ind w:left="0"/>
      <w:outlineLvl w:val="1"/>
    </w:pPr>
    <w:rPr>
      <w:rFonts w:ascii="Helvetica" w:hAnsi="Helvetica" w:cs="Helvetica"/>
      <w:b/>
      <w:sz w:val="32"/>
    </w:rPr>
  </w:style>
  <w:style w:type="paragraph" w:styleId="Heading3">
    <w:name w:val="heading 3"/>
    <w:basedOn w:val="Normal"/>
    <w:next w:val="Normal"/>
    <w:link w:val="Heading3Char"/>
    <w:uiPriority w:val="9"/>
    <w:unhideWhenUsed/>
    <w:qFormat/>
    <w:rsid w:val="003F5A17"/>
    <w:pPr>
      <w:keepNext/>
      <w:keepLines/>
      <w:spacing w:before="40" w:after="0"/>
      <w:outlineLvl w:val="2"/>
    </w:pPr>
    <w:rPr>
      <w:rFonts w:asciiTheme="majorHAnsi" w:eastAsiaTheme="majorEastAsia" w:hAnsiTheme="majorHAnsi" w:cstheme="majorBidi"/>
      <w:color w:val="1F3763" w:themeColor="accent1" w:themeShade="7F"/>
      <w:sz w:val="28"/>
      <w:szCs w:val="24"/>
    </w:rPr>
  </w:style>
  <w:style w:type="paragraph" w:styleId="Heading4">
    <w:name w:val="heading 4"/>
    <w:basedOn w:val="Normal"/>
    <w:next w:val="Normal"/>
    <w:link w:val="Heading4Char"/>
    <w:uiPriority w:val="9"/>
    <w:semiHidden/>
    <w:unhideWhenUsed/>
    <w:qFormat/>
    <w:rsid w:val="003F5A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A17"/>
    <w:rPr>
      <w:rFonts w:ascii="Helvetica" w:eastAsiaTheme="majorEastAsia" w:hAnsi="Helvetica" w:cs="Helvetica"/>
      <w:b/>
      <w:sz w:val="40"/>
      <w:szCs w:val="32"/>
    </w:rPr>
  </w:style>
  <w:style w:type="character" w:customStyle="1" w:styleId="Heading2Char">
    <w:name w:val="Heading 2 Char"/>
    <w:basedOn w:val="DefaultParagraphFont"/>
    <w:link w:val="Heading2"/>
    <w:uiPriority w:val="9"/>
    <w:rsid w:val="003F5A17"/>
    <w:rPr>
      <w:rFonts w:ascii="Helvetica" w:eastAsia="Calibri" w:hAnsi="Helvetica" w:cs="Helvetica"/>
      <w:b/>
      <w:sz w:val="32"/>
    </w:rPr>
  </w:style>
  <w:style w:type="character" w:customStyle="1" w:styleId="Heading3Char">
    <w:name w:val="Heading 3 Char"/>
    <w:basedOn w:val="DefaultParagraphFont"/>
    <w:link w:val="Heading3"/>
    <w:uiPriority w:val="9"/>
    <w:rsid w:val="003F5A17"/>
    <w:rPr>
      <w:rFonts w:asciiTheme="majorHAnsi" w:eastAsiaTheme="majorEastAsia" w:hAnsiTheme="majorHAnsi" w:cstheme="majorBidi"/>
      <w:color w:val="1F3763" w:themeColor="accent1" w:themeShade="7F"/>
      <w:sz w:val="28"/>
      <w:szCs w:val="24"/>
    </w:rPr>
  </w:style>
  <w:style w:type="character" w:customStyle="1" w:styleId="Heading4Char">
    <w:name w:val="Heading 4 Char"/>
    <w:basedOn w:val="DefaultParagraphFont"/>
    <w:link w:val="Heading4"/>
    <w:uiPriority w:val="9"/>
    <w:semiHidden/>
    <w:rsid w:val="003F5A17"/>
    <w:rPr>
      <w:rFonts w:asciiTheme="majorHAnsi" w:eastAsiaTheme="majorEastAsia" w:hAnsiTheme="majorHAnsi" w:cstheme="majorBidi"/>
      <w:i/>
      <w:iCs/>
      <w:color w:val="2F5496" w:themeColor="accent1" w:themeShade="BF"/>
    </w:rPr>
  </w:style>
  <w:style w:type="paragraph" w:styleId="ListParagraph">
    <w:name w:val="List Paragraph"/>
    <w:aliases w:val="Bullets,List Paragraph 1,List Paragraph (numbered (a)),Абзац списка1,List Paragraph1,Numbered List Paragraph,Numbered Paragraph,Main numbered paragraph,Colorful List - Accent 11,List_Paragraph,Multilevel para_II,Akapit z listą BS,Bullet1"/>
    <w:basedOn w:val="Normal"/>
    <w:link w:val="ListParagraphChar"/>
    <w:uiPriority w:val="34"/>
    <w:qFormat/>
    <w:rsid w:val="003F5A17"/>
    <w:pPr>
      <w:ind w:left="720"/>
      <w:contextualSpacing/>
    </w:pPr>
  </w:style>
  <w:style w:type="paragraph" w:styleId="FootnoteText">
    <w:name w:val="footnote text"/>
    <w:aliases w:val="single space,footnote text,fn,FOOTNOTES,ft,Footnote,Fußnote,FSR footnote,lábléc,Footnote Text Char Char Char Char Char Char,Footnote Text Char2 Char,Footnote Text Char1 Char Char,Footnote Text Char Char Char Char,Footnote Text Char1,f,ADB"/>
    <w:basedOn w:val="Normal"/>
    <w:link w:val="FootnoteTextChar"/>
    <w:uiPriority w:val="99"/>
    <w:unhideWhenUsed/>
    <w:qFormat/>
    <w:rsid w:val="003F5A17"/>
    <w:pPr>
      <w:spacing w:after="0" w:line="240" w:lineRule="auto"/>
    </w:pPr>
    <w:rPr>
      <w:rFonts w:asciiTheme="minorHAnsi" w:eastAsiaTheme="minorHAnsi" w:hAnsiTheme="minorHAnsi" w:cstheme="minorBidi"/>
      <w:sz w:val="18"/>
      <w:szCs w:val="20"/>
    </w:rPr>
  </w:style>
  <w:style w:type="character" w:customStyle="1" w:styleId="FootnoteTextChar">
    <w:name w:val="Footnote Text Char"/>
    <w:aliases w:val="single space Char,footnote text Char,fn Char,FOOTNOTES Char,ft Char,Footnote Char,Fußnote Char,FSR footnote Char,lábléc Char,Footnote Text Char Char Char Char Char Char Char,Footnote Text Char2 Char Char,Footnote Text Char1 Char"/>
    <w:basedOn w:val="DefaultParagraphFont"/>
    <w:link w:val="FootnoteText"/>
    <w:uiPriority w:val="99"/>
    <w:rsid w:val="003F5A17"/>
    <w:rPr>
      <w:sz w:val="18"/>
      <w:szCs w:val="20"/>
    </w:rPr>
  </w:style>
  <w:style w:type="character" w:styleId="FootnoteReference">
    <w:name w:val="footnote reference"/>
    <w:aliases w:val="ftref,Footnote Reference Number,16 Point,Superscript 6 Point, BVI fnr,BVI fnr,footnote ref,Footnote Reference_LVL6,Footnote Reference_LVL61,Footnote Reference_LVL62,Footnote Reference_LVL63,Footnote Reference_LVL64,Знак сноски-FN,Ref"/>
    <w:basedOn w:val="DefaultParagraphFont"/>
    <w:link w:val="ftrefCharCharCharCharChar"/>
    <w:uiPriority w:val="99"/>
    <w:unhideWhenUsed/>
    <w:qFormat/>
    <w:rsid w:val="003F5A17"/>
    <w:rPr>
      <w:vertAlign w:val="superscript"/>
    </w:rPr>
  </w:style>
  <w:style w:type="paragraph" w:customStyle="1" w:styleId="ftrefCharCharCharCharChar">
    <w:name w:val="ftref Char Char Char Char Char"/>
    <w:aliases w:val="BVI fnr Char1 Char Char Char Char,Footnote Reference Number Char Char Char Char Char,16 Point Char Char Char Char Char,Superscript 6 Point Char Char Char Char Char"/>
    <w:basedOn w:val="Normal"/>
    <w:link w:val="FootnoteReference"/>
    <w:uiPriority w:val="99"/>
    <w:rsid w:val="003F5A17"/>
    <w:pPr>
      <w:spacing w:line="240" w:lineRule="exact"/>
      <w:jc w:val="left"/>
    </w:pPr>
    <w:rPr>
      <w:rFonts w:asciiTheme="minorHAnsi" w:eastAsiaTheme="minorHAnsi" w:hAnsiTheme="minorHAnsi" w:cstheme="minorBidi"/>
      <w:vertAlign w:val="superscript"/>
    </w:rPr>
  </w:style>
  <w:style w:type="table" w:styleId="TableGrid">
    <w:name w:val="Table Grid"/>
    <w:basedOn w:val="TableNormal"/>
    <w:uiPriority w:val="39"/>
    <w:rsid w:val="003F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F5A17"/>
    <w:pPr>
      <w:spacing w:after="80" w:line="240" w:lineRule="auto"/>
    </w:pPr>
    <w:rPr>
      <w:b/>
      <w:iCs/>
      <w:szCs w:val="18"/>
    </w:rPr>
  </w:style>
  <w:style w:type="paragraph" w:customStyle="1" w:styleId="Messagetitle">
    <w:name w:val="Message title"/>
    <w:basedOn w:val="Normal"/>
    <w:qFormat/>
    <w:rsid w:val="003F5A17"/>
    <w:rPr>
      <w:b/>
      <w:color w:val="00B0F0"/>
    </w:rPr>
  </w:style>
  <w:style w:type="paragraph" w:styleId="NormalWeb">
    <w:name w:val="Normal (Web)"/>
    <w:basedOn w:val="Normal"/>
    <w:uiPriority w:val="99"/>
    <w:semiHidden/>
    <w:unhideWhenUsed/>
    <w:rsid w:val="003F5A17"/>
    <w:pPr>
      <w:spacing w:before="100" w:beforeAutospacing="1" w:after="100" w:afterAutospacing="1" w:line="240" w:lineRule="auto"/>
      <w:jc w:val="left"/>
    </w:pPr>
    <w:rPr>
      <w:rFonts w:ascii="Times New Roman" w:eastAsia="Times New Roman" w:hAnsi="Times New Roman"/>
      <w:sz w:val="24"/>
      <w:szCs w:val="24"/>
    </w:rPr>
  </w:style>
  <w:style w:type="character" w:customStyle="1" w:styleId="apple-converted-space">
    <w:name w:val="apple-converted-space"/>
    <w:basedOn w:val="DefaultParagraphFont"/>
    <w:rsid w:val="003F5A17"/>
  </w:style>
  <w:style w:type="character" w:styleId="Hyperlink">
    <w:name w:val="Hyperlink"/>
    <w:basedOn w:val="DefaultParagraphFont"/>
    <w:uiPriority w:val="99"/>
    <w:unhideWhenUsed/>
    <w:rsid w:val="003F5A17"/>
    <w:rPr>
      <w:color w:val="0563C1" w:themeColor="hyperlink"/>
      <w:u w:val="single"/>
    </w:rPr>
  </w:style>
  <w:style w:type="character" w:customStyle="1" w:styleId="biblio-authors">
    <w:name w:val="biblio-authors"/>
    <w:basedOn w:val="DefaultParagraphFont"/>
    <w:rsid w:val="003F5A17"/>
  </w:style>
  <w:style w:type="character" w:customStyle="1" w:styleId="biblio-title">
    <w:name w:val="biblio-title"/>
    <w:basedOn w:val="DefaultParagraphFont"/>
    <w:rsid w:val="003F5A17"/>
  </w:style>
  <w:style w:type="paragraph" w:styleId="EndnoteText">
    <w:name w:val="endnote text"/>
    <w:basedOn w:val="Normal"/>
    <w:link w:val="EndnoteTextChar"/>
    <w:uiPriority w:val="99"/>
    <w:semiHidden/>
    <w:unhideWhenUsed/>
    <w:rsid w:val="003F5A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5A1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F5A17"/>
    <w:rPr>
      <w:vertAlign w:val="superscript"/>
    </w:rPr>
  </w:style>
  <w:style w:type="character" w:styleId="CommentReference">
    <w:name w:val="annotation reference"/>
    <w:basedOn w:val="DefaultParagraphFont"/>
    <w:uiPriority w:val="99"/>
    <w:semiHidden/>
    <w:unhideWhenUsed/>
    <w:rsid w:val="003F5A17"/>
    <w:rPr>
      <w:sz w:val="16"/>
      <w:szCs w:val="16"/>
    </w:rPr>
  </w:style>
  <w:style w:type="paragraph" w:styleId="CommentText">
    <w:name w:val="annotation text"/>
    <w:basedOn w:val="Normal"/>
    <w:link w:val="CommentTextChar"/>
    <w:uiPriority w:val="99"/>
    <w:unhideWhenUsed/>
    <w:rsid w:val="003F5A17"/>
    <w:pPr>
      <w:spacing w:line="240" w:lineRule="auto"/>
    </w:pPr>
    <w:rPr>
      <w:sz w:val="20"/>
      <w:szCs w:val="20"/>
    </w:rPr>
  </w:style>
  <w:style w:type="character" w:customStyle="1" w:styleId="CommentTextChar">
    <w:name w:val="Comment Text Char"/>
    <w:basedOn w:val="DefaultParagraphFont"/>
    <w:link w:val="CommentText"/>
    <w:uiPriority w:val="99"/>
    <w:rsid w:val="003F5A1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5A17"/>
    <w:rPr>
      <w:b/>
      <w:bCs/>
    </w:rPr>
  </w:style>
  <w:style w:type="character" w:customStyle="1" w:styleId="CommentSubjectChar">
    <w:name w:val="Comment Subject Char"/>
    <w:basedOn w:val="CommentTextChar"/>
    <w:link w:val="CommentSubject"/>
    <w:uiPriority w:val="99"/>
    <w:semiHidden/>
    <w:rsid w:val="003F5A1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F5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A17"/>
    <w:rPr>
      <w:rFonts w:ascii="Segoe UI" w:eastAsia="Calibri" w:hAnsi="Segoe UI" w:cs="Segoe UI"/>
      <w:sz w:val="18"/>
      <w:szCs w:val="18"/>
    </w:rPr>
  </w:style>
  <w:style w:type="character" w:customStyle="1" w:styleId="italic">
    <w:name w:val="italic"/>
    <w:basedOn w:val="DefaultParagraphFont"/>
    <w:rsid w:val="003F5A17"/>
  </w:style>
  <w:style w:type="paragraph" w:styleId="Header">
    <w:name w:val="header"/>
    <w:basedOn w:val="Normal"/>
    <w:link w:val="HeaderChar"/>
    <w:uiPriority w:val="99"/>
    <w:unhideWhenUsed/>
    <w:rsid w:val="003F5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A17"/>
    <w:rPr>
      <w:rFonts w:ascii="Calibri" w:eastAsia="Calibri" w:hAnsi="Calibri" w:cs="Times New Roman"/>
    </w:rPr>
  </w:style>
  <w:style w:type="paragraph" w:styleId="Footer">
    <w:name w:val="footer"/>
    <w:basedOn w:val="Normal"/>
    <w:link w:val="FooterChar"/>
    <w:uiPriority w:val="99"/>
    <w:unhideWhenUsed/>
    <w:rsid w:val="003F5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A17"/>
    <w:rPr>
      <w:rFonts w:ascii="Calibri" w:eastAsia="Calibri" w:hAnsi="Calibri" w:cs="Times New Roman"/>
    </w:rPr>
  </w:style>
  <w:style w:type="paragraph" w:customStyle="1" w:styleId="Titlestablesandgraphs">
    <w:name w:val="Titles tables and graphs"/>
    <w:basedOn w:val="Normal"/>
    <w:qFormat/>
    <w:rsid w:val="003F5A17"/>
    <w:pPr>
      <w:spacing w:after="0" w:line="240" w:lineRule="auto"/>
    </w:pPr>
    <w:rPr>
      <w:b/>
      <w:iCs/>
      <w:szCs w:val="18"/>
    </w:rPr>
  </w:style>
  <w:style w:type="character" w:styleId="IntenseEmphasis">
    <w:name w:val="Intense Emphasis"/>
    <w:basedOn w:val="DefaultParagraphFont"/>
    <w:uiPriority w:val="21"/>
    <w:qFormat/>
    <w:rsid w:val="003F5A17"/>
    <w:rPr>
      <w:i/>
      <w:iCs/>
      <w:color w:val="4472C4" w:themeColor="accent1"/>
    </w:rPr>
  </w:style>
  <w:style w:type="paragraph" w:styleId="Revision">
    <w:name w:val="Revision"/>
    <w:hidden/>
    <w:uiPriority w:val="99"/>
    <w:semiHidden/>
    <w:rsid w:val="003F5A17"/>
    <w:pPr>
      <w:spacing w:after="0" w:line="240" w:lineRule="auto"/>
    </w:pPr>
    <w:rPr>
      <w:rFonts w:ascii="Calibri" w:eastAsia="Calibri" w:hAnsi="Calibri" w:cs="Times New Roman"/>
    </w:rPr>
  </w:style>
  <w:style w:type="paragraph" w:styleId="Title">
    <w:name w:val="Title"/>
    <w:basedOn w:val="Normal"/>
    <w:link w:val="TitleChar"/>
    <w:uiPriority w:val="10"/>
    <w:qFormat/>
    <w:rsid w:val="003F5A17"/>
    <w:pPr>
      <w:spacing w:after="0" w:line="240" w:lineRule="auto"/>
      <w:contextualSpacing/>
      <w:jc w:val="left"/>
    </w:pPr>
    <w:rPr>
      <w:rFonts w:eastAsiaTheme="minorHAnsi"/>
      <w:color w:val="000000"/>
      <w:sz w:val="56"/>
      <w:szCs w:val="56"/>
      <w:lang w:eastAsia="ja-JP"/>
    </w:rPr>
  </w:style>
  <w:style w:type="character" w:customStyle="1" w:styleId="TitleChar">
    <w:name w:val="Title Char"/>
    <w:basedOn w:val="DefaultParagraphFont"/>
    <w:link w:val="Title"/>
    <w:uiPriority w:val="10"/>
    <w:rsid w:val="003F5A17"/>
    <w:rPr>
      <w:rFonts w:ascii="Calibri" w:hAnsi="Calibri" w:cs="Times New Roman"/>
      <w:color w:val="000000"/>
      <w:sz w:val="56"/>
      <w:szCs w:val="56"/>
      <w:lang w:eastAsia="ja-JP"/>
    </w:rPr>
  </w:style>
  <w:style w:type="character" w:styleId="Emphasis">
    <w:name w:val="Emphasis"/>
    <w:basedOn w:val="DefaultParagraphFont"/>
    <w:uiPriority w:val="20"/>
    <w:qFormat/>
    <w:rsid w:val="003F5A17"/>
    <w:rPr>
      <w:i/>
      <w:iCs/>
    </w:rPr>
  </w:style>
  <w:style w:type="paragraph" w:customStyle="1" w:styleId="Default">
    <w:name w:val="Default"/>
    <w:rsid w:val="003F5A17"/>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character" w:customStyle="1" w:styleId="ListParagraphChar">
    <w:name w:val="List Paragraph Char"/>
    <w:aliases w:val="Bullets Char,List Paragraph 1 Char,List Paragraph (numbered (a)) Char,Абзац списка1 Char,List Paragraph1 Char,Numbered List Paragraph Char,Numbered Paragraph Char,Main numbered paragraph Char,Colorful List - Accent 11 Char"/>
    <w:basedOn w:val="DefaultParagraphFont"/>
    <w:link w:val="ListParagraph"/>
    <w:uiPriority w:val="34"/>
    <w:qFormat/>
    <w:rsid w:val="003F5A17"/>
    <w:rPr>
      <w:rFonts w:ascii="Calibri" w:eastAsia="Calibri" w:hAnsi="Calibri" w:cs="Times New Roman"/>
    </w:rPr>
  </w:style>
  <w:style w:type="table" w:customStyle="1" w:styleId="PlainTable21">
    <w:name w:val="Plain Table 21"/>
    <w:basedOn w:val="TableNormal"/>
    <w:uiPriority w:val="42"/>
    <w:rsid w:val="003F5A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ub-message">
    <w:name w:val="Sub-message"/>
    <w:basedOn w:val="Messagetitle"/>
    <w:qFormat/>
    <w:rsid w:val="003F5A17"/>
    <w:rPr>
      <w:b w:val="0"/>
    </w:rPr>
  </w:style>
  <w:style w:type="paragraph" w:customStyle="1" w:styleId="Figurenotes">
    <w:name w:val="Figure notes"/>
    <w:basedOn w:val="Normal"/>
    <w:link w:val="FigurenotesChar"/>
    <w:qFormat/>
    <w:rsid w:val="003F5A17"/>
    <w:pPr>
      <w:spacing w:after="0" w:line="240" w:lineRule="auto"/>
      <w:jc w:val="center"/>
    </w:pPr>
    <w:rPr>
      <w:rFonts w:asciiTheme="minorHAnsi" w:eastAsiaTheme="minorHAnsi" w:hAnsiTheme="minorHAnsi" w:cstheme="minorBidi"/>
      <w:sz w:val="18"/>
      <w:szCs w:val="18"/>
    </w:rPr>
  </w:style>
  <w:style w:type="character" w:customStyle="1" w:styleId="FigurenotesChar">
    <w:name w:val="Figure notes Char"/>
    <w:basedOn w:val="DefaultParagraphFont"/>
    <w:link w:val="Figurenotes"/>
    <w:rsid w:val="003F5A17"/>
    <w:rPr>
      <w:sz w:val="18"/>
      <w:szCs w:val="18"/>
    </w:rPr>
  </w:style>
  <w:style w:type="paragraph" w:styleId="TOCHeading">
    <w:name w:val="TOC Heading"/>
    <w:basedOn w:val="Heading1"/>
    <w:next w:val="Normal"/>
    <w:uiPriority w:val="39"/>
    <w:unhideWhenUsed/>
    <w:qFormat/>
    <w:rsid w:val="003F5A17"/>
    <w:pPr>
      <w:spacing w:before="240"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autoRedefine/>
    <w:uiPriority w:val="39"/>
    <w:unhideWhenUsed/>
    <w:rsid w:val="003F5A17"/>
    <w:pPr>
      <w:tabs>
        <w:tab w:val="right" w:leader="dot" w:pos="9350"/>
      </w:tabs>
      <w:spacing w:after="100"/>
    </w:pPr>
  </w:style>
  <w:style w:type="paragraph" w:styleId="TOC2">
    <w:name w:val="toc 2"/>
    <w:basedOn w:val="Normal"/>
    <w:next w:val="Normal"/>
    <w:autoRedefine/>
    <w:uiPriority w:val="39"/>
    <w:unhideWhenUsed/>
    <w:rsid w:val="003F5A17"/>
    <w:pPr>
      <w:tabs>
        <w:tab w:val="left" w:pos="660"/>
        <w:tab w:val="right" w:leader="dot" w:pos="9350"/>
      </w:tabs>
      <w:spacing w:after="100"/>
      <w:ind w:left="220"/>
    </w:pPr>
  </w:style>
  <w:style w:type="paragraph" w:styleId="TOC3">
    <w:name w:val="toc 3"/>
    <w:basedOn w:val="Normal"/>
    <w:next w:val="Normal"/>
    <w:autoRedefine/>
    <w:uiPriority w:val="39"/>
    <w:unhideWhenUsed/>
    <w:rsid w:val="003F5A17"/>
    <w:pPr>
      <w:spacing w:after="100"/>
      <w:ind w:left="440"/>
    </w:pPr>
  </w:style>
  <w:style w:type="character" w:styleId="FollowedHyperlink">
    <w:name w:val="FollowedHyperlink"/>
    <w:basedOn w:val="DefaultParagraphFont"/>
    <w:uiPriority w:val="99"/>
    <w:semiHidden/>
    <w:unhideWhenUsed/>
    <w:rsid w:val="003F5A17"/>
    <w:rPr>
      <w:color w:val="954F72" w:themeColor="followedHyperlink"/>
      <w:u w:val="single"/>
    </w:rPr>
  </w:style>
  <w:style w:type="paragraph" w:styleId="NoSpacing">
    <w:name w:val="No Spacing"/>
    <w:link w:val="NoSpacingChar"/>
    <w:uiPriority w:val="1"/>
    <w:qFormat/>
    <w:rsid w:val="003F5A17"/>
    <w:pPr>
      <w:spacing w:after="0" w:line="240" w:lineRule="auto"/>
    </w:pPr>
    <w:rPr>
      <w:rFonts w:eastAsiaTheme="minorEastAsia"/>
    </w:rPr>
  </w:style>
  <w:style w:type="character" w:customStyle="1" w:styleId="NoSpacingChar">
    <w:name w:val="No Spacing Char"/>
    <w:basedOn w:val="DefaultParagraphFont"/>
    <w:link w:val="NoSpacing"/>
    <w:uiPriority w:val="1"/>
    <w:rsid w:val="003F5A1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2.xml"/><Relationship Id="rId32"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image" Target="media/image6.wmf"/><Relationship Id="rId10" Type="http://schemas.openxmlformats.org/officeDocument/2006/relationships/image" Target="media/image2.jpeg"/><Relationship Id="rId19" Type="http://schemas.openxmlformats.org/officeDocument/2006/relationships/chart" Target="charts/chart7.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image" Target="media/image5.wmf"/><Relationship Id="rId30" Type="http://schemas.openxmlformats.org/officeDocument/2006/relationships/chart" Target="charts/chart16.xml"/><Relationship Id="rId35" Type="http://schemas.openxmlformats.org/officeDocument/2006/relationships/theme" Target="theme/theme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ingbusiness.org/data/exploretopics/entrepreneursh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341106\Box%20Sync\Georgia\Jobs%20Diagnostic\Results\Macro%20indicator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b525527\AppData\Local\Microsoft\Windows\INetCache\Content.Outlook\00RE0OBX\2016%20graphs%2001%20Feb%20201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wb525527\AppData\Local\Microsoft\Windows\INetCache\Content.Outlook\00RE0OBX\2016%20graphs%2001%20Feb%20201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wb525527\AppData\Local\Microsoft\Windows\INetCache\Content.Outlook\00RE0OBX\2016%20graphs%2001%20Feb%20201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WB208927\Documents\Georgia%20Jobs\georgia_bubb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WB208927\Documents\Georgia%20Jobs\georgia_bubb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wb341106\Box%20Sync\Georgia\Jobs%20Diagnostic\Writing\Labor%20Supply%20Chapter.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wb341106\Box%20Sync\Georgia\Jobs%20Diagnostic\Writing\Labor%20Supply%20Chapter.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WORK\FY%202016\projects\Georgia%20-%20jobs%20diagnostics\jobs%20diagnostics\WB%20data\wdi%20dat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WORK\FY%202016\projects\Georgia%20-%20jobs%20diagnostics\jobs%20diagnostics\WB%20data\wdi%20dat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wb525527\Documents\Georgia%20Jobs%20Diagnostic\Files%20from%20Carlos\Graphs%2005%20Dec%202017%20H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b525527\Documents\Georgia%20Jobs%20Diagnostic\doing%20business%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WORK\FY%202016\projects\Georgia%20-%20jobs%20diagnostics\jobs%20diagnostics\enterprise%20surveys\enterprise%20survey%20Georgia%20-%20aggregate%20results%202002-2013-version%20May%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WORK\FY%202016\projects\Georgia%20-%20jobs%20diagnostics\jobs%20diagnostics\enterprise%20surveys\enterprise%20survey%20Georgia%20-%20aggregate%20results%202002-2013-version%20May%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b416046\Documents\Work\GEO\2017%20Poverty%20Assessment\Support%20To-do%20list%20with%20Geostat%2019OCT2016.docx@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b416046\Box%20Sync\ECCU_3\Georgia\Georgia_PA\FY17%20Poverty%20Note\output\Support%20Georgia%20Poverty%20Note@3_FY17@10132016Xinxi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b341106\Box%20Sync\Georgia\Jobs%20Diagnostic\Results\Geo%20-%20structural%20transformation%20xctry%20-%20WD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b525527\AppData\Local\Microsoft\Windows\INetCache\Content.Outlook\00RE0OBX\2016%20graphs%2001%20Feb%20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wb525527\AppData\Local\Microsoft\Windows\INetCache\Content.Outlook\00RE0OBX\2016%20graphs%2001%20Feb%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USD1.9 a day (2011 PPP)</c:v>
          </c:tx>
          <c:spPr>
            <a:ln w="28575" cap="rnd">
              <a:solidFill>
                <a:schemeClr val="accent1"/>
              </a:solidFill>
              <a:round/>
            </a:ln>
            <a:effectLst/>
          </c:spPr>
          <c:marker>
            <c:symbol val="none"/>
          </c:marker>
          <c:cat>
            <c:numRef>
              <c:f>Pov!$E$1:$T$1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Pov!$E$4:$R$4</c:f>
              <c:numCache>
                <c:formatCode>General</c:formatCode>
                <c:ptCount val="14"/>
                <c:pt idx="0">
                  <c:v>19.43</c:v>
                </c:pt>
                <c:pt idx="1">
                  <c:v>19.36</c:v>
                </c:pt>
                <c:pt idx="2">
                  <c:v>15.6</c:v>
                </c:pt>
                <c:pt idx="3">
                  <c:v>17.399999999999999</c:v>
                </c:pt>
                <c:pt idx="4">
                  <c:v>16.809999999999999</c:v>
                </c:pt>
                <c:pt idx="5">
                  <c:v>16.22</c:v>
                </c:pt>
                <c:pt idx="6">
                  <c:v>15.25</c:v>
                </c:pt>
                <c:pt idx="7">
                  <c:v>16.3</c:v>
                </c:pt>
                <c:pt idx="8">
                  <c:v>15.47</c:v>
                </c:pt>
                <c:pt idx="9">
                  <c:v>15.43</c:v>
                </c:pt>
                <c:pt idx="10">
                  <c:v>19.579999999999998</c:v>
                </c:pt>
                <c:pt idx="11">
                  <c:v>17.79</c:v>
                </c:pt>
                <c:pt idx="12">
                  <c:v>15.49</c:v>
                </c:pt>
                <c:pt idx="13">
                  <c:v>11.49</c:v>
                </c:pt>
              </c:numCache>
            </c:numRef>
          </c:val>
          <c:smooth val="0"/>
          <c:extLst>
            <c:ext xmlns:c16="http://schemas.microsoft.com/office/drawing/2014/chart" uri="{C3380CC4-5D6E-409C-BE32-E72D297353CC}">
              <c16:uniqueId val="{00000000-B05F-4EB7-8F25-63F8BB4A3801}"/>
            </c:ext>
          </c:extLst>
        </c:ser>
        <c:ser>
          <c:idx val="1"/>
          <c:order val="1"/>
          <c:tx>
            <c:v>USD 3.1 a day (2011 PPP)</c:v>
          </c:tx>
          <c:spPr>
            <a:ln w="28575" cap="rnd">
              <a:solidFill>
                <a:schemeClr val="accent2"/>
              </a:solidFill>
              <a:round/>
            </a:ln>
            <a:effectLst/>
          </c:spPr>
          <c:marker>
            <c:symbol val="none"/>
          </c:marker>
          <c:cat>
            <c:numRef>
              <c:f>Pov!$E$1:$T$1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Pov!$E$5:$T$5</c:f>
              <c:numCache>
                <c:formatCode>General</c:formatCode>
                <c:ptCount val="16"/>
                <c:pt idx="0">
                  <c:v>42.85</c:v>
                </c:pt>
                <c:pt idx="1">
                  <c:v>44.94</c:v>
                </c:pt>
                <c:pt idx="2">
                  <c:v>37.51</c:v>
                </c:pt>
                <c:pt idx="3">
                  <c:v>39.99</c:v>
                </c:pt>
                <c:pt idx="4">
                  <c:v>37.19</c:v>
                </c:pt>
                <c:pt idx="5">
                  <c:v>36.54</c:v>
                </c:pt>
                <c:pt idx="6">
                  <c:v>36.49</c:v>
                </c:pt>
                <c:pt idx="7">
                  <c:v>37.17</c:v>
                </c:pt>
                <c:pt idx="8">
                  <c:v>35.119999999999997</c:v>
                </c:pt>
                <c:pt idx="9">
                  <c:v>35.76</c:v>
                </c:pt>
                <c:pt idx="10">
                  <c:v>38.619999999999997</c:v>
                </c:pt>
                <c:pt idx="11">
                  <c:v>36.840000000000003</c:v>
                </c:pt>
                <c:pt idx="12">
                  <c:v>34.56</c:v>
                </c:pt>
                <c:pt idx="13">
                  <c:v>28.58</c:v>
                </c:pt>
                <c:pt idx="14" formatCode="0.00">
                  <c:v>25.642611111111108</c:v>
                </c:pt>
                <c:pt idx="15" formatCode="0.00">
                  <c:v>24.769333333333332</c:v>
                </c:pt>
              </c:numCache>
            </c:numRef>
          </c:val>
          <c:smooth val="0"/>
          <c:extLst>
            <c:ext xmlns:c16="http://schemas.microsoft.com/office/drawing/2014/chart" uri="{C3380CC4-5D6E-409C-BE32-E72D297353CC}">
              <c16:uniqueId val="{00000001-B05F-4EB7-8F25-63F8BB4A3801}"/>
            </c:ext>
          </c:extLst>
        </c:ser>
        <c:dLbls>
          <c:showLegendKey val="0"/>
          <c:showVal val="0"/>
          <c:showCatName val="0"/>
          <c:showSerName val="0"/>
          <c:showPercent val="0"/>
          <c:showBubbleSize val="0"/>
        </c:dLbls>
        <c:smooth val="0"/>
        <c:axId val="637920768"/>
        <c:axId val="533122432"/>
      </c:lineChart>
      <c:catAx>
        <c:axId val="63792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122432"/>
        <c:crosses val="autoZero"/>
        <c:auto val="1"/>
        <c:lblAlgn val="ctr"/>
        <c:lblOffset val="100"/>
        <c:noMultiLvlLbl val="0"/>
      </c:catAx>
      <c:valAx>
        <c:axId val="533122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a-GE"/>
                  <a:t>სიღარიბის დონე </a:t>
                </a:r>
                <a:r>
                  <a:rPr lang="en-US"/>
                  <a:t>(%)</a:t>
                </a:r>
              </a:p>
            </c:rich>
          </c:tx>
          <c:layout>
            <c:manualLayout>
              <c:xMode val="edge"/>
              <c:yMode val="edge"/>
              <c:x val="1.5326203297295952E-2"/>
              <c:y val="0.1800844269466316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920768"/>
        <c:crosses val="autoZero"/>
        <c:crossBetween val="between"/>
      </c:valAx>
      <c:spPr>
        <a:noFill/>
        <a:ln>
          <a:noFill/>
        </a:ln>
        <a:effectLst/>
      </c:spPr>
    </c:plotArea>
    <c:legend>
      <c:legendPos val="b"/>
      <c:layout>
        <c:manualLayout>
          <c:xMode val="edge"/>
          <c:yMode val="edge"/>
          <c:x val="0.20477253304348547"/>
          <c:y val="0.82638757655293094"/>
          <c:w val="0.69582868000298703"/>
          <c:h val="0.140279090113735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6237107685483"/>
          <c:y val="0.15145878072059174"/>
          <c:w val="0.81264389486525457"/>
          <c:h val="0.68896653543307085"/>
        </c:manualLayout>
      </c:layout>
      <c:barChart>
        <c:barDir val="col"/>
        <c:grouping val="stacked"/>
        <c:varyColors val="0"/>
        <c:ser>
          <c:idx val="0"/>
          <c:order val="0"/>
          <c:tx>
            <c:strRef>
              <c:f>'fig2.18c_size_detail'!$C$8</c:f>
              <c:strCache>
                <c:ptCount val="1"/>
                <c:pt idx="0">
                  <c:v>Existing firms</c:v>
                </c:pt>
              </c:strCache>
            </c:strRef>
          </c:tx>
          <c:spPr>
            <a:solidFill>
              <a:srgbClr val="7CC8EC"/>
            </a:solidFill>
            <a:ln w="25400">
              <a:noFill/>
            </a:ln>
          </c:spPr>
          <c:invertIfNegative val="0"/>
          <c:cat>
            <c:strRef>
              <c:f>'fig2.18c_size_detail'!$B$9:$B$34</c:f>
              <c:strCache>
                <c:ptCount val="26"/>
                <c:pt idx="0">
                  <c:v>&lt;10</c:v>
                </c:pt>
                <c:pt idx="1">
                  <c:v>10-19</c:v>
                </c:pt>
                <c:pt idx="2">
                  <c:v>20-29</c:v>
                </c:pt>
                <c:pt idx="3">
                  <c:v>30-39</c:v>
                </c:pt>
                <c:pt idx="4">
                  <c:v>40-49</c:v>
                </c:pt>
                <c:pt idx="5">
                  <c:v>50-59</c:v>
                </c:pt>
                <c:pt idx="6">
                  <c:v>60-69</c:v>
                </c:pt>
                <c:pt idx="7">
                  <c:v>70-79</c:v>
                </c:pt>
                <c:pt idx="8">
                  <c:v>80-89</c:v>
                </c:pt>
                <c:pt idx="9">
                  <c:v>90-99</c:v>
                </c:pt>
                <c:pt idx="10">
                  <c:v>100-109</c:v>
                </c:pt>
                <c:pt idx="11">
                  <c:v>110-119</c:v>
                </c:pt>
                <c:pt idx="12">
                  <c:v>120-129</c:v>
                </c:pt>
                <c:pt idx="13">
                  <c:v>130-139</c:v>
                </c:pt>
                <c:pt idx="14">
                  <c:v>140-149</c:v>
                </c:pt>
                <c:pt idx="15">
                  <c:v>150-159</c:v>
                </c:pt>
                <c:pt idx="16">
                  <c:v>160-169</c:v>
                </c:pt>
                <c:pt idx="17">
                  <c:v>170-179</c:v>
                </c:pt>
                <c:pt idx="18">
                  <c:v>180-189</c:v>
                </c:pt>
                <c:pt idx="19">
                  <c:v>190-199</c:v>
                </c:pt>
                <c:pt idx="20">
                  <c:v>200-209</c:v>
                </c:pt>
                <c:pt idx="21">
                  <c:v>210-219</c:v>
                </c:pt>
                <c:pt idx="22">
                  <c:v>220-229</c:v>
                </c:pt>
                <c:pt idx="23">
                  <c:v>230-239</c:v>
                </c:pt>
                <c:pt idx="24">
                  <c:v>240-249</c:v>
                </c:pt>
                <c:pt idx="25">
                  <c:v>250+</c:v>
                </c:pt>
              </c:strCache>
            </c:strRef>
          </c:cat>
          <c:val>
            <c:numRef>
              <c:f>'fig2.18c_size_detail'!$C$9:$C$34</c:f>
              <c:numCache>
                <c:formatCode>General</c:formatCode>
                <c:ptCount val="26"/>
                <c:pt idx="0">
                  <c:v>74453</c:v>
                </c:pt>
                <c:pt idx="1">
                  <c:v>45126</c:v>
                </c:pt>
                <c:pt idx="2">
                  <c:v>29258</c:v>
                </c:pt>
                <c:pt idx="3">
                  <c:v>22849</c:v>
                </c:pt>
                <c:pt idx="4">
                  <c:v>17321</c:v>
                </c:pt>
                <c:pt idx="5">
                  <c:v>15158</c:v>
                </c:pt>
                <c:pt idx="6">
                  <c:v>14282</c:v>
                </c:pt>
                <c:pt idx="7">
                  <c:v>10924</c:v>
                </c:pt>
                <c:pt idx="8">
                  <c:v>10086</c:v>
                </c:pt>
                <c:pt idx="9">
                  <c:v>8295</c:v>
                </c:pt>
                <c:pt idx="10">
                  <c:v>8558</c:v>
                </c:pt>
                <c:pt idx="11">
                  <c:v>7598</c:v>
                </c:pt>
                <c:pt idx="12">
                  <c:v>6443</c:v>
                </c:pt>
                <c:pt idx="13">
                  <c:v>5376</c:v>
                </c:pt>
                <c:pt idx="14">
                  <c:v>4477</c:v>
                </c:pt>
                <c:pt idx="15">
                  <c:v>5714</c:v>
                </c:pt>
                <c:pt idx="16">
                  <c:v>4105</c:v>
                </c:pt>
                <c:pt idx="17">
                  <c:v>6580</c:v>
                </c:pt>
                <c:pt idx="18">
                  <c:v>4262</c:v>
                </c:pt>
                <c:pt idx="19">
                  <c:v>4286</c:v>
                </c:pt>
                <c:pt idx="20">
                  <c:v>3878</c:v>
                </c:pt>
                <c:pt idx="21">
                  <c:v>3872</c:v>
                </c:pt>
                <c:pt idx="22">
                  <c:v>3823</c:v>
                </c:pt>
                <c:pt idx="23">
                  <c:v>2814</c:v>
                </c:pt>
                <c:pt idx="24">
                  <c:v>3697</c:v>
                </c:pt>
                <c:pt idx="25">
                  <c:v>221629</c:v>
                </c:pt>
              </c:numCache>
            </c:numRef>
          </c:val>
          <c:extLst>
            <c:ext xmlns:c16="http://schemas.microsoft.com/office/drawing/2014/chart" uri="{C3380CC4-5D6E-409C-BE32-E72D297353CC}">
              <c16:uniqueId val="{00000000-D9F8-460F-B2FD-90E29D7E3480}"/>
            </c:ext>
          </c:extLst>
        </c:ser>
        <c:ser>
          <c:idx val="1"/>
          <c:order val="1"/>
          <c:tx>
            <c:strRef>
              <c:f>'fig2.18c_size_detail'!$D$8</c:f>
              <c:strCache>
                <c:ptCount val="1"/>
                <c:pt idx="0">
                  <c:v>New firms</c:v>
                </c:pt>
              </c:strCache>
            </c:strRef>
          </c:tx>
          <c:spPr>
            <a:solidFill>
              <a:srgbClr val="F8D35E"/>
            </a:solidFill>
            <a:ln w="25400">
              <a:noFill/>
            </a:ln>
          </c:spPr>
          <c:invertIfNegative val="0"/>
          <c:cat>
            <c:strRef>
              <c:f>'fig2.18c_size_detail'!$B$9:$B$34</c:f>
              <c:strCache>
                <c:ptCount val="26"/>
                <c:pt idx="0">
                  <c:v>&lt;10</c:v>
                </c:pt>
                <c:pt idx="1">
                  <c:v>10-19</c:v>
                </c:pt>
                <c:pt idx="2">
                  <c:v>20-29</c:v>
                </c:pt>
                <c:pt idx="3">
                  <c:v>30-39</c:v>
                </c:pt>
                <c:pt idx="4">
                  <c:v>40-49</c:v>
                </c:pt>
                <c:pt idx="5">
                  <c:v>50-59</c:v>
                </c:pt>
                <c:pt idx="6">
                  <c:v>60-69</c:v>
                </c:pt>
                <c:pt idx="7">
                  <c:v>70-79</c:v>
                </c:pt>
                <c:pt idx="8">
                  <c:v>80-89</c:v>
                </c:pt>
                <c:pt idx="9">
                  <c:v>90-99</c:v>
                </c:pt>
                <c:pt idx="10">
                  <c:v>100-109</c:v>
                </c:pt>
                <c:pt idx="11">
                  <c:v>110-119</c:v>
                </c:pt>
                <c:pt idx="12">
                  <c:v>120-129</c:v>
                </c:pt>
                <c:pt idx="13">
                  <c:v>130-139</c:v>
                </c:pt>
                <c:pt idx="14">
                  <c:v>140-149</c:v>
                </c:pt>
                <c:pt idx="15">
                  <c:v>150-159</c:v>
                </c:pt>
                <c:pt idx="16">
                  <c:v>160-169</c:v>
                </c:pt>
                <c:pt idx="17">
                  <c:v>170-179</c:v>
                </c:pt>
                <c:pt idx="18">
                  <c:v>180-189</c:v>
                </c:pt>
                <c:pt idx="19">
                  <c:v>190-199</c:v>
                </c:pt>
                <c:pt idx="20">
                  <c:v>200-209</c:v>
                </c:pt>
                <c:pt idx="21">
                  <c:v>210-219</c:v>
                </c:pt>
                <c:pt idx="22">
                  <c:v>220-229</c:v>
                </c:pt>
                <c:pt idx="23">
                  <c:v>230-239</c:v>
                </c:pt>
                <c:pt idx="24">
                  <c:v>240-249</c:v>
                </c:pt>
                <c:pt idx="25">
                  <c:v>250+</c:v>
                </c:pt>
              </c:strCache>
            </c:strRef>
          </c:cat>
          <c:val>
            <c:numRef>
              <c:f>'fig2.18c_size_detail'!$D$9:$D$34</c:f>
              <c:numCache>
                <c:formatCode>General</c:formatCode>
                <c:ptCount val="26"/>
                <c:pt idx="0">
                  <c:v>5445</c:v>
                </c:pt>
                <c:pt idx="1">
                  <c:v>1454</c:v>
                </c:pt>
                <c:pt idx="2">
                  <c:v>415</c:v>
                </c:pt>
                <c:pt idx="3">
                  <c:v>291</c:v>
                </c:pt>
                <c:pt idx="4">
                  <c:v>219</c:v>
                </c:pt>
                <c:pt idx="5">
                  <c:v>521</c:v>
                </c:pt>
                <c:pt idx="6">
                  <c:v>125</c:v>
                </c:pt>
                <c:pt idx="7">
                  <c:v>70</c:v>
                </c:pt>
                <c:pt idx="8">
                  <c:v>80</c:v>
                </c:pt>
                <c:pt idx="9">
                  <c:v>92</c:v>
                </c:pt>
                <c:pt idx="10">
                  <c:v>0</c:v>
                </c:pt>
                <c:pt idx="11">
                  <c:v>0</c:v>
                </c:pt>
                <c:pt idx="12">
                  <c:v>250</c:v>
                </c:pt>
                <c:pt idx="13">
                  <c:v>265</c:v>
                </c:pt>
                <c:pt idx="14">
                  <c:v>0</c:v>
                </c:pt>
                <c:pt idx="15">
                  <c:v>0</c:v>
                </c:pt>
                <c:pt idx="16">
                  <c:v>0</c:v>
                </c:pt>
                <c:pt idx="17">
                  <c:v>179</c:v>
                </c:pt>
                <c:pt idx="18">
                  <c:v>183</c:v>
                </c:pt>
                <c:pt idx="19">
                  <c:v>0</c:v>
                </c:pt>
                <c:pt idx="20">
                  <c:v>0</c:v>
                </c:pt>
                <c:pt idx="21">
                  <c:v>431</c:v>
                </c:pt>
                <c:pt idx="22">
                  <c:v>225</c:v>
                </c:pt>
                <c:pt idx="23">
                  <c:v>0</c:v>
                </c:pt>
                <c:pt idx="24">
                  <c:v>0</c:v>
                </c:pt>
                <c:pt idx="25">
                  <c:v>953</c:v>
                </c:pt>
              </c:numCache>
            </c:numRef>
          </c:val>
          <c:extLst>
            <c:ext xmlns:c16="http://schemas.microsoft.com/office/drawing/2014/chart" uri="{C3380CC4-5D6E-409C-BE32-E72D297353CC}">
              <c16:uniqueId val="{00000001-D9F8-460F-B2FD-90E29D7E3480}"/>
            </c:ext>
          </c:extLst>
        </c:ser>
        <c:dLbls>
          <c:showLegendKey val="0"/>
          <c:showVal val="0"/>
          <c:showCatName val="0"/>
          <c:showSerName val="0"/>
          <c:showPercent val="0"/>
          <c:showBubbleSize val="0"/>
        </c:dLbls>
        <c:gapWidth val="20"/>
        <c:overlap val="100"/>
        <c:axId val="640544768"/>
        <c:axId val="563236800"/>
      </c:barChart>
      <c:catAx>
        <c:axId val="64054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a:pPr>
            <a:endParaRPr lang="en-US"/>
          </a:p>
        </c:txPr>
        <c:crossAx val="563236800"/>
        <c:crosses val="autoZero"/>
        <c:auto val="1"/>
        <c:lblAlgn val="ctr"/>
        <c:lblOffset val="100"/>
        <c:noMultiLvlLbl val="0"/>
      </c:catAx>
      <c:valAx>
        <c:axId val="563236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vert="horz"/>
          <a:lstStyle/>
          <a:p>
            <a:pPr>
              <a:defRPr sz="900"/>
            </a:pPr>
            <a:endParaRPr lang="en-US"/>
          </a:p>
        </c:txPr>
        <c:crossAx val="640544768"/>
        <c:crosses val="autoZero"/>
        <c:crossBetween val="between"/>
      </c:valAx>
      <c:spPr>
        <a:noFill/>
        <a:ln w="25400">
          <a:noFill/>
        </a:ln>
      </c:spPr>
    </c:plotArea>
    <c:legend>
      <c:legendPos val="b"/>
      <c:layout>
        <c:manualLayout>
          <c:xMode val="edge"/>
          <c:yMode val="edge"/>
          <c:x val="0.12046797341821631"/>
          <c:y val="3.6456692913385831E-2"/>
          <c:w val="0.78633644198730479"/>
          <c:h val="7.5085324232081918E-2"/>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'fig2.9a_net JC JD_chart'!$B$9</c:f>
              <c:strCache>
                <c:ptCount val="1"/>
                <c:pt idx="0">
                  <c:v>JC existing firms</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numRef>
              <c:f>'fig2.9a_net JC JD_chart'!$C$5:$F$5</c:f>
              <c:numCache>
                <c:formatCode>General</c:formatCode>
                <c:ptCount val="4"/>
                <c:pt idx="0">
                  <c:v>2013</c:v>
                </c:pt>
                <c:pt idx="1">
                  <c:v>2014</c:v>
                </c:pt>
                <c:pt idx="2">
                  <c:v>2015</c:v>
                </c:pt>
                <c:pt idx="3">
                  <c:v>2016</c:v>
                </c:pt>
              </c:numCache>
            </c:numRef>
          </c:cat>
          <c:val>
            <c:numRef>
              <c:f>'fig2.9a_net JC JD_chart'!$C$9:$F$9</c:f>
              <c:numCache>
                <c:formatCode>General</c:formatCode>
                <c:ptCount val="4"/>
                <c:pt idx="0">
                  <c:v>15.247559309935902</c:v>
                </c:pt>
                <c:pt idx="1">
                  <c:v>15.366066535228509</c:v>
                </c:pt>
                <c:pt idx="2">
                  <c:v>17.791120628762513</c:v>
                </c:pt>
                <c:pt idx="3">
                  <c:v>18.8245127847172</c:v>
                </c:pt>
              </c:numCache>
            </c:numRef>
          </c:val>
          <c:extLst>
            <c:ext xmlns:c16="http://schemas.microsoft.com/office/drawing/2014/chart" uri="{C3380CC4-5D6E-409C-BE32-E72D297353CC}">
              <c16:uniqueId val="{00000000-2EE0-450B-B2EB-A9C776AB8F05}"/>
            </c:ext>
          </c:extLst>
        </c:ser>
        <c:ser>
          <c:idx val="0"/>
          <c:order val="1"/>
          <c:tx>
            <c:strRef>
              <c:f>'fig2.9a_net JC JD_chart'!$B$8</c:f>
              <c:strCache>
                <c:ptCount val="1"/>
                <c:pt idx="0">
                  <c:v>JC new firms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numRef>
              <c:f>'fig2.9a_net JC JD_chart'!$C$5:$F$5</c:f>
              <c:numCache>
                <c:formatCode>General</c:formatCode>
                <c:ptCount val="4"/>
                <c:pt idx="0">
                  <c:v>2013</c:v>
                </c:pt>
                <c:pt idx="1">
                  <c:v>2014</c:v>
                </c:pt>
                <c:pt idx="2">
                  <c:v>2015</c:v>
                </c:pt>
                <c:pt idx="3">
                  <c:v>2016</c:v>
                </c:pt>
              </c:numCache>
            </c:numRef>
          </c:cat>
          <c:val>
            <c:numRef>
              <c:f>'fig2.9a_net JC JD_chart'!$C$8:$F$8</c:f>
              <c:numCache>
                <c:formatCode>General</c:formatCode>
                <c:ptCount val="4"/>
                <c:pt idx="0">
                  <c:v>4.78866006837006</c:v>
                </c:pt>
                <c:pt idx="1">
                  <c:v>4.8592429909535433</c:v>
                </c:pt>
                <c:pt idx="2">
                  <c:v>4.6129933013659752</c:v>
                </c:pt>
                <c:pt idx="3">
                  <c:v>2.526528383921157</c:v>
                </c:pt>
              </c:numCache>
            </c:numRef>
          </c:val>
          <c:extLst>
            <c:ext xmlns:c16="http://schemas.microsoft.com/office/drawing/2014/chart" uri="{C3380CC4-5D6E-409C-BE32-E72D297353CC}">
              <c16:uniqueId val="{00000001-2EE0-450B-B2EB-A9C776AB8F05}"/>
            </c:ext>
          </c:extLst>
        </c:ser>
        <c:ser>
          <c:idx val="3"/>
          <c:order val="2"/>
          <c:tx>
            <c:strRef>
              <c:f>'fig2.9a_net JC JD_chart'!$B$11</c:f>
              <c:strCache>
                <c:ptCount val="1"/>
                <c:pt idx="0">
                  <c:v>JD existing firms</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numRef>
              <c:f>'fig2.9a_net JC JD_chart'!$C$5:$F$5</c:f>
              <c:numCache>
                <c:formatCode>General</c:formatCode>
                <c:ptCount val="4"/>
                <c:pt idx="0">
                  <c:v>2013</c:v>
                </c:pt>
                <c:pt idx="1">
                  <c:v>2014</c:v>
                </c:pt>
                <c:pt idx="2">
                  <c:v>2015</c:v>
                </c:pt>
                <c:pt idx="3">
                  <c:v>2016</c:v>
                </c:pt>
              </c:numCache>
            </c:numRef>
          </c:cat>
          <c:val>
            <c:numRef>
              <c:f>'fig2.9a_net JC JD_chart'!$C$11:$F$11</c:f>
              <c:numCache>
                <c:formatCode>General</c:formatCode>
                <c:ptCount val="4"/>
                <c:pt idx="0">
                  <c:v>-19.704583055966637</c:v>
                </c:pt>
                <c:pt idx="1">
                  <c:v>-14.526695854715758</c:v>
                </c:pt>
                <c:pt idx="2">
                  <c:v>-17.126569825630654</c:v>
                </c:pt>
                <c:pt idx="3">
                  <c:v>-23.081198353210706</c:v>
                </c:pt>
              </c:numCache>
            </c:numRef>
          </c:val>
          <c:extLst>
            <c:ext xmlns:c16="http://schemas.microsoft.com/office/drawing/2014/chart" uri="{C3380CC4-5D6E-409C-BE32-E72D297353CC}">
              <c16:uniqueId val="{00000002-2EE0-450B-B2EB-A9C776AB8F05}"/>
            </c:ext>
          </c:extLst>
        </c:ser>
        <c:ser>
          <c:idx val="2"/>
          <c:order val="3"/>
          <c:tx>
            <c:strRef>
              <c:f>'fig2.9a_net JC JD_chart'!$B$10</c:f>
              <c:strCache>
                <c:ptCount val="1"/>
                <c:pt idx="0">
                  <c:v>JD closing firms</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numRef>
              <c:f>'fig2.9a_net JC JD_chart'!$C$5:$F$5</c:f>
              <c:numCache>
                <c:formatCode>General</c:formatCode>
                <c:ptCount val="4"/>
                <c:pt idx="0">
                  <c:v>2013</c:v>
                </c:pt>
                <c:pt idx="1">
                  <c:v>2014</c:v>
                </c:pt>
                <c:pt idx="2">
                  <c:v>2015</c:v>
                </c:pt>
                <c:pt idx="3">
                  <c:v>2016</c:v>
                </c:pt>
              </c:numCache>
            </c:numRef>
          </c:cat>
          <c:val>
            <c:numRef>
              <c:f>'fig2.9a_net JC JD_chart'!$C$10:$F$10</c:f>
              <c:numCache>
                <c:formatCode>General</c:formatCode>
                <c:ptCount val="4"/>
                <c:pt idx="0">
                  <c:v>-0.88355009975815413</c:v>
                </c:pt>
                <c:pt idx="1">
                  <c:v>-0.49172980561862534</c:v>
                </c:pt>
                <c:pt idx="2">
                  <c:v>-1.2202504038599837</c:v>
                </c:pt>
                <c:pt idx="3">
                  <c:v>-0.8986664420182906</c:v>
                </c:pt>
              </c:numCache>
            </c:numRef>
          </c:val>
          <c:extLst>
            <c:ext xmlns:c16="http://schemas.microsoft.com/office/drawing/2014/chart" uri="{C3380CC4-5D6E-409C-BE32-E72D297353CC}">
              <c16:uniqueId val="{00000003-2EE0-450B-B2EB-A9C776AB8F05}"/>
            </c:ext>
          </c:extLst>
        </c:ser>
        <c:dLbls>
          <c:showLegendKey val="0"/>
          <c:showVal val="0"/>
          <c:showCatName val="0"/>
          <c:showSerName val="0"/>
          <c:showPercent val="0"/>
          <c:showBubbleSize val="0"/>
        </c:dLbls>
        <c:gapWidth val="150"/>
        <c:overlap val="100"/>
        <c:axId val="640546304"/>
        <c:axId val="563238528"/>
      </c:barChart>
      <c:lineChart>
        <c:grouping val="stacked"/>
        <c:varyColors val="0"/>
        <c:ser>
          <c:idx val="4"/>
          <c:order val="4"/>
          <c:tx>
            <c:strRef>
              <c:f>'fig2.9a_net JC JD_chart'!$B$6</c:f>
              <c:strCache>
                <c:ptCount val="1"/>
                <c:pt idx="0">
                  <c:v>Net Job Creation</c:v>
                </c:pt>
              </c:strCache>
            </c:strRef>
          </c:tx>
          <c:spPr>
            <a:ln w="15875" cap="rnd">
              <a:solidFill>
                <a:schemeClr val="accent5"/>
              </a:solidFill>
              <a:round/>
            </a:ln>
            <a:effectLst/>
          </c:spPr>
          <c:marker>
            <c:symbol val="circle"/>
            <c:size val="5"/>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marker>
          <c:cat>
            <c:numRef>
              <c:f>'fig2.9a_net JC JD_chart'!$C$5:$F$5</c:f>
              <c:numCache>
                <c:formatCode>General</c:formatCode>
                <c:ptCount val="4"/>
                <c:pt idx="0">
                  <c:v>2013</c:v>
                </c:pt>
                <c:pt idx="1">
                  <c:v>2014</c:v>
                </c:pt>
                <c:pt idx="2">
                  <c:v>2015</c:v>
                </c:pt>
                <c:pt idx="3">
                  <c:v>2016</c:v>
                </c:pt>
              </c:numCache>
            </c:numRef>
          </c:cat>
          <c:val>
            <c:numRef>
              <c:f>'fig2.9a_net JC JD_chart'!$C$6:$F$6</c:f>
              <c:numCache>
                <c:formatCode>General</c:formatCode>
                <c:ptCount val="4"/>
                <c:pt idx="0">
                  <c:v>-0.55192257650334708</c:v>
                </c:pt>
                <c:pt idx="1">
                  <c:v>5.2068927628347934</c:v>
                </c:pt>
                <c:pt idx="2">
                  <c:v>4.0572926336365756</c:v>
                </c:pt>
                <c:pt idx="3">
                  <c:v>-2.5365937981731275</c:v>
                </c:pt>
              </c:numCache>
            </c:numRef>
          </c:val>
          <c:smooth val="0"/>
          <c:extLst>
            <c:ext xmlns:c16="http://schemas.microsoft.com/office/drawing/2014/chart" uri="{C3380CC4-5D6E-409C-BE32-E72D297353CC}">
              <c16:uniqueId val="{00000004-2EE0-450B-B2EB-A9C776AB8F05}"/>
            </c:ext>
          </c:extLst>
        </c:ser>
        <c:dLbls>
          <c:showLegendKey val="0"/>
          <c:showVal val="0"/>
          <c:showCatName val="0"/>
          <c:showSerName val="0"/>
          <c:showPercent val="0"/>
          <c:showBubbleSize val="0"/>
        </c:dLbls>
        <c:marker val="1"/>
        <c:smooth val="0"/>
        <c:axId val="640546304"/>
        <c:axId val="563238528"/>
      </c:lineChart>
      <c:catAx>
        <c:axId val="6405463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563238528"/>
        <c:crosses val="autoZero"/>
        <c:auto val="1"/>
        <c:lblAlgn val="ctr"/>
        <c:lblOffset val="100"/>
        <c:noMultiLvlLbl val="0"/>
      </c:catAx>
      <c:valAx>
        <c:axId val="563238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640546304"/>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48424712593582"/>
          <c:y val="7.1197411003236247E-2"/>
          <c:w val="0.81439521166865214"/>
          <c:h val="0.46068853043854952"/>
        </c:manualLayout>
      </c:layout>
      <c:barChart>
        <c:barDir val="col"/>
        <c:grouping val="stacked"/>
        <c:varyColors val="0"/>
        <c:ser>
          <c:idx val="1"/>
          <c:order val="0"/>
          <c:tx>
            <c:strRef>
              <c:f>'fig2.9b_net JC JD_chart'!$B$9</c:f>
              <c:strCache>
                <c:ptCount val="1"/>
                <c:pt idx="0">
                  <c:v>JC existing firms</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numRef>
              <c:f>'fig2.9b_net JC JD_chart'!$C$5:$F$5</c:f>
              <c:numCache>
                <c:formatCode>General</c:formatCode>
                <c:ptCount val="4"/>
                <c:pt idx="0">
                  <c:v>2013</c:v>
                </c:pt>
                <c:pt idx="1">
                  <c:v>2014</c:v>
                </c:pt>
                <c:pt idx="2">
                  <c:v>2015</c:v>
                </c:pt>
                <c:pt idx="3">
                  <c:v>2016</c:v>
                </c:pt>
              </c:numCache>
            </c:numRef>
          </c:cat>
          <c:val>
            <c:numRef>
              <c:f>'fig2.9b_net JC JD_chart'!$C$9:$F$9</c:f>
              <c:numCache>
                <c:formatCode>General</c:formatCode>
                <c:ptCount val="4"/>
                <c:pt idx="0">
                  <c:v>17.038608160393142</c:v>
                </c:pt>
                <c:pt idx="1">
                  <c:v>16.992885776470825</c:v>
                </c:pt>
                <c:pt idx="2">
                  <c:v>20.286922907002435</c:v>
                </c:pt>
                <c:pt idx="3">
                  <c:v>18.77752352664838</c:v>
                </c:pt>
              </c:numCache>
            </c:numRef>
          </c:val>
          <c:extLst>
            <c:ext xmlns:c16="http://schemas.microsoft.com/office/drawing/2014/chart" uri="{C3380CC4-5D6E-409C-BE32-E72D297353CC}">
              <c16:uniqueId val="{00000000-39DC-4BD0-9FBF-4982A7B8F916}"/>
            </c:ext>
          </c:extLst>
        </c:ser>
        <c:ser>
          <c:idx val="0"/>
          <c:order val="1"/>
          <c:tx>
            <c:strRef>
              <c:f>'fig2.9b_net JC JD_chart'!$B$8</c:f>
              <c:strCache>
                <c:ptCount val="1"/>
                <c:pt idx="0">
                  <c:v>JC new firms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numRef>
              <c:f>'fig2.9b_net JC JD_chart'!$C$5:$F$5</c:f>
              <c:numCache>
                <c:formatCode>General</c:formatCode>
                <c:ptCount val="4"/>
                <c:pt idx="0">
                  <c:v>2013</c:v>
                </c:pt>
                <c:pt idx="1">
                  <c:v>2014</c:v>
                </c:pt>
                <c:pt idx="2">
                  <c:v>2015</c:v>
                </c:pt>
                <c:pt idx="3">
                  <c:v>2016</c:v>
                </c:pt>
              </c:numCache>
            </c:numRef>
          </c:cat>
          <c:val>
            <c:numRef>
              <c:f>'fig2.9b_net JC JD_chart'!$C$8:$F$8</c:f>
              <c:numCache>
                <c:formatCode>General</c:formatCode>
                <c:ptCount val="4"/>
                <c:pt idx="0">
                  <c:v>6.0983175482507948</c:v>
                </c:pt>
                <c:pt idx="1">
                  <c:v>5.6432986265232836</c:v>
                </c:pt>
                <c:pt idx="2">
                  <c:v>5.1322067594433394</c:v>
                </c:pt>
                <c:pt idx="3">
                  <c:v>3.3670763309036351</c:v>
                </c:pt>
              </c:numCache>
            </c:numRef>
          </c:val>
          <c:extLst>
            <c:ext xmlns:c16="http://schemas.microsoft.com/office/drawing/2014/chart" uri="{C3380CC4-5D6E-409C-BE32-E72D297353CC}">
              <c16:uniqueId val="{00000001-39DC-4BD0-9FBF-4982A7B8F916}"/>
            </c:ext>
          </c:extLst>
        </c:ser>
        <c:ser>
          <c:idx val="3"/>
          <c:order val="2"/>
          <c:tx>
            <c:strRef>
              <c:f>'fig2.9b_net JC JD_chart'!$B$11</c:f>
              <c:strCache>
                <c:ptCount val="1"/>
                <c:pt idx="0">
                  <c:v>JD existing firms</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numRef>
              <c:f>'fig2.9b_net JC JD_chart'!$C$5:$F$5</c:f>
              <c:numCache>
                <c:formatCode>General</c:formatCode>
                <c:ptCount val="4"/>
                <c:pt idx="0">
                  <c:v>2013</c:v>
                </c:pt>
                <c:pt idx="1">
                  <c:v>2014</c:v>
                </c:pt>
                <c:pt idx="2">
                  <c:v>2015</c:v>
                </c:pt>
                <c:pt idx="3">
                  <c:v>2016</c:v>
                </c:pt>
              </c:numCache>
            </c:numRef>
          </c:cat>
          <c:val>
            <c:numRef>
              <c:f>'fig2.9b_net JC JD_chart'!$C$11:$F$11</c:f>
              <c:numCache>
                <c:formatCode>General</c:formatCode>
                <c:ptCount val="4"/>
                <c:pt idx="0">
                  <c:v>-23.395998219046191</c:v>
                </c:pt>
                <c:pt idx="1">
                  <c:v>-18.412759260753774</c:v>
                </c:pt>
                <c:pt idx="2">
                  <c:v>-17.874732346660778</c:v>
                </c:pt>
                <c:pt idx="3">
                  <c:v>-24.211156404855355</c:v>
                </c:pt>
              </c:numCache>
            </c:numRef>
          </c:val>
          <c:extLst>
            <c:ext xmlns:c16="http://schemas.microsoft.com/office/drawing/2014/chart" uri="{C3380CC4-5D6E-409C-BE32-E72D297353CC}">
              <c16:uniqueId val="{00000002-39DC-4BD0-9FBF-4982A7B8F916}"/>
            </c:ext>
          </c:extLst>
        </c:ser>
        <c:ser>
          <c:idx val="2"/>
          <c:order val="3"/>
          <c:tx>
            <c:strRef>
              <c:f>'fig2.9b_net JC JD_chart'!$B$10</c:f>
              <c:strCache>
                <c:ptCount val="1"/>
                <c:pt idx="0">
                  <c:v>JD closing firms</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numRef>
              <c:f>'fig2.9b_net JC JD_chart'!$C$5:$F$5</c:f>
              <c:numCache>
                <c:formatCode>General</c:formatCode>
                <c:ptCount val="4"/>
                <c:pt idx="0">
                  <c:v>2013</c:v>
                </c:pt>
                <c:pt idx="1">
                  <c:v>2014</c:v>
                </c:pt>
                <c:pt idx="2">
                  <c:v>2015</c:v>
                </c:pt>
                <c:pt idx="3">
                  <c:v>2016</c:v>
                </c:pt>
              </c:numCache>
            </c:numRef>
          </c:cat>
          <c:val>
            <c:numRef>
              <c:f>'fig2.9b_net JC JD_chart'!$C$10:$F$10</c:f>
              <c:numCache>
                <c:formatCode>General</c:formatCode>
                <c:ptCount val="4"/>
                <c:pt idx="0">
                  <c:v>-1.1360188747080679</c:v>
                </c:pt>
                <c:pt idx="1">
                  <c:v>-0.5883838320151723</c:v>
                </c:pt>
                <c:pt idx="2">
                  <c:v>-0.97186216037110673</c:v>
                </c:pt>
                <c:pt idx="3">
                  <c:v>-0.83301762414947944</c:v>
                </c:pt>
              </c:numCache>
            </c:numRef>
          </c:val>
          <c:extLst>
            <c:ext xmlns:c16="http://schemas.microsoft.com/office/drawing/2014/chart" uri="{C3380CC4-5D6E-409C-BE32-E72D297353CC}">
              <c16:uniqueId val="{00000003-39DC-4BD0-9FBF-4982A7B8F916}"/>
            </c:ext>
          </c:extLst>
        </c:ser>
        <c:dLbls>
          <c:showLegendKey val="0"/>
          <c:showVal val="0"/>
          <c:showCatName val="0"/>
          <c:showSerName val="0"/>
          <c:showPercent val="0"/>
          <c:showBubbleSize val="0"/>
        </c:dLbls>
        <c:gapWidth val="150"/>
        <c:overlap val="100"/>
        <c:axId val="656091648"/>
        <c:axId val="563240256"/>
      </c:barChart>
      <c:lineChart>
        <c:grouping val="stacked"/>
        <c:varyColors val="0"/>
        <c:ser>
          <c:idx val="4"/>
          <c:order val="4"/>
          <c:tx>
            <c:strRef>
              <c:f>'fig2.9b_net JC JD_chart'!$B$6</c:f>
              <c:strCache>
                <c:ptCount val="1"/>
                <c:pt idx="0">
                  <c:v>Net Job Creation</c:v>
                </c:pt>
              </c:strCache>
            </c:strRef>
          </c:tx>
          <c:spPr>
            <a:ln w="15875" cap="rnd">
              <a:solidFill>
                <a:schemeClr val="accent5"/>
              </a:solidFill>
              <a:round/>
            </a:ln>
            <a:effectLst/>
          </c:spPr>
          <c:marker>
            <c:symbol val="circle"/>
            <c:size val="5"/>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marker>
          <c:cat>
            <c:numRef>
              <c:f>'fig2.9b_net JC JD_chart'!$C$5:$F$5</c:f>
              <c:numCache>
                <c:formatCode>General</c:formatCode>
                <c:ptCount val="4"/>
                <c:pt idx="0">
                  <c:v>2013</c:v>
                </c:pt>
                <c:pt idx="1">
                  <c:v>2014</c:v>
                </c:pt>
                <c:pt idx="2">
                  <c:v>2015</c:v>
                </c:pt>
                <c:pt idx="3">
                  <c:v>2016</c:v>
                </c:pt>
              </c:numCache>
            </c:numRef>
          </c:cat>
          <c:val>
            <c:numRef>
              <c:f>'fig2.9b_net JC JD_chart'!$C$6:$F$6</c:f>
              <c:numCache>
                <c:formatCode>General</c:formatCode>
                <c:ptCount val="4"/>
                <c:pt idx="0">
                  <c:v>-1.3950913851103233</c:v>
                </c:pt>
                <c:pt idx="1">
                  <c:v>3.6350476152045843</c:v>
                </c:pt>
                <c:pt idx="2">
                  <c:v>6.5725366320594949</c:v>
                </c:pt>
                <c:pt idx="3">
                  <c:v>-2.9035142220673142</c:v>
                </c:pt>
              </c:numCache>
            </c:numRef>
          </c:val>
          <c:smooth val="0"/>
          <c:extLst>
            <c:ext xmlns:c16="http://schemas.microsoft.com/office/drawing/2014/chart" uri="{C3380CC4-5D6E-409C-BE32-E72D297353CC}">
              <c16:uniqueId val="{00000004-39DC-4BD0-9FBF-4982A7B8F916}"/>
            </c:ext>
          </c:extLst>
        </c:ser>
        <c:dLbls>
          <c:showLegendKey val="0"/>
          <c:showVal val="0"/>
          <c:showCatName val="0"/>
          <c:showSerName val="0"/>
          <c:showPercent val="0"/>
          <c:showBubbleSize val="0"/>
        </c:dLbls>
        <c:marker val="1"/>
        <c:smooth val="0"/>
        <c:axId val="656091648"/>
        <c:axId val="563240256"/>
      </c:lineChart>
      <c:catAx>
        <c:axId val="6560916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563240256"/>
        <c:crosses val="autoZero"/>
        <c:auto val="1"/>
        <c:lblAlgn val="ctr"/>
        <c:lblOffset val="100"/>
        <c:noMultiLvlLbl val="0"/>
      </c:catAx>
      <c:valAx>
        <c:axId val="563240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656091648"/>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81333583302088"/>
          <c:y val="5.1401238103429038E-2"/>
          <c:w val="0.74516872890888641"/>
          <c:h val="0.70387442564334357"/>
        </c:manualLayout>
      </c:layout>
      <c:bubbleChart>
        <c:varyColors val="0"/>
        <c:ser>
          <c:idx val="0"/>
          <c:order val="0"/>
          <c:spPr>
            <a:solidFill>
              <a:schemeClr val="accent1">
                <a:alpha val="75000"/>
              </a:schemeClr>
            </a:solidFill>
            <a:ln>
              <a:noFill/>
            </a:ln>
            <a:effectLst/>
          </c:spPr>
          <c:invertIfNegative val="0"/>
          <c:dLbls>
            <c:dLbl>
              <c:idx val="0"/>
              <c:layout>
                <c:manualLayout>
                  <c:x val="-1.7361111111111112E-2"/>
                  <c:y val="3.3333333333333333E-2"/>
                </c:manualLayout>
              </c:layout>
              <c:tx>
                <c:rich>
                  <a:bodyPr/>
                  <a:lstStyle/>
                  <a:p>
                    <a:r>
                      <a:rPr lang="en-US"/>
                      <a:t>Agriculture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DE-4B56-8A08-48B639241957}"/>
                </c:ext>
              </c:extLst>
            </c:dLbl>
            <c:dLbl>
              <c:idx val="1"/>
              <c:tx>
                <c:rich>
                  <a:bodyPr/>
                  <a:lstStyle/>
                  <a:p>
                    <a:r>
                      <a:rPr lang="en-US"/>
                      <a:t>Mining</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DE-4B56-8A08-48B639241957}"/>
                </c:ext>
              </c:extLst>
            </c:dLbl>
            <c:dLbl>
              <c:idx val="2"/>
              <c:layout>
                <c:manualLayout>
                  <c:x val="4.3402777777776982E-3"/>
                  <c:y val="-2.7777777777777776E-2"/>
                </c:manualLayout>
              </c:layout>
              <c:tx>
                <c:rich>
                  <a:bodyPr/>
                  <a:lstStyle/>
                  <a:p>
                    <a:r>
                      <a:rPr lang="en-US"/>
                      <a:t>Manufacturing</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DE-4B56-8A08-48B639241957}"/>
                </c:ext>
              </c:extLst>
            </c:dLbl>
            <c:dLbl>
              <c:idx val="3"/>
              <c:layout>
                <c:manualLayout>
                  <c:x val="2.1701559765966754E-2"/>
                  <c:y val="-2.7777777777777776E-2"/>
                </c:manualLayout>
              </c:layout>
              <c:tx>
                <c:rich>
                  <a:bodyPr/>
                  <a:lstStyle/>
                  <a:p>
                    <a:r>
                      <a:rPr lang="en-US"/>
                      <a:t>Electricity, gas and water</a:t>
                    </a:r>
                  </a:p>
                </c:rich>
              </c:tx>
              <c:showLegendKey val="0"/>
              <c:showVal val="1"/>
              <c:showCatName val="0"/>
              <c:showSerName val="0"/>
              <c:showPercent val="0"/>
              <c:showBubbleSize val="0"/>
              <c:extLst>
                <c:ext xmlns:c15="http://schemas.microsoft.com/office/drawing/2012/chart" uri="{CE6537A1-D6FC-4f65-9D91-7224C49458BB}">
                  <c15:layout>
                    <c:manualLayout>
                      <c:w val="0.28572048611111106"/>
                      <c:h val="9.8055555555555562E-2"/>
                    </c:manualLayout>
                  </c15:layout>
                </c:ext>
                <c:ext xmlns:c16="http://schemas.microsoft.com/office/drawing/2014/chart" uri="{C3380CC4-5D6E-409C-BE32-E72D297353CC}">
                  <c16:uniqueId val="{00000003-99DE-4B56-8A08-48B639241957}"/>
                </c:ext>
              </c:extLst>
            </c:dLbl>
            <c:dLbl>
              <c:idx val="4"/>
              <c:layout>
                <c:manualLayout>
                  <c:x val="8.6805555555555559E-3"/>
                  <c:y val="-1.6666666666666666E-2"/>
                </c:manualLayout>
              </c:layout>
              <c:tx>
                <c:rich>
                  <a:bodyPr/>
                  <a:lstStyle/>
                  <a:p>
                    <a:r>
                      <a:rPr lang="en-US"/>
                      <a:t>Construction</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DE-4B56-8A08-48B639241957}"/>
                </c:ext>
              </c:extLst>
            </c:dLbl>
            <c:dLbl>
              <c:idx val="5"/>
              <c:layout>
                <c:manualLayout>
                  <c:x val="4.340277777777778E-3"/>
                  <c:y val="2.2222222222222223E-2"/>
                </c:manualLayout>
              </c:layout>
              <c:tx>
                <c:rich>
                  <a:bodyPr/>
                  <a:lstStyle/>
                  <a:p>
                    <a:r>
                      <a:rPr lang="en-US"/>
                      <a:t>Wholesale &amp; retail</a:t>
                    </a:r>
                  </a:p>
                </c:rich>
              </c:tx>
              <c:showLegendKey val="0"/>
              <c:showVal val="1"/>
              <c:showCatName val="0"/>
              <c:showSerName val="0"/>
              <c:showPercent val="0"/>
              <c:showBubbleSize val="0"/>
              <c:extLst>
                <c:ext xmlns:c15="http://schemas.microsoft.com/office/drawing/2012/chart" uri="{CE6537A1-D6FC-4f65-9D91-7224C49458BB}">
                  <c15:layout>
                    <c:manualLayout>
                      <c:w val="0.28231319717847775"/>
                      <c:h val="9.8055555555555562E-2"/>
                    </c:manualLayout>
                  </c15:layout>
                </c:ext>
                <c:ext xmlns:c16="http://schemas.microsoft.com/office/drawing/2014/chart" uri="{C3380CC4-5D6E-409C-BE32-E72D297353CC}">
                  <c16:uniqueId val="{00000005-99DE-4B56-8A08-48B639241957}"/>
                </c:ext>
              </c:extLst>
            </c:dLbl>
            <c:dLbl>
              <c:idx val="6"/>
              <c:layout>
                <c:manualLayout>
                  <c:x val="7.5954861111111022E-2"/>
                  <c:y val="1.1111329833770783E-2"/>
                </c:manualLayout>
              </c:layout>
              <c:tx>
                <c:rich>
                  <a:bodyPr/>
                  <a:lstStyle/>
                  <a:p>
                    <a:r>
                      <a:rPr lang="en-US"/>
                      <a:t>Hotel &amp; restaurants</a:t>
                    </a:r>
                  </a:p>
                </c:rich>
              </c:tx>
              <c:showLegendKey val="0"/>
              <c:showVal val="1"/>
              <c:showCatName val="0"/>
              <c:showSerName val="0"/>
              <c:showPercent val="0"/>
              <c:showBubbleSize val="0"/>
              <c:extLst>
                <c:ext xmlns:c15="http://schemas.microsoft.com/office/drawing/2012/chart" uri="{CE6537A1-D6FC-4f65-9D91-7224C49458BB}">
                  <c15:layout>
                    <c:manualLayout>
                      <c:w val="0.26443125273403323"/>
                      <c:h val="9.8055555555555562E-2"/>
                    </c:manualLayout>
                  </c15:layout>
                </c:ext>
                <c:ext xmlns:c16="http://schemas.microsoft.com/office/drawing/2014/chart" uri="{C3380CC4-5D6E-409C-BE32-E72D297353CC}">
                  <c16:uniqueId val="{00000006-99DE-4B56-8A08-48B639241957}"/>
                </c:ext>
              </c:extLst>
            </c:dLbl>
            <c:dLbl>
              <c:idx val="7"/>
              <c:layout>
                <c:manualLayout>
                  <c:x val="-0.32399285050306215"/>
                  <c:y val="3.888888888888889E-2"/>
                </c:manualLayout>
              </c:layout>
              <c:tx>
                <c:rich>
                  <a:bodyPr/>
                  <a:lstStyle/>
                  <a:p>
                    <a:r>
                      <a:rPr lang="en-US"/>
                      <a:t>Transport</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DE-4B56-8A08-48B639241957}"/>
                </c:ext>
              </c:extLst>
            </c:dLbl>
            <c:dLbl>
              <c:idx val="8"/>
              <c:layout>
                <c:manualLayout>
                  <c:x val="-0.234375"/>
                  <c:y val="-3.1828336020049982E-18"/>
                </c:manualLayout>
              </c:layout>
              <c:tx>
                <c:rich>
                  <a:bodyPr/>
                  <a:lstStyle/>
                  <a:p>
                    <a:r>
                      <a:rPr lang="en-US"/>
                      <a:t>Telecommunications</a:t>
                    </a:r>
                  </a:p>
                </c:rich>
              </c:tx>
              <c:showLegendKey val="0"/>
              <c:showVal val="1"/>
              <c:showCatName val="0"/>
              <c:showSerName val="0"/>
              <c:showPercent val="0"/>
              <c:showBubbleSize val="0"/>
              <c:extLst>
                <c:ext xmlns:c15="http://schemas.microsoft.com/office/drawing/2012/chart" uri="{CE6537A1-D6FC-4f65-9D91-7224C49458BB}">
                  <c15:layout>
                    <c:manualLayout>
                      <c:w val="0.26693801946631668"/>
                      <c:h val="9.8055555555555562E-2"/>
                    </c:manualLayout>
                  </c15:layout>
                </c:ext>
                <c:ext xmlns:c16="http://schemas.microsoft.com/office/drawing/2014/chart" uri="{C3380CC4-5D6E-409C-BE32-E72D297353CC}">
                  <c16:uniqueId val="{00000008-99DE-4B56-8A08-48B639241957}"/>
                </c:ext>
              </c:extLst>
            </c:dLbl>
            <c:dLbl>
              <c:idx val="9"/>
              <c:layout>
                <c:manualLayout>
                  <c:x val="-0.3344204533027122"/>
                  <c:y val="-9.7221784776902881E-2"/>
                </c:manualLayout>
              </c:layout>
              <c:tx>
                <c:rich>
                  <a:bodyPr/>
                  <a:lstStyle/>
                  <a:p>
                    <a:r>
                      <a:rPr lang="en-US"/>
                      <a:t>Financial intermediation</a:t>
                    </a:r>
                  </a:p>
                </c:rich>
              </c:tx>
              <c:dLblPos val="r"/>
              <c:showLegendKey val="0"/>
              <c:showVal val="1"/>
              <c:showCatName val="0"/>
              <c:showSerName val="0"/>
              <c:showPercent val="0"/>
              <c:showBubbleSize val="0"/>
              <c:extLst>
                <c:ext xmlns:c15="http://schemas.microsoft.com/office/drawing/2012/chart" uri="{CE6537A1-D6FC-4f65-9D91-7224C49458BB}">
                  <c15:layout>
                    <c:manualLayout>
                      <c:w val="0.29726562499999998"/>
                      <c:h val="7.0277777777777772E-2"/>
                    </c:manualLayout>
                  </c15:layout>
                </c:ext>
                <c:ext xmlns:c16="http://schemas.microsoft.com/office/drawing/2014/chart" uri="{C3380CC4-5D6E-409C-BE32-E72D297353CC}">
                  <c16:uniqueId val="{00000009-99DE-4B56-8A08-48B639241957}"/>
                </c:ext>
              </c:extLst>
            </c:dLbl>
            <c:dLbl>
              <c:idx val="10"/>
              <c:layout>
                <c:manualLayout>
                  <c:x val="-0.11718750000000008"/>
                  <c:y val="-7.2222222222222215E-2"/>
                </c:manualLayout>
              </c:layout>
              <c:tx>
                <c:rich>
                  <a:bodyPr rot="0" vert="horz"/>
                  <a:lstStyle/>
                  <a:p>
                    <a:pPr algn="ctr" rtl="0">
                      <a:defRPr/>
                    </a:pPr>
                    <a:r>
                      <a:rPr lang="en-US"/>
                      <a:t>Real estate</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9DE-4B56-8A08-48B639241957}"/>
                </c:ext>
              </c:extLst>
            </c:dLbl>
            <c:dLbl>
              <c:idx val="11"/>
              <c:layout>
                <c:manualLayout>
                  <c:x val="-0.39122341152668416"/>
                  <c:y val="-3.3333333333333381E-2"/>
                </c:manualLayout>
              </c:layout>
              <c:tx>
                <c:rich>
                  <a:bodyPr/>
                  <a:lstStyle/>
                  <a:p>
                    <a:r>
                      <a:rPr lang="en-US"/>
                      <a:t>Public admn.</a:t>
                    </a:r>
                    <a:r>
                      <a:rPr lang="en-US" baseline="0"/>
                      <a:t> &amp; defense</a:t>
                    </a:r>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DE-4B56-8A08-48B639241957}"/>
                </c:ext>
              </c:extLst>
            </c:dLbl>
            <c:dLbl>
              <c:idx val="12"/>
              <c:layout>
                <c:manualLayout>
                  <c:x val="0"/>
                  <c:y val="1.1111111111111112E-2"/>
                </c:manualLayout>
              </c:layout>
              <c:tx>
                <c:rich>
                  <a:bodyPr/>
                  <a:lstStyle/>
                  <a:p>
                    <a:r>
                      <a:rPr lang="en-US"/>
                      <a:t>Education</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9DE-4B56-8A08-48B639241957}"/>
                </c:ext>
              </c:extLst>
            </c:dLbl>
            <c:dLbl>
              <c:idx val="13"/>
              <c:tx>
                <c:rich>
                  <a:bodyPr/>
                  <a:lstStyle/>
                  <a:p>
                    <a:r>
                      <a:rPr lang="en-US"/>
                      <a:t>Health &amp; social work</a:t>
                    </a:r>
                  </a:p>
                </c:rich>
              </c:tx>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9DE-4B56-8A08-48B639241957}"/>
                </c:ext>
              </c:extLst>
            </c:dLbl>
            <c:dLbl>
              <c:idx val="14"/>
              <c:layout>
                <c:manualLayout>
                  <c:x val="-7.3784722222222307E-2"/>
                  <c:y val="4.4444444444444446E-2"/>
                </c:manualLayout>
              </c:layout>
              <c:tx>
                <c:rich>
                  <a:bodyPr/>
                  <a:lstStyle/>
                  <a:p>
                    <a:r>
                      <a:rPr lang="en-US"/>
                      <a:t>Other</a:t>
                    </a:r>
                    <a:r>
                      <a:rPr lang="en-US" baseline="0"/>
                      <a:t> services</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9DE-4B56-8A08-48B639241957}"/>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xVal>
            <c:numRef>
              <c:f>'GDP Geostat'!$AF$5:$AF$19</c:f>
              <c:numCache>
                <c:formatCode>_(* #,##0.00_);_(* \(#,##0.00\);_(* "-"??_);_(@_)</c:formatCode>
                <c:ptCount val="15"/>
                <c:pt idx="0">
                  <c:v>1048.3560400472775</c:v>
                </c:pt>
                <c:pt idx="1">
                  <c:v>18531.777431476326</c:v>
                </c:pt>
                <c:pt idx="2">
                  <c:v>9714.5561228613478</c:v>
                </c:pt>
                <c:pt idx="3">
                  <c:v>14260.653771527268</c:v>
                </c:pt>
                <c:pt idx="4">
                  <c:v>11639.655276738013</c:v>
                </c:pt>
                <c:pt idx="5">
                  <c:v>9155.5423982911088</c:v>
                </c:pt>
                <c:pt idx="6">
                  <c:v>11272.264872128584</c:v>
                </c:pt>
                <c:pt idx="7">
                  <c:v>10569.69908559561</c:v>
                </c:pt>
                <c:pt idx="8">
                  <c:v>29431.153943629961</c:v>
                </c:pt>
                <c:pt idx="9">
                  <c:v>14197.260615088595</c:v>
                </c:pt>
                <c:pt idx="10">
                  <c:v>14365.588035805285</c:v>
                </c:pt>
                <c:pt idx="11">
                  <c:v>13480.142787326842</c:v>
                </c:pt>
                <c:pt idx="12">
                  <c:v>2839.5109622904642</c:v>
                </c:pt>
                <c:pt idx="13">
                  <c:v>10193.915820491689</c:v>
                </c:pt>
                <c:pt idx="14">
                  <c:v>9993.5752358826885</c:v>
                </c:pt>
              </c:numCache>
            </c:numRef>
          </c:xVal>
          <c:yVal>
            <c:numRef>
              <c:f>'GDP Geostat'!$AO$5:$AO$19</c:f>
              <c:numCache>
                <c:formatCode>_(* #,##0.00_);_(* \(#,##0.00\);_(* "-"??_);_(@_)</c:formatCode>
                <c:ptCount val="15"/>
                <c:pt idx="0">
                  <c:v>922.37362543760617</c:v>
                </c:pt>
                <c:pt idx="1">
                  <c:v>4730.4742981185846</c:v>
                </c:pt>
                <c:pt idx="2">
                  <c:v>12474.295205738094</c:v>
                </c:pt>
                <c:pt idx="3">
                  <c:v>16418.971642305845</c:v>
                </c:pt>
                <c:pt idx="4">
                  <c:v>10667.622319729193</c:v>
                </c:pt>
                <c:pt idx="5">
                  <c:v>9087.9962133166209</c:v>
                </c:pt>
                <c:pt idx="6">
                  <c:v>10769.806608911689</c:v>
                </c:pt>
                <c:pt idx="7">
                  <c:v>10480.080433058662</c:v>
                </c:pt>
                <c:pt idx="8">
                  <c:v>38426.132335005379</c:v>
                </c:pt>
                <c:pt idx="9">
                  <c:v>12422.148179039335</c:v>
                </c:pt>
                <c:pt idx="10">
                  <c:v>16331.783729621411</c:v>
                </c:pt>
                <c:pt idx="11">
                  <c:v>11627.364510555482</c:v>
                </c:pt>
                <c:pt idx="12">
                  <c:v>3224.761116547822</c:v>
                </c:pt>
                <c:pt idx="13">
                  <c:v>10147.803066258315</c:v>
                </c:pt>
                <c:pt idx="14">
                  <c:v>8553.0679210811486</c:v>
                </c:pt>
              </c:numCache>
            </c:numRef>
          </c:yVal>
          <c:bubbleSize>
            <c:numRef>
              <c:f>'GDP Geostat'!$AQ$5:$AQ$19</c:f>
              <c:numCache>
                <c:formatCode>General</c:formatCode>
                <c:ptCount val="15"/>
                <c:pt idx="0">
                  <c:v>48.864655156883025</c:v>
                </c:pt>
                <c:pt idx="1">
                  <c:v>1.1704063123639534</c:v>
                </c:pt>
                <c:pt idx="2">
                  <c:v>4.6316829300363205</c:v>
                </c:pt>
                <c:pt idx="3">
                  <c:v>0.93356827886853055</c:v>
                </c:pt>
                <c:pt idx="4">
                  <c:v>3.6398177415843267</c:v>
                </c:pt>
                <c:pt idx="5">
                  <c:v>10.416407153719783</c:v>
                </c:pt>
                <c:pt idx="6">
                  <c:v>1.3973821938077269</c:v>
                </c:pt>
                <c:pt idx="7">
                  <c:v>4.3393817770345837</c:v>
                </c:pt>
                <c:pt idx="8">
                  <c:v>0.56953510331854396</c:v>
                </c:pt>
                <c:pt idx="9">
                  <c:v>1.7794028585814561</c:v>
                </c:pt>
                <c:pt idx="10">
                  <c:v>2.0108785016165238</c:v>
                </c:pt>
                <c:pt idx="11">
                  <c:v>5.728352550066397</c:v>
                </c:pt>
                <c:pt idx="12">
                  <c:v>7.7356740139641431</c:v>
                </c:pt>
                <c:pt idx="13">
                  <c:v>3.1847956893800768</c:v>
                </c:pt>
                <c:pt idx="14">
                  <c:v>3.0585534247443134</c:v>
                </c:pt>
              </c:numCache>
            </c:numRef>
          </c:bubbleSize>
          <c:bubble3D val="1"/>
          <c:extLst>
            <c:ext xmlns:c16="http://schemas.microsoft.com/office/drawing/2014/chart" uri="{C3380CC4-5D6E-409C-BE32-E72D297353CC}">
              <c16:uniqueId val="{00000010-99DE-4B56-8A08-48B639241957}"/>
            </c:ext>
          </c:extLst>
        </c:ser>
        <c:dLbls>
          <c:showLegendKey val="0"/>
          <c:showVal val="0"/>
          <c:showCatName val="0"/>
          <c:showSerName val="0"/>
          <c:showPercent val="0"/>
          <c:showBubbleSize val="0"/>
        </c:dLbls>
        <c:bubbleScale val="100"/>
        <c:showNegBubbles val="0"/>
        <c:axId val="563963008"/>
        <c:axId val="563963584"/>
      </c:bubbleChart>
      <c:valAx>
        <c:axId val="563963008"/>
        <c:scaling>
          <c:orientation val="minMax"/>
          <c:max val="40000"/>
        </c:scaling>
        <c:delete val="0"/>
        <c:axPos val="b"/>
        <c:numFmt formatCode="#,##0" sourceLinked="0"/>
        <c:majorTickMark val="none"/>
        <c:minorTickMark val="none"/>
        <c:tickLblPos val="low"/>
        <c:spPr>
          <a:noFill/>
          <a:ln w="9525" cap="flat" cmpd="sng" algn="ctr">
            <a:solidFill>
              <a:schemeClr val="tx1">
                <a:lumMod val="25000"/>
                <a:lumOff val="75000"/>
              </a:schemeClr>
            </a:solidFill>
            <a:round/>
          </a:ln>
          <a:effectLst/>
        </c:spPr>
        <c:txPr>
          <a:bodyPr rot="-5400000"/>
          <a:lstStyle/>
          <a:p>
            <a:pPr>
              <a:defRPr/>
            </a:pPr>
            <a:endParaRPr lang="en-US"/>
          </a:p>
        </c:txPr>
        <c:crossAx val="563963584"/>
        <c:crosses val="autoZero"/>
        <c:crossBetween val="midCat"/>
      </c:valAx>
      <c:valAx>
        <c:axId val="563963584"/>
        <c:scaling>
          <c:orientation val="minMax"/>
          <c:max val="40000"/>
        </c:scaling>
        <c:delete val="0"/>
        <c:axPos val="l"/>
        <c:numFmt formatCode="_(* #,##0_);_(* \(#,##0\);_(* &quot;-&quot;_);_(@_)" sourceLinked="0"/>
        <c:majorTickMark val="none"/>
        <c:minorTickMark val="none"/>
        <c:tickLblPos val="low"/>
        <c:spPr>
          <a:noFill/>
          <a:ln w="9525" cap="flat" cmpd="sng" algn="ctr">
            <a:solidFill>
              <a:schemeClr val="tx1">
                <a:lumMod val="25000"/>
                <a:lumOff val="75000"/>
              </a:schemeClr>
            </a:solidFill>
            <a:round/>
          </a:ln>
          <a:effectLst/>
        </c:spPr>
        <c:txPr>
          <a:bodyPr rot="-60000000" vert="horz"/>
          <a:lstStyle/>
          <a:p>
            <a:pPr>
              <a:defRPr/>
            </a:pPr>
            <a:endParaRPr lang="en-US"/>
          </a:p>
        </c:txPr>
        <c:crossAx val="563963008"/>
        <c:crosses val="autoZero"/>
        <c:crossBetween val="midCat"/>
        <c:majorUnit val="10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81333583302088"/>
          <c:y val="4.8447795989247547E-2"/>
          <c:w val="0.82453380827396572"/>
          <c:h val="0.67970304548557048"/>
        </c:manualLayout>
      </c:layout>
      <c:bubbleChart>
        <c:varyColors val="0"/>
        <c:ser>
          <c:idx val="0"/>
          <c:order val="0"/>
          <c:spPr>
            <a:solidFill>
              <a:schemeClr val="accent1">
                <a:alpha val="75000"/>
              </a:schemeClr>
            </a:solidFill>
            <a:ln w="25400">
              <a:noFill/>
            </a:ln>
            <a:effectLst/>
          </c:spPr>
          <c:invertIfNegative val="0"/>
          <c:dLbls>
            <c:dLbl>
              <c:idx val="0"/>
              <c:tx>
                <c:rich>
                  <a:bodyPr/>
                  <a:lstStyle/>
                  <a:p>
                    <a:r>
                      <a:rPr lang="en-US"/>
                      <a:t>Agriculture</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25-47A9-B357-0A352AF459A6}"/>
                </c:ext>
              </c:extLst>
            </c:dLbl>
            <c:dLbl>
              <c:idx val="1"/>
              <c:layout>
                <c:manualLayout>
                  <c:x val="-2.1701388888888888E-2"/>
                  <c:y val="-5.5555555555555558E-3"/>
                </c:manualLayout>
              </c:layout>
              <c:tx>
                <c:rich>
                  <a:bodyPr/>
                  <a:lstStyle/>
                  <a:p>
                    <a:r>
                      <a:rPr lang="en-US"/>
                      <a:t>Mining</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25-47A9-B357-0A352AF459A6}"/>
                </c:ext>
              </c:extLst>
            </c:dLbl>
            <c:dLbl>
              <c:idx val="2"/>
              <c:layout>
                <c:manualLayout>
                  <c:x val="3.4722393099300086E-2"/>
                  <c:y val="9.9999999999999895E-2"/>
                </c:manualLayout>
              </c:layout>
              <c:tx>
                <c:rich>
                  <a:bodyPr/>
                  <a:lstStyle/>
                  <a:p>
                    <a:r>
                      <a:rPr lang="en-US"/>
                      <a:t>Manufactuiring</a:t>
                    </a:r>
                  </a:p>
                </c:rich>
              </c:tx>
              <c:showLegendKey val="0"/>
              <c:showVal val="1"/>
              <c:showCatName val="0"/>
              <c:showSerName val="0"/>
              <c:showPercent val="0"/>
              <c:showBubbleSize val="0"/>
              <c:extLst>
                <c:ext xmlns:c15="http://schemas.microsoft.com/office/drawing/2012/chart" uri="{CE6537A1-D6FC-4f65-9D91-7224C49458BB}">
                  <c15:layout>
                    <c:manualLayout>
                      <c:w val="0.25531666940069986"/>
                      <c:h val="0.11161111111111111"/>
                    </c:manualLayout>
                  </c15:layout>
                </c:ext>
                <c:ext xmlns:c16="http://schemas.microsoft.com/office/drawing/2014/chart" uri="{C3380CC4-5D6E-409C-BE32-E72D297353CC}">
                  <c16:uniqueId val="{00000002-9825-47A9-B357-0A352AF459A6}"/>
                </c:ext>
              </c:extLst>
            </c:dLbl>
            <c:dLbl>
              <c:idx val="3"/>
              <c:layout>
                <c:manualLayout>
                  <c:x val="-2.6041666666666668E-2"/>
                  <c:y val="2.7777777777777676E-2"/>
                </c:manualLayout>
              </c:layout>
              <c:tx>
                <c:rich>
                  <a:bodyPr/>
                  <a:lstStyle/>
                  <a:p>
                    <a:r>
                      <a:rPr lang="en-US"/>
                      <a:t>Electricity,</a:t>
                    </a:r>
                    <a:r>
                      <a:rPr lang="en-US" baseline="0"/>
                      <a:t> gas &amp; water</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25-47A9-B357-0A352AF459A6}"/>
                </c:ext>
              </c:extLst>
            </c:dLbl>
            <c:dLbl>
              <c:idx val="4"/>
              <c:tx>
                <c:rich>
                  <a:bodyPr/>
                  <a:lstStyle/>
                  <a:p>
                    <a:r>
                      <a:rPr lang="en-US"/>
                      <a:t>Construction</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825-47A9-B357-0A352AF459A6}"/>
                </c:ext>
              </c:extLst>
            </c:dLbl>
            <c:dLbl>
              <c:idx val="5"/>
              <c:layout>
                <c:manualLayout>
                  <c:x val="-0.26373270723972009"/>
                  <c:y val="-0.15182764654418199"/>
                </c:manualLayout>
              </c:layout>
              <c:tx>
                <c:rich>
                  <a:bodyPr/>
                  <a:lstStyle/>
                  <a:p>
                    <a:r>
                      <a:rPr lang="en-US"/>
                      <a:t>Wholesale</a:t>
                    </a:r>
                    <a:r>
                      <a:rPr lang="en-US" baseline="0"/>
                      <a:t> &amp; retail trade</a:t>
                    </a:r>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25-47A9-B357-0A352AF459A6}"/>
                </c:ext>
              </c:extLst>
            </c:dLbl>
            <c:dLbl>
              <c:idx val="6"/>
              <c:layout>
                <c:manualLayout>
                  <c:x val="-0.11295419127296588"/>
                  <c:y val="-0.15227996500437452"/>
                </c:manualLayout>
              </c:layout>
              <c:tx>
                <c:rich>
                  <a:bodyPr/>
                  <a:lstStyle/>
                  <a:p>
                    <a:r>
                      <a:rPr lang="en-US"/>
                      <a:t>Hotel</a:t>
                    </a:r>
                    <a:r>
                      <a:rPr lang="en-US" baseline="0"/>
                      <a:t> &amp; restaurants</a:t>
                    </a:r>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825-47A9-B357-0A352AF459A6}"/>
                </c:ext>
              </c:extLst>
            </c:dLbl>
            <c:dLbl>
              <c:idx val="7"/>
              <c:layout>
                <c:manualLayout>
                  <c:x val="3.2322424540682335E-2"/>
                  <c:y val="-8.8234033245844265E-2"/>
                </c:manualLayout>
              </c:layout>
              <c:tx>
                <c:rich>
                  <a:bodyPr/>
                  <a:lstStyle/>
                  <a:p>
                    <a:r>
                      <a:rPr lang="en-US"/>
                      <a:t>Transport</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825-47A9-B357-0A352AF459A6}"/>
                </c:ext>
              </c:extLst>
            </c:dLbl>
            <c:dLbl>
              <c:idx val="8"/>
              <c:layout>
                <c:manualLayout>
                  <c:x val="-5.2083333333333336E-2"/>
                  <c:y val="-5.5555555555555552E-2"/>
                </c:manualLayout>
              </c:layout>
              <c:tx>
                <c:rich>
                  <a:bodyPr/>
                  <a:lstStyle/>
                  <a:p>
                    <a:r>
                      <a:rPr lang="en-US"/>
                      <a:t>Telecommunications</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825-47A9-B357-0A352AF459A6}"/>
                </c:ext>
              </c:extLst>
            </c:dLbl>
            <c:dLbl>
              <c:idx val="9"/>
              <c:layout>
                <c:manualLayout>
                  <c:x val="4.7743226432633422E-2"/>
                  <c:y val="-7.7777777777777779E-2"/>
                </c:manualLayout>
              </c:layout>
              <c:tx>
                <c:rich>
                  <a:bodyPr/>
                  <a:lstStyle/>
                  <a:p>
                    <a:r>
                      <a:rPr lang="en-US"/>
                      <a:t>Financial intermediation</a:t>
                    </a:r>
                  </a:p>
                </c:rich>
              </c:tx>
              <c:showLegendKey val="0"/>
              <c:showVal val="1"/>
              <c:showCatName val="0"/>
              <c:showSerName val="0"/>
              <c:showPercent val="0"/>
              <c:showBubbleSize val="0"/>
              <c:extLst>
                <c:ext xmlns:c15="http://schemas.microsoft.com/office/drawing/2012/chart" uri="{CE6537A1-D6FC-4f65-9D91-7224C49458BB}">
                  <c15:layout>
                    <c:manualLayout>
                      <c:w val="0.23398437499999997"/>
                      <c:h val="0.13686132983377078"/>
                    </c:manualLayout>
                  </c15:layout>
                </c:ext>
                <c:ext xmlns:c16="http://schemas.microsoft.com/office/drawing/2014/chart" uri="{C3380CC4-5D6E-409C-BE32-E72D297353CC}">
                  <c16:uniqueId val="{00000009-9825-47A9-B357-0A352AF459A6}"/>
                </c:ext>
              </c:extLst>
            </c:dLbl>
            <c:dLbl>
              <c:idx val="10"/>
              <c:layout>
                <c:manualLayout>
                  <c:x val="-3.0381944444444444E-2"/>
                  <c:y val="-2.2222222222222223E-2"/>
                </c:manualLayout>
              </c:layout>
              <c:tx>
                <c:rich>
                  <a:bodyPr/>
                  <a:lstStyle/>
                  <a:p>
                    <a:r>
                      <a:rPr lang="en-US"/>
                      <a:t>Real estate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825-47A9-B357-0A352AF459A6}"/>
                </c:ext>
              </c:extLst>
            </c:dLbl>
            <c:dLbl>
              <c:idx val="11"/>
              <c:layout>
                <c:manualLayout>
                  <c:x val="-4.5241073381452321E-2"/>
                  <c:y val="0.1610472440944882"/>
                </c:manualLayout>
              </c:layout>
              <c:tx>
                <c:rich>
                  <a:bodyPr/>
                  <a:lstStyle/>
                  <a:p>
                    <a:r>
                      <a:rPr lang="en-US"/>
                      <a:t>Public adm &amp; defense</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825-47A9-B357-0A352AF459A6}"/>
                </c:ext>
              </c:extLst>
            </c:dLbl>
            <c:dLbl>
              <c:idx val="12"/>
              <c:tx>
                <c:rich>
                  <a:bodyPr/>
                  <a:lstStyle/>
                  <a:p>
                    <a:r>
                      <a:rPr lang="en-US"/>
                      <a:t>Eucation</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825-47A9-B357-0A352AF459A6}"/>
                </c:ext>
              </c:extLst>
            </c:dLbl>
            <c:dLbl>
              <c:idx val="13"/>
              <c:layout>
                <c:manualLayout>
                  <c:x val="0.1205934219160104"/>
                  <c:y val="0.13766797900262467"/>
                </c:manualLayout>
              </c:layout>
              <c:tx>
                <c:rich>
                  <a:bodyPr/>
                  <a:lstStyle/>
                  <a:p>
                    <a:r>
                      <a:rPr lang="en-US"/>
                      <a:t>Health and social work</a:t>
                    </a:r>
                  </a:p>
                </c:rich>
              </c:tx>
              <c:dLblPos val="r"/>
              <c:showLegendKey val="0"/>
              <c:showVal val="1"/>
              <c:showCatName val="0"/>
              <c:showSerName val="0"/>
              <c:showPercent val="0"/>
              <c:showBubbleSize val="0"/>
              <c:extLst>
                <c:ext xmlns:c15="http://schemas.microsoft.com/office/drawing/2012/chart" uri="{CE6537A1-D6FC-4f65-9D91-7224C49458BB}">
                  <c15:layout>
                    <c:manualLayout>
                      <c:w val="0.37697499726596673"/>
                      <c:h val="7.2722222222222216E-2"/>
                    </c:manualLayout>
                  </c15:layout>
                </c:ext>
                <c:ext xmlns:c16="http://schemas.microsoft.com/office/drawing/2014/chart" uri="{C3380CC4-5D6E-409C-BE32-E72D297353CC}">
                  <c16:uniqueId val="{0000000D-9825-47A9-B357-0A352AF459A6}"/>
                </c:ext>
              </c:extLst>
            </c:dLbl>
            <c:dLbl>
              <c:idx val="14"/>
              <c:layout>
                <c:manualLayout>
                  <c:x val="-0.12853715551181105"/>
                  <c:y val="0.16211067366579177"/>
                </c:manualLayout>
              </c:layout>
              <c:tx>
                <c:rich>
                  <a:bodyPr/>
                  <a:lstStyle/>
                  <a:p>
                    <a:r>
                      <a:rPr lang="en-US"/>
                      <a:t>Other</a:t>
                    </a:r>
                    <a:r>
                      <a:rPr lang="en-US" baseline="0"/>
                      <a:t> services</a:t>
                    </a:r>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825-47A9-B357-0A352AF459A6}"/>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'GDP Geostat'!$AO$5:$AO$19</c:f>
              <c:numCache>
                <c:formatCode>_(* #,##0.00_);_(* \(#,##0.00\);_(* "-"??_);_(@_)</c:formatCode>
                <c:ptCount val="15"/>
                <c:pt idx="0">
                  <c:v>922.37362543760617</c:v>
                </c:pt>
                <c:pt idx="1">
                  <c:v>4730.4742981185846</c:v>
                </c:pt>
                <c:pt idx="2">
                  <c:v>12474.295205738094</c:v>
                </c:pt>
                <c:pt idx="3">
                  <c:v>16418.971642305845</c:v>
                </c:pt>
                <c:pt idx="4">
                  <c:v>10667.622319729193</c:v>
                </c:pt>
                <c:pt idx="5">
                  <c:v>9087.9962133166209</c:v>
                </c:pt>
                <c:pt idx="6">
                  <c:v>10769.806608911689</c:v>
                </c:pt>
                <c:pt idx="7">
                  <c:v>10480.080433058662</c:v>
                </c:pt>
                <c:pt idx="8">
                  <c:v>38426.132335005379</c:v>
                </c:pt>
                <c:pt idx="9">
                  <c:v>12422.148179039335</c:v>
                </c:pt>
                <c:pt idx="10">
                  <c:v>16331.783729621411</c:v>
                </c:pt>
                <c:pt idx="11">
                  <c:v>11627.364510555482</c:v>
                </c:pt>
                <c:pt idx="12">
                  <c:v>3224.761116547822</c:v>
                </c:pt>
                <c:pt idx="13">
                  <c:v>10147.803066258315</c:v>
                </c:pt>
                <c:pt idx="14">
                  <c:v>8553.0679210811486</c:v>
                </c:pt>
              </c:numCache>
            </c:numRef>
          </c:xVal>
          <c:yVal>
            <c:numRef>
              <c:f>'GDP Geostat'!$AR$5:$AR$19</c:f>
              <c:numCache>
                <c:formatCode>#,##0.0</c:formatCode>
                <c:ptCount val="15"/>
                <c:pt idx="0">
                  <c:v>-5.7131644245690003</c:v>
                </c:pt>
                <c:pt idx="1">
                  <c:v>507.45292905487258</c:v>
                </c:pt>
                <c:pt idx="2">
                  <c:v>2.7551090911866107</c:v>
                </c:pt>
                <c:pt idx="3">
                  <c:v>-6.3265198914143843</c:v>
                </c:pt>
                <c:pt idx="4">
                  <c:v>21.14492057614304</c:v>
                </c:pt>
                <c:pt idx="5">
                  <c:v>15.097600465465705</c:v>
                </c:pt>
                <c:pt idx="6">
                  <c:v>51.780121351186274</c:v>
                </c:pt>
                <c:pt idx="7">
                  <c:v>18.786580730744756</c:v>
                </c:pt>
                <c:pt idx="8">
                  <c:v>7.0217468879019824</c:v>
                </c:pt>
                <c:pt idx="9">
                  <c:v>128.51399534024526</c:v>
                </c:pt>
                <c:pt idx="10">
                  <c:v>39.070570603229264</c:v>
                </c:pt>
                <c:pt idx="11">
                  <c:v>35.345439370508323</c:v>
                </c:pt>
                <c:pt idx="12">
                  <c:v>5.7954972522475838</c:v>
                </c:pt>
                <c:pt idx="13">
                  <c:v>12.243985944690223</c:v>
                </c:pt>
                <c:pt idx="14">
                  <c:v>39.993723715798374</c:v>
                </c:pt>
              </c:numCache>
            </c:numRef>
          </c:yVal>
          <c:bubbleSize>
            <c:numRef>
              <c:f>'GDP Geostat'!$AQ$5:$AQ$19</c:f>
              <c:numCache>
                <c:formatCode>General</c:formatCode>
                <c:ptCount val="15"/>
                <c:pt idx="0">
                  <c:v>48.864655156883025</c:v>
                </c:pt>
                <c:pt idx="1">
                  <c:v>1.1704063123639534</c:v>
                </c:pt>
                <c:pt idx="2">
                  <c:v>4.6316829300363205</c:v>
                </c:pt>
                <c:pt idx="3">
                  <c:v>0.93356827886853055</c:v>
                </c:pt>
                <c:pt idx="4">
                  <c:v>3.6398177415843267</c:v>
                </c:pt>
                <c:pt idx="5">
                  <c:v>10.416407153719783</c:v>
                </c:pt>
                <c:pt idx="6">
                  <c:v>1.3973821938077269</c:v>
                </c:pt>
                <c:pt idx="7">
                  <c:v>4.3393817770345837</c:v>
                </c:pt>
                <c:pt idx="8">
                  <c:v>0.56953510331854396</c:v>
                </c:pt>
                <c:pt idx="9">
                  <c:v>1.7794028585814561</c:v>
                </c:pt>
                <c:pt idx="10">
                  <c:v>2.0108785016165238</c:v>
                </c:pt>
                <c:pt idx="11">
                  <c:v>5.728352550066397</c:v>
                </c:pt>
                <c:pt idx="12">
                  <c:v>7.7356740139641431</c:v>
                </c:pt>
                <c:pt idx="13">
                  <c:v>3.1847956893800768</c:v>
                </c:pt>
                <c:pt idx="14">
                  <c:v>3.0585534247443134</c:v>
                </c:pt>
              </c:numCache>
            </c:numRef>
          </c:bubbleSize>
          <c:bubble3D val="1"/>
          <c:extLst>
            <c:ext xmlns:c16="http://schemas.microsoft.com/office/drawing/2014/chart" uri="{C3380CC4-5D6E-409C-BE32-E72D297353CC}">
              <c16:uniqueId val="{0000000F-9825-47A9-B357-0A352AF459A6}"/>
            </c:ext>
          </c:extLst>
        </c:ser>
        <c:dLbls>
          <c:showLegendKey val="0"/>
          <c:showVal val="0"/>
          <c:showCatName val="0"/>
          <c:showSerName val="0"/>
          <c:showPercent val="0"/>
          <c:showBubbleSize val="0"/>
        </c:dLbls>
        <c:bubbleScale val="100"/>
        <c:showNegBubbles val="0"/>
        <c:axId val="563965312"/>
        <c:axId val="563965888"/>
      </c:bubbleChart>
      <c:valAx>
        <c:axId val="563965312"/>
        <c:scaling>
          <c:orientation val="minMax"/>
          <c:max val="45000"/>
          <c:min val="-5000"/>
        </c:scaling>
        <c:delete val="0"/>
        <c:axPos val="b"/>
        <c:numFmt formatCode="#,##0" sourceLinked="0"/>
        <c:majorTickMark val="none"/>
        <c:minorTickMark val="none"/>
        <c:tickLblPos val="low"/>
        <c:spPr>
          <a:noFill/>
          <a:ln w="9525" cap="flat" cmpd="sng" algn="ctr">
            <a:solidFill>
              <a:schemeClr val="tx1">
                <a:lumMod val="25000"/>
                <a:lumOff val="75000"/>
              </a:schemeClr>
            </a:solidFill>
            <a:round/>
          </a:ln>
          <a:effectLst/>
        </c:spPr>
        <c:txPr>
          <a:bodyPr rot="-5400000"/>
          <a:lstStyle/>
          <a:p>
            <a:pPr>
              <a:defRPr/>
            </a:pPr>
            <a:endParaRPr lang="en-US"/>
          </a:p>
        </c:txPr>
        <c:crossAx val="563965888"/>
        <c:crosses val="autoZero"/>
        <c:crossBetween val="midCat"/>
      </c:valAx>
      <c:valAx>
        <c:axId val="563965888"/>
        <c:scaling>
          <c:orientation val="minMax"/>
          <c:max val="600"/>
          <c:min val="-200"/>
        </c:scaling>
        <c:delete val="0"/>
        <c:axPos val="l"/>
        <c:numFmt formatCode="#,##0" sourceLinked="0"/>
        <c:majorTickMark val="none"/>
        <c:minorTickMark val="none"/>
        <c:tickLblPos val="low"/>
        <c:spPr>
          <a:noFill/>
          <a:ln w="9525" cap="flat" cmpd="sng" algn="ctr">
            <a:solidFill>
              <a:schemeClr val="tx1">
                <a:lumMod val="25000"/>
                <a:lumOff val="75000"/>
              </a:schemeClr>
            </a:solidFill>
            <a:round/>
          </a:ln>
          <a:effectLst/>
        </c:spPr>
        <c:txPr>
          <a:bodyPr rot="0"/>
          <a:lstStyle/>
          <a:p>
            <a:pPr>
              <a:defRPr/>
            </a:pPr>
            <a:endParaRPr lang="en-US"/>
          </a:p>
        </c:txPr>
        <c:crossAx val="563965312"/>
        <c:crosses val="autoZero"/>
        <c:crossBetween val="midCat"/>
        <c:majorUnit val="1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22818241469815"/>
          <c:y val="5.0925925925925923E-2"/>
          <c:w val="0.77302876202974624"/>
          <c:h val="0.65993657042869647"/>
        </c:manualLayout>
      </c:layout>
      <c:lineChart>
        <c:grouping val="standard"/>
        <c:varyColors val="0"/>
        <c:ser>
          <c:idx val="1"/>
          <c:order val="0"/>
          <c:tx>
            <c:strRef>
              <c:f>'Population WDI'!$A$19</c:f>
              <c:strCache>
                <c:ptCount val="1"/>
                <c:pt idx="0">
                  <c:v>Ages 15-64</c:v>
                </c:pt>
              </c:strCache>
            </c:strRef>
          </c:tx>
          <c:spPr>
            <a:ln w="28575" cap="rnd">
              <a:solidFill>
                <a:schemeClr val="accent1"/>
              </a:solidFill>
              <a:round/>
            </a:ln>
            <a:effectLst/>
          </c:spPr>
          <c:marker>
            <c:symbol val="none"/>
          </c:marker>
          <c:cat>
            <c:numRef>
              <c:f>'Population WDI'!$AI$1:$BI$1</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'Population WDI'!$AI$19:$BI$19</c:f>
              <c:numCache>
                <c:formatCode>_(* #,##0_);_(* \(#,##0\);_(* "-"??_);_(@_)</c:formatCode>
                <c:ptCount val="27"/>
                <c:pt idx="0">
                  <c:v>3171.0833247715454</c:v>
                </c:pt>
                <c:pt idx="1">
                  <c:v>3178.7106755272575</c:v>
                </c:pt>
                <c:pt idx="2">
                  <c:v>3186.7556364794841</c:v>
                </c:pt>
                <c:pt idx="3">
                  <c:v>3194.4639983627917</c:v>
                </c:pt>
                <c:pt idx="4">
                  <c:v>3148.7891419817247</c:v>
                </c:pt>
                <c:pt idx="5">
                  <c:v>3058.7410159926394</c:v>
                </c:pt>
                <c:pt idx="6">
                  <c:v>2983.3614000616876</c:v>
                </c:pt>
                <c:pt idx="7">
                  <c:v>2935.2143833107057</c:v>
                </c:pt>
                <c:pt idx="8">
                  <c:v>2917.4087758238047</c:v>
                </c:pt>
                <c:pt idx="9">
                  <c:v>2907.3574706431818</c:v>
                </c:pt>
                <c:pt idx="10">
                  <c:v>2897.5230235279569</c:v>
                </c:pt>
                <c:pt idx="11">
                  <c:v>2885.8926676069609</c:v>
                </c:pt>
                <c:pt idx="12">
                  <c:v>2873.9571541472274</c:v>
                </c:pt>
                <c:pt idx="13">
                  <c:v>2845.9448486918586</c:v>
                </c:pt>
                <c:pt idx="14">
                  <c:v>2823.726010311987</c:v>
                </c:pt>
                <c:pt idx="15">
                  <c:v>2809.3869982903834</c:v>
                </c:pt>
                <c:pt idx="16">
                  <c:v>2785.0368641100208</c:v>
                </c:pt>
                <c:pt idx="17">
                  <c:v>2766.2445768641901</c:v>
                </c:pt>
                <c:pt idx="18">
                  <c:v>2749.3481738497749</c:v>
                </c:pt>
                <c:pt idx="19">
                  <c:v>2727.5722254106036</c:v>
                </c:pt>
                <c:pt idx="20">
                  <c:v>2699.278571112613</c:v>
                </c:pt>
                <c:pt idx="21">
                  <c:v>2662.4200416023173</c:v>
                </c:pt>
                <c:pt idx="22">
                  <c:v>2626.8471122901615</c:v>
                </c:pt>
                <c:pt idx="23">
                  <c:v>2592.886129295443</c:v>
                </c:pt>
                <c:pt idx="24">
                  <c:v>2559.3869644247729</c:v>
                </c:pt>
                <c:pt idx="25">
                  <c:v>2547.5981999999999</c:v>
                </c:pt>
                <c:pt idx="26">
                  <c:v>2475.7000000000003</c:v>
                </c:pt>
              </c:numCache>
            </c:numRef>
          </c:val>
          <c:smooth val="0"/>
          <c:extLst>
            <c:ext xmlns:c16="http://schemas.microsoft.com/office/drawing/2014/chart" uri="{C3380CC4-5D6E-409C-BE32-E72D297353CC}">
              <c16:uniqueId val="{00000000-90B2-4260-AC15-441E6A1D2ED2}"/>
            </c:ext>
          </c:extLst>
        </c:ser>
        <c:ser>
          <c:idx val="2"/>
          <c:order val="1"/>
          <c:tx>
            <c:strRef>
              <c:f>'Population WDI'!$A$23</c:f>
              <c:strCache>
                <c:ptCount val="1"/>
                <c:pt idx="0">
                  <c:v>Ages 15-64 (Geostat)</c:v>
                </c:pt>
              </c:strCache>
            </c:strRef>
          </c:tx>
          <c:spPr>
            <a:ln w="28575" cap="rnd">
              <a:solidFill>
                <a:schemeClr val="accent1"/>
              </a:solidFill>
              <a:prstDash val="sysDot"/>
              <a:round/>
            </a:ln>
            <a:effectLst/>
          </c:spPr>
          <c:marker>
            <c:symbol val="none"/>
          </c:marker>
          <c:cat>
            <c:numRef>
              <c:f>'Population WDI'!$AI$1:$BI$1</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'Population WDI'!$AI$23:$BI$23</c:f>
              <c:numCache>
                <c:formatCode>_(* #,##0_);_(* \(#,##0\);_(* "-"??_);_(@_)</c:formatCode>
                <c:ptCount val="27"/>
                <c:pt idx="0">
                  <c:v>3171.0833247715454</c:v>
                </c:pt>
                <c:pt idx="1">
                  <c:v>3178.7106755272575</c:v>
                </c:pt>
                <c:pt idx="2">
                  <c:v>3186.7556364794841</c:v>
                </c:pt>
                <c:pt idx="3">
                  <c:v>3194.4639983627917</c:v>
                </c:pt>
                <c:pt idx="4">
                  <c:v>3148.7891419817247</c:v>
                </c:pt>
                <c:pt idx="5">
                  <c:v>3058.7410159926394</c:v>
                </c:pt>
                <c:pt idx="6">
                  <c:v>2983.3614000616876</c:v>
                </c:pt>
                <c:pt idx="7">
                  <c:v>2935.2143833107057</c:v>
                </c:pt>
                <c:pt idx="8">
                  <c:v>2917.4087758238047</c:v>
                </c:pt>
                <c:pt idx="9">
                  <c:v>2907.3574706431818</c:v>
                </c:pt>
                <c:pt idx="10">
                  <c:v>2897.5230235279569</c:v>
                </c:pt>
                <c:pt idx="11">
                  <c:v>2885.8926676069609</c:v>
                </c:pt>
                <c:pt idx="12">
                  <c:v>2873.9571541472274</c:v>
                </c:pt>
                <c:pt idx="13">
                  <c:v>2845.9448486918586</c:v>
                </c:pt>
                <c:pt idx="14">
                  <c:v>2823.726010311987</c:v>
                </c:pt>
                <c:pt idx="15">
                  <c:v>2809.3869982903834</c:v>
                </c:pt>
                <c:pt idx="16">
                  <c:v>2963.6805488412556</c:v>
                </c:pt>
                <c:pt idx="17">
                  <c:v>2978.1516516278921</c:v>
                </c:pt>
                <c:pt idx="18">
                  <c:v>2989.557973356601</c:v>
                </c:pt>
                <c:pt idx="19">
                  <c:v>3006.9118243629109</c:v>
                </c:pt>
                <c:pt idx="20">
                  <c:v>3050.1985361395818</c:v>
                </c:pt>
                <c:pt idx="21">
                  <c:v>3070.6806838526654</c:v>
                </c:pt>
                <c:pt idx="22">
                  <c:v>3088.7601496042435</c:v>
                </c:pt>
                <c:pt idx="23">
                  <c:v>3078.9149434679293</c:v>
                </c:pt>
                <c:pt idx="24">
                  <c:v>3083.6938995839673</c:v>
                </c:pt>
                <c:pt idx="25">
                  <c:v>2547.5982000000004</c:v>
                </c:pt>
                <c:pt idx="26">
                  <c:v>2475.7000000000003</c:v>
                </c:pt>
              </c:numCache>
            </c:numRef>
          </c:val>
          <c:smooth val="0"/>
          <c:extLst>
            <c:ext xmlns:c16="http://schemas.microsoft.com/office/drawing/2014/chart" uri="{C3380CC4-5D6E-409C-BE32-E72D297353CC}">
              <c16:uniqueId val="{00000001-90B2-4260-AC15-441E6A1D2ED2}"/>
            </c:ext>
          </c:extLst>
        </c:ser>
        <c:ser>
          <c:idx val="0"/>
          <c:order val="2"/>
          <c:tx>
            <c:strRef>
              <c:f>'Population WDI'!$A$18</c:f>
              <c:strCache>
                <c:ptCount val="1"/>
                <c:pt idx="0">
                  <c:v>Ages 0-14 </c:v>
                </c:pt>
              </c:strCache>
            </c:strRef>
          </c:tx>
          <c:spPr>
            <a:ln w="28575" cap="rnd">
              <a:solidFill>
                <a:schemeClr val="accent2"/>
              </a:solidFill>
              <a:round/>
            </a:ln>
            <a:effectLst/>
          </c:spPr>
          <c:marker>
            <c:symbol val="none"/>
          </c:marker>
          <c:cat>
            <c:numRef>
              <c:f>'Population WDI'!$AI$1:$BI$1</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'Population WDI'!$AI$18:$BI$18</c:f>
              <c:numCache>
                <c:formatCode>_(* #,##0_);_(* \(#,##0\);_(* "-"??_);_(@_)</c:formatCode>
                <c:ptCount val="27"/>
                <c:pt idx="0">
                  <c:v>1182.0034525518633</c:v>
                </c:pt>
                <c:pt idx="1">
                  <c:v>1186.743796555068</c:v>
                </c:pt>
                <c:pt idx="2">
                  <c:v>1191.5168988690548</c:v>
                </c:pt>
                <c:pt idx="3">
                  <c:v>1195.8136058901359</c:v>
                </c:pt>
                <c:pt idx="4">
                  <c:v>1178.461693546589</c:v>
                </c:pt>
                <c:pt idx="5">
                  <c:v>1141.3336012028867</c:v>
                </c:pt>
                <c:pt idx="6">
                  <c:v>1096.8888026449545</c:v>
                </c:pt>
                <c:pt idx="7">
                  <c:v>1059.85833957662</c:v>
                </c:pt>
                <c:pt idx="8">
                  <c:v>1030.4784960516099</c:v>
                </c:pt>
                <c:pt idx="9">
                  <c:v>1000.6678927961913</c:v>
                </c:pt>
                <c:pt idx="10">
                  <c:v>968.21831532271483</c:v>
                </c:pt>
                <c:pt idx="11">
                  <c:v>932.13254857420645</c:v>
                </c:pt>
                <c:pt idx="12">
                  <c:v>896.06384975937817</c:v>
                </c:pt>
                <c:pt idx="13">
                  <c:v>853.57780333142887</c:v>
                </c:pt>
                <c:pt idx="14">
                  <c:v>810.6422512909885</c:v>
                </c:pt>
                <c:pt idx="15">
                  <c:v>768.84571734506471</c:v>
                </c:pt>
                <c:pt idx="16">
                  <c:v>743.03308644071558</c:v>
                </c:pt>
                <c:pt idx="17">
                  <c:v>717.54525392252469</c:v>
                </c:pt>
                <c:pt idx="18">
                  <c:v>695.07615885653422</c:v>
                </c:pt>
                <c:pt idx="19">
                  <c:v>677.34508214435823</c:v>
                </c:pt>
                <c:pt idx="20">
                  <c:v>664.43038380925611</c:v>
                </c:pt>
                <c:pt idx="21">
                  <c:v>658.97330831824695</c:v>
                </c:pt>
                <c:pt idx="22">
                  <c:v>653.04981734365481</c:v>
                </c:pt>
                <c:pt idx="23">
                  <c:v>647.10706153019692</c:v>
                </c:pt>
                <c:pt idx="24">
                  <c:v>641.5029704265952</c:v>
                </c:pt>
                <c:pt idx="25">
                  <c:v>642.4701</c:v>
                </c:pt>
                <c:pt idx="26" formatCode="_(* #,##0.00_);_(* \(#,##0.00\);_(* &quot;-&quot;??_);_(@_)">
                  <c:v>710.2</c:v>
                </c:pt>
              </c:numCache>
            </c:numRef>
          </c:val>
          <c:smooth val="0"/>
          <c:extLst>
            <c:ext xmlns:c16="http://schemas.microsoft.com/office/drawing/2014/chart" uri="{C3380CC4-5D6E-409C-BE32-E72D297353CC}">
              <c16:uniqueId val="{00000002-90B2-4260-AC15-441E6A1D2ED2}"/>
            </c:ext>
          </c:extLst>
        </c:ser>
        <c:ser>
          <c:idx val="3"/>
          <c:order val="3"/>
          <c:tx>
            <c:strRef>
              <c:f>'Population WDI'!$A$20</c:f>
              <c:strCache>
                <c:ptCount val="1"/>
                <c:pt idx="0">
                  <c:v>Ages 65+</c:v>
                </c:pt>
              </c:strCache>
            </c:strRef>
          </c:tx>
          <c:spPr>
            <a:ln w="28575" cap="rnd">
              <a:solidFill>
                <a:schemeClr val="accent3"/>
              </a:solidFill>
              <a:round/>
            </a:ln>
            <a:effectLst/>
          </c:spPr>
          <c:marker>
            <c:symbol val="none"/>
          </c:marker>
          <c:cat>
            <c:numRef>
              <c:f>'Population WDI'!$AI$1:$BI$1</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'Population WDI'!$AI$20:$BI$20</c:f>
              <c:numCache>
                <c:formatCode>_(* #,##0_);_(* \(#,##0\);_(* "-"??_);_(@_)</c:formatCode>
                <c:ptCount val="27"/>
                <c:pt idx="0">
                  <c:v>448.91322267659149</c:v>
                </c:pt>
                <c:pt idx="1">
                  <c:v>470.44552791767427</c:v>
                </c:pt>
                <c:pt idx="2">
                  <c:v>495.22746465146122</c:v>
                </c:pt>
                <c:pt idx="3">
                  <c:v>520.82239574707205</c:v>
                </c:pt>
                <c:pt idx="4">
                  <c:v>534.34916447168632</c:v>
                </c:pt>
                <c:pt idx="5">
                  <c:v>533.92538280447388</c:v>
                </c:pt>
                <c:pt idx="6">
                  <c:v>535.84979729335805</c:v>
                </c:pt>
                <c:pt idx="7">
                  <c:v>536.52727711267448</c:v>
                </c:pt>
                <c:pt idx="8">
                  <c:v>539.41272812458544</c:v>
                </c:pt>
                <c:pt idx="9">
                  <c:v>544.47463656062678</c:v>
                </c:pt>
                <c:pt idx="10">
                  <c:v>552.55866114932815</c:v>
                </c:pt>
                <c:pt idx="11">
                  <c:v>568.37478381883261</c:v>
                </c:pt>
                <c:pt idx="12">
                  <c:v>586.9789960933947</c:v>
                </c:pt>
                <c:pt idx="13">
                  <c:v>601.47734797671205</c:v>
                </c:pt>
                <c:pt idx="14">
                  <c:v>610.63173839702461</c:v>
                </c:pt>
                <c:pt idx="15">
                  <c:v>611.76728436455221</c:v>
                </c:pt>
                <c:pt idx="16">
                  <c:v>607.93004944926361</c:v>
                </c:pt>
                <c:pt idx="17">
                  <c:v>598.21016921328521</c:v>
                </c:pt>
                <c:pt idx="18">
                  <c:v>585.57566729369057</c:v>
                </c:pt>
                <c:pt idx="19">
                  <c:v>573.08269244503833</c:v>
                </c:pt>
                <c:pt idx="20">
                  <c:v>562.29104507813042</c:v>
                </c:pt>
                <c:pt idx="21">
                  <c:v>553.60665007943567</c:v>
                </c:pt>
                <c:pt idx="22">
                  <c:v>545.10307036618326</c:v>
                </c:pt>
                <c:pt idx="23">
                  <c:v>536.00680917435977</c:v>
                </c:pt>
                <c:pt idx="24">
                  <c:v>526.11006514863152</c:v>
                </c:pt>
                <c:pt idx="25">
                  <c:v>523.63170000000014</c:v>
                </c:pt>
                <c:pt idx="26">
                  <c:v>534.5</c:v>
                </c:pt>
              </c:numCache>
            </c:numRef>
          </c:val>
          <c:smooth val="0"/>
          <c:extLst>
            <c:ext xmlns:c16="http://schemas.microsoft.com/office/drawing/2014/chart" uri="{C3380CC4-5D6E-409C-BE32-E72D297353CC}">
              <c16:uniqueId val="{00000003-90B2-4260-AC15-441E6A1D2ED2}"/>
            </c:ext>
          </c:extLst>
        </c:ser>
        <c:dLbls>
          <c:showLegendKey val="0"/>
          <c:showVal val="0"/>
          <c:showCatName val="0"/>
          <c:showSerName val="0"/>
          <c:showPercent val="0"/>
          <c:showBubbleSize val="0"/>
        </c:dLbls>
        <c:smooth val="0"/>
        <c:axId val="640546816"/>
        <c:axId val="563967616"/>
      </c:lineChart>
      <c:catAx>
        <c:axId val="64054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a:lstStyle/>
          <a:p>
            <a:pPr>
              <a:defRPr/>
            </a:pPr>
            <a:endParaRPr lang="en-US"/>
          </a:p>
        </c:txPr>
        <c:crossAx val="563967616"/>
        <c:crosses val="autoZero"/>
        <c:auto val="1"/>
        <c:lblAlgn val="ctr"/>
        <c:lblOffset val="100"/>
        <c:noMultiLvlLbl val="0"/>
      </c:catAx>
      <c:valAx>
        <c:axId val="563967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Thousand people</a:t>
                </a:r>
              </a:p>
            </c:rich>
          </c:tx>
          <c:overlay val="0"/>
          <c:spPr>
            <a:noFill/>
            <a:ln>
              <a:noFill/>
            </a:ln>
            <a:effectLst/>
          </c:spPr>
        </c:title>
        <c:numFmt formatCode="General" sourceLinked="0"/>
        <c:majorTickMark val="none"/>
        <c:minorTickMark val="none"/>
        <c:tickLblPos val="nextTo"/>
        <c:spPr>
          <a:noFill/>
          <a:ln>
            <a:noFill/>
          </a:ln>
          <a:effectLst/>
        </c:spPr>
        <c:txPr>
          <a:bodyPr rot="-60000000" vert="horz"/>
          <a:lstStyle/>
          <a:p>
            <a:pPr>
              <a:defRPr/>
            </a:pPr>
            <a:endParaRPr lang="en-US"/>
          </a:p>
        </c:txPr>
        <c:crossAx val="640546816"/>
        <c:crosses val="autoZero"/>
        <c:crossBetween val="between"/>
      </c:valAx>
      <c:spPr>
        <a:noFill/>
        <a:ln>
          <a:noFill/>
        </a:ln>
        <a:effectLst/>
      </c:spPr>
    </c:plotArea>
    <c:legend>
      <c:legendPos val="b"/>
      <c:layout>
        <c:manualLayout>
          <c:xMode val="edge"/>
          <c:yMode val="edge"/>
          <c:x val="2.6399141513560816E-2"/>
          <c:y val="0.83796077573636629"/>
          <c:w val="0.96890310586176731"/>
          <c:h val="0.13426144648585595"/>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969816272965879E-2"/>
          <c:y val="2.9679571303587053E-2"/>
          <c:w val="0.85158573928258963"/>
          <c:h val="0.71919655876348798"/>
        </c:manualLayout>
      </c:layout>
      <c:barChart>
        <c:barDir val="bar"/>
        <c:grouping val="clustered"/>
        <c:varyColors val="0"/>
        <c:ser>
          <c:idx val="0"/>
          <c:order val="0"/>
          <c:tx>
            <c:strRef>
              <c:f>'Population-Geostat'!$P$35</c:f>
              <c:strCache>
                <c:ptCount val="1"/>
                <c:pt idx="0">
                  <c:v>Men 2002</c:v>
                </c:pt>
              </c:strCache>
            </c:strRef>
          </c:tx>
          <c:spPr>
            <a:solidFill>
              <a:schemeClr val="accent1">
                <a:lumMod val="20000"/>
                <a:lumOff val="80000"/>
              </a:schemeClr>
            </a:solidFill>
            <a:ln>
              <a:solidFill>
                <a:schemeClr val="accent5"/>
              </a:solidFill>
            </a:ln>
            <a:effectLst/>
          </c:spPr>
          <c:invertIfNegative val="0"/>
          <c:cat>
            <c:strRef>
              <c:f>'Population-Geostat'!$O$36:$O$53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'Population-Geostat'!$P$36:$P$53</c:f>
              <c:numCache>
                <c:formatCode>#,##0</c:formatCode>
                <c:ptCount val="18"/>
                <c:pt idx="0">
                  <c:v>-127.779</c:v>
                </c:pt>
                <c:pt idx="1">
                  <c:v>-155.26400000000001</c:v>
                </c:pt>
                <c:pt idx="2">
                  <c:v>-187.678</c:v>
                </c:pt>
                <c:pt idx="3">
                  <c:v>-179.79400000000001</c:v>
                </c:pt>
                <c:pt idx="4">
                  <c:v>-162.56899999999999</c:v>
                </c:pt>
                <c:pt idx="5">
                  <c:v>-151.745</c:v>
                </c:pt>
                <c:pt idx="6">
                  <c:v>-144.684</c:v>
                </c:pt>
                <c:pt idx="7">
                  <c:v>-152.00399999999999</c:v>
                </c:pt>
                <c:pt idx="8">
                  <c:v>-157.732</c:v>
                </c:pt>
                <c:pt idx="9">
                  <c:v>-134.084</c:v>
                </c:pt>
                <c:pt idx="10">
                  <c:v>-114.595</c:v>
                </c:pt>
                <c:pt idx="11">
                  <c:v>-66.968000000000004</c:v>
                </c:pt>
                <c:pt idx="12">
                  <c:v>-111.15</c:v>
                </c:pt>
                <c:pt idx="13">
                  <c:v>-87.403000000000006</c:v>
                </c:pt>
                <c:pt idx="14">
                  <c:v>-72.53</c:v>
                </c:pt>
                <c:pt idx="15">
                  <c:v>-36.238</c:v>
                </c:pt>
                <c:pt idx="16">
                  <c:v>-11.563000000000001</c:v>
                </c:pt>
                <c:pt idx="17">
                  <c:v>-28.824000000000002</c:v>
                </c:pt>
              </c:numCache>
            </c:numRef>
          </c:val>
          <c:extLst>
            <c:ext xmlns:c16="http://schemas.microsoft.com/office/drawing/2014/chart" uri="{C3380CC4-5D6E-409C-BE32-E72D297353CC}">
              <c16:uniqueId val="{00000000-3EB6-4FC4-827F-D96A767EFFB9}"/>
            </c:ext>
          </c:extLst>
        </c:ser>
        <c:ser>
          <c:idx val="1"/>
          <c:order val="1"/>
          <c:tx>
            <c:strRef>
              <c:f>'Population-Geostat'!$Q$35</c:f>
              <c:strCache>
                <c:ptCount val="1"/>
                <c:pt idx="0">
                  <c:v>Women 2002</c:v>
                </c:pt>
              </c:strCache>
            </c:strRef>
          </c:tx>
          <c:spPr>
            <a:solidFill>
              <a:schemeClr val="accent3">
                <a:lumMod val="20000"/>
                <a:lumOff val="80000"/>
              </a:schemeClr>
            </a:solidFill>
            <a:ln>
              <a:solidFill>
                <a:schemeClr val="accent3"/>
              </a:solidFill>
            </a:ln>
            <a:effectLst/>
          </c:spPr>
          <c:invertIfNegative val="0"/>
          <c:cat>
            <c:strRef>
              <c:f>'Population-Geostat'!$O$36:$O$53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'Population-Geostat'!$Q$36:$Q$53</c:f>
              <c:numCache>
                <c:formatCode>#,##0</c:formatCode>
                <c:ptCount val="18"/>
                <c:pt idx="0">
                  <c:v>115.789</c:v>
                </c:pt>
                <c:pt idx="1">
                  <c:v>147.04400000000001</c:v>
                </c:pt>
                <c:pt idx="2">
                  <c:v>182.39</c:v>
                </c:pt>
                <c:pt idx="3">
                  <c:v>177.351</c:v>
                </c:pt>
                <c:pt idx="4">
                  <c:v>164.90199999999999</c:v>
                </c:pt>
                <c:pt idx="5">
                  <c:v>159.43100000000001</c:v>
                </c:pt>
                <c:pt idx="6">
                  <c:v>155.94300000000001</c:v>
                </c:pt>
                <c:pt idx="7">
                  <c:v>171.45400000000001</c:v>
                </c:pt>
                <c:pt idx="8">
                  <c:v>177.73500000000001</c:v>
                </c:pt>
                <c:pt idx="9">
                  <c:v>153.54300000000001</c:v>
                </c:pt>
                <c:pt idx="10">
                  <c:v>132.78399999999999</c:v>
                </c:pt>
                <c:pt idx="11">
                  <c:v>81.911000000000001</c:v>
                </c:pt>
                <c:pt idx="12">
                  <c:v>146.67500000000001</c:v>
                </c:pt>
                <c:pt idx="13">
                  <c:v>114.956</c:v>
                </c:pt>
                <c:pt idx="14">
                  <c:v>103.35</c:v>
                </c:pt>
                <c:pt idx="15">
                  <c:v>68.533000000000001</c:v>
                </c:pt>
                <c:pt idx="16">
                  <c:v>32.167999999999999</c:v>
                </c:pt>
                <c:pt idx="17">
                  <c:v>6.6639999999999997</c:v>
                </c:pt>
              </c:numCache>
            </c:numRef>
          </c:val>
          <c:extLst>
            <c:ext xmlns:c16="http://schemas.microsoft.com/office/drawing/2014/chart" uri="{C3380CC4-5D6E-409C-BE32-E72D297353CC}">
              <c16:uniqueId val="{00000001-3EB6-4FC4-827F-D96A767EFFB9}"/>
            </c:ext>
          </c:extLst>
        </c:ser>
        <c:ser>
          <c:idx val="2"/>
          <c:order val="2"/>
          <c:tx>
            <c:strRef>
              <c:f>'Population-Geostat'!$R$35</c:f>
              <c:strCache>
                <c:ptCount val="1"/>
                <c:pt idx="0">
                  <c:v>Men 2016</c:v>
                </c:pt>
              </c:strCache>
            </c:strRef>
          </c:tx>
          <c:spPr>
            <a:noFill/>
            <a:ln w="31750">
              <a:solidFill>
                <a:schemeClr val="accent5"/>
              </a:solidFill>
            </a:ln>
            <a:effectLst/>
          </c:spPr>
          <c:invertIfNegative val="0"/>
          <c:cat>
            <c:strRef>
              <c:f>'Population-Geostat'!$O$36:$O$53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'Population-Geostat'!$R$36:$R$53</c:f>
              <c:numCache>
                <c:formatCode>#,##0.0</c:formatCode>
                <c:ptCount val="18"/>
                <c:pt idx="0">
                  <c:v>-135.69999999999999</c:v>
                </c:pt>
                <c:pt idx="1">
                  <c:v>-105</c:v>
                </c:pt>
                <c:pt idx="2">
                  <c:v>-127.80000000000001</c:v>
                </c:pt>
                <c:pt idx="3">
                  <c:v>-109.1</c:v>
                </c:pt>
                <c:pt idx="4">
                  <c:v>-116.60000000000001</c:v>
                </c:pt>
                <c:pt idx="5">
                  <c:v>-126</c:v>
                </c:pt>
                <c:pt idx="6">
                  <c:v>-140.1</c:v>
                </c:pt>
                <c:pt idx="7">
                  <c:v>-133.6</c:v>
                </c:pt>
                <c:pt idx="8">
                  <c:v>-122.6</c:v>
                </c:pt>
                <c:pt idx="9">
                  <c:v>-119</c:v>
                </c:pt>
                <c:pt idx="10">
                  <c:v>-113.9</c:v>
                </c:pt>
                <c:pt idx="11">
                  <c:v>-123.4</c:v>
                </c:pt>
                <c:pt idx="12">
                  <c:v>-115.9</c:v>
                </c:pt>
                <c:pt idx="13">
                  <c:v>-94.1</c:v>
                </c:pt>
                <c:pt idx="14">
                  <c:v>-71.8</c:v>
                </c:pt>
                <c:pt idx="15">
                  <c:v>-40.799999999999997</c:v>
                </c:pt>
                <c:pt idx="16">
                  <c:v>-51.29999999999999</c:v>
                </c:pt>
                <c:pt idx="17">
                  <c:v>-25</c:v>
                </c:pt>
              </c:numCache>
            </c:numRef>
          </c:val>
          <c:extLst>
            <c:ext xmlns:c16="http://schemas.microsoft.com/office/drawing/2014/chart" uri="{C3380CC4-5D6E-409C-BE32-E72D297353CC}">
              <c16:uniqueId val="{00000002-3EB6-4FC4-827F-D96A767EFFB9}"/>
            </c:ext>
          </c:extLst>
        </c:ser>
        <c:ser>
          <c:idx val="3"/>
          <c:order val="3"/>
          <c:tx>
            <c:strRef>
              <c:f>'Population-Geostat'!$S$35</c:f>
              <c:strCache>
                <c:ptCount val="1"/>
                <c:pt idx="0">
                  <c:v>Women 2016</c:v>
                </c:pt>
              </c:strCache>
            </c:strRef>
          </c:tx>
          <c:spPr>
            <a:noFill/>
            <a:ln w="31750">
              <a:solidFill>
                <a:schemeClr val="accent3"/>
              </a:solidFill>
            </a:ln>
            <a:effectLst/>
          </c:spPr>
          <c:invertIfNegative val="0"/>
          <c:cat>
            <c:strRef>
              <c:f>'Population-Geostat'!$O$36:$O$53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'Population-Geostat'!$S$36:$S$53</c:f>
              <c:numCache>
                <c:formatCode>#,##0.0</c:formatCode>
                <c:ptCount val="18"/>
                <c:pt idx="0">
                  <c:v>125.10000000000001</c:v>
                </c:pt>
                <c:pt idx="1">
                  <c:v>96.9</c:v>
                </c:pt>
                <c:pt idx="2">
                  <c:v>115.89999999999999</c:v>
                </c:pt>
                <c:pt idx="3">
                  <c:v>96.6</c:v>
                </c:pt>
                <c:pt idx="4">
                  <c:v>103.79999999999998</c:v>
                </c:pt>
                <c:pt idx="5">
                  <c:v>120.8</c:v>
                </c:pt>
                <c:pt idx="6">
                  <c:v>138.79999999999998</c:v>
                </c:pt>
                <c:pt idx="7">
                  <c:v>134.69999999999999</c:v>
                </c:pt>
                <c:pt idx="8">
                  <c:v>126.80000000000001</c:v>
                </c:pt>
                <c:pt idx="9">
                  <c:v>124</c:v>
                </c:pt>
                <c:pt idx="10">
                  <c:v>123.1</c:v>
                </c:pt>
                <c:pt idx="11">
                  <c:v>139.9</c:v>
                </c:pt>
                <c:pt idx="12">
                  <c:v>137.70000000000002</c:v>
                </c:pt>
                <c:pt idx="13">
                  <c:v>120.9</c:v>
                </c:pt>
                <c:pt idx="14">
                  <c:v>100.9</c:v>
                </c:pt>
                <c:pt idx="15">
                  <c:v>63.2</c:v>
                </c:pt>
                <c:pt idx="16">
                  <c:v>89.9</c:v>
                </c:pt>
                <c:pt idx="17">
                  <c:v>46.1</c:v>
                </c:pt>
              </c:numCache>
            </c:numRef>
          </c:val>
          <c:extLst>
            <c:ext xmlns:c16="http://schemas.microsoft.com/office/drawing/2014/chart" uri="{C3380CC4-5D6E-409C-BE32-E72D297353CC}">
              <c16:uniqueId val="{00000003-3EB6-4FC4-827F-D96A767EFFB9}"/>
            </c:ext>
          </c:extLst>
        </c:ser>
        <c:dLbls>
          <c:showLegendKey val="0"/>
          <c:showVal val="0"/>
          <c:showCatName val="0"/>
          <c:showSerName val="0"/>
          <c:showPercent val="0"/>
          <c:showBubbleSize val="0"/>
        </c:dLbls>
        <c:gapWidth val="40"/>
        <c:overlap val="100"/>
        <c:axId val="647327744"/>
        <c:axId val="563969344"/>
      </c:barChart>
      <c:catAx>
        <c:axId val="64732774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563969344"/>
        <c:crosses val="autoZero"/>
        <c:auto val="1"/>
        <c:lblAlgn val="ctr"/>
        <c:lblOffset val="100"/>
        <c:noMultiLvlLbl val="0"/>
      </c:catAx>
      <c:valAx>
        <c:axId val="563969344"/>
        <c:scaling>
          <c:orientation val="minMax"/>
          <c:max val="300"/>
          <c:min val="-300"/>
        </c:scaling>
        <c:delete val="0"/>
        <c:axPos val="b"/>
        <c:title>
          <c:tx>
            <c:rich>
              <a:bodyPr rot="0" vert="horz"/>
              <a:lstStyle/>
              <a:p>
                <a:pPr>
                  <a:defRPr/>
                </a:pPr>
                <a:r>
                  <a:rPr lang="en-US"/>
                  <a:t>Thousand people</a:t>
                </a:r>
              </a:p>
            </c:rich>
          </c:tx>
          <c:layout>
            <c:manualLayout>
              <c:xMode val="edge"/>
              <c:yMode val="edge"/>
              <c:x val="0.33846638961796444"/>
              <c:y val="0.81923848060659088"/>
            </c:manualLayout>
          </c:layout>
          <c:overlay val="0"/>
          <c:spPr>
            <a:noFill/>
            <a:ln>
              <a:noFill/>
            </a:ln>
            <a:effectLst/>
          </c:spPr>
        </c:title>
        <c:numFmt formatCode="#,##0" sourceLinked="1"/>
        <c:majorTickMark val="none"/>
        <c:minorTickMark val="none"/>
        <c:tickLblPos val="nextTo"/>
        <c:spPr>
          <a:noFill/>
          <a:ln>
            <a:noFill/>
          </a:ln>
          <a:effectLst/>
        </c:spPr>
        <c:txPr>
          <a:bodyPr rot="-60000000" vert="horz"/>
          <a:lstStyle/>
          <a:p>
            <a:pPr>
              <a:defRPr/>
            </a:pPr>
            <a:endParaRPr lang="en-US"/>
          </a:p>
        </c:txPr>
        <c:crossAx val="647327744"/>
        <c:crosses val="autoZero"/>
        <c:crossBetween val="between"/>
      </c:valAx>
      <c:spPr>
        <a:noFill/>
        <a:ln>
          <a:noFill/>
        </a:ln>
        <a:effectLst/>
      </c:spPr>
    </c:plotArea>
    <c:legend>
      <c:legendPos val="b"/>
      <c:layout>
        <c:manualLayout>
          <c:xMode val="edge"/>
          <c:yMode val="edge"/>
          <c:x val="2.6334937299504223E-2"/>
          <c:y val="0.88773038786818315"/>
          <c:w val="0.97047827354913974"/>
          <c:h val="0.11226961213181684"/>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LFP!$BR$70</c:f>
              <c:strCache>
                <c:ptCount val="1"/>
                <c:pt idx="0">
                  <c:v>15-24</c:v>
                </c:pt>
              </c:strCache>
            </c:strRef>
          </c:tx>
          <c:spPr>
            <a:solidFill>
              <a:schemeClr val="accent1"/>
            </a:solidFill>
            <a:ln>
              <a:noFill/>
            </a:ln>
            <a:effectLst/>
          </c:spPr>
          <c:invertIfNegative val="0"/>
          <c:dPt>
            <c:idx val="3"/>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01-6912-4CEA-83B3-B8510A67AFFB}"/>
              </c:ext>
            </c:extLst>
          </c:dPt>
          <c:cat>
            <c:strRef>
              <c:f>LFP!$BQ$71:$BQ$87</c:f>
              <c:strCache>
                <c:ptCount val="15"/>
                <c:pt idx="0">
                  <c:v>Romania</c:v>
                </c:pt>
                <c:pt idx="1">
                  <c:v>Czech Republic</c:v>
                </c:pt>
                <c:pt idx="2">
                  <c:v>Lithuania</c:v>
                </c:pt>
                <c:pt idx="3">
                  <c:v>Georgia</c:v>
                </c:pt>
                <c:pt idx="4">
                  <c:v>Slovenia</c:v>
                </c:pt>
                <c:pt idx="5">
                  <c:v>Poland</c:v>
                </c:pt>
                <c:pt idx="6">
                  <c:v>Chile</c:v>
                </c:pt>
                <c:pt idx="7">
                  <c:v>Turkey</c:v>
                </c:pt>
                <c:pt idx="8">
                  <c:v>Russian Federation</c:v>
                </c:pt>
                <c:pt idx="9">
                  <c:v>ECA</c:v>
                </c:pt>
                <c:pt idx="10">
                  <c:v>Estonia</c:v>
                </c:pt>
                <c:pt idx="11">
                  <c:v>Latvia</c:v>
                </c:pt>
                <c:pt idx="12">
                  <c:v>Upper middle income</c:v>
                </c:pt>
                <c:pt idx="13">
                  <c:v>Paraguay</c:v>
                </c:pt>
                <c:pt idx="14">
                  <c:v>Peru</c:v>
                </c:pt>
              </c:strCache>
            </c:strRef>
          </c:cat>
          <c:val>
            <c:numRef>
              <c:f>LFP!$BR$71:$BR$87</c:f>
              <c:numCache>
                <c:formatCode>General</c:formatCode>
                <c:ptCount val="15"/>
                <c:pt idx="0">
                  <c:v>30</c:v>
                </c:pt>
                <c:pt idx="1">
                  <c:v>32.200000000000003</c:v>
                </c:pt>
                <c:pt idx="2">
                  <c:v>32.5</c:v>
                </c:pt>
                <c:pt idx="3">
                  <c:v>33.9</c:v>
                </c:pt>
                <c:pt idx="4">
                  <c:v>34.1</c:v>
                </c:pt>
                <c:pt idx="5">
                  <c:v>34.5</c:v>
                </c:pt>
                <c:pt idx="6">
                  <c:v>38.200000000000003</c:v>
                </c:pt>
                <c:pt idx="7">
                  <c:v>39.6</c:v>
                </c:pt>
                <c:pt idx="8">
                  <c:v>39.6</c:v>
                </c:pt>
                <c:pt idx="9">
                  <c:v>40.148269999999997</c:v>
                </c:pt>
                <c:pt idx="10">
                  <c:v>40.5</c:v>
                </c:pt>
                <c:pt idx="11">
                  <c:v>41.4</c:v>
                </c:pt>
                <c:pt idx="12">
                  <c:v>50.591929999999998</c:v>
                </c:pt>
                <c:pt idx="13">
                  <c:v>60.3</c:v>
                </c:pt>
                <c:pt idx="14">
                  <c:v>61.4</c:v>
                </c:pt>
              </c:numCache>
            </c:numRef>
          </c:val>
          <c:extLst>
            <c:ext xmlns:c16="http://schemas.microsoft.com/office/drawing/2014/chart" uri="{C3380CC4-5D6E-409C-BE32-E72D297353CC}">
              <c16:uniqueId val="{00000002-6912-4CEA-83B3-B8510A67AFFB}"/>
            </c:ext>
          </c:extLst>
        </c:ser>
        <c:ser>
          <c:idx val="1"/>
          <c:order val="1"/>
          <c:tx>
            <c:strRef>
              <c:f>LFP!$BS$70</c:f>
              <c:strCache>
                <c:ptCount val="1"/>
                <c:pt idx="0">
                  <c:v>15-64</c:v>
                </c:pt>
              </c:strCache>
            </c:strRef>
          </c:tx>
          <c:spPr>
            <a:solidFill>
              <a:schemeClr val="accent5"/>
            </a:solidFill>
            <a:ln>
              <a:noFill/>
            </a:ln>
            <a:effectLst/>
          </c:spPr>
          <c:invertIfNegative val="0"/>
          <c:dPt>
            <c:idx val="3"/>
            <c:invertIfNegative val="0"/>
            <c:bubble3D val="0"/>
            <c:spPr>
              <a:solidFill>
                <a:schemeClr val="accent3"/>
              </a:solidFill>
              <a:ln>
                <a:noFill/>
              </a:ln>
              <a:effectLst/>
            </c:spPr>
            <c:extLst>
              <c:ext xmlns:c16="http://schemas.microsoft.com/office/drawing/2014/chart" uri="{C3380CC4-5D6E-409C-BE32-E72D297353CC}">
                <c16:uniqueId val="{00000004-6912-4CEA-83B3-B8510A67AFFB}"/>
              </c:ext>
            </c:extLst>
          </c:dPt>
          <c:cat>
            <c:strRef>
              <c:f>LFP!$BQ$71:$BQ$87</c:f>
              <c:strCache>
                <c:ptCount val="15"/>
                <c:pt idx="0">
                  <c:v>Romania</c:v>
                </c:pt>
                <c:pt idx="1">
                  <c:v>Czech Republic</c:v>
                </c:pt>
                <c:pt idx="2">
                  <c:v>Lithuania</c:v>
                </c:pt>
                <c:pt idx="3">
                  <c:v>Georgia</c:v>
                </c:pt>
                <c:pt idx="4">
                  <c:v>Slovenia</c:v>
                </c:pt>
                <c:pt idx="5">
                  <c:v>Poland</c:v>
                </c:pt>
                <c:pt idx="6">
                  <c:v>Chile</c:v>
                </c:pt>
                <c:pt idx="7">
                  <c:v>Turkey</c:v>
                </c:pt>
                <c:pt idx="8">
                  <c:v>Russian Federation</c:v>
                </c:pt>
                <c:pt idx="9">
                  <c:v>ECA</c:v>
                </c:pt>
                <c:pt idx="10">
                  <c:v>Estonia</c:v>
                </c:pt>
                <c:pt idx="11">
                  <c:v>Latvia</c:v>
                </c:pt>
                <c:pt idx="12">
                  <c:v>Upper middle income</c:v>
                </c:pt>
                <c:pt idx="13">
                  <c:v>Paraguay</c:v>
                </c:pt>
                <c:pt idx="14">
                  <c:v>Peru</c:v>
                </c:pt>
              </c:strCache>
            </c:strRef>
          </c:cat>
          <c:val>
            <c:numRef>
              <c:f>LFP!$BS$71:$BS$87</c:f>
              <c:numCache>
                <c:formatCode>General</c:formatCode>
                <c:ptCount val="15"/>
                <c:pt idx="0">
                  <c:v>65</c:v>
                </c:pt>
                <c:pt idx="1">
                  <c:v>73.3</c:v>
                </c:pt>
                <c:pt idx="2">
                  <c:v>74</c:v>
                </c:pt>
                <c:pt idx="3">
                  <c:v>69.8</c:v>
                </c:pt>
                <c:pt idx="4">
                  <c:v>70.900000000000006</c:v>
                </c:pt>
                <c:pt idx="5">
                  <c:v>67.3</c:v>
                </c:pt>
                <c:pt idx="6">
                  <c:v>67.8</c:v>
                </c:pt>
                <c:pt idx="7">
                  <c:v>53.5</c:v>
                </c:pt>
                <c:pt idx="8">
                  <c:v>73.599999999999994</c:v>
                </c:pt>
                <c:pt idx="9">
                  <c:v>67.031239999999997</c:v>
                </c:pt>
                <c:pt idx="10">
                  <c:v>75.599999999999994</c:v>
                </c:pt>
                <c:pt idx="11">
                  <c:v>75.599999999999994</c:v>
                </c:pt>
                <c:pt idx="12">
                  <c:v>72.604190000000003</c:v>
                </c:pt>
                <c:pt idx="13">
                  <c:v>73.599999999999994</c:v>
                </c:pt>
                <c:pt idx="14">
                  <c:v>78.3</c:v>
                </c:pt>
              </c:numCache>
            </c:numRef>
          </c:val>
          <c:extLst>
            <c:ext xmlns:c16="http://schemas.microsoft.com/office/drawing/2014/chart" uri="{C3380CC4-5D6E-409C-BE32-E72D297353CC}">
              <c16:uniqueId val="{00000005-6912-4CEA-83B3-B8510A67AFFB}"/>
            </c:ext>
          </c:extLst>
        </c:ser>
        <c:dLbls>
          <c:showLegendKey val="0"/>
          <c:showVal val="0"/>
          <c:showCatName val="0"/>
          <c:showSerName val="0"/>
          <c:showPercent val="0"/>
          <c:showBubbleSize val="0"/>
        </c:dLbls>
        <c:gapWidth val="25"/>
        <c:overlap val="-27"/>
        <c:axId val="641884672"/>
        <c:axId val="565134464"/>
      </c:barChart>
      <c:catAx>
        <c:axId val="64188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a:lstStyle/>
          <a:p>
            <a:pPr>
              <a:defRPr/>
            </a:pPr>
            <a:endParaRPr lang="en-US"/>
          </a:p>
        </c:txPr>
        <c:crossAx val="565134464"/>
        <c:crosses val="autoZero"/>
        <c:auto val="1"/>
        <c:lblAlgn val="ctr"/>
        <c:lblOffset val="100"/>
        <c:noMultiLvlLbl val="0"/>
      </c:catAx>
      <c:valAx>
        <c:axId val="565134464"/>
        <c:scaling>
          <c:orientation val="minMax"/>
          <c:max val="80"/>
        </c:scaling>
        <c:delete val="0"/>
        <c:axPos val="l"/>
        <c:majorGridlines>
          <c:spPr>
            <a:ln w="9525" cap="flat" cmpd="sng" algn="ctr">
              <a:solidFill>
                <a:schemeClr val="tx1">
                  <a:lumMod val="15000"/>
                  <a:lumOff val="85000"/>
                </a:schemeClr>
              </a:solidFill>
              <a:prstDash val="sysDash"/>
              <a:round/>
            </a:ln>
            <a:effectLst/>
          </c:spPr>
        </c:majorGridlines>
        <c:title>
          <c:tx>
            <c:rich>
              <a:bodyPr rot="-5400000" vert="horz"/>
              <a:lstStyle/>
              <a:p>
                <a:pPr>
                  <a:defRPr/>
                </a:pPr>
                <a:r>
                  <a:rPr lang="ka-GE"/>
                  <a:t>პროცენტი</a:t>
                </a:r>
                <a:endParaRPr lang="en-US"/>
              </a:p>
            </c:rich>
          </c:tx>
          <c:layout>
            <c:manualLayout>
              <c:xMode val="edge"/>
              <c:yMode val="edge"/>
              <c:x val="1.3230429988974642E-2"/>
              <c:y val="0.17950162874745035"/>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641884672"/>
        <c:crosses val="autoZero"/>
        <c:crossBetween val="between"/>
      </c:valAx>
      <c:spPr>
        <a:noFill/>
        <a:ln>
          <a:noFill/>
        </a:ln>
        <a:effectLst/>
      </c:spPr>
    </c:plotArea>
    <c:legend>
      <c:legendPos val="b"/>
      <c:layout>
        <c:manualLayout>
          <c:xMode val="edge"/>
          <c:yMode val="edge"/>
          <c:x val="0.43707746758927862"/>
          <c:y val="0.91295931758530191"/>
          <c:w val="0.2773602163365943"/>
          <c:h val="8.7040682414698159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220194066650759"/>
          <c:y val="3.4220909886264216E-2"/>
          <c:w val="0.55656068559611871"/>
          <c:h val="0.82203674540682425"/>
        </c:manualLayout>
      </c:layout>
      <c:barChart>
        <c:barDir val="bar"/>
        <c:grouping val="clustered"/>
        <c:varyColors val="0"/>
        <c:ser>
          <c:idx val="0"/>
          <c:order val="0"/>
          <c:spPr>
            <a:solidFill>
              <a:schemeClr val="accent1"/>
            </a:solidFill>
            <a:ln>
              <a:noFill/>
            </a:ln>
            <a:effectLst/>
          </c:spPr>
          <c:invertIfNegative val="0"/>
          <c:dPt>
            <c:idx val="11"/>
            <c:invertIfNegative val="0"/>
            <c:bubble3D val="0"/>
            <c:spPr>
              <a:solidFill>
                <a:schemeClr val="accent4"/>
              </a:solidFill>
              <a:ln>
                <a:noFill/>
              </a:ln>
              <a:effectLst/>
            </c:spPr>
            <c:extLst>
              <c:ext xmlns:c16="http://schemas.microsoft.com/office/drawing/2014/chart" uri="{C3380CC4-5D6E-409C-BE32-E72D297353CC}">
                <c16:uniqueId val="{00000001-7DF7-4F92-BD65-CF4FD86EB1A0}"/>
              </c:ext>
            </c:extLst>
          </c:dPt>
          <c:dPt>
            <c:idx val="13"/>
            <c:invertIfNegative val="0"/>
            <c:bubble3D val="0"/>
            <c:spPr>
              <a:solidFill>
                <a:schemeClr val="accent3"/>
              </a:solidFill>
              <a:ln>
                <a:noFill/>
              </a:ln>
              <a:effectLst/>
            </c:spPr>
            <c:extLst>
              <c:ext xmlns:c16="http://schemas.microsoft.com/office/drawing/2014/chart" uri="{C3380CC4-5D6E-409C-BE32-E72D297353CC}">
                <c16:uniqueId val="{00000003-7DF7-4F92-BD65-CF4FD86EB1A0}"/>
              </c:ext>
            </c:extLst>
          </c:dPt>
          <c:cat>
            <c:strRef>
              <c:f>LFP!$B$113:$B$128</c:f>
              <c:strCache>
                <c:ptCount val="14"/>
                <c:pt idx="0">
                  <c:v>Czech Republic</c:v>
                </c:pt>
                <c:pt idx="1">
                  <c:v>Slovenia</c:v>
                </c:pt>
                <c:pt idx="2">
                  <c:v>Lithuania</c:v>
                </c:pt>
                <c:pt idx="3">
                  <c:v>Estonia</c:v>
                </c:pt>
                <c:pt idx="4">
                  <c:v>Chile</c:v>
                </c:pt>
                <c:pt idx="5">
                  <c:v>Poland</c:v>
                </c:pt>
                <c:pt idx="6">
                  <c:v>Russian Federation</c:v>
                </c:pt>
                <c:pt idx="7">
                  <c:v>Latvia</c:v>
                </c:pt>
                <c:pt idx="8">
                  <c:v>Paraguay</c:v>
                </c:pt>
                <c:pt idx="9">
                  <c:v>Peru</c:v>
                </c:pt>
                <c:pt idx="10">
                  <c:v>Romania</c:v>
                </c:pt>
                <c:pt idx="11">
                  <c:v>ECA</c:v>
                </c:pt>
                <c:pt idx="12">
                  <c:v>Turkey</c:v>
                </c:pt>
                <c:pt idx="13">
                  <c:v>Georgia</c:v>
                </c:pt>
              </c:strCache>
            </c:strRef>
          </c:cat>
          <c:val>
            <c:numRef>
              <c:f>LFP!$BM$113:$BM$128</c:f>
              <c:numCache>
                <c:formatCode>General</c:formatCode>
                <c:ptCount val="14"/>
                <c:pt idx="0">
                  <c:v>8.11</c:v>
                </c:pt>
                <c:pt idx="1">
                  <c:v>9.42</c:v>
                </c:pt>
                <c:pt idx="2">
                  <c:v>9.91</c:v>
                </c:pt>
                <c:pt idx="3">
                  <c:v>11.66</c:v>
                </c:pt>
                <c:pt idx="4">
                  <c:v>11.79</c:v>
                </c:pt>
                <c:pt idx="5">
                  <c:v>11.98</c:v>
                </c:pt>
                <c:pt idx="6">
                  <c:v>11.99</c:v>
                </c:pt>
                <c:pt idx="7">
                  <c:v>12.01</c:v>
                </c:pt>
                <c:pt idx="8">
                  <c:v>12.28</c:v>
                </c:pt>
                <c:pt idx="9">
                  <c:v>15.34</c:v>
                </c:pt>
                <c:pt idx="10">
                  <c:v>17.010000000000002</c:v>
                </c:pt>
                <c:pt idx="11">
                  <c:v>19.600000000000001</c:v>
                </c:pt>
                <c:pt idx="12">
                  <c:v>24.79</c:v>
                </c:pt>
                <c:pt idx="13">
                  <c:v>30.3</c:v>
                </c:pt>
              </c:numCache>
            </c:numRef>
          </c:val>
          <c:extLst>
            <c:ext xmlns:c16="http://schemas.microsoft.com/office/drawing/2014/chart" uri="{C3380CC4-5D6E-409C-BE32-E72D297353CC}">
              <c16:uniqueId val="{00000004-7DF7-4F92-BD65-CF4FD86EB1A0}"/>
            </c:ext>
          </c:extLst>
        </c:ser>
        <c:dLbls>
          <c:showLegendKey val="0"/>
          <c:showVal val="0"/>
          <c:showCatName val="0"/>
          <c:showSerName val="0"/>
          <c:showPercent val="0"/>
          <c:showBubbleSize val="0"/>
        </c:dLbls>
        <c:gapWidth val="50"/>
        <c:axId val="641886208"/>
        <c:axId val="565136192"/>
      </c:barChart>
      <c:catAx>
        <c:axId val="641886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565136192"/>
        <c:crosses val="autoZero"/>
        <c:auto val="1"/>
        <c:lblAlgn val="ctr"/>
        <c:lblOffset val="100"/>
        <c:noMultiLvlLbl val="0"/>
      </c:catAx>
      <c:valAx>
        <c:axId val="565136192"/>
        <c:scaling>
          <c:orientation val="minMax"/>
          <c:max val="35"/>
        </c:scaling>
        <c:delete val="0"/>
        <c:axPos val="b"/>
        <c:majorGridlines>
          <c:spPr>
            <a:ln w="9525" cap="flat" cmpd="sng" algn="ctr">
              <a:solidFill>
                <a:schemeClr val="tx1">
                  <a:lumMod val="15000"/>
                  <a:lumOff val="85000"/>
                </a:schemeClr>
              </a:solidFill>
              <a:prstDash val="sysDash"/>
              <a:round/>
            </a:ln>
            <a:effectLst/>
          </c:spPr>
        </c:majorGridlines>
        <c:title>
          <c:tx>
            <c:rich>
              <a:bodyPr rot="0" vert="horz"/>
              <a:lstStyle/>
              <a:p>
                <a:pPr>
                  <a:defRPr/>
                </a:pPr>
                <a:r>
                  <a:rPr lang="en-US"/>
                  <a:t>percent</a:t>
                </a:r>
              </a:p>
            </c:rich>
          </c:tx>
          <c:layout>
            <c:manualLayout>
              <c:xMode val="edge"/>
              <c:yMode val="edge"/>
              <c:x val="0.60140181340968746"/>
              <c:y val="0.92474978127734031"/>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641886208"/>
        <c:crosses val="autoZero"/>
        <c:crossBetween val="between"/>
        <c:maj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'3.20'!$B$36</c:f>
              <c:strCache>
                <c:ptCount val="1"/>
                <c:pt idx="0">
                  <c:v>Wage worker</c:v>
                </c:pt>
              </c:strCache>
            </c:strRef>
          </c:tx>
          <c:spPr>
            <a:solidFill>
              <a:srgbClr val="7CC8EC"/>
            </a:solidFill>
            <a:ln w="25400">
              <a:noFill/>
            </a:ln>
          </c:spPr>
          <c:invertIfNegative val="0"/>
          <c:dLbls>
            <c:spPr>
              <a:noFill/>
              <a:ln w="25400">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'3.20'!$C$2:$Y$3</c:f>
              <c:multiLvlStrCache>
                <c:ptCount val="23"/>
                <c:lvl>
                  <c:pt idx="0">
                    <c:v>15-29</c:v>
                  </c:pt>
                  <c:pt idx="1">
                    <c:v>30-55</c:v>
                  </c:pt>
                  <c:pt idx="2">
                    <c:v>55-64</c:v>
                  </c:pt>
                  <c:pt idx="3">
                    <c:v>65+</c:v>
                  </c:pt>
                  <c:pt idx="5">
                    <c:v>Women</c:v>
                  </c:pt>
                  <c:pt idx="6">
                    <c:v>Men</c:v>
                  </c:pt>
                  <c:pt idx="8">
                    <c:v>Q1</c:v>
                  </c:pt>
                  <c:pt idx="9">
                    <c:v>Q2</c:v>
                  </c:pt>
                  <c:pt idx="10">
                    <c:v>Q3</c:v>
                  </c:pt>
                  <c:pt idx="11">
                    <c:v>Q4</c:v>
                  </c:pt>
                  <c:pt idx="12">
                    <c:v>Q5</c:v>
                  </c:pt>
                  <c:pt idx="14">
                    <c:v>Non-poor</c:v>
                  </c:pt>
                  <c:pt idx="15">
                    <c:v>Poor</c:v>
                  </c:pt>
                  <c:pt idx="17">
                    <c:v>lower sec</c:v>
                  </c:pt>
                  <c:pt idx="18">
                    <c:v>upper sec</c:v>
                  </c:pt>
                  <c:pt idx="19">
                    <c:v>vocationa</c:v>
                  </c:pt>
                  <c:pt idx="20">
                    <c:v>higher ed</c:v>
                  </c:pt>
                </c:lvl>
                <c:lvl>
                  <c:pt idx="0">
                    <c:v>Age</c:v>
                  </c:pt>
                  <c:pt idx="5">
                    <c:v>Sex</c:v>
                  </c:pt>
                  <c:pt idx="8">
                    <c:v>Quintile</c:v>
                  </c:pt>
                  <c:pt idx="14">
                    <c:v>Poor</c:v>
                  </c:pt>
                  <c:pt idx="17">
                    <c:v>Education</c:v>
                  </c:pt>
                  <c:pt idx="22">
                    <c:v>Total</c:v>
                  </c:pt>
                </c:lvl>
              </c:multiLvlStrCache>
            </c:multiLvlStrRef>
          </c:cat>
          <c:val>
            <c:numRef>
              <c:f>'3.20'!$C$36:$Y$36</c:f>
              <c:numCache>
                <c:formatCode>0</c:formatCode>
                <c:ptCount val="23"/>
                <c:pt idx="0">
                  <c:v>22.255178999999998</c:v>
                </c:pt>
                <c:pt idx="1">
                  <c:v>36.344028000000002</c:v>
                </c:pt>
                <c:pt idx="2">
                  <c:v>26.432799999999997</c:v>
                </c:pt>
                <c:pt idx="3">
                  <c:v>6.838749</c:v>
                </c:pt>
                <c:pt idx="5">
                  <c:v>24.960097000000001</c:v>
                </c:pt>
                <c:pt idx="6">
                  <c:v>29.262823999999995</c:v>
                </c:pt>
                <c:pt idx="8">
                  <c:v>16.224361999999999</c:v>
                </c:pt>
                <c:pt idx="9">
                  <c:v>22.257801000000001</c:v>
                </c:pt>
                <c:pt idx="10">
                  <c:v>26.470010000000002</c:v>
                </c:pt>
                <c:pt idx="11">
                  <c:v>30.347954000000005</c:v>
                </c:pt>
                <c:pt idx="12">
                  <c:v>38.863152000000007</c:v>
                </c:pt>
                <c:pt idx="14">
                  <c:v>27.885897</c:v>
                </c:pt>
                <c:pt idx="15">
                  <c:v>15.186230999999999</c:v>
                </c:pt>
                <c:pt idx="17">
                  <c:v>3.8155619999999999</c:v>
                </c:pt>
                <c:pt idx="18">
                  <c:v>16.325232</c:v>
                </c:pt>
                <c:pt idx="19">
                  <c:v>28.164184000000006</c:v>
                </c:pt>
                <c:pt idx="20">
                  <c:v>49.519164000000004</c:v>
                </c:pt>
                <c:pt idx="22">
                  <c:v>25.306972000000002</c:v>
                </c:pt>
              </c:numCache>
            </c:numRef>
          </c:val>
          <c:extLst>
            <c:ext xmlns:c16="http://schemas.microsoft.com/office/drawing/2014/chart" uri="{C3380CC4-5D6E-409C-BE32-E72D297353CC}">
              <c16:uniqueId val="{00000000-19A3-4ABA-B686-83CB93B2DDF8}"/>
            </c:ext>
          </c:extLst>
        </c:ser>
        <c:ser>
          <c:idx val="1"/>
          <c:order val="1"/>
          <c:tx>
            <c:strRef>
              <c:f>'3.20'!$B$37</c:f>
              <c:strCache>
                <c:ptCount val="1"/>
                <c:pt idx="0">
                  <c:v>Entrepreneur</c:v>
                </c:pt>
              </c:strCache>
            </c:strRef>
          </c:tx>
          <c:spPr>
            <a:solidFill>
              <a:srgbClr val="F8D35E"/>
            </a:solidFill>
            <a:ln w="25400">
              <a:noFill/>
            </a:ln>
          </c:spPr>
          <c:invertIfNegative val="0"/>
          <c:cat>
            <c:multiLvlStrRef>
              <c:f>'3.20'!$C$2:$Y$3</c:f>
              <c:multiLvlStrCache>
                <c:ptCount val="23"/>
                <c:lvl>
                  <c:pt idx="0">
                    <c:v>15-29</c:v>
                  </c:pt>
                  <c:pt idx="1">
                    <c:v>30-55</c:v>
                  </c:pt>
                  <c:pt idx="2">
                    <c:v>55-64</c:v>
                  </c:pt>
                  <c:pt idx="3">
                    <c:v>65+</c:v>
                  </c:pt>
                  <c:pt idx="5">
                    <c:v>Women</c:v>
                  </c:pt>
                  <c:pt idx="6">
                    <c:v>Men</c:v>
                  </c:pt>
                  <c:pt idx="8">
                    <c:v>Q1</c:v>
                  </c:pt>
                  <c:pt idx="9">
                    <c:v>Q2</c:v>
                  </c:pt>
                  <c:pt idx="10">
                    <c:v>Q3</c:v>
                  </c:pt>
                  <c:pt idx="11">
                    <c:v>Q4</c:v>
                  </c:pt>
                  <c:pt idx="12">
                    <c:v>Q5</c:v>
                  </c:pt>
                  <c:pt idx="14">
                    <c:v>Non-poor</c:v>
                  </c:pt>
                  <c:pt idx="15">
                    <c:v>Poor</c:v>
                  </c:pt>
                  <c:pt idx="17">
                    <c:v>lower sec</c:v>
                  </c:pt>
                  <c:pt idx="18">
                    <c:v>upper sec</c:v>
                  </c:pt>
                  <c:pt idx="19">
                    <c:v>vocationa</c:v>
                  </c:pt>
                  <c:pt idx="20">
                    <c:v>higher ed</c:v>
                  </c:pt>
                </c:lvl>
                <c:lvl>
                  <c:pt idx="0">
                    <c:v>Age</c:v>
                  </c:pt>
                  <c:pt idx="5">
                    <c:v>Sex</c:v>
                  </c:pt>
                  <c:pt idx="8">
                    <c:v>Quintile</c:v>
                  </c:pt>
                  <c:pt idx="14">
                    <c:v>Poor</c:v>
                  </c:pt>
                  <c:pt idx="17">
                    <c:v>Education</c:v>
                  </c:pt>
                  <c:pt idx="22">
                    <c:v>Total</c:v>
                  </c:pt>
                </c:lvl>
              </c:multiLvlStrCache>
            </c:multiLvlStrRef>
          </c:cat>
          <c:val>
            <c:numRef>
              <c:f>'3.20'!$C$37:$Y$37</c:f>
              <c:numCache>
                <c:formatCode>0</c:formatCode>
                <c:ptCount val="23"/>
                <c:pt idx="0">
                  <c:v>0.29814799999999997</c:v>
                </c:pt>
                <c:pt idx="1">
                  <c:v>1.0845659999999999</c:v>
                </c:pt>
                <c:pt idx="2">
                  <c:v>0.56980000000000008</c:v>
                </c:pt>
                <c:pt idx="3">
                  <c:v>0.34344000000000002</c:v>
                </c:pt>
                <c:pt idx="5">
                  <c:v>0.47989200000000004</c:v>
                </c:pt>
                <c:pt idx="6">
                  <c:v>0.97731599999999985</c:v>
                </c:pt>
                <c:pt idx="8">
                  <c:v>4.3063999999999998E-2</c:v>
                </c:pt>
                <c:pt idx="9">
                  <c:v>0.39179699999999995</c:v>
                </c:pt>
                <c:pt idx="10">
                  <c:v>0.4950750000000001</c:v>
                </c:pt>
                <c:pt idx="11">
                  <c:v>1.027706</c:v>
                </c:pt>
                <c:pt idx="12">
                  <c:v>1.5333479999999999</c:v>
                </c:pt>
                <c:pt idx="14">
                  <c:v>0.82473299999999994</c:v>
                </c:pt>
                <c:pt idx="15">
                  <c:v>7.0098000000000008E-2</c:v>
                </c:pt>
                <c:pt idx="17">
                  <c:v>0</c:v>
                </c:pt>
                <c:pt idx="18">
                  <c:v>0.16816800000000001</c:v>
                </c:pt>
                <c:pt idx="19">
                  <c:v>0.53494600000000003</c:v>
                </c:pt>
                <c:pt idx="20">
                  <c:v>1.8451800000000003</c:v>
                </c:pt>
                <c:pt idx="22">
                  <c:v>0.66785600000000001</c:v>
                </c:pt>
              </c:numCache>
            </c:numRef>
          </c:val>
          <c:extLst>
            <c:ext xmlns:c16="http://schemas.microsoft.com/office/drawing/2014/chart" uri="{C3380CC4-5D6E-409C-BE32-E72D297353CC}">
              <c16:uniqueId val="{00000001-19A3-4ABA-B686-83CB93B2DDF8}"/>
            </c:ext>
          </c:extLst>
        </c:ser>
        <c:ser>
          <c:idx val="2"/>
          <c:order val="2"/>
          <c:tx>
            <c:strRef>
              <c:f>'3.20'!$B$38</c:f>
              <c:strCache>
                <c:ptCount val="1"/>
                <c:pt idx="0">
                  <c:v>Self-Employed not in</c:v>
                </c:pt>
              </c:strCache>
            </c:strRef>
          </c:tx>
          <c:spPr>
            <a:solidFill>
              <a:srgbClr val="F47264"/>
            </a:solidFill>
            <a:ln w="25400">
              <a:no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19A3-4ABA-B686-83CB93B2DDF8}"/>
                </c:ext>
              </c:extLst>
            </c:dLbl>
            <c:dLbl>
              <c:idx val="3"/>
              <c:delete val="1"/>
              <c:extLst>
                <c:ext xmlns:c15="http://schemas.microsoft.com/office/drawing/2012/chart" uri="{CE6537A1-D6FC-4f65-9D91-7224C49458BB}"/>
                <c:ext xmlns:c16="http://schemas.microsoft.com/office/drawing/2014/chart" uri="{C3380CC4-5D6E-409C-BE32-E72D297353CC}">
                  <c16:uniqueId val="{00000003-19A3-4ABA-B686-83CB93B2DDF8}"/>
                </c:ext>
              </c:extLst>
            </c:dLbl>
            <c:dLbl>
              <c:idx val="5"/>
              <c:delete val="1"/>
              <c:extLst>
                <c:ext xmlns:c15="http://schemas.microsoft.com/office/drawing/2012/chart" uri="{CE6537A1-D6FC-4f65-9D91-7224C49458BB}"/>
                <c:ext xmlns:c16="http://schemas.microsoft.com/office/drawing/2014/chart" uri="{C3380CC4-5D6E-409C-BE32-E72D297353CC}">
                  <c16:uniqueId val="{00000004-19A3-4ABA-B686-83CB93B2DDF8}"/>
                </c:ext>
              </c:extLst>
            </c:dLbl>
            <c:dLbl>
              <c:idx val="17"/>
              <c:delete val="1"/>
              <c:extLst>
                <c:ext xmlns:c15="http://schemas.microsoft.com/office/drawing/2012/chart" uri="{CE6537A1-D6FC-4f65-9D91-7224C49458BB}"/>
                <c:ext xmlns:c16="http://schemas.microsoft.com/office/drawing/2014/chart" uri="{C3380CC4-5D6E-409C-BE32-E72D297353CC}">
                  <c16:uniqueId val="{00000005-19A3-4ABA-B686-83CB93B2DDF8}"/>
                </c:ext>
              </c:extLst>
            </c:dLbl>
            <c:spPr>
              <a:noFill/>
              <a:ln w="25400">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'3.20'!$C$2:$Y$3</c:f>
              <c:multiLvlStrCache>
                <c:ptCount val="23"/>
                <c:lvl>
                  <c:pt idx="0">
                    <c:v>15-29</c:v>
                  </c:pt>
                  <c:pt idx="1">
                    <c:v>30-55</c:v>
                  </c:pt>
                  <c:pt idx="2">
                    <c:v>55-64</c:v>
                  </c:pt>
                  <c:pt idx="3">
                    <c:v>65+</c:v>
                  </c:pt>
                  <c:pt idx="5">
                    <c:v>Women</c:v>
                  </c:pt>
                  <c:pt idx="6">
                    <c:v>Men</c:v>
                  </c:pt>
                  <c:pt idx="8">
                    <c:v>Q1</c:v>
                  </c:pt>
                  <c:pt idx="9">
                    <c:v>Q2</c:v>
                  </c:pt>
                  <c:pt idx="10">
                    <c:v>Q3</c:v>
                  </c:pt>
                  <c:pt idx="11">
                    <c:v>Q4</c:v>
                  </c:pt>
                  <c:pt idx="12">
                    <c:v>Q5</c:v>
                  </c:pt>
                  <c:pt idx="14">
                    <c:v>Non-poor</c:v>
                  </c:pt>
                  <c:pt idx="15">
                    <c:v>Poor</c:v>
                  </c:pt>
                  <c:pt idx="17">
                    <c:v>lower sec</c:v>
                  </c:pt>
                  <c:pt idx="18">
                    <c:v>upper sec</c:v>
                  </c:pt>
                  <c:pt idx="19">
                    <c:v>vocationa</c:v>
                  </c:pt>
                  <c:pt idx="20">
                    <c:v>higher ed</c:v>
                  </c:pt>
                </c:lvl>
                <c:lvl>
                  <c:pt idx="0">
                    <c:v>Age</c:v>
                  </c:pt>
                  <c:pt idx="5">
                    <c:v>Sex</c:v>
                  </c:pt>
                  <c:pt idx="8">
                    <c:v>Quintile</c:v>
                  </c:pt>
                  <c:pt idx="14">
                    <c:v>Poor</c:v>
                  </c:pt>
                  <c:pt idx="17">
                    <c:v>Education</c:v>
                  </c:pt>
                  <c:pt idx="22">
                    <c:v>Total</c:v>
                  </c:pt>
                </c:lvl>
              </c:multiLvlStrCache>
            </c:multiLvlStrRef>
          </c:cat>
          <c:val>
            <c:numRef>
              <c:f>'3.20'!$C$38:$Y$38</c:f>
              <c:numCache>
                <c:formatCode>0</c:formatCode>
                <c:ptCount val="23"/>
                <c:pt idx="0">
                  <c:v>2.0752669999999998</c:v>
                </c:pt>
                <c:pt idx="1">
                  <c:v>7.4960480000000009</c:v>
                </c:pt>
                <c:pt idx="2">
                  <c:v>6.5785999999999998</c:v>
                </c:pt>
                <c:pt idx="3">
                  <c:v>1.4982570000000002</c:v>
                </c:pt>
                <c:pt idx="5">
                  <c:v>2.4851550000000002</c:v>
                </c:pt>
                <c:pt idx="6">
                  <c:v>8.257612</c:v>
                </c:pt>
                <c:pt idx="8">
                  <c:v>3.8649939999999998</c:v>
                </c:pt>
                <c:pt idx="9">
                  <c:v>4.620717</c:v>
                </c:pt>
                <c:pt idx="10">
                  <c:v>6.0333140000000007</c:v>
                </c:pt>
                <c:pt idx="11">
                  <c:v>6.322773999999999</c:v>
                </c:pt>
                <c:pt idx="12">
                  <c:v>5.3220239999999999</c:v>
                </c:pt>
                <c:pt idx="14">
                  <c:v>5.2460459999999998</c:v>
                </c:pt>
                <c:pt idx="15">
                  <c:v>3.5099070000000001</c:v>
                </c:pt>
                <c:pt idx="17">
                  <c:v>0.8396610000000001</c:v>
                </c:pt>
                <c:pt idx="18">
                  <c:v>5.4978000000000007</c:v>
                </c:pt>
                <c:pt idx="19">
                  <c:v>7.6121370000000006</c:v>
                </c:pt>
                <c:pt idx="20">
                  <c:v>4.9478160000000004</c:v>
                </c:pt>
                <c:pt idx="22">
                  <c:v>4.8956230000000005</c:v>
                </c:pt>
              </c:numCache>
            </c:numRef>
          </c:val>
          <c:extLst>
            <c:ext xmlns:c16="http://schemas.microsoft.com/office/drawing/2014/chart" uri="{C3380CC4-5D6E-409C-BE32-E72D297353CC}">
              <c16:uniqueId val="{00000006-19A3-4ABA-B686-83CB93B2DDF8}"/>
            </c:ext>
          </c:extLst>
        </c:ser>
        <c:ser>
          <c:idx val="3"/>
          <c:order val="3"/>
          <c:tx>
            <c:strRef>
              <c:f>'3.20'!$B$39</c:f>
              <c:strCache>
                <c:ptCount val="1"/>
                <c:pt idx="0">
                  <c:v>Self-Employed in Ag</c:v>
                </c:pt>
              </c:strCache>
            </c:strRef>
          </c:tx>
          <c:spPr>
            <a:solidFill>
              <a:srgbClr val="84CBC5"/>
            </a:solidFill>
            <a:ln w="25400">
              <a:no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19A3-4ABA-B686-83CB93B2DDF8}"/>
                </c:ext>
              </c:extLst>
            </c:dLbl>
            <c:spPr>
              <a:noFill/>
              <a:ln w="25400">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'3.20'!$C$2:$Y$3</c:f>
              <c:multiLvlStrCache>
                <c:ptCount val="23"/>
                <c:lvl>
                  <c:pt idx="0">
                    <c:v>15-29</c:v>
                  </c:pt>
                  <c:pt idx="1">
                    <c:v>30-55</c:v>
                  </c:pt>
                  <c:pt idx="2">
                    <c:v>55-64</c:v>
                  </c:pt>
                  <c:pt idx="3">
                    <c:v>65+</c:v>
                  </c:pt>
                  <c:pt idx="5">
                    <c:v>Women</c:v>
                  </c:pt>
                  <c:pt idx="6">
                    <c:v>Men</c:v>
                  </c:pt>
                  <c:pt idx="8">
                    <c:v>Q1</c:v>
                  </c:pt>
                  <c:pt idx="9">
                    <c:v>Q2</c:v>
                  </c:pt>
                  <c:pt idx="10">
                    <c:v>Q3</c:v>
                  </c:pt>
                  <c:pt idx="11">
                    <c:v>Q4</c:v>
                  </c:pt>
                  <c:pt idx="12">
                    <c:v>Q5</c:v>
                  </c:pt>
                  <c:pt idx="14">
                    <c:v>Non-poor</c:v>
                  </c:pt>
                  <c:pt idx="15">
                    <c:v>Poor</c:v>
                  </c:pt>
                  <c:pt idx="17">
                    <c:v>lower sec</c:v>
                  </c:pt>
                  <c:pt idx="18">
                    <c:v>upper sec</c:v>
                  </c:pt>
                  <c:pt idx="19">
                    <c:v>vocationa</c:v>
                  </c:pt>
                  <c:pt idx="20">
                    <c:v>higher ed</c:v>
                  </c:pt>
                </c:lvl>
                <c:lvl>
                  <c:pt idx="0">
                    <c:v>Age</c:v>
                  </c:pt>
                  <c:pt idx="5">
                    <c:v>Sex</c:v>
                  </c:pt>
                  <c:pt idx="8">
                    <c:v>Quintile</c:v>
                  </c:pt>
                  <c:pt idx="14">
                    <c:v>Poor</c:v>
                  </c:pt>
                  <c:pt idx="17">
                    <c:v>Education</c:v>
                  </c:pt>
                  <c:pt idx="22">
                    <c:v>Total</c:v>
                  </c:pt>
                </c:lvl>
              </c:multiLvlStrCache>
            </c:multiLvlStrRef>
          </c:cat>
          <c:val>
            <c:numRef>
              <c:f>'3.20'!$C$39:$Y$39</c:f>
              <c:numCache>
                <c:formatCode>0</c:formatCode>
                <c:ptCount val="23"/>
                <c:pt idx="0">
                  <c:v>1.2278989999999999</c:v>
                </c:pt>
                <c:pt idx="1">
                  <c:v>12.896744000000002</c:v>
                </c:pt>
                <c:pt idx="2">
                  <c:v>25.211799999999997</c:v>
                </c:pt>
                <c:pt idx="3">
                  <c:v>23.654430000000001</c:v>
                </c:pt>
                <c:pt idx="5">
                  <c:v>10.054880000000002</c:v>
                </c:pt>
                <c:pt idx="6">
                  <c:v>21.883379999999999</c:v>
                </c:pt>
                <c:pt idx="8">
                  <c:v>16.342787999999999</c:v>
                </c:pt>
                <c:pt idx="9">
                  <c:v>16.878366</c:v>
                </c:pt>
                <c:pt idx="10">
                  <c:v>16.555308</c:v>
                </c:pt>
                <c:pt idx="11">
                  <c:v>16.102996000000001</c:v>
                </c:pt>
                <c:pt idx="12">
                  <c:v>13.098780000000001</c:v>
                </c:pt>
                <c:pt idx="14">
                  <c:v>14.522742000000001</c:v>
                </c:pt>
                <c:pt idx="15">
                  <c:v>15.201252</c:v>
                </c:pt>
                <c:pt idx="17">
                  <c:v>11.627673</c:v>
                </c:pt>
                <c:pt idx="18">
                  <c:v>21.240912000000002</c:v>
                </c:pt>
                <c:pt idx="19">
                  <c:v>19.511071000000001</c:v>
                </c:pt>
                <c:pt idx="20">
                  <c:v>6.6426480000000003</c:v>
                </c:pt>
                <c:pt idx="22">
                  <c:v>14.680906000000002</c:v>
                </c:pt>
              </c:numCache>
            </c:numRef>
          </c:val>
          <c:extLst>
            <c:ext xmlns:c16="http://schemas.microsoft.com/office/drawing/2014/chart" uri="{C3380CC4-5D6E-409C-BE32-E72D297353CC}">
              <c16:uniqueId val="{00000008-19A3-4ABA-B686-83CB93B2DDF8}"/>
            </c:ext>
          </c:extLst>
        </c:ser>
        <c:ser>
          <c:idx val="4"/>
          <c:order val="4"/>
          <c:tx>
            <c:strRef>
              <c:f>'3.20'!$B$40</c:f>
              <c:strCache>
                <c:ptCount val="1"/>
                <c:pt idx="0">
                  <c:v>Unpaid</c:v>
                </c:pt>
              </c:strCache>
            </c:strRef>
          </c:tx>
          <c:spPr>
            <a:solidFill>
              <a:srgbClr val="868AD1"/>
            </a:solidFill>
            <a:ln w="25400">
              <a:noFill/>
            </a:ln>
          </c:spPr>
          <c:invertIfNegative val="0"/>
          <c:dLbls>
            <c:spPr>
              <a:noFill/>
              <a:ln w="25400">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'3.20'!$C$2:$Y$3</c:f>
              <c:multiLvlStrCache>
                <c:ptCount val="23"/>
                <c:lvl>
                  <c:pt idx="0">
                    <c:v>15-29</c:v>
                  </c:pt>
                  <c:pt idx="1">
                    <c:v>30-55</c:v>
                  </c:pt>
                  <c:pt idx="2">
                    <c:v>55-64</c:v>
                  </c:pt>
                  <c:pt idx="3">
                    <c:v>65+</c:v>
                  </c:pt>
                  <c:pt idx="5">
                    <c:v>Women</c:v>
                  </c:pt>
                  <c:pt idx="6">
                    <c:v>Men</c:v>
                  </c:pt>
                  <c:pt idx="8">
                    <c:v>Q1</c:v>
                  </c:pt>
                  <c:pt idx="9">
                    <c:v>Q2</c:v>
                  </c:pt>
                  <c:pt idx="10">
                    <c:v>Q3</c:v>
                  </c:pt>
                  <c:pt idx="11">
                    <c:v>Q4</c:v>
                  </c:pt>
                  <c:pt idx="12">
                    <c:v>Q5</c:v>
                  </c:pt>
                  <c:pt idx="14">
                    <c:v>Non-poor</c:v>
                  </c:pt>
                  <c:pt idx="15">
                    <c:v>Poor</c:v>
                  </c:pt>
                  <c:pt idx="17">
                    <c:v>lower sec</c:v>
                  </c:pt>
                  <c:pt idx="18">
                    <c:v>upper sec</c:v>
                  </c:pt>
                  <c:pt idx="19">
                    <c:v>vocationa</c:v>
                  </c:pt>
                  <c:pt idx="20">
                    <c:v>higher ed</c:v>
                  </c:pt>
                </c:lvl>
                <c:lvl>
                  <c:pt idx="0">
                    <c:v>Age</c:v>
                  </c:pt>
                  <c:pt idx="5">
                    <c:v>Sex</c:v>
                  </c:pt>
                  <c:pt idx="8">
                    <c:v>Quintile</c:v>
                  </c:pt>
                  <c:pt idx="14">
                    <c:v>Poor</c:v>
                  </c:pt>
                  <c:pt idx="17">
                    <c:v>Education</c:v>
                  </c:pt>
                  <c:pt idx="22">
                    <c:v>Total</c:v>
                  </c:pt>
                </c:lvl>
              </c:multiLvlStrCache>
            </c:multiLvlStrRef>
          </c:cat>
          <c:val>
            <c:numRef>
              <c:f>'3.20'!$C$40:$Y$40</c:f>
              <c:numCache>
                <c:formatCode>0</c:formatCode>
                <c:ptCount val="23"/>
                <c:pt idx="0">
                  <c:v>13.373507</c:v>
                </c:pt>
                <c:pt idx="1">
                  <c:v>15.958614000000001</c:v>
                </c:pt>
                <c:pt idx="2">
                  <c:v>15.1996</c:v>
                </c:pt>
                <c:pt idx="3">
                  <c:v>10.595124</c:v>
                </c:pt>
                <c:pt idx="5">
                  <c:v>19.155689000000002</c:v>
                </c:pt>
                <c:pt idx="6">
                  <c:v>10.438867999999999</c:v>
                </c:pt>
                <c:pt idx="8">
                  <c:v>17.354792</c:v>
                </c:pt>
                <c:pt idx="9">
                  <c:v>18.041319000000001</c:v>
                </c:pt>
                <c:pt idx="10">
                  <c:v>16.456293000000002</c:v>
                </c:pt>
                <c:pt idx="11">
                  <c:v>14.265376000000002</c:v>
                </c:pt>
                <c:pt idx="12">
                  <c:v>9.9426960000000015</c:v>
                </c:pt>
                <c:pt idx="14">
                  <c:v>13.536782999999998</c:v>
                </c:pt>
                <c:pt idx="15">
                  <c:v>16.107519000000003</c:v>
                </c:pt>
                <c:pt idx="17">
                  <c:v>13.387103999999999</c:v>
                </c:pt>
                <c:pt idx="18">
                  <c:v>21.441420000000004</c:v>
                </c:pt>
                <c:pt idx="19">
                  <c:v>16.474891</c:v>
                </c:pt>
                <c:pt idx="20">
                  <c:v>5.3851920000000009</c:v>
                </c:pt>
                <c:pt idx="22">
                  <c:v>14.078643</c:v>
                </c:pt>
              </c:numCache>
            </c:numRef>
          </c:val>
          <c:extLst>
            <c:ext xmlns:c16="http://schemas.microsoft.com/office/drawing/2014/chart" uri="{C3380CC4-5D6E-409C-BE32-E72D297353CC}">
              <c16:uniqueId val="{00000009-19A3-4ABA-B686-83CB93B2DDF8}"/>
            </c:ext>
          </c:extLst>
        </c:ser>
        <c:dLbls>
          <c:showLegendKey val="0"/>
          <c:showVal val="0"/>
          <c:showCatName val="0"/>
          <c:showSerName val="0"/>
          <c:showPercent val="0"/>
          <c:showBubbleSize val="0"/>
        </c:dLbls>
        <c:gapWidth val="50"/>
        <c:overlap val="100"/>
        <c:axId val="644056064"/>
        <c:axId val="565140224"/>
      </c:barChart>
      <c:catAx>
        <c:axId val="64405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565140224"/>
        <c:crosses val="autoZero"/>
        <c:auto val="1"/>
        <c:lblAlgn val="ctr"/>
        <c:lblOffset val="100"/>
        <c:noMultiLvlLbl val="0"/>
      </c:catAx>
      <c:valAx>
        <c:axId val="56514022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ka-GE"/>
                  <a:t>პროცენტი</a:t>
                </a:r>
                <a:endParaRPr lang="en-US"/>
              </a:p>
            </c:rich>
          </c:tx>
          <c:overlay val="0"/>
          <c:spPr>
            <a:noFill/>
            <a:ln w="25400">
              <a:noFill/>
            </a:ln>
          </c:spPr>
        </c:title>
        <c:numFmt formatCode="0" sourceLinked="1"/>
        <c:majorTickMark val="none"/>
        <c:minorTickMark val="none"/>
        <c:tickLblPos val="nextTo"/>
        <c:spPr>
          <a:ln w="6350">
            <a:noFill/>
          </a:ln>
        </c:spPr>
        <c:txPr>
          <a:bodyPr rot="-60000000" vert="horz"/>
          <a:lstStyle/>
          <a:p>
            <a:pPr>
              <a:defRPr/>
            </a:pPr>
            <a:endParaRPr lang="en-US"/>
          </a:p>
        </c:txPr>
        <c:crossAx val="644056064"/>
        <c:crosses val="autoZero"/>
        <c:crossBetween val="between"/>
        <c:majorUnit val="20"/>
      </c:valAx>
      <c:spPr>
        <a:noFill/>
        <a:ln w="25400">
          <a:noFill/>
        </a:ln>
      </c:spPr>
    </c:plotArea>
    <c:legend>
      <c:legendPos val="b"/>
      <c:layout>
        <c:manualLayout>
          <c:xMode val="edge"/>
          <c:yMode val="edge"/>
          <c:x val="1.1909785315297124E-2"/>
          <c:y val="0.89933611415374959"/>
          <c:w val="0.95301231576822132"/>
          <c:h val="7.6391484599932391E-2"/>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728212619679204"/>
          <c:y val="0.18169051372673589"/>
          <c:w val="0.36144593622587518"/>
          <c:h val="0.59727447183856119"/>
        </c:manualLayout>
      </c:layout>
      <c:radarChart>
        <c:radarStyle val="marker"/>
        <c:varyColors val="0"/>
        <c:ser>
          <c:idx val="0"/>
          <c:order val="0"/>
          <c:tx>
            <c:strRef>
              <c:f>Sheet1!$A$13</c:f>
              <c:strCache>
                <c:ptCount val="1"/>
                <c:pt idx="0">
                  <c:v>Georgia</c:v>
                </c:pt>
              </c:strCache>
            </c:strRef>
          </c:tx>
          <c:spPr>
            <a:ln w="28575" cap="rnd">
              <a:solidFill>
                <a:schemeClr val="accent2"/>
              </a:solidFill>
              <a:round/>
            </a:ln>
            <a:effectLst/>
          </c:spPr>
          <c:marker>
            <c:symbol val="none"/>
          </c:marker>
          <c:cat>
            <c:strRef>
              <c:f>Sheet1!$B$13:$B$22</c:f>
              <c:strCache>
                <c:ptCount val="10"/>
                <c:pt idx="0">
                  <c:v>Starting a Business (4)</c:v>
                </c:pt>
                <c:pt idx="1">
                  <c:v>Dealing with Construction Permits (29)</c:v>
                </c:pt>
                <c:pt idx="2">
                  <c:v>Getting Electricity (30)</c:v>
                </c:pt>
                <c:pt idx="3">
                  <c:v>Registering Property (4)</c:v>
                </c:pt>
                <c:pt idx="4">
                  <c:v>Getting Credit (12)</c:v>
                </c:pt>
                <c:pt idx="5">
                  <c:v>Protecting Minority Investors (2)</c:v>
                </c:pt>
                <c:pt idx="6">
                  <c:v>Paying Taxes (22)</c:v>
                </c:pt>
                <c:pt idx="7">
                  <c:v>Trading across Borders (62)</c:v>
                </c:pt>
                <c:pt idx="8">
                  <c:v>Enforcing Contracts (7)</c:v>
                </c:pt>
                <c:pt idx="9">
                  <c:v>Resolving Insolvency (57)</c:v>
                </c:pt>
              </c:strCache>
            </c:strRef>
          </c:cat>
          <c:val>
            <c:numRef>
              <c:f>Sheet1!$C$13:$C$22</c:f>
              <c:numCache>
                <c:formatCode>General</c:formatCode>
                <c:ptCount val="10"/>
                <c:pt idx="0">
                  <c:v>186</c:v>
                </c:pt>
                <c:pt idx="1">
                  <c:v>161</c:v>
                </c:pt>
                <c:pt idx="2">
                  <c:v>160</c:v>
                </c:pt>
                <c:pt idx="3">
                  <c:v>186</c:v>
                </c:pt>
                <c:pt idx="4">
                  <c:v>178</c:v>
                </c:pt>
                <c:pt idx="5">
                  <c:v>188</c:v>
                </c:pt>
                <c:pt idx="6">
                  <c:v>168</c:v>
                </c:pt>
                <c:pt idx="7">
                  <c:v>128</c:v>
                </c:pt>
                <c:pt idx="8">
                  <c:v>183</c:v>
                </c:pt>
                <c:pt idx="9">
                  <c:v>133</c:v>
                </c:pt>
              </c:numCache>
            </c:numRef>
          </c:val>
          <c:extLst>
            <c:ext xmlns:c16="http://schemas.microsoft.com/office/drawing/2014/chart" uri="{C3380CC4-5D6E-409C-BE32-E72D297353CC}">
              <c16:uniqueId val="{00000000-60FE-464F-9340-9F2211710AD8}"/>
            </c:ext>
          </c:extLst>
        </c:ser>
        <c:ser>
          <c:idx val="1"/>
          <c:order val="1"/>
          <c:tx>
            <c:strRef>
              <c:f>Sheet1!$A$25</c:f>
              <c:strCache>
                <c:ptCount val="1"/>
                <c:pt idx="0">
                  <c:v>Europe and Central Asia (excluding high income)</c:v>
                </c:pt>
              </c:strCache>
            </c:strRef>
          </c:tx>
          <c:spPr>
            <a:ln w="28575" cap="rnd">
              <a:solidFill>
                <a:schemeClr val="accent3"/>
              </a:solidFill>
              <a:round/>
            </a:ln>
            <a:effectLst/>
          </c:spPr>
          <c:marker>
            <c:symbol val="none"/>
          </c:marker>
          <c:cat>
            <c:strRef>
              <c:f>Sheet1!$B$13:$B$22</c:f>
              <c:strCache>
                <c:ptCount val="10"/>
                <c:pt idx="0">
                  <c:v>Starting a Business (4)</c:v>
                </c:pt>
                <c:pt idx="1">
                  <c:v>Dealing with Construction Permits (29)</c:v>
                </c:pt>
                <c:pt idx="2">
                  <c:v>Getting Electricity (30)</c:v>
                </c:pt>
                <c:pt idx="3">
                  <c:v>Registering Property (4)</c:v>
                </c:pt>
                <c:pt idx="4">
                  <c:v>Getting Credit (12)</c:v>
                </c:pt>
                <c:pt idx="5">
                  <c:v>Protecting Minority Investors (2)</c:v>
                </c:pt>
                <c:pt idx="6">
                  <c:v>Paying Taxes (22)</c:v>
                </c:pt>
                <c:pt idx="7">
                  <c:v>Trading across Borders (62)</c:v>
                </c:pt>
                <c:pt idx="8">
                  <c:v>Enforcing Contracts (7)</c:v>
                </c:pt>
                <c:pt idx="9">
                  <c:v>Resolving Insolvency (57)</c:v>
                </c:pt>
              </c:strCache>
            </c:strRef>
          </c:cat>
          <c:val>
            <c:numRef>
              <c:f>Sheet1!$C$25:$C$34</c:f>
              <c:numCache>
                <c:formatCode>0.0</c:formatCode>
                <c:ptCount val="10"/>
                <c:pt idx="0">
                  <c:v>102.45833333333333</c:v>
                </c:pt>
                <c:pt idx="1">
                  <c:v>103.91666666666667</c:v>
                </c:pt>
                <c:pt idx="2">
                  <c:v>142.83333333333334</c:v>
                </c:pt>
                <c:pt idx="3">
                  <c:v>133.91666666666666</c:v>
                </c:pt>
                <c:pt idx="4">
                  <c:v>143.375</c:v>
                </c:pt>
                <c:pt idx="5">
                  <c:v>119.875</c:v>
                </c:pt>
                <c:pt idx="6">
                  <c:v>132.25</c:v>
                </c:pt>
                <c:pt idx="7">
                  <c:v>139.04166666666666</c:v>
                </c:pt>
                <c:pt idx="8">
                  <c:v>120.20833333333333</c:v>
                </c:pt>
                <c:pt idx="9">
                  <c:v>177.5</c:v>
                </c:pt>
              </c:numCache>
            </c:numRef>
          </c:val>
          <c:extLst>
            <c:ext xmlns:c16="http://schemas.microsoft.com/office/drawing/2014/chart" uri="{C3380CC4-5D6E-409C-BE32-E72D297353CC}">
              <c16:uniqueId val="{00000001-60FE-464F-9340-9F2211710AD8}"/>
            </c:ext>
          </c:extLst>
        </c:ser>
        <c:dLbls>
          <c:showLegendKey val="0"/>
          <c:showVal val="0"/>
          <c:showCatName val="0"/>
          <c:showSerName val="0"/>
          <c:showPercent val="0"/>
          <c:showBubbleSize val="0"/>
        </c:dLbls>
        <c:axId val="637921792"/>
        <c:axId val="533124160"/>
      </c:radarChart>
      <c:catAx>
        <c:axId val="637921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3124160"/>
        <c:crosses val="autoZero"/>
        <c:auto val="1"/>
        <c:lblAlgn val="ctr"/>
        <c:lblOffset val="100"/>
        <c:noMultiLvlLbl val="0"/>
      </c:catAx>
      <c:valAx>
        <c:axId val="533124160"/>
        <c:scaling>
          <c:orientation val="minMax"/>
        </c:scaling>
        <c:delete val="1"/>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crossAx val="63792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783711986387595"/>
          <c:y val="6.4252336448598124E-2"/>
          <c:w val="0.46216288013612411"/>
          <c:h val="0.79629019795422773"/>
        </c:manualLayout>
      </c:layout>
      <c:barChart>
        <c:barDir val="bar"/>
        <c:grouping val="stacked"/>
        <c:varyColors val="0"/>
        <c:ser>
          <c:idx val="0"/>
          <c:order val="0"/>
          <c:tx>
            <c:strRef>
              <c:f>'graphs-May 2016'!$H$4</c:f>
              <c:strCache>
                <c:ptCount val="1"/>
                <c:pt idx="0">
                  <c:v>2002</c:v>
                </c:pt>
              </c:strCache>
            </c:strRef>
          </c:tx>
          <c:spPr>
            <a:solidFill>
              <a:schemeClr val="accent1"/>
            </a:solidFill>
            <a:ln>
              <a:noFill/>
            </a:ln>
            <a:effectLst/>
          </c:spPr>
          <c:invertIfNegative val="0"/>
          <c:dLbls>
            <c:dLbl>
              <c:idx val="0"/>
              <c:layout>
                <c:manualLayout>
                  <c:x val="-2.768166089965398E-2"/>
                  <c:y val="0"/>
                </c:manualLayout>
              </c:layout>
              <c:tx>
                <c:rich>
                  <a:bodyPr/>
                  <a:lstStyle/>
                  <a:p>
                    <a:fld id="{816145E1-A628-4C18-880B-85E1F20BB54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5482-4B92-86AB-4A81C1FF7A4F}"/>
                </c:ext>
              </c:extLst>
            </c:dLbl>
            <c:dLbl>
              <c:idx val="1"/>
              <c:layout>
                <c:manualLayout>
                  <c:x val="-4.1522491349480967E-2"/>
                  <c:y val="0"/>
                </c:manualLayout>
              </c:layout>
              <c:tx>
                <c:rich>
                  <a:bodyPr/>
                  <a:lstStyle/>
                  <a:p>
                    <a:fld id="{D346A5C8-DC9E-443F-A84E-8F292735C32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5482-4B92-86AB-4A81C1FF7A4F}"/>
                </c:ext>
              </c:extLst>
            </c:dLbl>
            <c:dLbl>
              <c:idx val="2"/>
              <c:layout>
                <c:manualLayout>
                  <c:x val="-4.1522491349480967E-2"/>
                  <c:y val="0"/>
                </c:manualLayout>
              </c:layout>
              <c:tx>
                <c:rich>
                  <a:bodyPr/>
                  <a:lstStyle/>
                  <a:p>
                    <a:fld id="{E94017AC-5E91-410D-B02A-1EC54907B79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5482-4B92-86AB-4A81C1FF7A4F}"/>
                </c:ext>
              </c:extLst>
            </c:dLbl>
            <c:dLbl>
              <c:idx val="3"/>
              <c:layout>
                <c:manualLayout>
                  <c:x val="-4.1522491349480967E-2"/>
                  <c:y val="7.2967647950442939E-17"/>
                </c:manualLayout>
              </c:layout>
              <c:tx>
                <c:rich>
                  <a:bodyPr/>
                  <a:lstStyle/>
                  <a:p>
                    <a:fld id="{D531B8C5-D022-4D4D-AB71-9A6F18DB66C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5482-4B92-86AB-4A81C1FF7A4F}"/>
                </c:ext>
              </c:extLst>
            </c:dLbl>
            <c:dLbl>
              <c:idx val="4"/>
              <c:layout>
                <c:manualLayout>
                  <c:x val="-4.9826989619377267E-2"/>
                  <c:y val="3.9804128961491757E-3"/>
                </c:manualLayout>
              </c:layout>
              <c:tx>
                <c:rich>
                  <a:bodyPr/>
                  <a:lstStyle/>
                  <a:p>
                    <a:fld id="{8E0989FF-31EC-4FA2-98EF-5BB7ECF7574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5482-4B92-86AB-4A81C1FF7A4F}"/>
                </c:ext>
              </c:extLst>
            </c:dLbl>
            <c:dLbl>
              <c:idx val="5"/>
              <c:layout>
                <c:manualLayout>
                  <c:x val="-8.5813148788927332E-2"/>
                  <c:y val="0"/>
                </c:manualLayout>
              </c:layout>
              <c:tx>
                <c:rich>
                  <a:bodyPr/>
                  <a:lstStyle/>
                  <a:p>
                    <a:fld id="{B0B169EE-49F3-48C0-9C02-433F9B43C16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5482-4B92-86AB-4A81C1FF7A4F}"/>
                </c:ext>
              </c:extLst>
            </c:dLbl>
            <c:dLbl>
              <c:idx val="6"/>
              <c:layout>
                <c:manualLayout>
                  <c:x val="-9.4117647058823528E-2"/>
                  <c:y val="0"/>
                </c:manualLayout>
              </c:layout>
              <c:tx>
                <c:rich>
                  <a:bodyPr/>
                  <a:lstStyle/>
                  <a:p>
                    <a:fld id="{6831EB45-0A01-4A0C-B4D0-45FDF32035B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5482-4B92-86AB-4A81C1FF7A4F}"/>
                </c:ext>
              </c:extLst>
            </c:dLbl>
            <c:dLbl>
              <c:idx val="7"/>
              <c:layout>
                <c:manualLayout>
                  <c:x val="-0.10242214532871972"/>
                  <c:y val="0"/>
                </c:manualLayout>
              </c:layout>
              <c:tx>
                <c:rich>
                  <a:bodyPr/>
                  <a:lstStyle/>
                  <a:p>
                    <a:fld id="{FCADF596-CA66-4115-A0CF-A19A4C53F60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5482-4B92-86AB-4A81C1FF7A4F}"/>
                </c:ext>
              </c:extLst>
            </c:dLbl>
            <c:dLbl>
              <c:idx val="8"/>
              <c:layout>
                <c:manualLayout>
                  <c:x val="-0.11626297577854672"/>
                  <c:y val="0"/>
                </c:manualLayout>
              </c:layout>
              <c:tx>
                <c:rich>
                  <a:bodyPr/>
                  <a:lstStyle/>
                  <a:p>
                    <a:fld id="{D8AA8F66-1684-43C5-88FA-D9DC69BE716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5482-4B92-86AB-4A81C1FF7A4F}"/>
                </c:ext>
              </c:extLst>
            </c:dLbl>
            <c:dLbl>
              <c:idx val="9"/>
              <c:layout>
                <c:manualLayout>
                  <c:x val="-0.14948096885813153"/>
                  <c:y val="3.9810396834724015E-3"/>
                </c:manualLayout>
              </c:layout>
              <c:tx>
                <c:rich>
                  <a:bodyPr/>
                  <a:lstStyle/>
                  <a:p>
                    <a:fld id="{3BE498FE-B37B-483F-A71D-163FD941ED5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5482-4B92-86AB-4A81C1FF7A4F}"/>
                </c:ext>
              </c:extLst>
            </c:dLbl>
            <c:dLbl>
              <c:idx val="10"/>
              <c:layout>
                <c:manualLayout>
                  <c:x val="-0.16341629843127381"/>
                  <c:y val="7.2907553223044326E-7"/>
                </c:manualLayout>
              </c:layout>
              <c:tx>
                <c:rich>
                  <a:bodyPr/>
                  <a:lstStyle/>
                  <a:p>
                    <a:fld id="{DEF948C9-C696-4831-B97E-887ECC05438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5482-4B92-86AB-4A81C1FF7A4F}"/>
                </c:ext>
              </c:extLst>
            </c:dLbl>
            <c:spPr>
              <a:noFill/>
              <a:ln>
                <a:noFill/>
              </a:ln>
              <a:effectLst/>
            </c:spPr>
            <c:txPr>
              <a:bodyPr rot="0" vert="horz"/>
              <a:lstStyle/>
              <a:p>
                <a:pPr>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'graphs-May 2016'!$B$5:$B$15</c:f>
              <c:strCache>
                <c:ptCount val="11"/>
                <c:pt idx="0">
                  <c:v>Labor regulations</c:v>
                </c:pt>
                <c:pt idx="1">
                  <c:v>Workforce inadequately educated</c:v>
                </c:pt>
                <c:pt idx="2">
                  <c:v>Transportation</c:v>
                </c:pt>
                <c:pt idx="3">
                  <c:v>Business licensing, permits</c:v>
                </c:pt>
                <c:pt idx="4">
                  <c:v>Access to finance</c:v>
                </c:pt>
                <c:pt idx="5">
                  <c:v>Crime, theft, disorder</c:v>
                </c:pt>
                <c:pt idx="6">
                  <c:v>Customs and trade regulations</c:v>
                </c:pt>
                <c:pt idx="7">
                  <c:v>Electricity</c:v>
                </c:pt>
                <c:pt idx="8">
                  <c:v>Tax rates</c:v>
                </c:pt>
                <c:pt idx="9">
                  <c:v>Corruption</c:v>
                </c:pt>
                <c:pt idx="10">
                  <c:v>Tax administration</c:v>
                </c:pt>
              </c:strCache>
            </c:strRef>
          </c:cat>
          <c:val>
            <c:numRef>
              <c:f>'graphs-May 2016'!$I$5:$I$15</c:f>
              <c:numCache>
                <c:formatCode>#,##0</c:formatCode>
                <c:ptCount val="11"/>
                <c:pt idx="0">
                  <c:v>-4</c:v>
                </c:pt>
                <c:pt idx="1">
                  <c:v>-8</c:v>
                </c:pt>
                <c:pt idx="2">
                  <c:v>-8</c:v>
                </c:pt>
                <c:pt idx="3">
                  <c:v>-9.1999999999999993</c:v>
                </c:pt>
                <c:pt idx="4">
                  <c:v>-10.1</c:v>
                </c:pt>
                <c:pt idx="5">
                  <c:v>-20</c:v>
                </c:pt>
                <c:pt idx="6">
                  <c:v>-23.7</c:v>
                </c:pt>
                <c:pt idx="7">
                  <c:v>-26</c:v>
                </c:pt>
                <c:pt idx="8">
                  <c:v>-31</c:v>
                </c:pt>
                <c:pt idx="9">
                  <c:v>-41</c:v>
                </c:pt>
                <c:pt idx="10">
                  <c:v>-52</c:v>
                </c:pt>
              </c:numCache>
            </c:numRef>
          </c:val>
          <c:extLst>
            <c:ext xmlns:c15="http://schemas.microsoft.com/office/drawing/2012/chart" uri="{02D57815-91ED-43cb-92C2-25804820EDAC}">
              <c15:datalabelsRange>
                <c15:f>'graphs-May 2016'!$H$5:$H$15</c15:f>
                <c15:dlblRangeCache>
                  <c:ptCount val="11"/>
                  <c:pt idx="0">
                    <c:v>4</c:v>
                  </c:pt>
                  <c:pt idx="1">
                    <c:v>8</c:v>
                  </c:pt>
                  <c:pt idx="2">
                    <c:v>8</c:v>
                  </c:pt>
                  <c:pt idx="3">
                    <c:v>9</c:v>
                  </c:pt>
                  <c:pt idx="4">
                    <c:v>10</c:v>
                  </c:pt>
                  <c:pt idx="5">
                    <c:v>20</c:v>
                  </c:pt>
                  <c:pt idx="6">
                    <c:v>24</c:v>
                  </c:pt>
                  <c:pt idx="7">
                    <c:v>26</c:v>
                  </c:pt>
                  <c:pt idx="8">
                    <c:v>31</c:v>
                  </c:pt>
                  <c:pt idx="9">
                    <c:v>41</c:v>
                  </c:pt>
                  <c:pt idx="10">
                    <c:v>52</c:v>
                  </c:pt>
                </c15:dlblRangeCache>
              </c15:datalabelsRange>
            </c:ext>
            <c:ext xmlns:c16="http://schemas.microsoft.com/office/drawing/2014/chart" uri="{C3380CC4-5D6E-409C-BE32-E72D297353CC}">
              <c16:uniqueId val="{0000000B-5482-4B92-86AB-4A81C1FF7A4F}"/>
            </c:ext>
          </c:extLst>
        </c:ser>
        <c:ser>
          <c:idx val="1"/>
          <c:order val="1"/>
          <c:tx>
            <c:strRef>
              <c:f>'graphs-May 2016'!$J$4</c:f>
              <c:strCache>
                <c:ptCount val="1"/>
                <c:pt idx="0">
                  <c:v>2013</c:v>
                </c:pt>
              </c:strCache>
            </c:strRef>
          </c:tx>
          <c:spPr>
            <a:solidFill>
              <a:schemeClr val="accent2"/>
            </a:solidFill>
            <a:ln>
              <a:noFill/>
            </a:ln>
            <a:effectLst/>
          </c:spPr>
          <c:invertIfNegative val="0"/>
          <c:dLbls>
            <c:dLbl>
              <c:idx val="0"/>
              <c:layout>
                <c:manualLayout>
                  <c:x val="1.3840830449826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482-4B92-86AB-4A81C1FF7A4F}"/>
                </c:ext>
              </c:extLst>
            </c:dLbl>
            <c:dLbl>
              <c:idx val="1"/>
              <c:layout>
                <c:manualLayout>
                  <c:x val="4.982698961937716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482-4B92-86AB-4A81C1FF7A4F}"/>
                </c:ext>
              </c:extLst>
            </c:dLbl>
            <c:dLbl>
              <c:idx val="2"/>
              <c:layout>
                <c:manualLayout>
                  <c:x val="6.089965397923875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482-4B92-86AB-4A81C1FF7A4F}"/>
                </c:ext>
              </c:extLst>
            </c:dLbl>
            <c:dLbl>
              <c:idx val="3"/>
              <c:layout>
                <c:manualLayout>
                  <c:x val="1.6608996539792389E-2"/>
                  <c:y val="-7.296764795044293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482-4B92-86AB-4A81C1FF7A4F}"/>
                </c:ext>
              </c:extLst>
            </c:dLbl>
            <c:dLbl>
              <c:idx val="4"/>
              <c:layout>
                <c:manualLayout>
                  <c:x val="7.474048442906584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482-4B92-86AB-4A81C1FF7A4F}"/>
                </c:ext>
              </c:extLst>
            </c:dLbl>
            <c:dLbl>
              <c:idx val="5"/>
              <c:layout>
                <c:manualLayout>
                  <c:x val="3.044982698961927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482-4B92-86AB-4A81C1FF7A4F}"/>
                </c:ext>
              </c:extLst>
            </c:dLbl>
            <c:dLbl>
              <c:idx val="6"/>
              <c:layout>
                <c:manualLayout>
                  <c:x val="2.49134948096884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482-4B92-86AB-4A81C1FF7A4F}"/>
                </c:ext>
              </c:extLst>
            </c:dLbl>
            <c:dLbl>
              <c:idx val="7"/>
              <c:layout>
                <c:manualLayout>
                  <c:x val="0.1162629757785467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482-4B92-86AB-4A81C1FF7A4F}"/>
                </c:ext>
              </c:extLst>
            </c:dLbl>
            <c:dLbl>
              <c:idx val="8"/>
              <c:layout>
                <c:manualLayout>
                  <c:x val="0.1024221453287196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482-4B92-86AB-4A81C1FF7A4F}"/>
                </c:ext>
              </c:extLst>
            </c:dLbl>
            <c:dLbl>
              <c:idx val="9"/>
              <c:layout>
                <c:manualLayout>
                  <c:x val="2.4913494809688481E-2"/>
                  <c:y val="3.98009950248756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482-4B92-86AB-4A81C1FF7A4F}"/>
                </c:ext>
              </c:extLst>
            </c:dLbl>
            <c:dLbl>
              <c:idx val="10"/>
              <c:layout>
                <c:manualLayout>
                  <c:x val="3.5986159169550072E-2"/>
                  <c:y val="-1.824191198761073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482-4B92-86AB-4A81C1FF7A4F}"/>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'graphs-May 2016'!$B$5:$B$15</c:f>
              <c:strCache>
                <c:ptCount val="11"/>
                <c:pt idx="0">
                  <c:v>Labor regulations</c:v>
                </c:pt>
                <c:pt idx="1">
                  <c:v>Workforce inadequately educated</c:v>
                </c:pt>
                <c:pt idx="2">
                  <c:v>Transportation</c:v>
                </c:pt>
                <c:pt idx="3">
                  <c:v>Business licensing, permits</c:v>
                </c:pt>
                <c:pt idx="4">
                  <c:v>Access to finance</c:v>
                </c:pt>
                <c:pt idx="5">
                  <c:v>Crime, theft, disorder</c:v>
                </c:pt>
                <c:pt idx="6">
                  <c:v>Customs and trade regulations</c:v>
                </c:pt>
                <c:pt idx="7">
                  <c:v>Electricity</c:v>
                </c:pt>
                <c:pt idx="8">
                  <c:v>Tax rates</c:v>
                </c:pt>
                <c:pt idx="9">
                  <c:v>Corruption</c:v>
                </c:pt>
                <c:pt idx="10">
                  <c:v>Tax administration</c:v>
                </c:pt>
              </c:strCache>
            </c:strRef>
          </c:cat>
          <c:val>
            <c:numRef>
              <c:f>'graphs-May 2016'!$J$5:$J$15</c:f>
              <c:numCache>
                <c:formatCode>#,##0</c:formatCode>
                <c:ptCount val="11"/>
                <c:pt idx="0">
                  <c:v>1</c:v>
                </c:pt>
                <c:pt idx="1">
                  <c:v>9.9</c:v>
                </c:pt>
                <c:pt idx="2">
                  <c:v>13.2</c:v>
                </c:pt>
                <c:pt idx="3">
                  <c:v>0</c:v>
                </c:pt>
                <c:pt idx="4">
                  <c:v>18.3</c:v>
                </c:pt>
                <c:pt idx="5">
                  <c:v>4.8</c:v>
                </c:pt>
                <c:pt idx="6">
                  <c:v>2.9</c:v>
                </c:pt>
                <c:pt idx="7">
                  <c:v>31.1</c:v>
                </c:pt>
                <c:pt idx="8">
                  <c:v>27.1</c:v>
                </c:pt>
                <c:pt idx="9">
                  <c:v>2.9</c:v>
                </c:pt>
                <c:pt idx="10">
                  <c:v>6.6</c:v>
                </c:pt>
              </c:numCache>
            </c:numRef>
          </c:val>
          <c:extLst>
            <c:ext xmlns:c16="http://schemas.microsoft.com/office/drawing/2014/chart" uri="{C3380CC4-5D6E-409C-BE32-E72D297353CC}">
              <c16:uniqueId val="{00000017-5482-4B92-86AB-4A81C1FF7A4F}"/>
            </c:ext>
          </c:extLst>
        </c:ser>
        <c:dLbls>
          <c:showLegendKey val="0"/>
          <c:showVal val="0"/>
          <c:showCatName val="0"/>
          <c:showSerName val="0"/>
          <c:showPercent val="0"/>
          <c:showBubbleSize val="0"/>
        </c:dLbls>
        <c:gapWidth val="50"/>
        <c:overlap val="100"/>
        <c:axId val="637922304"/>
        <c:axId val="533125888"/>
      </c:barChart>
      <c:catAx>
        <c:axId val="637922304"/>
        <c:scaling>
          <c:orientation val="minMax"/>
        </c:scaling>
        <c:delete val="0"/>
        <c:axPos val="l"/>
        <c:numFmt formatCode="General" sourceLinked="1"/>
        <c:majorTickMark val="none"/>
        <c:minorTickMark val="none"/>
        <c:tickLblPos val="low"/>
        <c:spPr>
          <a:noFill/>
          <a:ln w="9525" cap="flat" cmpd="sng" algn="ctr">
            <a:solidFill>
              <a:schemeClr val="bg1">
                <a:lumMod val="50000"/>
              </a:schemeClr>
            </a:solidFill>
            <a:round/>
          </a:ln>
          <a:effectLst/>
        </c:spPr>
        <c:txPr>
          <a:bodyPr rot="-60000000" vert="horz"/>
          <a:lstStyle/>
          <a:p>
            <a:pPr>
              <a:defRPr/>
            </a:pPr>
            <a:endParaRPr lang="en-US"/>
          </a:p>
        </c:txPr>
        <c:crossAx val="533125888"/>
        <c:crosses val="autoZero"/>
        <c:auto val="1"/>
        <c:lblAlgn val="ctr"/>
        <c:lblOffset val="100"/>
        <c:noMultiLvlLbl val="0"/>
      </c:catAx>
      <c:valAx>
        <c:axId val="533125888"/>
        <c:scaling>
          <c:orientation val="minMax"/>
        </c:scaling>
        <c:delete val="1"/>
        <c:axPos val="b"/>
        <c:numFmt formatCode="0" sourceLinked="0"/>
        <c:majorTickMark val="out"/>
        <c:minorTickMark val="none"/>
        <c:tickLblPos val="nextTo"/>
        <c:crossAx val="637922304"/>
        <c:crosses val="autoZero"/>
        <c:crossBetween val="between"/>
      </c:valAx>
      <c:spPr>
        <a:noFill/>
        <a:ln>
          <a:noFill/>
        </a:ln>
        <a:effectLst/>
      </c:spPr>
    </c:plotArea>
    <c:legend>
      <c:legendPos val="b"/>
      <c:layout>
        <c:manualLayout>
          <c:xMode val="edge"/>
          <c:yMode val="edge"/>
          <c:x val="0.64375278889477283"/>
          <c:y val="0.90497468322193331"/>
          <c:w val="0.28374705064981065"/>
          <c:h val="6.7164649194970047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1666512274201"/>
          <c:y val="3.5046728971962614E-2"/>
          <c:w val="0.65788366073617965"/>
          <c:h val="0.83717804842151755"/>
        </c:manualLayout>
      </c:layout>
      <c:barChart>
        <c:barDir val="bar"/>
        <c:grouping val="stacked"/>
        <c:varyColors val="0"/>
        <c:ser>
          <c:idx val="0"/>
          <c:order val="0"/>
          <c:tx>
            <c:strRef>
              <c:f>'Biggest Obstacle'!$I$194</c:f>
              <c:strCache>
                <c:ptCount val="1"/>
                <c:pt idx="0">
                  <c:v>2008</c:v>
                </c:pt>
              </c:strCache>
            </c:strRef>
          </c:tx>
          <c:spPr>
            <a:solidFill>
              <a:schemeClr val="accent1"/>
            </a:solidFill>
            <a:ln>
              <a:solidFill>
                <a:schemeClr val="accent1"/>
              </a:solidFill>
            </a:ln>
            <a:effectLst/>
          </c:spPr>
          <c:invertIfNegative val="0"/>
          <c:dLbls>
            <c:dLbl>
              <c:idx val="0"/>
              <c:layout>
                <c:manualLayout>
                  <c:x val="-4.7052458659046947E-2"/>
                  <c:y val="1.4593529590088588E-16"/>
                </c:manualLayout>
              </c:layout>
              <c:tx>
                <c:rich>
                  <a:bodyPr/>
                  <a:lstStyle/>
                  <a:p>
                    <a:fld id="{3011A49C-7FED-40B6-95F4-8C63A9A83AA2}"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670B-4250-B078-2309FF9C5BD7}"/>
                </c:ext>
              </c:extLst>
            </c:dLbl>
            <c:dLbl>
              <c:idx val="1"/>
              <c:tx>
                <c:rich>
                  <a:bodyPr/>
                  <a:lstStyle/>
                  <a:p>
                    <a:fld id="{60B3F66F-F288-46B7-B640-5DF8F6418E2D}" type="CELLRANGE">
                      <a:rPr lang="en-US"/>
                      <a:pPr/>
                      <a:t>[CELLRANGE]</a:t>
                    </a:fld>
                    <a:endParaRPr lang="en-US"/>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670B-4250-B078-2309FF9C5BD7}"/>
                </c:ext>
              </c:extLst>
            </c:dLbl>
            <c:dLbl>
              <c:idx val="2"/>
              <c:layout>
                <c:manualLayout>
                  <c:x val="-3.0622879551291057E-2"/>
                  <c:y val="0"/>
                </c:manualLayout>
              </c:layout>
              <c:tx>
                <c:rich>
                  <a:bodyPr/>
                  <a:lstStyle/>
                  <a:p>
                    <a:fld id="{D661784E-2A23-4C02-9664-9A90A98AB1C4}"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670B-4250-B078-2309FF9C5BD7}"/>
                </c:ext>
              </c:extLst>
            </c:dLbl>
            <c:dLbl>
              <c:idx val="3"/>
              <c:tx>
                <c:rich>
                  <a:bodyPr/>
                  <a:lstStyle/>
                  <a:p>
                    <a:fld id="{323CE13E-EBC9-444F-A846-807C37EA6E7B}" type="CELLRANGE">
                      <a:rPr lang="en-US"/>
                      <a:pPr/>
                      <a:t>[CELLRANGE]</a:t>
                    </a:fld>
                    <a:endParaRPr lang="en-US"/>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670B-4250-B078-2309FF9C5BD7}"/>
                </c:ext>
              </c:extLst>
            </c:dLbl>
            <c:dLbl>
              <c:idx val="4"/>
              <c:tx>
                <c:rich>
                  <a:bodyPr/>
                  <a:lstStyle/>
                  <a:p>
                    <a:fld id="{90B9A568-2464-4546-90D7-E343B6AE03F2}" type="CELLRANGE">
                      <a:rPr lang="en-US"/>
                      <a:pPr/>
                      <a:t>[CELLRANGE]</a:t>
                    </a:fld>
                    <a:endParaRPr lang="en-US"/>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670B-4250-B078-2309FF9C5BD7}"/>
                </c:ext>
              </c:extLst>
            </c:dLbl>
            <c:dLbl>
              <c:idx val="5"/>
              <c:layout>
                <c:manualLayout>
                  <c:x val="-4.2813640380653238E-2"/>
                  <c:y val="-3.9800995024875619E-3"/>
                </c:manualLayout>
              </c:layout>
              <c:tx>
                <c:rich>
                  <a:bodyPr/>
                  <a:lstStyle/>
                  <a:p>
                    <a:fld id="{D3A025DF-7C7F-4762-80FE-4400728DBE95}"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670B-4250-B078-2309FF9C5BD7}"/>
                </c:ext>
              </c:extLst>
            </c:dLbl>
            <c:dLbl>
              <c:idx val="6"/>
              <c:layout>
                <c:manualLayout>
                  <c:x val="-3.8340426481846587E-2"/>
                  <c:y val="3.1339366161319385E-7"/>
                </c:manualLayout>
              </c:layout>
              <c:tx>
                <c:rich>
                  <a:bodyPr/>
                  <a:lstStyle/>
                  <a:p>
                    <a:fld id="{209B571A-2022-4F0B-82C6-826563A8D071}"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670B-4250-B078-2309FF9C5BD7}"/>
                </c:ext>
              </c:extLst>
            </c:dLbl>
            <c:dLbl>
              <c:idx val="7"/>
              <c:layout>
                <c:manualLayout>
                  <c:x val="-3.7523871804198562E-2"/>
                  <c:y val="3.1339366161319385E-7"/>
                </c:manualLayout>
              </c:layout>
              <c:tx>
                <c:rich>
                  <a:bodyPr/>
                  <a:lstStyle/>
                  <a:p>
                    <a:fld id="{0A8B2D32-B21C-4E4B-9E4F-29F30C44999F}"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670B-4250-B078-2309FF9C5BD7}"/>
                </c:ext>
              </c:extLst>
            </c:dLbl>
            <c:dLbl>
              <c:idx val="8"/>
              <c:layout>
                <c:manualLayout>
                  <c:x val="-9.0443880961166484E-2"/>
                  <c:y val="0"/>
                </c:manualLayout>
              </c:layout>
              <c:tx>
                <c:rich>
                  <a:bodyPr/>
                  <a:lstStyle/>
                  <a:p>
                    <a:fld id="{4C6D44EC-2628-4CB8-93CE-DFD62F52B558}"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670B-4250-B078-2309FF9C5BD7}"/>
                </c:ext>
              </c:extLst>
            </c:dLbl>
            <c:dLbl>
              <c:idx val="9"/>
              <c:layout>
                <c:manualLayout>
                  <c:x val="-3.4544793200032044E-2"/>
                  <c:y val="0"/>
                </c:manualLayout>
              </c:layout>
              <c:tx>
                <c:rich>
                  <a:bodyPr/>
                  <a:lstStyle/>
                  <a:p>
                    <a:fld id="{FAF557BB-B904-4910-8176-8A081EE5A4E9}"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670B-4250-B078-2309FF9C5BD7}"/>
                </c:ext>
              </c:extLst>
            </c:dLbl>
            <c:dLbl>
              <c:idx val="10"/>
              <c:tx>
                <c:rich>
                  <a:bodyPr/>
                  <a:lstStyle/>
                  <a:p>
                    <a:fld id="{C7748E93-25F3-4D6F-99CC-623BE909F7C7}" type="CELLRANGE">
                      <a:rPr lang="en-US"/>
                      <a:pPr/>
                      <a:t>[CELLRANGE]</a:t>
                    </a:fld>
                    <a:endParaRPr lang="en-US"/>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670B-4250-B078-2309FF9C5BD7}"/>
                </c:ext>
              </c:extLst>
            </c:dLbl>
            <c:dLbl>
              <c:idx val="11"/>
              <c:layout>
                <c:manualLayout>
                  <c:x val="-5.2116367029837622E-2"/>
                  <c:y val="3.648382397522147E-17"/>
                </c:manualLayout>
              </c:layout>
              <c:tx>
                <c:rich>
                  <a:bodyPr/>
                  <a:lstStyle/>
                  <a:p>
                    <a:fld id="{87181740-B60A-42E2-89C1-F2B3DD6AC8E9}"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670B-4250-B078-2309FF9C5BD7}"/>
                </c:ext>
              </c:extLst>
            </c:dLbl>
            <c:dLbl>
              <c:idx val="12"/>
              <c:layout>
                <c:manualLayout>
                  <c:x val="-7.6754826558183789E-2"/>
                  <c:y val="0"/>
                </c:manualLayout>
              </c:layout>
              <c:tx>
                <c:rich>
                  <a:bodyPr/>
                  <a:lstStyle/>
                  <a:p>
                    <a:fld id="{31986EC0-F83F-48A0-AFAA-1041B441C8D2}"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670B-4250-B078-2309FF9C5BD7}"/>
                </c:ext>
              </c:extLst>
            </c:dLbl>
            <c:dLbl>
              <c:idx val="13"/>
              <c:layout>
                <c:manualLayout>
                  <c:x val="-0.10074984712853333"/>
                  <c:y val="0"/>
                </c:manualLayout>
              </c:layout>
              <c:tx>
                <c:rich>
                  <a:bodyPr/>
                  <a:lstStyle/>
                  <a:p>
                    <a:fld id="{9DA1A264-1709-4996-A3EB-ED376BC2C1D4}"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670B-4250-B078-2309FF9C5BD7}"/>
                </c:ext>
              </c:extLst>
            </c:dLbl>
            <c:dLbl>
              <c:idx val="14"/>
              <c:layout>
                <c:manualLayout>
                  <c:x val="-9.4717497468921288E-2"/>
                  <c:y val="0"/>
                </c:manualLayout>
              </c:layout>
              <c:tx>
                <c:rich>
                  <a:bodyPr/>
                  <a:lstStyle/>
                  <a:p>
                    <a:fld id="{6544F91E-98F9-48AC-90D2-3D19261F6BEE}"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670B-4250-B078-2309FF9C5BD7}"/>
                </c:ext>
              </c:extLst>
            </c:dLbl>
            <c:spPr>
              <a:noFill/>
              <a:ln>
                <a:noFill/>
              </a:ln>
              <a:effectLst/>
            </c:spPr>
            <c:txPr>
              <a:bodyPr rot="0" vert="horz"/>
              <a:lstStyle/>
              <a:p>
                <a:pPr>
                  <a:defRPr/>
                </a:pPr>
                <a:endParaRPr lang="en-US"/>
              </a:p>
            </c:txPr>
            <c:dLblPos val="in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'Biggest Obstacle'!$H$195:$H$209</c:f>
              <c:strCache>
                <c:ptCount val="15"/>
                <c:pt idx="0">
                  <c:v>Crime, theft, disorder</c:v>
                </c:pt>
                <c:pt idx="1">
                  <c:v>Business licensing and permits</c:v>
                </c:pt>
                <c:pt idx="2">
                  <c:v>Access to land</c:v>
                </c:pt>
                <c:pt idx="3">
                  <c:v>Labor regulations</c:v>
                </c:pt>
                <c:pt idx="4">
                  <c:v>Courts</c:v>
                </c:pt>
                <c:pt idx="5">
                  <c:v>Corruption</c:v>
                </c:pt>
                <c:pt idx="6">
                  <c:v>Customs/trade regulations</c:v>
                </c:pt>
                <c:pt idx="7">
                  <c:v>Inadequately educated workforce</c:v>
                </c:pt>
                <c:pt idx="8">
                  <c:v>Electricity</c:v>
                </c:pt>
                <c:pt idx="9">
                  <c:v>Tax administration</c:v>
                </c:pt>
                <c:pt idx="10">
                  <c:v>Transport</c:v>
                </c:pt>
                <c:pt idx="11">
                  <c:v>Practices of informal competitors</c:v>
                </c:pt>
                <c:pt idx="12">
                  <c:v>Tax rates</c:v>
                </c:pt>
                <c:pt idx="13">
                  <c:v>Access to finance</c:v>
                </c:pt>
                <c:pt idx="14">
                  <c:v>Political instability</c:v>
                </c:pt>
              </c:strCache>
            </c:strRef>
          </c:cat>
          <c:val>
            <c:numRef>
              <c:f>'Biggest Obstacle'!$J$195:$J$209</c:f>
              <c:numCache>
                <c:formatCode>0.0</c:formatCode>
                <c:ptCount val="15"/>
                <c:pt idx="0">
                  <c:v>-6.65</c:v>
                </c:pt>
                <c:pt idx="1">
                  <c:v>-0.23</c:v>
                </c:pt>
                <c:pt idx="2">
                  <c:v>-2.3199999999999998</c:v>
                </c:pt>
                <c:pt idx="3">
                  <c:v>-0.05</c:v>
                </c:pt>
                <c:pt idx="4">
                  <c:v>-0.77</c:v>
                </c:pt>
                <c:pt idx="5">
                  <c:v>-4.8899999999999997</c:v>
                </c:pt>
                <c:pt idx="6">
                  <c:v>-3.19</c:v>
                </c:pt>
                <c:pt idx="7">
                  <c:v>-4.1100000000000003</c:v>
                </c:pt>
                <c:pt idx="8">
                  <c:v>-16.37</c:v>
                </c:pt>
                <c:pt idx="9">
                  <c:v>-3.45</c:v>
                </c:pt>
                <c:pt idx="10">
                  <c:v>-1.59</c:v>
                </c:pt>
                <c:pt idx="11">
                  <c:v>-8.91</c:v>
                </c:pt>
                <c:pt idx="12">
                  <c:v>-12.05</c:v>
                </c:pt>
                <c:pt idx="13">
                  <c:v>-18</c:v>
                </c:pt>
                <c:pt idx="14">
                  <c:v>-17.41</c:v>
                </c:pt>
              </c:numCache>
            </c:numRef>
          </c:val>
          <c:extLst>
            <c:ext xmlns:c15="http://schemas.microsoft.com/office/drawing/2012/chart" uri="{02D57815-91ED-43cb-92C2-25804820EDAC}">
              <c15:datalabelsRange>
                <c15:f>'Biggest Obstacle'!$I$195:$I$209</c15:f>
                <c15:dlblRangeCache>
                  <c:ptCount val="15"/>
                  <c:pt idx="0">
                    <c:v>7</c:v>
                  </c:pt>
                  <c:pt idx="1">
                    <c:v>0</c:v>
                  </c:pt>
                  <c:pt idx="2">
                    <c:v>2</c:v>
                  </c:pt>
                  <c:pt idx="3">
                    <c:v>0</c:v>
                  </c:pt>
                  <c:pt idx="4">
                    <c:v>1</c:v>
                  </c:pt>
                  <c:pt idx="5">
                    <c:v>5</c:v>
                  </c:pt>
                  <c:pt idx="6">
                    <c:v>3</c:v>
                  </c:pt>
                  <c:pt idx="7">
                    <c:v>4</c:v>
                  </c:pt>
                  <c:pt idx="8">
                    <c:v>16</c:v>
                  </c:pt>
                  <c:pt idx="9">
                    <c:v>3</c:v>
                  </c:pt>
                  <c:pt idx="10">
                    <c:v>2</c:v>
                  </c:pt>
                  <c:pt idx="11">
                    <c:v>9</c:v>
                  </c:pt>
                  <c:pt idx="12">
                    <c:v>12</c:v>
                  </c:pt>
                  <c:pt idx="13">
                    <c:v>18</c:v>
                  </c:pt>
                  <c:pt idx="14">
                    <c:v>17</c:v>
                  </c:pt>
                </c15:dlblRangeCache>
              </c15:datalabelsRange>
            </c:ext>
            <c:ext xmlns:c16="http://schemas.microsoft.com/office/drawing/2014/chart" uri="{C3380CC4-5D6E-409C-BE32-E72D297353CC}">
              <c16:uniqueId val="{0000000F-670B-4250-B078-2309FF9C5BD7}"/>
            </c:ext>
          </c:extLst>
        </c:ser>
        <c:ser>
          <c:idx val="1"/>
          <c:order val="1"/>
          <c:tx>
            <c:strRef>
              <c:f>'Biggest Obstacle'!$L$194</c:f>
              <c:strCache>
                <c:ptCount val="1"/>
                <c:pt idx="0">
                  <c:v>2013</c:v>
                </c:pt>
              </c:strCache>
            </c:strRef>
          </c:tx>
          <c:spPr>
            <a:solidFill>
              <a:schemeClr val="accent2"/>
            </a:solidFill>
            <a:ln>
              <a:solidFill>
                <a:schemeClr val="accent2"/>
              </a:solidFill>
            </a:ln>
            <a:effectLst/>
          </c:spPr>
          <c:invertIfNegative val="0"/>
          <c:dLbls>
            <c:dLbl>
              <c:idx val="0"/>
              <c:layout>
                <c:manualLayout>
                  <c:x val="2.2235849704915291E-2"/>
                  <c:y val="-1.4593529590088588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70B-4250-B078-2309FF9C5BD7}"/>
                </c:ext>
              </c:extLst>
            </c:dLbl>
            <c:dLbl>
              <c:idx val="1"/>
              <c:layout>
                <c:manualLayout>
                  <c:x val="2.2235849704915392E-2"/>
                  <c:y val="-1.4593529590088588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70B-4250-B078-2309FF9C5BD7}"/>
                </c:ext>
              </c:extLst>
            </c:dLbl>
            <c:dLbl>
              <c:idx val="2"/>
              <c:layout>
                <c:manualLayout>
                  <c:x val="2.223584970491529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70B-4250-B078-2309FF9C5BD7}"/>
                </c:ext>
              </c:extLst>
            </c:dLbl>
            <c:dLbl>
              <c:idx val="3"/>
              <c:layout>
                <c:manualLayout>
                  <c:x val="1.94563684918009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70B-4250-B078-2309FF9C5BD7}"/>
                </c:ext>
              </c:extLst>
            </c:dLbl>
            <c:dLbl>
              <c:idx val="4"/>
              <c:layout>
                <c:manualLayout>
                  <c:x val="1.94563684918009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70B-4250-B078-2309FF9C5BD7}"/>
                </c:ext>
              </c:extLst>
            </c:dLbl>
            <c:dLbl>
              <c:idx val="5"/>
              <c:layout>
                <c:manualLayout>
                  <c:x val="2.22358497049153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70B-4250-B078-2309FF9C5BD7}"/>
                </c:ext>
              </c:extLst>
            </c:dLbl>
            <c:dLbl>
              <c:idx val="6"/>
              <c:layout>
                <c:manualLayout>
                  <c:x val="2.7819171878015341E-2"/>
                  <c:y val="3.98009950248756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70B-4250-B078-2309FF9C5BD7}"/>
                </c:ext>
              </c:extLst>
            </c:dLbl>
            <c:dLbl>
              <c:idx val="7"/>
              <c:layout>
                <c:manualLayout>
                  <c:x val="3.06010890658168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70B-4250-B078-2309FF9C5BD7}"/>
                </c:ext>
              </c:extLst>
            </c:dLbl>
            <c:dLbl>
              <c:idx val="8"/>
              <c:layout>
                <c:manualLayout>
                  <c:x val="2.781917187801524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70B-4250-B078-2309FF9C5BD7}"/>
                </c:ext>
              </c:extLst>
            </c:dLbl>
            <c:dLbl>
              <c:idx val="9"/>
              <c:layout>
                <c:manualLayout>
                  <c:x val="3.06010890658168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70B-4250-B078-2309FF9C5BD7}"/>
                </c:ext>
              </c:extLst>
            </c:dLbl>
            <c:dLbl>
              <c:idx val="10"/>
              <c:layout>
                <c:manualLayout>
                  <c:x val="3.3383006253618411E-2"/>
                  <c:y val="-3.98009950248756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70B-4250-B078-2309FF9C5BD7}"/>
                </c:ext>
              </c:extLst>
            </c:dLbl>
            <c:dLbl>
              <c:idx val="11"/>
              <c:layout>
                <c:manualLayout>
                  <c:x val="5.28564265682290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70B-4250-B078-2309FF9C5BD7}"/>
                </c:ext>
              </c:extLst>
            </c:dLbl>
            <c:dLbl>
              <c:idx val="12"/>
              <c:layout>
                <c:manualLayout>
                  <c:x val="9.166663383814829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70B-4250-B078-2309FF9C5BD7}"/>
                </c:ext>
              </c:extLst>
            </c:dLbl>
            <c:dLbl>
              <c:idx val="13"/>
              <c:layout>
                <c:manualLayout>
                  <c:x val="0.1111111111111111"/>
                  <c:y val="-3.64838239752214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70B-4250-B078-2309FF9C5BD7}"/>
                </c:ext>
              </c:extLst>
            </c:dLbl>
            <c:dLbl>
              <c:idx val="14"/>
              <c:layout>
                <c:manualLayout>
                  <c:x val="0.16677241642372548"/>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70B-4250-B078-2309FF9C5BD7}"/>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'Biggest Obstacle'!$H$195:$H$209</c:f>
              <c:strCache>
                <c:ptCount val="15"/>
                <c:pt idx="0">
                  <c:v>Crime, theft, disorder</c:v>
                </c:pt>
                <c:pt idx="1">
                  <c:v>Business licensing and permits</c:v>
                </c:pt>
                <c:pt idx="2">
                  <c:v>Access to land</c:v>
                </c:pt>
                <c:pt idx="3">
                  <c:v>Labor regulations</c:v>
                </c:pt>
                <c:pt idx="4">
                  <c:v>Courts</c:v>
                </c:pt>
                <c:pt idx="5">
                  <c:v>Corruption</c:v>
                </c:pt>
                <c:pt idx="6">
                  <c:v>Customs/trade regulations</c:v>
                </c:pt>
                <c:pt idx="7">
                  <c:v>Inadequately educated workforce</c:v>
                </c:pt>
                <c:pt idx="8">
                  <c:v>Electricity</c:v>
                </c:pt>
                <c:pt idx="9">
                  <c:v>Tax administration</c:v>
                </c:pt>
                <c:pt idx="10">
                  <c:v>Transport</c:v>
                </c:pt>
                <c:pt idx="11">
                  <c:v>Practices of informal competitors</c:v>
                </c:pt>
                <c:pt idx="12">
                  <c:v>Tax rates</c:v>
                </c:pt>
                <c:pt idx="13">
                  <c:v>Access to finance</c:v>
                </c:pt>
                <c:pt idx="14">
                  <c:v>Political instability</c:v>
                </c:pt>
              </c:strCache>
            </c:strRef>
          </c:cat>
          <c:val>
            <c:numRef>
              <c:f>'Biggest Obstacle'!$L$195:$L$209</c:f>
              <c:numCache>
                <c:formatCode>0</c:formatCode>
                <c:ptCount val="15"/>
                <c:pt idx="0">
                  <c:v>0.02</c:v>
                </c:pt>
                <c:pt idx="1">
                  <c:v>0.06</c:v>
                </c:pt>
                <c:pt idx="2">
                  <c:v>0.45</c:v>
                </c:pt>
                <c:pt idx="3">
                  <c:v>0.81</c:v>
                </c:pt>
                <c:pt idx="4">
                  <c:v>1.1200000000000001</c:v>
                </c:pt>
                <c:pt idx="5">
                  <c:v>1.1299999999999999</c:v>
                </c:pt>
                <c:pt idx="6">
                  <c:v>1.47</c:v>
                </c:pt>
                <c:pt idx="7">
                  <c:v>2.0099999999999998</c:v>
                </c:pt>
                <c:pt idx="8">
                  <c:v>2.11</c:v>
                </c:pt>
                <c:pt idx="9">
                  <c:v>2.5</c:v>
                </c:pt>
                <c:pt idx="10">
                  <c:v>2.68</c:v>
                </c:pt>
                <c:pt idx="11">
                  <c:v>7.4</c:v>
                </c:pt>
                <c:pt idx="12">
                  <c:v>15.23</c:v>
                </c:pt>
                <c:pt idx="13">
                  <c:v>20.92</c:v>
                </c:pt>
                <c:pt idx="14">
                  <c:v>42.11</c:v>
                </c:pt>
              </c:numCache>
            </c:numRef>
          </c:val>
          <c:extLst>
            <c:ext xmlns:c16="http://schemas.microsoft.com/office/drawing/2014/chart" uri="{C3380CC4-5D6E-409C-BE32-E72D297353CC}">
              <c16:uniqueId val="{0000001F-670B-4250-B078-2309FF9C5BD7}"/>
            </c:ext>
          </c:extLst>
        </c:ser>
        <c:dLbls>
          <c:showLegendKey val="0"/>
          <c:showVal val="0"/>
          <c:showCatName val="0"/>
          <c:showSerName val="0"/>
          <c:showPercent val="0"/>
          <c:showBubbleSize val="0"/>
        </c:dLbls>
        <c:gapWidth val="50"/>
        <c:overlap val="100"/>
        <c:axId val="639101952"/>
        <c:axId val="533127744"/>
      </c:barChart>
      <c:catAx>
        <c:axId val="639101952"/>
        <c:scaling>
          <c:orientation val="minMax"/>
        </c:scaling>
        <c:delete val="0"/>
        <c:axPos val="l"/>
        <c:numFmt formatCode="General" sourceLinked="1"/>
        <c:majorTickMark val="none"/>
        <c:minorTickMark val="none"/>
        <c:tickLblPos val="low"/>
        <c:spPr>
          <a:noFill/>
          <a:ln w="9525" cap="flat" cmpd="sng" algn="ctr">
            <a:solidFill>
              <a:schemeClr val="bg1">
                <a:lumMod val="50000"/>
              </a:schemeClr>
            </a:solidFill>
            <a:round/>
          </a:ln>
          <a:effectLst/>
        </c:spPr>
        <c:txPr>
          <a:bodyPr rot="-60000000" vert="horz"/>
          <a:lstStyle/>
          <a:p>
            <a:pPr>
              <a:defRPr sz="800"/>
            </a:pPr>
            <a:endParaRPr lang="en-US"/>
          </a:p>
        </c:txPr>
        <c:crossAx val="533127744"/>
        <c:crosses val="autoZero"/>
        <c:auto val="1"/>
        <c:lblAlgn val="ctr"/>
        <c:lblOffset val="100"/>
        <c:noMultiLvlLbl val="0"/>
      </c:catAx>
      <c:valAx>
        <c:axId val="533127744"/>
        <c:scaling>
          <c:orientation val="minMax"/>
        </c:scaling>
        <c:delete val="1"/>
        <c:axPos val="b"/>
        <c:numFmt formatCode="0" sourceLinked="0"/>
        <c:majorTickMark val="out"/>
        <c:minorTickMark val="none"/>
        <c:tickLblPos val="nextTo"/>
        <c:crossAx val="639101952"/>
        <c:crosses val="autoZero"/>
        <c:crossBetween val="between"/>
      </c:valAx>
      <c:spPr>
        <a:noFill/>
        <a:ln>
          <a:noFill/>
        </a:ln>
        <a:effectLst/>
      </c:spPr>
    </c:plotArea>
    <c:legend>
      <c:legendPos val="b"/>
      <c:layout>
        <c:manualLayout>
          <c:xMode val="edge"/>
          <c:yMode val="edge"/>
          <c:x val="0.4972294229483718"/>
          <c:y val="0.90895452240772179"/>
          <c:w val="0.35885683528809176"/>
          <c:h val="6.7164649194970047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71181632598956E-2"/>
          <c:y val="6.9843204382060944E-2"/>
          <c:w val="0.8864077122935391"/>
          <c:h val="0.63074307807112351"/>
        </c:manualLayout>
      </c:layout>
      <c:lineChart>
        <c:grouping val="standard"/>
        <c:varyColors val="0"/>
        <c:ser>
          <c:idx val="1"/>
          <c:order val="0"/>
          <c:tx>
            <c:strRef>
              <c:f>'Poverty rates - Inequality'!$E$5</c:f>
              <c:strCache>
                <c:ptCount val="1"/>
                <c:pt idx="0">
                  <c:v>ECAPOV $2.5/day 2005 PPP</c:v>
                </c:pt>
              </c:strCache>
            </c:strRef>
          </c:tx>
          <c:spPr>
            <a:ln w="28575" cap="rnd">
              <a:solidFill>
                <a:schemeClr val="accent5"/>
              </a:solidFill>
              <a:prstDash val="sysDash"/>
              <a:round/>
            </a:ln>
            <a:effectLst/>
          </c:spPr>
          <c:marker>
            <c:symbol val="none"/>
          </c:marker>
          <c:dLbls>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'Poverty rates - Inequality'!$C$6:$C$15</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'Poverty rates - Inequality'!$E$6:$E$15</c:f>
              <c:numCache>
                <c:formatCode>0.0</c:formatCode>
                <c:ptCount val="10"/>
                <c:pt idx="0">
                  <c:v>42.643403051577508</c:v>
                </c:pt>
                <c:pt idx="1">
                  <c:v>45.845166002362852</c:v>
                </c:pt>
                <c:pt idx="2">
                  <c:v>43.022859052910214</c:v>
                </c:pt>
                <c:pt idx="3">
                  <c:v>45.083294973147417</c:v>
                </c:pt>
                <c:pt idx="4">
                  <c:v>46.678947165551392</c:v>
                </c:pt>
                <c:pt idx="5">
                  <c:v>44.75012288711914</c:v>
                </c:pt>
                <c:pt idx="6">
                  <c:v>42.547392275430092</c:v>
                </c:pt>
                <c:pt idx="7">
                  <c:v>36.047408898023832</c:v>
                </c:pt>
                <c:pt idx="8">
                  <c:v>32.296166493080122</c:v>
                </c:pt>
                <c:pt idx="9">
                  <c:v>31.200959842665249</c:v>
                </c:pt>
              </c:numCache>
            </c:numRef>
          </c:val>
          <c:smooth val="0"/>
          <c:extLst>
            <c:ext xmlns:c16="http://schemas.microsoft.com/office/drawing/2014/chart" uri="{C3380CC4-5D6E-409C-BE32-E72D297353CC}">
              <c16:uniqueId val="{00000000-32CE-4B01-B463-30092E4F03A7}"/>
            </c:ext>
          </c:extLst>
        </c:ser>
        <c:ser>
          <c:idx val="2"/>
          <c:order val="1"/>
          <c:tx>
            <c:strRef>
              <c:f>'Poverty rates - Inequality'!$F$5</c:f>
              <c:strCache>
                <c:ptCount val="1"/>
                <c:pt idx="0">
                  <c:v>2015 Poverty Line</c:v>
                </c:pt>
              </c:strCache>
            </c:strRef>
          </c:tx>
          <c:spPr>
            <a:ln w="28575" cap="rnd">
              <a:solidFill>
                <a:schemeClr val="accent1"/>
              </a:solidFill>
              <a:round/>
            </a:ln>
            <a:effectLst/>
          </c:spPr>
          <c:marker>
            <c:symbol val="none"/>
          </c:marker>
          <c:dLbls>
            <c:numFmt formatCode="#,##0.0" sourceLinked="0"/>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'Poverty rates - Inequality'!$C$6:$C$15</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'Poverty rates - Inequality'!$F$6:$F$15</c:f>
              <c:numCache>
                <c:formatCode>0.0</c:formatCode>
                <c:ptCount val="10"/>
                <c:pt idx="0">
                  <c:v>35.029400000000003</c:v>
                </c:pt>
                <c:pt idx="1">
                  <c:v>37.000599999999999</c:v>
                </c:pt>
                <c:pt idx="2">
                  <c:v>33.347999999999999</c:v>
                </c:pt>
                <c:pt idx="3">
                  <c:v>33.320999999999998</c:v>
                </c:pt>
                <c:pt idx="4">
                  <c:v>36.054900000000004</c:v>
                </c:pt>
                <c:pt idx="5">
                  <c:v>31.9467</c:v>
                </c:pt>
                <c:pt idx="6">
                  <c:v>28.621200000000002</c:v>
                </c:pt>
                <c:pt idx="7">
                  <c:v>25.537299999999998</c:v>
                </c:pt>
                <c:pt idx="8">
                  <c:v>22.517499999999998</c:v>
                </c:pt>
                <c:pt idx="9">
                  <c:v>20.9175</c:v>
                </c:pt>
              </c:numCache>
            </c:numRef>
          </c:val>
          <c:smooth val="0"/>
          <c:extLst>
            <c:ext xmlns:c16="http://schemas.microsoft.com/office/drawing/2014/chart" uri="{C3380CC4-5D6E-409C-BE32-E72D297353CC}">
              <c16:uniqueId val="{00000001-32CE-4B01-B463-30092E4F03A7}"/>
            </c:ext>
          </c:extLst>
        </c:ser>
        <c:dLbls>
          <c:showLegendKey val="0"/>
          <c:showVal val="0"/>
          <c:showCatName val="0"/>
          <c:showSerName val="0"/>
          <c:showPercent val="0"/>
          <c:showBubbleSize val="0"/>
        </c:dLbls>
        <c:smooth val="0"/>
        <c:axId val="637922816"/>
        <c:axId val="533129472"/>
      </c:lineChart>
      <c:catAx>
        <c:axId val="637922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a:lstStyle/>
          <a:p>
            <a:pPr>
              <a:defRPr/>
            </a:pPr>
            <a:endParaRPr lang="en-US"/>
          </a:p>
        </c:txPr>
        <c:crossAx val="533129472"/>
        <c:crosses val="autoZero"/>
        <c:auto val="1"/>
        <c:lblAlgn val="ctr"/>
        <c:lblOffset val="100"/>
        <c:noMultiLvlLbl val="0"/>
      </c:catAx>
      <c:valAx>
        <c:axId val="533129472"/>
        <c:scaling>
          <c:orientation val="minMax"/>
          <c:min val="10"/>
        </c:scaling>
        <c:delete val="1"/>
        <c:axPos val="l"/>
        <c:title>
          <c:tx>
            <c:rich>
              <a:bodyPr rot="-5400000" vert="horz"/>
              <a:lstStyle/>
              <a:p>
                <a:pPr>
                  <a:defRPr/>
                </a:pPr>
                <a:r>
                  <a:rPr lang="en-US"/>
                  <a:t>Percent of population under poverty line</a:t>
                </a:r>
              </a:p>
            </c:rich>
          </c:tx>
          <c:layout>
            <c:manualLayout>
              <c:xMode val="edge"/>
              <c:yMode val="edge"/>
              <c:x val="4.0172061825605142E-3"/>
              <c:y val="6.984329164736762E-2"/>
            </c:manualLayout>
          </c:layout>
          <c:overlay val="0"/>
          <c:spPr>
            <a:noFill/>
            <a:ln>
              <a:noFill/>
            </a:ln>
            <a:effectLst/>
          </c:spPr>
        </c:title>
        <c:numFmt formatCode="0" sourceLinked="0"/>
        <c:majorTickMark val="none"/>
        <c:minorTickMark val="none"/>
        <c:tickLblPos val="nextTo"/>
        <c:crossAx val="637922816"/>
        <c:crosses val="autoZero"/>
        <c:crossBetween val="between"/>
      </c:valAx>
      <c:spPr>
        <a:noFill/>
        <a:ln>
          <a:noFill/>
        </a:ln>
        <a:effectLst/>
      </c:spPr>
    </c:plotArea>
    <c:legend>
      <c:legendPos val="b"/>
      <c:layout>
        <c:manualLayout>
          <c:xMode val="edge"/>
          <c:yMode val="edge"/>
          <c:x val="2.3452702881836741E-2"/>
          <c:y val="0.8682588389686583"/>
          <c:w val="0.881545772687505"/>
          <c:h val="0.10723135710977304"/>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846760082409051"/>
          <c:y val="5.0925925925925923E-2"/>
          <c:w val="0.52345659413541046"/>
          <c:h val="0.96522090988626419"/>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microdecomp_national_poverty!$B$86:$B$96</c:f>
              <c:strCache>
                <c:ptCount val="11"/>
                <c:pt idx="0">
                  <c:v>Property</c:v>
                </c:pt>
                <c:pt idx="1">
                  <c:v>Private transfers</c:v>
                </c:pt>
                <c:pt idx="2">
                  <c:v>Remittances</c:v>
                </c:pt>
                <c:pt idx="3">
                  <c:v>Social Assistance</c:v>
                </c:pt>
                <c:pt idx="4">
                  <c:v>Agricultural self-consumption</c:v>
                </c:pt>
                <c:pt idx="5">
                  <c:v>Agricultural sales</c:v>
                </c:pt>
                <c:pt idx="6">
                  <c:v>Labor income</c:v>
                </c:pt>
                <c:pt idx="7">
                  <c:v>Employment </c:v>
                </c:pt>
                <c:pt idx="8">
                  <c:v>Dependency rate</c:v>
                </c:pt>
                <c:pt idx="9">
                  <c:v>PC/PAE</c:v>
                </c:pt>
                <c:pt idx="10">
                  <c:v>Cons/Inc.</c:v>
                </c:pt>
              </c:strCache>
            </c:strRef>
          </c:cat>
          <c:val>
            <c:numRef>
              <c:f>microdecomp_national_poverty!$C$86:$C$96</c:f>
              <c:numCache>
                <c:formatCode>General</c:formatCode>
                <c:ptCount val="11"/>
                <c:pt idx="0" formatCode="0.0">
                  <c:v>1.0999999999999999E-2</c:v>
                </c:pt>
                <c:pt idx="8" formatCode="0.0">
                  <c:v>5.4000000000000006E-2</c:v>
                </c:pt>
                <c:pt idx="9" formatCode="0.0">
                  <c:v>-5.0000000000000001E-3</c:v>
                </c:pt>
                <c:pt idx="10" formatCode="0.0">
                  <c:v>0.5706</c:v>
                </c:pt>
              </c:numCache>
            </c:numRef>
          </c:val>
          <c:extLst>
            <c:ext xmlns:c16="http://schemas.microsoft.com/office/drawing/2014/chart" uri="{C3380CC4-5D6E-409C-BE32-E72D297353CC}">
              <c16:uniqueId val="{00000000-CFC1-417F-8E48-68D73F6D7879}"/>
            </c:ext>
          </c:extLst>
        </c:ser>
        <c:ser>
          <c:idx val="1"/>
          <c:order val="1"/>
          <c:spPr>
            <a:solidFill>
              <a:schemeClr val="accent2"/>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microdecomp_national_poverty!$B$86:$B$96</c:f>
              <c:strCache>
                <c:ptCount val="11"/>
                <c:pt idx="0">
                  <c:v>Property</c:v>
                </c:pt>
                <c:pt idx="1">
                  <c:v>Private transfers</c:v>
                </c:pt>
                <c:pt idx="2">
                  <c:v>Remittances</c:v>
                </c:pt>
                <c:pt idx="3">
                  <c:v>Social Assistance</c:v>
                </c:pt>
                <c:pt idx="4">
                  <c:v>Agricultural self-consumption</c:v>
                </c:pt>
                <c:pt idx="5">
                  <c:v>Agricultural sales</c:v>
                </c:pt>
                <c:pt idx="6">
                  <c:v>Labor income</c:v>
                </c:pt>
                <c:pt idx="7">
                  <c:v>Employment </c:v>
                </c:pt>
                <c:pt idx="8">
                  <c:v>Dependency rate</c:v>
                </c:pt>
                <c:pt idx="9">
                  <c:v>PC/PAE</c:v>
                </c:pt>
                <c:pt idx="10">
                  <c:v>Cons/Inc.</c:v>
                </c:pt>
              </c:strCache>
            </c:strRef>
          </c:cat>
          <c:val>
            <c:numRef>
              <c:f>microdecomp_national_poverty!$D$86:$D$96</c:f>
              <c:numCache>
                <c:formatCode>General</c:formatCode>
                <c:ptCount val="11"/>
                <c:pt idx="6" formatCode="0.0">
                  <c:v>-1.1816</c:v>
                </c:pt>
                <c:pt idx="7" formatCode="0.0">
                  <c:v>-0.77639999999999998</c:v>
                </c:pt>
              </c:numCache>
            </c:numRef>
          </c:val>
          <c:extLst>
            <c:ext xmlns:c16="http://schemas.microsoft.com/office/drawing/2014/chart" uri="{C3380CC4-5D6E-409C-BE32-E72D297353CC}">
              <c16:uniqueId val="{00000001-CFC1-417F-8E48-68D73F6D7879}"/>
            </c:ext>
          </c:extLst>
        </c:ser>
        <c:ser>
          <c:idx val="2"/>
          <c:order val="2"/>
          <c:spPr>
            <a:solidFill>
              <a:schemeClr val="accent3"/>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microdecomp_national_poverty!$B$86:$B$96</c:f>
              <c:strCache>
                <c:ptCount val="11"/>
                <c:pt idx="0">
                  <c:v>Property</c:v>
                </c:pt>
                <c:pt idx="1">
                  <c:v>Private transfers</c:v>
                </c:pt>
                <c:pt idx="2">
                  <c:v>Remittances</c:v>
                </c:pt>
                <c:pt idx="3">
                  <c:v>Social Assistance</c:v>
                </c:pt>
                <c:pt idx="4">
                  <c:v>Agricultural self-consumption</c:v>
                </c:pt>
                <c:pt idx="5">
                  <c:v>Agricultural sales</c:v>
                </c:pt>
                <c:pt idx="6">
                  <c:v>Labor income</c:v>
                </c:pt>
                <c:pt idx="7">
                  <c:v>Employment </c:v>
                </c:pt>
                <c:pt idx="8">
                  <c:v>Dependency rate</c:v>
                </c:pt>
                <c:pt idx="9">
                  <c:v>PC/PAE</c:v>
                </c:pt>
                <c:pt idx="10">
                  <c:v>Cons/Inc.</c:v>
                </c:pt>
              </c:strCache>
            </c:strRef>
          </c:cat>
          <c:val>
            <c:numRef>
              <c:f>microdecomp_national_poverty!$E$86:$E$96</c:f>
              <c:numCache>
                <c:formatCode>General</c:formatCode>
                <c:ptCount val="11"/>
                <c:pt idx="4" formatCode="0.0">
                  <c:v>7.8600000000000003E-2</c:v>
                </c:pt>
                <c:pt idx="5" formatCode="0.0">
                  <c:v>-0.33340000000000003</c:v>
                </c:pt>
              </c:numCache>
            </c:numRef>
          </c:val>
          <c:extLst>
            <c:ext xmlns:c16="http://schemas.microsoft.com/office/drawing/2014/chart" uri="{C3380CC4-5D6E-409C-BE32-E72D297353CC}">
              <c16:uniqueId val="{00000002-CFC1-417F-8E48-68D73F6D7879}"/>
            </c:ext>
          </c:extLst>
        </c:ser>
        <c:ser>
          <c:idx val="3"/>
          <c:order val="3"/>
          <c:spPr>
            <a:solidFill>
              <a:schemeClr val="accent4"/>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microdecomp_national_poverty!$B$86:$B$96</c:f>
              <c:strCache>
                <c:ptCount val="11"/>
                <c:pt idx="0">
                  <c:v>Property</c:v>
                </c:pt>
                <c:pt idx="1">
                  <c:v>Private transfers</c:v>
                </c:pt>
                <c:pt idx="2">
                  <c:v>Remittances</c:v>
                </c:pt>
                <c:pt idx="3">
                  <c:v>Social Assistance</c:v>
                </c:pt>
                <c:pt idx="4">
                  <c:v>Agricultural self-consumption</c:v>
                </c:pt>
                <c:pt idx="5">
                  <c:v>Agricultural sales</c:v>
                </c:pt>
                <c:pt idx="6">
                  <c:v>Labor income</c:v>
                </c:pt>
                <c:pt idx="7">
                  <c:v>Employment </c:v>
                </c:pt>
                <c:pt idx="8">
                  <c:v>Dependency rate</c:v>
                </c:pt>
                <c:pt idx="9">
                  <c:v>PC/PAE</c:v>
                </c:pt>
                <c:pt idx="10">
                  <c:v>Cons/Inc.</c:v>
                </c:pt>
              </c:strCache>
            </c:strRef>
          </c:cat>
          <c:val>
            <c:numRef>
              <c:f>microdecomp_national_poverty!$F$86:$F$96</c:f>
              <c:numCache>
                <c:formatCode>0.0</c:formatCode>
                <c:ptCount val="11"/>
                <c:pt idx="1">
                  <c:v>-7.9600000000000004E-2</c:v>
                </c:pt>
                <c:pt idx="2">
                  <c:v>-5.4600000000000003E-2</c:v>
                </c:pt>
                <c:pt idx="3">
                  <c:v>-1.2968</c:v>
                </c:pt>
              </c:numCache>
            </c:numRef>
          </c:val>
          <c:extLst>
            <c:ext xmlns:c16="http://schemas.microsoft.com/office/drawing/2014/chart" uri="{C3380CC4-5D6E-409C-BE32-E72D297353CC}">
              <c16:uniqueId val="{00000003-CFC1-417F-8E48-68D73F6D7879}"/>
            </c:ext>
          </c:extLst>
        </c:ser>
        <c:dLbls>
          <c:showLegendKey val="0"/>
          <c:showVal val="0"/>
          <c:showCatName val="0"/>
          <c:showSerName val="0"/>
          <c:showPercent val="0"/>
          <c:showBubbleSize val="0"/>
        </c:dLbls>
        <c:gapWidth val="25"/>
        <c:overlap val="100"/>
        <c:axId val="645123584"/>
        <c:axId val="533131200"/>
      </c:barChart>
      <c:catAx>
        <c:axId val="64512358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533131200"/>
        <c:crosses val="autoZero"/>
        <c:auto val="1"/>
        <c:lblAlgn val="ctr"/>
        <c:lblOffset val="100"/>
        <c:noMultiLvlLbl val="0"/>
      </c:catAx>
      <c:valAx>
        <c:axId val="533131200"/>
        <c:scaling>
          <c:orientation val="minMax"/>
          <c:max val="1"/>
          <c:min val="-2"/>
        </c:scaling>
        <c:delete val="1"/>
        <c:axPos val="b"/>
        <c:numFmt formatCode="0.0" sourceLinked="1"/>
        <c:majorTickMark val="none"/>
        <c:minorTickMark val="none"/>
        <c:tickLblPos val="nextTo"/>
        <c:crossAx val="645123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659813356663747E-2"/>
          <c:y val="4.3650793650793648E-2"/>
          <c:w val="0.90332166812481773"/>
          <c:h val="0.8523609548806399"/>
        </c:manualLayout>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dPt>
            <c:idx val="0"/>
            <c:marker>
              <c:spPr>
                <a:solidFill>
                  <a:schemeClr val="accent2"/>
                </a:solidFill>
                <a:ln w="9525">
                  <a:solidFill>
                    <a:schemeClr val="accent2"/>
                  </a:solidFill>
                </a:ln>
                <a:effectLst/>
              </c:spPr>
            </c:marker>
            <c:bubble3D val="0"/>
            <c:extLst>
              <c:ext xmlns:c16="http://schemas.microsoft.com/office/drawing/2014/chart" uri="{C3380CC4-5D6E-409C-BE32-E72D297353CC}">
                <c16:uniqueId val="{00000000-BED1-493E-878B-A59FE3420750}"/>
              </c:ext>
            </c:extLst>
          </c:dPt>
          <c:dPt>
            <c:idx val="8"/>
            <c:marker>
              <c:spPr>
                <a:solidFill>
                  <a:schemeClr val="accent2"/>
                </a:solidFill>
                <a:ln w="9525">
                  <a:solidFill>
                    <a:schemeClr val="accent2"/>
                  </a:solidFill>
                </a:ln>
                <a:effectLst/>
              </c:spPr>
            </c:marker>
            <c:bubble3D val="0"/>
            <c:extLst>
              <c:ext xmlns:c16="http://schemas.microsoft.com/office/drawing/2014/chart" uri="{C3380CC4-5D6E-409C-BE32-E72D297353CC}">
                <c16:uniqueId val="{00000001-BED1-493E-878B-A59FE3420750}"/>
              </c:ext>
            </c:extLst>
          </c:dPt>
          <c:dPt>
            <c:idx val="12"/>
            <c:marker>
              <c:spPr>
                <a:solidFill>
                  <a:schemeClr val="accent2"/>
                </a:solidFill>
                <a:ln w="9525">
                  <a:solidFill>
                    <a:schemeClr val="accent2"/>
                  </a:solidFill>
                </a:ln>
                <a:effectLst/>
              </c:spPr>
            </c:marker>
            <c:bubble3D val="0"/>
            <c:extLst>
              <c:ext xmlns:c16="http://schemas.microsoft.com/office/drawing/2014/chart" uri="{C3380CC4-5D6E-409C-BE32-E72D297353CC}">
                <c16:uniqueId val="{00000002-BED1-493E-878B-A59FE3420750}"/>
              </c:ext>
            </c:extLst>
          </c:dPt>
          <c:dPt>
            <c:idx val="17"/>
            <c:marker>
              <c:spPr>
                <a:solidFill>
                  <a:schemeClr val="accent2"/>
                </a:solidFill>
                <a:ln w="9525">
                  <a:solidFill>
                    <a:schemeClr val="accent2"/>
                  </a:solidFill>
                </a:ln>
                <a:effectLst/>
              </c:spPr>
            </c:marker>
            <c:bubble3D val="0"/>
            <c:extLst>
              <c:ext xmlns:c16="http://schemas.microsoft.com/office/drawing/2014/chart" uri="{C3380CC4-5D6E-409C-BE32-E72D297353CC}">
                <c16:uniqueId val="{00000003-BED1-493E-878B-A59FE3420750}"/>
              </c:ext>
            </c:extLst>
          </c:dPt>
          <c:dPt>
            <c:idx val="52"/>
            <c:marker>
              <c:spPr>
                <a:solidFill>
                  <a:schemeClr val="accent4"/>
                </a:solidFill>
                <a:ln w="9525">
                  <a:solidFill>
                    <a:schemeClr val="accent4"/>
                  </a:solidFill>
                </a:ln>
                <a:effectLst/>
              </c:spPr>
            </c:marker>
            <c:bubble3D val="0"/>
            <c:extLst>
              <c:ext xmlns:c16="http://schemas.microsoft.com/office/drawing/2014/chart" uri="{C3380CC4-5D6E-409C-BE32-E72D297353CC}">
                <c16:uniqueId val="{00000004-BED1-493E-878B-A59FE3420750}"/>
              </c:ext>
            </c:extLst>
          </c:dPt>
          <c:dPt>
            <c:idx val="71"/>
            <c:marker>
              <c:spPr>
                <a:solidFill>
                  <a:schemeClr val="accent3"/>
                </a:solidFill>
                <a:ln w="9525">
                  <a:solidFill>
                    <a:schemeClr val="accent3"/>
                  </a:solidFill>
                </a:ln>
                <a:effectLst/>
              </c:spPr>
            </c:marker>
            <c:bubble3D val="0"/>
            <c:extLst>
              <c:ext xmlns:c16="http://schemas.microsoft.com/office/drawing/2014/chart" uri="{C3380CC4-5D6E-409C-BE32-E72D297353CC}">
                <c16:uniqueId val="{00000005-BED1-493E-878B-A59FE3420750}"/>
              </c:ext>
            </c:extLst>
          </c:dPt>
          <c:dPt>
            <c:idx val="88"/>
            <c:marker>
              <c:spPr>
                <a:solidFill>
                  <a:schemeClr val="accent4"/>
                </a:solidFill>
                <a:ln w="9525">
                  <a:solidFill>
                    <a:schemeClr val="accent4"/>
                  </a:solidFill>
                </a:ln>
                <a:effectLst/>
              </c:spPr>
            </c:marker>
            <c:bubble3D val="0"/>
            <c:extLst>
              <c:ext xmlns:c16="http://schemas.microsoft.com/office/drawing/2014/chart" uri="{C3380CC4-5D6E-409C-BE32-E72D297353CC}">
                <c16:uniqueId val="{00000006-BED1-493E-878B-A59FE3420750}"/>
              </c:ext>
            </c:extLst>
          </c:dPt>
          <c:dPt>
            <c:idx val="99"/>
            <c:marker>
              <c:spPr>
                <a:solidFill>
                  <a:schemeClr val="accent2"/>
                </a:solidFill>
                <a:ln w="9525">
                  <a:solidFill>
                    <a:schemeClr val="accent2"/>
                  </a:solidFill>
                </a:ln>
                <a:effectLst/>
              </c:spPr>
            </c:marker>
            <c:bubble3D val="0"/>
            <c:extLst>
              <c:ext xmlns:c16="http://schemas.microsoft.com/office/drawing/2014/chart" uri="{C3380CC4-5D6E-409C-BE32-E72D297353CC}">
                <c16:uniqueId val="{00000007-BED1-493E-878B-A59FE3420750}"/>
              </c:ext>
            </c:extLst>
          </c:dPt>
          <c:dPt>
            <c:idx val="106"/>
            <c:marker>
              <c:spPr>
                <a:solidFill>
                  <a:schemeClr val="accent2"/>
                </a:solidFill>
                <a:ln w="9525">
                  <a:solidFill>
                    <a:schemeClr val="accent2"/>
                  </a:solidFill>
                </a:ln>
                <a:effectLst/>
              </c:spPr>
            </c:marker>
            <c:bubble3D val="0"/>
            <c:extLst>
              <c:ext xmlns:c16="http://schemas.microsoft.com/office/drawing/2014/chart" uri="{C3380CC4-5D6E-409C-BE32-E72D297353CC}">
                <c16:uniqueId val="{00000008-BED1-493E-878B-A59FE3420750}"/>
              </c:ext>
            </c:extLst>
          </c:dPt>
          <c:dPt>
            <c:idx val="108"/>
            <c:marker>
              <c:spPr>
                <a:solidFill>
                  <a:schemeClr val="accent2"/>
                </a:solidFill>
                <a:ln w="9525">
                  <a:solidFill>
                    <a:schemeClr val="accent2"/>
                  </a:solidFill>
                </a:ln>
                <a:effectLst/>
              </c:spPr>
            </c:marker>
            <c:bubble3D val="0"/>
            <c:extLst>
              <c:ext xmlns:c16="http://schemas.microsoft.com/office/drawing/2014/chart" uri="{C3380CC4-5D6E-409C-BE32-E72D297353CC}">
                <c16:uniqueId val="{00000009-BED1-493E-878B-A59FE3420750}"/>
              </c:ext>
            </c:extLst>
          </c:dPt>
          <c:dPt>
            <c:idx val="117"/>
            <c:marker>
              <c:spPr>
                <a:solidFill>
                  <a:schemeClr val="accent2"/>
                </a:solidFill>
                <a:ln w="9525">
                  <a:solidFill>
                    <a:schemeClr val="accent2"/>
                  </a:solidFill>
                </a:ln>
                <a:effectLst/>
              </c:spPr>
            </c:marker>
            <c:bubble3D val="0"/>
            <c:extLst>
              <c:ext xmlns:c16="http://schemas.microsoft.com/office/drawing/2014/chart" uri="{C3380CC4-5D6E-409C-BE32-E72D297353CC}">
                <c16:uniqueId val="{0000000A-BED1-493E-878B-A59FE3420750}"/>
              </c:ext>
            </c:extLst>
          </c:dPt>
          <c:dPt>
            <c:idx val="129"/>
            <c:marker>
              <c:spPr>
                <a:solidFill>
                  <a:schemeClr val="accent2"/>
                </a:solidFill>
                <a:ln w="9525">
                  <a:solidFill>
                    <a:schemeClr val="accent2"/>
                  </a:solidFill>
                </a:ln>
                <a:effectLst/>
              </c:spPr>
            </c:marker>
            <c:bubble3D val="0"/>
            <c:extLst>
              <c:ext xmlns:c16="http://schemas.microsoft.com/office/drawing/2014/chart" uri="{C3380CC4-5D6E-409C-BE32-E72D297353CC}">
                <c16:uniqueId val="{0000000B-BED1-493E-878B-A59FE3420750}"/>
              </c:ext>
            </c:extLst>
          </c:dPt>
          <c:dPt>
            <c:idx val="148"/>
            <c:marker>
              <c:spPr>
                <a:solidFill>
                  <a:schemeClr val="accent4"/>
                </a:solidFill>
                <a:ln w="9525">
                  <a:solidFill>
                    <a:schemeClr val="accent1"/>
                  </a:solidFill>
                </a:ln>
                <a:effectLst/>
              </c:spPr>
            </c:marker>
            <c:bubble3D val="0"/>
            <c:extLst>
              <c:ext xmlns:c16="http://schemas.microsoft.com/office/drawing/2014/chart" uri="{C3380CC4-5D6E-409C-BE32-E72D297353CC}">
                <c16:uniqueId val="{0000000C-BED1-493E-878B-A59FE3420750}"/>
              </c:ext>
            </c:extLst>
          </c:dPt>
          <c:dPt>
            <c:idx val="167"/>
            <c:marker>
              <c:spPr>
                <a:solidFill>
                  <a:schemeClr val="accent2"/>
                </a:solidFill>
                <a:ln w="9525">
                  <a:solidFill>
                    <a:schemeClr val="accent2"/>
                  </a:solidFill>
                </a:ln>
                <a:effectLst/>
              </c:spPr>
            </c:marker>
            <c:bubble3D val="0"/>
            <c:extLst>
              <c:ext xmlns:c16="http://schemas.microsoft.com/office/drawing/2014/chart" uri="{C3380CC4-5D6E-409C-BE32-E72D297353CC}">
                <c16:uniqueId val="{0000000D-BED1-493E-878B-A59FE3420750}"/>
              </c:ext>
            </c:extLst>
          </c:dPt>
          <c:dLbls>
            <c:dLbl>
              <c:idx val="8"/>
              <c:layout>
                <c:manualLayout>
                  <c:x val="-6.4814814814814811E-2"/>
                  <c:y val="-1.5873015873015872E-2"/>
                </c:manualLayout>
              </c:layout>
              <c:tx>
                <c:rich>
                  <a:bodyPr/>
                  <a:lstStyle/>
                  <a:p>
                    <a:fld id="{30DBA84A-6AA1-47D2-A2B5-255043387C39}" type="CELLREF">
                      <a:rPr lang="en-US"/>
                      <a:pPr/>
                      <a:t>[CELLREF]</a:t>
                    </a:fld>
                    <a:endParaRPr lang="en-US"/>
                  </a:p>
                </c:rich>
              </c:tx>
              <c:showLegendKey val="0"/>
              <c:showVal val="1"/>
              <c:showCatName val="0"/>
              <c:showSerName val="0"/>
              <c:showPercent val="0"/>
              <c:showBubbleSize val="0"/>
              <c:extLst>
                <c:ext xmlns:c15="http://schemas.microsoft.com/office/drawing/2012/chart" uri="{CE6537A1-D6FC-4f65-9D91-7224C49458BB}">
                  <c15:dlblFieldTable>
                    <c15:dlblFTEntry>
                      <c15:txfldGUID>{30DBA84A-6AA1-47D2-A2B5-255043387C39}</c15:txfldGUID>
                      <c15:f>'[Geo - structural transformation xctry - WDI.xlsx]GDP - E Data '!$CJ$10</c15:f>
                      <c15:dlblFieldTableCache>
                        <c:ptCount val="1"/>
                        <c:pt idx="0">
                          <c:v> ARM </c:v>
                        </c:pt>
                      </c15:dlblFieldTableCache>
                    </c15:dlblFTEntry>
                  </c15:dlblFieldTable>
                  <c15:showDataLabelsRange val="0"/>
                </c:ext>
                <c:ext xmlns:c16="http://schemas.microsoft.com/office/drawing/2014/chart" uri="{C3380CC4-5D6E-409C-BE32-E72D297353CC}">
                  <c16:uniqueId val="{00000001-BED1-493E-878B-A59FE3420750}"/>
                </c:ext>
              </c:extLst>
            </c:dLbl>
            <c:dLbl>
              <c:idx val="12"/>
              <c:layout>
                <c:manualLayout>
                  <c:x val="-9.2592592592594287E-3"/>
                  <c:y val="-3.9682539682540409E-3"/>
                </c:manualLayout>
              </c:layout>
              <c:tx>
                <c:rich>
                  <a:bodyPr/>
                  <a:lstStyle/>
                  <a:p>
                    <a:fld id="{7FEA8375-38DC-4BEB-BD29-18C6EBB50FDD}" type="CELLREF">
                      <a:rPr lang="en-US"/>
                      <a:pPr/>
                      <a:t>[CELLREF]</a:t>
                    </a:fld>
                    <a:endParaRPr lang="en-US"/>
                  </a:p>
                </c:rich>
              </c:tx>
              <c:showLegendKey val="0"/>
              <c:showVal val="1"/>
              <c:showCatName val="0"/>
              <c:showSerName val="0"/>
              <c:showPercent val="0"/>
              <c:showBubbleSize val="0"/>
              <c:extLst>
                <c:ext xmlns:c15="http://schemas.microsoft.com/office/drawing/2012/chart" uri="{CE6537A1-D6FC-4f65-9D91-7224C49458BB}">
                  <c15:dlblFieldTable>
                    <c15:dlblFTEntry>
                      <c15:txfldGUID>{7FEA8375-38DC-4BEB-BD29-18C6EBB50FDD}</c15:txfldGUID>
                      <c15:f>'[Geo - structural transformation xctry - WDI.xlsx]GDP - E Data '!$CJ$14</c15:f>
                      <c15:dlblFieldTableCache>
                        <c:ptCount val="1"/>
                        <c:pt idx="0">
                          <c:v> AZE </c:v>
                        </c:pt>
                      </c15:dlblFieldTableCache>
                    </c15:dlblFTEntry>
                  </c15:dlblFieldTable>
                  <c15:showDataLabelsRange val="0"/>
                </c:ext>
                <c:ext xmlns:c16="http://schemas.microsoft.com/office/drawing/2014/chart" uri="{C3380CC4-5D6E-409C-BE32-E72D297353CC}">
                  <c16:uniqueId val="{00000002-BED1-493E-878B-A59FE3420750}"/>
                </c:ext>
              </c:extLst>
            </c:dLbl>
            <c:dLbl>
              <c:idx val="17"/>
              <c:layout>
                <c:manualLayout>
                  <c:x val="-2.7777777777777776E-2"/>
                  <c:y val="-1.5873015873015945E-2"/>
                </c:manualLayout>
              </c:layout>
              <c:tx>
                <c:rich>
                  <a:bodyPr/>
                  <a:lstStyle/>
                  <a:p>
                    <a:fld id="{1C0323AF-7ABE-442D-A759-43A405193FA9}" type="CELLREF">
                      <a:rPr lang="en-US"/>
                      <a:pPr/>
                      <a:t>[CELLREF]</a:t>
                    </a:fld>
                    <a:endParaRPr lang="en-US"/>
                  </a:p>
                </c:rich>
              </c:tx>
              <c:showLegendKey val="0"/>
              <c:showVal val="1"/>
              <c:showCatName val="0"/>
              <c:showSerName val="0"/>
              <c:showPercent val="0"/>
              <c:showBubbleSize val="0"/>
              <c:extLst>
                <c:ext xmlns:c15="http://schemas.microsoft.com/office/drawing/2012/chart" uri="{CE6537A1-D6FC-4f65-9D91-7224C49458BB}">
                  <c15:dlblFieldTable>
                    <c15:dlblFTEntry>
                      <c15:txfldGUID>{1C0323AF-7ABE-442D-A759-43A405193FA9}</c15:txfldGUID>
                      <c15:f>'[Geo - structural transformation xctry - WDI.xlsx]GDP - E Data '!$CJ$19</c15:f>
                      <c15:dlblFieldTableCache>
                        <c:ptCount val="1"/>
                        <c:pt idx="0">
                          <c:v> BLR </c:v>
                        </c:pt>
                      </c15:dlblFieldTableCache>
                    </c15:dlblFTEntry>
                  </c15:dlblFieldTable>
                  <c15:showDataLabelsRange val="0"/>
                </c:ext>
                <c:ext xmlns:c16="http://schemas.microsoft.com/office/drawing/2014/chart" uri="{C3380CC4-5D6E-409C-BE32-E72D297353CC}">
                  <c16:uniqueId val="{00000003-BED1-493E-878B-A59FE3420750}"/>
                </c:ext>
              </c:extLst>
            </c:dLbl>
            <c:dLbl>
              <c:idx val="40"/>
              <c:layout>
                <c:manualLayout>
                  <c:x val="-2.0833333333333377E-2"/>
                  <c:y val="-2.380936757905262E-2"/>
                </c:manualLayout>
              </c:layout>
              <c:tx>
                <c:rich>
                  <a:bodyPr/>
                  <a:lstStyle/>
                  <a:p>
                    <a:fld id="{0A812E86-3F56-4D01-B6F0-CA53C7B5B771}" type="CELLREF">
                      <a:rPr lang="en-US"/>
                      <a:pPr/>
                      <a:t>[CELLREF]</a:t>
                    </a:fld>
                    <a:br>
                      <a:rPr lang="en-US"/>
                    </a:br>
                    <a:endParaRPr lang="en-US"/>
                  </a:p>
                </c:rich>
              </c:tx>
              <c:showLegendKey val="0"/>
              <c:showVal val="1"/>
              <c:showCatName val="0"/>
              <c:showSerName val="0"/>
              <c:showPercent val="0"/>
              <c:showBubbleSize val="0"/>
              <c:extLst>
                <c:ext xmlns:c15="http://schemas.microsoft.com/office/drawing/2012/chart" uri="{CE6537A1-D6FC-4f65-9D91-7224C49458BB}">
                  <c15:layout>
                    <c:manualLayout>
                      <c:w val="5.1446668124817733E-2"/>
                      <c:h val="6.3373015873015859E-2"/>
                    </c:manualLayout>
                  </c15:layout>
                  <c15:dlblFieldTable>
                    <c15:dlblFTEntry>
                      <c15:txfldGUID>{0A812E86-3F56-4D01-B6F0-CA53C7B5B771}</c15:txfldGUID>
                      <c15:f>'[Geo - structural transformation xctry - WDI.xlsx]GDP - E Data '!$CJ$42</c15:f>
                      <c15:dlblFieldTableCache>
                        <c:ptCount val="1"/>
                        <c:pt idx="0">
                          <c:v> CHL </c:v>
                        </c:pt>
                      </c15:dlblFieldTableCache>
                    </c15:dlblFTEntry>
                  </c15:dlblFieldTable>
                  <c15:showDataLabelsRange val="0"/>
                </c:ext>
                <c:ext xmlns:c16="http://schemas.microsoft.com/office/drawing/2014/chart" uri="{C3380CC4-5D6E-409C-BE32-E72D297353CC}">
                  <c16:uniqueId val="{0000000E-BED1-493E-878B-A59FE3420750}"/>
                </c:ext>
              </c:extLst>
            </c:dLbl>
            <c:dLbl>
              <c:idx val="52"/>
              <c:layout>
                <c:manualLayout>
                  <c:x val="-1.6203703703703703E-2"/>
                  <c:y val="-3.968253968253968E-3"/>
                </c:manualLayout>
              </c:layout>
              <c:tx>
                <c:rich>
                  <a:bodyPr/>
                  <a:lstStyle/>
                  <a:p>
                    <a:fld id="{823EBE70-2196-4C7C-8641-CD9AD674A62D}" type="CELLREF">
                      <a:rPr lang="en-US"/>
                      <a:pPr/>
                      <a:t>[CELLREF]</a:t>
                    </a:fld>
                    <a:endParaRPr lang="en-US"/>
                  </a:p>
                </c:rich>
              </c:tx>
              <c:showLegendKey val="0"/>
              <c:showVal val="1"/>
              <c:showCatName val="0"/>
              <c:showSerName val="0"/>
              <c:showPercent val="0"/>
              <c:showBubbleSize val="0"/>
              <c:extLst>
                <c:ext xmlns:c15="http://schemas.microsoft.com/office/drawing/2012/chart" uri="{CE6537A1-D6FC-4f65-9D91-7224C49458BB}">
                  <c15:dlblFieldTable>
                    <c15:dlblFTEntry>
                      <c15:txfldGUID>{823EBE70-2196-4C7C-8641-CD9AD674A62D}</c15:txfldGUID>
                      <c15:f>'[Geo - structural transformation xctry - WDI.xlsx]GDP - E Data '!$CJ$54</c15:f>
                      <c15:dlblFieldTableCache>
                        <c:ptCount val="1"/>
                        <c:pt idx="0">
                          <c:v> CZE </c:v>
                        </c:pt>
                      </c15:dlblFieldTableCache>
                    </c15:dlblFTEntry>
                  </c15:dlblFieldTable>
                  <c15:showDataLabelsRange val="0"/>
                </c:ext>
                <c:ext xmlns:c16="http://schemas.microsoft.com/office/drawing/2014/chart" uri="{C3380CC4-5D6E-409C-BE32-E72D297353CC}">
                  <c16:uniqueId val="{00000004-BED1-493E-878B-A59FE3420750}"/>
                </c:ext>
              </c:extLst>
            </c:dLbl>
            <c:dLbl>
              <c:idx val="71"/>
              <c:tx>
                <c:rich>
                  <a:bodyPr/>
                  <a:lstStyle/>
                  <a:p>
                    <a:fld id="{FB0BC454-A4BC-40D8-B8BB-25878A7E167A}" type="CELLREF">
                      <a:rPr lang="en-US"/>
                      <a:pPr/>
                      <a:t>[CELLREF]</a:t>
                    </a:fld>
                    <a:endParaRPr lang="en-US"/>
                  </a:p>
                </c:rich>
              </c:tx>
              <c:showLegendKey val="0"/>
              <c:showVal val="1"/>
              <c:showCatName val="0"/>
              <c:showSerName val="0"/>
              <c:showPercent val="0"/>
              <c:showBubbleSize val="0"/>
              <c:extLst>
                <c:ext xmlns:c15="http://schemas.microsoft.com/office/drawing/2012/chart" uri="{CE6537A1-D6FC-4f65-9D91-7224C49458BB}">
                  <c15:dlblFieldTable>
                    <c15:dlblFTEntry>
                      <c15:txfldGUID>{FB0BC454-A4BC-40D8-B8BB-25878A7E167A}</c15:txfldGUID>
                      <c15:f>'[Geo - structural transformation xctry - WDI.xlsx]GDP - E Data '!$D$73</c15:f>
                      <c15:dlblFieldTableCache>
                        <c:ptCount val="1"/>
                        <c:pt idx="0">
                          <c:v>GEO</c:v>
                        </c:pt>
                      </c15:dlblFieldTableCache>
                    </c15:dlblFTEntry>
                  </c15:dlblFieldTable>
                  <c15:showDataLabelsRange val="0"/>
                </c:ext>
                <c:ext xmlns:c16="http://schemas.microsoft.com/office/drawing/2014/chart" uri="{C3380CC4-5D6E-409C-BE32-E72D297353CC}">
                  <c16:uniqueId val="{00000005-BED1-493E-878B-A59FE3420750}"/>
                </c:ext>
              </c:extLst>
            </c:dLbl>
            <c:dLbl>
              <c:idx val="88"/>
              <c:tx>
                <c:rich>
                  <a:bodyPr/>
                  <a:lstStyle/>
                  <a:p>
                    <a:fld id="{B9C48C2B-56C0-424B-8D32-7DF8C6BD94B0}" type="CELLREF">
                      <a:rPr lang="en-US"/>
                      <a:pPr/>
                      <a:t>[CELLREF]</a:t>
                    </a:fld>
                    <a:endParaRPr lang="en-US"/>
                  </a:p>
                </c:rich>
              </c:tx>
              <c:showLegendKey val="0"/>
              <c:showVal val="1"/>
              <c:showCatName val="0"/>
              <c:showSerName val="0"/>
              <c:showPercent val="0"/>
              <c:showBubbleSize val="0"/>
              <c:extLst>
                <c:ext xmlns:c15="http://schemas.microsoft.com/office/drawing/2012/chart" uri="{CE6537A1-D6FC-4f65-9D91-7224C49458BB}">
                  <c15:dlblFieldTable>
                    <c15:dlblFTEntry>
                      <c15:txfldGUID>{B9C48C2B-56C0-424B-8D32-7DF8C6BD94B0}</c15:txfldGUID>
                      <c15:f>'[Geo - structural transformation xctry - WDI.xlsx]GDP - E Data '!$CJ$90</c15:f>
                      <c15:dlblFieldTableCache>
                        <c:ptCount val="1"/>
                        <c:pt idx="0">
                          <c:v> IND </c:v>
                        </c:pt>
                      </c15:dlblFieldTableCache>
                    </c15:dlblFTEntry>
                  </c15:dlblFieldTable>
                  <c15:showDataLabelsRange val="0"/>
                </c:ext>
                <c:ext xmlns:c16="http://schemas.microsoft.com/office/drawing/2014/chart" uri="{C3380CC4-5D6E-409C-BE32-E72D297353CC}">
                  <c16:uniqueId val="{00000006-BED1-493E-878B-A59FE3420750}"/>
                </c:ext>
              </c:extLst>
            </c:dLbl>
            <c:dLbl>
              <c:idx val="99"/>
              <c:layout>
                <c:manualLayout>
                  <c:x val="-2.0833333333333332E-2"/>
                  <c:y val="-1.5873015873015945E-2"/>
                </c:manualLayout>
              </c:layout>
              <c:tx>
                <c:rich>
                  <a:bodyPr/>
                  <a:lstStyle/>
                  <a:p>
                    <a:fld id="{B0BD3AE2-9BA9-427D-BDA9-0348DCF072A7}" type="CELLREF">
                      <a:rPr lang="en-US"/>
                      <a:pPr/>
                      <a:t>[CELLREF]</a:t>
                    </a:fld>
                    <a:endParaRPr lang="en-US"/>
                  </a:p>
                </c:rich>
              </c:tx>
              <c:showLegendKey val="0"/>
              <c:showVal val="1"/>
              <c:showCatName val="0"/>
              <c:showSerName val="0"/>
              <c:showPercent val="0"/>
              <c:showBubbleSize val="0"/>
              <c:extLst>
                <c:ext xmlns:c15="http://schemas.microsoft.com/office/drawing/2012/chart" uri="{CE6537A1-D6FC-4f65-9D91-7224C49458BB}">
                  <c15:dlblFieldTable>
                    <c15:dlblFTEntry>
                      <c15:txfldGUID>{B0BD3AE2-9BA9-427D-BDA9-0348DCF072A7}</c15:txfldGUID>
                      <c15:f>'[Geo - structural transformation xctry - WDI.xlsx]GDP - E Data '!$CJ$101</c15:f>
                      <c15:dlblFieldTableCache>
                        <c:ptCount val="1"/>
                        <c:pt idx="0">
                          <c:v> KAZ </c:v>
                        </c:pt>
                      </c15:dlblFieldTableCache>
                    </c15:dlblFTEntry>
                  </c15:dlblFieldTable>
                  <c15:showDataLabelsRange val="0"/>
                </c:ext>
                <c:ext xmlns:c16="http://schemas.microsoft.com/office/drawing/2014/chart" uri="{C3380CC4-5D6E-409C-BE32-E72D297353CC}">
                  <c16:uniqueId val="{00000007-BED1-493E-878B-A59FE3420750}"/>
                </c:ext>
              </c:extLst>
            </c:dLbl>
            <c:dLbl>
              <c:idx val="106"/>
              <c:layout>
                <c:manualLayout>
                  <c:x val="-1.3888888888888888E-2"/>
                  <c:y val="-7.275048233154282E-17"/>
                </c:manualLayout>
              </c:layout>
              <c:tx>
                <c:rich>
                  <a:bodyPr/>
                  <a:lstStyle/>
                  <a:p>
                    <a:fld id="{B14047F4-B085-4907-A830-BEE60144B046}" type="CELLREF">
                      <a:rPr lang="en-US"/>
                      <a:pPr/>
                      <a:t>[CELLREF]</a:t>
                    </a:fld>
                    <a:endParaRPr lang="en-US"/>
                  </a:p>
                </c:rich>
              </c:tx>
              <c:showLegendKey val="0"/>
              <c:showVal val="1"/>
              <c:showCatName val="0"/>
              <c:showSerName val="0"/>
              <c:showPercent val="0"/>
              <c:showBubbleSize val="0"/>
              <c:extLst>
                <c:ext xmlns:c15="http://schemas.microsoft.com/office/drawing/2012/chart" uri="{CE6537A1-D6FC-4f65-9D91-7224C49458BB}">
                  <c15:dlblFieldTable>
                    <c15:dlblFTEntry>
                      <c15:txfldGUID>{B14047F4-B085-4907-A830-BEE60144B046}</c15:txfldGUID>
                      <c15:f>'[Geo - structural transformation xctry - WDI.xlsx]GDP - E Data '!$CJ$108</c15:f>
                      <c15:dlblFieldTableCache>
                        <c:ptCount val="1"/>
                        <c:pt idx="0">
                          <c:v> KGZ </c:v>
                        </c:pt>
                      </c15:dlblFieldTableCache>
                    </c15:dlblFTEntry>
                  </c15:dlblFieldTable>
                  <c15:showDataLabelsRange val="0"/>
                </c:ext>
                <c:ext xmlns:c16="http://schemas.microsoft.com/office/drawing/2014/chart" uri="{C3380CC4-5D6E-409C-BE32-E72D297353CC}">
                  <c16:uniqueId val="{00000008-BED1-493E-878B-A59FE3420750}"/>
                </c:ext>
              </c:extLst>
            </c:dLbl>
            <c:dLbl>
              <c:idx val="108"/>
              <c:layout>
                <c:manualLayout>
                  <c:x val="-2.5462962962963007E-2"/>
                  <c:y val="2.3809523809523808E-2"/>
                </c:manualLayout>
              </c:layout>
              <c:tx>
                <c:rich>
                  <a:bodyPr/>
                  <a:lstStyle/>
                  <a:p>
                    <a:fld id="{A9583DC3-C733-4321-B874-BB4ADE091B02}" type="CELLREF">
                      <a:rPr lang="en-US"/>
                      <a:pPr/>
                      <a:t>[CELLREF]</a:t>
                    </a:fld>
                    <a:endParaRPr lang="en-US"/>
                  </a:p>
                </c:rich>
              </c:tx>
              <c:showLegendKey val="0"/>
              <c:showVal val="1"/>
              <c:showCatName val="0"/>
              <c:showSerName val="0"/>
              <c:showPercent val="0"/>
              <c:showBubbleSize val="0"/>
              <c:extLst>
                <c:ext xmlns:c15="http://schemas.microsoft.com/office/drawing/2012/chart" uri="{CE6537A1-D6FC-4f65-9D91-7224C49458BB}">
                  <c15:dlblFieldTable>
                    <c15:dlblFTEntry>
                      <c15:txfldGUID>{A9583DC3-C733-4321-B874-BB4ADE091B02}</c15:txfldGUID>
                      <c15:f>'[Geo - structural transformation xctry - WDI.xlsx]GDP - E Data '!$CJ$110</c15:f>
                      <c15:dlblFieldTableCache>
                        <c:ptCount val="1"/>
                        <c:pt idx="0">
                          <c:v> LVA </c:v>
                        </c:pt>
                      </c15:dlblFieldTableCache>
                    </c15:dlblFTEntry>
                  </c15:dlblFieldTable>
                  <c15:showDataLabelsRange val="0"/>
                </c:ext>
                <c:ext xmlns:c16="http://schemas.microsoft.com/office/drawing/2014/chart" uri="{C3380CC4-5D6E-409C-BE32-E72D297353CC}">
                  <c16:uniqueId val="{00000009-BED1-493E-878B-A59FE3420750}"/>
                </c:ext>
              </c:extLst>
            </c:dLbl>
            <c:dLbl>
              <c:idx val="109"/>
              <c:layout>
                <c:manualLayout>
                  <c:x val="-9.2592592592592587E-3"/>
                  <c:y val="-1.1904761904761904E-2"/>
                </c:manualLayout>
              </c:layout>
              <c:tx>
                <c:rich>
                  <a:bodyPr/>
                  <a:lstStyle/>
                  <a:p>
                    <a:fld id="{C09E75EF-6370-4463-A375-82829CA10F04}" type="CELLREF">
                      <a:rPr lang="en-US"/>
                      <a:pPr/>
                      <a:t>[CELLREF]</a:t>
                    </a:fld>
                    <a:endParaRPr lang="en-US"/>
                  </a:p>
                </c:rich>
              </c:tx>
              <c:showLegendKey val="0"/>
              <c:showVal val="1"/>
              <c:showCatName val="0"/>
              <c:showSerName val="0"/>
              <c:showPercent val="0"/>
              <c:showBubbleSize val="0"/>
              <c:extLst>
                <c:ext xmlns:c15="http://schemas.microsoft.com/office/drawing/2012/chart" uri="{CE6537A1-D6FC-4f65-9D91-7224C49458BB}">
                  <c15:dlblFieldTable>
                    <c15:dlblFTEntry>
                      <c15:txfldGUID>{C09E75EF-6370-4463-A375-82829CA10F04}</c15:txfldGUID>
                      <c15:f>'[Geo - structural transformation xctry - WDI.xlsx]GDP - E Data '!$D$111</c15:f>
                      <c15:dlblFieldTableCache>
                        <c:ptCount val="1"/>
                        <c:pt idx="0">
                          <c:v>LBN</c:v>
                        </c:pt>
                      </c15:dlblFieldTableCache>
                    </c15:dlblFTEntry>
                  </c15:dlblFieldTable>
                  <c15:showDataLabelsRange val="0"/>
                </c:ext>
                <c:ext xmlns:c16="http://schemas.microsoft.com/office/drawing/2014/chart" uri="{C3380CC4-5D6E-409C-BE32-E72D297353CC}">
                  <c16:uniqueId val="{0000000F-BED1-493E-878B-A59FE3420750}"/>
                </c:ext>
              </c:extLst>
            </c:dLbl>
            <c:dLbl>
              <c:idx val="117"/>
              <c:layout>
                <c:manualLayout>
                  <c:x val="-2.0833333333333291E-2"/>
                  <c:y val="-7.275048233154282E-17"/>
                </c:manualLayout>
              </c:layout>
              <c:tx>
                <c:rich>
                  <a:bodyPr/>
                  <a:lstStyle/>
                  <a:p>
                    <a:fld id="{1241389B-4E20-43E2-9999-71D90C97FDB1}" type="CELLREF">
                      <a:rPr lang="en-US"/>
                      <a:pPr/>
                      <a:t>[CELLREF]</a:t>
                    </a:fld>
                    <a:endParaRPr lang="en-US"/>
                  </a:p>
                </c:rich>
              </c:tx>
              <c:showLegendKey val="0"/>
              <c:showVal val="1"/>
              <c:showCatName val="0"/>
              <c:showSerName val="0"/>
              <c:showPercent val="0"/>
              <c:showBubbleSize val="0"/>
              <c:extLst>
                <c:ext xmlns:c15="http://schemas.microsoft.com/office/drawing/2012/chart" uri="{CE6537A1-D6FC-4f65-9D91-7224C49458BB}">
                  <c15:dlblFieldTable>
                    <c15:dlblFTEntry>
                      <c15:txfldGUID>{1241389B-4E20-43E2-9999-71D90C97FDB1}</c15:txfldGUID>
                      <c15:f>'[Geo - structural transformation xctry - WDI.xlsx]GDP - E Data '!$CJ$119</c15:f>
                      <c15:dlblFieldTableCache>
                        <c:ptCount val="1"/>
                        <c:pt idx="0">
                          <c:v> MKD </c:v>
                        </c:pt>
                      </c15:dlblFieldTableCache>
                    </c15:dlblFTEntry>
                  </c15:dlblFieldTable>
                  <c15:showDataLabelsRange val="0"/>
                </c:ext>
                <c:ext xmlns:c16="http://schemas.microsoft.com/office/drawing/2014/chart" uri="{C3380CC4-5D6E-409C-BE32-E72D297353CC}">
                  <c16:uniqueId val="{0000000A-BED1-493E-878B-A59FE3420750}"/>
                </c:ext>
              </c:extLst>
            </c:dLbl>
            <c:dLbl>
              <c:idx val="129"/>
              <c:layout>
                <c:manualLayout>
                  <c:x val="-1.3888888888888888E-2"/>
                  <c:y val="1.388904511936008E-2"/>
                </c:manualLayout>
              </c:layout>
              <c:tx>
                <c:rich>
                  <a:bodyPr/>
                  <a:lstStyle/>
                  <a:p>
                    <a:fld id="{B58DB605-0F69-48F8-9181-ED6EF0DA69C4}" type="CELLREF">
                      <a:rPr lang="en-US"/>
                      <a:pPr/>
                      <a:t>[CELLREF]</a:t>
                    </a:fld>
                    <a:endParaRPr lang="en-US"/>
                  </a:p>
                </c:rich>
              </c:tx>
              <c:showLegendKey val="0"/>
              <c:showVal val="1"/>
              <c:showCatName val="0"/>
              <c:showSerName val="0"/>
              <c:showPercent val="0"/>
              <c:showBubbleSize val="0"/>
              <c:extLst>
                <c:ext xmlns:c15="http://schemas.microsoft.com/office/drawing/2012/chart" uri="{CE6537A1-D6FC-4f65-9D91-7224C49458BB}">
                  <c15:layout>
                    <c:manualLayout>
                      <c:w val="6.1284813356663748E-2"/>
                      <c:h val="6.7400949881264827E-2"/>
                    </c:manualLayout>
                  </c15:layout>
                  <c15:dlblFieldTable>
                    <c15:dlblFTEntry>
                      <c15:txfldGUID>{B58DB605-0F69-48F8-9181-ED6EF0DA69C4}</c15:txfldGUID>
                      <c15:f>'[Geo - structural transformation xctry - WDI.xlsx]GDP - E Data '!$CJ$131</c15:f>
                      <c15:dlblFieldTableCache>
                        <c:ptCount val="1"/>
                        <c:pt idx="0">
                          <c:v> MDA </c:v>
                        </c:pt>
                      </c15:dlblFieldTableCache>
                    </c15:dlblFTEntry>
                  </c15:dlblFieldTable>
                  <c15:showDataLabelsRange val="0"/>
                </c:ext>
                <c:ext xmlns:c16="http://schemas.microsoft.com/office/drawing/2014/chart" uri="{C3380CC4-5D6E-409C-BE32-E72D297353CC}">
                  <c16:uniqueId val="{0000000B-BED1-493E-878B-A59FE3420750}"/>
                </c:ext>
              </c:extLst>
            </c:dLbl>
            <c:dLbl>
              <c:idx val="167"/>
              <c:layout>
                <c:manualLayout>
                  <c:x val="-2.3148148148147722E-3"/>
                  <c:y val="-7.275048233154282E-17"/>
                </c:manualLayout>
              </c:layout>
              <c:tx>
                <c:rich>
                  <a:bodyPr/>
                  <a:lstStyle/>
                  <a:p>
                    <a:fld id="{05BF4EED-C7C4-418A-BE88-78D29280D6C3}" type="CELLREF">
                      <a:rPr lang="en-US"/>
                      <a:pPr/>
                      <a:t>[CELLREF]</a:t>
                    </a:fld>
                    <a:endParaRPr lang="en-US"/>
                  </a:p>
                </c:rich>
              </c:tx>
              <c:showLegendKey val="0"/>
              <c:showVal val="1"/>
              <c:showCatName val="0"/>
              <c:showSerName val="0"/>
              <c:showPercent val="0"/>
              <c:showBubbleSize val="0"/>
              <c:extLst>
                <c:ext xmlns:c15="http://schemas.microsoft.com/office/drawing/2012/chart" uri="{CE6537A1-D6FC-4f65-9D91-7224C49458BB}">
                  <c15:dlblFieldTable>
                    <c15:dlblFTEntry>
                      <c15:txfldGUID>{05BF4EED-C7C4-418A-BE88-78D29280D6C3}</c15:txfldGUID>
                      <c15:f>'[Geo - structural transformation xctry - WDI.xlsx]GDP - E Data '!$CJ$169</c15:f>
                      <c15:dlblFieldTableCache>
                        <c:ptCount val="1"/>
                        <c:pt idx="0">
                          <c:v> SRB </c:v>
                        </c:pt>
                      </c15:dlblFieldTableCache>
                    </c15:dlblFTEntry>
                  </c15:dlblFieldTable>
                  <c15:showDataLabelsRange val="0"/>
                </c:ext>
                <c:ext xmlns:c16="http://schemas.microsoft.com/office/drawing/2014/chart" uri="{C3380CC4-5D6E-409C-BE32-E72D297353CC}">
                  <c16:uniqueId val="{0000000D-BED1-493E-878B-A59FE3420750}"/>
                </c:ext>
              </c:extLst>
            </c:dLbl>
            <c:dLbl>
              <c:idx val="190"/>
              <c:tx>
                <c:rich>
                  <a:bodyPr/>
                  <a:lstStyle/>
                  <a:p>
                    <a:fld id="{8DE1CB7D-D623-4E0D-9A6B-472C413C2826}" type="CELLREF">
                      <a:rPr lang="en-US"/>
                      <a:pPr/>
                      <a:t>[CELLREF]</a:t>
                    </a:fld>
                    <a:endParaRPr lang="en-US"/>
                  </a:p>
                </c:rich>
              </c:tx>
              <c:showLegendKey val="0"/>
              <c:showVal val="1"/>
              <c:showCatName val="0"/>
              <c:showSerName val="0"/>
              <c:showPercent val="0"/>
              <c:showBubbleSize val="0"/>
              <c:extLst>
                <c:ext xmlns:c15="http://schemas.microsoft.com/office/drawing/2012/chart" uri="{CE6537A1-D6FC-4f65-9D91-7224C49458BB}">
                  <c15:dlblFieldTable>
                    <c15:dlblFTEntry>
                      <c15:txfldGUID>{8DE1CB7D-D623-4E0D-9A6B-472C413C2826}</c15:txfldGUID>
                      <c15:f>'[Geo - structural transformation xctry - WDI.xlsx]GDP - E Data '!$CJ$192</c15:f>
                      <c15:dlblFieldTableCache>
                        <c:ptCount val="1"/>
                        <c:pt idx="0">
                          <c:v> TJK </c:v>
                        </c:pt>
                      </c15:dlblFieldTableCache>
                    </c15:dlblFTEntry>
                  </c15:dlblFieldTable>
                  <c15:showDataLabelsRange val="0"/>
                </c:ext>
                <c:ext xmlns:c16="http://schemas.microsoft.com/office/drawing/2014/chart" uri="{C3380CC4-5D6E-409C-BE32-E72D297353CC}">
                  <c16:uniqueId val="{00000010-BED1-493E-878B-A59FE3420750}"/>
                </c:ext>
              </c:extLst>
            </c:dLbl>
            <c:spPr>
              <a:noFill/>
              <a:ln>
                <a:noFill/>
              </a:ln>
              <a:effectLst/>
            </c:spPr>
            <c:txPr>
              <a:bodyPr rot="0" vert="horz"/>
              <a:lstStyle/>
              <a:p>
                <a:pPr>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og"/>
            <c:dispRSqr val="0"/>
            <c:dispEq val="0"/>
          </c:trendline>
          <c:trendline>
            <c:spPr>
              <a:ln w="19050" cap="rnd">
                <a:solidFill>
                  <a:schemeClr val="accent1"/>
                </a:solidFill>
                <a:prstDash val="sysDot"/>
              </a:ln>
              <a:effectLst/>
            </c:spPr>
            <c:trendlineType val="log"/>
            <c:dispRSqr val="0"/>
            <c:dispEq val="0"/>
          </c:trendline>
          <c:trendline>
            <c:spPr>
              <a:ln w="19050" cap="rnd">
                <a:solidFill>
                  <a:schemeClr val="accent1"/>
                </a:solidFill>
                <a:prstDash val="sysDot"/>
              </a:ln>
              <a:effectLst/>
            </c:spPr>
            <c:trendlineType val="linear"/>
            <c:dispRSqr val="0"/>
            <c:dispEq val="0"/>
          </c:trendline>
          <c:xVal>
            <c:numRef>
              <c:f>'GDP - E Data '!$CN$2:$CN$218</c:f>
              <c:numCache>
                <c:formatCode>General</c:formatCode>
                <c:ptCount val="217"/>
                <c:pt idx="0">
                  <c:v>9.6797958369036419</c:v>
                </c:pt>
                <c:pt idx="1">
                  <c:v>3.783481715487591</c:v>
                </c:pt>
                <c:pt idx="2">
                  <c:v>3.0368938902351443</c:v>
                </c:pt>
                <c:pt idx="3">
                  <c:v>0</c:v>
                </c:pt>
                <c:pt idx="4">
                  <c:v>0</c:v>
                </c:pt>
                <c:pt idx="5">
                  <c:v>11.346212153501597</c:v>
                </c:pt>
                <c:pt idx="6">
                  <c:v>1.1349451604709844</c:v>
                </c:pt>
                <c:pt idx="7">
                  <c:v>3.3199314894682108</c:v>
                </c:pt>
                <c:pt idx="8">
                  <c:v>4.4922931554072694</c:v>
                </c:pt>
                <c:pt idx="9">
                  <c:v>0</c:v>
                </c:pt>
                <c:pt idx="10">
                  <c:v>2.8278960159069171</c:v>
                </c:pt>
                <c:pt idx="11">
                  <c:v>1.1246447345963557</c:v>
                </c:pt>
                <c:pt idx="12">
                  <c:v>12.588525345671028</c:v>
                </c:pt>
                <c:pt idx="13">
                  <c:v>2.6445912549009541E-2</c:v>
                </c:pt>
                <c:pt idx="14">
                  <c:v>5.1699356799327933</c:v>
                </c:pt>
                <c:pt idx="15">
                  <c:v>7.4930541310235439</c:v>
                </c:pt>
                <c:pt idx="16">
                  <c:v>0.54801827301117745</c:v>
                </c:pt>
                <c:pt idx="17">
                  <c:v>4.6173672080588828</c:v>
                </c:pt>
                <c:pt idx="18">
                  <c:v>1.1468670862192969</c:v>
                </c:pt>
                <c:pt idx="19">
                  <c:v>2.5724154742908167</c:v>
                </c:pt>
                <c:pt idx="20">
                  <c:v>4.6968588421859607</c:v>
                </c:pt>
                <c:pt idx="21">
                  <c:v>0</c:v>
                </c:pt>
                <c:pt idx="22">
                  <c:v>9.5572073031973606</c:v>
                </c:pt>
                <c:pt idx="23">
                  <c:v>5.7715251488525894</c:v>
                </c:pt>
                <c:pt idx="24">
                  <c:v>2.0569006201651323</c:v>
                </c:pt>
                <c:pt idx="25">
                  <c:v>5.1427688106128198</c:v>
                </c:pt>
                <c:pt idx="26">
                  <c:v>2.8537569049781197</c:v>
                </c:pt>
                <c:pt idx="27">
                  <c:v>0</c:v>
                </c:pt>
                <c:pt idx="28">
                  <c:v>0.25583753999743064</c:v>
                </c:pt>
                <c:pt idx="29">
                  <c:v>2.3310576227187654</c:v>
                </c:pt>
                <c:pt idx="30">
                  <c:v>6.3346106318382498</c:v>
                </c:pt>
                <c:pt idx="31">
                  <c:v>3.8201379227751957</c:v>
                </c:pt>
                <c:pt idx="32">
                  <c:v>4.1318872614369324</c:v>
                </c:pt>
                <c:pt idx="33">
                  <c:v>8.6741650405782327</c:v>
                </c:pt>
                <c:pt idx="34">
                  <c:v>4.427388384266485</c:v>
                </c:pt>
                <c:pt idx="35">
                  <c:v>1.6209980482101976</c:v>
                </c:pt>
                <c:pt idx="36">
                  <c:v>0</c:v>
                </c:pt>
                <c:pt idx="37">
                  <c:v>-1.4084145834772408</c:v>
                </c:pt>
                <c:pt idx="38">
                  <c:v>5.3535391854563823</c:v>
                </c:pt>
                <c:pt idx="39">
                  <c:v>0</c:v>
                </c:pt>
                <c:pt idx="40">
                  <c:v>3.9604211360271888</c:v>
                </c:pt>
                <c:pt idx="41">
                  <c:v>13.598619995525626</c:v>
                </c:pt>
                <c:pt idx="42">
                  <c:v>5.1106764917487046</c:v>
                </c:pt>
                <c:pt idx="43">
                  <c:v>2.0049565349899234</c:v>
                </c:pt>
                <c:pt idx="44">
                  <c:v>8.1396716763628554</c:v>
                </c:pt>
                <c:pt idx="45">
                  <c:v>5.1832504656159601</c:v>
                </c:pt>
                <c:pt idx="46">
                  <c:v>4.5778320807300421</c:v>
                </c:pt>
                <c:pt idx="47">
                  <c:v>4.7556923570183809</c:v>
                </c:pt>
                <c:pt idx="48">
                  <c:v>4.4725989292761963E-3</c:v>
                </c:pt>
                <c:pt idx="49">
                  <c:v>4.4805055679607912</c:v>
                </c:pt>
                <c:pt idx="50">
                  <c:v>0</c:v>
                </c:pt>
                <c:pt idx="51">
                  <c:v>0.16869071130140892</c:v>
                </c:pt>
                <c:pt idx="52">
                  <c:v>1.9933349023704792</c:v>
                </c:pt>
                <c:pt idx="53">
                  <c:v>0.63884882918130936</c:v>
                </c:pt>
                <c:pt idx="54">
                  <c:v>5.8587603164293194</c:v>
                </c:pt>
                <c:pt idx="55">
                  <c:v>1.7033362926136393</c:v>
                </c:pt>
                <c:pt idx="56">
                  <c:v>6.6914850672979949</c:v>
                </c:pt>
                <c:pt idx="57">
                  <c:v>4.2868274279330372</c:v>
                </c:pt>
                <c:pt idx="58">
                  <c:v>4.7921194332080965</c:v>
                </c:pt>
                <c:pt idx="59">
                  <c:v>1.6599369987006376</c:v>
                </c:pt>
                <c:pt idx="60">
                  <c:v>3.2751061687541023</c:v>
                </c:pt>
                <c:pt idx="61">
                  <c:v>0</c:v>
                </c:pt>
                <c:pt idx="62">
                  <c:v>1.4857053749930531</c:v>
                </c:pt>
                <c:pt idx="63">
                  <c:v>15.508750827109955</c:v>
                </c:pt>
                <c:pt idx="64">
                  <c:v>0</c:v>
                </c:pt>
                <c:pt idx="65">
                  <c:v>2.5447976547984497</c:v>
                </c:pt>
                <c:pt idx="66">
                  <c:v>0.37487867553663579</c:v>
                </c:pt>
                <c:pt idx="67">
                  <c:v>0.81178698498506674</c:v>
                </c:pt>
                <c:pt idx="68">
                  <c:v>0</c:v>
                </c:pt>
                <c:pt idx="69">
                  <c:v>3.3077552029187696</c:v>
                </c:pt>
                <c:pt idx="70">
                  <c:v>3.7139630264526198</c:v>
                </c:pt>
                <c:pt idx="71">
                  <c:v>5.7230933455331234</c:v>
                </c:pt>
                <c:pt idx="72">
                  <c:v>1.3658112297634299</c:v>
                </c:pt>
                <c:pt idx="73">
                  <c:v>8.9228654734128643</c:v>
                </c:pt>
                <c:pt idx="74">
                  <c:v>0</c:v>
                </c:pt>
                <c:pt idx="75">
                  <c:v>-1.7928423737050785</c:v>
                </c:pt>
                <c:pt idx="76">
                  <c:v>0</c:v>
                </c:pt>
                <c:pt idx="77">
                  <c:v>1.0088374494049202</c:v>
                </c:pt>
                <c:pt idx="78">
                  <c:v>0</c:v>
                </c:pt>
                <c:pt idx="79">
                  <c:v>4.0341988187395819</c:v>
                </c:pt>
                <c:pt idx="80">
                  <c:v>2.1400873716170539</c:v>
                </c:pt>
                <c:pt idx="81">
                  <c:v>3.3424430502763864</c:v>
                </c:pt>
                <c:pt idx="82">
                  <c:v>4.8990204074122152</c:v>
                </c:pt>
                <c:pt idx="83">
                  <c:v>2.0171847889540468</c:v>
                </c:pt>
                <c:pt idx="84">
                  <c:v>3.7956324618006918</c:v>
                </c:pt>
                <c:pt idx="85">
                  <c:v>3.6441976844689861</c:v>
                </c:pt>
                <c:pt idx="86">
                  <c:v>0.78406555395956012</c:v>
                </c:pt>
                <c:pt idx="87">
                  <c:v>1.7919254054806113</c:v>
                </c:pt>
                <c:pt idx="88">
                  <c:v>9.4945818329868761</c:v>
                </c:pt>
                <c:pt idx="89">
                  <c:v>6.625693646088644</c:v>
                </c:pt>
                <c:pt idx="90">
                  <c:v>0</c:v>
                </c:pt>
                <c:pt idx="91">
                  <c:v>7.1786815451614112</c:v>
                </c:pt>
                <c:pt idx="92">
                  <c:v>3.6420629871313586</c:v>
                </c:pt>
                <c:pt idx="93">
                  <c:v>0</c:v>
                </c:pt>
                <c:pt idx="94">
                  <c:v>4.2565008919696066</c:v>
                </c:pt>
                <c:pt idx="95">
                  <c:v>-0.42420238303130475</c:v>
                </c:pt>
                <c:pt idx="96">
                  <c:v>7.5839626792787995E-2</c:v>
                </c:pt>
                <c:pt idx="97">
                  <c:v>0.50296738166703303</c:v>
                </c:pt>
                <c:pt idx="98">
                  <c:v>4.9689764783378836</c:v>
                </c:pt>
                <c:pt idx="99">
                  <c:v>6.3752699079474908</c:v>
                </c:pt>
                <c:pt idx="100">
                  <c:v>6.057938695052008</c:v>
                </c:pt>
                <c:pt idx="101">
                  <c:v>1.4038863483983821</c:v>
                </c:pt>
                <c:pt idx="102">
                  <c:v>0</c:v>
                </c:pt>
                <c:pt idx="103">
                  <c:v>3.7784964107375667</c:v>
                </c:pt>
                <c:pt idx="104">
                  <c:v>3.9800194753629268</c:v>
                </c:pt>
                <c:pt idx="105">
                  <c:v>2.5663368197303291</c:v>
                </c:pt>
                <c:pt idx="106">
                  <c:v>5.1816189070292946</c:v>
                </c:pt>
                <c:pt idx="107">
                  <c:v>10.439293104908788</c:v>
                </c:pt>
                <c:pt idx="108">
                  <c:v>1.5023573262853385</c:v>
                </c:pt>
                <c:pt idx="109">
                  <c:v>5.1370261657908873</c:v>
                </c:pt>
                <c:pt idx="110">
                  <c:v>4.911565111152119</c:v>
                </c:pt>
                <c:pt idx="111">
                  <c:v>7.3827058681139937</c:v>
                </c:pt>
                <c:pt idx="112">
                  <c:v>0</c:v>
                </c:pt>
                <c:pt idx="113">
                  <c:v>0</c:v>
                </c:pt>
                <c:pt idx="114">
                  <c:v>2.4807163871881639</c:v>
                </c:pt>
                <c:pt idx="115">
                  <c:v>2.7542073850249604</c:v>
                </c:pt>
                <c:pt idx="116">
                  <c:v>8.9656557291906935</c:v>
                </c:pt>
                <c:pt idx="117">
                  <c:v>3.3500463524454025</c:v>
                </c:pt>
                <c:pt idx="118">
                  <c:v>2.8099212825875619</c:v>
                </c:pt>
                <c:pt idx="119">
                  <c:v>6.7888532806939796</c:v>
                </c:pt>
                <c:pt idx="120">
                  <c:v>5.5510009625090833</c:v>
                </c:pt>
                <c:pt idx="121">
                  <c:v>8.3664065466697046</c:v>
                </c:pt>
                <c:pt idx="122">
                  <c:v>4.4336444477993719</c:v>
                </c:pt>
                <c:pt idx="123">
                  <c:v>2.9820934332439188</c:v>
                </c:pt>
                <c:pt idx="124">
                  <c:v>1.531554211481716</c:v>
                </c:pt>
                <c:pt idx="125">
                  <c:v>0</c:v>
                </c:pt>
                <c:pt idx="126">
                  <c:v>5.0781786578442834</c:v>
                </c:pt>
                <c:pt idx="127">
                  <c:v>2.4026365242475536</c:v>
                </c:pt>
                <c:pt idx="128">
                  <c:v>-0.19552167442656765</c:v>
                </c:pt>
                <c:pt idx="129">
                  <c:v>3.7934877822318116</c:v>
                </c:pt>
                <c:pt idx="130">
                  <c:v>0</c:v>
                </c:pt>
                <c:pt idx="131">
                  <c:v>11.119352968268972</c:v>
                </c:pt>
                <c:pt idx="132">
                  <c:v>3.232721959339198</c:v>
                </c:pt>
                <c:pt idx="133">
                  <c:v>4.970592062259807</c:v>
                </c:pt>
                <c:pt idx="134">
                  <c:v>9.2425857376283691</c:v>
                </c:pt>
                <c:pt idx="135">
                  <c:v>12.81325076273539</c:v>
                </c:pt>
                <c:pt idx="136">
                  <c:v>5.7244472264942337</c:v>
                </c:pt>
                <c:pt idx="137">
                  <c:v>0</c:v>
                </c:pt>
                <c:pt idx="138">
                  <c:v>4.7884840302392861</c:v>
                </c:pt>
                <c:pt idx="139">
                  <c:v>0.96278802417512976</c:v>
                </c:pt>
                <c:pt idx="140">
                  <c:v>0</c:v>
                </c:pt>
                <c:pt idx="141">
                  <c:v>1.9593475167323071</c:v>
                </c:pt>
                <c:pt idx="142">
                  <c:v>4.1455548914169826</c:v>
                </c:pt>
                <c:pt idx="143">
                  <c:v>6.533154745030231</c:v>
                </c:pt>
                <c:pt idx="144">
                  <c:v>7.110604481985888</c:v>
                </c:pt>
                <c:pt idx="145">
                  <c:v>0</c:v>
                </c:pt>
                <c:pt idx="146">
                  <c:v>1.2383696733458205</c:v>
                </c:pt>
                <c:pt idx="147">
                  <c:v>5.6290685250280204</c:v>
                </c:pt>
                <c:pt idx="148">
                  <c:v>3.9944051482383376</c:v>
                </c:pt>
                <c:pt idx="149">
                  <c:v>0.35742839674552107</c:v>
                </c:pt>
                <c:pt idx="150">
                  <c:v>9.7675071743863313</c:v>
                </c:pt>
                <c:pt idx="151">
                  <c:v>0</c:v>
                </c:pt>
                <c:pt idx="152">
                  <c:v>5.6109221959003186</c:v>
                </c:pt>
                <c:pt idx="153">
                  <c:v>6.9150981805970844</c:v>
                </c:pt>
                <c:pt idx="154">
                  <c:v>6.3142466539395343</c:v>
                </c:pt>
                <c:pt idx="155">
                  <c:v>4.2353358909574466</c:v>
                </c:pt>
                <c:pt idx="156">
                  <c:v>-0.14077922586570832</c:v>
                </c:pt>
                <c:pt idx="157">
                  <c:v>0</c:v>
                </c:pt>
                <c:pt idx="158">
                  <c:v>19.356510765289265</c:v>
                </c:pt>
                <c:pt idx="159">
                  <c:v>2.718633996466393</c:v>
                </c:pt>
                <c:pt idx="160">
                  <c:v>2.3028931710368137</c:v>
                </c:pt>
                <c:pt idx="161">
                  <c:v>9.944155301447406</c:v>
                </c:pt>
                <c:pt idx="162">
                  <c:v>1.1091305144299075</c:v>
                </c:pt>
                <c:pt idx="163">
                  <c:v>0</c:v>
                </c:pt>
                <c:pt idx="164">
                  <c:v>5.9981349747550752</c:v>
                </c:pt>
                <c:pt idx="165">
                  <c:v>5.9237618892357968</c:v>
                </c:pt>
                <c:pt idx="166">
                  <c:v>4.1164307588279172</c:v>
                </c:pt>
                <c:pt idx="167">
                  <c:v>1.468232470196331</c:v>
                </c:pt>
                <c:pt idx="168">
                  <c:v>5.5967828717734838</c:v>
                </c:pt>
                <c:pt idx="169">
                  <c:v>5.4847569512346528</c:v>
                </c:pt>
                <c:pt idx="170">
                  <c:v>6.1931909716764038</c:v>
                </c:pt>
                <c:pt idx="171">
                  <c:v>0</c:v>
                </c:pt>
                <c:pt idx="172">
                  <c:v>3.8603338882613603</c:v>
                </c:pt>
                <c:pt idx="173">
                  <c:v>1.0316827891241802</c:v>
                </c:pt>
                <c:pt idx="174">
                  <c:v>5.4990217067454621</c:v>
                </c:pt>
                <c:pt idx="175">
                  <c:v>0</c:v>
                </c:pt>
                <c:pt idx="176">
                  <c:v>2.6803510314381107</c:v>
                </c:pt>
                <c:pt idx="177">
                  <c:v>0</c:v>
                </c:pt>
                <c:pt idx="178">
                  <c:v>0.38028102832713734</c:v>
                </c:pt>
                <c:pt idx="179">
                  <c:v>7.5619718838251693</c:v>
                </c:pt>
                <c:pt idx="180">
                  <c:v>2.4213262331667917</c:v>
                </c:pt>
                <c:pt idx="181">
                  <c:v>1.0943482001095552</c:v>
                </c:pt>
                <c:pt idx="182">
                  <c:v>0</c:v>
                </c:pt>
                <c:pt idx="183">
                  <c:v>1.1834051152664831</c:v>
                </c:pt>
                <c:pt idx="184">
                  <c:v>8.7542158736150242</c:v>
                </c:pt>
                <c:pt idx="185">
                  <c:v>3.591620832814312</c:v>
                </c:pt>
                <c:pt idx="186">
                  <c:v>3.412554010462209</c:v>
                </c:pt>
                <c:pt idx="187">
                  <c:v>1.7945009314161728</c:v>
                </c:pt>
                <c:pt idx="188">
                  <c:v>1.8379662785894879</c:v>
                </c:pt>
                <c:pt idx="189">
                  <c:v>0</c:v>
                </c:pt>
                <c:pt idx="190">
                  <c:v>8.4504212540619665</c:v>
                </c:pt>
                <c:pt idx="191">
                  <c:v>7.9188592572191405</c:v>
                </c:pt>
                <c:pt idx="192">
                  <c:v>3.4824557170932811</c:v>
                </c:pt>
                <c:pt idx="193">
                  <c:v>8.5783838383838358</c:v>
                </c:pt>
                <c:pt idx="194">
                  <c:v>4.4855111447797631</c:v>
                </c:pt>
                <c:pt idx="195">
                  <c:v>0.94704200038291408</c:v>
                </c:pt>
                <c:pt idx="196">
                  <c:v>2.1936884214051449</c:v>
                </c:pt>
                <c:pt idx="197">
                  <c:v>3.298598457603453</c:v>
                </c:pt>
                <c:pt idx="198">
                  <c:v>4.0957400640885622</c:v>
                </c:pt>
                <c:pt idx="199">
                  <c:v>15.469867519671009</c:v>
                </c:pt>
                <c:pt idx="200">
                  <c:v>0</c:v>
                </c:pt>
                <c:pt idx="201">
                  <c:v>2.3567198685999475</c:v>
                </c:pt>
                <c:pt idx="202">
                  <c:v>8.3304679544905955</c:v>
                </c:pt>
                <c:pt idx="203">
                  <c:v>-0.12331087325358908</c:v>
                </c:pt>
                <c:pt idx="204">
                  <c:v>3.7952410736137927</c:v>
                </c:pt>
                <c:pt idx="205">
                  <c:v>1.1313935419792074</c:v>
                </c:pt>
                <c:pt idx="206">
                  <c:v>1.3813903172958264</c:v>
                </c:pt>
                <c:pt idx="207">
                  <c:v>5.3330991698364167</c:v>
                </c:pt>
                <c:pt idx="208">
                  <c:v>11.162548164552456</c:v>
                </c:pt>
                <c:pt idx="209">
                  <c:v>3.266674644884779</c:v>
                </c:pt>
                <c:pt idx="210">
                  <c:v>0</c:v>
                </c:pt>
                <c:pt idx="211">
                  <c:v>7.365963903166028</c:v>
                </c:pt>
                <c:pt idx="212">
                  <c:v>0</c:v>
                </c:pt>
                <c:pt idx="213">
                  <c:v>3.5840352161329725</c:v>
                </c:pt>
                <c:pt idx="214">
                  <c:v>-1.535122769914911</c:v>
                </c:pt>
                <c:pt idx="215">
                  <c:v>8.6531274178372275</c:v>
                </c:pt>
                <c:pt idx="216">
                  <c:v>1.9935731593369401</c:v>
                </c:pt>
              </c:numCache>
            </c:numRef>
          </c:xVal>
          <c:yVal>
            <c:numRef>
              <c:f>'GDP - E Data '!$CB$2:$CB$218</c:f>
              <c:numCache>
                <c:formatCode>_(* #,##0.00_);_(* \(#,##0.00\);_(* "-"??_);_(@_)</c:formatCode>
                <c:ptCount val="217"/>
                <c:pt idx="0">
                  <c:v>4.051297226313114</c:v>
                </c:pt>
                <c:pt idx="1">
                  <c:v>-1.044904598041696</c:v>
                </c:pt>
                <c:pt idx="2">
                  <c:v>2.7095644389197671</c:v>
                </c:pt>
                <c:pt idx="3">
                  <c:v>0</c:v>
                </c:pt>
                <c:pt idx="4">
                  <c:v>0</c:v>
                </c:pt>
                <c:pt idx="5">
                  <c:v>3.6318891403674254</c:v>
                </c:pt>
                <c:pt idx="6">
                  <c:v>0</c:v>
                </c:pt>
                <c:pt idx="7">
                  <c:v>1.5910076741072667</c:v>
                </c:pt>
                <c:pt idx="8">
                  <c:v>1.3856960582929512</c:v>
                </c:pt>
                <c:pt idx="9">
                  <c:v>0</c:v>
                </c:pt>
                <c:pt idx="10">
                  <c:v>1.5727847559336465</c:v>
                </c:pt>
                <c:pt idx="11">
                  <c:v>0.85663128252205256</c:v>
                </c:pt>
                <c:pt idx="12">
                  <c:v>2.5192746067787173</c:v>
                </c:pt>
                <c:pt idx="13">
                  <c:v>1.7816929661738139</c:v>
                </c:pt>
                <c:pt idx="14">
                  <c:v>6.9656316834761745</c:v>
                </c:pt>
                <c:pt idx="15">
                  <c:v>1.2370408419659558</c:v>
                </c:pt>
                <c:pt idx="16">
                  <c:v>-0.17019185195005698</c:v>
                </c:pt>
                <c:pt idx="17">
                  <c:v>-2.8760937939496706E-2</c:v>
                </c:pt>
                <c:pt idx="18">
                  <c:v>0.71322204263585343</c:v>
                </c:pt>
                <c:pt idx="19">
                  <c:v>5.0322164668736651</c:v>
                </c:pt>
                <c:pt idx="20">
                  <c:v>3.4177359628328934</c:v>
                </c:pt>
                <c:pt idx="21">
                  <c:v>0</c:v>
                </c:pt>
                <c:pt idx="22">
                  <c:v>2.0521745630141943</c:v>
                </c:pt>
                <c:pt idx="23">
                  <c:v>2.8753057214313436</c:v>
                </c:pt>
                <c:pt idx="24">
                  <c:v>-0.10745046241693124</c:v>
                </c:pt>
                <c:pt idx="25">
                  <c:v>3.1319241926761698</c:v>
                </c:pt>
                <c:pt idx="26">
                  <c:v>1.3752466065432065</c:v>
                </c:pt>
                <c:pt idx="27">
                  <c:v>0</c:v>
                </c:pt>
                <c:pt idx="28">
                  <c:v>1.701136698487107</c:v>
                </c:pt>
                <c:pt idx="29">
                  <c:v>0.13642528665703954</c:v>
                </c:pt>
                <c:pt idx="30">
                  <c:v>3.5086268357893391</c:v>
                </c:pt>
                <c:pt idx="31">
                  <c:v>3.9731266121551609</c:v>
                </c:pt>
                <c:pt idx="32">
                  <c:v>2.9551134616563615</c:v>
                </c:pt>
                <c:pt idx="33">
                  <c:v>2.6449553198485134</c:v>
                </c:pt>
                <c:pt idx="34">
                  <c:v>3.4611979927240069</c:v>
                </c:pt>
                <c:pt idx="35">
                  <c:v>1.0259480477811622</c:v>
                </c:pt>
                <c:pt idx="36">
                  <c:v>0</c:v>
                </c:pt>
                <c:pt idx="37">
                  <c:v>2.4607315967347088</c:v>
                </c:pt>
                <c:pt idx="38">
                  <c:v>3.8838816871631106</c:v>
                </c:pt>
                <c:pt idx="39">
                  <c:v>0.44188845746536776</c:v>
                </c:pt>
                <c:pt idx="40">
                  <c:v>3.1777775146343448</c:v>
                </c:pt>
                <c:pt idx="41">
                  <c:v>0.41942857604193845</c:v>
                </c:pt>
                <c:pt idx="42">
                  <c:v>2.3657996940362693</c:v>
                </c:pt>
                <c:pt idx="43">
                  <c:v>3.3913678294433565</c:v>
                </c:pt>
                <c:pt idx="44">
                  <c:v>3.4439879322452334</c:v>
                </c:pt>
                <c:pt idx="45">
                  <c:v>3.5717581082734351</c:v>
                </c:pt>
                <c:pt idx="46">
                  <c:v>1.5253037287703131</c:v>
                </c:pt>
                <c:pt idx="47">
                  <c:v>2.6024854698540376</c:v>
                </c:pt>
                <c:pt idx="48">
                  <c:v>-0.92606953331023978</c:v>
                </c:pt>
                <c:pt idx="49">
                  <c:v>0.87533561998306997</c:v>
                </c:pt>
                <c:pt idx="50">
                  <c:v>0</c:v>
                </c:pt>
                <c:pt idx="51">
                  <c:v>0.6018078128256058</c:v>
                </c:pt>
                <c:pt idx="52">
                  <c:v>0.54291980624273262</c:v>
                </c:pt>
                <c:pt idx="53">
                  <c:v>-3.4176610267400098E-2</c:v>
                </c:pt>
                <c:pt idx="54">
                  <c:v>2.7194210661133056</c:v>
                </c:pt>
                <c:pt idx="55">
                  <c:v>0</c:v>
                </c:pt>
                <c:pt idx="56">
                  <c:v>2.3815754177448891</c:v>
                </c:pt>
                <c:pt idx="57">
                  <c:v>1.5975611277849608</c:v>
                </c:pt>
                <c:pt idx="58">
                  <c:v>2.1598171076923984</c:v>
                </c:pt>
                <c:pt idx="59">
                  <c:v>1.7436340114646023</c:v>
                </c:pt>
                <c:pt idx="60">
                  <c:v>3.6437898346087252</c:v>
                </c:pt>
                <c:pt idx="61">
                  <c:v>0</c:v>
                </c:pt>
                <c:pt idx="62">
                  <c:v>0.25072461767695792</c:v>
                </c:pt>
                <c:pt idx="63">
                  <c:v>3.5160312672170653</c:v>
                </c:pt>
                <c:pt idx="64">
                  <c:v>0</c:v>
                </c:pt>
                <c:pt idx="65">
                  <c:v>0.33260013667729699</c:v>
                </c:pt>
                <c:pt idx="66">
                  <c:v>3.4032312936072194E-2</c:v>
                </c:pt>
                <c:pt idx="67">
                  <c:v>0.22829398631632028</c:v>
                </c:pt>
                <c:pt idx="68">
                  <c:v>1.0659498979451718</c:v>
                </c:pt>
                <c:pt idx="69">
                  <c:v>0.37791238579258996</c:v>
                </c:pt>
                <c:pt idx="70">
                  <c:v>3.4576996966894487</c:v>
                </c:pt>
                <c:pt idx="71">
                  <c:v>-0.28985188646694887</c:v>
                </c:pt>
                <c:pt idx="72">
                  <c:v>1.0472515707594534</c:v>
                </c:pt>
                <c:pt idx="73">
                  <c:v>4.0023771498943939</c:v>
                </c:pt>
                <c:pt idx="74">
                  <c:v>0</c:v>
                </c:pt>
                <c:pt idx="75">
                  <c:v>-1.7773705154993251</c:v>
                </c:pt>
                <c:pt idx="76">
                  <c:v>0</c:v>
                </c:pt>
                <c:pt idx="77">
                  <c:v>0</c:v>
                </c:pt>
                <c:pt idx="78">
                  <c:v>0.63262990125315754</c:v>
                </c:pt>
                <c:pt idx="79">
                  <c:v>2.400773996148712</c:v>
                </c:pt>
                <c:pt idx="80">
                  <c:v>4.8720836132047225</c:v>
                </c:pt>
                <c:pt idx="81">
                  <c:v>2.8219060445348791</c:v>
                </c:pt>
                <c:pt idx="82">
                  <c:v>1.2596326774858375</c:v>
                </c:pt>
                <c:pt idx="83">
                  <c:v>2.6938618080890597</c:v>
                </c:pt>
                <c:pt idx="84">
                  <c:v>3.7956072508202485</c:v>
                </c:pt>
                <c:pt idx="85">
                  <c:v>1.0524102622444991</c:v>
                </c:pt>
                <c:pt idx="86">
                  <c:v>0.60699284839551293</c:v>
                </c:pt>
                <c:pt idx="87">
                  <c:v>0.92760277141828562</c:v>
                </c:pt>
                <c:pt idx="88">
                  <c:v>0.78557402798094222</c:v>
                </c:pt>
                <c:pt idx="89">
                  <c:v>2.1765246931537749</c:v>
                </c:pt>
                <c:pt idx="90">
                  <c:v>0.98052166299776589</c:v>
                </c:pt>
                <c:pt idx="91">
                  <c:v>4.1378411148086451</c:v>
                </c:pt>
                <c:pt idx="92">
                  <c:v>-5.6943857307190628E-2</c:v>
                </c:pt>
                <c:pt idx="93">
                  <c:v>0</c:v>
                </c:pt>
                <c:pt idx="94">
                  <c:v>3.0084951628641221</c:v>
                </c:pt>
                <c:pt idx="95">
                  <c:v>-6.8909611466873688E-2</c:v>
                </c:pt>
                <c:pt idx="96">
                  <c:v>0.86747562446550852</c:v>
                </c:pt>
                <c:pt idx="97">
                  <c:v>-4.7996920412448886E-2</c:v>
                </c:pt>
                <c:pt idx="98">
                  <c:v>4.1897455354176945</c:v>
                </c:pt>
                <c:pt idx="99">
                  <c:v>1.7611041417631872</c:v>
                </c:pt>
                <c:pt idx="100">
                  <c:v>3.3067308183053306</c:v>
                </c:pt>
                <c:pt idx="101">
                  <c:v>0</c:v>
                </c:pt>
                <c:pt idx="102">
                  <c:v>0.76647910211382331</c:v>
                </c:pt>
                <c:pt idx="103">
                  <c:v>0.9916586322456199</c:v>
                </c:pt>
                <c:pt idx="104">
                  <c:v>0</c:v>
                </c:pt>
                <c:pt idx="105">
                  <c:v>7.5863195683959272</c:v>
                </c:pt>
                <c:pt idx="106">
                  <c:v>1.0899420605536616</c:v>
                </c:pt>
                <c:pt idx="107">
                  <c:v>2.4919666542602781</c:v>
                </c:pt>
                <c:pt idx="108">
                  <c:v>-0.70871955969802558</c:v>
                </c:pt>
                <c:pt idx="109">
                  <c:v>5.4947005153012434</c:v>
                </c:pt>
                <c:pt idx="110">
                  <c:v>2.8298055783328313</c:v>
                </c:pt>
                <c:pt idx="111">
                  <c:v>3.849301493261486</c:v>
                </c:pt>
                <c:pt idx="112">
                  <c:v>0.70127453499731762</c:v>
                </c:pt>
                <c:pt idx="113">
                  <c:v>0</c:v>
                </c:pt>
                <c:pt idx="114">
                  <c:v>-0.55387322630621294</c:v>
                </c:pt>
                <c:pt idx="115">
                  <c:v>2.9671366826129986</c:v>
                </c:pt>
                <c:pt idx="116">
                  <c:v>4.1236162262283402</c:v>
                </c:pt>
                <c:pt idx="117">
                  <c:v>2.7742402488295981</c:v>
                </c:pt>
                <c:pt idx="118">
                  <c:v>3.7102092384826362</c:v>
                </c:pt>
                <c:pt idx="119">
                  <c:v>3.5062084007422181</c:v>
                </c:pt>
                <c:pt idx="120">
                  <c:v>2.9514575198291375</c:v>
                </c:pt>
                <c:pt idx="121">
                  <c:v>5.1489390191421665</c:v>
                </c:pt>
                <c:pt idx="122">
                  <c:v>6.0978952908047495</c:v>
                </c:pt>
                <c:pt idx="123">
                  <c:v>2.0226718346180119</c:v>
                </c:pt>
                <c:pt idx="124">
                  <c:v>0</c:v>
                </c:pt>
                <c:pt idx="125">
                  <c:v>3.0576600903713747</c:v>
                </c:pt>
                <c:pt idx="126">
                  <c:v>1.4365784878209478</c:v>
                </c:pt>
                <c:pt idx="127">
                  <c:v>2.375351585741432</c:v>
                </c:pt>
                <c:pt idx="128">
                  <c:v>0</c:v>
                </c:pt>
                <c:pt idx="129">
                  <c:v>-0.92328632258554932</c:v>
                </c:pt>
                <c:pt idx="130">
                  <c:v>0</c:v>
                </c:pt>
                <c:pt idx="131">
                  <c:v>1.5871875148089916</c:v>
                </c:pt>
                <c:pt idx="132">
                  <c:v>0.21002426999830889</c:v>
                </c:pt>
                <c:pt idx="133">
                  <c:v>1.307014343777571</c:v>
                </c:pt>
                <c:pt idx="134">
                  <c:v>1.9449923332244965</c:v>
                </c:pt>
                <c:pt idx="135">
                  <c:v>1.1590811023233889</c:v>
                </c:pt>
                <c:pt idx="136">
                  <c:v>1.5738854725986744</c:v>
                </c:pt>
                <c:pt idx="137">
                  <c:v>0</c:v>
                </c:pt>
                <c:pt idx="138">
                  <c:v>2.0883666590778018</c:v>
                </c:pt>
                <c:pt idx="139">
                  <c:v>0.23144772819045592</c:v>
                </c:pt>
                <c:pt idx="140">
                  <c:v>2.1249526931900951</c:v>
                </c:pt>
                <c:pt idx="141">
                  <c:v>1.0703635624814385</c:v>
                </c:pt>
                <c:pt idx="142">
                  <c:v>2.6450819043466489</c:v>
                </c:pt>
                <c:pt idx="143">
                  <c:v>4.0388616382205766</c:v>
                </c:pt>
                <c:pt idx="144">
                  <c:v>3.3464667838857434</c:v>
                </c:pt>
                <c:pt idx="145">
                  <c:v>0</c:v>
                </c:pt>
                <c:pt idx="146">
                  <c:v>1.2629768536802854</c:v>
                </c:pt>
                <c:pt idx="147">
                  <c:v>15.918863468448816</c:v>
                </c:pt>
                <c:pt idx="148">
                  <c:v>3.2079156617809557</c:v>
                </c:pt>
                <c:pt idx="149">
                  <c:v>0</c:v>
                </c:pt>
                <c:pt idx="150">
                  <c:v>2.8548091480948332</c:v>
                </c:pt>
                <c:pt idx="151">
                  <c:v>2.3969657765570682</c:v>
                </c:pt>
                <c:pt idx="152">
                  <c:v>2.4243299154950204</c:v>
                </c:pt>
                <c:pt idx="153">
                  <c:v>3.2829436257534814</c:v>
                </c:pt>
                <c:pt idx="154">
                  <c:v>2.5524388751875406</c:v>
                </c:pt>
                <c:pt idx="155">
                  <c:v>1.6682487599136993</c:v>
                </c:pt>
                <c:pt idx="156">
                  <c:v>-0.94758562254230483</c:v>
                </c:pt>
                <c:pt idx="157">
                  <c:v>-1.6795747227125857</c:v>
                </c:pt>
                <c:pt idx="158">
                  <c:v>19.802946966553037</c:v>
                </c:pt>
                <c:pt idx="159">
                  <c:v>-0.35294794782098654</c:v>
                </c:pt>
                <c:pt idx="160">
                  <c:v>0.25656280726701081</c:v>
                </c:pt>
                <c:pt idx="161">
                  <c:v>2.9337793377965755</c:v>
                </c:pt>
                <c:pt idx="162">
                  <c:v>-0.92499630920120712</c:v>
                </c:pt>
                <c:pt idx="163">
                  <c:v>0</c:v>
                </c:pt>
                <c:pt idx="164">
                  <c:v>3.3053757265640353</c:v>
                </c:pt>
                <c:pt idx="165">
                  <c:v>4.2556772561192107</c:v>
                </c:pt>
                <c:pt idx="166">
                  <c:v>4.0290593830706118</c:v>
                </c:pt>
                <c:pt idx="167">
                  <c:v>-0.24004465461660782</c:v>
                </c:pt>
                <c:pt idx="168">
                  <c:v>0</c:v>
                </c:pt>
                <c:pt idx="169">
                  <c:v>2.9911879731708959</c:v>
                </c:pt>
                <c:pt idx="170">
                  <c:v>4.1826793929280921</c:v>
                </c:pt>
                <c:pt idx="171">
                  <c:v>0</c:v>
                </c:pt>
                <c:pt idx="172">
                  <c:v>0.81024583145133144</c:v>
                </c:pt>
                <c:pt idx="173">
                  <c:v>-0.30356460191051921</c:v>
                </c:pt>
                <c:pt idx="174">
                  <c:v>2.4575812841711913</c:v>
                </c:pt>
                <c:pt idx="175">
                  <c:v>2.7274871005522638</c:v>
                </c:pt>
                <c:pt idx="176">
                  <c:v>1.5916939502168685</c:v>
                </c:pt>
                <c:pt idx="177">
                  <c:v>0</c:v>
                </c:pt>
                <c:pt idx="178">
                  <c:v>-0.62605638555575582</c:v>
                </c:pt>
                <c:pt idx="179">
                  <c:v>0.64181735802437034</c:v>
                </c:pt>
                <c:pt idx="180">
                  <c:v>0</c:v>
                </c:pt>
                <c:pt idx="181">
                  <c:v>1.5046794802365151</c:v>
                </c:pt>
                <c:pt idx="182">
                  <c:v>0</c:v>
                </c:pt>
                <c:pt idx="183">
                  <c:v>0.76694465466823425</c:v>
                </c:pt>
                <c:pt idx="184">
                  <c:v>2.777589290260809</c:v>
                </c:pt>
                <c:pt idx="185">
                  <c:v>1.793495003550112</c:v>
                </c:pt>
                <c:pt idx="186">
                  <c:v>2.9305773523571959</c:v>
                </c:pt>
                <c:pt idx="187">
                  <c:v>0.92888810789698817</c:v>
                </c:pt>
                <c:pt idx="188">
                  <c:v>1.4567046444723066</c:v>
                </c:pt>
                <c:pt idx="189">
                  <c:v>-1.1112869609519831</c:v>
                </c:pt>
                <c:pt idx="190">
                  <c:v>3.4300753765349126</c:v>
                </c:pt>
                <c:pt idx="191">
                  <c:v>1.8666878587043165</c:v>
                </c:pt>
                <c:pt idx="192">
                  <c:v>0.59728391351996313</c:v>
                </c:pt>
                <c:pt idx="193">
                  <c:v>1.4536595188651047</c:v>
                </c:pt>
                <c:pt idx="194">
                  <c:v>3.1638219578295441</c:v>
                </c:pt>
                <c:pt idx="195">
                  <c:v>0.60551909009046667</c:v>
                </c:pt>
                <c:pt idx="196">
                  <c:v>0.76996368342631116</c:v>
                </c:pt>
                <c:pt idx="197">
                  <c:v>1.4980855857591895</c:v>
                </c:pt>
                <c:pt idx="198">
                  <c:v>2.9317078585329814</c:v>
                </c:pt>
                <c:pt idx="199">
                  <c:v>2.2036272188050408</c:v>
                </c:pt>
                <c:pt idx="200">
                  <c:v>0</c:v>
                </c:pt>
                <c:pt idx="201">
                  <c:v>0</c:v>
                </c:pt>
                <c:pt idx="202">
                  <c:v>4.9555369330823575</c:v>
                </c:pt>
                <c:pt idx="203">
                  <c:v>-0.47074232384423886</c:v>
                </c:pt>
                <c:pt idx="204">
                  <c:v>10.860981002115789</c:v>
                </c:pt>
                <c:pt idx="205">
                  <c:v>0.80805454736218207</c:v>
                </c:pt>
                <c:pt idx="206">
                  <c:v>0.5003080720129528</c:v>
                </c:pt>
                <c:pt idx="207">
                  <c:v>1.5268279491906569</c:v>
                </c:pt>
                <c:pt idx="208">
                  <c:v>2.9056773835056395</c:v>
                </c:pt>
                <c:pt idx="209">
                  <c:v>2.6197073945403773</c:v>
                </c:pt>
                <c:pt idx="210">
                  <c:v>2.2909100284152601</c:v>
                </c:pt>
                <c:pt idx="211">
                  <c:v>1.8060484968455894</c:v>
                </c:pt>
                <c:pt idx="212">
                  <c:v>-0.55945892102864392</c:v>
                </c:pt>
                <c:pt idx="213">
                  <c:v>4.7605455278888202</c:v>
                </c:pt>
                <c:pt idx="214">
                  <c:v>4.2574586983675289</c:v>
                </c:pt>
                <c:pt idx="215">
                  <c:v>3.8141794153613136</c:v>
                </c:pt>
                <c:pt idx="216">
                  <c:v>1.3702685304246349</c:v>
                </c:pt>
              </c:numCache>
            </c:numRef>
          </c:yVal>
          <c:smooth val="0"/>
          <c:extLst>
            <c:ext xmlns:c16="http://schemas.microsoft.com/office/drawing/2014/chart" uri="{C3380CC4-5D6E-409C-BE32-E72D297353CC}">
              <c16:uniqueId val="{00000014-BED1-493E-878B-A59FE3420750}"/>
            </c:ext>
          </c:extLst>
        </c:ser>
        <c:dLbls>
          <c:showLegendKey val="0"/>
          <c:showVal val="0"/>
          <c:showCatName val="0"/>
          <c:showSerName val="0"/>
          <c:showPercent val="0"/>
          <c:showBubbleSize val="0"/>
        </c:dLbls>
        <c:axId val="533132928"/>
        <c:axId val="533133504"/>
      </c:scatterChart>
      <c:valAx>
        <c:axId val="533132928"/>
        <c:scaling>
          <c:orientation val="minMax"/>
          <c:max val="20"/>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ka-GE"/>
                  <a:t>მშპ-ს ყოველწლიური ზრდა </a:t>
                </a:r>
                <a:r>
                  <a:rPr lang="en-US"/>
                  <a:t>2005-2015</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533133504"/>
        <c:crosses val="autoZero"/>
        <c:crossBetween val="midCat"/>
      </c:valAx>
      <c:valAx>
        <c:axId val="533133504"/>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ka-GE"/>
                  <a:t>დასაქმების ყოველდღიური ზრდა </a:t>
                </a:r>
                <a:r>
                  <a:rPr lang="en-US"/>
                  <a:t>2005-2015</a:t>
                </a:r>
              </a:p>
            </c:rich>
          </c:tx>
          <c:layout>
            <c:manualLayout>
              <c:xMode val="edge"/>
              <c:yMode val="edge"/>
              <c:x val="5.9790732436472349E-3"/>
              <c:y val="0.11621720860022031"/>
            </c:manualLayout>
          </c:layout>
          <c:overlay val="0"/>
          <c:spPr>
            <a:noFill/>
            <a:ln>
              <a:noFill/>
            </a:ln>
            <a:effectLst/>
          </c:spPr>
        </c:title>
        <c:numFmt formatCode="_(* #,##0_);_(* \(#,##0\);_(* &quot;-&quot;_);_(@_)"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53313292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6237107685483"/>
          <c:y val="0.1484956077907236"/>
          <c:w val="0.81264389486525457"/>
          <c:h val="0.6919297633921222"/>
        </c:manualLayout>
      </c:layout>
      <c:barChart>
        <c:barDir val="col"/>
        <c:grouping val="stacked"/>
        <c:varyColors val="0"/>
        <c:ser>
          <c:idx val="0"/>
          <c:order val="0"/>
          <c:tx>
            <c:strRef>
              <c:f>'fig2.18a_size_detail'!$C$8</c:f>
              <c:strCache>
                <c:ptCount val="1"/>
                <c:pt idx="0">
                  <c:v>Existing firms</c:v>
                </c:pt>
              </c:strCache>
            </c:strRef>
          </c:tx>
          <c:spPr>
            <a:solidFill>
              <a:srgbClr val="7CC8EC"/>
            </a:solidFill>
            <a:ln w="25400">
              <a:noFill/>
            </a:ln>
          </c:spPr>
          <c:invertIfNegative val="0"/>
          <c:cat>
            <c:strRef>
              <c:f>'fig2.18a_size_detail'!$B$9:$B$34</c:f>
              <c:strCache>
                <c:ptCount val="26"/>
                <c:pt idx="0">
                  <c:v>&lt;10</c:v>
                </c:pt>
                <c:pt idx="1">
                  <c:v>10-19</c:v>
                </c:pt>
                <c:pt idx="2">
                  <c:v>20-29</c:v>
                </c:pt>
                <c:pt idx="3">
                  <c:v>30-39</c:v>
                </c:pt>
                <c:pt idx="4">
                  <c:v>40-49</c:v>
                </c:pt>
                <c:pt idx="5">
                  <c:v>50-59</c:v>
                </c:pt>
                <c:pt idx="6">
                  <c:v>60-69</c:v>
                </c:pt>
                <c:pt idx="7">
                  <c:v>70-79</c:v>
                </c:pt>
                <c:pt idx="8">
                  <c:v>80-89</c:v>
                </c:pt>
                <c:pt idx="9">
                  <c:v>90-99</c:v>
                </c:pt>
                <c:pt idx="10">
                  <c:v>100-109</c:v>
                </c:pt>
                <c:pt idx="11">
                  <c:v>110-119</c:v>
                </c:pt>
                <c:pt idx="12">
                  <c:v>120-129</c:v>
                </c:pt>
                <c:pt idx="13">
                  <c:v>130-139</c:v>
                </c:pt>
                <c:pt idx="14">
                  <c:v>140-149</c:v>
                </c:pt>
                <c:pt idx="15">
                  <c:v>150-159</c:v>
                </c:pt>
                <c:pt idx="16">
                  <c:v>160-169</c:v>
                </c:pt>
                <c:pt idx="17">
                  <c:v>170-179</c:v>
                </c:pt>
                <c:pt idx="18">
                  <c:v>180-189</c:v>
                </c:pt>
                <c:pt idx="19">
                  <c:v>190-199</c:v>
                </c:pt>
                <c:pt idx="20">
                  <c:v>200-209</c:v>
                </c:pt>
                <c:pt idx="21">
                  <c:v>210-219</c:v>
                </c:pt>
                <c:pt idx="22">
                  <c:v>220-229</c:v>
                </c:pt>
                <c:pt idx="23">
                  <c:v>230-239</c:v>
                </c:pt>
                <c:pt idx="24">
                  <c:v>240-249</c:v>
                </c:pt>
                <c:pt idx="25">
                  <c:v>250+</c:v>
                </c:pt>
              </c:strCache>
            </c:strRef>
          </c:cat>
          <c:val>
            <c:numRef>
              <c:f>'fig2.18a_size_detail'!$C$9:$C$34</c:f>
              <c:numCache>
                <c:formatCode>General</c:formatCode>
                <c:ptCount val="26"/>
                <c:pt idx="0">
                  <c:v>172488</c:v>
                </c:pt>
                <c:pt idx="1">
                  <c:v>56838</c:v>
                </c:pt>
                <c:pt idx="2">
                  <c:v>51028</c:v>
                </c:pt>
                <c:pt idx="3">
                  <c:v>41226</c:v>
                </c:pt>
                <c:pt idx="4">
                  <c:v>28224</c:v>
                </c:pt>
                <c:pt idx="5">
                  <c:v>26290</c:v>
                </c:pt>
                <c:pt idx="6">
                  <c:v>22824</c:v>
                </c:pt>
                <c:pt idx="7">
                  <c:v>16668</c:v>
                </c:pt>
                <c:pt idx="8">
                  <c:v>16211</c:v>
                </c:pt>
                <c:pt idx="9">
                  <c:v>12177</c:v>
                </c:pt>
                <c:pt idx="10">
                  <c:v>12977</c:v>
                </c:pt>
                <c:pt idx="11">
                  <c:v>9798</c:v>
                </c:pt>
                <c:pt idx="12">
                  <c:v>8811</c:v>
                </c:pt>
                <c:pt idx="13">
                  <c:v>8193</c:v>
                </c:pt>
                <c:pt idx="14">
                  <c:v>5058</c:v>
                </c:pt>
                <c:pt idx="15">
                  <c:v>7574</c:v>
                </c:pt>
                <c:pt idx="16">
                  <c:v>7061</c:v>
                </c:pt>
                <c:pt idx="17">
                  <c:v>8321</c:v>
                </c:pt>
                <c:pt idx="18">
                  <c:v>6276</c:v>
                </c:pt>
                <c:pt idx="19">
                  <c:v>6048</c:v>
                </c:pt>
                <c:pt idx="20">
                  <c:v>5526</c:v>
                </c:pt>
                <c:pt idx="21">
                  <c:v>5375</c:v>
                </c:pt>
                <c:pt idx="22">
                  <c:v>4719</c:v>
                </c:pt>
                <c:pt idx="23">
                  <c:v>4463</c:v>
                </c:pt>
                <c:pt idx="24">
                  <c:v>4911</c:v>
                </c:pt>
                <c:pt idx="25">
                  <c:v>340839</c:v>
                </c:pt>
              </c:numCache>
            </c:numRef>
          </c:val>
          <c:extLst>
            <c:ext xmlns:c16="http://schemas.microsoft.com/office/drawing/2014/chart" uri="{C3380CC4-5D6E-409C-BE32-E72D297353CC}">
              <c16:uniqueId val="{00000000-75CD-489B-B782-C771C2D18F15}"/>
            </c:ext>
          </c:extLst>
        </c:ser>
        <c:ser>
          <c:idx val="1"/>
          <c:order val="1"/>
          <c:tx>
            <c:strRef>
              <c:f>'fig2.18a_size_detail'!$D$8</c:f>
              <c:strCache>
                <c:ptCount val="1"/>
                <c:pt idx="0">
                  <c:v>New firms</c:v>
                </c:pt>
              </c:strCache>
            </c:strRef>
          </c:tx>
          <c:spPr>
            <a:solidFill>
              <a:srgbClr val="F8D35E"/>
            </a:solidFill>
            <a:ln w="25400">
              <a:noFill/>
            </a:ln>
          </c:spPr>
          <c:invertIfNegative val="0"/>
          <c:cat>
            <c:strRef>
              <c:f>'fig2.18a_size_detail'!$B$9:$B$34</c:f>
              <c:strCache>
                <c:ptCount val="26"/>
                <c:pt idx="0">
                  <c:v>&lt;10</c:v>
                </c:pt>
                <c:pt idx="1">
                  <c:v>10-19</c:v>
                </c:pt>
                <c:pt idx="2">
                  <c:v>20-29</c:v>
                </c:pt>
                <c:pt idx="3">
                  <c:v>30-39</c:v>
                </c:pt>
                <c:pt idx="4">
                  <c:v>40-49</c:v>
                </c:pt>
                <c:pt idx="5">
                  <c:v>50-59</c:v>
                </c:pt>
                <c:pt idx="6">
                  <c:v>60-69</c:v>
                </c:pt>
                <c:pt idx="7">
                  <c:v>70-79</c:v>
                </c:pt>
                <c:pt idx="8">
                  <c:v>80-89</c:v>
                </c:pt>
                <c:pt idx="9">
                  <c:v>90-99</c:v>
                </c:pt>
                <c:pt idx="10">
                  <c:v>100-109</c:v>
                </c:pt>
                <c:pt idx="11">
                  <c:v>110-119</c:v>
                </c:pt>
                <c:pt idx="12">
                  <c:v>120-129</c:v>
                </c:pt>
                <c:pt idx="13">
                  <c:v>130-139</c:v>
                </c:pt>
                <c:pt idx="14">
                  <c:v>140-149</c:v>
                </c:pt>
                <c:pt idx="15">
                  <c:v>150-159</c:v>
                </c:pt>
                <c:pt idx="16">
                  <c:v>160-169</c:v>
                </c:pt>
                <c:pt idx="17">
                  <c:v>170-179</c:v>
                </c:pt>
                <c:pt idx="18">
                  <c:v>180-189</c:v>
                </c:pt>
                <c:pt idx="19">
                  <c:v>190-199</c:v>
                </c:pt>
                <c:pt idx="20">
                  <c:v>200-209</c:v>
                </c:pt>
                <c:pt idx="21">
                  <c:v>210-219</c:v>
                </c:pt>
                <c:pt idx="22">
                  <c:v>220-229</c:v>
                </c:pt>
                <c:pt idx="23">
                  <c:v>230-239</c:v>
                </c:pt>
                <c:pt idx="24">
                  <c:v>240-249</c:v>
                </c:pt>
                <c:pt idx="25">
                  <c:v>250+</c:v>
                </c:pt>
              </c:strCache>
            </c:strRef>
          </c:cat>
          <c:val>
            <c:numRef>
              <c:f>'fig2.18a_size_detail'!$D$9:$D$34</c:f>
              <c:numCache>
                <c:formatCode>General</c:formatCode>
                <c:ptCount val="26"/>
                <c:pt idx="0">
                  <c:v>17545</c:v>
                </c:pt>
                <c:pt idx="1">
                  <c:v>1696</c:v>
                </c:pt>
                <c:pt idx="2">
                  <c:v>585</c:v>
                </c:pt>
                <c:pt idx="3">
                  <c:v>398</c:v>
                </c:pt>
                <c:pt idx="4">
                  <c:v>346</c:v>
                </c:pt>
                <c:pt idx="5">
                  <c:v>580</c:v>
                </c:pt>
                <c:pt idx="6">
                  <c:v>125</c:v>
                </c:pt>
                <c:pt idx="7">
                  <c:v>70</c:v>
                </c:pt>
                <c:pt idx="8">
                  <c:v>80</c:v>
                </c:pt>
                <c:pt idx="9">
                  <c:v>186</c:v>
                </c:pt>
                <c:pt idx="10">
                  <c:v>0</c:v>
                </c:pt>
                <c:pt idx="11">
                  <c:v>0</c:v>
                </c:pt>
                <c:pt idx="12">
                  <c:v>250</c:v>
                </c:pt>
                <c:pt idx="13">
                  <c:v>265</c:v>
                </c:pt>
                <c:pt idx="14">
                  <c:v>0</c:v>
                </c:pt>
                <c:pt idx="15">
                  <c:v>0</c:v>
                </c:pt>
                <c:pt idx="16">
                  <c:v>0</c:v>
                </c:pt>
                <c:pt idx="17">
                  <c:v>179</c:v>
                </c:pt>
                <c:pt idx="18">
                  <c:v>183</c:v>
                </c:pt>
                <c:pt idx="19">
                  <c:v>0</c:v>
                </c:pt>
                <c:pt idx="20">
                  <c:v>0</c:v>
                </c:pt>
                <c:pt idx="21">
                  <c:v>431</c:v>
                </c:pt>
                <c:pt idx="22">
                  <c:v>225</c:v>
                </c:pt>
                <c:pt idx="23">
                  <c:v>0</c:v>
                </c:pt>
                <c:pt idx="24">
                  <c:v>0</c:v>
                </c:pt>
                <c:pt idx="25">
                  <c:v>953</c:v>
                </c:pt>
              </c:numCache>
            </c:numRef>
          </c:val>
          <c:extLst>
            <c:ext xmlns:c16="http://schemas.microsoft.com/office/drawing/2014/chart" uri="{C3380CC4-5D6E-409C-BE32-E72D297353CC}">
              <c16:uniqueId val="{00000001-75CD-489B-B782-C771C2D18F15}"/>
            </c:ext>
          </c:extLst>
        </c:ser>
        <c:dLbls>
          <c:showLegendKey val="0"/>
          <c:showVal val="0"/>
          <c:showCatName val="0"/>
          <c:showSerName val="0"/>
          <c:showPercent val="0"/>
          <c:showBubbleSize val="0"/>
        </c:dLbls>
        <c:gapWidth val="20"/>
        <c:overlap val="100"/>
        <c:axId val="647328256"/>
        <c:axId val="563232768"/>
      </c:barChart>
      <c:catAx>
        <c:axId val="64732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vert="horz"/>
          <a:lstStyle/>
          <a:p>
            <a:pPr>
              <a:defRPr sz="900"/>
            </a:pPr>
            <a:endParaRPr lang="en-US"/>
          </a:p>
        </c:txPr>
        <c:crossAx val="563232768"/>
        <c:crosses val="autoZero"/>
        <c:auto val="1"/>
        <c:lblAlgn val="ctr"/>
        <c:lblOffset val="100"/>
        <c:noMultiLvlLbl val="0"/>
      </c:catAx>
      <c:valAx>
        <c:axId val="56323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vert="horz"/>
          <a:lstStyle/>
          <a:p>
            <a:pPr>
              <a:defRPr sz="900"/>
            </a:pPr>
            <a:endParaRPr lang="en-US"/>
          </a:p>
        </c:txPr>
        <c:crossAx val="647328256"/>
        <c:crosses val="autoZero"/>
        <c:crossBetween val="between"/>
      </c:valAx>
      <c:spPr>
        <a:noFill/>
        <a:ln w="25400">
          <a:noFill/>
        </a:ln>
      </c:spPr>
    </c:plotArea>
    <c:legend>
      <c:legendPos val="b"/>
      <c:layout>
        <c:manualLayout>
          <c:xMode val="edge"/>
          <c:yMode val="edge"/>
          <c:x val="0.14048622710040032"/>
          <c:y val="3.7630628274786686E-2"/>
          <c:w val="0.75360315077024853"/>
          <c:h val="7.5085324232081918E-2"/>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6237107685483"/>
          <c:y val="0.13197822494410422"/>
          <c:w val="0.81264389486525457"/>
          <c:h val="0.70844699968059544"/>
        </c:manualLayout>
      </c:layout>
      <c:barChart>
        <c:barDir val="col"/>
        <c:grouping val="stacked"/>
        <c:varyColors val="0"/>
        <c:ser>
          <c:idx val="0"/>
          <c:order val="0"/>
          <c:tx>
            <c:strRef>
              <c:f>'fig2.18b_size_detail'!$C$8</c:f>
              <c:strCache>
                <c:ptCount val="1"/>
                <c:pt idx="0">
                  <c:v>Existing firms</c:v>
                </c:pt>
              </c:strCache>
            </c:strRef>
          </c:tx>
          <c:spPr>
            <a:solidFill>
              <a:srgbClr val="7CC8EC"/>
            </a:solidFill>
            <a:ln w="25400">
              <a:noFill/>
            </a:ln>
          </c:spPr>
          <c:invertIfNegative val="0"/>
          <c:cat>
            <c:strRef>
              <c:f>'fig2.18b_size_detail'!$B$9:$B$34</c:f>
              <c:strCache>
                <c:ptCount val="26"/>
                <c:pt idx="0">
                  <c:v>&lt;10</c:v>
                </c:pt>
                <c:pt idx="1">
                  <c:v>10-19</c:v>
                </c:pt>
                <c:pt idx="2">
                  <c:v>20-29</c:v>
                </c:pt>
                <c:pt idx="3">
                  <c:v>30-39</c:v>
                </c:pt>
                <c:pt idx="4">
                  <c:v>40-49</c:v>
                </c:pt>
                <c:pt idx="5">
                  <c:v>50-59</c:v>
                </c:pt>
                <c:pt idx="6">
                  <c:v>60-69</c:v>
                </c:pt>
                <c:pt idx="7">
                  <c:v>70-79</c:v>
                </c:pt>
                <c:pt idx="8">
                  <c:v>80-89</c:v>
                </c:pt>
                <c:pt idx="9">
                  <c:v>90-99</c:v>
                </c:pt>
                <c:pt idx="10">
                  <c:v>100-109</c:v>
                </c:pt>
                <c:pt idx="11">
                  <c:v>110-119</c:v>
                </c:pt>
                <c:pt idx="12">
                  <c:v>120-129</c:v>
                </c:pt>
                <c:pt idx="13">
                  <c:v>130-139</c:v>
                </c:pt>
                <c:pt idx="14">
                  <c:v>140-149</c:v>
                </c:pt>
                <c:pt idx="15">
                  <c:v>150-159</c:v>
                </c:pt>
                <c:pt idx="16">
                  <c:v>160-169</c:v>
                </c:pt>
                <c:pt idx="17">
                  <c:v>170-179</c:v>
                </c:pt>
                <c:pt idx="18">
                  <c:v>180-189</c:v>
                </c:pt>
                <c:pt idx="19">
                  <c:v>190-199</c:v>
                </c:pt>
                <c:pt idx="20">
                  <c:v>200-209</c:v>
                </c:pt>
                <c:pt idx="21">
                  <c:v>210-219</c:v>
                </c:pt>
                <c:pt idx="22">
                  <c:v>220-229</c:v>
                </c:pt>
                <c:pt idx="23">
                  <c:v>230-239</c:v>
                </c:pt>
                <c:pt idx="24">
                  <c:v>240-249</c:v>
                </c:pt>
                <c:pt idx="25">
                  <c:v>250+</c:v>
                </c:pt>
              </c:strCache>
            </c:strRef>
          </c:cat>
          <c:val>
            <c:numRef>
              <c:f>'fig2.18b_size_detail'!$C$9:$C$34</c:f>
              <c:numCache>
                <c:formatCode>General</c:formatCode>
                <c:ptCount val="26"/>
                <c:pt idx="0">
                  <c:v>166834</c:v>
                </c:pt>
                <c:pt idx="1">
                  <c:v>45126</c:v>
                </c:pt>
                <c:pt idx="2">
                  <c:v>29258</c:v>
                </c:pt>
                <c:pt idx="3">
                  <c:v>22849</c:v>
                </c:pt>
                <c:pt idx="4">
                  <c:v>17321</c:v>
                </c:pt>
                <c:pt idx="5">
                  <c:v>15158</c:v>
                </c:pt>
                <c:pt idx="6">
                  <c:v>14282</c:v>
                </c:pt>
                <c:pt idx="7">
                  <c:v>10924</c:v>
                </c:pt>
                <c:pt idx="8">
                  <c:v>10086</c:v>
                </c:pt>
                <c:pt idx="9">
                  <c:v>8295</c:v>
                </c:pt>
                <c:pt idx="10">
                  <c:v>8558</c:v>
                </c:pt>
                <c:pt idx="11">
                  <c:v>7598</c:v>
                </c:pt>
                <c:pt idx="12">
                  <c:v>6443</c:v>
                </c:pt>
                <c:pt idx="13">
                  <c:v>5376</c:v>
                </c:pt>
                <c:pt idx="14">
                  <c:v>4477</c:v>
                </c:pt>
                <c:pt idx="15">
                  <c:v>5714</c:v>
                </c:pt>
                <c:pt idx="16">
                  <c:v>4105</c:v>
                </c:pt>
                <c:pt idx="17">
                  <c:v>6580</c:v>
                </c:pt>
                <c:pt idx="18">
                  <c:v>4262</c:v>
                </c:pt>
                <c:pt idx="19">
                  <c:v>4286</c:v>
                </c:pt>
                <c:pt idx="20">
                  <c:v>3878</c:v>
                </c:pt>
                <c:pt idx="21">
                  <c:v>3872</c:v>
                </c:pt>
                <c:pt idx="22">
                  <c:v>3823</c:v>
                </c:pt>
                <c:pt idx="23">
                  <c:v>2814</c:v>
                </c:pt>
                <c:pt idx="24">
                  <c:v>3697</c:v>
                </c:pt>
                <c:pt idx="25">
                  <c:v>221629</c:v>
                </c:pt>
              </c:numCache>
            </c:numRef>
          </c:val>
          <c:extLst>
            <c:ext xmlns:c16="http://schemas.microsoft.com/office/drawing/2014/chart" uri="{C3380CC4-5D6E-409C-BE32-E72D297353CC}">
              <c16:uniqueId val="{00000000-ED2B-469C-AD67-CBD2D00FB0D7}"/>
            </c:ext>
          </c:extLst>
        </c:ser>
        <c:ser>
          <c:idx val="1"/>
          <c:order val="1"/>
          <c:tx>
            <c:strRef>
              <c:f>'fig2.18b_size_detail'!$D$8</c:f>
              <c:strCache>
                <c:ptCount val="1"/>
                <c:pt idx="0">
                  <c:v>New firms</c:v>
                </c:pt>
              </c:strCache>
            </c:strRef>
          </c:tx>
          <c:spPr>
            <a:solidFill>
              <a:srgbClr val="F8D35E"/>
            </a:solidFill>
            <a:ln w="25400">
              <a:noFill/>
            </a:ln>
          </c:spPr>
          <c:invertIfNegative val="0"/>
          <c:cat>
            <c:strRef>
              <c:f>'fig2.18b_size_detail'!$B$9:$B$34</c:f>
              <c:strCache>
                <c:ptCount val="26"/>
                <c:pt idx="0">
                  <c:v>&lt;10</c:v>
                </c:pt>
                <c:pt idx="1">
                  <c:v>10-19</c:v>
                </c:pt>
                <c:pt idx="2">
                  <c:v>20-29</c:v>
                </c:pt>
                <c:pt idx="3">
                  <c:v>30-39</c:v>
                </c:pt>
                <c:pt idx="4">
                  <c:v>40-49</c:v>
                </c:pt>
                <c:pt idx="5">
                  <c:v>50-59</c:v>
                </c:pt>
                <c:pt idx="6">
                  <c:v>60-69</c:v>
                </c:pt>
                <c:pt idx="7">
                  <c:v>70-79</c:v>
                </c:pt>
                <c:pt idx="8">
                  <c:v>80-89</c:v>
                </c:pt>
                <c:pt idx="9">
                  <c:v>90-99</c:v>
                </c:pt>
                <c:pt idx="10">
                  <c:v>100-109</c:v>
                </c:pt>
                <c:pt idx="11">
                  <c:v>110-119</c:v>
                </c:pt>
                <c:pt idx="12">
                  <c:v>120-129</c:v>
                </c:pt>
                <c:pt idx="13">
                  <c:v>130-139</c:v>
                </c:pt>
                <c:pt idx="14">
                  <c:v>140-149</c:v>
                </c:pt>
                <c:pt idx="15">
                  <c:v>150-159</c:v>
                </c:pt>
                <c:pt idx="16">
                  <c:v>160-169</c:v>
                </c:pt>
                <c:pt idx="17">
                  <c:v>170-179</c:v>
                </c:pt>
                <c:pt idx="18">
                  <c:v>180-189</c:v>
                </c:pt>
                <c:pt idx="19">
                  <c:v>190-199</c:v>
                </c:pt>
                <c:pt idx="20">
                  <c:v>200-209</c:v>
                </c:pt>
                <c:pt idx="21">
                  <c:v>210-219</c:v>
                </c:pt>
                <c:pt idx="22">
                  <c:v>220-229</c:v>
                </c:pt>
                <c:pt idx="23">
                  <c:v>230-239</c:v>
                </c:pt>
                <c:pt idx="24">
                  <c:v>240-249</c:v>
                </c:pt>
                <c:pt idx="25">
                  <c:v>250+</c:v>
                </c:pt>
              </c:strCache>
            </c:strRef>
          </c:cat>
          <c:val>
            <c:numRef>
              <c:f>'fig2.18b_size_detail'!$D$9:$D$34</c:f>
              <c:numCache>
                <c:formatCode>General</c:formatCode>
                <c:ptCount val="26"/>
                <c:pt idx="0">
                  <c:v>16892</c:v>
                </c:pt>
                <c:pt idx="1">
                  <c:v>1454</c:v>
                </c:pt>
                <c:pt idx="2">
                  <c:v>415</c:v>
                </c:pt>
                <c:pt idx="3">
                  <c:v>291</c:v>
                </c:pt>
                <c:pt idx="4">
                  <c:v>219</c:v>
                </c:pt>
                <c:pt idx="5">
                  <c:v>521</c:v>
                </c:pt>
                <c:pt idx="6">
                  <c:v>125</c:v>
                </c:pt>
                <c:pt idx="7">
                  <c:v>70</c:v>
                </c:pt>
                <c:pt idx="8">
                  <c:v>80</c:v>
                </c:pt>
                <c:pt idx="9">
                  <c:v>92</c:v>
                </c:pt>
                <c:pt idx="10">
                  <c:v>0</c:v>
                </c:pt>
                <c:pt idx="11">
                  <c:v>0</c:v>
                </c:pt>
                <c:pt idx="12">
                  <c:v>250</c:v>
                </c:pt>
                <c:pt idx="13">
                  <c:v>265</c:v>
                </c:pt>
                <c:pt idx="14">
                  <c:v>0</c:v>
                </c:pt>
                <c:pt idx="15">
                  <c:v>0</c:v>
                </c:pt>
                <c:pt idx="16">
                  <c:v>0</c:v>
                </c:pt>
                <c:pt idx="17">
                  <c:v>179</c:v>
                </c:pt>
                <c:pt idx="18">
                  <c:v>183</c:v>
                </c:pt>
                <c:pt idx="19">
                  <c:v>0</c:v>
                </c:pt>
                <c:pt idx="20">
                  <c:v>0</c:v>
                </c:pt>
                <c:pt idx="21">
                  <c:v>431</c:v>
                </c:pt>
                <c:pt idx="22">
                  <c:v>225</c:v>
                </c:pt>
                <c:pt idx="23">
                  <c:v>0</c:v>
                </c:pt>
                <c:pt idx="24">
                  <c:v>0</c:v>
                </c:pt>
                <c:pt idx="25">
                  <c:v>953</c:v>
                </c:pt>
              </c:numCache>
            </c:numRef>
          </c:val>
          <c:extLst>
            <c:ext xmlns:c16="http://schemas.microsoft.com/office/drawing/2014/chart" uri="{C3380CC4-5D6E-409C-BE32-E72D297353CC}">
              <c16:uniqueId val="{00000001-ED2B-469C-AD67-CBD2D00FB0D7}"/>
            </c:ext>
          </c:extLst>
        </c:ser>
        <c:dLbls>
          <c:showLegendKey val="0"/>
          <c:showVal val="0"/>
          <c:showCatName val="0"/>
          <c:showSerName val="0"/>
          <c:showPercent val="0"/>
          <c:showBubbleSize val="0"/>
        </c:dLbls>
        <c:gapWidth val="20"/>
        <c:overlap val="100"/>
        <c:axId val="648731136"/>
        <c:axId val="563234496"/>
      </c:barChart>
      <c:catAx>
        <c:axId val="64873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a:pPr>
            <a:endParaRPr lang="en-US"/>
          </a:p>
        </c:txPr>
        <c:crossAx val="563234496"/>
        <c:crosses val="autoZero"/>
        <c:auto val="1"/>
        <c:lblAlgn val="ctr"/>
        <c:lblOffset val="100"/>
        <c:noMultiLvlLbl val="0"/>
      </c:catAx>
      <c:valAx>
        <c:axId val="563234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vert="horz"/>
          <a:lstStyle/>
          <a:p>
            <a:pPr>
              <a:defRPr sz="900"/>
            </a:pPr>
            <a:endParaRPr lang="en-US"/>
          </a:p>
        </c:txPr>
        <c:crossAx val="648731136"/>
        <c:crosses val="autoZero"/>
        <c:crossBetween val="between"/>
      </c:valAx>
      <c:spPr>
        <a:noFill/>
        <a:ln w="25400">
          <a:noFill/>
        </a:ln>
      </c:spPr>
    </c:plotArea>
    <c:legend>
      <c:legendPos val="b"/>
      <c:layout>
        <c:manualLayout>
          <c:xMode val="edge"/>
          <c:yMode val="edge"/>
          <c:x val="0.14869129820310922"/>
          <c:y val="2.9001097085086594E-2"/>
          <c:w val="0.73309024833434289"/>
          <c:h val="7.5085324232081918E-2"/>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5698D-2B68-4211-9D96-C364D0A0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4159</Words>
  <Characters>23708</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დასაქმება საქართველოში: სამუშაო ადგილების ლანდშაფტის შეფასება</vt:lpstr>
    </vt:vector>
  </TitlesOfParts>
  <Company/>
  <LinksUpToDate>false</LinksUpToDate>
  <CharactersWithSpaces>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დასაქმება საქართველოში: სამუშაო ადგილების ლანდშაფტის შეფასება</dc:title>
  <dc:subject/>
  <dc:creator>Florentin Philipp Kerschbaumer</dc:creator>
  <cp:keywords/>
  <dc:description/>
  <cp:lastModifiedBy>Jurgita Campbell</cp:lastModifiedBy>
  <cp:revision>2</cp:revision>
  <cp:lastPrinted>2018-05-23T16:34:00Z</cp:lastPrinted>
  <dcterms:created xsi:type="dcterms:W3CDTF">2018-05-24T16:18:00Z</dcterms:created>
  <dcterms:modified xsi:type="dcterms:W3CDTF">2018-05-24T16:18:00Z</dcterms:modified>
</cp:coreProperties>
</file>