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740" w:rsidRPr="00792619" w:rsidRDefault="00595740" w:rsidP="00595740">
      <w:pPr>
        <w:autoSpaceDE w:val="0"/>
        <w:autoSpaceDN w:val="0"/>
        <w:adjustRightInd w:val="0"/>
        <w:spacing w:line="240" w:lineRule="atLeast"/>
        <w:jc w:val="center"/>
        <w:rPr>
          <w:b/>
          <w:color w:val="000000"/>
        </w:rPr>
      </w:pPr>
      <w:bookmarkStart w:id="0" w:name="_Toc40690992"/>
      <w:r w:rsidRPr="00792619">
        <w:rPr>
          <w:color w:val="000000"/>
        </w:rPr>
        <w:t>Document of</w:t>
      </w:r>
    </w:p>
    <w:p w:rsidR="00595740" w:rsidRPr="00792619" w:rsidRDefault="00595740" w:rsidP="00595740">
      <w:pPr>
        <w:autoSpaceDE w:val="0"/>
        <w:autoSpaceDN w:val="0"/>
        <w:adjustRightInd w:val="0"/>
        <w:spacing w:line="240" w:lineRule="atLeast"/>
        <w:jc w:val="center"/>
        <w:rPr>
          <w:color w:val="000000"/>
        </w:rPr>
      </w:pPr>
      <w:r w:rsidRPr="00792619">
        <w:rPr>
          <w:color w:val="000000"/>
        </w:rPr>
        <w:t>The World Bank</w:t>
      </w:r>
    </w:p>
    <w:p w:rsidR="00595740" w:rsidRDefault="00595740" w:rsidP="00595740">
      <w:pPr>
        <w:autoSpaceDE w:val="0"/>
        <w:autoSpaceDN w:val="0"/>
        <w:adjustRightInd w:val="0"/>
        <w:spacing w:line="240" w:lineRule="atLeast"/>
        <w:rPr>
          <w:color w:val="000000"/>
        </w:rPr>
      </w:pPr>
    </w:p>
    <w:p w:rsidR="00C43A0A" w:rsidRPr="00792619" w:rsidRDefault="009A3DE8" w:rsidP="009A3DE8">
      <w:pPr>
        <w:autoSpaceDE w:val="0"/>
        <w:autoSpaceDN w:val="0"/>
        <w:adjustRightInd w:val="0"/>
        <w:spacing w:line="240" w:lineRule="atLeast"/>
        <w:jc w:val="right"/>
        <w:rPr>
          <w:color w:val="000000"/>
        </w:rPr>
      </w:pPr>
      <w:r>
        <w:rPr>
          <w:color w:val="000000"/>
        </w:rPr>
        <w:t>Report no. 86223</w:t>
      </w:r>
      <w:bookmarkStart w:id="1" w:name="_GoBack"/>
      <w:bookmarkEnd w:id="1"/>
    </w:p>
    <w:p w:rsidR="00595740" w:rsidRDefault="00595740" w:rsidP="00595740">
      <w:pPr>
        <w:autoSpaceDE w:val="0"/>
        <w:autoSpaceDN w:val="0"/>
        <w:adjustRightInd w:val="0"/>
        <w:spacing w:line="240" w:lineRule="atLeast"/>
        <w:jc w:val="center"/>
        <w:rPr>
          <w:color w:val="000000"/>
        </w:rPr>
      </w:pPr>
    </w:p>
    <w:p w:rsidR="00C43A0A" w:rsidRPr="000205DA" w:rsidRDefault="00C43A0A" w:rsidP="00595740">
      <w:pPr>
        <w:autoSpaceDE w:val="0"/>
        <w:autoSpaceDN w:val="0"/>
        <w:adjustRightInd w:val="0"/>
        <w:spacing w:line="240" w:lineRule="atLeast"/>
        <w:jc w:val="center"/>
        <w:rPr>
          <w:color w:val="000000"/>
        </w:rPr>
      </w:pPr>
    </w:p>
    <w:p w:rsidR="007742B8" w:rsidRPr="00045BCC" w:rsidRDefault="007742B8" w:rsidP="007742B8">
      <w:pPr>
        <w:jc w:val="center"/>
        <w:rPr>
          <w:caps/>
        </w:rPr>
      </w:pPr>
      <w:r w:rsidRPr="00045BCC">
        <w:rPr>
          <w:caps/>
        </w:rPr>
        <w:t xml:space="preserve">Readiness </w:t>
      </w:r>
      <w:r w:rsidR="008C5601" w:rsidRPr="00045BCC">
        <w:rPr>
          <w:caps/>
        </w:rPr>
        <w:t>PREPARATION PROPOSAL Assessment NOTE</w:t>
      </w:r>
    </w:p>
    <w:p w:rsidR="00C43A0A" w:rsidRPr="00045BCC" w:rsidRDefault="00C43A0A" w:rsidP="00391563"/>
    <w:p w:rsidR="00391563" w:rsidRPr="00045BCC" w:rsidRDefault="008C5601" w:rsidP="00391563">
      <w:pPr>
        <w:autoSpaceDE w:val="0"/>
        <w:spacing w:line="240" w:lineRule="atLeast"/>
        <w:jc w:val="center"/>
        <w:rPr>
          <w:caps/>
          <w:color w:val="000000"/>
        </w:rPr>
      </w:pPr>
      <w:r w:rsidRPr="00045BCC">
        <w:rPr>
          <w:caps/>
          <w:color w:val="000000"/>
        </w:rPr>
        <w:t>on a</w:t>
      </w:r>
    </w:p>
    <w:p w:rsidR="00C43A0A" w:rsidRPr="000205DA" w:rsidRDefault="00C43A0A" w:rsidP="00595740">
      <w:pPr>
        <w:autoSpaceDE w:val="0"/>
        <w:autoSpaceDN w:val="0"/>
        <w:adjustRightInd w:val="0"/>
        <w:spacing w:line="240" w:lineRule="atLeast"/>
        <w:jc w:val="center"/>
        <w:rPr>
          <w:caps/>
          <w:color w:val="000000"/>
        </w:rPr>
      </w:pPr>
    </w:p>
    <w:p w:rsidR="00595740" w:rsidRPr="000205DA" w:rsidRDefault="008C5601" w:rsidP="00595740">
      <w:pPr>
        <w:autoSpaceDE w:val="0"/>
        <w:autoSpaceDN w:val="0"/>
        <w:adjustRightInd w:val="0"/>
        <w:spacing w:line="240" w:lineRule="atLeast"/>
        <w:jc w:val="center"/>
        <w:rPr>
          <w:caps/>
          <w:color w:val="000000"/>
        </w:rPr>
      </w:pPr>
      <w:r w:rsidRPr="008C5601">
        <w:rPr>
          <w:caps/>
          <w:color w:val="000000"/>
        </w:rPr>
        <w:t xml:space="preserve">PROPOSED </w:t>
      </w:r>
      <w:r w:rsidR="00052AB3" w:rsidRPr="000205DA">
        <w:rPr>
          <w:caps/>
          <w:color w:val="000000"/>
        </w:rPr>
        <w:fldChar w:fldCharType="begin"/>
      </w:r>
      <w:r w:rsidRPr="008C5601">
        <w:rPr>
          <w:caps/>
          <w:color w:val="000000"/>
        </w:rPr>
        <w:instrText xml:space="preserve"> IF </w:instrText>
      </w:r>
      <w:r w:rsidR="00052AB3" w:rsidRPr="008C5601">
        <w:rPr>
          <w:caps/>
          <w:color w:val="000000"/>
        </w:rPr>
        <w:fldChar w:fldCharType="begin"/>
      </w:r>
      <w:r w:rsidRPr="008C5601">
        <w:rPr>
          <w:caps/>
          <w:color w:val="000000"/>
        </w:rPr>
        <w:instrText xml:space="preserve"> DOCPROPERTY LoanNo </w:instrText>
      </w:r>
      <w:r w:rsidR="00052AB3" w:rsidRPr="008C5601">
        <w:rPr>
          <w:caps/>
          <w:color w:val="000000"/>
        </w:rPr>
        <w:fldChar w:fldCharType="end"/>
      </w:r>
      <w:r w:rsidRPr="008C5601">
        <w:rPr>
          <w:caps/>
          <w:color w:val="000000"/>
        </w:rPr>
        <w:instrText xml:space="preserve"> &lt;&gt; "" LOAN </w:instrText>
      </w:r>
      <w:r w:rsidR="00052AB3" w:rsidRPr="008C5601">
        <w:rPr>
          <w:caps/>
          <w:color w:val="000000"/>
        </w:rPr>
        <w:fldChar w:fldCharType="begin"/>
      </w:r>
      <w:r w:rsidRPr="008C5601">
        <w:rPr>
          <w:caps/>
          <w:color w:val="000000"/>
        </w:rPr>
        <w:instrText xml:space="preserve"> IF </w:instrText>
      </w:r>
      <w:r w:rsidR="00052AB3" w:rsidRPr="008C5601">
        <w:rPr>
          <w:caps/>
          <w:color w:val="000000"/>
        </w:rPr>
        <w:fldChar w:fldCharType="begin"/>
      </w:r>
      <w:r w:rsidRPr="008C5601">
        <w:rPr>
          <w:caps/>
          <w:color w:val="000000"/>
        </w:rPr>
        <w:instrText xml:space="preserve"> DOCPROPERTY CreditNo </w:instrText>
      </w:r>
      <w:r w:rsidR="00052AB3" w:rsidRPr="008C5601">
        <w:rPr>
          <w:caps/>
          <w:color w:val="000000"/>
        </w:rPr>
        <w:fldChar w:fldCharType="end"/>
      </w:r>
      <w:r w:rsidRPr="008C5601">
        <w:rPr>
          <w:caps/>
          <w:color w:val="000000"/>
        </w:rPr>
        <w:instrText xml:space="preserve"> &lt;&gt; "" CREDIT {LOAN/CREDIT} </w:instrText>
      </w:r>
      <w:r w:rsidR="00052AB3" w:rsidRPr="008C5601">
        <w:rPr>
          <w:caps/>
          <w:color w:val="000000"/>
        </w:rPr>
        <w:fldChar w:fldCharType="separate"/>
      </w:r>
      <w:r w:rsidRPr="008C5601">
        <w:rPr>
          <w:caps/>
          <w:noProof/>
          <w:color w:val="000000"/>
        </w:rPr>
        <w:instrText>{LOAN/CREDIT}</w:instrText>
      </w:r>
      <w:r w:rsidR="00052AB3" w:rsidRPr="008C5601">
        <w:rPr>
          <w:caps/>
          <w:color w:val="000000"/>
        </w:rPr>
        <w:fldChar w:fldCharType="end"/>
      </w:r>
      <w:r w:rsidRPr="008C5601">
        <w:rPr>
          <w:caps/>
          <w:color w:val="000000"/>
        </w:rPr>
        <w:instrText xml:space="preserve"> \* MERGEFORMAT </w:instrText>
      </w:r>
      <w:r w:rsidR="00052AB3" w:rsidRPr="000205DA">
        <w:rPr>
          <w:caps/>
          <w:color w:val="000000"/>
        </w:rPr>
        <w:fldChar w:fldCharType="separate"/>
      </w:r>
      <w:r w:rsidR="00C56F81" w:rsidRPr="000205DA">
        <w:rPr>
          <w:caps/>
          <w:noProof/>
          <w:color w:val="000000"/>
        </w:rPr>
        <w:t>grant</w:t>
      </w:r>
      <w:r w:rsidR="00052AB3" w:rsidRPr="000205DA">
        <w:rPr>
          <w:caps/>
          <w:color w:val="000000"/>
        </w:rPr>
        <w:fldChar w:fldCharType="end"/>
      </w:r>
    </w:p>
    <w:p w:rsidR="00C56F81" w:rsidRDefault="00C56F81" w:rsidP="00595740">
      <w:pPr>
        <w:autoSpaceDE w:val="0"/>
        <w:autoSpaceDN w:val="0"/>
        <w:adjustRightInd w:val="0"/>
        <w:spacing w:line="240" w:lineRule="atLeast"/>
        <w:jc w:val="center"/>
        <w:rPr>
          <w:caps/>
          <w:color w:val="000000"/>
        </w:rPr>
      </w:pPr>
    </w:p>
    <w:p w:rsidR="00C43A0A" w:rsidRPr="000205DA" w:rsidRDefault="00C43A0A" w:rsidP="00595740">
      <w:pPr>
        <w:autoSpaceDE w:val="0"/>
        <w:autoSpaceDN w:val="0"/>
        <w:adjustRightInd w:val="0"/>
        <w:spacing w:line="240" w:lineRule="atLeast"/>
        <w:jc w:val="center"/>
        <w:rPr>
          <w:caps/>
          <w:color w:val="000000"/>
        </w:rPr>
      </w:pPr>
    </w:p>
    <w:p w:rsidR="00C56F81" w:rsidRPr="000205DA" w:rsidRDefault="00C56F81" w:rsidP="00C56F81">
      <w:pPr>
        <w:autoSpaceDE w:val="0"/>
        <w:autoSpaceDN w:val="0"/>
        <w:adjustRightInd w:val="0"/>
        <w:spacing w:line="240" w:lineRule="atLeast"/>
        <w:jc w:val="center"/>
        <w:rPr>
          <w:caps/>
          <w:noProof/>
          <w:color w:val="000000"/>
        </w:rPr>
      </w:pPr>
      <w:r w:rsidRPr="000205DA">
        <w:rPr>
          <w:caps/>
          <w:color w:val="000000"/>
        </w:rPr>
        <w:t>IN THE</w:t>
      </w:r>
      <w:r w:rsidR="000B411B" w:rsidRPr="000205DA">
        <w:rPr>
          <w:caps/>
          <w:color w:val="000000"/>
        </w:rPr>
        <w:t xml:space="preserve"> amount</w:t>
      </w:r>
      <w:r w:rsidRPr="000205DA">
        <w:rPr>
          <w:caps/>
          <w:color w:val="000000"/>
        </w:rPr>
        <w:t xml:space="preserve"> </w:t>
      </w:r>
      <w:r w:rsidR="00D97DC2">
        <w:rPr>
          <w:caps/>
          <w:color w:val="000000"/>
        </w:rPr>
        <w:t>3.6 MILLON</w:t>
      </w:r>
    </w:p>
    <w:p w:rsidR="00C43A0A" w:rsidRPr="000205DA" w:rsidRDefault="00C43A0A" w:rsidP="00595740">
      <w:pPr>
        <w:autoSpaceDE w:val="0"/>
        <w:autoSpaceDN w:val="0"/>
        <w:adjustRightInd w:val="0"/>
        <w:spacing w:line="240" w:lineRule="atLeast"/>
        <w:jc w:val="center"/>
        <w:rPr>
          <w:caps/>
          <w:color w:val="000000"/>
        </w:rPr>
      </w:pPr>
    </w:p>
    <w:p w:rsidR="00595740" w:rsidRPr="000205DA" w:rsidRDefault="00595740" w:rsidP="00C43A0A">
      <w:pPr>
        <w:autoSpaceDE w:val="0"/>
        <w:autoSpaceDN w:val="0"/>
        <w:adjustRightInd w:val="0"/>
        <w:spacing w:line="240" w:lineRule="atLeast"/>
        <w:jc w:val="center"/>
        <w:rPr>
          <w:caps/>
          <w:color w:val="000000"/>
        </w:rPr>
      </w:pPr>
      <w:r w:rsidRPr="000205DA">
        <w:rPr>
          <w:caps/>
          <w:color w:val="000000"/>
        </w:rPr>
        <w:t>TO THE</w:t>
      </w:r>
    </w:p>
    <w:p w:rsidR="00C43A0A" w:rsidRPr="000205DA" w:rsidRDefault="00C43A0A" w:rsidP="00595740">
      <w:pPr>
        <w:autoSpaceDE w:val="0"/>
        <w:autoSpaceDN w:val="0"/>
        <w:adjustRightInd w:val="0"/>
        <w:spacing w:line="240" w:lineRule="atLeast"/>
        <w:jc w:val="center"/>
        <w:rPr>
          <w:caps/>
          <w:color w:val="000000"/>
        </w:rPr>
      </w:pPr>
    </w:p>
    <w:p w:rsidR="00595740" w:rsidRPr="000205DA" w:rsidRDefault="00D97DC2" w:rsidP="00595740">
      <w:pPr>
        <w:autoSpaceDE w:val="0"/>
        <w:autoSpaceDN w:val="0"/>
        <w:adjustRightInd w:val="0"/>
        <w:spacing w:line="240" w:lineRule="atLeast"/>
        <w:jc w:val="center"/>
        <w:rPr>
          <w:caps/>
          <w:color w:val="000000"/>
        </w:rPr>
      </w:pPr>
      <w:r>
        <w:rPr>
          <w:caps/>
          <w:color w:val="000000"/>
        </w:rPr>
        <w:t xml:space="preserve">REPUBLIC OF </w:t>
      </w:r>
      <w:r w:rsidR="000833DC">
        <w:rPr>
          <w:caps/>
          <w:color w:val="000000"/>
        </w:rPr>
        <w:t>EL SALVADOR</w:t>
      </w:r>
    </w:p>
    <w:p w:rsidR="00C43A0A" w:rsidRPr="000205DA" w:rsidRDefault="00C43A0A" w:rsidP="00595740">
      <w:pPr>
        <w:autoSpaceDE w:val="0"/>
        <w:autoSpaceDN w:val="0"/>
        <w:adjustRightInd w:val="0"/>
        <w:spacing w:line="240" w:lineRule="atLeast"/>
        <w:jc w:val="center"/>
        <w:rPr>
          <w:caps/>
          <w:color w:val="000000"/>
        </w:rPr>
      </w:pPr>
    </w:p>
    <w:p w:rsidR="00595740" w:rsidRPr="000205DA" w:rsidRDefault="00200631" w:rsidP="00595740">
      <w:pPr>
        <w:autoSpaceDE w:val="0"/>
        <w:autoSpaceDN w:val="0"/>
        <w:adjustRightInd w:val="0"/>
        <w:spacing w:line="240" w:lineRule="atLeast"/>
        <w:jc w:val="center"/>
        <w:rPr>
          <w:caps/>
          <w:color w:val="000000"/>
        </w:rPr>
      </w:pPr>
      <w:r w:rsidRPr="000205DA">
        <w:rPr>
          <w:caps/>
          <w:color w:val="000000"/>
        </w:rPr>
        <w:t>FOR</w:t>
      </w:r>
    </w:p>
    <w:p w:rsidR="00C43A0A" w:rsidRPr="000205DA" w:rsidRDefault="00C43A0A" w:rsidP="00595740">
      <w:pPr>
        <w:autoSpaceDE w:val="0"/>
        <w:autoSpaceDN w:val="0"/>
        <w:adjustRightInd w:val="0"/>
        <w:spacing w:line="240" w:lineRule="atLeast"/>
        <w:jc w:val="center"/>
        <w:rPr>
          <w:caps/>
          <w:color w:val="000000"/>
        </w:rPr>
      </w:pPr>
    </w:p>
    <w:p w:rsidR="00D97DC2" w:rsidRPr="000205DA" w:rsidRDefault="00D97DC2" w:rsidP="00D97DC2">
      <w:pPr>
        <w:jc w:val="center"/>
        <w:rPr>
          <w:color w:val="000000"/>
        </w:rPr>
      </w:pPr>
      <w:r>
        <w:t>FOREST CARBON PARTNERSHIP FACILITY READINESS PREPARATION</w:t>
      </w:r>
    </w:p>
    <w:p w:rsidR="00595740" w:rsidRPr="000205DA" w:rsidRDefault="00595740" w:rsidP="00595740">
      <w:pPr>
        <w:autoSpaceDE w:val="0"/>
        <w:autoSpaceDN w:val="0"/>
        <w:adjustRightInd w:val="0"/>
        <w:spacing w:line="240" w:lineRule="atLeast"/>
        <w:jc w:val="center"/>
        <w:rPr>
          <w:color w:val="000000"/>
        </w:rPr>
      </w:pPr>
    </w:p>
    <w:p w:rsidR="0020359E" w:rsidRDefault="0020359E" w:rsidP="00595740">
      <w:pPr>
        <w:autoSpaceDE w:val="0"/>
        <w:autoSpaceDN w:val="0"/>
        <w:adjustRightInd w:val="0"/>
        <w:spacing w:line="240" w:lineRule="atLeast"/>
        <w:jc w:val="center"/>
        <w:rPr>
          <w:color w:val="000000"/>
        </w:rPr>
      </w:pPr>
    </w:p>
    <w:p w:rsidR="00EF2E10" w:rsidRDefault="00EF2E10" w:rsidP="00595740">
      <w:pPr>
        <w:autoSpaceDE w:val="0"/>
        <w:autoSpaceDN w:val="0"/>
        <w:adjustRightInd w:val="0"/>
        <w:spacing w:line="240" w:lineRule="atLeast"/>
        <w:jc w:val="center"/>
        <w:rPr>
          <w:color w:val="000000"/>
        </w:rPr>
      </w:pPr>
    </w:p>
    <w:p w:rsidR="00EF2E10" w:rsidRDefault="00EF2E10" w:rsidP="00595740">
      <w:pPr>
        <w:autoSpaceDE w:val="0"/>
        <w:autoSpaceDN w:val="0"/>
        <w:adjustRightInd w:val="0"/>
        <w:spacing w:line="240" w:lineRule="atLeast"/>
        <w:jc w:val="center"/>
        <w:rPr>
          <w:color w:val="000000"/>
        </w:rPr>
      </w:pPr>
    </w:p>
    <w:p w:rsidR="00EF2E10" w:rsidRDefault="00EF2E10" w:rsidP="00595740">
      <w:pPr>
        <w:autoSpaceDE w:val="0"/>
        <w:autoSpaceDN w:val="0"/>
        <w:adjustRightInd w:val="0"/>
        <w:spacing w:line="240" w:lineRule="atLeast"/>
        <w:jc w:val="center"/>
        <w:rPr>
          <w:color w:val="000000"/>
        </w:rPr>
      </w:pPr>
    </w:p>
    <w:p w:rsidR="00EF2E10" w:rsidRDefault="00EF2E10" w:rsidP="00595740">
      <w:pPr>
        <w:autoSpaceDE w:val="0"/>
        <w:autoSpaceDN w:val="0"/>
        <w:adjustRightInd w:val="0"/>
        <w:spacing w:line="240" w:lineRule="atLeast"/>
        <w:jc w:val="center"/>
        <w:rPr>
          <w:color w:val="000000"/>
        </w:rPr>
      </w:pPr>
    </w:p>
    <w:tbl>
      <w:tblPr>
        <w:tblW w:w="990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5520"/>
        <w:gridCol w:w="4200"/>
        <w:gridCol w:w="180"/>
      </w:tblGrid>
      <w:tr w:rsidR="00EF2E10" w:rsidRPr="00F9666B">
        <w:tc>
          <w:tcPr>
            <w:tcW w:w="9900" w:type="dxa"/>
            <w:gridSpan w:val="3"/>
            <w:tcBorders>
              <w:top w:val="nil"/>
              <w:left w:val="nil"/>
              <w:bottom w:val="nil"/>
              <w:right w:val="nil"/>
            </w:tcBorders>
            <w:shd w:val="clear" w:color="auto" w:fill="FFFFFF"/>
            <w:tcMar>
              <w:top w:w="50" w:type="dxa"/>
              <w:left w:w="50" w:type="dxa"/>
              <w:bottom w:w="50" w:type="dxa"/>
              <w:right w:w="50" w:type="dxa"/>
            </w:tcMar>
            <w:vAlign w:val="center"/>
          </w:tcPr>
          <w:p w:rsidR="00EF2E10" w:rsidRDefault="00EF2E10" w:rsidP="00EF2E10">
            <w:pPr>
              <w:jc w:val="center"/>
              <w:rPr>
                <w:rFonts w:eastAsiaTheme="minorEastAsia"/>
              </w:rPr>
            </w:pPr>
          </w:p>
          <w:p w:rsidR="00EF2E10" w:rsidRDefault="00EF2E10" w:rsidP="00EF2E10">
            <w:pPr>
              <w:jc w:val="center"/>
              <w:rPr>
                <w:rFonts w:eastAsiaTheme="minorEastAsia"/>
              </w:rPr>
            </w:pPr>
          </w:p>
          <w:p w:rsidR="00EF2E10" w:rsidRPr="00F9666B" w:rsidRDefault="00EF2E10" w:rsidP="00EF2E10">
            <w:pPr>
              <w:jc w:val="center"/>
              <w:rPr>
                <w:rFonts w:eastAsiaTheme="minorEastAsia"/>
              </w:rPr>
            </w:pPr>
          </w:p>
          <w:p w:rsidR="00EF2E10" w:rsidRPr="00F9666B" w:rsidRDefault="00EF2E10" w:rsidP="00EF2E10">
            <w:pPr>
              <w:jc w:val="center"/>
              <w:rPr>
                <w:rFonts w:eastAsiaTheme="minorEastAsia"/>
              </w:rPr>
            </w:pPr>
          </w:p>
        </w:tc>
      </w:tr>
      <w:tr w:rsidR="00EF2E10" w:rsidRPr="00F9666B">
        <w:trPr>
          <w:gridAfter w:val="1"/>
          <w:wAfter w:w="180" w:type="dxa"/>
        </w:trPr>
        <w:tc>
          <w:tcPr>
            <w:tcW w:w="5520" w:type="dxa"/>
            <w:tcBorders>
              <w:top w:val="single" w:sz="4" w:space="0" w:color="000000"/>
              <w:left w:val="nil"/>
              <w:bottom w:val="nil"/>
              <w:right w:val="nil"/>
            </w:tcBorders>
            <w:shd w:val="clear" w:color="auto" w:fill="FFFFFF"/>
            <w:tcMar>
              <w:top w:w="50" w:type="dxa"/>
              <w:left w:w="50" w:type="dxa"/>
              <w:bottom w:w="50" w:type="dxa"/>
              <w:right w:w="50" w:type="dxa"/>
            </w:tcMar>
          </w:tcPr>
          <w:p w:rsidR="00EF2E10" w:rsidRPr="00792619" w:rsidRDefault="00EF2E10" w:rsidP="00EF2E10">
            <w:pPr>
              <w:jc w:val="right"/>
              <w:rPr>
                <w:rFonts w:eastAsiaTheme="minorEastAsia"/>
              </w:rPr>
            </w:pPr>
            <w:r w:rsidRPr="00792619">
              <w:rPr>
                <w:rFonts w:eastAsiaTheme="minorEastAsia"/>
              </w:rPr>
              <w:t xml:space="preserve">Vice President:  </w:t>
            </w:r>
          </w:p>
        </w:tc>
        <w:tc>
          <w:tcPr>
            <w:tcW w:w="4200" w:type="dxa"/>
            <w:tcBorders>
              <w:top w:val="single" w:sz="4" w:space="0" w:color="000000"/>
              <w:left w:val="nil"/>
              <w:bottom w:val="nil"/>
              <w:right w:val="nil"/>
            </w:tcBorders>
            <w:shd w:val="clear" w:color="auto" w:fill="FFFFFF"/>
            <w:tcMar>
              <w:top w:w="50" w:type="dxa"/>
              <w:left w:w="50" w:type="dxa"/>
              <w:bottom w:w="50" w:type="dxa"/>
              <w:right w:w="50" w:type="dxa"/>
            </w:tcMar>
          </w:tcPr>
          <w:p w:rsidR="00EF2E10" w:rsidRPr="00792619" w:rsidRDefault="00D97DC2" w:rsidP="00EF2E10">
            <w:pPr>
              <w:rPr>
                <w:rFonts w:eastAsiaTheme="minorEastAsia"/>
              </w:rPr>
            </w:pPr>
            <w:r w:rsidRPr="00792619">
              <w:rPr>
                <w:rFonts w:eastAsiaTheme="minorEastAsia"/>
              </w:rPr>
              <w:t>Hasan A. Tuluy</w:t>
            </w:r>
          </w:p>
        </w:tc>
      </w:tr>
      <w:tr w:rsidR="00EF2E10" w:rsidRPr="00F9666B">
        <w:trPr>
          <w:gridAfter w:val="1"/>
          <w:wAfter w:w="180" w:type="dxa"/>
        </w:trPr>
        <w:tc>
          <w:tcPr>
            <w:tcW w:w="5520" w:type="dxa"/>
            <w:tcBorders>
              <w:top w:val="nil"/>
              <w:left w:val="nil"/>
              <w:bottom w:val="nil"/>
              <w:right w:val="nil"/>
            </w:tcBorders>
            <w:shd w:val="clear" w:color="auto" w:fill="FFFFFF"/>
            <w:tcMar>
              <w:top w:w="50" w:type="dxa"/>
              <w:left w:w="50" w:type="dxa"/>
              <w:bottom w:w="50" w:type="dxa"/>
              <w:right w:w="50" w:type="dxa"/>
            </w:tcMar>
          </w:tcPr>
          <w:p w:rsidR="00EF2E10" w:rsidRPr="00792619" w:rsidRDefault="00EF2E10" w:rsidP="00EF2E10">
            <w:pPr>
              <w:jc w:val="right"/>
              <w:rPr>
                <w:rFonts w:eastAsiaTheme="minorEastAsia"/>
              </w:rPr>
            </w:pPr>
            <w:r w:rsidRPr="00792619">
              <w:rPr>
                <w:rFonts w:eastAsiaTheme="minorEastAsia"/>
              </w:rPr>
              <w:t xml:space="preserve">Country Director:  </w:t>
            </w:r>
          </w:p>
        </w:tc>
        <w:tc>
          <w:tcPr>
            <w:tcW w:w="4200" w:type="dxa"/>
            <w:tcBorders>
              <w:top w:val="nil"/>
              <w:left w:val="nil"/>
              <w:bottom w:val="nil"/>
              <w:right w:val="nil"/>
            </w:tcBorders>
            <w:shd w:val="clear" w:color="auto" w:fill="FFFFFF"/>
            <w:tcMar>
              <w:top w:w="50" w:type="dxa"/>
              <w:left w:w="50" w:type="dxa"/>
              <w:bottom w:w="50" w:type="dxa"/>
              <w:right w:w="50" w:type="dxa"/>
            </w:tcMar>
          </w:tcPr>
          <w:p w:rsidR="00EF2E10" w:rsidRPr="00792619" w:rsidRDefault="0021379B" w:rsidP="00EF2E10">
            <w:pPr>
              <w:rPr>
                <w:rFonts w:eastAsiaTheme="minorEastAsia"/>
              </w:rPr>
            </w:pPr>
            <w:r>
              <w:rPr>
                <w:rFonts w:eastAsiaTheme="minorEastAsia"/>
              </w:rPr>
              <w:t>Carlos Felipe Jaramillo</w:t>
            </w:r>
          </w:p>
        </w:tc>
      </w:tr>
      <w:tr w:rsidR="00EF2E10" w:rsidRPr="00F9666B">
        <w:trPr>
          <w:gridAfter w:val="1"/>
          <w:wAfter w:w="180" w:type="dxa"/>
        </w:trPr>
        <w:tc>
          <w:tcPr>
            <w:tcW w:w="5520" w:type="dxa"/>
            <w:tcBorders>
              <w:top w:val="nil"/>
              <w:left w:val="nil"/>
              <w:bottom w:val="nil"/>
              <w:right w:val="nil"/>
            </w:tcBorders>
            <w:shd w:val="clear" w:color="auto" w:fill="FFFFFF"/>
            <w:tcMar>
              <w:top w:w="50" w:type="dxa"/>
              <w:left w:w="50" w:type="dxa"/>
              <w:bottom w:w="50" w:type="dxa"/>
              <w:right w:w="50" w:type="dxa"/>
            </w:tcMar>
          </w:tcPr>
          <w:p w:rsidR="00EF2E10" w:rsidRPr="00792619" w:rsidRDefault="00EF2E10" w:rsidP="00EF2E10">
            <w:pPr>
              <w:jc w:val="right"/>
              <w:rPr>
                <w:rFonts w:eastAsiaTheme="minorEastAsia"/>
              </w:rPr>
            </w:pPr>
            <w:r w:rsidRPr="00792619">
              <w:rPr>
                <w:rFonts w:eastAsiaTheme="minorEastAsia"/>
              </w:rPr>
              <w:t xml:space="preserve">Sector Manager:  </w:t>
            </w:r>
          </w:p>
        </w:tc>
        <w:tc>
          <w:tcPr>
            <w:tcW w:w="4200" w:type="dxa"/>
            <w:tcBorders>
              <w:top w:val="nil"/>
              <w:left w:val="nil"/>
              <w:bottom w:val="nil"/>
              <w:right w:val="nil"/>
            </w:tcBorders>
            <w:shd w:val="clear" w:color="auto" w:fill="FFFFFF"/>
            <w:tcMar>
              <w:top w:w="50" w:type="dxa"/>
              <w:left w:w="50" w:type="dxa"/>
              <w:bottom w:w="50" w:type="dxa"/>
              <w:right w:w="50" w:type="dxa"/>
            </w:tcMar>
          </w:tcPr>
          <w:p w:rsidR="00EF2E10" w:rsidRPr="00792619" w:rsidRDefault="00AD07C1" w:rsidP="00EF2E10">
            <w:pPr>
              <w:rPr>
                <w:rFonts w:eastAsiaTheme="minorEastAsia"/>
              </w:rPr>
            </w:pPr>
            <w:r w:rsidRPr="00792619">
              <w:rPr>
                <w:rFonts w:eastAsiaTheme="minorEastAsia"/>
              </w:rPr>
              <w:t>Laurent Msellati</w:t>
            </w:r>
          </w:p>
        </w:tc>
      </w:tr>
      <w:tr w:rsidR="00EF2E10" w:rsidRPr="00F9666B">
        <w:trPr>
          <w:gridAfter w:val="1"/>
          <w:wAfter w:w="180" w:type="dxa"/>
        </w:trPr>
        <w:tc>
          <w:tcPr>
            <w:tcW w:w="5520" w:type="dxa"/>
            <w:tcBorders>
              <w:top w:val="nil"/>
              <w:left w:val="nil"/>
              <w:bottom w:val="nil"/>
              <w:right w:val="nil"/>
            </w:tcBorders>
            <w:shd w:val="clear" w:color="auto" w:fill="FFFFFF"/>
            <w:tcMar>
              <w:top w:w="50" w:type="dxa"/>
              <w:left w:w="50" w:type="dxa"/>
              <w:bottom w:w="50" w:type="dxa"/>
              <w:right w:w="50" w:type="dxa"/>
            </w:tcMar>
          </w:tcPr>
          <w:p w:rsidR="00EF2E10" w:rsidRPr="00792619" w:rsidRDefault="00EF2E10" w:rsidP="00EF2E10">
            <w:pPr>
              <w:jc w:val="right"/>
              <w:rPr>
                <w:rFonts w:eastAsiaTheme="minorEastAsia"/>
              </w:rPr>
            </w:pPr>
            <w:r w:rsidRPr="00792619">
              <w:rPr>
                <w:rFonts w:eastAsiaTheme="minorEastAsia"/>
              </w:rPr>
              <w:t xml:space="preserve">Sector Director:  </w:t>
            </w:r>
          </w:p>
        </w:tc>
        <w:tc>
          <w:tcPr>
            <w:tcW w:w="4200" w:type="dxa"/>
            <w:tcBorders>
              <w:top w:val="nil"/>
              <w:left w:val="nil"/>
              <w:bottom w:val="nil"/>
              <w:right w:val="nil"/>
            </w:tcBorders>
            <w:shd w:val="clear" w:color="auto" w:fill="FFFFFF"/>
            <w:tcMar>
              <w:top w:w="50" w:type="dxa"/>
              <w:left w:w="50" w:type="dxa"/>
              <w:bottom w:w="50" w:type="dxa"/>
              <w:right w:w="50" w:type="dxa"/>
            </w:tcMar>
          </w:tcPr>
          <w:p w:rsidR="00EF2E10" w:rsidRPr="00792619" w:rsidRDefault="00AD07C1" w:rsidP="00AD07C1">
            <w:pPr>
              <w:rPr>
                <w:rFonts w:eastAsiaTheme="minorEastAsia"/>
              </w:rPr>
            </w:pPr>
            <w:r w:rsidRPr="00792619">
              <w:rPr>
                <w:rFonts w:eastAsiaTheme="minorEastAsia"/>
              </w:rPr>
              <w:t>Ede Jorge Ijjasz-Vasquez</w:t>
            </w:r>
          </w:p>
        </w:tc>
      </w:tr>
      <w:tr w:rsidR="00EF2E10" w:rsidRPr="00F9666B">
        <w:trPr>
          <w:gridAfter w:val="1"/>
          <w:wAfter w:w="180" w:type="dxa"/>
        </w:trPr>
        <w:tc>
          <w:tcPr>
            <w:tcW w:w="5520" w:type="dxa"/>
            <w:tcBorders>
              <w:top w:val="nil"/>
              <w:left w:val="nil"/>
              <w:bottom w:val="single" w:sz="4" w:space="0" w:color="000000"/>
              <w:right w:val="nil"/>
            </w:tcBorders>
            <w:shd w:val="clear" w:color="auto" w:fill="FFFFFF"/>
            <w:tcMar>
              <w:top w:w="50" w:type="dxa"/>
              <w:left w:w="50" w:type="dxa"/>
              <w:bottom w:w="50" w:type="dxa"/>
              <w:right w:w="50" w:type="dxa"/>
            </w:tcMar>
          </w:tcPr>
          <w:p w:rsidR="00EF2E10" w:rsidRPr="00792619" w:rsidRDefault="00EF2E10" w:rsidP="00EF2E10">
            <w:pPr>
              <w:jc w:val="right"/>
              <w:rPr>
                <w:rFonts w:eastAsiaTheme="minorEastAsia"/>
              </w:rPr>
            </w:pPr>
            <w:r w:rsidRPr="00792619">
              <w:rPr>
                <w:rFonts w:eastAsiaTheme="minorEastAsia"/>
              </w:rPr>
              <w:t xml:space="preserve">Task Team Leader:  </w:t>
            </w:r>
          </w:p>
        </w:tc>
        <w:tc>
          <w:tcPr>
            <w:tcW w:w="4200" w:type="dxa"/>
            <w:tcBorders>
              <w:top w:val="nil"/>
              <w:left w:val="nil"/>
              <w:bottom w:val="single" w:sz="4" w:space="0" w:color="000000"/>
              <w:right w:val="nil"/>
            </w:tcBorders>
            <w:shd w:val="clear" w:color="auto" w:fill="FFFFFF"/>
            <w:tcMar>
              <w:top w:w="50" w:type="dxa"/>
              <w:left w:w="50" w:type="dxa"/>
              <w:bottom w:w="50" w:type="dxa"/>
              <w:right w:w="50" w:type="dxa"/>
            </w:tcMar>
          </w:tcPr>
          <w:p w:rsidR="00EF2E10" w:rsidRPr="00792619" w:rsidRDefault="000833DC" w:rsidP="00EF2E10">
            <w:pPr>
              <w:rPr>
                <w:rFonts w:eastAsiaTheme="minorEastAsia"/>
              </w:rPr>
            </w:pPr>
            <w:r w:rsidRPr="00792619">
              <w:rPr>
                <w:rFonts w:eastAsiaTheme="minorEastAsia"/>
              </w:rPr>
              <w:t>Gerardo Segura</w:t>
            </w:r>
            <w:r w:rsidR="00060A7D">
              <w:rPr>
                <w:rFonts w:eastAsiaTheme="minorEastAsia"/>
              </w:rPr>
              <w:t xml:space="preserve"> Warnholtz</w:t>
            </w:r>
          </w:p>
        </w:tc>
      </w:tr>
    </w:tbl>
    <w:p w:rsidR="00EF2E10" w:rsidRPr="00F9666B" w:rsidRDefault="00EF2E10" w:rsidP="00EF2E10"/>
    <w:tbl>
      <w:tblPr>
        <w:tblW w:w="10440"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9720"/>
        <w:gridCol w:w="720"/>
      </w:tblGrid>
      <w:tr w:rsidR="00EF2E10" w:rsidRPr="00F9666B">
        <w:tc>
          <w:tcPr>
            <w:tcW w:w="10440" w:type="dxa"/>
            <w:gridSpan w:val="2"/>
            <w:tcBorders>
              <w:top w:val="nil"/>
              <w:left w:val="nil"/>
              <w:bottom w:val="nil"/>
              <w:right w:val="nil"/>
            </w:tcBorders>
            <w:shd w:val="clear" w:color="auto" w:fill="FFFFFF"/>
            <w:tcMar>
              <w:top w:w="50" w:type="dxa"/>
              <w:left w:w="50" w:type="dxa"/>
              <w:bottom w:w="50" w:type="dxa"/>
              <w:right w:w="50" w:type="dxa"/>
            </w:tcMar>
            <w:vAlign w:val="center"/>
          </w:tcPr>
          <w:p w:rsidR="00EF2E10" w:rsidRPr="00792619" w:rsidRDefault="00EF2E10" w:rsidP="00EF2E10">
            <w:pPr>
              <w:rPr>
                <w:rFonts w:eastAsiaTheme="minorEastAsia"/>
                <w:color w:val="FFFFFF"/>
              </w:rPr>
            </w:pPr>
          </w:p>
        </w:tc>
      </w:tr>
      <w:tr w:rsidR="00EF2E10" w:rsidRPr="00F9666B">
        <w:trPr>
          <w:gridAfter w:val="1"/>
          <w:wAfter w:w="720" w:type="dxa"/>
        </w:trPr>
        <w:tc>
          <w:tcPr>
            <w:tcW w:w="972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EF2E10" w:rsidRPr="00792619" w:rsidRDefault="00EF2E10" w:rsidP="00E52D47">
            <w:pPr>
              <w:rPr>
                <w:rFonts w:eastAsiaTheme="minorEastAsia"/>
              </w:rPr>
            </w:pPr>
            <w:r w:rsidRPr="00792619">
              <w:rPr>
                <w:rFonts w:eastAsiaTheme="minorEastAsia"/>
              </w:rPr>
              <w:t xml:space="preserve">This document is being made publicly available after Readiness Preparation Grant signature. This document may be updated </w:t>
            </w:r>
            <w:r w:rsidR="00E52D47" w:rsidRPr="00792619">
              <w:rPr>
                <w:rFonts w:eastAsiaTheme="minorEastAsia"/>
              </w:rPr>
              <w:t>as needed</w:t>
            </w:r>
            <w:r w:rsidRPr="00792619">
              <w:rPr>
                <w:rFonts w:eastAsiaTheme="minorEastAsia"/>
              </w:rPr>
              <w:t xml:space="preserve"> and the updated document will be made publicly available in accordance with the Bank’s policy on Access to Information.</w:t>
            </w:r>
          </w:p>
        </w:tc>
      </w:tr>
      <w:tr w:rsidR="00EF2E10" w:rsidRPr="00F9666B">
        <w:tc>
          <w:tcPr>
            <w:tcW w:w="10440" w:type="dxa"/>
            <w:gridSpan w:val="2"/>
            <w:tcBorders>
              <w:top w:val="nil"/>
              <w:left w:val="nil"/>
              <w:bottom w:val="nil"/>
              <w:right w:val="nil"/>
            </w:tcBorders>
            <w:shd w:val="clear" w:color="auto" w:fill="FFFFFF"/>
            <w:tcMar>
              <w:top w:w="50" w:type="dxa"/>
              <w:left w:w="50" w:type="dxa"/>
              <w:bottom w:w="50" w:type="dxa"/>
              <w:right w:w="50" w:type="dxa"/>
            </w:tcMar>
            <w:vAlign w:val="center"/>
          </w:tcPr>
          <w:p w:rsidR="00272356" w:rsidRDefault="00EF2E10" w:rsidP="000D4A42">
            <w:pPr>
              <w:jc w:val="center"/>
              <w:rPr>
                <w:rFonts w:eastAsiaTheme="minorEastAsia"/>
                <w:color w:val="FFFFFF"/>
              </w:rPr>
            </w:pPr>
            <w:r w:rsidRPr="00792619">
              <w:rPr>
                <w:rFonts w:eastAsiaTheme="minorEastAsia"/>
                <w:color w:val="FFFFFF"/>
              </w:rPr>
              <w:t>.</w:t>
            </w:r>
          </w:p>
          <w:p w:rsidR="000D4A42" w:rsidRPr="00234CD2" w:rsidRDefault="000D4A42" w:rsidP="000D4A42">
            <w:pPr>
              <w:jc w:val="center"/>
              <w:rPr>
                <w:b/>
                <w:bCs/>
              </w:rPr>
            </w:pPr>
            <w:r w:rsidRPr="00234CD2">
              <w:rPr>
                <w:b/>
                <w:bCs/>
              </w:rPr>
              <w:lastRenderedPageBreak/>
              <w:t xml:space="preserve"> DATA SHEET</w:t>
            </w:r>
          </w:p>
          <w:p w:rsidR="000D4A42" w:rsidRPr="00234CD2" w:rsidRDefault="000D4A42" w:rsidP="000D4A42"/>
          <w:p w:rsidR="000D4A42" w:rsidRPr="00234CD2" w:rsidRDefault="000D4A42" w:rsidP="000D4A42">
            <w:pPr>
              <w:jc w:val="center"/>
              <w:rPr>
                <w:i/>
                <w:iCs/>
              </w:rPr>
            </w:pPr>
            <w:r>
              <w:rPr>
                <w:i/>
                <w:iCs/>
              </w:rPr>
              <w:t xml:space="preserve">El Salvador </w:t>
            </w:r>
          </w:p>
          <w:p w:rsidR="000D4A42" w:rsidRPr="00234CD2" w:rsidRDefault="000D4A42" w:rsidP="000D4A42">
            <w:pPr>
              <w:jc w:val="center"/>
              <w:rPr>
                <w:i/>
                <w:iCs/>
              </w:rPr>
            </w:pPr>
            <w:r>
              <w:rPr>
                <w:i/>
                <w:iCs/>
              </w:rPr>
              <w:t>FCPF REDD+ Readiness Preparation Support Project</w:t>
            </w:r>
          </w:p>
          <w:p w:rsidR="000D4A42" w:rsidRPr="00234CD2" w:rsidRDefault="000D4A42" w:rsidP="000D4A42">
            <w:pPr>
              <w:jc w:val="center"/>
            </w:pPr>
          </w:p>
          <w:p w:rsidR="000D4A42" w:rsidRPr="00234CD2" w:rsidRDefault="000D4A42" w:rsidP="000D4A42">
            <w:pPr>
              <w:jc w:val="center"/>
              <w:rPr>
                <w:b/>
              </w:rPr>
            </w:pPr>
            <w:r w:rsidRPr="00234CD2">
              <w:rPr>
                <w:b/>
              </w:rPr>
              <w:t>READINESS PREPARATION PROPOSAL (R-PP) ASSESSMENT NOTE</w:t>
            </w:r>
          </w:p>
          <w:p w:rsidR="000D4A42" w:rsidRDefault="000D4A42" w:rsidP="000D4A42">
            <w:pPr>
              <w:jc w:val="center"/>
              <w:rPr>
                <w:i/>
                <w:iCs/>
                <w:sz w:val="22"/>
                <w:szCs w:val="22"/>
              </w:rPr>
            </w:pPr>
          </w:p>
          <w:p w:rsidR="000D4A42" w:rsidRPr="00234CD2" w:rsidRDefault="000D4A42" w:rsidP="000D4A42">
            <w:pPr>
              <w:jc w:val="center"/>
              <w:rPr>
                <w:i/>
                <w:iCs/>
                <w:sz w:val="22"/>
                <w:szCs w:val="22"/>
              </w:rPr>
            </w:pPr>
            <w:r>
              <w:rPr>
                <w:i/>
                <w:iCs/>
                <w:sz w:val="22"/>
                <w:szCs w:val="22"/>
              </w:rPr>
              <w:t>Latin America and the Caribbean Region</w:t>
            </w:r>
          </w:p>
          <w:tbl>
            <w:tblPr>
              <w:tblW w:w="10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552"/>
              <w:gridCol w:w="884"/>
              <w:gridCol w:w="274"/>
              <w:gridCol w:w="459"/>
              <w:gridCol w:w="221"/>
              <w:gridCol w:w="310"/>
              <w:gridCol w:w="131"/>
              <w:gridCol w:w="589"/>
              <w:gridCol w:w="400"/>
              <w:gridCol w:w="226"/>
              <w:gridCol w:w="275"/>
              <w:gridCol w:w="608"/>
              <w:gridCol w:w="220"/>
              <w:gridCol w:w="251"/>
              <w:gridCol w:w="284"/>
              <w:gridCol w:w="17"/>
              <w:gridCol w:w="331"/>
              <w:gridCol w:w="535"/>
              <w:gridCol w:w="348"/>
              <w:gridCol w:w="15"/>
              <w:gridCol w:w="452"/>
              <w:gridCol w:w="637"/>
              <w:gridCol w:w="442"/>
              <w:gridCol w:w="1370"/>
              <w:gridCol w:w="323"/>
              <w:gridCol w:w="17"/>
            </w:tblGrid>
            <w:tr w:rsidR="000D4A42" w:rsidRPr="00F9666B" w:rsidTr="00AF6B9B">
              <w:trPr>
                <w:trHeight w:val="253"/>
              </w:trPr>
              <w:tc>
                <w:tcPr>
                  <w:tcW w:w="10171" w:type="dxa"/>
                  <w:gridSpan w:val="26"/>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2"/>
                      <w:szCs w:val="22"/>
                    </w:rPr>
                  </w:pPr>
                </w:p>
              </w:tc>
            </w:tr>
            <w:tr w:rsidR="000D4A42" w:rsidRPr="00F9666B" w:rsidTr="00AF6B9B">
              <w:trPr>
                <w:trHeight w:val="20"/>
              </w:trPr>
              <w:tc>
                <w:tcPr>
                  <w:tcW w:w="10171" w:type="dxa"/>
                  <w:gridSpan w:val="26"/>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0D4A42" w:rsidRPr="00F9666B" w:rsidRDefault="000D4A42" w:rsidP="00AF6B9B">
                  <w:pPr>
                    <w:rPr>
                      <w:rFonts w:eastAsiaTheme="minorEastAsia"/>
                      <w:sz w:val="2"/>
                      <w:szCs w:val="2"/>
                    </w:rPr>
                  </w:pPr>
                  <w:r w:rsidRPr="00F9666B">
                    <w:rPr>
                      <w:rFonts w:eastAsiaTheme="minorEastAsia"/>
                      <w:sz w:val="2"/>
                      <w:szCs w:val="2"/>
                    </w:rPr>
                    <w:t>.</w:t>
                  </w:r>
                </w:p>
              </w:tc>
            </w:tr>
            <w:tr w:rsidR="000D4A42" w:rsidRPr="00F9666B" w:rsidTr="00AF6B9B">
              <w:tc>
                <w:tcPr>
                  <w:tcW w:w="10171" w:type="dxa"/>
                  <w:gridSpan w:val="26"/>
                  <w:tcBorders>
                    <w:top w:val="single" w:sz="4" w:space="0" w:color="000000"/>
                    <w:left w:val="nil"/>
                    <w:bottom w:val="single" w:sz="4" w:space="0" w:color="000000"/>
                    <w:right w:val="nil"/>
                  </w:tcBorders>
                  <w:shd w:val="clear" w:color="auto" w:fill="DCDCDC"/>
                  <w:tcMar>
                    <w:top w:w="50" w:type="dxa"/>
                    <w:left w:w="50" w:type="dxa"/>
                    <w:bottom w:w="50" w:type="dxa"/>
                    <w:right w:w="50" w:type="dxa"/>
                  </w:tcMar>
                </w:tcPr>
                <w:p w:rsidR="000D4A42" w:rsidRPr="00F9666B" w:rsidRDefault="000D4A42" w:rsidP="00AF6B9B">
                  <w:pPr>
                    <w:jc w:val="center"/>
                    <w:rPr>
                      <w:rFonts w:eastAsiaTheme="minorEastAsia"/>
                    </w:rPr>
                  </w:pPr>
                  <w:r w:rsidRPr="00F9666B">
                    <w:rPr>
                      <w:rFonts w:eastAsiaTheme="minorEastAsia"/>
                      <w:b/>
                      <w:bCs/>
                    </w:rPr>
                    <w:t>Basic Information</w:t>
                  </w:r>
                </w:p>
              </w:tc>
            </w:tr>
            <w:tr w:rsidR="000D4A42" w:rsidRPr="00F9666B" w:rsidTr="00AF6B9B">
              <w:trPr>
                <w:trHeight w:val="141"/>
              </w:trPr>
              <w:tc>
                <w:tcPr>
                  <w:tcW w:w="2390" w:type="dxa"/>
                  <w:gridSpan w:val="5"/>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Date:</w:t>
                  </w:r>
                  <w:r>
                    <w:rPr>
                      <w:rFonts w:eastAsiaTheme="minorEastAsia"/>
                      <w:sz w:val="20"/>
                      <w:szCs w:val="20"/>
                    </w:rPr>
                    <w:t xml:space="preserve"> </w:t>
                  </w:r>
                </w:p>
              </w:tc>
              <w:tc>
                <w:tcPr>
                  <w:tcW w:w="2539" w:type="dxa"/>
                  <w:gridSpan w:val="7"/>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0D4A42" w:rsidRPr="00F9666B" w:rsidRDefault="00AF6B9B" w:rsidP="00AF6B9B">
                  <w:pPr>
                    <w:rPr>
                      <w:rFonts w:eastAsiaTheme="minorEastAsia"/>
                      <w:sz w:val="20"/>
                      <w:szCs w:val="20"/>
                    </w:rPr>
                  </w:pPr>
                  <w:r>
                    <w:rPr>
                      <w:rFonts w:eastAsiaTheme="minorEastAsia"/>
                      <w:sz w:val="20"/>
                      <w:szCs w:val="20"/>
                    </w:rPr>
                    <w:t>October 31</w:t>
                  </w:r>
                  <w:r w:rsidR="000D4A42">
                    <w:rPr>
                      <w:rFonts w:eastAsiaTheme="minorEastAsia"/>
                      <w:sz w:val="20"/>
                      <w:szCs w:val="20"/>
                    </w:rPr>
                    <w:t>, 2013</w:t>
                  </w:r>
                </w:p>
              </w:tc>
              <w:tc>
                <w:tcPr>
                  <w:tcW w:w="1103" w:type="dxa"/>
                  <w:gridSpan w:val="5"/>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0D4A42" w:rsidRPr="00F9666B" w:rsidRDefault="000D4A42" w:rsidP="00AF6B9B">
                  <w:pPr>
                    <w:ind w:right="-1039"/>
                    <w:rPr>
                      <w:rFonts w:eastAsiaTheme="minorEastAsia"/>
                      <w:sz w:val="20"/>
                      <w:szCs w:val="20"/>
                    </w:rPr>
                  </w:pPr>
                  <w:r w:rsidRPr="00F9666B">
                    <w:rPr>
                      <w:rFonts w:eastAsiaTheme="minorEastAsia"/>
                      <w:sz w:val="20"/>
                      <w:szCs w:val="20"/>
                    </w:rPr>
                    <w:t>Sectors:</w:t>
                  </w:r>
                </w:p>
              </w:tc>
              <w:tc>
                <w:tcPr>
                  <w:tcW w:w="4139" w:type="dxa"/>
                  <w:gridSpan w:val="9"/>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ind w:right="-1039"/>
                    <w:rPr>
                      <w:rFonts w:eastAsiaTheme="minorEastAsia"/>
                      <w:sz w:val="20"/>
                      <w:szCs w:val="20"/>
                    </w:rPr>
                  </w:pPr>
                  <w:r>
                    <w:rPr>
                      <w:rFonts w:eastAsiaTheme="minorEastAsia"/>
                      <w:sz w:val="20"/>
                      <w:szCs w:val="20"/>
                    </w:rPr>
                    <w:t>Forestry</w:t>
                  </w:r>
                </w:p>
              </w:tc>
            </w:tr>
            <w:tr w:rsidR="000D4A42" w:rsidRPr="00F9666B" w:rsidTr="00AF6B9B">
              <w:trPr>
                <w:trHeight w:val="247"/>
              </w:trPr>
              <w:tc>
                <w:tcPr>
                  <w:tcW w:w="2390" w:type="dxa"/>
                  <w:gridSpan w:val="5"/>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Country Director:</w:t>
                  </w:r>
                  <w:r>
                    <w:rPr>
                      <w:rFonts w:eastAsiaTheme="minorEastAsia"/>
                      <w:sz w:val="20"/>
                      <w:szCs w:val="20"/>
                    </w:rPr>
                    <w:t xml:space="preserve"> </w:t>
                  </w:r>
                </w:p>
              </w:tc>
              <w:tc>
                <w:tcPr>
                  <w:tcW w:w="2539"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Pr>
                      <w:rFonts w:eastAsiaTheme="minorEastAsia"/>
                      <w:sz w:val="20"/>
                      <w:szCs w:val="20"/>
                    </w:rPr>
                    <w:t>Carlos Felipe Jaramillo</w:t>
                  </w:r>
                </w:p>
              </w:tc>
              <w:tc>
                <w:tcPr>
                  <w:tcW w:w="1103"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0D4A42" w:rsidRPr="00F9666B" w:rsidRDefault="000D4A42" w:rsidP="00AF6B9B">
                  <w:pPr>
                    <w:ind w:right="-1039"/>
                    <w:rPr>
                      <w:rFonts w:eastAsiaTheme="minorEastAsia"/>
                      <w:sz w:val="20"/>
                      <w:szCs w:val="20"/>
                    </w:rPr>
                  </w:pPr>
                  <w:r w:rsidRPr="00F9666B">
                    <w:rPr>
                      <w:rFonts w:eastAsiaTheme="minorEastAsia"/>
                      <w:sz w:val="20"/>
                      <w:szCs w:val="20"/>
                    </w:rPr>
                    <w:t>Themes:</w:t>
                  </w:r>
                </w:p>
              </w:tc>
              <w:tc>
                <w:tcPr>
                  <w:tcW w:w="4139" w:type="dxa"/>
                  <w:gridSpan w:val="9"/>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ind w:right="-1039"/>
                    <w:rPr>
                      <w:rFonts w:eastAsiaTheme="minorEastAsia"/>
                      <w:sz w:val="20"/>
                      <w:szCs w:val="20"/>
                    </w:rPr>
                  </w:pPr>
                  <w:r>
                    <w:rPr>
                      <w:rFonts w:eastAsiaTheme="minorEastAsia"/>
                      <w:sz w:val="20"/>
                      <w:szCs w:val="20"/>
                    </w:rPr>
                    <w:t>Climate Change (81)</w:t>
                  </w:r>
                </w:p>
              </w:tc>
            </w:tr>
            <w:tr w:rsidR="000D4A42" w:rsidRPr="00F9666B" w:rsidTr="00AF6B9B">
              <w:tc>
                <w:tcPr>
                  <w:tcW w:w="2390" w:type="dxa"/>
                  <w:gridSpan w:val="5"/>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Sector Manager/Director:</w:t>
                  </w:r>
                  <w:r>
                    <w:rPr>
                      <w:rFonts w:eastAsiaTheme="minorEastAsia"/>
                      <w:sz w:val="20"/>
                      <w:szCs w:val="20"/>
                    </w:rPr>
                    <w:t xml:space="preserve"> </w:t>
                  </w:r>
                </w:p>
              </w:tc>
              <w:tc>
                <w:tcPr>
                  <w:tcW w:w="2539"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Pr>
                      <w:rFonts w:eastAsiaTheme="minorEastAsia"/>
                      <w:sz w:val="20"/>
                      <w:szCs w:val="20"/>
                    </w:rPr>
                    <w:t>Laurent Msellati</w:t>
                  </w:r>
                </w:p>
              </w:tc>
              <w:tc>
                <w:tcPr>
                  <w:tcW w:w="1103"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0D4A42" w:rsidRPr="00F9666B" w:rsidRDefault="000D4A42" w:rsidP="00AF6B9B">
                  <w:pPr>
                    <w:ind w:right="-1039"/>
                    <w:rPr>
                      <w:rFonts w:eastAsiaTheme="minorEastAsia"/>
                      <w:sz w:val="20"/>
                      <w:szCs w:val="20"/>
                    </w:rPr>
                  </w:pPr>
                  <w:r w:rsidRPr="00F9666B">
                    <w:rPr>
                      <w:rFonts w:eastAsiaTheme="minorEastAsia"/>
                      <w:sz w:val="20"/>
                      <w:szCs w:val="20"/>
                    </w:rPr>
                    <w:t>EA Category:</w:t>
                  </w:r>
                </w:p>
              </w:tc>
              <w:tc>
                <w:tcPr>
                  <w:tcW w:w="4139" w:type="dxa"/>
                  <w:gridSpan w:val="9"/>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ind w:right="-1039"/>
                    <w:rPr>
                      <w:rFonts w:eastAsiaTheme="minorEastAsia"/>
                      <w:sz w:val="20"/>
                      <w:szCs w:val="20"/>
                    </w:rPr>
                  </w:pPr>
                  <w:r>
                    <w:rPr>
                      <w:rFonts w:eastAsiaTheme="minorEastAsia"/>
                      <w:sz w:val="20"/>
                      <w:szCs w:val="20"/>
                    </w:rPr>
                    <w:t>B</w:t>
                  </w:r>
                </w:p>
              </w:tc>
            </w:tr>
            <w:tr w:rsidR="000D4A42" w:rsidRPr="00F9666B" w:rsidTr="00AF6B9B">
              <w:tc>
                <w:tcPr>
                  <w:tcW w:w="2390" w:type="dxa"/>
                  <w:gridSpan w:val="5"/>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Project ID:</w:t>
                  </w:r>
                  <w:r>
                    <w:rPr>
                      <w:rFonts w:eastAsiaTheme="minorEastAsia"/>
                      <w:sz w:val="20"/>
                      <w:szCs w:val="20"/>
                    </w:rPr>
                    <w:t xml:space="preserve"> </w:t>
                  </w:r>
                </w:p>
              </w:tc>
              <w:tc>
                <w:tcPr>
                  <w:tcW w:w="2539"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Pr>
                      <w:rFonts w:eastAsiaTheme="minorEastAsia"/>
                      <w:sz w:val="20"/>
                      <w:szCs w:val="20"/>
                    </w:rPr>
                    <w:t>P124935</w:t>
                  </w:r>
                </w:p>
              </w:tc>
              <w:tc>
                <w:tcPr>
                  <w:tcW w:w="1103"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p>
              </w:tc>
              <w:tc>
                <w:tcPr>
                  <w:tcW w:w="4139" w:type="dxa"/>
                  <w:gridSpan w:val="9"/>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p>
              </w:tc>
            </w:tr>
            <w:tr w:rsidR="000D4A42" w:rsidRPr="00F9666B" w:rsidTr="00AF6B9B">
              <w:tc>
                <w:tcPr>
                  <w:tcW w:w="2390" w:type="dxa"/>
                  <w:gridSpan w:val="5"/>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Lending Instrument:</w:t>
                  </w:r>
                  <w:r>
                    <w:rPr>
                      <w:rFonts w:eastAsiaTheme="minorEastAsia"/>
                      <w:sz w:val="20"/>
                      <w:szCs w:val="20"/>
                    </w:rPr>
                    <w:t xml:space="preserve"> </w:t>
                  </w:r>
                </w:p>
              </w:tc>
              <w:tc>
                <w:tcPr>
                  <w:tcW w:w="2539"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Pr>
                      <w:rFonts w:eastAsiaTheme="minorEastAsia"/>
                      <w:sz w:val="20"/>
                      <w:szCs w:val="20"/>
                    </w:rPr>
                    <w:t>Carbon Offset/TF Grant</w:t>
                  </w:r>
                </w:p>
              </w:tc>
              <w:tc>
                <w:tcPr>
                  <w:tcW w:w="1103"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p>
              </w:tc>
              <w:tc>
                <w:tcPr>
                  <w:tcW w:w="4139" w:type="dxa"/>
                  <w:gridSpan w:val="9"/>
                  <w:tcBorders>
                    <w:top w:val="nil"/>
                    <w:left w:val="nil"/>
                    <w:bottom w:val="nil"/>
                    <w:right w:val="nil"/>
                  </w:tcBorders>
                  <w:shd w:val="clear" w:color="auto" w:fill="FFFFFF"/>
                </w:tcPr>
                <w:p w:rsidR="000D4A42" w:rsidRPr="00F9666B" w:rsidRDefault="000D4A42" w:rsidP="00AF6B9B">
                  <w:pPr>
                    <w:rPr>
                      <w:rFonts w:eastAsiaTheme="minorEastAsia"/>
                      <w:sz w:val="20"/>
                      <w:szCs w:val="20"/>
                    </w:rPr>
                  </w:pPr>
                </w:p>
              </w:tc>
            </w:tr>
            <w:tr w:rsidR="000D4A42" w:rsidRPr="00F9666B" w:rsidTr="00AF6B9B">
              <w:trPr>
                <w:trHeight w:val="212"/>
              </w:trPr>
              <w:tc>
                <w:tcPr>
                  <w:tcW w:w="2390" w:type="dxa"/>
                  <w:gridSpan w:val="5"/>
                  <w:tcBorders>
                    <w:top w:val="nil"/>
                    <w:left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Team Leader(s):</w:t>
                  </w:r>
                  <w:r>
                    <w:rPr>
                      <w:rFonts w:eastAsiaTheme="minorEastAsia"/>
                      <w:sz w:val="20"/>
                      <w:szCs w:val="20"/>
                    </w:rPr>
                    <w:t xml:space="preserve"> </w:t>
                  </w:r>
                </w:p>
              </w:tc>
              <w:tc>
                <w:tcPr>
                  <w:tcW w:w="2539" w:type="dxa"/>
                  <w:gridSpan w:val="7"/>
                  <w:tcBorders>
                    <w:top w:val="nil"/>
                    <w:left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Pr>
                      <w:rFonts w:eastAsiaTheme="minorEastAsia"/>
                      <w:sz w:val="20"/>
                      <w:szCs w:val="20"/>
                    </w:rPr>
                    <w:t>Gerardo Segura Warnholtz</w:t>
                  </w:r>
                </w:p>
              </w:tc>
              <w:tc>
                <w:tcPr>
                  <w:tcW w:w="1103" w:type="dxa"/>
                  <w:gridSpan w:val="5"/>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p>
              </w:tc>
              <w:tc>
                <w:tcPr>
                  <w:tcW w:w="4139" w:type="dxa"/>
                  <w:gridSpan w:val="9"/>
                  <w:tcBorders>
                    <w:top w:val="nil"/>
                    <w:left w:val="nil"/>
                    <w:bottom w:val="single" w:sz="4" w:space="0" w:color="000000"/>
                    <w:right w:val="nil"/>
                  </w:tcBorders>
                  <w:shd w:val="clear" w:color="auto" w:fill="FFFFFF"/>
                </w:tcPr>
                <w:p w:rsidR="000D4A42" w:rsidRPr="00F9666B" w:rsidRDefault="000D4A42" w:rsidP="00AF6B9B">
                  <w:pPr>
                    <w:rPr>
                      <w:rFonts w:eastAsiaTheme="minorEastAsia"/>
                      <w:sz w:val="20"/>
                      <w:szCs w:val="20"/>
                    </w:rPr>
                  </w:pPr>
                </w:p>
              </w:tc>
            </w:tr>
            <w:tr w:rsidR="000D4A42" w:rsidRPr="00F9666B" w:rsidTr="00AF6B9B">
              <w:tc>
                <w:tcPr>
                  <w:tcW w:w="10171" w:type="dxa"/>
                  <w:gridSpan w:val="26"/>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tcPr>
                <w:p w:rsidR="000D4A42" w:rsidRPr="00DC0B4D" w:rsidRDefault="000D4A42" w:rsidP="00AF6B9B">
                  <w:pPr>
                    <w:spacing w:after="120"/>
                    <w:rPr>
                      <w:rFonts w:eastAsiaTheme="minorEastAsia"/>
                      <w:sz w:val="20"/>
                      <w:szCs w:val="20"/>
                    </w:rPr>
                  </w:pPr>
                  <w:r w:rsidRPr="00DC0B4D">
                    <w:rPr>
                      <w:rFonts w:eastAsiaTheme="minorEastAsia"/>
                      <w:sz w:val="20"/>
                      <w:szCs w:val="20"/>
                    </w:rPr>
                    <w:t>Date of country selection into FCPF:</w:t>
                  </w:r>
                  <w:r>
                    <w:rPr>
                      <w:rFonts w:eastAsiaTheme="minorEastAsia"/>
                      <w:sz w:val="20"/>
                      <w:szCs w:val="20"/>
                    </w:rPr>
                    <w:t xml:space="preserve"> March 2009</w:t>
                  </w:r>
                </w:p>
                <w:p w:rsidR="000D4A42" w:rsidRPr="00DC0B4D" w:rsidRDefault="000D4A42" w:rsidP="00AF6B9B">
                  <w:pPr>
                    <w:spacing w:after="120"/>
                    <w:rPr>
                      <w:rFonts w:eastAsiaTheme="minorEastAsia"/>
                      <w:sz w:val="20"/>
                      <w:szCs w:val="20"/>
                    </w:rPr>
                  </w:pPr>
                  <w:r w:rsidRPr="00DC0B4D">
                    <w:rPr>
                      <w:rFonts w:eastAsiaTheme="minorEastAsia"/>
                      <w:sz w:val="20"/>
                      <w:szCs w:val="20"/>
                    </w:rPr>
                    <w:t>Date of Participation Agreement signed by Country:</w:t>
                  </w:r>
                  <w:r>
                    <w:rPr>
                      <w:rFonts w:eastAsiaTheme="minorEastAsia"/>
                      <w:sz w:val="20"/>
                      <w:szCs w:val="20"/>
                    </w:rPr>
                    <w:t xml:space="preserve"> May 5, 2009</w:t>
                  </w:r>
                </w:p>
                <w:p w:rsidR="000D4A42" w:rsidRPr="00DC0B4D" w:rsidRDefault="000D4A42" w:rsidP="00AF6B9B">
                  <w:pPr>
                    <w:spacing w:after="120"/>
                    <w:rPr>
                      <w:rFonts w:eastAsiaTheme="minorEastAsia"/>
                      <w:sz w:val="20"/>
                      <w:szCs w:val="20"/>
                    </w:rPr>
                  </w:pPr>
                  <w:r w:rsidRPr="00DC0B4D">
                    <w:rPr>
                      <w:rFonts w:eastAsiaTheme="minorEastAsia"/>
                      <w:sz w:val="20"/>
                      <w:szCs w:val="20"/>
                    </w:rPr>
                    <w:t>Date of Participation Agreement signed by Bank:</w:t>
                  </w:r>
                  <w:r>
                    <w:rPr>
                      <w:rFonts w:eastAsiaTheme="minorEastAsia"/>
                      <w:sz w:val="20"/>
                      <w:szCs w:val="20"/>
                    </w:rPr>
                    <w:t xml:space="preserve"> May 28, 2009</w:t>
                  </w:r>
                </w:p>
                <w:p w:rsidR="000D4A42" w:rsidRPr="00DC0B4D" w:rsidRDefault="000D4A42" w:rsidP="00AF6B9B">
                  <w:pPr>
                    <w:spacing w:after="120"/>
                    <w:rPr>
                      <w:rFonts w:eastAsiaTheme="minorEastAsia"/>
                      <w:sz w:val="20"/>
                      <w:szCs w:val="20"/>
                    </w:rPr>
                  </w:pPr>
                  <w:r w:rsidRPr="00DC0B4D">
                    <w:rPr>
                      <w:rFonts w:eastAsiaTheme="minorEastAsia"/>
                      <w:sz w:val="20"/>
                      <w:szCs w:val="20"/>
                    </w:rPr>
                    <w:t>Date of R-PP Formulation Grant Agreement signature:</w:t>
                  </w:r>
                  <w:r>
                    <w:rPr>
                      <w:rFonts w:eastAsiaTheme="minorEastAsia"/>
                      <w:sz w:val="20"/>
                      <w:szCs w:val="20"/>
                    </w:rPr>
                    <w:t xml:space="preserve"> July 19, 2011</w:t>
                  </w:r>
                </w:p>
                <w:p w:rsidR="000D4A42" w:rsidRPr="00F9666B" w:rsidRDefault="000D4A42" w:rsidP="00AF6B9B">
                  <w:pPr>
                    <w:rPr>
                      <w:rFonts w:eastAsiaTheme="minorEastAsia"/>
                      <w:sz w:val="20"/>
                      <w:szCs w:val="20"/>
                    </w:rPr>
                  </w:pPr>
                  <w:r w:rsidRPr="00DC0B4D">
                    <w:rPr>
                      <w:rFonts w:eastAsiaTheme="minorEastAsia"/>
                      <w:sz w:val="20"/>
                      <w:szCs w:val="20"/>
                    </w:rPr>
                    <w:t>Expected date of Readiness Preparation Grant Agreement signature:</w:t>
                  </w:r>
                  <w:r w:rsidR="008D3C91">
                    <w:rPr>
                      <w:rFonts w:eastAsiaTheme="minorEastAsia"/>
                      <w:sz w:val="20"/>
                      <w:szCs w:val="20"/>
                    </w:rPr>
                    <w:t xml:space="preserve"> December 27</w:t>
                  </w:r>
                  <w:r>
                    <w:rPr>
                      <w:rFonts w:eastAsiaTheme="minorEastAsia"/>
                      <w:sz w:val="20"/>
                      <w:szCs w:val="20"/>
                    </w:rPr>
                    <w:t>, 2013</w:t>
                  </w:r>
                </w:p>
              </w:tc>
            </w:tr>
            <w:tr w:rsidR="000D4A42" w:rsidRPr="00F9666B" w:rsidTr="00AF6B9B">
              <w:tc>
                <w:tcPr>
                  <w:tcW w:w="10171" w:type="dxa"/>
                  <w:gridSpan w:val="26"/>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sz w:val="20"/>
                      <w:szCs w:val="20"/>
                    </w:rPr>
                  </w:pPr>
                  <w:r w:rsidRPr="00F9666B">
                    <w:rPr>
                      <w:rFonts w:eastAsiaTheme="minorEastAsia"/>
                      <w:sz w:val="20"/>
                      <w:szCs w:val="20"/>
                    </w:rPr>
                    <w:t xml:space="preserve">Joint IFC: </w:t>
                  </w:r>
                  <w:r>
                    <w:rPr>
                      <w:rFonts w:eastAsiaTheme="minorEastAsia"/>
                      <w:sz w:val="20"/>
                      <w:szCs w:val="20"/>
                    </w:rPr>
                    <w:t>N/A</w:t>
                  </w:r>
                </w:p>
              </w:tc>
            </w:tr>
            <w:tr w:rsidR="000D4A42" w:rsidRPr="00F9666B" w:rsidTr="008D3C91">
              <w:tc>
                <w:tcPr>
                  <w:tcW w:w="2831" w:type="dxa"/>
                  <w:gridSpan w:val="7"/>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sz w:val="20"/>
                      <w:szCs w:val="20"/>
                    </w:rPr>
                    <w:t>Project Implementation Period:</w:t>
                  </w:r>
                </w:p>
              </w:tc>
              <w:tc>
                <w:tcPr>
                  <w:tcW w:w="989" w:type="dxa"/>
                  <w:gridSpan w:val="2"/>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8D3C91">
                  <w:pPr>
                    <w:rPr>
                      <w:rFonts w:eastAsiaTheme="minorEastAsia"/>
                      <w:sz w:val="20"/>
                      <w:szCs w:val="20"/>
                    </w:rPr>
                  </w:pPr>
                  <w:r w:rsidRPr="00F9666B">
                    <w:rPr>
                      <w:rFonts w:eastAsiaTheme="minorEastAsia"/>
                      <w:sz w:val="20"/>
                      <w:szCs w:val="20"/>
                    </w:rPr>
                    <w:t>Start Date:</w:t>
                  </w:r>
                </w:p>
              </w:tc>
              <w:tc>
                <w:tcPr>
                  <w:tcW w:w="1580" w:type="dxa"/>
                  <w:gridSpan w:val="5"/>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203CA" w:rsidP="008D3C91">
                  <w:pPr>
                    <w:rPr>
                      <w:rFonts w:eastAsiaTheme="minorEastAsia"/>
                      <w:sz w:val="20"/>
                      <w:szCs w:val="20"/>
                    </w:rPr>
                  </w:pPr>
                  <w:r>
                    <w:rPr>
                      <w:rFonts w:eastAsiaTheme="minorEastAsia"/>
                      <w:sz w:val="20"/>
                      <w:szCs w:val="20"/>
                    </w:rPr>
                    <w:t>January 31</w:t>
                  </w:r>
                  <w:r w:rsidR="008D3C91">
                    <w:rPr>
                      <w:rFonts w:eastAsiaTheme="minorEastAsia"/>
                      <w:sz w:val="20"/>
                      <w:szCs w:val="20"/>
                    </w:rPr>
                    <w:t>,  2</w:t>
                  </w:r>
                  <w:r w:rsidR="000D4A42">
                    <w:rPr>
                      <w:rFonts w:eastAsiaTheme="minorEastAsia"/>
                      <w:sz w:val="20"/>
                      <w:szCs w:val="20"/>
                    </w:rPr>
                    <w:t>014</w:t>
                  </w:r>
                  <w:r w:rsidR="008D3C91">
                    <w:rPr>
                      <w:rFonts w:eastAsiaTheme="minorEastAsia"/>
                      <w:sz w:val="20"/>
                      <w:szCs w:val="20"/>
                    </w:rPr>
                    <w:t xml:space="preserve"> </w:t>
                  </w:r>
                </w:p>
              </w:tc>
              <w:tc>
                <w:tcPr>
                  <w:tcW w:w="1530" w:type="dxa"/>
                  <w:gridSpan w:val="6"/>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sz w:val="20"/>
                      <w:szCs w:val="20"/>
                    </w:rPr>
                  </w:pPr>
                  <w:r w:rsidRPr="00F9666B">
                    <w:rPr>
                      <w:rFonts w:eastAsiaTheme="minorEastAsia"/>
                      <w:sz w:val="20"/>
                      <w:szCs w:val="20"/>
                    </w:rPr>
                    <w:t>End Date:</w:t>
                  </w:r>
                </w:p>
              </w:tc>
              <w:tc>
                <w:tcPr>
                  <w:tcW w:w="3241" w:type="dxa"/>
                  <w:gridSpan w:val="6"/>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Pr>
                      <w:rFonts w:eastAsiaTheme="minorEastAsia"/>
                      <w:sz w:val="20"/>
                      <w:szCs w:val="20"/>
                    </w:rPr>
                    <w:t xml:space="preserve">January </w:t>
                  </w:r>
                  <w:r w:rsidR="000203CA">
                    <w:rPr>
                      <w:rFonts w:eastAsiaTheme="minorEastAsia"/>
                      <w:sz w:val="20"/>
                      <w:szCs w:val="20"/>
                    </w:rPr>
                    <w:t>31</w:t>
                  </w:r>
                  <w:r w:rsidR="008D3C91">
                    <w:rPr>
                      <w:rFonts w:eastAsiaTheme="minorEastAsia"/>
                      <w:sz w:val="20"/>
                      <w:szCs w:val="20"/>
                    </w:rPr>
                    <w:t xml:space="preserve">, </w:t>
                  </w:r>
                  <w:r>
                    <w:rPr>
                      <w:rFonts w:eastAsiaTheme="minorEastAsia"/>
                      <w:sz w:val="20"/>
                      <w:szCs w:val="20"/>
                    </w:rPr>
                    <w:t xml:space="preserve">2017 </w:t>
                  </w:r>
                </w:p>
              </w:tc>
            </w:tr>
            <w:tr w:rsidR="000D4A42" w:rsidRPr="00F9666B" w:rsidTr="00AF6B9B">
              <w:tc>
                <w:tcPr>
                  <w:tcW w:w="10171" w:type="dxa"/>
                  <w:gridSpan w:val="26"/>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0D4A42" w:rsidRPr="00F9666B" w:rsidRDefault="000D4A42" w:rsidP="00AF6B9B">
                  <w:pPr>
                    <w:rPr>
                      <w:rFonts w:eastAsiaTheme="minorEastAsia"/>
                      <w:sz w:val="2"/>
                      <w:szCs w:val="2"/>
                    </w:rPr>
                  </w:pPr>
                  <w:r w:rsidRPr="00F9666B">
                    <w:rPr>
                      <w:rFonts w:eastAsiaTheme="minorEastAsia"/>
                      <w:sz w:val="2"/>
                      <w:szCs w:val="2"/>
                    </w:rPr>
                    <w:t>.</w:t>
                  </w:r>
                </w:p>
              </w:tc>
            </w:tr>
            <w:tr w:rsidR="000D4A42" w:rsidRPr="00F9666B" w:rsidTr="00AF6B9B">
              <w:tc>
                <w:tcPr>
                  <w:tcW w:w="10171" w:type="dxa"/>
                  <w:gridSpan w:val="26"/>
                  <w:tcBorders>
                    <w:top w:val="single" w:sz="4" w:space="0" w:color="000000"/>
                    <w:left w:val="nil"/>
                    <w:bottom w:val="single" w:sz="4" w:space="0" w:color="000000"/>
                    <w:right w:val="nil"/>
                  </w:tcBorders>
                  <w:shd w:val="clear" w:color="auto" w:fill="DCDCDC"/>
                  <w:tcMar>
                    <w:top w:w="50" w:type="dxa"/>
                    <w:left w:w="50" w:type="dxa"/>
                    <w:bottom w:w="50" w:type="dxa"/>
                    <w:right w:w="50" w:type="dxa"/>
                  </w:tcMar>
                </w:tcPr>
                <w:p w:rsidR="000D4A42" w:rsidRPr="00F9666B" w:rsidRDefault="000D4A42" w:rsidP="00AF6B9B">
                  <w:pPr>
                    <w:jc w:val="center"/>
                    <w:rPr>
                      <w:rFonts w:eastAsiaTheme="minorEastAsia"/>
                    </w:rPr>
                  </w:pPr>
                  <w:r w:rsidRPr="00F9666B">
                    <w:rPr>
                      <w:rFonts w:eastAsiaTheme="minorEastAsia"/>
                      <w:b/>
                      <w:bCs/>
                    </w:rPr>
                    <w:t>Project Financing Data</w:t>
                  </w:r>
                </w:p>
              </w:tc>
            </w:tr>
            <w:tr w:rsidR="000D4A42" w:rsidRPr="00F9666B" w:rsidTr="00AF6B9B">
              <w:tc>
                <w:tcPr>
                  <w:tcW w:w="552" w:type="dxa"/>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   ]</w:t>
                  </w:r>
                </w:p>
              </w:tc>
              <w:tc>
                <w:tcPr>
                  <w:tcW w:w="884" w:type="dxa"/>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Loan</w:t>
                  </w:r>
                </w:p>
              </w:tc>
              <w:tc>
                <w:tcPr>
                  <w:tcW w:w="733" w:type="dxa"/>
                  <w:gridSpan w:val="2"/>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Pr>
                      <w:rFonts w:eastAsiaTheme="minorEastAsia"/>
                      <w:sz w:val="16"/>
                      <w:szCs w:val="16"/>
                    </w:rPr>
                    <w:t>[X</w:t>
                  </w:r>
                  <w:r w:rsidRPr="00F9666B">
                    <w:rPr>
                      <w:rFonts w:eastAsiaTheme="minorEastAsia"/>
                      <w:sz w:val="16"/>
                      <w:szCs w:val="16"/>
                    </w:rPr>
                    <w:t xml:space="preserve"> ]</w:t>
                  </w:r>
                </w:p>
              </w:tc>
              <w:tc>
                <w:tcPr>
                  <w:tcW w:w="1251" w:type="dxa"/>
                  <w:gridSpan w:val="4"/>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Grant</w:t>
                  </w:r>
                </w:p>
              </w:tc>
              <w:tc>
                <w:tcPr>
                  <w:tcW w:w="626" w:type="dxa"/>
                  <w:gridSpan w:val="2"/>
                  <w:vMerge w:val="restart"/>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   ]</w:t>
                  </w:r>
                </w:p>
              </w:tc>
              <w:tc>
                <w:tcPr>
                  <w:tcW w:w="6125" w:type="dxa"/>
                  <w:gridSpan w:val="16"/>
                  <w:vMerge w:val="restart"/>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Other</w:t>
                  </w:r>
                </w:p>
              </w:tc>
            </w:tr>
            <w:tr w:rsidR="000D4A42" w:rsidRPr="00F9666B" w:rsidTr="00AF6B9B">
              <w:tc>
                <w:tcPr>
                  <w:tcW w:w="552" w:type="dxa"/>
                  <w:tcBorders>
                    <w:top w:val="nil"/>
                    <w:left w:val="nil"/>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  ]</w:t>
                  </w:r>
                </w:p>
              </w:tc>
              <w:tc>
                <w:tcPr>
                  <w:tcW w:w="884" w:type="dxa"/>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Credit</w:t>
                  </w:r>
                </w:p>
              </w:tc>
              <w:tc>
                <w:tcPr>
                  <w:tcW w:w="733" w:type="dxa"/>
                  <w:gridSpan w:val="2"/>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   ]</w:t>
                  </w:r>
                </w:p>
              </w:tc>
              <w:tc>
                <w:tcPr>
                  <w:tcW w:w="1251" w:type="dxa"/>
                  <w:gridSpan w:val="4"/>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Guarantee</w:t>
                  </w:r>
                </w:p>
              </w:tc>
              <w:tc>
                <w:tcPr>
                  <w:tcW w:w="626" w:type="dxa"/>
                  <w:gridSpan w:val="2"/>
                  <w:vMerge/>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p>
              </w:tc>
              <w:tc>
                <w:tcPr>
                  <w:tcW w:w="6125" w:type="dxa"/>
                  <w:gridSpan w:val="16"/>
                  <w:vMerge/>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p>
              </w:tc>
            </w:tr>
            <w:tr w:rsidR="000D4A42" w:rsidRPr="00F9666B" w:rsidTr="00AF6B9B">
              <w:tc>
                <w:tcPr>
                  <w:tcW w:w="10171" w:type="dxa"/>
                  <w:gridSpan w:val="26"/>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8"/>
                      <w:szCs w:val="18"/>
                    </w:rPr>
                  </w:pPr>
                  <w:r w:rsidRPr="00F9666B">
                    <w:rPr>
                      <w:rFonts w:eastAsiaTheme="minorEastAsia"/>
                      <w:b/>
                      <w:bCs/>
                      <w:sz w:val="18"/>
                      <w:szCs w:val="18"/>
                    </w:rPr>
                    <w:t>For Loans/Credits/Others (US$M):</w:t>
                  </w:r>
                </w:p>
              </w:tc>
            </w:tr>
            <w:tr w:rsidR="000D4A42" w:rsidRPr="00F9666B" w:rsidTr="00AF6B9B">
              <w:tc>
                <w:tcPr>
                  <w:tcW w:w="1710" w:type="dxa"/>
                  <w:gridSpan w:val="3"/>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Total Project Cost :</w:t>
                  </w:r>
                </w:p>
              </w:tc>
              <w:tc>
                <w:tcPr>
                  <w:tcW w:w="990" w:type="dxa"/>
                  <w:gridSpan w:val="3"/>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sz w:val="16"/>
                      <w:szCs w:val="16"/>
                    </w:rPr>
                  </w:pPr>
                </w:p>
              </w:tc>
              <w:tc>
                <w:tcPr>
                  <w:tcW w:w="2449" w:type="dxa"/>
                  <w:gridSpan w:val="7"/>
                  <w:tcBorders>
                    <w:top w:val="nil"/>
                    <w:left w:val="nil"/>
                    <w:bottom w:val="nil"/>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rPr>
                  </w:pPr>
                </w:p>
              </w:tc>
              <w:tc>
                <w:tcPr>
                  <w:tcW w:w="1766" w:type="dxa"/>
                  <w:gridSpan w:val="6"/>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Total Bank Financing :</w:t>
                  </w:r>
                </w:p>
              </w:tc>
              <w:tc>
                <w:tcPr>
                  <w:tcW w:w="1104" w:type="dxa"/>
                  <w:gridSpan w:val="3"/>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sz w:val="16"/>
                      <w:szCs w:val="16"/>
                    </w:rPr>
                  </w:pPr>
                  <w:r>
                    <w:rPr>
                      <w:rFonts w:eastAsiaTheme="minorEastAsia"/>
                      <w:sz w:val="16"/>
                      <w:szCs w:val="16"/>
                    </w:rPr>
                    <w:t>US$3.6 million</w:t>
                  </w:r>
                </w:p>
              </w:tc>
              <w:tc>
                <w:tcPr>
                  <w:tcW w:w="2152" w:type="dxa"/>
                  <w:gridSpan w:val="4"/>
                  <w:tcBorders>
                    <w:top w:val="nil"/>
                    <w:left w:val="nil"/>
                    <w:bottom w:val="nil"/>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rPr>
                  </w:pPr>
                </w:p>
              </w:tc>
            </w:tr>
            <w:tr w:rsidR="000D4A42" w:rsidRPr="00F9666B" w:rsidTr="00AF6B9B">
              <w:trPr>
                <w:trHeight w:val="156"/>
              </w:trPr>
              <w:tc>
                <w:tcPr>
                  <w:tcW w:w="1710"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Total Cofinancing :</w:t>
                  </w:r>
                  <w:r>
                    <w:rPr>
                      <w:rFonts w:eastAsiaTheme="minorEastAsia"/>
                      <w:sz w:val="16"/>
                      <w:szCs w:val="16"/>
                    </w:rPr>
                    <w:t xml:space="preserve"> N/A</w:t>
                  </w:r>
                </w:p>
              </w:tc>
              <w:tc>
                <w:tcPr>
                  <w:tcW w:w="990"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rPr>
                  </w:pPr>
                </w:p>
              </w:tc>
              <w:tc>
                <w:tcPr>
                  <w:tcW w:w="2449" w:type="dxa"/>
                  <w:gridSpan w:val="7"/>
                  <w:tcBorders>
                    <w:top w:val="single" w:sz="4" w:space="0" w:color="000000"/>
                    <w:left w:val="nil"/>
                    <w:bottom w:val="nil"/>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rPr>
                  </w:pPr>
                </w:p>
              </w:tc>
              <w:tc>
                <w:tcPr>
                  <w:tcW w:w="1766" w:type="dxa"/>
                  <w:gridSpan w:val="6"/>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r w:rsidRPr="00F9666B">
                    <w:rPr>
                      <w:rFonts w:eastAsiaTheme="minorEastAsia"/>
                      <w:sz w:val="16"/>
                      <w:szCs w:val="16"/>
                    </w:rPr>
                    <w:t>Financing Gap :</w:t>
                  </w:r>
                  <w:r>
                    <w:rPr>
                      <w:rFonts w:eastAsiaTheme="minorEastAsia"/>
                      <w:sz w:val="16"/>
                      <w:szCs w:val="16"/>
                    </w:rPr>
                    <w:t xml:space="preserve"> N/A</w:t>
                  </w:r>
                </w:p>
              </w:tc>
              <w:tc>
                <w:tcPr>
                  <w:tcW w:w="1104"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sz w:val="16"/>
                      <w:szCs w:val="16"/>
                    </w:rPr>
                  </w:pPr>
                </w:p>
              </w:tc>
              <w:tc>
                <w:tcPr>
                  <w:tcW w:w="2152" w:type="dxa"/>
                  <w:gridSpan w:val="4"/>
                  <w:tcBorders>
                    <w:top w:val="single" w:sz="4" w:space="0" w:color="000000"/>
                    <w:left w:val="nil"/>
                    <w:bottom w:val="nil"/>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rPr>
                  </w:pPr>
                </w:p>
              </w:tc>
            </w:tr>
            <w:tr w:rsidR="000D4A42" w:rsidRPr="00F9666B" w:rsidTr="00AF6B9B">
              <w:tc>
                <w:tcPr>
                  <w:tcW w:w="10171" w:type="dxa"/>
                  <w:gridSpan w:val="26"/>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0D4A42" w:rsidRPr="00F9666B" w:rsidRDefault="000D4A42" w:rsidP="00AF6B9B">
                  <w:pPr>
                    <w:rPr>
                      <w:rFonts w:eastAsiaTheme="minorEastAsia"/>
                      <w:sz w:val="2"/>
                      <w:szCs w:val="2"/>
                    </w:rPr>
                  </w:pPr>
                  <w:r w:rsidRPr="00F9666B">
                    <w:rPr>
                      <w:rFonts w:eastAsiaTheme="minorEastAsia"/>
                      <w:sz w:val="2"/>
                      <w:szCs w:val="2"/>
                    </w:rPr>
                    <w:t>.</w:t>
                  </w:r>
                </w:p>
              </w:tc>
            </w:tr>
            <w:tr w:rsidR="000D4A42" w:rsidRPr="00F9666B" w:rsidTr="00AF6B9B">
              <w:tc>
                <w:tcPr>
                  <w:tcW w:w="5149" w:type="dxa"/>
                  <w:gridSpan w:val="13"/>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0D4A42" w:rsidRPr="00F9666B" w:rsidRDefault="000D4A42" w:rsidP="00AF6B9B">
                  <w:pPr>
                    <w:rPr>
                      <w:rFonts w:eastAsiaTheme="minorEastAsia"/>
                      <w:sz w:val="20"/>
                      <w:szCs w:val="20"/>
                    </w:rPr>
                  </w:pPr>
                  <w:r w:rsidRPr="00F9666B">
                    <w:rPr>
                      <w:rFonts w:eastAsiaTheme="minorEastAsia"/>
                      <w:b/>
                      <w:bCs/>
                      <w:sz w:val="20"/>
                      <w:szCs w:val="20"/>
                    </w:rPr>
                    <w:t>Financing Source</w:t>
                  </w:r>
                </w:p>
              </w:tc>
              <w:tc>
                <w:tcPr>
                  <w:tcW w:w="3312" w:type="dxa"/>
                  <w:gridSpan w:val="10"/>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sz w:val="20"/>
                      <w:szCs w:val="20"/>
                    </w:rPr>
                  </w:pPr>
                  <w:r w:rsidRPr="00F9666B">
                    <w:rPr>
                      <w:rFonts w:eastAsiaTheme="minorEastAsia"/>
                      <w:b/>
                      <w:bCs/>
                      <w:sz w:val="20"/>
                      <w:szCs w:val="20"/>
                    </w:rPr>
                    <w:t>Amount</w:t>
                  </w:r>
                </w:p>
              </w:tc>
              <w:tc>
                <w:tcPr>
                  <w:tcW w:w="1710"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rPr>
                  </w:pPr>
                </w:p>
              </w:tc>
            </w:tr>
            <w:tr w:rsidR="00AF6B9B" w:rsidRPr="00F9666B" w:rsidTr="00AF6B9B">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sidRPr="00F9666B">
                    <w:rPr>
                      <w:rFonts w:eastAsiaTheme="minorEastAsia"/>
                      <w:sz w:val="20"/>
                      <w:szCs w:val="20"/>
                    </w:rPr>
                    <w:t>BORROWER/RECIPIENT</w:t>
                  </w:r>
                  <w:r>
                    <w:rPr>
                      <w:rFonts w:eastAsiaTheme="minorEastAsia"/>
                      <w:sz w:val="20"/>
                      <w:szCs w:val="20"/>
                    </w:rPr>
                    <w:t>: Government of El Salvador</w:t>
                  </w:r>
                </w:p>
              </w:tc>
              <w:tc>
                <w:tcPr>
                  <w:tcW w:w="5022" w:type="dxa"/>
                  <w:gridSpan w:val="13"/>
                  <w:tcBorders>
                    <w:top w:val="nil"/>
                    <w:left w:val="single" w:sz="4" w:space="0" w:color="000000"/>
                    <w:bottom w:val="nil"/>
                    <w:right w:val="nil"/>
                  </w:tcBorders>
                  <w:shd w:val="clear" w:color="auto" w:fill="FFFFFF"/>
                  <w:tcMar>
                    <w:top w:w="50" w:type="dxa"/>
                    <w:left w:w="50" w:type="dxa"/>
                    <w:bottom w:w="50" w:type="dxa"/>
                    <w:right w:w="50" w:type="dxa"/>
                  </w:tcMar>
                </w:tcPr>
                <w:p w:rsidR="00AF6B9B" w:rsidRDefault="00AF6B9B" w:rsidP="00AF6B9B">
                  <w:pPr>
                    <w:rPr>
                      <w:rFonts w:eastAsiaTheme="minorEastAsia"/>
                      <w:sz w:val="20"/>
                      <w:szCs w:val="20"/>
                    </w:rPr>
                  </w:pPr>
                </w:p>
                <w:p w:rsidR="00AF6B9B" w:rsidRPr="00F9666B" w:rsidRDefault="00AF6B9B" w:rsidP="00AF6B9B">
                  <w:pPr>
                    <w:rPr>
                      <w:rFonts w:eastAsiaTheme="minorEastAsia"/>
                      <w:sz w:val="20"/>
                      <w:szCs w:val="20"/>
                    </w:rPr>
                  </w:pPr>
                </w:p>
              </w:tc>
            </w:tr>
            <w:tr w:rsidR="00AF6B9B" w:rsidRPr="00F9666B" w:rsidTr="00AF6B9B">
              <w:trPr>
                <w:trHeight w:val="220"/>
              </w:trPr>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sidRPr="00F9666B">
                    <w:rPr>
                      <w:rFonts w:eastAsiaTheme="minorEastAsia"/>
                      <w:sz w:val="20"/>
                      <w:szCs w:val="20"/>
                    </w:rPr>
                    <w:t>IBRD</w:t>
                  </w:r>
                </w:p>
              </w:tc>
              <w:tc>
                <w:tcPr>
                  <w:tcW w:w="3312" w:type="dxa"/>
                  <w:gridSpan w:val="10"/>
                  <w:tcBorders>
                    <w:top w:val="nil"/>
                    <w:left w:val="single" w:sz="4" w:space="0" w:color="000000"/>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p>
              </w:tc>
              <w:tc>
                <w:tcPr>
                  <w:tcW w:w="1710" w:type="dxa"/>
                  <w:gridSpan w:val="3"/>
                  <w:tcBorders>
                    <w:top w:val="nil"/>
                    <w:left w:val="nil"/>
                    <w:bottom w:val="nil"/>
                    <w:right w:val="nil"/>
                  </w:tcBorders>
                  <w:shd w:val="clear" w:color="auto" w:fill="FFFFFF"/>
                  <w:tcMar>
                    <w:top w:w="50" w:type="dxa"/>
                    <w:left w:w="50" w:type="dxa"/>
                    <w:bottom w:w="50" w:type="dxa"/>
                    <w:right w:w="50" w:type="dxa"/>
                  </w:tcMar>
                  <w:vAlign w:val="center"/>
                </w:tcPr>
                <w:p w:rsidR="00AF6B9B" w:rsidRPr="00F9666B" w:rsidRDefault="00AF6B9B" w:rsidP="00AF6B9B">
                  <w:pPr>
                    <w:rPr>
                      <w:rFonts w:eastAsiaTheme="minorEastAsia"/>
                      <w:sz w:val="20"/>
                      <w:szCs w:val="20"/>
                    </w:rPr>
                  </w:pPr>
                </w:p>
              </w:tc>
            </w:tr>
            <w:tr w:rsidR="00AF6B9B" w:rsidRPr="00F9666B" w:rsidTr="00AF6B9B">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sidRPr="00F9666B">
                    <w:rPr>
                      <w:rFonts w:eastAsiaTheme="minorEastAsia"/>
                      <w:sz w:val="20"/>
                      <w:szCs w:val="20"/>
                    </w:rPr>
                    <w:t xml:space="preserve">IDA: </w:t>
                  </w:r>
                </w:p>
              </w:tc>
              <w:tc>
                <w:tcPr>
                  <w:tcW w:w="5022" w:type="dxa"/>
                  <w:gridSpan w:val="13"/>
                  <w:tcBorders>
                    <w:top w:val="nil"/>
                    <w:left w:val="single" w:sz="4" w:space="0" w:color="000000"/>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p>
              </w:tc>
            </w:tr>
            <w:tr w:rsidR="00AF6B9B" w:rsidRPr="00F9666B" w:rsidTr="00AF6B9B">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Pr>
                      <w:rFonts w:eastAsiaTheme="minorEastAsia"/>
                      <w:sz w:val="20"/>
                      <w:szCs w:val="20"/>
                    </w:rPr>
                    <w:t>FCPF</w:t>
                  </w:r>
                  <w:r w:rsidRPr="00F9666B">
                    <w:rPr>
                      <w:rFonts w:eastAsiaTheme="minorEastAsia"/>
                      <w:sz w:val="20"/>
                      <w:szCs w:val="20"/>
                    </w:rPr>
                    <w:t xml:space="preserve">: </w:t>
                  </w:r>
                </w:p>
              </w:tc>
              <w:tc>
                <w:tcPr>
                  <w:tcW w:w="3312" w:type="dxa"/>
                  <w:gridSpan w:val="10"/>
                  <w:tcBorders>
                    <w:top w:val="nil"/>
                    <w:left w:val="single" w:sz="4" w:space="0" w:color="000000"/>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Pr>
                      <w:rFonts w:eastAsiaTheme="minorEastAsia"/>
                      <w:sz w:val="20"/>
                      <w:szCs w:val="20"/>
                    </w:rPr>
                    <w:t>US$ 3,600,000.00</w:t>
                  </w:r>
                </w:p>
              </w:tc>
              <w:tc>
                <w:tcPr>
                  <w:tcW w:w="1710" w:type="dxa"/>
                  <w:gridSpan w:val="3"/>
                  <w:tcBorders>
                    <w:top w:val="nil"/>
                    <w:left w:val="nil"/>
                    <w:bottom w:val="nil"/>
                    <w:right w:val="nil"/>
                  </w:tcBorders>
                  <w:shd w:val="clear" w:color="auto" w:fill="FFFFFF"/>
                  <w:tcMar>
                    <w:top w:w="50" w:type="dxa"/>
                    <w:left w:w="50" w:type="dxa"/>
                    <w:bottom w:w="50" w:type="dxa"/>
                    <w:right w:w="50" w:type="dxa"/>
                  </w:tcMar>
                  <w:vAlign w:val="center"/>
                </w:tcPr>
                <w:p w:rsidR="00AF6B9B" w:rsidRPr="00F9666B" w:rsidRDefault="00AF6B9B" w:rsidP="00AF6B9B">
                  <w:pPr>
                    <w:rPr>
                      <w:rFonts w:eastAsiaTheme="minorEastAsia"/>
                      <w:sz w:val="20"/>
                      <w:szCs w:val="20"/>
                    </w:rPr>
                  </w:pPr>
                </w:p>
              </w:tc>
            </w:tr>
            <w:tr w:rsidR="00AF6B9B" w:rsidRPr="00F9666B" w:rsidTr="00AF6B9B">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sidRPr="00F9666B">
                    <w:rPr>
                      <w:rFonts w:eastAsiaTheme="minorEastAsia"/>
                      <w:sz w:val="20"/>
                      <w:szCs w:val="20"/>
                    </w:rPr>
                    <w:t>Others</w:t>
                  </w:r>
                </w:p>
              </w:tc>
              <w:tc>
                <w:tcPr>
                  <w:tcW w:w="5022" w:type="dxa"/>
                  <w:gridSpan w:val="13"/>
                  <w:tcBorders>
                    <w:top w:val="nil"/>
                    <w:left w:val="single" w:sz="4" w:space="0" w:color="000000"/>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p>
              </w:tc>
            </w:tr>
            <w:tr w:rsidR="00AF6B9B" w:rsidRPr="00F9666B" w:rsidTr="00AF6B9B">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sidRPr="00F9666B">
                    <w:rPr>
                      <w:rFonts w:eastAsiaTheme="minorEastAsia"/>
                      <w:sz w:val="20"/>
                      <w:szCs w:val="20"/>
                    </w:rPr>
                    <w:t>Financing Gap</w:t>
                  </w:r>
                </w:p>
              </w:tc>
              <w:tc>
                <w:tcPr>
                  <w:tcW w:w="5022" w:type="dxa"/>
                  <w:gridSpan w:val="13"/>
                  <w:tcBorders>
                    <w:top w:val="nil"/>
                    <w:left w:val="single" w:sz="4" w:space="0" w:color="000000"/>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p>
              </w:tc>
            </w:tr>
            <w:tr w:rsidR="00AF6B9B" w:rsidRPr="00F9666B" w:rsidTr="00AF6B9B">
              <w:tc>
                <w:tcPr>
                  <w:tcW w:w="5149" w:type="dxa"/>
                  <w:gridSpan w:val="13"/>
                  <w:tcBorders>
                    <w:top w:val="nil"/>
                    <w:left w:val="nil"/>
                    <w:bottom w:val="nil"/>
                    <w:right w:val="single" w:sz="4" w:space="0" w:color="000000"/>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r w:rsidRPr="00F9666B">
                    <w:rPr>
                      <w:rFonts w:eastAsiaTheme="minorEastAsia"/>
                      <w:sz w:val="20"/>
                      <w:szCs w:val="20"/>
                    </w:rPr>
                    <w:t>Total</w:t>
                  </w:r>
                </w:p>
              </w:tc>
              <w:tc>
                <w:tcPr>
                  <w:tcW w:w="5022" w:type="dxa"/>
                  <w:gridSpan w:val="13"/>
                  <w:tcBorders>
                    <w:top w:val="nil"/>
                    <w:left w:val="single" w:sz="4" w:space="0" w:color="000000"/>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20"/>
                      <w:szCs w:val="20"/>
                    </w:rPr>
                  </w:pPr>
                </w:p>
              </w:tc>
            </w:tr>
            <w:tr w:rsidR="00AF6B9B" w:rsidRPr="00F9666B" w:rsidTr="00AF6B9B">
              <w:tc>
                <w:tcPr>
                  <w:tcW w:w="10171" w:type="dxa"/>
                  <w:gridSpan w:val="26"/>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AF6B9B" w:rsidRPr="00F9666B" w:rsidRDefault="00AF6B9B" w:rsidP="00AF6B9B">
                  <w:pPr>
                    <w:rPr>
                      <w:rFonts w:eastAsiaTheme="minorEastAsia"/>
                      <w:sz w:val="2"/>
                      <w:szCs w:val="2"/>
                    </w:rPr>
                  </w:pPr>
                  <w:r w:rsidRPr="00F9666B">
                    <w:rPr>
                      <w:rFonts w:eastAsiaTheme="minorEastAsia"/>
                      <w:sz w:val="2"/>
                      <w:szCs w:val="2"/>
                    </w:rPr>
                    <w:t>.</w:t>
                  </w:r>
                </w:p>
              </w:tc>
            </w:tr>
            <w:tr w:rsidR="00AF6B9B" w:rsidRPr="00F9666B" w:rsidTr="00AF6B9B">
              <w:trPr>
                <w:gridAfter w:val="2"/>
                <w:wAfter w:w="340" w:type="dxa"/>
              </w:trPr>
              <w:tc>
                <w:tcPr>
                  <w:tcW w:w="4321" w:type="dxa"/>
                  <w:gridSpan w:val="11"/>
                  <w:tcBorders>
                    <w:top w:val="nil"/>
                    <w:left w:val="nil"/>
                    <w:bottom w:val="nil"/>
                    <w:right w:val="nil"/>
                  </w:tcBorders>
                  <w:shd w:val="clear" w:color="auto" w:fill="FFFFFF"/>
                  <w:tcMar>
                    <w:top w:w="50" w:type="dxa"/>
                    <w:left w:w="50" w:type="dxa"/>
                    <w:bottom w:w="50" w:type="dxa"/>
                    <w:right w:w="50" w:type="dxa"/>
                  </w:tcMar>
                </w:tcPr>
                <w:p w:rsidR="00AF6B9B" w:rsidRPr="00AF6B9B" w:rsidRDefault="00AF6B9B" w:rsidP="00AF6B9B">
                  <w:pPr>
                    <w:spacing w:after="120"/>
                    <w:rPr>
                      <w:rFonts w:eastAsiaTheme="minorEastAsia"/>
                      <w:sz w:val="20"/>
                      <w:szCs w:val="20"/>
                    </w:rPr>
                  </w:pPr>
                  <w:r w:rsidRPr="00AF6B9B">
                    <w:rPr>
                      <w:rFonts w:eastAsiaTheme="minorEastAsia"/>
                      <w:sz w:val="20"/>
                      <w:szCs w:val="20"/>
                    </w:rPr>
                    <w:lastRenderedPageBreak/>
                    <w:t>Regional FCPF Trust Fund Number: TF093616</w:t>
                  </w:r>
                </w:p>
                <w:p w:rsidR="00AF6B9B" w:rsidRPr="00AF6B9B" w:rsidRDefault="00AF6B9B" w:rsidP="00AF6B9B">
                  <w:pPr>
                    <w:tabs>
                      <w:tab w:val="right" w:pos="4221"/>
                    </w:tabs>
                    <w:rPr>
                      <w:rFonts w:eastAsiaTheme="minorEastAsia"/>
                      <w:sz w:val="20"/>
                      <w:szCs w:val="20"/>
                    </w:rPr>
                  </w:pPr>
                  <w:r w:rsidRPr="00AF6B9B">
                    <w:rPr>
                      <w:rFonts w:eastAsiaTheme="minorEastAsia"/>
                      <w:sz w:val="20"/>
                      <w:szCs w:val="20"/>
                    </w:rPr>
                    <w:t xml:space="preserve">FCPF Country Child Trust Fund Number: </w:t>
                  </w:r>
                  <w:r w:rsidRPr="00AF6B9B">
                    <w:rPr>
                      <w:bCs/>
                      <w:sz w:val="20"/>
                      <w:szCs w:val="20"/>
                    </w:rPr>
                    <w:t>TF99529</w:t>
                  </w:r>
                </w:p>
              </w:tc>
              <w:tc>
                <w:tcPr>
                  <w:tcW w:w="3061" w:type="dxa"/>
                  <w:gridSpan w:val="10"/>
                  <w:tcBorders>
                    <w:top w:val="nil"/>
                    <w:left w:val="nil"/>
                    <w:bottom w:val="nil"/>
                    <w:right w:val="nil"/>
                  </w:tcBorders>
                  <w:shd w:val="clear" w:color="auto" w:fill="FFFFFF"/>
                  <w:tcMar>
                    <w:top w:w="50" w:type="dxa"/>
                    <w:left w:w="50" w:type="dxa"/>
                    <w:bottom w:w="50" w:type="dxa"/>
                    <w:right w:w="50" w:type="dxa"/>
                  </w:tcMar>
                </w:tcPr>
                <w:p w:rsidR="00AF6B9B" w:rsidRPr="00AF6B9B" w:rsidRDefault="00AF6B9B" w:rsidP="00AF6B9B">
                  <w:pPr>
                    <w:jc w:val="right"/>
                    <w:rPr>
                      <w:rFonts w:eastAsiaTheme="minorEastAsia"/>
                      <w:sz w:val="16"/>
                      <w:szCs w:val="16"/>
                    </w:rPr>
                  </w:pPr>
                </w:p>
              </w:tc>
              <w:tc>
                <w:tcPr>
                  <w:tcW w:w="2449" w:type="dxa"/>
                  <w:gridSpan w:val="3"/>
                  <w:tcBorders>
                    <w:top w:val="nil"/>
                    <w:left w:val="nil"/>
                    <w:bottom w:val="nil"/>
                    <w:right w:val="nil"/>
                  </w:tcBorders>
                  <w:shd w:val="clear" w:color="auto" w:fill="FFFFFF"/>
                  <w:tcMar>
                    <w:top w:w="50" w:type="dxa"/>
                    <w:left w:w="50" w:type="dxa"/>
                    <w:bottom w:w="50" w:type="dxa"/>
                    <w:right w:w="50" w:type="dxa"/>
                  </w:tcMar>
                  <w:vAlign w:val="center"/>
                </w:tcPr>
                <w:p w:rsidR="00AF6B9B" w:rsidRPr="00F9666B" w:rsidRDefault="00AF6B9B" w:rsidP="00AF6B9B">
                  <w:pPr>
                    <w:rPr>
                      <w:rFonts w:eastAsiaTheme="minorEastAsia"/>
                    </w:rPr>
                  </w:pPr>
                </w:p>
              </w:tc>
            </w:tr>
            <w:tr w:rsidR="00AF6B9B" w:rsidRPr="00F9666B" w:rsidTr="00AF6B9B">
              <w:tc>
                <w:tcPr>
                  <w:tcW w:w="10171" w:type="dxa"/>
                  <w:gridSpan w:val="26"/>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AF6B9B" w:rsidRPr="00F9666B" w:rsidRDefault="00AF6B9B" w:rsidP="00AF6B9B">
                  <w:pPr>
                    <w:rPr>
                      <w:rFonts w:eastAsiaTheme="minorEastAsia"/>
                      <w:sz w:val="2"/>
                      <w:szCs w:val="2"/>
                    </w:rPr>
                  </w:pPr>
                  <w:r w:rsidRPr="00F9666B">
                    <w:rPr>
                      <w:rFonts w:eastAsiaTheme="minorEastAsia"/>
                      <w:sz w:val="2"/>
                      <w:szCs w:val="2"/>
                    </w:rPr>
                    <w:t>.</w:t>
                  </w:r>
                </w:p>
              </w:tc>
            </w:tr>
            <w:tr w:rsidR="00AF6B9B" w:rsidRPr="00F9666B" w:rsidTr="00AF6B9B">
              <w:tc>
                <w:tcPr>
                  <w:tcW w:w="10171" w:type="dxa"/>
                  <w:gridSpan w:val="26"/>
                  <w:tcBorders>
                    <w:top w:val="single" w:sz="4" w:space="0" w:color="000000"/>
                    <w:left w:val="nil"/>
                    <w:bottom w:val="nil"/>
                    <w:right w:val="nil"/>
                  </w:tcBorders>
                  <w:shd w:val="clear" w:color="auto" w:fill="FFFFFF"/>
                  <w:tcMar>
                    <w:top w:w="50" w:type="dxa"/>
                    <w:left w:w="50" w:type="dxa"/>
                    <w:bottom w:w="50" w:type="dxa"/>
                    <w:right w:w="50" w:type="dxa"/>
                  </w:tcMar>
                  <w:vAlign w:val="center"/>
                </w:tcPr>
                <w:p w:rsidR="00AF6B9B" w:rsidRPr="00F9666B" w:rsidRDefault="00AF6B9B" w:rsidP="00AF6B9B">
                  <w:pPr>
                    <w:rPr>
                      <w:rFonts w:eastAsiaTheme="minorEastAsia"/>
                      <w:sz w:val="20"/>
                      <w:szCs w:val="20"/>
                    </w:rPr>
                  </w:pPr>
                  <w:r>
                    <w:rPr>
                      <w:rFonts w:eastAsiaTheme="minorEastAsia"/>
                      <w:sz w:val="20"/>
                      <w:szCs w:val="20"/>
                    </w:rPr>
                    <w:t>Recipient</w:t>
                  </w:r>
                  <w:r w:rsidRPr="00F9666B">
                    <w:rPr>
                      <w:rFonts w:eastAsiaTheme="minorEastAsia"/>
                      <w:sz w:val="20"/>
                      <w:szCs w:val="20"/>
                    </w:rPr>
                    <w:t xml:space="preserve">: </w:t>
                  </w:r>
                  <w:r>
                    <w:rPr>
                      <w:rFonts w:eastAsiaTheme="minorEastAsia"/>
                      <w:sz w:val="20"/>
                      <w:szCs w:val="20"/>
                    </w:rPr>
                    <w:t>Government of El Salvador</w:t>
                  </w:r>
                </w:p>
              </w:tc>
            </w:tr>
            <w:tr w:rsidR="00AF6B9B" w:rsidRPr="00A951EF" w:rsidTr="00AF6B9B">
              <w:tc>
                <w:tcPr>
                  <w:tcW w:w="10171" w:type="dxa"/>
                  <w:gridSpan w:val="26"/>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tcPr>
                <w:p w:rsidR="00AF6B9B" w:rsidRPr="00A951EF" w:rsidRDefault="00AF6B9B" w:rsidP="00AF6B9B">
                  <w:pPr>
                    <w:rPr>
                      <w:rFonts w:eastAsiaTheme="minorEastAsia"/>
                      <w:sz w:val="20"/>
                      <w:szCs w:val="20"/>
                    </w:rPr>
                  </w:pPr>
                  <w:r w:rsidRPr="00A951EF">
                    <w:rPr>
                      <w:rFonts w:eastAsiaTheme="minorEastAsia"/>
                      <w:sz w:val="20"/>
                      <w:szCs w:val="20"/>
                    </w:rPr>
                    <w:t>Responsible Agency: Ministry of Environment and Natural Resources (MARN)</w:t>
                  </w:r>
                </w:p>
              </w:tc>
            </w:tr>
            <w:tr w:rsidR="00AF6B9B" w:rsidRPr="00A951EF" w:rsidTr="00AF6B9B">
              <w:trPr>
                <w:gridAfter w:val="1"/>
                <w:wAfter w:w="17" w:type="dxa"/>
              </w:trPr>
              <w:tc>
                <w:tcPr>
                  <w:tcW w:w="1710"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sidRPr="00A951EF">
                    <w:rPr>
                      <w:rFonts w:eastAsiaTheme="minorEastAsia"/>
                      <w:sz w:val="16"/>
                      <w:szCs w:val="16"/>
                    </w:rPr>
                    <w:t xml:space="preserve">    </w:t>
                  </w:r>
                  <w:r w:rsidRPr="00F9666B">
                    <w:rPr>
                      <w:rFonts w:eastAsiaTheme="minorEastAsia"/>
                      <w:sz w:val="16"/>
                      <w:szCs w:val="16"/>
                    </w:rPr>
                    <w:t>Contact:</w:t>
                  </w:r>
                  <w:r>
                    <w:rPr>
                      <w:rFonts w:eastAsiaTheme="minorEastAsia"/>
                      <w:sz w:val="16"/>
                      <w:szCs w:val="16"/>
                    </w:rPr>
                    <w:t xml:space="preserve"> </w:t>
                  </w:r>
                </w:p>
              </w:tc>
              <w:tc>
                <w:tcPr>
                  <w:tcW w:w="3974" w:type="dxa"/>
                  <w:gridSpan w:val="12"/>
                  <w:tcBorders>
                    <w:top w:val="single" w:sz="4" w:space="0" w:color="000000"/>
                    <w:left w:val="nil"/>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Pr>
                      <w:rFonts w:eastAsiaTheme="minorEastAsia"/>
                      <w:sz w:val="16"/>
                      <w:szCs w:val="16"/>
                    </w:rPr>
                    <w:t>Herman Rosa Chavez</w:t>
                  </w:r>
                </w:p>
              </w:tc>
              <w:tc>
                <w:tcPr>
                  <w:tcW w:w="883"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sidRPr="00F9666B">
                    <w:rPr>
                      <w:rFonts w:eastAsiaTheme="minorEastAsia"/>
                      <w:sz w:val="16"/>
                      <w:szCs w:val="16"/>
                    </w:rPr>
                    <w:t xml:space="preserve">    Title:</w:t>
                  </w:r>
                </w:p>
              </w:tc>
              <w:tc>
                <w:tcPr>
                  <w:tcW w:w="3587" w:type="dxa"/>
                  <w:gridSpan w:val="7"/>
                  <w:tcBorders>
                    <w:top w:val="single" w:sz="4" w:space="0" w:color="000000"/>
                    <w:left w:val="nil"/>
                    <w:bottom w:val="nil"/>
                    <w:right w:val="nil"/>
                  </w:tcBorders>
                  <w:shd w:val="clear" w:color="auto" w:fill="FFFFFF"/>
                  <w:tcMar>
                    <w:top w:w="50" w:type="dxa"/>
                    <w:left w:w="50" w:type="dxa"/>
                    <w:bottom w:w="50" w:type="dxa"/>
                    <w:right w:w="50" w:type="dxa"/>
                  </w:tcMar>
                </w:tcPr>
                <w:p w:rsidR="00AF6B9B" w:rsidRPr="002872AC" w:rsidRDefault="00AF6B9B" w:rsidP="00AF6B9B">
                  <w:pPr>
                    <w:rPr>
                      <w:rFonts w:eastAsiaTheme="minorEastAsia"/>
                      <w:sz w:val="16"/>
                      <w:szCs w:val="16"/>
                      <w:lang w:val="es-MX"/>
                    </w:rPr>
                  </w:pPr>
                  <w:r>
                    <w:rPr>
                      <w:rFonts w:eastAsiaTheme="minorEastAsia"/>
                      <w:sz w:val="16"/>
                      <w:szCs w:val="16"/>
                      <w:lang w:val="es-ES_tradnl"/>
                    </w:rPr>
                    <w:t>Minister</w:t>
                  </w:r>
                </w:p>
              </w:tc>
            </w:tr>
            <w:tr w:rsidR="00AF6B9B" w:rsidRPr="00F9666B" w:rsidTr="00AF6B9B">
              <w:trPr>
                <w:gridAfter w:val="1"/>
                <w:wAfter w:w="17" w:type="dxa"/>
              </w:trPr>
              <w:tc>
                <w:tcPr>
                  <w:tcW w:w="1710" w:type="dxa"/>
                  <w:gridSpan w:val="3"/>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sidRPr="002872AC">
                    <w:rPr>
                      <w:rFonts w:eastAsiaTheme="minorEastAsia"/>
                      <w:sz w:val="16"/>
                      <w:szCs w:val="16"/>
                      <w:lang w:val="es-MX"/>
                    </w:rPr>
                    <w:t xml:space="preserve">    </w:t>
                  </w:r>
                  <w:r w:rsidRPr="00F9666B">
                    <w:rPr>
                      <w:rFonts w:eastAsiaTheme="minorEastAsia"/>
                      <w:sz w:val="16"/>
                      <w:szCs w:val="16"/>
                    </w:rPr>
                    <w:t>Telephone No.:</w:t>
                  </w:r>
                </w:p>
              </w:tc>
              <w:tc>
                <w:tcPr>
                  <w:tcW w:w="3974" w:type="dxa"/>
                  <w:gridSpan w:val="12"/>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Pr>
                      <w:rFonts w:eastAsiaTheme="minorEastAsia"/>
                      <w:sz w:val="16"/>
                      <w:szCs w:val="16"/>
                    </w:rPr>
                    <w:t>+(503)2132-9418</w:t>
                  </w:r>
                </w:p>
              </w:tc>
              <w:tc>
                <w:tcPr>
                  <w:tcW w:w="883" w:type="dxa"/>
                  <w:gridSpan w:val="3"/>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sidRPr="00F9666B">
                    <w:rPr>
                      <w:rFonts w:eastAsiaTheme="minorEastAsia"/>
                      <w:sz w:val="16"/>
                      <w:szCs w:val="16"/>
                    </w:rPr>
                    <w:t xml:space="preserve">    Email:</w:t>
                  </w:r>
                </w:p>
              </w:tc>
              <w:tc>
                <w:tcPr>
                  <w:tcW w:w="3587" w:type="dxa"/>
                  <w:gridSpan w:val="7"/>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Pr>
                      <w:rFonts w:eastAsiaTheme="minorEastAsia"/>
                      <w:sz w:val="16"/>
                      <w:szCs w:val="16"/>
                    </w:rPr>
                    <w:t>hrosa@marn.gob.sv</w:t>
                  </w:r>
                </w:p>
              </w:tc>
            </w:tr>
            <w:tr w:rsidR="00AF6B9B" w:rsidRPr="00F9666B" w:rsidTr="00AF6B9B">
              <w:tc>
                <w:tcPr>
                  <w:tcW w:w="10171" w:type="dxa"/>
                  <w:gridSpan w:val="26"/>
                  <w:tcBorders>
                    <w:top w:val="single" w:sz="4" w:space="0" w:color="000000"/>
                    <w:left w:val="nil"/>
                    <w:bottom w:val="single" w:sz="4" w:space="0" w:color="000000"/>
                    <w:right w:val="nil"/>
                  </w:tcBorders>
                  <w:shd w:val="clear" w:color="auto" w:fill="FFFFFF"/>
                  <w:tcMar>
                    <w:top w:w="50" w:type="dxa"/>
                    <w:left w:w="50" w:type="dxa"/>
                    <w:bottom w:w="50" w:type="dxa"/>
                    <w:right w:w="50" w:type="dxa"/>
                  </w:tcMar>
                  <w:vAlign w:val="center"/>
                </w:tcPr>
                <w:p w:rsidR="00AF6B9B" w:rsidRPr="00F9666B" w:rsidRDefault="00AF6B9B" w:rsidP="00AF6B9B">
                  <w:pPr>
                    <w:rPr>
                      <w:rFonts w:eastAsiaTheme="minorEastAsia"/>
                      <w:sz w:val="20"/>
                      <w:szCs w:val="20"/>
                    </w:rPr>
                  </w:pPr>
                  <w:r w:rsidRPr="00F9666B">
                    <w:rPr>
                      <w:rFonts w:eastAsiaTheme="minorEastAsia"/>
                      <w:sz w:val="20"/>
                      <w:szCs w:val="20"/>
                    </w:rPr>
                    <w:t xml:space="preserve">Responsible Agency: </w:t>
                  </w:r>
                  <w:r>
                    <w:rPr>
                      <w:rFonts w:eastAsiaTheme="minorEastAsia"/>
                      <w:sz w:val="20"/>
                      <w:szCs w:val="20"/>
                    </w:rPr>
                    <w:t>Ministry of Environment and Natural Resources (MARN)</w:t>
                  </w:r>
                </w:p>
              </w:tc>
            </w:tr>
            <w:tr w:rsidR="00AF6B9B" w:rsidRPr="00F9666B" w:rsidTr="00AF6B9B">
              <w:tc>
                <w:tcPr>
                  <w:tcW w:w="5701" w:type="dxa"/>
                  <w:gridSpan w:val="16"/>
                  <w:tcBorders>
                    <w:top w:val="single" w:sz="4" w:space="0" w:color="000000"/>
                    <w:left w:val="nil"/>
                    <w:bottom w:val="nil"/>
                    <w:right w:val="nil"/>
                  </w:tcBorders>
                  <w:shd w:val="clear" w:color="auto" w:fill="FFFFFF"/>
                  <w:tcMar>
                    <w:top w:w="50" w:type="dxa"/>
                    <w:left w:w="50" w:type="dxa"/>
                    <w:bottom w:w="50" w:type="dxa"/>
                    <w:right w:w="50" w:type="dxa"/>
                  </w:tcMar>
                </w:tcPr>
                <w:p w:rsidR="00AF6B9B" w:rsidRPr="00D0264C" w:rsidRDefault="00AF6B9B" w:rsidP="00AF6B9B">
                  <w:pPr>
                    <w:rPr>
                      <w:rFonts w:eastAsiaTheme="minorEastAsia"/>
                      <w:lang w:val="es-ES_tradnl"/>
                    </w:rPr>
                  </w:pPr>
                  <w:r w:rsidRPr="00E226C0">
                    <w:rPr>
                      <w:rFonts w:eastAsiaTheme="minorEastAsia"/>
                      <w:sz w:val="16"/>
                      <w:szCs w:val="16"/>
                    </w:rPr>
                    <w:t xml:space="preserve">    </w:t>
                  </w:r>
                  <w:r w:rsidRPr="00D0264C">
                    <w:rPr>
                      <w:rFonts w:eastAsiaTheme="minorEastAsia"/>
                      <w:sz w:val="16"/>
                      <w:szCs w:val="16"/>
                      <w:lang w:val="es-ES_tradnl"/>
                    </w:rPr>
                    <w:t>Contact:                          Jorge Ernesto Quezada Diaz</w:t>
                  </w:r>
                </w:p>
              </w:tc>
              <w:tc>
                <w:tcPr>
                  <w:tcW w:w="4470" w:type="dxa"/>
                  <w:gridSpan w:val="10"/>
                  <w:tcBorders>
                    <w:top w:val="single" w:sz="4" w:space="0" w:color="000000"/>
                    <w:left w:val="nil"/>
                    <w:bottom w:val="nil"/>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rPr>
                  </w:pPr>
                  <w:r w:rsidRPr="00D0264C">
                    <w:rPr>
                      <w:rFonts w:eastAsiaTheme="minorEastAsia"/>
                      <w:sz w:val="16"/>
                      <w:szCs w:val="16"/>
                      <w:lang w:val="es-ES_tradnl"/>
                    </w:rPr>
                    <w:t xml:space="preserve">    </w:t>
                  </w:r>
                  <w:r w:rsidRPr="00F9666B">
                    <w:rPr>
                      <w:rFonts w:eastAsiaTheme="minorEastAsia"/>
                      <w:sz w:val="16"/>
                      <w:szCs w:val="16"/>
                    </w:rPr>
                    <w:t>Title:</w:t>
                  </w:r>
                  <w:r>
                    <w:rPr>
                      <w:rFonts w:eastAsiaTheme="minorEastAsia"/>
                      <w:sz w:val="16"/>
                      <w:szCs w:val="16"/>
                    </w:rPr>
                    <w:t xml:space="preserve">         REDD+ Focal Point</w:t>
                  </w:r>
                </w:p>
              </w:tc>
            </w:tr>
            <w:tr w:rsidR="00AF6B9B" w:rsidRPr="00F9666B" w:rsidTr="00AF6B9B">
              <w:trPr>
                <w:gridAfter w:val="1"/>
                <w:wAfter w:w="17" w:type="dxa"/>
              </w:trPr>
              <w:tc>
                <w:tcPr>
                  <w:tcW w:w="1710" w:type="dxa"/>
                  <w:gridSpan w:val="3"/>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sidRPr="00F9666B">
                    <w:rPr>
                      <w:rFonts w:eastAsiaTheme="minorEastAsia"/>
                      <w:sz w:val="16"/>
                      <w:szCs w:val="16"/>
                    </w:rPr>
                    <w:t xml:space="preserve">    Telephone No.:</w:t>
                  </w:r>
                </w:p>
              </w:tc>
              <w:tc>
                <w:tcPr>
                  <w:tcW w:w="3974" w:type="dxa"/>
                  <w:gridSpan w:val="12"/>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Pr>
                      <w:rFonts w:eastAsiaTheme="minorEastAsia"/>
                      <w:sz w:val="16"/>
                      <w:szCs w:val="16"/>
                    </w:rPr>
                    <w:t>(503) 2132-9407</w:t>
                  </w:r>
                </w:p>
              </w:tc>
              <w:tc>
                <w:tcPr>
                  <w:tcW w:w="883" w:type="dxa"/>
                  <w:gridSpan w:val="3"/>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sidRPr="00F9666B">
                    <w:rPr>
                      <w:rFonts w:eastAsiaTheme="minorEastAsia"/>
                      <w:sz w:val="16"/>
                      <w:szCs w:val="16"/>
                    </w:rPr>
                    <w:t xml:space="preserve">    Email:</w:t>
                  </w:r>
                </w:p>
              </w:tc>
              <w:tc>
                <w:tcPr>
                  <w:tcW w:w="3587" w:type="dxa"/>
                  <w:gridSpan w:val="7"/>
                  <w:tcBorders>
                    <w:top w:val="nil"/>
                    <w:left w:val="nil"/>
                    <w:bottom w:val="single" w:sz="4" w:space="0" w:color="000000"/>
                    <w:right w:val="nil"/>
                  </w:tcBorders>
                  <w:shd w:val="clear" w:color="auto" w:fill="FFFFFF"/>
                  <w:tcMar>
                    <w:top w:w="50" w:type="dxa"/>
                    <w:left w:w="50" w:type="dxa"/>
                    <w:bottom w:w="50" w:type="dxa"/>
                    <w:right w:w="50" w:type="dxa"/>
                  </w:tcMar>
                </w:tcPr>
                <w:p w:rsidR="00AF6B9B" w:rsidRPr="00F9666B" w:rsidRDefault="00AF6B9B" w:rsidP="00AF6B9B">
                  <w:pPr>
                    <w:rPr>
                      <w:rFonts w:eastAsiaTheme="minorEastAsia"/>
                      <w:sz w:val="16"/>
                      <w:szCs w:val="16"/>
                    </w:rPr>
                  </w:pPr>
                  <w:r>
                    <w:rPr>
                      <w:rFonts w:eastAsiaTheme="minorEastAsia"/>
                      <w:sz w:val="16"/>
                      <w:szCs w:val="16"/>
                    </w:rPr>
                    <w:t>jquezada@marn.gob.sv</w:t>
                  </w:r>
                </w:p>
              </w:tc>
            </w:tr>
            <w:tr w:rsidR="00AF6B9B" w:rsidRPr="00F9666B" w:rsidTr="00AF6B9B">
              <w:tc>
                <w:tcPr>
                  <w:tcW w:w="10171" w:type="dxa"/>
                  <w:gridSpan w:val="26"/>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AF6B9B" w:rsidRPr="00F9666B" w:rsidRDefault="00AF6B9B" w:rsidP="00AF6B9B">
                  <w:pPr>
                    <w:rPr>
                      <w:rFonts w:eastAsiaTheme="minorEastAsia"/>
                      <w:sz w:val="2"/>
                      <w:szCs w:val="2"/>
                    </w:rPr>
                  </w:pPr>
                  <w:r w:rsidRPr="00F9666B">
                    <w:rPr>
                      <w:rFonts w:eastAsiaTheme="minorEastAsia"/>
                      <w:sz w:val="2"/>
                      <w:szCs w:val="2"/>
                    </w:rPr>
                    <w:t>.</w:t>
                  </w:r>
                </w:p>
              </w:tc>
            </w:tr>
          </w:tbl>
          <w:p w:rsidR="000D4A42" w:rsidRPr="00F9666B" w:rsidRDefault="000D4A42" w:rsidP="000D4A42">
            <w:pPr>
              <w:rPr>
                <w:sz w:val="2"/>
                <w:szCs w:val="2"/>
              </w:rPr>
            </w:pPr>
          </w:p>
          <w:tbl>
            <w:tblPr>
              <w:tblW w:w="10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4140"/>
              <w:gridCol w:w="1380"/>
              <w:gridCol w:w="1681"/>
              <w:gridCol w:w="2449"/>
              <w:gridCol w:w="340"/>
              <w:gridCol w:w="181"/>
            </w:tblGrid>
            <w:tr w:rsidR="000D4A42" w:rsidRPr="00F9666B" w:rsidTr="00AF6B9B">
              <w:tc>
                <w:tcPr>
                  <w:tcW w:w="10171" w:type="dxa"/>
                  <w:gridSpan w:val="6"/>
                  <w:tcBorders>
                    <w:top w:val="single" w:sz="4" w:space="0" w:color="000000"/>
                    <w:left w:val="nil"/>
                    <w:bottom w:val="single" w:sz="4" w:space="0" w:color="000000"/>
                    <w:right w:val="nil"/>
                  </w:tcBorders>
                  <w:shd w:val="clear" w:color="auto" w:fill="DCDCDC"/>
                  <w:tcMar>
                    <w:top w:w="50" w:type="dxa"/>
                    <w:left w:w="50" w:type="dxa"/>
                    <w:bottom w:w="50" w:type="dxa"/>
                    <w:right w:w="50" w:type="dxa"/>
                  </w:tcMar>
                </w:tcPr>
                <w:p w:rsidR="000D4A42" w:rsidRPr="00F9666B" w:rsidRDefault="000D4A42" w:rsidP="00AF6B9B">
                  <w:pPr>
                    <w:jc w:val="center"/>
                    <w:rPr>
                      <w:rFonts w:eastAsiaTheme="minorEastAsia"/>
                    </w:rPr>
                  </w:pPr>
                  <w:r w:rsidRPr="00D75092">
                    <w:rPr>
                      <w:rFonts w:eastAsiaTheme="minorEastAsia"/>
                      <w:b/>
                      <w:bCs/>
                    </w:rPr>
                    <w:t>Clearances to the Readiness Preparation Proposal Assessment Note</w:t>
                  </w:r>
                </w:p>
              </w:tc>
            </w:tr>
            <w:tr w:rsidR="000D4A42" w:rsidRPr="00F9666B" w:rsidTr="00AF6B9B">
              <w:trPr>
                <w:gridAfter w:val="1"/>
                <w:wAfter w:w="181" w:type="dxa"/>
              </w:trPr>
              <w:tc>
                <w:tcPr>
                  <w:tcW w:w="5520" w:type="dxa"/>
                  <w:gridSpan w:val="2"/>
                  <w:tcBorders>
                    <w:top w:val="single" w:sz="4" w:space="0" w:color="000000"/>
                    <w:left w:val="nil"/>
                    <w:bottom w:val="nil"/>
                    <w:right w:val="nil"/>
                  </w:tcBorders>
                  <w:shd w:val="clear" w:color="auto" w:fill="FFFFFF"/>
                  <w:tcMar>
                    <w:top w:w="50" w:type="dxa"/>
                    <w:left w:w="50" w:type="dxa"/>
                    <w:bottom w:w="50" w:type="dxa"/>
                    <w:right w:w="50" w:type="dxa"/>
                  </w:tcMar>
                </w:tcPr>
                <w:p w:rsidR="000D4A42" w:rsidRPr="00D75092" w:rsidRDefault="000D4A42" w:rsidP="00AF6B9B">
                  <w:pPr>
                    <w:spacing w:after="120"/>
                    <w:rPr>
                      <w:sz w:val="20"/>
                      <w:szCs w:val="20"/>
                    </w:rPr>
                  </w:pPr>
                  <w:r w:rsidRPr="00D75092">
                    <w:rPr>
                      <w:sz w:val="20"/>
                      <w:szCs w:val="20"/>
                    </w:rPr>
                    <w:t xml:space="preserve">Sector Manager: </w:t>
                  </w:r>
                  <w:r>
                    <w:rPr>
                      <w:sz w:val="20"/>
                      <w:szCs w:val="20"/>
                    </w:rPr>
                    <w:t>Laurent Msellati</w:t>
                  </w:r>
                  <w:r w:rsidR="00286F00">
                    <w:rPr>
                      <w:sz w:val="20"/>
                      <w:szCs w:val="20"/>
                    </w:rPr>
                    <w:t xml:space="preserve"> (12/08/2013)</w:t>
                  </w:r>
                </w:p>
                <w:p w:rsidR="000D4A42" w:rsidRDefault="000D4A42" w:rsidP="00AF6B9B">
                  <w:pPr>
                    <w:spacing w:after="120"/>
                    <w:rPr>
                      <w:sz w:val="20"/>
                      <w:szCs w:val="20"/>
                    </w:rPr>
                  </w:pPr>
                  <w:r w:rsidRPr="00D75092">
                    <w:rPr>
                      <w:sz w:val="20"/>
                      <w:szCs w:val="20"/>
                    </w:rPr>
                    <w:t xml:space="preserve">Regional Safeguards Coordinator: </w:t>
                  </w:r>
                  <w:r>
                    <w:rPr>
                      <w:sz w:val="20"/>
                      <w:szCs w:val="20"/>
                    </w:rPr>
                    <w:t>Glenn Morgan</w:t>
                  </w:r>
                  <w:r w:rsidRPr="00D75092">
                    <w:rPr>
                      <w:sz w:val="20"/>
                      <w:szCs w:val="20"/>
                    </w:rPr>
                    <w:t xml:space="preserve"> </w:t>
                  </w:r>
                  <w:r w:rsidR="00992BE8">
                    <w:rPr>
                      <w:sz w:val="20"/>
                      <w:szCs w:val="20"/>
                    </w:rPr>
                    <w:t>(10/31/2013)</w:t>
                  </w:r>
                </w:p>
                <w:p w:rsidR="000D4A42" w:rsidRPr="00D75092" w:rsidRDefault="000D4A42" w:rsidP="00AF6B9B">
                  <w:pPr>
                    <w:spacing w:after="120"/>
                    <w:rPr>
                      <w:sz w:val="20"/>
                      <w:szCs w:val="20"/>
                    </w:rPr>
                  </w:pPr>
                  <w:r w:rsidRPr="00D75092">
                    <w:rPr>
                      <w:sz w:val="20"/>
                      <w:szCs w:val="20"/>
                    </w:rPr>
                    <w:t xml:space="preserve">Safeguards Specialist: </w:t>
                  </w:r>
                  <w:r>
                    <w:rPr>
                      <w:sz w:val="20"/>
                      <w:szCs w:val="20"/>
                    </w:rPr>
                    <w:t>Kristyna Bishop/Abdelaziz Lagnaoui</w:t>
                  </w:r>
                  <w:r w:rsidR="00286F00">
                    <w:rPr>
                      <w:sz w:val="20"/>
                      <w:szCs w:val="20"/>
                    </w:rPr>
                    <w:t xml:space="preserve"> (11/18/2013 and </w:t>
                  </w:r>
                  <w:r w:rsidR="00992BE8">
                    <w:rPr>
                      <w:sz w:val="20"/>
                      <w:szCs w:val="20"/>
                    </w:rPr>
                    <w:t>10/15/2013 respectively</w:t>
                  </w:r>
                  <w:r w:rsidR="00286F00">
                    <w:rPr>
                      <w:sz w:val="20"/>
                      <w:szCs w:val="20"/>
                    </w:rPr>
                    <w:t>)</w:t>
                  </w:r>
                </w:p>
                <w:p w:rsidR="000D4A42" w:rsidRPr="00D75092" w:rsidRDefault="000D4A42" w:rsidP="00AF6B9B">
                  <w:pPr>
                    <w:spacing w:after="120"/>
                    <w:rPr>
                      <w:sz w:val="20"/>
                      <w:szCs w:val="20"/>
                    </w:rPr>
                  </w:pPr>
                  <w:r w:rsidRPr="00D75092">
                    <w:rPr>
                      <w:sz w:val="20"/>
                      <w:szCs w:val="20"/>
                    </w:rPr>
                    <w:t xml:space="preserve">Procurement Specialist: </w:t>
                  </w:r>
                  <w:r>
                    <w:rPr>
                      <w:sz w:val="20"/>
                      <w:szCs w:val="20"/>
                    </w:rPr>
                    <w:t>Tomas Socias</w:t>
                  </w:r>
                  <w:r w:rsidR="00286F00">
                    <w:rPr>
                      <w:sz w:val="20"/>
                      <w:szCs w:val="20"/>
                    </w:rPr>
                    <w:t xml:space="preserve"> (12/09/2013)</w:t>
                  </w:r>
                </w:p>
                <w:p w:rsidR="000D4A42" w:rsidRPr="003279C6" w:rsidRDefault="000D4A42" w:rsidP="00AF6B9B">
                  <w:pPr>
                    <w:rPr>
                      <w:sz w:val="16"/>
                      <w:szCs w:val="16"/>
                    </w:rPr>
                  </w:pPr>
                  <w:r w:rsidRPr="00D75092">
                    <w:rPr>
                      <w:sz w:val="20"/>
                      <w:szCs w:val="20"/>
                    </w:rPr>
                    <w:t xml:space="preserve">Financial Management Specialist: </w:t>
                  </w:r>
                  <w:r w:rsidR="00992BE8">
                    <w:rPr>
                      <w:sz w:val="20"/>
                      <w:szCs w:val="20"/>
                    </w:rPr>
                    <w:t>Jose Simon Rez</w:t>
                  </w:r>
                  <w:r w:rsidR="00286F00">
                    <w:rPr>
                      <w:sz w:val="20"/>
                      <w:szCs w:val="20"/>
                    </w:rPr>
                    <w:t>k (12/09/2013)</w:t>
                  </w:r>
                </w:p>
              </w:tc>
              <w:tc>
                <w:tcPr>
                  <w:tcW w:w="4470"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rPr>
                  </w:pPr>
                </w:p>
              </w:tc>
            </w:tr>
            <w:tr w:rsidR="000D4A42" w:rsidRPr="00F9666B" w:rsidTr="00AF6B9B">
              <w:trPr>
                <w:gridAfter w:val="1"/>
                <w:wAfter w:w="181" w:type="dxa"/>
              </w:trPr>
              <w:tc>
                <w:tcPr>
                  <w:tcW w:w="9990" w:type="dxa"/>
                  <w:gridSpan w:val="5"/>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0D4A42" w:rsidRPr="00F9666B" w:rsidRDefault="000D4A42" w:rsidP="00AF6B9B">
                  <w:pPr>
                    <w:rPr>
                      <w:rFonts w:eastAsiaTheme="minorEastAsia"/>
                      <w:sz w:val="2"/>
                      <w:szCs w:val="2"/>
                    </w:rPr>
                  </w:pPr>
                  <w:r w:rsidRPr="00F9666B">
                    <w:rPr>
                      <w:rFonts w:eastAsiaTheme="minorEastAsia"/>
                      <w:sz w:val="2"/>
                      <w:szCs w:val="2"/>
                    </w:rPr>
                    <w:t>.</w:t>
                  </w:r>
                </w:p>
              </w:tc>
            </w:tr>
            <w:tr w:rsidR="000D4A42" w:rsidRPr="00F9666B" w:rsidTr="00AF6B9B">
              <w:trPr>
                <w:gridAfter w:val="2"/>
                <w:wAfter w:w="521" w:type="dxa"/>
              </w:trPr>
              <w:tc>
                <w:tcPr>
                  <w:tcW w:w="4140" w:type="dxa"/>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rPr>
                      <w:rFonts w:eastAsiaTheme="minorEastAsia"/>
                      <w:sz w:val="16"/>
                      <w:szCs w:val="16"/>
                    </w:rPr>
                  </w:pPr>
                </w:p>
              </w:tc>
              <w:tc>
                <w:tcPr>
                  <w:tcW w:w="3061" w:type="dxa"/>
                  <w:gridSpan w:val="2"/>
                  <w:tcBorders>
                    <w:top w:val="nil"/>
                    <w:left w:val="nil"/>
                    <w:bottom w:val="nil"/>
                    <w:right w:val="nil"/>
                  </w:tcBorders>
                  <w:shd w:val="clear" w:color="auto" w:fill="FFFFFF"/>
                  <w:tcMar>
                    <w:top w:w="50" w:type="dxa"/>
                    <w:left w:w="50" w:type="dxa"/>
                    <w:bottom w:w="50" w:type="dxa"/>
                    <w:right w:w="50" w:type="dxa"/>
                  </w:tcMar>
                </w:tcPr>
                <w:p w:rsidR="000D4A42" w:rsidRPr="00F9666B" w:rsidRDefault="000D4A42" w:rsidP="00AF6B9B">
                  <w:pPr>
                    <w:jc w:val="right"/>
                    <w:rPr>
                      <w:rFonts w:eastAsiaTheme="minorEastAsia"/>
                      <w:sz w:val="16"/>
                      <w:szCs w:val="16"/>
                    </w:rPr>
                  </w:pPr>
                </w:p>
              </w:tc>
              <w:tc>
                <w:tcPr>
                  <w:tcW w:w="2449" w:type="dxa"/>
                  <w:tcBorders>
                    <w:top w:val="nil"/>
                    <w:left w:val="nil"/>
                    <w:bottom w:val="nil"/>
                    <w:right w:val="nil"/>
                  </w:tcBorders>
                  <w:shd w:val="clear" w:color="auto" w:fill="FFFFFF"/>
                  <w:tcMar>
                    <w:top w:w="50" w:type="dxa"/>
                    <w:left w:w="50" w:type="dxa"/>
                    <w:bottom w:w="50" w:type="dxa"/>
                    <w:right w:w="50" w:type="dxa"/>
                  </w:tcMar>
                  <w:vAlign w:val="center"/>
                </w:tcPr>
                <w:p w:rsidR="000D4A42" w:rsidRPr="00F9666B" w:rsidRDefault="000D4A42" w:rsidP="00AF6B9B">
                  <w:pPr>
                    <w:rPr>
                      <w:rFonts w:eastAsiaTheme="minorEastAsia"/>
                    </w:rPr>
                  </w:pPr>
                </w:p>
              </w:tc>
            </w:tr>
          </w:tbl>
          <w:p w:rsidR="000D4A42" w:rsidRPr="000205DA" w:rsidRDefault="000D4A42" w:rsidP="000D4A42">
            <w:pPr>
              <w:jc w:val="center"/>
              <w:rPr>
                <w:b/>
              </w:rPr>
            </w:pPr>
          </w:p>
          <w:p w:rsidR="000D4A42" w:rsidRDefault="000D4A42" w:rsidP="000D4A42">
            <w:pPr>
              <w:jc w:val="center"/>
            </w:pPr>
          </w:p>
          <w:p w:rsidR="000D4A42" w:rsidRDefault="000D4A42" w:rsidP="000D4A42"/>
          <w:p w:rsidR="00EF2E10" w:rsidRPr="00792619" w:rsidRDefault="00EF2E10" w:rsidP="00EF2E10">
            <w:pPr>
              <w:rPr>
                <w:rFonts w:eastAsiaTheme="minorEastAsia"/>
                <w:color w:val="FFFFFF"/>
              </w:rPr>
            </w:pPr>
          </w:p>
        </w:tc>
      </w:tr>
    </w:tbl>
    <w:p w:rsidR="00826163" w:rsidRDefault="00EF2E10" w:rsidP="000D4A42">
      <w:pPr>
        <w:jc w:val="center"/>
        <w:rPr>
          <w:b/>
          <w:bCs/>
        </w:rPr>
      </w:pPr>
      <w:r w:rsidRPr="00F9666B">
        <w:lastRenderedPageBreak/>
        <w:br w:type="page"/>
      </w:r>
    </w:p>
    <w:p w:rsidR="00C1553C" w:rsidRPr="00C1553C" w:rsidRDefault="00C1553C" w:rsidP="00BB5556">
      <w:pPr>
        <w:outlineLvl w:val="0"/>
        <w:rPr>
          <w:b/>
          <w:bCs/>
        </w:rPr>
      </w:pPr>
      <w:r>
        <w:rPr>
          <w:b/>
          <w:bCs/>
        </w:rPr>
        <w:lastRenderedPageBreak/>
        <w:t>PURPOSE OF THE READINESS PREPARATION PROPOSAL ASSESSMENT NOTE</w:t>
      </w:r>
    </w:p>
    <w:p w:rsidR="00C1553C" w:rsidRPr="00C1553C" w:rsidRDefault="00C1553C" w:rsidP="00473D13">
      <w:pPr>
        <w:spacing w:before="120"/>
        <w:jc w:val="both"/>
        <w:rPr>
          <w:bCs/>
        </w:rPr>
      </w:pPr>
      <w:r w:rsidRPr="00C1553C">
        <w:rPr>
          <w:bCs/>
        </w:rPr>
        <w:t xml:space="preserve">As part of its responsibilities for the </w:t>
      </w:r>
      <w:r w:rsidR="00A30884">
        <w:rPr>
          <w:bCs/>
        </w:rPr>
        <w:t>Forest Carbon Partnership Facility (</w:t>
      </w:r>
      <w:r w:rsidRPr="00C1553C">
        <w:rPr>
          <w:bCs/>
        </w:rPr>
        <w:t>FCPF</w:t>
      </w:r>
      <w:r w:rsidR="00A30884">
        <w:rPr>
          <w:bCs/>
        </w:rPr>
        <w:t>)</w:t>
      </w:r>
      <w:r w:rsidRPr="00C1553C">
        <w:rPr>
          <w:bCs/>
        </w:rPr>
        <w:t xml:space="preserve">, the World Bank has been asked to ensure that the FCPF’s activities comply with the relevant World Bank Operational Policies and Procedures, </w:t>
      </w:r>
      <w:r w:rsidR="00E74BF9">
        <w:rPr>
          <w:bCs/>
        </w:rPr>
        <w:t>in particular</w:t>
      </w:r>
      <w:r w:rsidRPr="00C1553C">
        <w:rPr>
          <w:bCs/>
        </w:rPr>
        <w:t xml:space="preserve"> the Safeguard Policies, and the policies on Procurement and Financial Management.</w:t>
      </w:r>
    </w:p>
    <w:p w:rsidR="00C1553C" w:rsidRPr="00C1553C" w:rsidRDefault="00C1553C" w:rsidP="00473D13">
      <w:pPr>
        <w:spacing w:before="120"/>
        <w:jc w:val="both"/>
        <w:rPr>
          <w:bCs/>
        </w:rPr>
      </w:pPr>
      <w:r w:rsidRPr="00C1553C">
        <w:rPr>
          <w:bCs/>
        </w:rPr>
        <w:t xml:space="preserve">The World Bank has also been asked to assist </w:t>
      </w:r>
      <w:r w:rsidR="00A30884">
        <w:rPr>
          <w:bCs/>
        </w:rPr>
        <w:t>Reduction Emissions from Deforestation and Forest Degradation (</w:t>
      </w:r>
      <w:r w:rsidRPr="00C1553C">
        <w:rPr>
          <w:bCs/>
        </w:rPr>
        <w:t>REDD</w:t>
      </w:r>
      <w:r w:rsidR="00BB2C50">
        <w:rPr>
          <w:bCs/>
        </w:rPr>
        <w:t>+</w:t>
      </w:r>
      <w:r w:rsidR="00A30884">
        <w:rPr>
          <w:bCs/>
        </w:rPr>
        <w:t>)</w:t>
      </w:r>
      <w:r w:rsidRPr="00C1553C">
        <w:rPr>
          <w:bCs/>
        </w:rPr>
        <w:t xml:space="preserve"> Country Participants to formulate and implement their </w:t>
      </w:r>
      <w:r>
        <w:rPr>
          <w:bCs/>
        </w:rPr>
        <w:t>Readiness Preparation Proposals (</w:t>
      </w:r>
      <w:r w:rsidRPr="00C1553C">
        <w:rPr>
          <w:bCs/>
        </w:rPr>
        <w:t>R-PPs</w:t>
      </w:r>
      <w:r>
        <w:rPr>
          <w:bCs/>
        </w:rPr>
        <w:t>)</w:t>
      </w:r>
      <w:r w:rsidRPr="00C1553C">
        <w:rPr>
          <w:bCs/>
        </w:rPr>
        <w:t>.</w:t>
      </w:r>
    </w:p>
    <w:p w:rsidR="00271D6A" w:rsidRDefault="00C1553C" w:rsidP="00473D13">
      <w:pPr>
        <w:spacing w:before="120"/>
        <w:jc w:val="both"/>
        <w:rPr>
          <w:bCs/>
        </w:rPr>
      </w:pPr>
      <w:r w:rsidRPr="00C1553C">
        <w:rPr>
          <w:bCs/>
        </w:rPr>
        <w:t>The purpose of this R</w:t>
      </w:r>
      <w:r w:rsidR="00A30884">
        <w:rPr>
          <w:bCs/>
        </w:rPr>
        <w:t>-PP Assessment Note</w:t>
      </w:r>
      <w:r w:rsidRPr="00C1553C">
        <w:rPr>
          <w:bCs/>
        </w:rPr>
        <w:t xml:space="preserve">, therefore, is for the Bank to assess if and how the proposed REDD+ Readiness Support Activity, as presented in the R-PP, complies with Safeguard Policies, and the Bank’s policies on Procurement and Financial Management, </w:t>
      </w:r>
      <w:r w:rsidR="00E025AF">
        <w:rPr>
          <w:bCs/>
        </w:rPr>
        <w:t>discuss the technical quality of the R-PP,</w:t>
      </w:r>
      <w:r w:rsidR="00E74BF9">
        <w:rPr>
          <w:bCs/>
        </w:rPr>
        <w:t xml:space="preserve"> </w:t>
      </w:r>
      <w:r w:rsidRPr="00C1553C">
        <w:rPr>
          <w:bCs/>
        </w:rPr>
        <w:t xml:space="preserve">record the assistance it has provided to the REDD Country Participant in the formulation of its R-PP, and describe the assistance it might potentially provide to the REDD Country Participant in the implementation of its R-PP. </w:t>
      </w:r>
    </w:p>
    <w:p w:rsidR="00271D6A" w:rsidRDefault="00271D6A">
      <w:pPr>
        <w:rPr>
          <w:bCs/>
        </w:rPr>
      </w:pPr>
      <w:r>
        <w:rPr>
          <w:bCs/>
        </w:rPr>
        <w:br w:type="page"/>
      </w:r>
    </w:p>
    <w:p w:rsidR="007742B8" w:rsidRPr="000205DA" w:rsidRDefault="007742B8" w:rsidP="00C1553C">
      <w:pPr>
        <w:jc w:val="center"/>
        <w:rPr>
          <w:b/>
        </w:rPr>
      </w:pPr>
      <w:r w:rsidRPr="000205DA">
        <w:rPr>
          <w:b/>
        </w:rPr>
        <w:lastRenderedPageBreak/>
        <w:t>ABBREVIATIONS AND ACRONYMS</w:t>
      </w:r>
    </w:p>
    <w:p w:rsidR="007742B8" w:rsidRPr="000205DA" w:rsidRDefault="007742B8" w:rsidP="007742B8"/>
    <w:tbl>
      <w:tblPr>
        <w:tblW w:w="9553" w:type="dxa"/>
        <w:tblLook w:val="01E0" w:firstRow="1" w:lastRow="1" w:firstColumn="1" w:lastColumn="1" w:noHBand="0" w:noVBand="0"/>
      </w:tblPr>
      <w:tblGrid>
        <w:gridCol w:w="1908"/>
        <w:gridCol w:w="7645"/>
      </w:tblGrid>
      <w:tr w:rsidR="003F0BA2" w:rsidRPr="00B26427" w:rsidTr="002B4492">
        <w:trPr>
          <w:trHeight w:val="333"/>
        </w:trPr>
        <w:tc>
          <w:tcPr>
            <w:tcW w:w="1908" w:type="dxa"/>
          </w:tcPr>
          <w:p w:rsidR="003F0BA2" w:rsidRPr="00280FBA" w:rsidRDefault="0093412B" w:rsidP="00A42160">
            <w:r w:rsidRPr="00280FBA">
              <w:rPr>
                <w:lang w:val="es-CO"/>
              </w:rPr>
              <w:t>ACOLCHI</w:t>
            </w:r>
          </w:p>
        </w:tc>
        <w:tc>
          <w:tcPr>
            <w:tcW w:w="7645" w:type="dxa"/>
          </w:tcPr>
          <w:p w:rsidR="003F0BA2" w:rsidRPr="00E74343" w:rsidRDefault="0093412B" w:rsidP="00A42160">
            <w:pPr>
              <w:rPr>
                <w:i/>
                <w:lang w:val="es-CO"/>
              </w:rPr>
            </w:pPr>
            <w:r w:rsidRPr="00E74343">
              <w:rPr>
                <w:i/>
                <w:lang w:val="es-CO"/>
              </w:rPr>
              <w:t>Asociación Comunidad Lenca de Chilanga, Cacaopera y Guatagiagua</w:t>
            </w:r>
          </w:p>
        </w:tc>
      </w:tr>
      <w:tr w:rsidR="003F0BA2" w:rsidRPr="005213DA" w:rsidTr="002B4492">
        <w:tc>
          <w:tcPr>
            <w:tcW w:w="1908" w:type="dxa"/>
          </w:tcPr>
          <w:p w:rsidR="00181274" w:rsidRPr="00280FBA" w:rsidRDefault="00181274" w:rsidP="00A42160">
            <w:pPr>
              <w:ind w:right="-833"/>
            </w:pPr>
            <w:r w:rsidRPr="00280FBA">
              <w:t>ACCIES</w:t>
            </w:r>
          </w:p>
          <w:p w:rsidR="0093412B" w:rsidRPr="00280FBA" w:rsidRDefault="0093412B" w:rsidP="00A42160">
            <w:pPr>
              <w:ind w:right="-833"/>
            </w:pPr>
            <w:r w:rsidRPr="00280FBA">
              <w:t>ADESCO</w:t>
            </w:r>
          </w:p>
          <w:p w:rsidR="005800DC" w:rsidRPr="00280FBA" w:rsidRDefault="005800DC" w:rsidP="00A42160">
            <w:pPr>
              <w:ind w:right="-833"/>
            </w:pPr>
          </w:p>
          <w:p w:rsidR="00181274" w:rsidRPr="00280FBA" w:rsidRDefault="00181274" w:rsidP="00A42160">
            <w:pPr>
              <w:ind w:right="-833"/>
            </w:pPr>
            <w:r w:rsidRPr="00280FBA">
              <w:t>ANIS</w:t>
            </w:r>
          </w:p>
          <w:p w:rsidR="007126E6" w:rsidRPr="00280FBA" w:rsidRDefault="007126E6" w:rsidP="00A42160">
            <w:pPr>
              <w:ind w:right="-833"/>
            </w:pPr>
            <w:r w:rsidRPr="00280FBA">
              <w:t>ANP</w:t>
            </w:r>
          </w:p>
          <w:p w:rsidR="0093412B" w:rsidRPr="00280FBA" w:rsidRDefault="0093412B" w:rsidP="00A42160">
            <w:pPr>
              <w:ind w:right="-833"/>
            </w:pPr>
            <w:r w:rsidRPr="00280FBA">
              <w:t>ARDM</w:t>
            </w:r>
          </w:p>
          <w:p w:rsidR="003F3194" w:rsidRPr="00280FBA" w:rsidRDefault="003F3194" w:rsidP="00A42160">
            <w:pPr>
              <w:ind w:right="-833"/>
            </w:pPr>
          </w:p>
          <w:p w:rsidR="00B11CCD" w:rsidRPr="00280FBA" w:rsidRDefault="00B11CCD" w:rsidP="00A42160">
            <w:pPr>
              <w:ind w:right="-833"/>
            </w:pPr>
            <w:r w:rsidRPr="00280FBA">
              <w:t>ASI</w:t>
            </w:r>
          </w:p>
          <w:p w:rsidR="003460BD" w:rsidRPr="00280FBA" w:rsidRDefault="003460BD" w:rsidP="00A42160">
            <w:pPr>
              <w:ind w:right="-833"/>
            </w:pPr>
            <w:r w:rsidRPr="00280FBA">
              <w:t>AUPRIDES</w:t>
            </w:r>
          </w:p>
          <w:p w:rsidR="005213DA" w:rsidRPr="00280FBA" w:rsidRDefault="005213DA" w:rsidP="00A42160">
            <w:pPr>
              <w:ind w:right="-833"/>
            </w:pPr>
            <w:r w:rsidRPr="00280FBA">
              <w:t>CCAD</w:t>
            </w:r>
          </w:p>
          <w:p w:rsidR="005213DA" w:rsidRPr="00280FBA" w:rsidRDefault="005213DA" w:rsidP="00A42160">
            <w:pPr>
              <w:ind w:right="-833"/>
            </w:pPr>
            <w:r w:rsidRPr="00280FBA">
              <w:t>CCC</w:t>
            </w:r>
          </w:p>
          <w:p w:rsidR="002B4492" w:rsidRPr="00280FBA" w:rsidRDefault="002B4492" w:rsidP="00A42160">
            <w:pPr>
              <w:ind w:right="-833"/>
            </w:pPr>
            <w:r w:rsidRPr="00280FBA">
              <w:t>CCNIS</w:t>
            </w:r>
          </w:p>
          <w:p w:rsidR="009C6057" w:rsidRDefault="009C6057" w:rsidP="00A42160">
            <w:pPr>
              <w:ind w:right="-833"/>
            </w:pPr>
          </w:p>
          <w:p w:rsidR="009C6057" w:rsidRPr="009C6057" w:rsidRDefault="009C6057" w:rsidP="00A42160">
            <w:pPr>
              <w:ind w:right="-833"/>
              <w:rPr>
                <w:lang w:val="es-MX"/>
              </w:rPr>
            </w:pPr>
            <w:r w:rsidRPr="009C6057">
              <w:rPr>
                <w:lang w:val="es-MX"/>
              </w:rPr>
              <w:t>CEL</w:t>
            </w:r>
          </w:p>
          <w:p w:rsidR="00AF6B9B" w:rsidRDefault="00AF6B9B" w:rsidP="00A42160">
            <w:pPr>
              <w:ind w:right="-833"/>
              <w:rPr>
                <w:lang w:val="es-MX"/>
              </w:rPr>
            </w:pPr>
          </w:p>
          <w:p w:rsidR="000B69DC" w:rsidRPr="009C6057" w:rsidRDefault="000B69DC" w:rsidP="00A42160">
            <w:pPr>
              <w:ind w:right="-833"/>
              <w:rPr>
                <w:lang w:val="es-MX"/>
              </w:rPr>
            </w:pPr>
            <w:r w:rsidRPr="009C6057">
              <w:rPr>
                <w:lang w:val="es-MX"/>
              </w:rPr>
              <w:t>CNR</w:t>
            </w:r>
          </w:p>
          <w:p w:rsidR="002B4492" w:rsidRPr="009C6057" w:rsidRDefault="002B4492" w:rsidP="00A42160">
            <w:pPr>
              <w:ind w:right="-833"/>
              <w:rPr>
                <w:lang w:val="es-MX"/>
              </w:rPr>
            </w:pPr>
            <w:r w:rsidRPr="009C6057">
              <w:rPr>
                <w:lang w:val="es-MX"/>
              </w:rPr>
              <w:t>CONCULTURA</w:t>
            </w:r>
          </w:p>
          <w:p w:rsidR="00B832C2" w:rsidRPr="009C6057" w:rsidRDefault="00B832C2" w:rsidP="00A42160">
            <w:pPr>
              <w:ind w:right="-833"/>
              <w:rPr>
                <w:lang w:val="es-MX"/>
              </w:rPr>
            </w:pPr>
            <w:r w:rsidRPr="009C6057">
              <w:rPr>
                <w:lang w:val="es-MX"/>
              </w:rPr>
              <w:t>CORFORES</w:t>
            </w:r>
          </w:p>
          <w:p w:rsidR="00B11CCD" w:rsidRPr="009C6057" w:rsidRDefault="00B11CCD" w:rsidP="00A42160">
            <w:pPr>
              <w:ind w:right="-833"/>
              <w:rPr>
                <w:lang w:val="es-MX"/>
              </w:rPr>
            </w:pPr>
            <w:r w:rsidRPr="009C6057">
              <w:rPr>
                <w:lang w:val="es-MX"/>
              </w:rPr>
              <w:t>COSALCO</w:t>
            </w:r>
          </w:p>
          <w:p w:rsidR="003F0BA2" w:rsidRPr="009C6057" w:rsidRDefault="003F0BA2" w:rsidP="00A42160">
            <w:pPr>
              <w:ind w:right="-833"/>
              <w:rPr>
                <w:lang w:val="es-MX"/>
              </w:rPr>
            </w:pPr>
            <w:r w:rsidRPr="009C6057">
              <w:rPr>
                <w:lang w:val="es-MX"/>
              </w:rPr>
              <w:t>CO</w:t>
            </w:r>
            <w:r w:rsidRPr="009C6057">
              <w:rPr>
                <w:vertAlign w:val="subscript"/>
                <w:lang w:val="es-MX"/>
              </w:rPr>
              <w:t>2</w:t>
            </w:r>
          </w:p>
        </w:tc>
        <w:tc>
          <w:tcPr>
            <w:tcW w:w="7645" w:type="dxa"/>
          </w:tcPr>
          <w:p w:rsidR="00181274" w:rsidRPr="00E74343" w:rsidRDefault="00181274" w:rsidP="00A42160">
            <w:pPr>
              <w:rPr>
                <w:i/>
                <w:lang w:val="es-CO"/>
              </w:rPr>
            </w:pPr>
            <w:r w:rsidRPr="00E74343">
              <w:rPr>
                <w:i/>
                <w:lang w:val="es-CO"/>
              </w:rPr>
              <w:t xml:space="preserve">Asociación Coordinadora de </w:t>
            </w:r>
            <w:r w:rsidRPr="000B03CA">
              <w:rPr>
                <w:i/>
                <w:lang w:val="es-CO"/>
              </w:rPr>
              <w:t>Comuni</w:t>
            </w:r>
            <w:r w:rsidR="00D527AD" w:rsidRPr="000B03CA">
              <w:rPr>
                <w:i/>
                <w:lang w:val="es-CO"/>
              </w:rPr>
              <w:t>dades</w:t>
            </w:r>
            <w:r w:rsidRPr="00E74343">
              <w:rPr>
                <w:i/>
                <w:lang w:val="es-CO"/>
              </w:rPr>
              <w:t xml:space="preserve"> Indígenas de El Salvador</w:t>
            </w:r>
          </w:p>
          <w:p w:rsidR="005800DC" w:rsidRDefault="005800DC" w:rsidP="00A42160">
            <w:pPr>
              <w:rPr>
                <w:i/>
                <w:lang w:val="es-CO"/>
              </w:rPr>
            </w:pPr>
            <w:r w:rsidRPr="00E74C10">
              <w:rPr>
                <w:lang w:val="es-CO"/>
              </w:rPr>
              <w:t>Community Development Association</w:t>
            </w:r>
            <w:r w:rsidRPr="00E74343">
              <w:rPr>
                <w:i/>
                <w:lang w:val="es-CO"/>
              </w:rPr>
              <w:t xml:space="preserve"> </w:t>
            </w:r>
            <w:r>
              <w:rPr>
                <w:i/>
                <w:lang w:val="es-CO"/>
              </w:rPr>
              <w:t>(</w:t>
            </w:r>
            <w:r w:rsidR="0093412B" w:rsidRPr="00E74343">
              <w:rPr>
                <w:i/>
                <w:lang w:val="es-CO"/>
              </w:rPr>
              <w:t xml:space="preserve">Asociaciones de Desarrollo </w:t>
            </w:r>
          </w:p>
          <w:p w:rsidR="0093412B" w:rsidRPr="00E74343" w:rsidRDefault="0093412B" w:rsidP="00A42160">
            <w:pPr>
              <w:rPr>
                <w:i/>
                <w:lang w:val="es-CO"/>
              </w:rPr>
            </w:pPr>
            <w:r w:rsidRPr="00E74343">
              <w:rPr>
                <w:i/>
                <w:lang w:val="es-CO"/>
              </w:rPr>
              <w:t>Comuna</w:t>
            </w:r>
            <w:r w:rsidR="005800DC">
              <w:rPr>
                <w:i/>
                <w:lang w:val="es-CO"/>
              </w:rPr>
              <w:t>l)</w:t>
            </w:r>
          </w:p>
          <w:p w:rsidR="00181274" w:rsidRPr="00E74343" w:rsidRDefault="00181274" w:rsidP="00A42160">
            <w:pPr>
              <w:rPr>
                <w:i/>
                <w:lang w:val="es-CO"/>
              </w:rPr>
            </w:pPr>
            <w:r w:rsidRPr="00E74343">
              <w:rPr>
                <w:i/>
                <w:lang w:val="es-CO"/>
              </w:rPr>
              <w:t>Asociación Nacional Indígena Salvadoreña</w:t>
            </w:r>
          </w:p>
          <w:p w:rsidR="007126E6" w:rsidRPr="007126E6" w:rsidRDefault="007126E6" w:rsidP="00A42160">
            <w:pPr>
              <w:rPr>
                <w:i/>
                <w:lang w:val="es-CO"/>
              </w:rPr>
            </w:pPr>
            <w:r w:rsidRPr="007126E6">
              <w:rPr>
                <w:i/>
                <w:lang w:val="es-CO"/>
              </w:rPr>
              <w:t>Áreas Naturales Protegidas</w:t>
            </w:r>
          </w:p>
          <w:p w:rsidR="003F3194" w:rsidRDefault="000D00AD" w:rsidP="00A42160">
            <w:pPr>
              <w:rPr>
                <w:bCs/>
                <w:i/>
                <w:szCs w:val="22"/>
                <w:lang w:val="es-CO" w:eastAsia="es-ES_tradnl"/>
              </w:rPr>
            </w:pPr>
            <w:r w:rsidRPr="000D00AD">
              <w:rPr>
                <w:lang w:val="es-CO"/>
              </w:rPr>
              <w:t>Municipal</w:t>
            </w:r>
            <w:r w:rsidRPr="00BA3B60">
              <w:rPr>
                <w:lang w:val="es-MX"/>
              </w:rPr>
              <w:t xml:space="preserve"> Reconstruction</w:t>
            </w:r>
            <w:r w:rsidRPr="000D00AD">
              <w:rPr>
                <w:lang w:val="es-CO"/>
              </w:rPr>
              <w:t xml:space="preserve"> and</w:t>
            </w:r>
            <w:r w:rsidRPr="00BA3B60">
              <w:rPr>
                <w:lang w:val="es-MX"/>
              </w:rPr>
              <w:t xml:space="preserve"> Development Association</w:t>
            </w:r>
            <w:r w:rsidRPr="000D00AD">
              <w:rPr>
                <w:lang w:val="es-CO"/>
              </w:rPr>
              <w:t xml:space="preserve"> (</w:t>
            </w:r>
            <w:r w:rsidR="0093412B" w:rsidRPr="00E74343">
              <w:rPr>
                <w:bCs/>
                <w:i/>
                <w:szCs w:val="22"/>
                <w:lang w:val="es-CO" w:eastAsia="es-ES_tradnl"/>
              </w:rPr>
              <w:t xml:space="preserve">Asociación para la </w:t>
            </w:r>
          </w:p>
          <w:p w:rsidR="0093412B" w:rsidRPr="00E74343" w:rsidRDefault="0093412B" w:rsidP="00A42160">
            <w:pPr>
              <w:rPr>
                <w:i/>
                <w:lang w:val="es-CO"/>
              </w:rPr>
            </w:pPr>
            <w:r w:rsidRPr="00E74343">
              <w:rPr>
                <w:bCs/>
                <w:i/>
                <w:szCs w:val="22"/>
                <w:lang w:val="es-CO" w:eastAsia="es-ES_tradnl"/>
              </w:rPr>
              <w:t>Reconstrucción y Desarrollo Municipal</w:t>
            </w:r>
            <w:r w:rsidR="000D00AD">
              <w:rPr>
                <w:bCs/>
                <w:i/>
                <w:szCs w:val="22"/>
                <w:lang w:val="es-CO" w:eastAsia="es-ES_tradnl"/>
              </w:rPr>
              <w:t>)</w:t>
            </w:r>
          </w:p>
          <w:p w:rsidR="00B11CCD" w:rsidRPr="00455E05" w:rsidRDefault="00B11CCD" w:rsidP="00A42160">
            <w:r w:rsidRPr="00455E05">
              <w:t>Salvadorian industry Association</w:t>
            </w:r>
          </w:p>
          <w:p w:rsidR="003F3194" w:rsidRPr="00B11CCD" w:rsidRDefault="003460BD" w:rsidP="00A42160">
            <w:r w:rsidRPr="00B11CCD">
              <w:t>Salvadorian Private Universities Association</w:t>
            </w:r>
          </w:p>
          <w:p w:rsidR="005213DA" w:rsidRDefault="005213DA" w:rsidP="00A42160">
            <w:r w:rsidRPr="00600034">
              <w:t>Central American Commission on Environment and Development</w:t>
            </w:r>
          </w:p>
          <w:p w:rsidR="005213DA" w:rsidRPr="00181274" w:rsidRDefault="009451E4" w:rsidP="00A42160">
            <w:r>
              <w:t xml:space="preserve">National </w:t>
            </w:r>
            <w:r w:rsidR="005213DA" w:rsidRPr="00663B15">
              <w:t>Climate Change Committee</w:t>
            </w:r>
          </w:p>
          <w:p w:rsidR="002B4492" w:rsidRPr="009C6057" w:rsidRDefault="002B4492" w:rsidP="00A42160">
            <w:pPr>
              <w:rPr>
                <w:i/>
                <w:lang w:val="en-AU"/>
              </w:rPr>
            </w:pPr>
            <w:r w:rsidRPr="00BA3B60">
              <w:t>The National Salvadoran Indigenous Coordinating Council (</w:t>
            </w:r>
            <w:r w:rsidRPr="00BA3B60">
              <w:rPr>
                <w:i/>
              </w:rPr>
              <w:t>Consejo Coordinador Nacional Indígena Salvadoreño</w:t>
            </w:r>
          </w:p>
          <w:p w:rsidR="009C6057" w:rsidRPr="00BA3B60" w:rsidRDefault="009C6057" w:rsidP="00A42160">
            <w:pPr>
              <w:rPr>
                <w:i/>
              </w:rPr>
            </w:pPr>
            <w:r w:rsidRPr="009C6057">
              <w:rPr>
                <w:lang w:val="en-AU"/>
              </w:rPr>
              <w:t>Hydroelectric Commission</w:t>
            </w:r>
            <w:r w:rsidRPr="00BA3B60">
              <w:t xml:space="preserve"> of the Lempa River</w:t>
            </w:r>
            <w:r w:rsidRPr="00BA3B60">
              <w:rPr>
                <w:i/>
              </w:rPr>
              <w:t xml:space="preserve"> (Comisión Hidroeléctrica del Rio Lempa)</w:t>
            </w:r>
          </w:p>
          <w:p w:rsidR="000B69DC" w:rsidRPr="00BA3B60" w:rsidRDefault="001C2F33" w:rsidP="00A42160">
            <w:pPr>
              <w:rPr>
                <w:i/>
                <w:lang w:val="es-MX"/>
              </w:rPr>
            </w:pPr>
            <w:r w:rsidRPr="00BA3B60">
              <w:rPr>
                <w:lang w:val="es-MX"/>
              </w:rPr>
              <w:t>National Geographic and Cadaster Institute (</w:t>
            </w:r>
            <w:r w:rsidR="000B69DC" w:rsidRPr="00BA3B60">
              <w:rPr>
                <w:i/>
                <w:lang w:val="es-MX"/>
              </w:rPr>
              <w:t>Centro Nacional de Registros</w:t>
            </w:r>
            <w:r w:rsidRPr="00BA3B60">
              <w:rPr>
                <w:i/>
                <w:lang w:val="es-MX"/>
              </w:rPr>
              <w:t>)</w:t>
            </w:r>
          </w:p>
          <w:p w:rsidR="002B4492" w:rsidRPr="002B4492" w:rsidRDefault="002B4492" w:rsidP="001C2F33">
            <w:pPr>
              <w:rPr>
                <w:lang w:val="es-CO"/>
              </w:rPr>
            </w:pPr>
            <w:r w:rsidRPr="002B4492">
              <w:rPr>
                <w:lang w:val="es-CO"/>
              </w:rPr>
              <w:t>Consejo Nacional para la Cultura y Arte</w:t>
            </w:r>
          </w:p>
          <w:p w:rsidR="00B832C2" w:rsidRDefault="00B832C2" w:rsidP="001C2F33">
            <w:r>
              <w:t>Salvadorian Forestry Organization</w:t>
            </w:r>
          </w:p>
          <w:p w:rsidR="00B11CCD" w:rsidRDefault="00B11CCD" w:rsidP="001C2F33">
            <w:r w:rsidRPr="00B11CCD">
              <w:t>Salvadorian Chamber for Industry and Construction</w:t>
            </w:r>
          </w:p>
          <w:p w:rsidR="003F0BA2" w:rsidRPr="003F3194" w:rsidRDefault="003F0BA2" w:rsidP="001C2F33">
            <w:r w:rsidRPr="003F3194">
              <w:t xml:space="preserve">Carbon dioxide </w:t>
            </w:r>
          </w:p>
        </w:tc>
      </w:tr>
      <w:tr w:rsidR="003F0BA2" w:rsidRPr="000205DA" w:rsidTr="002B4492">
        <w:tc>
          <w:tcPr>
            <w:tcW w:w="1908" w:type="dxa"/>
          </w:tcPr>
          <w:p w:rsidR="00301DD5" w:rsidRPr="00280FBA" w:rsidRDefault="00301DD5" w:rsidP="00A42160">
            <w:pPr>
              <w:ind w:right="-833"/>
              <w:rPr>
                <w:lang w:val="es-CO"/>
              </w:rPr>
            </w:pPr>
            <w:r w:rsidRPr="00280FBA">
              <w:rPr>
                <w:lang w:val="es-CO"/>
              </w:rPr>
              <w:t>CPS</w:t>
            </w:r>
          </w:p>
          <w:p w:rsidR="00AB5C6F" w:rsidRPr="00280FBA" w:rsidRDefault="00AB5C6F" w:rsidP="00A42160">
            <w:pPr>
              <w:ind w:right="-833"/>
              <w:rPr>
                <w:lang w:val="es-CO"/>
              </w:rPr>
            </w:pPr>
            <w:r w:rsidRPr="00280FBA">
              <w:rPr>
                <w:lang w:val="es-CO"/>
              </w:rPr>
              <w:t>DA</w:t>
            </w:r>
          </w:p>
          <w:p w:rsidR="00974426" w:rsidRPr="00280FBA" w:rsidRDefault="00974426" w:rsidP="00A42160">
            <w:pPr>
              <w:ind w:right="-833"/>
              <w:rPr>
                <w:lang w:val="es-CO"/>
              </w:rPr>
            </w:pPr>
            <w:r w:rsidRPr="00280FBA">
              <w:rPr>
                <w:lang w:val="es-CO"/>
              </w:rPr>
              <w:t>DGCCAE</w:t>
            </w:r>
          </w:p>
          <w:p w:rsidR="00EE6060" w:rsidRDefault="00EE6060" w:rsidP="00A42160">
            <w:pPr>
              <w:ind w:right="-833"/>
              <w:rPr>
                <w:lang w:val="es-CO"/>
              </w:rPr>
            </w:pPr>
            <w:r w:rsidRPr="00280FBA">
              <w:rPr>
                <w:lang w:val="es-CO"/>
              </w:rPr>
              <w:t>EA</w:t>
            </w:r>
          </w:p>
          <w:p w:rsidR="00FB17B9" w:rsidRPr="00280FBA" w:rsidRDefault="00FB17B9" w:rsidP="00A42160">
            <w:pPr>
              <w:ind w:right="-833"/>
              <w:rPr>
                <w:lang w:val="es-CO"/>
              </w:rPr>
            </w:pPr>
            <w:r>
              <w:rPr>
                <w:lang w:val="es-CO"/>
              </w:rPr>
              <w:t>EASE</w:t>
            </w:r>
          </w:p>
          <w:p w:rsidR="00AF6B9B" w:rsidRDefault="00AF6B9B" w:rsidP="00A42160">
            <w:pPr>
              <w:ind w:right="-833"/>
              <w:rPr>
                <w:lang w:val="es-MX"/>
              </w:rPr>
            </w:pPr>
          </w:p>
          <w:p w:rsidR="00EF3A4C" w:rsidRPr="00280FBA" w:rsidRDefault="00EF3A4C" w:rsidP="00A42160">
            <w:pPr>
              <w:ind w:right="-833"/>
              <w:rPr>
                <w:sz w:val="22"/>
                <w:lang w:val="es-CO"/>
              </w:rPr>
            </w:pPr>
            <w:r w:rsidRPr="00455E05">
              <w:rPr>
                <w:lang w:val="es-MX"/>
              </w:rPr>
              <w:t>EHPM</w:t>
            </w:r>
          </w:p>
          <w:p w:rsidR="004603D1" w:rsidRPr="00280FBA" w:rsidRDefault="004603D1" w:rsidP="00A42160">
            <w:pPr>
              <w:ind w:right="-833"/>
              <w:rPr>
                <w:sz w:val="22"/>
                <w:lang w:val="es-CO"/>
              </w:rPr>
            </w:pPr>
            <w:r w:rsidRPr="00280FBA">
              <w:rPr>
                <w:sz w:val="22"/>
                <w:lang w:val="es-CO"/>
              </w:rPr>
              <w:t>ENA-REDD+</w:t>
            </w:r>
          </w:p>
          <w:p w:rsidR="0072565D" w:rsidRPr="00280FBA" w:rsidRDefault="0072565D" w:rsidP="00A42160">
            <w:pPr>
              <w:ind w:right="-833"/>
              <w:rPr>
                <w:lang w:val="es-CO"/>
              </w:rPr>
            </w:pPr>
            <w:r w:rsidRPr="000217A3">
              <w:rPr>
                <w:lang w:val="es-CO"/>
              </w:rPr>
              <w:t>EOP</w:t>
            </w:r>
          </w:p>
          <w:p w:rsidR="003F0BA2" w:rsidRPr="00280FBA" w:rsidRDefault="003F0BA2" w:rsidP="00A42160">
            <w:pPr>
              <w:ind w:right="-833"/>
              <w:rPr>
                <w:lang w:val="es-CO"/>
              </w:rPr>
            </w:pPr>
            <w:r w:rsidRPr="00280FBA">
              <w:rPr>
                <w:lang w:val="es-CO"/>
              </w:rPr>
              <w:t>ESMF</w:t>
            </w:r>
          </w:p>
        </w:tc>
        <w:tc>
          <w:tcPr>
            <w:tcW w:w="7645" w:type="dxa"/>
          </w:tcPr>
          <w:p w:rsidR="00301DD5" w:rsidRDefault="00301DD5" w:rsidP="00A42160">
            <w:r>
              <w:t>Country Partnership Strategy</w:t>
            </w:r>
          </w:p>
          <w:p w:rsidR="00AB5C6F" w:rsidRDefault="00AB5C6F" w:rsidP="00A42160">
            <w:r>
              <w:t>Designated Account</w:t>
            </w:r>
          </w:p>
          <w:p w:rsidR="00974426" w:rsidRDefault="00974426" w:rsidP="00A42160">
            <w:r>
              <w:t>General Directorate of Climate Change and Strategic Affairs</w:t>
            </w:r>
          </w:p>
          <w:p w:rsidR="00EE6060" w:rsidRDefault="00EE6060" w:rsidP="00A42160">
            <w:r>
              <w:t>Environmental Assessment</w:t>
            </w:r>
          </w:p>
          <w:p w:rsidR="00FB17B9" w:rsidRPr="00BA3B60" w:rsidRDefault="00FB17B9" w:rsidP="00A42160">
            <w:r w:rsidRPr="00BA3B60">
              <w:t>Strategic Social and Environmental Assessment (</w:t>
            </w:r>
            <w:r w:rsidRPr="00BA3B60">
              <w:rPr>
                <w:i/>
              </w:rPr>
              <w:t xml:space="preserve">Evaluación Ambiental y Social Estratégica) </w:t>
            </w:r>
          </w:p>
          <w:p w:rsidR="00EF3A4C" w:rsidRDefault="00EF3A4C" w:rsidP="00A42160">
            <w:r w:rsidRPr="00012B37">
              <w:t>Multiple Purpose Household Survey</w:t>
            </w:r>
          </w:p>
          <w:p w:rsidR="004603D1" w:rsidRPr="00BA3B60" w:rsidRDefault="002925C0" w:rsidP="00A42160">
            <w:r w:rsidRPr="00BA3B60">
              <w:t>National REDD+ Strategy (</w:t>
            </w:r>
            <w:r w:rsidR="004603D1" w:rsidRPr="00BA3B60">
              <w:rPr>
                <w:i/>
              </w:rPr>
              <w:t>Estrategia Nacional REDD</w:t>
            </w:r>
            <w:r w:rsidRPr="00BA3B60">
              <w:rPr>
                <w:i/>
              </w:rPr>
              <w:t>+</w:t>
            </w:r>
            <w:r w:rsidRPr="00BA3B60">
              <w:t xml:space="preserve"> )</w:t>
            </w:r>
          </w:p>
          <w:p w:rsidR="0072565D" w:rsidRDefault="009C6057" w:rsidP="00A42160">
            <w:r>
              <w:t>End o</w:t>
            </w:r>
            <w:r w:rsidR="0072565D">
              <w:t xml:space="preserve">f </w:t>
            </w:r>
            <w:r w:rsidR="00455E05">
              <w:t>Project</w:t>
            </w:r>
          </w:p>
          <w:p w:rsidR="003F0BA2" w:rsidRPr="000205DA" w:rsidRDefault="003F0BA2" w:rsidP="00A42160">
            <w:r w:rsidRPr="008C5601">
              <w:t>Environmental and Social Management Framework</w:t>
            </w:r>
          </w:p>
        </w:tc>
      </w:tr>
      <w:tr w:rsidR="003F0BA2" w:rsidRPr="000205DA" w:rsidTr="002B4492">
        <w:tc>
          <w:tcPr>
            <w:tcW w:w="1908" w:type="dxa"/>
          </w:tcPr>
          <w:p w:rsidR="003F0BA2" w:rsidRPr="00280FBA" w:rsidRDefault="003F0BA2" w:rsidP="00A42160">
            <w:pPr>
              <w:ind w:right="-833"/>
            </w:pPr>
            <w:r w:rsidRPr="00280FBA">
              <w:t>FCPF</w:t>
            </w:r>
          </w:p>
          <w:p w:rsidR="00D4223B" w:rsidRPr="00280FBA" w:rsidRDefault="00D4223B" w:rsidP="00A42160">
            <w:pPr>
              <w:ind w:right="-833"/>
              <w:rPr>
                <w:lang w:eastAsia="zh-CN"/>
              </w:rPr>
            </w:pPr>
            <w:r w:rsidRPr="00280FBA">
              <w:rPr>
                <w:lang w:eastAsia="zh-CN"/>
              </w:rPr>
              <w:t>FM</w:t>
            </w:r>
          </w:p>
          <w:p w:rsidR="005213DA" w:rsidRPr="00280FBA" w:rsidRDefault="005213DA" w:rsidP="00A42160">
            <w:pPr>
              <w:ind w:right="-833"/>
            </w:pPr>
            <w:r w:rsidRPr="00280FBA">
              <w:rPr>
                <w:lang w:eastAsia="zh-CN"/>
              </w:rPr>
              <w:t>FMA</w:t>
            </w:r>
          </w:p>
        </w:tc>
        <w:tc>
          <w:tcPr>
            <w:tcW w:w="7645" w:type="dxa"/>
          </w:tcPr>
          <w:p w:rsidR="003F0BA2" w:rsidRDefault="003F0BA2" w:rsidP="00A42160">
            <w:r w:rsidRPr="008C5601">
              <w:t>Forest Carbon Partnership Facility</w:t>
            </w:r>
          </w:p>
          <w:p w:rsidR="00D4223B" w:rsidRDefault="00D4223B" w:rsidP="00A42160">
            <w:pPr>
              <w:rPr>
                <w:lang w:eastAsia="zh-CN"/>
              </w:rPr>
            </w:pPr>
            <w:r>
              <w:rPr>
                <w:lang w:eastAsia="zh-CN"/>
              </w:rPr>
              <w:t>Financial Management</w:t>
            </w:r>
          </w:p>
          <w:p w:rsidR="005213DA" w:rsidRPr="000205DA" w:rsidRDefault="005213DA" w:rsidP="00A42160">
            <w:r w:rsidRPr="00DB316B">
              <w:rPr>
                <w:lang w:eastAsia="zh-CN"/>
              </w:rPr>
              <w:t>Financial Management Assessment</w:t>
            </w:r>
          </w:p>
        </w:tc>
      </w:tr>
      <w:tr w:rsidR="003F0BA2" w:rsidRPr="000205DA" w:rsidTr="002B4492">
        <w:tc>
          <w:tcPr>
            <w:tcW w:w="1908" w:type="dxa"/>
          </w:tcPr>
          <w:p w:rsidR="003F0BA2" w:rsidRPr="00280FBA" w:rsidRDefault="003F0BA2" w:rsidP="00A42160">
            <w:pPr>
              <w:ind w:right="-833"/>
            </w:pPr>
            <w:r w:rsidRPr="00280FBA">
              <w:t>FMT</w:t>
            </w:r>
          </w:p>
          <w:p w:rsidR="003F3194" w:rsidRPr="00280FBA" w:rsidRDefault="003F3194" w:rsidP="00A42160">
            <w:pPr>
              <w:ind w:right="-833"/>
            </w:pPr>
            <w:r w:rsidRPr="00280FBA">
              <w:t>GDP</w:t>
            </w:r>
          </w:p>
          <w:p w:rsidR="00F5723B" w:rsidRPr="00280FBA" w:rsidRDefault="00F5723B" w:rsidP="00A42160">
            <w:pPr>
              <w:ind w:right="-833"/>
            </w:pPr>
            <w:r w:rsidRPr="00280FBA">
              <w:t>GEF</w:t>
            </w:r>
          </w:p>
          <w:p w:rsidR="00301DD5" w:rsidRPr="00280FBA" w:rsidRDefault="00301DD5" w:rsidP="00A42160">
            <w:pPr>
              <w:ind w:right="-833"/>
            </w:pPr>
            <w:r w:rsidRPr="00280FBA">
              <w:t>GHG</w:t>
            </w:r>
          </w:p>
          <w:p w:rsidR="000B69DC" w:rsidRPr="00280FBA" w:rsidRDefault="000B69DC" w:rsidP="00A42160">
            <w:pPr>
              <w:ind w:right="-833"/>
            </w:pPr>
            <w:r w:rsidRPr="00280FBA">
              <w:t>GIZ</w:t>
            </w:r>
          </w:p>
          <w:p w:rsidR="00301DD5" w:rsidRPr="00280FBA" w:rsidRDefault="00301DD5" w:rsidP="00A42160">
            <w:pPr>
              <w:ind w:right="-833"/>
            </w:pPr>
            <w:r w:rsidRPr="00280FBA">
              <w:t>GoES</w:t>
            </w:r>
          </w:p>
          <w:p w:rsidR="00301DD5" w:rsidRPr="00280FBA" w:rsidRDefault="00301DD5" w:rsidP="00A42160">
            <w:pPr>
              <w:ind w:right="-833"/>
            </w:pPr>
            <w:r w:rsidRPr="00280FBA">
              <w:t>GRM</w:t>
            </w:r>
          </w:p>
        </w:tc>
        <w:tc>
          <w:tcPr>
            <w:tcW w:w="7645" w:type="dxa"/>
          </w:tcPr>
          <w:p w:rsidR="003F0BA2" w:rsidRDefault="003F0BA2" w:rsidP="00A42160">
            <w:r w:rsidRPr="008C5601">
              <w:t>Facility Management Team</w:t>
            </w:r>
            <w:r w:rsidR="009C6057">
              <w:t xml:space="preserve"> (FCPF)</w:t>
            </w:r>
          </w:p>
          <w:p w:rsidR="003F3194" w:rsidRDefault="003F3194" w:rsidP="00A42160">
            <w:r>
              <w:t>Gross Domestic Product</w:t>
            </w:r>
          </w:p>
          <w:p w:rsidR="00F5723B" w:rsidRDefault="00F5723B" w:rsidP="00A42160">
            <w:r>
              <w:t>Global Environmental Fund</w:t>
            </w:r>
          </w:p>
          <w:p w:rsidR="00301DD5" w:rsidRDefault="00301DD5" w:rsidP="00A42160">
            <w:r>
              <w:t>Green House Gas</w:t>
            </w:r>
            <w:r w:rsidR="00213535">
              <w:t>es</w:t>
            </w:r>
          </w:p>
          <w:p w:rsidR="000B69DC" w:rsidRDefault="000B69DC" w:rsidP="00A42160">
            <w:r w:rsidRPr="00F45FBE">
              <w:t>German Agency for International Cooperation</w:t>
            </w:r>
          </w:p>
          <w:p w:rsidR="00301DD5" w:rsidRDefault="00301DD5" w:rsidP="00A42160">
            <w:r>
              <w:t>Government of El Salvador</w:t>
            </w:r>
          </w:p>
          <w:p w:rsidR="00301DD5" w:rsidRPr="000205DA" w:rsidRDefault="00301DD5" w:rsidP="00A42160">
            <w:r w:rsidRPr="002A15D9">
              <w:rPr>
                <w:rFonts w:ascii="SlimbachStd-Book" w:hAnsi="SlimbachStd-Book" w:cs="SlimbachStd-Book"/>
              </w:rPr>
              <w:t>Grievance Redress Mechanism</w:t>
            </w:r>
          </w:p>
        </w:tc>
      </w:tr>
      <w:tr w:rsidR="003F0BA2" w:rsidRPr="000205DA" w:rsidTr="002B4492">
        <w:tc>
          <w:tcPr>
            <w:tcW w:w="1908" w:type="dxa"/>
          </w:tcPr>
          <w:p w:rsidR="003F0BA2" w:rsidRPr="00280FBA" w:rsidRDefault="003F0BA2" w:rsidP="00A42160">
            <w:pPr>
              <w:ind w:right="-833"/>
            </w:pPr>
            <w:r w:rsidRPr="00280FBA">
              <w:t>IBRD</w:t>
            </w:r>
          </w:p>
        </w:tc>
        <w:tc>
          <w:tcPr>
            <w:tcW w:w="7645" w:type="dxa"/>
          </w:tcPr>
          <w:p w:rsidR="003F0BA2" w:rsidRPr="000205DA" w:rsidRDefault="003F0BA2" w:rsidP="00A42160">
            <w:r w:rsidRPr="008C5601">
              <w:t>International Bank for Reconstruction and Development</w:t>
            </w:r>
          </w:p>
        </w:tc>
      </w:tr>
      <w:tr w:rsidR="003F0BA2" w:rsidRPr="000205DA" w:rsidTr="002B4492">
        <w:tc>
          <w:tcPr>
            <w:tcW w:w="1908" w:type="dxa"/>
          </w:tcPr>
          <w:p w:rsidR="003F0BA2" w:rsidRPr="00280FBA" w:rsidRDefault="003F0BA2" w:rsidP="00A42160">
            <w:pPr>
              <w:ind w:right="-833"/>
              <w:rPr>
                <w:lang w:val="es-MX"/>
              </w:rPr>
            </w:pPr>
            <w:r w:rsidRPr="00280FBA">
              <w:rPr>
                <w:lang w:val="es-MX"/>
              </w:rPr>
              <w:t>IDA</w:t>
            </w:r>
          </w:p>
          <w:p w:rsidR="00EE6060" w:rsidRPr="00280FBA" w:rsidRDefault="00EE6060" w:rsidP="00A42160">
            <w:pPr>
              <w:ind w:right="-833"/>
              <w:rPr>
                <w:lang w:val="es-MX"/>
              </w:rPr>
            </w:pPr>
            <w:r w:rsidRPr="00280FBA">
              <w:rPr>
                <w:lang w:val="es-MX"/>
              </w:rPr>
              <w:t>IFR</w:t>
            </w:r>
          </w:p>
          <w:p w:rsidR="005213DA" w:rsidRPr="00280FBA" w:rsidRDefault="005213DA" w:rsidP="00A42160">
            <w:pPr>
              <w:ind w:right="-833"/>
              <w:rPr>
                <w:lang w:val="es-MX"/>
              </w:rPr>
            </w:pPr>
            <w:r w:rsidRPr="00280FBA">
              <w:rPr>
                <w:lang w:val="es-MX"/>
              </w:rPr>
              <w:lastRenderedPageBreak/>
              <w:t>ILO</w:t>
            </w:r>
          </w:p>
          <w:p w:rsidR="0093412B" w:rsidRPr="00280FBA" w:rsidRDefault="0093412B" w:rsidP="00A42160">
            <w:pPr>
              <w:ind w:right="-833"/>
              <w:rPr>
                <w:lang w:val="es-MX"/>
              </w:rPr>
            </w:pPr>
            <w:r w:rsidRPr="00280FBA">
              <w:rPr>
                <w:lang w:val="es-MX"/>
              </w:rPr>
              <w:t>IMF</w:t>
            </w:r>
          </w:p>
          <w:p w:rsidR="00ED2745" w:rsidRPr="00280FBA" w:rsidRDefault="00ED2745" w:rsidP="00A42160">
            <w:pPr>
              <w:ind w:right="-833"/>
              <w:rPr>
                <w:lang w:val="es-MX"/>
              </w:rPr>
            </w:pPr>
            <w:r w:rsidRPr="00280FBA">
              <w:rPr>
                <w:lang w:val="es-MX"/>
              </w:rPr>
              <w:t>IP</w:t>
            </w:r>
          </w:p>
          <w:p w:rsidR="002C499C" w:rsidRPr="00280FBA" w:rsidRDefault="002C499C" w:rsidP="00A42160">
            <w:pPr>
              <w:ind w:right="-833"/>
              <w:rPr>
                <w:lang w:val="es-MX"/>
              </w:rPr>
            </w:pPr>
            <w:r w:rsidRPr="00280FBA">
              <w:rPr>
                <w:lang w:val="es-MX"/>
              </w:rPr>
              <w:t>IPCC</w:t>
            </w:r>
          </w:p>
          <w:p w:rsidR="00B87567" w:rsidRPr="00280FBA" w:rsidRDefault="00B87567" w:rsidP="00A42160">
            <w:pPr>
              <w:ind w:right="-833"/>
              <w:rPr>
                <w:lang w:val="es-MX"/>
              </w:rPr>
            </w:pPr>
            <w:r w:rsidRPr="00280FBA">
              <w:rPr>
                <w:lang w:val="es-MX"/>
              </w:rPr>
              <w:t>IPP</w:t>
            </w:r>
          </w:p>
          <w:p w:rsidR="00B87567" w:rsidRPr="00280FBA" w:rsidRDefault="00B87567" w:rsidP="00A42160">
            <w:pPr>
              <w:ind w:right="-833"/>
              <w:rPr>
                <w:lang w:val="es-MX"/>
              </w:rPr>
            </w:pPr>
            <w:r w:rsidRPr="00280FBA">
              <w:rPr>
                <w:lang w:val="es-MX"/>
              </w:rPr>
              <w:t>IPPF</w:t>
            </w:r>
          </w:p>
          <w:p w:rsidR="00EE6060" w:rsidRPr="00280FBA" w:rsidRDefault="00EE6060" w:rsidP="00A42160">
            <w:pPr>
              <w:ind w:right="-833"/>
              <w:rPr>
                <w:lang w:val="es-MX"/>
              </w:rPr>
            </w:pPr>
            <w:r w:rsidRPr="00280FBA">
              <w:rPr>
                <w:lang w:val="es-MX"/>
              </w:rPr>
              <w:t>IPSAS</w:t>
            </w:r>
          </w:p>
        </w:tc>
        <w:tc>
          <w:tcPr>
            <w:tcW w:w="7645" w:type="dxa"/>
          </w:tcPr>
          <w:p w:rsidR="003F0BA2" w:rsidRDefault="003F0BA2" w:rsidP="00A42160">
            <w:r w:rsidRPr="008C5601">
              <w:lastRenderedPageBreak/>
              <w:t>International Development Association</w:t>
            </w:r>
          </w:p>
          <w:p w:rsidR="00EE6060" w:rsidRDefault="00EE6060" w:rsidP="00A42160">
            <w:r w:rsidRPr="005920AD">
              <w:rPr>
                <w:color w:val="000000"/>
              </w:rPr>
              <w:t>Interim Financial Report</w:t>
            </w:r>
          </w:p>
          <w:p w:rsidR="005213DA" w:rsidRDefault="0070761F" w:rsidP="00A42160">
            <w:r>
              <w:lastRenderedPageBreak/>
              <w:t>International Labo</w:t>
            </w:r>
            <w:r w:rsidR="005213DA">
              <w:t>r Organization</w:t>
            </w:r>
          </w:p>
          <w:p w:rsidR="0093412B" w:rsidRDefault="0093412B" w:rsidP="00A42160">
            <w:r>
              <w:t>International Monetary Fund</w:t>
            </w:r>
          </w:p>
          <w:p w:rsidR="00ED2745" w:rsidRDefault="00ED2745" w:rsidP="00A42160">
            <w:r>
              <w:t>Indigenous Population</w:t>
            </w:r>
          </w:p>
          <w:p w:rsidR="002C499C" w:rsidRDefault="002C499C" w:rsidP="00A42160">
            <w:pPr>
              <w:rPr>
                <w:color w:val="000000"/>
              </w:rPr>
            </w:pPr>
            <w:r>
              <w:t>Intergovernmental Panel on Climate Change</w:t>
            </w:r>
          </w:p>
          <w:p w:rsidR="00B87567" w:rsidRDefault="00B87567" w:rsidP="00A42160">
            <w:pPr>
              <w:rPr>
                <w:color w:val="000000"/>
              </w:rPr>
            </w:pPr>
            <w:r>
              <w:rPr>
                <w:color w:val="000000"/>
              </w:rPr>
              <w:t>Indigenous Peoples Plan</w:t>
            </w:r>
          </w:p>
          <w:p w:rsidR="00B87567" w:rsidRDefault="00B87567" w:rsidP="00A42160">
            <w:pPr>
              <w:rPr>
                <w:color w:val="000000"/>
              </w:rPr>
            </w:pPr>
            <w:r>
              <w:rPr>
                <w:color w:val="000000"/>
              </w:rPr>
              <w:t>Indigenous Peoples Planning Framework</w:t>
            </w:r>
          </w:p>
          <w:p w:rsidR="00EE6060" w:rsidRPr="000205DA" w:rsidRDefault="00EE6060" w:rsidP="00A42160">
            <w:r w:rsidRPr="00C21937">
              <w:rPr>
                <w:color w:val="000000"/>
              </w:rPr>
              <w:t>International Public Sector Accounting Standard</w:t>
            </w:r>
          </w:p>
        </w:tc>
      </w:tr>
      <w:tr w:rsidR="003F0BA2" w:rsidRPr="0093412B" w:rsidTr="002B4492">
        <w:tc>
          <w:tcPr>
            <w:tcW w:w="1908" w:type="dxa"/>
          </w:tcPr>
          <w:p w:rsidR="00AB5C6F" w:rsidRPr="00455E05" w:rsidRDefault="00AB5C6F" w:rsidP="00A42160">
            <w:pPr>
              <w:rPr>
                <w:lang w:val="es-MX"/>
              </w:rPr>
            </w:pPr>
            <w:r w:rsidRPr="00455E05">
              <w:rPr>
                <w:lang w:val="es-MX"/>
              </w:rPr>
              <w:lastRenderedPageBreak/>
              <w:t>ISA</w:t>
            </w:r>
          </w:p>
          <w:p w:rsidR="00B11CCD" w:rsidRPr="00455E05" w:rsidRDefault="00B11CCD" w:rsidP="00A42160">
            <w:pPr>
              <w:rPr>
                <w:lang w:val="es-MX"/>
              </w:rPr>
            </w:pPr>
            <w:r w:rsidRPr="00455E05">
              <w:rPr>
                <w:lang w:val="es-MX"/>
              </w:rPr>
              <w:t>ISTA</w:t>
            </w:r>
          </w:p>
          <w:p w:rsidR="000B69DC" w:rsidRPr="00455E05" w:rsidRDefault="000B69DC" w:rsidP="00A42160">
            <w:pPr>
              <w:rPr>
                <w:bCs/>
                <w:lang w:val="es-MX"/>
              </w:rPr>
            </w:pPr>
            <w:r w:rsidRPr="00455E05">
              <w:rPr>
                <w:lang w:val="es-MX"/>
              </w:rPr>
              <w:t>LULUCF</w:t>
            </w:r>
          </w:p>
          <w:p w:rsidR="00B336CB" w:rsidRPr="00455E05" w:rsidRDefault="00B336CB" w:rsidP="00A42160">
            <w:pPr>
              <w:rPr>
                <w:lang w:val="es-MX"/>
              </w:rPr>
            </w:pPr>
            <w:r w:rsidRPr="00455E05">
              <w:rPr>
                <w:bCs/>
                <w:lang w:val="es-MX"/>
              </w:rPr>
              <w:t>MAG</w:t>
            </w:r>
          </w:p>
          <w:p w:rsidR="00A70CB5" w:rsidRPr="00455E05" w:rsidRDefault="00A70CB5" w:rsidP="00A42160">
            <w:pPr>
              <w:rPr>
                <w:bCs/>
                <w:lang w:val="es-MX"/>
              </w:rPr>
            </w:pPr>
          </w:p>
          <w:p w:rsidR="00B336CB" w:rsidRPr="00455E05" w:rsidRDefault="00B336CB" w:rsidP="00A42160">
            <w:pPr>
              <w:rPr>
                <w:lang w:val="es-MX"/>
              </w:rPr>
            </w:pPr>
            <w:r w:rsidRPr="00455E05">
              <w:rPr>
                <w:bCs/>
                <w:lang w:val="es-MX"/>
              </w:rPr>
              <w:t>MARN</w:t>
            </w:r>
          </w:p>
          <w:p w:rsidR="00CA3B3F" w:rsidRPr="00455E05" w:rsidRDefault="00CA3B3F" w:rsidP="00A42160">
            <w:pPr>
              <w:rPr>
                <w:bCs/>
                <w:lang w:val="es-MX"/>
              </w:rPr>
            </w:pPr>
          </w:p>
          <w:p w:rsidR="005213DA" w:rsidRPr="00455E05" w:rsidRDefault="005213DA" w:rsidP="00A42160">
            <w:pPr>
              <w:rPr>
                <w:bCs/>
                <w:lang w:val="es-MX"/>
              </w:rPr>
            </w:pPr>
            <w:r w:rsidRPr="00455E05">
              <w:rPr>
                <w:bCs/>
                <w:lang w:val="es-MX"/>
              </w:rPr>
              <w:t>MbA</w:t>
            </w:r>
          </w:p>
          <w:p w:rsidR="00B336CB" w:rsidRPr="00280FBA" w:rsidRDefault="00B336CB" w:rsidP="00A42160">
            <w:pPr>
              <w:rPr>
                <w:bCs/>
              </w:rPr>
            </w:pPr>
            <w:r w:rsidRPr="00280FBA">
              <w:rPr>
                <w:bCs/>
              </w:rPr>
              <w:t>MH</w:t>
            </w:r>
          </w:p>
          <w:p w:rsidR="0093412B" w:rsidRPr="00280FBA" w:rsidRDefault="0093412B" w:rsidP="00A42160">
            <w:r w:rsidRPr="00280FBA">
              <w:t>MIES</w:t>
            </w:r>
          </w:p>
          <w:p w:rsidR="00B336CB" w:rsidRPr="00280FBA" w:rsidRDefault="00B336CB" w:rsidP="00A42160">
            <w:r w:rsidRPr="00280FBA">
              <w:rPr>
                <w:bCs/>
              </w:rPr>
              <w:t>MIREX</w:t>
            </w:r>
          </w:p>
          <w:p w:rsidR="00061609" w:rsidRDefault="00061609" w:rsidP="00A42160">
            <w:r>
              <w:t>MITUR</w:t>
            </w:r>
          </w:p>
          <w:p w:rsidR="00B336CB" w:rsidRPr="00280FBA" w:rsidRDefault="00B336CB" w:rsidP="00A42160">
            <w:r w:rsidRPr="00280FBA">
              <w:t>MOP</w:t>
            </w:r>
          </w:p>
          <w:p w:rsidR="00E03B0E" w:rsidRPr="00280FBA" w:rsidRDefault="00E03B0E" w:rsidP="00A42160"/>
          <w:p w:rsidR="003F0BA2" w:rsidRPr="00280FBA" w:rsidRDefault="003F0BA2" w:rsidP="00A42160">
            <w:r w:rsidRPr="00280FBA">
              <w:t>MRV</w:t>
            </w:r>
          </w:p>
          <w:p w:rsidR="00F5723B" w:rsidRPr="00280FBA" w:rsidRDefault="00F5723B" w:rsidP="00A42160">
            <w:r w:rsidRPr="00280FBA">
              <w:t>M&amp;E</w:t>
            </w:r>
          </w:p>
        </w:tc>
        <w:tc>
          <w:tcPr>
            <w:tcW w:w="7645" w:type="dxa"/>
          </w:tcPr>
          <w:p w:rsidR="00AB5C6F" w:rsidRDefault="00AB5C6F" w:rsidP="00A42160">
            <w:pPr>
              <w:rPr>
                <w:bCs/>
              </w:rPr>
            </w:pPr>
            <w:r>
              <w:rPr>
                <w:bCs/>
              </w:rPr>
              <w:t>International Standards on Auditing</w:t>
            </w:r>
          </w:p>
          <w:p w:rsidR="00B11CCD" w:rsidRDefault="007126E6" w:rsidP="00A42160">
            <w:pPr>
              <w:rPr>
                <w:bCs/>
              </w:rPr>
            </w:pPr>
            <w:r w:rsidRPr="007126E6">
              <w:rPr>
                <w:bCs/>
              </w:rPr>
              <w:t>Salvadorian Institute for Rural Transformation</w:t>
            </w:r>
          </w:p>
          <w:p w:rsidR="000B69DC" w:rsidRPr="000B69DC" w:rsidRDefault="000B69DC" w:rsidP="00A42160">
            <w:pPr>
              <w:rPr>
                <w:bCs/>
              </w:rPr>
            </w:pPr>
            <w:r w:rsidRPr="000B69DC">
              <w:rPr>
                <w:bCs/>
              </w:rPr>
              <w:t>Land Use, Land-Use Change and Forestry</w:t>
            </w:r>
          </w:p>
          <w:p w:rsidR="00B336CB" w:rsidRPr="003F3194" w:rsidRDefault="00A70CB5" w:rsidP="00A42160">
            <w:pPr>
              <w:rPr>
                <w:i/>
              </w:rPr>
            </w:pPr>
            <w:r w:rsidRPr="003F3194">
              <w:t xml:space="preserve">Ministry of </w:t>
            </w:r>
            <w:r w:rsidR="00E03B0E" w:rsidRPr="003F3194">
              <w:t xml:space="preserve">Agriculture and Livestock </w:t>
            </w:r>
            <w:r w:rsidRPr="003F3194">
              <w:t>(</w:t>
            </w:r>
            <w:r w:rsidR="00B336CB" w:rsidRPr="003F3194">
              <w:rPr>
                <w:bCs/>
                <w:i/>
              </w:rPr>
              <w:t>Ministerio de Agricultura y Ganadería</w:t>
            </w:r>
            <w:r w:rsidRPr="003F3194">
              <w:rPr>
                <w:bCs/>
                <w:i/>
              </w:rPr>
              <w:t>)</w:t>
            </w:r>
            <w:r w:rsidR="00B336CB" w:rsidRPr="003F3194">
              <w:rPr>
                <w:bCs/>
                <w:i/>
              </w:rPr>
              <w:t xml:space="preserve"> </w:t>
            </w:r>
          </w:p>
          <w:p w:rsidR="00B336CB" w:rsidRPr="003F3194" w:rsidRDefault="00CA3B3F" w:rsidP="00A42160">
            <w:pPr>
              <w:rPr>
                <w:i/>
              </w:rPr>
            </w:pPr>
            <w:r w:rsidRPr="003F3194">
              <w:t>Ministry of Environment and Natural Resources (</w:t>
            </w:r>
            <w:r w:rsidR="00B336CB" w:rsidRPr="003F3194">
              <w:rPr>
                <w:bCs/>
                <w:i/>
              </w:rPr>
              <w:t>Ministerio de Medio Ambiente y Recursos Naturales</w:t>
            </w:r>
            <w:r w:rsidRPr="003F3194">
              <w:rPr>
                <w:bCs/>
                <w:i/>
              </w:rPr>
              <w:t>)</w:t>
            </w:r>
            <w:r w:rsidR="00B336CB" w:rsidRPr="003F3194">
              <w:rPr>
                <w:bCs/>
                <w:i/>
              </w:rPr>
              <w:t xml:space="preserve"> </w:t>
            </w:r>
          </w:p>
          <w:p w:rsidR="005213DA" w:rsidRPr="00FE360C" w:rsidRDefault="00BB2C50" w:rsidP="00A42160">
            <w:pPr>
              <w:rPr>
                <w:i/>
                <w:lang w:val="es-CO"/>
              </w:rPr>
            </w:pPr>
            <w:r w:rsidRPr="00BB2C50">
              <w:rPr>
                <w:lang w:val="es-CO"/>
              </w:rPr>
              <w:t>Adaptation-based Mitigation</w:t>
            </w:r>
            <w:r w:rsidRPr="00FE360C">
              <w:rPr>
                <w:i/>
                <w:lang w:val="es-CO"/>
              </w:rPr>
              <w:t xml:space="preserve"> </w:t>
            </w:r>
            <w:r>
              <w:rPr>
                <w:i/>
                <w:lang w:val="es-CO"/>
              </w:rPr>
              <w:t>(</w:t>
            </w:r>
            <w:r w:rsidR="005213DA" w:rsidRPr="00FE360C">
              <w:rPr>
                <w:i/>
                <w:lang w:val="es-CO"/>
              </w:rPr>
              <w:t>Mitigación basada en Adaptación</w:t>
            </w:r>
            <w:r>
              <w:rPr>
                <w:i/>
                <w:lang w:val="es-CO"/>
              </w:rPr>
              <w:t>)</w:t>
            </w:r>
          </w:p>
          <w:p w:rsidR="00B336CB" w:rsidRPr="00E74343" w:rsidRDefault="00211BDF" w:rsidP="00A42160">
            <w:pPr>
              <w:rPr>
                <w:i/>
                <w:lang w:val="es-CO"/>
              </w:rPr>
            </w:pPr>
            <w:r w:rsidRPr="00211BDF">
              <w:rPr>
                <w:lang w:val="es-CO"/>
              </w:rPr>
              <w:t>Ministry of Finance</w:t>
            </w:r>
            <w:r>
              <w:rPr>
                <w:i/>
                <w:lang w:val="es-CO"/>
              </w:rPr>
              <w:t xml:space="preserve"> (</w:t>
            </w:r>
            <w:r w:rsidR="00B336CB" w:rsidRPr="00E74343">
              <w:rPr>
                <w:i/>
                <w:lang w:val="es-CO"/>
              </w:rPr>
              <w:t>Ministerio de Hacienda</w:t>
            </w:r>
            <w:r>
              <w:rPr>
                <w:i/>
                <w:lang w:val="es-CO"/>
              </w:rPr>
              <w:t>)</w:t>
            </w:r>
          </w:p>
          <w:p w:rsidR="0093412B" w:rsidRPr="00E74343" w:rsidRDefault="00211BDF" w:rsidP="00A42160">
            <w:pPr>
              <w:rPr>
                <w:bCs/>
                <w:i/>
                <w:lang w:val="es-MX"/>
              </w:rPr>
            </w:pPr>
            <w:r w:rsidRPr="00211BDF">
              <w:rPr>
                <w:lang w:val="es-CO"/>
              </w:rPr>
              <w:t>Indigenous Movement of El Salvador</w:t>
            </w:r>
            <w:r>
              <w:rPr>
                <w:i/>
                <w:lang w:val="es-CO"/>
              </w:rPr>
              <w:t xml:space="preserve"> (</w:t>
            </w:r>
            <w:r w:rsidR="0093412B" w:rsidRPr="00E74343">
              <w:rPr>
                <w:i/>
                <w:lang w:val="es-CO"/>
              </w:rPr>
              <w:t>Movimiento Indígena de El Salvador</w:t>
            </w:r>
            <w:r>
              <w:rPr>
                <w:i/>
                <w:lang w:val="es-CO"/>
              </w:rPr>
              <w:t>)</w:t>
            </w:r>
          </w:p>
          <w:p w:rsidR="00B336CB" w:rsidRDefault="00A70CB5" w:rsidP="00A42160">
            <w:pPr>
              <w:rPr>
                <w:bCs/>
                <w:i/>
              </w:rPr>
            </w:pPr>
            <w:r w:rsidRPr="003F3194">
              <w:t>Ministry of Foreign Affairs (</w:t>
            </w:r>
            <w:r w:rsidR="00B336CB" w:rsidRPr="003F3194">
              <w:rPr>
                <w:bCs/>
                <w:i/>
              </w:rPr>
              <w:t>Ministerio de Relaciones Exteriores</w:t>
            </w:r>
            <w:r w:rsidRPr="003F3194">
              <w:rPr>
                <w:bCs/>
                <w:i/>
              </w:rPr>
              <w:t>)</w:t>
            </w:r>
            <w:r w:rsidR="00B336CB" w:rsidRPr="003F3194">
              <w:rPr>
                <w:bCs/>
                <w:i/>
              </w:rPr>
              <w:t xml:space="preserve"> </w:t>
            </w:r>
          </w:p>
          <w:p w:rsidR="00061609" w:rsidRPr="003F3194" w:rsidRDefault="00061609" w:rsidP="00A42160">
            <w:pPr>
              <w:rPr>
                <w:i/>
              </w:rPr>
            </w:pPr>
            <w:r w:rsidRPr="00061609">
              <w:rPr>
                <w:bCs/>
              </w:rPr>
              <w:t>Ministry of Tourism</w:t>
            </w:r>
            <w:r>
              <w:rPr>
                <w:bCs/>
                <w:i/>
              </w:rPr>
              <w:t xml:space="preserve"> (Ministerio de Turismo)</w:t>
            </w:r>
          </w:p>
          <w:p w:rsidR="00B336CB" w:rsidRPr="00E03B0E" w:rsidRDefault="000217A3" w:rsidP="00A42160">
            <w:pPr>
              <w:rPr>
                <w:i/>
              </w:rPr>
            </w:pPr>
            <w:r>
              <w:t xml:space="preserve">Ministry of </w:t>
            </w:r>
            <w:r w:rsidR="00E03B0E" w:rsidRPr="00E03B0E">
              <w:t>Public Works, Housing and Urban Development</w:t>
            </w:r>
            <w:r w:rsidR="00E03B0E" w:rsidRPr="00E03B0E">
              <w:rPr>
                <w:i/>
              </w:rPr>
              <w:t xml:space="preserve"> (</w:t>
            </w:r>
            <w:r w:rsidR="00B336CB" w:rsidRPr="00E03B0E">
              <w:rPr>
                <w:i/>
              </w:rPr>
              <w:t>Ministerio de Obras públicas</w:t>
            </w:r>
            <w:r w:rsidR="00E03B0E">
              <w:rPr>
                <w:i/>
              </w:rPr>
              <w:t>)</w:t>
            </w:r>
            <w:r w:rsidR="00B336CB" w:rsidRPr="00E03B0E">
              <w:rPr>
                <w:i/>
              </w:rPr>
              <w:t xml:space="preserve"> </w:t>
            </w:r>
          </w:p>
          <w:p w:rsidR="003F0BA2" w:rsidRDefault="00E2611E" w:rsidP="00A42160">
            <w:r>
              <w:t>Monitoring, Reporting and Ve</w:t>
            </w:r>
            <w:r w:rsidR="003F0BA2" w:rsidRPr="00E03B0E">
              <w:t>rification</w:t>
            </w:r>
          </w:p>
          <w:p w:rsidR="00F5723B" w:rsidRPr="00E03B0E" w:rsidRDefault="00F5723B" w:rsidP="00A42160">
            <w:r>
              <w:t>Monitoring and Evaluation</w:t>
            </w:r>
          </w:p>
        </w:tc>
      </w:tr>
      <w:tr w:rsidR="003F0BA2" w:rsidRPr="000205DA" w:rsidTr="002B4492">
        <w:tc>
          <w:tcPr>
            <w:tcW w:w="1908" w:type="dxa"/>
          </w:tcPr>
          <w:p w:rsidR="00301DD5" w:rsidRPr="00280FBA" w:rsidRDefault="00301DD5" w:rsidP="00A42160">
            <w:pPr>
              <w:rPr>
                <w:bCs/>
              </w:rPr>
            </w:pPr>
            <w:r w:rsidRPr="00280FBA">
              <w:rPr>
                <w:bCs/>
              </w:rPr>
              <w:t>NFMS</w:t>
            </w:r>
          </w:p>
          <w:p w:rsidR="005213DA" w:rsidRPr="00280FBA" w:rsidRDefault="005213DA" w:rsidP="00A42160">
            <w:r w:rsidRPr="00280FBA">
              <w:t>NFI</w:t>
            </w:r>
          </w:p>
          <w:p w:rsidR="003F0BA2" w:rsidRPr="00280FBA" w:rsidRDefault="003F0BA2" w:rsidP="00A42160">
            <w:r w:rsidRPr="00280FBA">
              <w:t>NGO</w:t>
            </w:r>
          </w:p>
          <w:p w:rsidR="00AB5C6F" w:rsidRPr="00280FBA" w:rsidRDefault="00AB5C6F" w:rsidP="00A42160">
            <w:r w:rsidRPr="00280FBA">
              <w:t>OM</w:t>
            </w:r>
          </w:p>
        </w:tc>
        <w:tc>
          <w:tcPr>
            <w:tcW w:w="7645" w:type="dxa"/>
          </w:tcPr>
          <w:p w:rsidR="00301DD5" w:rsidRPr="00D913AF" w:rsidRDefault="00301DD5" w:rsidP="00A42160">
            <w:r w:rsidRPr="00D913AF">
              <w:rPr>
                <w:bCs/>
              </w:rPr>
              <w:t xml:space="preserve">National Forest Monitoring </w:t>
            </w:r>
            <w:r w:rsidRPr="00D913AF">
              <w:t>System</w:t>
            </w:r>
          </w:p>
          <w:p w:rsidR="005213DA" w:rsidRPr="00D913AF" w:rsidRDefault="005213DA" w:rsidP="00A42160">
            <w:r w:rsidRPr="00D913AF">
              <w:t>National Forest Inventory</w:t>
            </w:r>
          </w:p>
          <w:p w:rsidR="003F0BA2" w:rsidRDefault="003F0BA2" w:rsidP="00A42160">
            <w:r w:rsidRPr="00D913AF">
              <w:t>Non-</w:t>
            </w:r>
            <w:r w:rsidR="00E144BD" w:rsidRPr="00D913AF">
              <w:t>g</w:t>
            </w:r>
            <w:r w:rsidRPr="00D913AF">
              <w:t xml:space="preserve">overnmental </w:t>
            </w:r>
            <w:r w:rsidR="00E144BD" w:rsidRPr="00D913AF">
              <w:t>o</w:t>
            </w:r>
            <w:r w:rsidRPr="00D913AF">
              <w:t>rganization</w:t>
            </w:r>
          </w:p>
          <w:p w:rsidR="00AB5C6F" w:rsidRPr="00D913AF" w:rsidRDefault="00AB5C6F" w:rsidP="00A42160">
            <w:r>
              <w:t>Operational Manual</w:t>
            </w:r>
          </w:p>
        </w:tc>
      </w:tr>
      <w:tr w:rsidR="003F0BA2" w:rsidRPr="00AB5C6F" w:rsidTr="002B4492">
        <w:tc>
          <w:tcPr>
            <w:tcW w:w="1908" w:type="dxa"/>
          </w:tcPr>
          <w:p w:rsidR="00B336CB" w:rsidRPr="00455E05" w:rsidRDefault="00B336CB" w:rsidP="00A42160">
            <w:pPr>
              <w:rPr>
                <w:lang w:val="es-MX"/>
              </w:rPr>
            </w:pPr>
            <w:r w:rsidRPr="00455E05">
              <w:rPr>
                <w:lang w:val="es-MX"/>
              </w:rPr>
              <w:t>ORAF</w:t>
            </w:r>
          </w:p>
          <w:p w:rsidR="003460BD" w:rsidRPr="00455E05" w:rsidRDefault="003460BD" w:rsidP="00A42160">
            <w:pPr>
              <w:rPr>
                <w:lang w:val="es-MX"/>
              </w:rPr>
            </w:pPr>
            <w:r w:rsidRPr="00455E05">
              <w:rPr>
                <w:lang w:val="es-MX"/>
              </w:rPr>
              <w:t>PAS</w:t>
            </w:r>
          </w:p>
          <w:p w:rsidR="003F0BA2" w:rsidRPr="00455E05" w:rsidRDefault="003F0BA2" w:rsidP="00A42160">
            <w:pPr>
              <w:rPr>
                <w:lang w:val="es-MX"/>
              </w:rPr>
            </w:pPr>
            <w:r w:rsidRPr="00455E05">
              <w:rPr>
                <w:lang w:val="es-MX"/>
              </w:rPr>
              <w:t>PC</w:t>
            </w:r>
          </w:p>
          <w:p w:rsidR="000A7A0F" w:rsidRPr="00455E05" w:rsidRDefault="000A7A0F" w:rsidP="00A42160">
            <w:pPr>
              <w:rPr>
                <w:lang w:val="es-MX"/>
              </w:rPr>
            </w:pPr>
            <w:r w:rsidRPr="00455E05">
              <w:rPr>
                <w:lang w:val="es-MX"/>
              </w:rPr>
              <w:t>PCI</w:t>
            </w:r>
          </w:p>
          <w:p w:rsidR="000A7A0F" w:rsidRPr="00455E05" w:rsidRDefault="000A7A0F" w:rsidP="00A42160">
            <w:pPr>
              <w:rPr>
                <w:lang w:val="es-MX" w:eastAsia="zh-CN"/>
              </w:rPr>
            </w:pPr>
          </w:p>
          <w:p w:rsidR="00F546DE" w:rsidRPr="00455E05" w:rsidRDefault="00F546DE" w:rsidP="00A42160">
            <w:pPr>
              <w:rPr>
                <w:lang w:val="es-MX" w:eastAsia="zh-CN"/>
              </w:rPr>
            </w:pPr>
            <w:r w:rsidRPr="00455E05">
              <w:rPr>
                <w:lang w:val="es-MX" w:eastAsia="zh-CN"/>
              </w:rPr>
              <w:t>PDO</w:t>
            </w:r>
          </w:p>
          <w:p w:rsidR="002B6A4A" w:rsidRPr="00455E05" w:rsidRDefault="002B6A4A" w:rsidP="00A42160">
            <w:pPr>
              <w:rPr>
                <w:lang w:val="es-MX" w:eastAsia="zh-CN"/>
              </w:rPr>
            </w:pPr>
            <w:r w:rsidRPr="00455E05">
              <w:rPr>
                <w:lang w:val="es-MX" w:eastAsia="zh-CN"/>
              </w:rPr>
              <w:t>PIU</w:t>
            </w:r>
          </w:p>
          <w:p w:rsidR="00D913AF" w:rsidRPr="00280FBA" w:rsidRDefault="00D913AF" w:rsidP="00A42160">
            <w:pPr>
              <w:rPr>
                <w:lang w:eastAsia="zh-CN"/>
              </w:rPr>
            </w:pPr>
            <w:r w:rsidRPr="00280FBA">
              <w:rPr>
                <w:lang w:eastAsia="zh-CN"/>
              </w:rPr>
              <w:t>PNACC</w:t>
            </w:r>
          </w:p>
          <w:p w:rsidR="00211BDF" w:rsidRDefault="00211BDF" w:rsidP="00A42160">
            <w:pPr>
              <w:rPr>
                <w:lang w:eastAsia="zh-CN"/>
              </w:rPr>
            </w:pPr>
          </w:p>
          <w:p w:rsidR="00AB5C6F" w:rsidRPr="00280FBA" w:rsidRDefault="00AB5C6F" w:rsidP="00A42160">
            <w:r w:rsidRPr="00280FBA">
              <w:rPr>
                <w:lang w:eastAsia="zh-CN"/>
              </w:rPr>
              <w:t>POA</w:t>
            </w:r>
          </w:p>
        </w:tc>
        <w:tc>
          <w:tcPr>
            <w:tcW w:w="7645" w:type="dxa"/>
          </w:tcPr>
          <w:p w:rsidR="00B336CB" w:rsidRPr="00D913AF" w:rsidRDefault="00301DD5" w:rsidP="00A42160">
            <w:r w:rsidRPr="00D913AF">
              <w:t>Operational Risk Assessment Framework</w:t>
            </w:r>
          </w:p>
          <w:p w:rsidR="003460BD" w:rsidRDefault="003460BD" w:rsidP="00A42160">
            <w:r>
              <w:t>Sustainable Agriculture Platform</w:t>
            </w:r>
          </w:p>
          <w:p w:rsidR="003F0BA2" w:rsidRPr="003F3194" w:rsidRDefault="003F0BA2" w:rsidP="00A42160">
            <w:r w:rsidRPr="003F3194">
              <w:t>Participants Committee</w:t>
            </w:r>
            <w:r w:rsidR="00211BDF">
              <w:t xml:space="preserve"> (FCPF)</w:t>
            </w:r>
          </w:p>
          <w:p w:rsidR="000A7A0F" w:rsidRPr="00455E05" w:rsidRDefault="000A7A0F" w:rsidP="00A42160">
            <w:r w:rsidRPr="00455E05">
              <w:rPr>
                <w:color w:val="000000" w:themeColor="text1"/>
              </w:rPr>
              <w:t xml:space="preserve">Interministerial Consultative Platform </w:t>
            </w:r>
            <w:r w:rsidRPr="00455E05">
              <w:t>(</w:t>
            </w:r>
            <w:r w:rsidRPr="00455E05">
              <w:rPr>
                <w:i/>
              </w:rPr>
              <w:t>Plataforma Consultiva Intersectorial</w:t>
            </w:r>
            <w:r w:rsidRPr="00455E05">
              <w:t>)</w:t>
            </w:r>
          </w:p>
          <w:p w:rsidR="00F546DE" w:rsidRPr="000A7A0F" w:rsidRDefault="00F546DE" w:rsidP="00A42160">
            <w:r w:rsidRPr="000A7A0F">
              <w:t>Project Development Objective</w:t>
            </w:r>
            <w:r w:rsidR="000A7A0F" w:rsidRPr="000A7A0F">
              <w:t xml:space="preserve"> </w:t>
            </w:r>
          </w:p>
          <w:p w:rsidR="00D913AF" w:rsidRPr="00BA3B60" w:rsidRDefault="00E63C20" w:rsidP="00A42160">
            <w:r w:rsidRPr="00BA3B60">
              <w:t>Project Implementation Unit</w:t>
            </w:r>
          </w:p>
          <w:p w:rsidR="00E63C20" w:rsidRPr="00BA3B60" w:rsidRDefault="00211BDF" w:rsidP="00E63C20">
            <w:pPr>
              <w:rPr>
                <w:i/>
              </w:rPr>
            </w:pPr>
            <w:r w:rsidRPr="00BA3B60">
              <w:t>National Plan for the Adaptation to Climate Change</w:t>
            </w:r>
            <w:r w:rsidRPr="00BA3B60">
              <w:rPr>
                <w:i/>
              </w:rPr>
              <w:t xml:space="preserve"> (</w:t>
            </w:r>
            <w:r w:rsidR="00C43A0A" w:rsidRPr="00BA3B60">
              <w:rPr>
                <w:i/>
              </w:rPr>
              <w:t>Plan Nacional de Adaptación al Cambio Climá</w:t>
            </w:r>
            <w:r w:rsidR="00E63C20" w:rsidRPr="00BA3B60">
              <w:rPr>
                <w:i/>
              </w:rPr>
              <w:t>tico</w:t>
            </w:r>
            <w:r w:rsidRPr="00BA3B60">
              <w:rPr>
                <w:i/>
              </w:rPr>
              <w:t>)</w:t>
            </w:r>
          </w:p>
          <w:p w:rsidR="00AB5C6F" w:rsidRPr="00AB5C6F" w:rsidRDefault="00AB5C6F" w:rsidP="00211BDF">
            <w:r>
              <w:t>A</w:t>
            </w:r>
            <w:r w:rsidRPr="00EA3796">
              <w:t>n</w:t>
            </w:r>
            <w:r>
              <w:t xml:space="preserve">nual </w:t>
            </w:r>
            <w:r w:rsidR="00211BDF">
              <w:t xml:space="preserve">Operations Plan </w:t>
            </w:r>
            <w:r>
              <w:t>(</w:t>
            </w:r>
            <w:r w:rsidRPr="00AB5C6F">
              <w:rPr>
                <w:i/>
              </w:rPr>
              <w:t>Plan Operativo Annual</w:t>
            </w:r>
            <w:r>
              <w:t>)</w:t>
            </w:r>
          </w:p>
        </w:tc>
      </w:tr>
      <w:tr w:rsidR="003F0BA2" w:rsidRPr="000205DA" w:rsidTr="002B4492">
        <w:tc>
          <w:tcPr>
            <w:tcW w:w="1908" w:type="dxa"/>
          </w:tcPr>
          <w:p w:rsidR="00301DD5" w:rsidRPr="00280FBA" w:rsidRDefault="00301DD5" w:rsidP="00A42160">
            <w:r w:rsidRPr="00280FBA">
              <w:t>PREP</w:t>
            </w:r>
          </w:p>
          <w:p w:rsidR="00CA3B3F" w:rsidRPr="00280FBA" w:rsidRDefault="00CA3B3F" w:rsidP="00A42160"/>
          <w:p w:rsidR="00EE6060" w:rsidRPr="00280FBA" w:rsidRDefault="00EE6060" w:rsidP="00A42160">
            <w:r w:rsidRPr="00280FBA">
              <w:t>PROFOR</w:t>
            </w:r>
          </w:p>
          <w:p w:rsidR="00B41444" w:rsidRPr="00280FBA" w:rsidRDefault="00B41444" w:rsidP="00A42160">
            <w:r w:rsidRPr="00280FBA">
              <w:t>RAP</w:t>
            </w:r>
          </w:p>
          <w:p w:rsidR="00B832C2" w:rsidRPr="00280FBA" w:rsidRDefault="00B832C2" w:rsidP="00A42160">
            <w:r w:rsidRPr="00280FBA">
              <w:t>REDANP</w:t>
            </w:r>
          </w:p>
          <w:p w:rsidR="008A4A3D" w:rsidRPr="00280FBA" w:rsidRDefault="003F0BA2" w:rsidP="00A42160">
            <w:r w:rsidRPr="00280FBA">
              <w:t>REDD+</w:t>
            </w:r>
          </w:p>
        </w:tc>
        <w:tc>
          <w:tcPr>
            <w:tcW w:w="7645" w:type="dxa"/>
          </w:tcPr>
          <w:p w:rsidR="00301DD5" w:rsidRPr="003F3194" w:rsidRDefault="00CA3B3F" w:rsidP="00A42160">
            <w:pPr>
              <w:rPr>
                <w:i/>
              </w:rPr>
            </w:pPr>
            <w:r w:rsidRPr="00BB2C50">
              <w:t>National Program for the Restoration of Ecosystems and Landscapes</w:t>
            </w:r>
            <w:r w:rsidRPr="00EA341A">
              <w:rPr>
                <w:b/>
                <w:i/>
              </w:rPr>
              <w:t xml:space="preserve"> </w:t>
            </w:r>
            <w:r w:rsidR="00BB2C50">
              <w:rPr>
                <w:b/>
                <w:i/>
              </w:rPr>
              <w:t>(</w:t>
            </w:r>
            <w:r w:rsidR="00301DD5" w:rsidRPr="003F3194">
              <w:rPr>
                <w:i/>
              </w:rPr>
              <w:t xml:space="preserve">Programa Nacional de Restauración </w:t>
            </w:r>
            <w:r w:rsidR="00FE360C" w:rsidRPr="003F3194">
              <w:rPr>
                <w:i/>
              </w:rPr>
              <w:t>de Ecosistemas y Paisajes</w:t>
            </w:r>
            <w:r w:rsidR="00BB2C50" w:rsidRPr="003F3194">
              <w:rPr>
                <w:i/>
              </w:rPr>
              <w:t>)</w:t>
            </w:r>
          </w:p>
          <w:p w:rsidR="00EE6060" w:rsidRPr="00D913AF" w:rsidRDefault="00EE6060" w:rsidP="00A42160">
            <w:r w:rsidRPr="00D913AF">
              <w:t>Program on Forests</w:t>
            </w:r>
            <w:r w:rsidR="001167D4">
              <w:t xml:space="preserve"> (WB)</w:t>
            </w:r>
          </w:p>
          <w:p w:rsidR="00B41444" w:rsidRDefault="008A4A3D" w:rsidP="00A42160">
            <w:r>
              <w:t>Resettlement Action Plan</w:t>
            </w:r>
          </w:p>
          <w:p w:rsidR="00B832C2" w:rsidRDefault="00B832C2" w:rsidP="00A42160">
            <w:r>
              <w:t>Natural Protected Areas Co-Managers Network</w:t>
            </w:r>
          </w:p>
          <w:p w:rsidR="008A4A3D" w:rsidRPr="00D913AF" w:rsidRDefault="00BB2C50" w:rsidP="00A42160">
            <w:r>
              <w:t>Reduction</w:t>
            </w:r>
            <w:r w:rsidR="003F0BA2" w:rsidRPr="00D913AF">
              <w:t xml:space="preserve"> emissions from deforestation and forest degradation, and the role of conservation, sustainable management of forests and enhancement of forest carbon stocks in developing countries</w:t>
            </w:r>
          </w:p>
        </w:tc>
      </w:tr>
      <w:tr w:rsidR="003F0BA2" w:rsidRPr="000205DA" w:rsidTr="002B4492">
        <w:tc>
          <w:tcPr>
            <w:tcW w:w="1908" w:type="dxa"/>
          </w:tcPr>
          <w:p w:rsidR="007126E6" w:rsidRPr="00280FBA" w:rsidRDefault="007126E6" w:rsidP="00A42160">
            <w:r w:rsidRPr="00280FBA">
              <w:t>REL/RL</w:t>
            </w:r>
          </w:p>
          <w:p w:rsidR="007126E6" w:rsidRDefault="007126E6" w:rsidP="00A42160">
            <w:r w:rsidRPr="00280FBA">
              <w:lastRenderedPageBreak/>
              <w:t>RENAPES</w:t>
            </w:r>
          </w:p>
          <w:p w:rsidR="008A4A3D" w:rsidRPr="00280FBA" w:rsidRDefault="008A4A3D" w:rsidP="00A42160">
            <w:r>
              <w:t>RF</w:t>
            </w:r>
          </w:p>
          <w:p w:rsidR="003F0BA2" w:rsidRPr="00280FBA" w:rsidRDefault="003F0BA2" w:rsidP="00A42160">
            <w:r w:rsidRPr="00280FBA">
              <w:t>R-PIN</w:t>
            </w:r>
          </w:p>
        </w:tc>
        <w:tc>
          <w:tcPr>
            <w:tcW w:w="7645" w:type="dxa"/>
          </w:tcPr>
          <w:p w:rsidR="008A4A3D" w:rsidRDefault="008A4A3D" w:rsidP="008A4A3D">
            <w:r>
              <w:lastRenderedPageBreak/>
              <w:t>Reference Emission Level/Reference Level</w:t>
            </w:r>
          </w:p>
          <w:p w:rsidR="007126E6" w:rsidRPr="00FC2449" w:rsidRDefault="007126E6" w:rsidP="00A42160">
            <w:r w:rsidRPr="00FC2449">
              <w:lastRenderedPageBreak/>
              <w:t>Private Reserves Network</w:t>
            </w:r>
            <w:r w:rsidR="008A4A3D" w:rsidRPr="00FC2449">
              <w:t xml:space="preserve"> (</w:t>
            </w:r>
            <w:r w:rsidR="008A4A3D" w:rsidRPr="00FC2449">
              <w:rPr>
                <w:i/>
              </w:rPr>
              <w:t>Red de Reservas Naturales</w:t>
            </w:r>
            <w:r w:rsidR="008A4A3D" w:rsidRPr="00FC2449">
              <w:t>)</w:t>
            </w:r>
          </w:p>
          <w:p w:rsidR="008A4A3D" w:rsidRDefault="008A4A3D" w:rsidP="00A42160">
            <w:r>
              <w:t xml:space="preserve">Resettlement Framework </w:t>
            </w:r>
          </w:p>
          <w:p w:rsidR="003F0BA2" w:rsidRPr="000205DA" w:rsidRDefault="003F0BA2" w:rsidP="00A42160">
            <w:r w:rsidRPr="008C5601">
              <w:t xml:space="preserve">Readiness Preparation Idea Note </w:t>
            </w:r>
          </w:p>
        </w:tc>
      </w:tr>
      <w:tr w:rsidR="003F0BA2" w:rsidRPr="000205DA" w:rsidTr="002B4492">
        <w:tc>
          <w:tcPr>
            <w:tcW w:w="1908" w:type="dxa"/>
          </w:tcPr>
          <w:p w:rsidR="003F0BA2" w:rsidRPr="00280FBA" w:rsidRDefault="003F0BA2" w:rsidP="00A42160">
            <w:r w:rsidRPr="00280FBA">
              <w:lastRenderedPageBreak/>
              <w:t>R-PP</w:t>
            </w:r>
          </w:p>
        </w:tc>
        <w:tc>
          <w:tcPr>
            <w:tcW w:w="7645" w:type="dxa"/>
          </w:tcPr>
          <w:p w:rsidR="003F0BA2" w:rsidRPr="000205DA" w:rsidRDefault="003F0BA2" w:rsidP="00A42160">
            <w:r w:rsidRPr="008C5601">
              <w:t>Readiness Preparation Proposal</w:t>
            </w:r>
          </w:p>
        </w:tc>
      </w:tr>
      <w:tr w:rsidR="003F0BA2" w:rsidRPr="00EE6060" w:rsidTr="002B4492">
        <w:tc>
          <w:tcPr>
            <w:tcW w:w="1908" w:type="dxa"/>
          </w:tcPr>
          <w:p w:rsidR="007126E6" w:rsidRPr="00280FBA" w:rsidRDefault="007126E6" w:rsidP="00A42160">
            <w:pPr>
              <w:ind w:right="-833"/>
            </w:pPr>
            <w:r w:rsidRPr="00280FBA">
              <w:t>RUTA</w:t>
            </w:r>
          </w:p>
          <w:p w:rsidR="00EE6060" w:rsidRPr="00280FBA" w:rsidRDefault="00EE6060" w:rsidP="00A42160">
            <w:pPr>
              <w:ind w:right="-833"/>
            </w:pPr>
            <w:r w:rsidRPr="00280FBA">
              <w:t>SAFI</w:t>
            </w:r>
          </w:p>
          <w:p w:rsidR="00F5723B" w:rsidRPr="00280FBA" w:rsidRDefault="00F5723B" w:rsidP="00A42160">
            <w:pPr>
              <w:ind w:right="-833"/>
            </w:pPr>
          </w:p>
          <w:p w:rsidR="00EE6060" w:rsidRPr="00280FBA" w:rsidRDefault="00EE6060" w:rsidP="00A42160">
            <w:pPr>
              <w:ind w:right="-833"/>
            </w:pPr>
            <w:r w:rsidRPr="00280FBA">
              <w:t>SEPA</w:t>
            </w:r>
          </w:p>
        </w:tc>
        <w:tc>
          <w:tcPr>
            <w:tcW w:w="7645" w:type="dxa"/>
          </w:tcPr>
          <w:p w:rsidR="007126E6" w:rsidRPr="00BA3B60" w:rsidRDefault="007126E6" w:rsidP="00A42160">
            <w:pPr>
              <w:rPr>
                <w:lang w:val="es-MX"/>
              </w:rPr>
            </w:pPr>
            <w:r w:rsidRPr="00455E05">
              <w:rPr>
                <w:lang w:val="es-MX"/>
              </w:rPr>
              <w:t>Unidad Regional de Asistencia Técnica</w:t>
            </w:r>
          </w:p>
          <w:p w:rsidR="00EE6060" w:rsidRPr="006E7CC4" w:rsidRDefault="00F5723B" w:rsidP="00A42160">
            <w:pPr>
              <w:rPr>
                <w:i/>
                <w:lang w:val="es-CO"/>
              </w:rPr>
            </w:pPr>
            <w:r w:rsidRPr="00BA3B60">
              <w:rPr>
                <w:lang w:val="es-MX"/>
              </w:rPr>
              <w:t>National Integrated Financial</w:t>
            </w:r>
            <w:r w:rsidRPr="00455E05">
              <w:rPr>
                <w:lang w:val="es-MX"/>
              </w:rPr>
              <w:t xml:space="preserve"> Management</w:t>
            </w:r>
            <w:r w:rsidRPr="00BA3B60">
              <w:rPr>
                <w:lang w:val="es-MX"/>
              </w:rPr>
              <w:t xml:space="preserve"> System</w:t>
            </w:r>
            <w:r w:rsidRPr="00455E05">
              <w:rPr>
                <w:lang w:val="es-MX"/>
              </w:rPr>
              <w:t xml:space="preserve"> (</w:t>
            </w:r>
            <w:r w:rsidR="00EE6060" w:rsidRPr="006E7CC4">
              <w:rPr>
                <w:i/>
                <w:lang w:val="es-CO"/>
              </w:rPr>
              <w:t>Sistema de Administración Financiera Institucional</w:t>
            </w:r>
            <w:r>
              <w:rPr>
                <w:i/>
                <w:lang w:val="es-CO"/>
              </w:rPr>
              <w:t>)</w:t>
            </w:r>
          </w:p>
          <w:p w:rsidR="00EE6060" w:rsidRPr="00EE6060" w:rsidRDefault="00EE6060" w:rsidP="00A42160">
            <w:pPr>
              <w:rPr>
                <w:lang w:val="es-CO"/>
              </w:rPr>
            </w:pPr>
            <w:r>
              <w:rPr>
                <w:color w:val="000000"/>
              </w:rPr>
              <w:t>Procurement Plan Execution System</w:t>
            </w:r>
          </w:p>
        </w:tc>
      </w:tr>
      <w:tr w:rsidR="003F0BA2" w:rsidRPr="000205DA" w:rsidTr="002B4492">
        <w:tc>
          <w:tcPr>
            <w:tcW w:w="1908" w:type="dxa"/>
          </w:tcPr>
          <w:p w:rsidR="003F0BA2" w:rsidRPr="00280FBA" w:rsidRDefault="003F0BA2" w:rsidP="00A42160">
            <w:r w:rsidRPr="00280FBA">
              <w:t>SESA</w:t>
            </w:r>
          </w:p>
        </w:tc>
        <w:tc>
          <w:tcPr>
            <w:tcW w:w="7645" w:type="dxa"/>
          </w:tcPr>
          <w:p w:rsidR="00993419" w:rsidRPr="000205DA" w:rsidRDefault="003F0BA2" w:rsidP="00993419">
            <w:r w:rsidRPr="008C5601">
              <w:t>Strategic Environmental and Social Assessment</w:t>
            </w:r>
          </w:p>
        </w:tc>
      </w:tr>
      <w:tr w:rsidR="003F0BA2" w:rsidRPr="000205DA" w:rsidTr="002B4492">
        <w:tc>
          <w:tcPr>
            <w:tcW w:w="1908" w:type="dxa"/>
          </w:tcPr>
          <w:p w:rsidR="00993419" w:rsidRPr="00455E05" w:rsidRDefault="00993419" w:rsidP="00A42160">
            <w:pPr>
              <w:ind w:right="-833"/>
              <w:rPr>
                <w:lang w:val="es-MX"/>
              </w:rPr>
            </w:pPr>
            <w:r w:rsidRPr="00455E05">
              <w:rPr>
                <w:lang w:val="es-MX"/>
              </w:rPr>
              <w:t>SINAMA</w:t>
            </w:r>
          </w:p>
          <w:p w:rsidR="00CA3B3F" w:rsidRPr="00455E05" w:rsidRDefault="00CA3B3F" w:rsidP="00A42160">
            <w:pPr>
              <w:ind w:right="-833"/>
              <w:rPr>
                <w:lang w:val="es-MX" w:eastAsia="zh-CN"/>
              </w:rPr>
            </w:pPr>
          </w:p>
          <w:p w:rsidR="00AB5C6F" w:rsidRPr="00455E05" w:rsidRDefault="00AB5C6F" w:rsidP="00A42160">
            <w:pPr>
              <w:ind w:right="-833"/>
              <w:rPr>
                <w:lang w:val="es-MX" w:eastAsia="zh-CN"/>
              </w:rPr>
            </w:pPr>
            <w:r w:rsidRPr="00455E05">
              <w:rPr>
                <w:lang w:val="es-MX" w:eastAsia="zh-CN"/>
              </w:rPr>
              <w:t>SOE</w:t>
            </w:r>
          </w:p>
          <w:p w:rsidR="00AB5C6F" w:rsidRPr="00455E05" w:rsidRDefault="00AB5C6F" w:rsidP="00A42160">
            <w:pPr>
              <w:ind w:right="-833"/>
              <w:rPr>
                <w:lang w:val="es-MX" w:eastAsia="zh-CN"/>
              </w:rPr>
            </w:pPr>
            <w:r w:rsidRPr="00455E05">
              <w:rPr>
                <w:lang w:val="es-MX" w:eastAsia="zh-CN"/>
              </w:rPr>
              <w:t>TOR</w:t>
            </w:r>
          </w:p>
          <w:p w:rsidR="00224C67" w:rsidRPr="00455E05" w:rsidRDefault="00224C67" w:rsidP="00A42160">
            <w:pPr>
              <w:ind w:right="-833"/>
              <w:rPr>
                <w:lang w:val="es-MX"/>
              </w:rPr>
            </w:pPr>
            <w:r w:rsidRPr="00455E05">
              <w:rPr>
                <w:lang w:val="es-MX" w:eastAsia="zh-CN"/>
              </w:rPr>
              <w:t>UFI</w:t>
            </w:r>
          </w:p>
          <w:p w:rsidR="002B4492" w:rsidRPr="00455E05" w:rsidRDefault="002B4492" w:rsidP="00A42160">
            <w:pPr>
              <w:ind w:right="-833"/>
              <w:rPr>
                <w:lang w:val="es-MX"/>
              </w:rPr>
            </w:pPr>
            <w:r w:rsidRPr="00455E05">
              <w:rPr>
                <w:lang w:val="es-MX"/>
              </w:rPr>
              <w:t>UNDRIP</w:t>
            </w:r>
          </w:p>
          <w:p w:rsidR="003F0BA2" w:rsidRPr="00BA3B60" w:rsidRDefault="003F0BA2" w:rsidP="00A42160">
            <w:pPr>
              <w:ind w:right="-833"/>
              <w:rPr>
                <w:lang w:val="es-MX"/>
              </w:rPr>
            </w:pPr>
            <w:r w:rsidRPr="00455E05">
              <w:rPr>
                <w:lang w:val="es-MX"/>
              </w:rPr>
              <w:t>UNFCCC</w:t>
            </w:r>
          </w:p>
        </w:tc>
        <w:tc>
          <w:tcPr>
            <w:tcW w:w="7645" w:type="dxa"/>
          </w:tcPr>
          <w:p w:rsidR="00993419" w:rsidRPr="006E7CC4" w:rsidRDefault="00CA3B3F" w:rsidP="00A42160">
            <w:pPr>
              <w:rPr>
                <w:i/>
                <w:lang w:val="es-CO"/>
              </w:rPr>
            </w:pPr>
            <w:r w:rsidRPr="00BA3B60">
              <w:rPr>
                <w:lang w:val="es-MX"/>
              </w:rPr>
              <w:t>National Environmental</w:t>
            </w:r>
            <w:r w:rsidRPr="00CA3B3F">
              <w:rPr>
                <w:lang w:val="es-CO"/>
              </w:rPr>
              <w:t xml:space="preserve"> Management</w:t>
            </w:r>
            <w:r w:rsidRPr="00BA3B60">
              <w:rPr>
                <w:lang w:val="es-MX"/>
              </w:rPr>
              <w:t xml:space="preserve"> System</w:t>
            </w:r>
            <w:r w:rsidRPr="006E7CC4">
              <w:rPr>
                <w:i/>
                <w:lang w:val="es-CO"/>
              </w:rPr>
              <w:t xml:space="preserve"> </w:t>
            </w:r>
            <w:r>
              <w:rPr>
                <w:i/>
                <w:lang w:val="es-CO"/>
              </w:rPr>
              <w:t>(</w:t>
            </w:r>
            <w:r w:rsidR="00301DD5" w:rsidRPr="006E7CC4">
              <w:rPr>
                <w:i/>
                <w:lang w:val="es-CO"/>
              </w:rPr>
              <w:t>Sistema Nacional de Gestió</w:t>
            </w:r>
            <w:r w:rsidR="00993419" w:rsidRPr="006E7CC4">
              <w:rPr>
                <w:i/>
                <w:lang w:val="es-CO"/>
              </w:rPr>
              <w:t>n Ambiental</w:t>
            </w:r>
            <w:r>
              <w:rPr>
                <w:i/>
                <w:lang w:val="es-CO"/>
              </w:rPr>
              <w:t>)</w:t>
            </w:r>
          </w:p>
          <w:p w:rsidR="00AB5C6F" w:rsidRDefault="00AB5C6F" w:rsidP="00A42160">
            <w:pPr>
              <w:rPr>
                <w:lang w:eastAsia="zh-CN"/>
              </w:rPr>
            </w:pPr>
            <w:r>
              <w:rPr>
                <w:lang w:eastAsia="zh-CN"/>
              </w:rPr>
              <w:t>Statement of Expenditure</w:t>
            </w:r>
          </w:p>
          <w:p w:rsidR="00AB5C6F" w:rsidRDefault="00AB5C6F" w:rsidP="00A42160">
            <w:pPr>
              <w:rPr>
                <w:lang w:eastAsia="zh-CN"/>
              </w:rPr>
            </w:pPr>
            <w:r>
              <w:rPr>
                <w:lang w:eastAsia="zh-CN"/>
              </w:rPr>
              <w:t>Term of References</w:t>
            </w:r>
          </w:p>
          <w:p w:rsidR="00224C67" w:rsidRPr="003F3194" w:rsidRDefault="00224C67" w:rsidP="00A42160">
            <w:r w:rsidRPr="003F3194">
              <w:rPr>
                <w:lang w:eastAsia="zh-CN"/>
              </w:rPr>
              <w:t>Institutional Financial Unit</w:t>
            </w:r>
          </w:p>
          <w:p w:rsidR="002B4492" w:rsidRDefault="002B4492" w:rsidP="00A42160">
            <w:r w:rsidRPr="00012B37">
              <w:t>UN Declaration on the Rights of Indigenous Peoples</w:t>
            </w:r>
          </w:p>
          <w:p w:rsidR="003F0BA2" w:rsidRPr="000205DA" w:rsidRDefault="003F0BA2" w:rsidP="00A42160">
            <w:r w:rsidRPr="008C5601">
              <w:t>United Nations Framework Convention on Climate Change</w:t>
            </w:r>
          </w:p>
        </w:tc>
      </w:tr>
      <w:tr w:rsidR="003F0BA2" w:rsidRPr="000205DA" w:rsidTr="002B4492">
        <w:tc>
          <w:tcPr>
            <w:tcW w:w="1908" w:type="dxa"/>
          </w:tcPr>
          <w:p w:rsidR="009F4BB8" w:rsidRPr="00280FBA" w:rsidRDefault="009F4BB8" w:rsidP="00A42160">
            <w:pPr>
              <w:ind w:right="-833"/>
            </w:pPr>
            <w:r w:rsidRPr="00280FBA">
              <w:t>USAID</w:t>
            </w:r>
          </w:p>
          <w:p w:rsidR="003F0BA2" w:rsidRPr="00280FBA" w:rsidRDefault="003F0BA2" w:rsidP="00A42160">
            <w:pPr>
              <w:ind w:right="-833"/>
            </w:pPr>
          </w:p>
        </w:tc>
        <w:tc>
          <w:tcPr>
            <w:tcW w:w="7645" w:type="dxa"/>
          </w:tcPr>
          <w:p w:rsidR="009F4BB8" w:rsidRDefault="009F4BB8" w:rsidP="00A42160">
            <w:r>
              <w:t>U.S. Agency for International Development</w:t>
            </w:r>
          </w:p>
          <w:p w:rsidR="003F0BA2" w:rsidRPr="000205DA" w:rsidRDefault="003F0BA2" w:rsidP="00A42160"/>
        </w:tc>
      </w:tr>
    </w:tbl>
    <w:p w:rsidR="007742B8" w:rsidRDefault="007742B8" w:rsidP="007742B8">
      <w:pPr>
        <w:rPr>
          <w:b/>
          <w:bCs/>
        </w:rPr>
      </w:pPr>
    </w:p>
    <w:p w:rsidR="00AD48FD" w:rsidRPr="00455E05" w:rsidRDefault="00AD48FD">
      <w:r w:rsidRPr="00455E05">
        <w:br w:type="page"/>
      </w:r>
    </w:p>
    <w:p w:rsidR="00473D13" w:rsidRPr="002D1D1A" w:rsidRDefault="00473D13" w:rsidP="00473D13">
      <w:pPr>
        <w:jc w:val="center"/>
        <w:rPr>
          <w:b/>
          <w:bCs/>
          <w:caps/>
        </w:rPr>
      </w:pPr>
      <w:r w:rsidRPr="002D1D1A">
        <w:rPr>
          <w:b/>
        </w:rPr>
        <w:lastRenderedPageBreak/>
        <w:t>EL SALVADOR</w:t>
      </w:r>
    </w:p>
    <w:p w:rsidR="00473D13" w:rsidRPr="002D1D1A" w:rsidRDefault="00473D13" w:rsidP="00473D13">
      <w:pPr>
        <w:jc w:val="center"/>
        <w:rPr>
          <w:b/>
          <w:bCs/>
          <w:caps/>
        </w:rPr>
      </w:pPr>
      <w:r w:rsidRPr="002D1D1A">
        <w:rPr>
          <w:b/>
        </w:rPr>
        <w:t>Forest Carbon Partnership Facility REDD+ Readiness Preparation</w:t>
      </w:r>
    </w:p>
    <w:p w:rsidR="00C06ECD" w:rsidRPr="000205DA" w:rsidRDefault="00C06ECD" w:rsidP="00C06ECD">
      <w:pPr>
        <w:jc w:val="center"/>
      </w:pPr>
    </w:p>
    <w:p w:rsidR="00635B00" w:rsidRPr="000205DA" w:rsidRDefault="00C06ECD" w:rsidP="00C06ECD">
      <w:pPr>
        <w:jc w:val="center"/>
        <w:rPr>
          <w:b/>
          <w:bCs/>
          <w:caps/>
        </w:rPr>
      </w:pPr>
      <w:r w:rsidRPr="000205DA">
        <w:rPr>
          <w:b/>
          <w:bCs/>
          <w:caps/>
        </w:rPr>
        <w:t>Contents</w:t>
      </w:r>
    </w:p>
    <w:p w:rsidR="00635B00" w:rsidRPr="000205DA" w:rsidRDefault="008C5601" w:rsidP="00635B00">
      <w:pPr>
        <w:pStyle w:val="Heading1"/>
        <w:rPr>
          <w:rFonts w:ascii="Times New Roman" w:hAnsi="Times New Roman" w:cs="Times New Roman"/>
          <w:szCs w:val="24"/>
        </w:rPr>
      </w:pPr>
      <w:bookmarkStart w:id="2" w:name="PreparationSchedule"/>
      <w:bookmarkEnd w:id="0"/>
      <w:r w:rsidRPr="008C5601">
        <w:rPr>
          <w:rFonts w:ascii="Times New Roman" w:hAnsi="Times New Roman" w:cs="Times New Roman"/>
          <w:szCs w:val="24"/>
        </w:rPr>
        <w:t xml:space="preserve">Introduction and Context </w:t>
      </w:r>
    </w:p>
    <w:p w:rsidR="00635B00" w:rsidRPr="000205DA" w:rsidRDefault="008C5601" w:rsidP="003412F6">
      <w:pPr>
        <w:pStyle w:val="Heading2"/>
        <w:ind w:left="1440" w:hanging="900"/>
        <w:rPr>
          <w:rFonts w:ascii="Times New Roman" w:hAnsi="Times New Roman" w:cs="Times New Roman"/>
          <w:szCs w:val="24"/>
        </w:rPr>
      </w:pPr>
      <w:r w:rsidRPr="008C5601">
        <w:rPr>
          <w:rFonts w:ascii="Times New Roman" w:hAnsi="Times New Roman" w:cs="Times New Roman"/>
          <w:szCs w:val="24"/>
        </w:rPr>
        <w:t>Country Context</w:t>
      </w:r>
    </w:p>
    <w:p w:rsidR="00635B00" w:rsidRPr="000205DA" w:rsidRDefault="008C5601" w:rsidP="00635B00">
      <w:pPr>
        <w:pStyle w:val="Heading2"/>
        <w:rPr>
          <w:rFonts w:ascii="Times New Roman" w:hAnsi="Times New Roman" w:cs="Times New Roman"/>
          <w:szCs w:val="24"/>
        </w:rPr>
      </w:pPr>
      <w:r w:rsidRPr="008C5601">
        <w:rPr>
          <w:rFonts w:ascii="Times New Roman" w:hAnsi="Times New Roman" w:cs="Times New Roman"/>
          <w:szCs w:val="24"/>
        </w:rPr>
        <w:t>Sectoral and Institutional Context</w:t>
      </w:r>
    </w:p>
    <w:p w:rsidR="00635B00" w:rsidRDefault="008C5601" w:rsidP="00635B00">
      <w:pPr>
        <w:pStyle w:val="Heading2"/>
        <w:rPr>
          <w:rFonts w:ascii="Times New Roman" w:hAnsi="Times New Roman" w:cs="Times New Roman"/>
          <w:szCs w:val="24"/>
        </w:rPr>
      </w:pPr>
      <w:r w:rsidRPr="008C5601">
        <w:rPr>
          <w:rFonts w:ascii="Times New Roman" w:hAnsi="Times New Roman" w:cs="Times New Roman"/>
          <w:szCs w:val="24"/>
        </w:rPr>
        <w:t>Relationship to</w:t>
      </w:r>
      <w:r w:rsidR="00301DD5">
        <w:rPr>
          <w:rFonts w:ascii="Times New Roman" w:hAnsi="Times New Roman" w:cs="Times New Roman"/>
          <w:szCs w:val="24"/>
        </w:rPr>
        <w:t xml:space="preserve"> CP</w:t>
      </w:r>
      <w:r w:rsidRPr="008C5601">
        <w:rPr>
          <w:rFonts w:ascii="Times New Roman" w:hAnsi="Times New Roman" w:cs="Times New Roman"/>
          <w:szCs w:val="24"/>
        </w:rPr>
        <w:t>S</w:t>
      </w:r>
    </w:p>
    <w:p w:rsidR="00635B00" w:rsidRPr="000205DA" w:rsidRDefault="008C5601" w:rsidP="00B33AB0">
      <w:pPr>
        <w:pStyle w:val="Heading1"/>
        <w:spacing w:before="240" w:beforeAutospacing="0"/>
        <w:rPr>
          <w:rFonts w:ascii="Times New Roman" w:hAnsi="Times New Roman" w:cs="Times New Roman"/>
          <w:szCs w:val="24"/>
        </w:rPr>
      </w:pPr>
      <w:bookmarkStart w:id="3" w:name="_Toc193458604"/>
      <w:r w:rsidRPr="008C5601">
        <w:rPr>
          <w:rFonts w:ascii="Times New Roman" w:hAnsi="Times New Roman" w:cs="Times New Roman"/>
          <w:szCs w:val="24"/>
        </w:rPr>
        <w:t xml:space="preserve">Proposed </w:t>
      </w:r>
      <w:r w:rsidR="00D75092">
        <w:rPr>
          <w:rFonts w:ascii="Times New Roman" w:hAnsi="Times New Roman" w:cs="Times New Roman"/>
          <w:szCs w:val="24"/>
        </w:rPr>
        <w:t>PDO Results</w:t>
      </w:r>
    </w:p>
    <w:p w:rsidR="00635B00" w:rsidRPr="000205DA" w:rsidRDefault="008C5601" w:rsidP="00635B00">
      <w:pPr>
        <w:pStyle w:val="Heading2"/>
        <w:rPr>
          <w:rFonts w:ascii="Times New Roman" w:hAnsi="Times New Roman" w:cs="Times New Roman"/>
          <w:szCs w:val="24"/>
        </w:rPr>
      </w:pPr>
      <w:r w:rsidRPr="008C5601">
        <w:rPr>
          <w:rFonts w:ascii="Times New Roman" w:hAnsi="Times New Roman" w:cs="Times New Roman"/>
          <w:szCs w:val="24"/>
          <w:lang w:val="en-GB"/>
        </w:rPr>
        <w:t xml:space="preserve">Proposed </w:t>
      </w:r>
      <w:r w:rsidR="00D75092">
        <w:rPr>
          <w:rFonts w:ascii="Times New Roman" w:hAnsi="Times New Roman" w:cs="Times New Roman"/>
          <w:szCs w:val="24"/>
          <w:lang w:val="en-GB"/>
        </w:rPr>
        <w:t>Development Objective(s)</w:t>
      </w:r>
    </w:p>
    <w:p w:rsidR="00635B00" w:rsidRPr="000205DA" w:rsidRDefault="008C5601" w:rsidP="00635B00">
      <w:pPr>
        <w:pStyle w:val="Heading2"/>
        <w:rPr>
          <w:rFonts w:ascii="Times New Roman" w:hAnsi="Times New Roman" w:cs="Times New Roman"/>
          <w:szCs w:val="24"/>
          <w:lang w:val="en-GB"/>
        </w:rPr>
      </w:pPr>
      <w:r w:rsidRPr="008C5601">
        <w:rPr>
          <w:rFonts w:ascii="Times New Roman" w:hAnsi="Times New Roman" w:cs="Times New Roman"/>
          <w:szCs w:val="24"/>
          <w:lang w:val="en-GB"/>
        </w:rPr>
        <w:t>Key Results</w:t>
      </w:r>
    </w:p>
    <w:bookmarkEnd w:id="3"/>
    <w:p w:rsidR="00635B00" w:rsidRPr="000205DA" w:rsidRDefault="008C5601" w:rsidP="00635B00">
      <w:pPr>
        <w:pStyle w:val="Heading1"/>
        <w:spacing w:before="240" w:beforeAutospacing="0"/>
        <w:rPr>
          <w:rFonts w:ascii="Times New Roman" w:hAnsi="Times New Roman" w:cs="Times New Roman"/>
          <w:szCs w:val="24"/>
        </w:rPr>
      </w:pPr>
      <w:r w:rsidRPr="008C5601">
        <w:rPr>
          <w:rFonts w:ascii="Times New Roman" w:hAnsi="Times New Roman" w:cs="Times New Roman"/>
          <w:szCs w:val="24"/>
        </w:rPr>
        <w:t xml:space="preserve">Project Context </w:t>
      </w:r>
    </w:p>
    <w:p w:rsidR="00635B00" w:rsidRPr="000205DA" w:rsidRDefault="008C5601" w:rsidP="00635B00">
      <w:pPr>
        <w:pStyle w:val="Heading2"/>
        <w:rPr>
          <w:rFonts w:ascii="Times New Roman" w:hAnsi="Times New Roman" w:cs="Times New Roman"/>
          <w:szCs w:val="24"/>
          <w:lang w:val="en-GB"/>
        </w:rPr>
      </w:pPr>
      <w:r w:rsidRPr="008C5601">
        <w:rPr>
          <w:rFonts w:ascii="Times New Roman" w:hAnsi="Times New Roman" w:cs="Times New Roman"/>
          <w:szCs w:val="24"/>
          <w:lang w:val="en-GB"/>
        </w:rPr>
        <w:t>Concept</w:t>
      </w:r>
    </w:p>
    <w:p w:rsidR="00E61375" w:rsidRPr="00240AED" w:rsidRDefault="00D11D2C" w:rsidP="00D1454B">
      <w:pPr>
        <w:pStyle w:val="Heading3"/>
        <w:spacing w:before="0" w:after="0"/>
        <w:ind w:left="2160" w:hanging="360"/>
        <w:rPr>
          <w:rFonts w:cs="Times New Roman"/>
          <w:b w:val="0"/>
          <w:szCs w:val="24"/>
          <w:lang w:val="en-GB"/>
        </w:rPr>
      </w:pPr>
      <w:r w:rsidRPr="00D11D2C">
        <w:rPr>
          <w:rFonts w:cs="Times New Roman"/>
          <w:b w:val="0"/>
          <w:szCs w:val="24"/>
          <w:lang w:val="en-GB"/>
        </w:rPr>
        <w:t>Description</w:t>
      </w:r>
    </w:p>
    <w:p w:rsidR="0059757F" w:rsidRPr="00240AED" w:rsidRDefault="00D11D2C" w:rsidP="00D1454B">
      <w:pPr>
        <w:pStyle w:val="Heading3"/>
        <w:spacing w:before="0" w:after="0"/>
        <w:ind w:left="2160" w:hanging="360"/>
        <w:rPr>
          <w:rFonts w:cs="Times New Roman"/>
          <w:b w:val="0"/>
          <w:szCs w:val="24"/>
          <w:lang w:val="en-GB"/>
        </w:rPr>
      </w:pPr>
      <w:r w:rsidRPr="00D11D2C">
        <w:rPr>
          <w:rFonts w:cs="Times New Roman"/>
          <w:b w:val="0"/>
          <w:szCs w:val="24"/>
          <w:lang w:val="en-GB"/>
        </w:rPr>
        <w:t xml:space="preserve">Key Risks and Issues </w:t>
      </w:r>
    </w:p>
    <w:p w:rsidR="008D7D6D" w:rsidRPr="000205DA" w:rsidRDefault="008C5601" w:rsidP="00B33AB0">
      <w:pPr>
        <w:pStyle w:val="Heading2"/>
        <w:spacing w:before="0" w:beforeAutospacing="0"/>
        <w:rPr>
          <w:rFonts w:ascii="Times New Roman" w:hAnsi="Times New Roman" w:cs="Times New Roman"/>
          <w:szCs w:val="24"/>
          <w:lang w:val="en-GB"/>
        </w:rPr>
      </w:pPr>
      <w:r w:rsidRPr="008C5601">
        <w:rPr>
          <w:rFonts w:ascii="Times New Roman" w:hAnsi="Times New Roman" w:cs="Times New Roman"/>
          <w:szCs w:val="24"/>
          <w:lang w:val="en-GB"/>
        </w:rPr>
        <w:t>Implementing Agency Assessment</w:t>
      </w:r>
    </w:p>
    <w:p w:rsidR="008D7D6D" w:rsidRPr="000205DA" w:rsidRDefault="008C5601" w:rsidP="008D7D6D">
      <w:pPr>
        <w:pStyle w:val="Heading2"/>
        <w:rPr>
          <w:rFonts w:ascii="Times New Roman" w:hAnsi="Times New Roman" w:cs="Times New Roman"/>
          <w:szCs w:val="24"/>
          <w:lang w:val="en-GB"/>
        </w:rPr>
      </w:pPr>
      <w:r w:rsidRPr="008C5601">
        <w:rPr>
          <w:rFonts w:ascii="Times New Roman" w:hAnsi="Times New Roman" w:cs="Times New Roman"/>
          <w:szCs w:val="24"/>
          <w:lang w:val="en-GB"/>
        </w:rPr>
        <w:t xml:space="preserve">Project Stakeholder Assessment </w:t>
      </w:r>
    </w:p>
    <w:p w:rsidR="00635B00" w:rsidRDefault="008C5601" w:rsidP="00635B00">
      <w:pPr>
        <w:pStyle w:val="Heading1"/>
        <w:spacing w:before="240" w:beforeAutospacing="0" w:after="0"/>
        <w:rPr>
          <w:rFonts w:ascii="Times New Roman" w:hAnsi="Times New Roman" w:cs="Times New Roman"/>
          <w:szCs w:val="24"/>
          <w:lang w:val="en-GB"/>
        </w:rPr>
      </w:pPr>
      <w:r w:rsidRPr="008C5601">
        <w:rPr>
          <w:rFonts w:ascii="Times New Roman" w:hAnsi="Times New Roman" w:cs="Times New Roman"/>
          <w:szCs w:val="24"/>
          <w:lang w:val="en-GB"/>
        </w:rPr>
        <w:t xml:space="preserve">Overall Risk Ratings </w:t>
      </w:r>
    </w:p>
    <w:p w:rsidR="000D0EBB" w:rsidRPr="00F27EB0" w:rsidRDefault="008C5601" w:rsidP="000D0EBB">
      <w:pPr>
        <w:pStyle w:val="Heading1"/>
        <w:spacing w:before="240" w:beforeAutospacing="0" w:after="0"/>
        <w:ind w:left="720" w:hanging="720"/>
        <w:rPr>
          <w:rFonts w:ascii="Times New Roman" w:hAnsi="Times New Roman" w:cs="Times New Roman"/>
          <w:szCs w:val="24"/>
          <w:lang w:val="en-GB"/>
        </w:rPr>
      </w:pPr>
      <w:r w:rsidRPr="00F27EB0">
        <w:rPr>
          <w:rFonts w:ascii="Times New Roman" w:hAnsi="Times New Roman" w:cs="Times New Roman"/>
          <w:szCs w:val="24"/>
          <w:lang w:val="en-GB"/>
        </w:rPr>
        <w:t>Proposed Team Composition and Resources</w:t>
      </w:r>
      <w:r w:rsidR="00087863" w:rsidRPr="00F27EB0">
        <w:rPr>
          <w:rFonts w:ascii="Times New Roman" w:hAnsi="Times New Roman" w:cs="Times New Roman"/>
          <w:szCs w:val="24"/>
          <w:lang w:val="en-GB"/>
        </w:rPr>
        <w:t>, including Technical Assistance Provided by Bank Staff to Date</w:t>
      </w:r>
    </w:p>
    <w:p w:rsidR="00913E93" w:rsidRPr="00792619" w:rsidRDefault="008C5601" w:rsidP="00B33AB0">
      <w:pPr>
        <w:pStyle w:val="Heading1"/>
        <w:spacing w:before="240" w:beforeAutospacing="0"/>
        <w:rPr>
          <w:rFonts w:ascii="Times New Roman" w:hAnsi="Times New Roman"/>
          <w:lang w:val="en-GB"/>
        </w:rPr>
      </w:pPr>
      <w:r w:rsidRPr="000D4E01">
        <w:rPr>
          <w:rFonts w:ascii="Times New Roman" w:hAnsi="Times New Roman" w:cs="Times New Roman"/>
          <w:szCs w:val="24"/>
          <w:lang w:val="en-GB"/>
        </w:rPr>
        <w:t>Assessment Summary</w:t>
      </w:r>
    </w:p>
    <w:p w:rsidR="00913E93" w:rsidRPr="00792619" w:rsidRDefault="008C5601">
      <w:pPr>
        <w:pStyle w:val="Heading2"/>
        <w:rPr>
          <w:rFonts w:ascii="Times New Roman" w:hAnsi="Times New Roman"/>
          <w:lang w:val="en-GB"/>
        </w:rPr>
      </w:pPr>
      <w:r w:rsidRPr="000D4E01">
        <w:rPr>
          <w:rFonts w:ascii="Times New Roman" w:hAnsi="Times New Roman" w:cs="Times New Roman"/>
          <w:szCs w:val="24"/>
          <w:lang w:val="en-GB"/>
        </w:rPr>
        <w:t>Technical</w:t>
      </w:r>
    </w:p>
    <w:p w:rsidR="00913E93" w:rsidRPr="00792619" w:rsidRDefault="008C5601">
      <w:pPr>
        <w:pStyle w:val="Heading2"/>
        <w:rPr>
          <w:rFonts w:ascii="Times New Roman" w:hAnsi="Times New Roman"/>
          <w:lang w:val="en-GB"/>
        </w:rPr>
      </w:pPr>
      <w:r w:rsidRPr="000D4E01">
        <w:rPr>
          <w:rFonts w:ascii="Times New Roman" w:hAnsi="Times New Roman" w:cs="Times New Roman"/>
          <w:szCs w:val="24"/>
          <w:lang w:val="en-GB"/>
        </w:rPr>
        <w:t>Financial Management</w:t>
      </w:r>
    </w:p>
    <w:p w:rsidR="00D75896" w:rsidRPr="000D4E01" w:rsidRDefault="008C5601" w:rsidP="00D75896">
      <w:pPr>
        <w:pStyle w:val="Heading2"/>
        <w:spacing w:before="0" w:beforeAutospacing="0"/>
        <w:rPr>
          <w:rFonts w:ascii="Times New Roman" w:hAnsi="Times New Roman" w:cs="Times New Roman"/>
          <w:szCs w:val="24"/>
          <w:lang w:val="en-GB"/>
        </w:rPr>
      </w:pPr>
      <w:r w:rsidRPr="000D4E01">
        <w:rPr>
          <w:rFonts w:ascii="Times New Roman" w:hAnsi="Times New Roman" w:cs="Times New Roman"/>
          <w:szCs w:val="24"/>
          <w:lang w:val="en-GB"/>
        </w:rPr>
        <w:t>Procurement</w:t>
      </w:r>
    </w:p>
    <w:p w:rsidR="00D75896" w:rsidRPr="00C57BA8" w:rsidRDefault="00D75896" w:rsidP="003412F6">
      <w:pPr>
        <w:pStyle w:val="Heading2"/>
        <w:spacing w:before="0" w:beforeAutospacing="0"/>
        <w:ind w:left="1440" w:hanging="900"/>
        <w:rPr>
          <w:rFonts w:ascii="Times New Roman" w:hAnsi="Times New Roman" w:cs="Times New Roman"/>
          <w:szCs w:val="24"/>
          <w:lang w:val="en-GB"/>
        </w:rPr>
      </w:pPr>
      <w:r w:rsidRPr="000D4E01">
        <w:rPr>
          <w:rFonts w:ascii="Times New Roman" w:hAnsi="Times New Roman" w:cs="Times New Roman"/>
          <w:bCs/>
        </w:rPr>
        <w:t>Social and Environmental (including</w:t>
      </w:r>
      <w:r w:rsidR="00531CB9" w:rsidRPr="000D4E01">
        <w:rPr>
          <w:rFonts w:ascii="Times New Roman" w:hAnsi="Times New Roman" w:cs="Times New Roman"/>
          <w:bCs/>
        </w:rPr>
        <w:t xml:space="preserve"> Consultation, Participation</w:t>
      </w:r>
      <w:r w:rsidR="00A25AAA" w:rsidRPr="000D4E01">
        <w:rPr>
          <w:rFonts w:ascii="Times New Roman" w:hAnsi="Times New Roman" w:cs="Times New Roman"/>
          <w:bCs/>
        </w:rPr>
        <w:t>, Disclosure</w:t>
      </w:r>
      <w:r w:rsidR="00531CB9" w:rsidRPr="000D4E01">
        <w:rPr>
          <w:rFonts w:ascii="Times New Roman" w:hAnsi="Times New Roman" w:cs="Times New Roman"/>
          <w:bCs/>
        </w:rPr>
        <w:t xml:space="preserve"> and</w:t>
      </w:r>
      <w:r w:rsidRPr="000D4E01">
        <w:rPr>
          <w:rFonts w:ascii="Times New Roman" w:hAnsi="Times New Roman" w:cs="Times New Roman"/>
          <w:bCs/>
        </w:rPr>
        <w:t xml:space="preserve"> </w:t>
      </w:r>
      <w:r w:rsidRPr="00C57BA8">
        <w:rPr>
          <w:rFonts w:ascii="Times New Roman" w:hAnsi="Times New Roman" w:cs="Times New Roman"/>
          <w:bCs/>
        </w:rPr>
        <w:t>Safeguards)</w:t>
      </w:r>
    </w:p>
    <w:p w:rsidR="00913E93" w:rsidRPr="00C57BA8" w:rsidRDefault="00D11D2C" w:rsidP="00BC396B">
      <w:pPr>
        <w:pStyle w:val="Heading3"/>
        <w:numPr>
          <w:ilvl w:val="3"/>
          <w:numId w:val="16"/>
        </w:numPr>
        <w:spacing w:before="0" w:after="0"/>
        <w:ind w:left="1440" w:firstLine="0"/>
        <w:contextualSpacing/>
        <w:rPr>
          <w:b w:val="0"/>
          <w:lang w:val="en-GB"/>
        </w:rPr>
      </w:pPr>
      <w:r w:rsidRPr="00C57BA8">
        <w:rPr>
          <w:b w:val="0"/>
          <w:lang w:val="en-GB"/>
        </w:rPr>
        <w:t>Social (including Safeguards)</w:t>
      </w:r>
    </w:p>
    <w:p w:rsidR="00C57BA8" w:rsidRPr="00C57BA8" w:rsidRDefault="00D11D2C" w:rsidP="00BC396B">
      <w:pPr>
        <w:pStyle w:val="Heading3"/>
        <w:numPr>
          <w:ilvl w:val="3"/>
          <w:numId w:val="16"/>
        </w:numPr>
        <w:spacing w:before="0" w:after="0"/>
        <w:ind w:left="1440" w:firstLine="0"/>
        <w:contextualSpacing/>
        <w:rPr>
          <w:b w:val="0"/>
          <w:lang w:val="en-GB"/>
        </w:rPr>
      </w:pPr>
      <w:r w:rsidRPr="00C57BA8">
        <w:rPr>
          <w:b w:val="0"/>
          <w:lang w:val="en-GB"/>
        </w:rPr>
        <w:t>Environmental (including Safeguards)</w:t>
      </w:r>
    </w:p>
    <w:p w:rsidR="00C57BA8" w:rsidRPr="00C57BA8" w:rsidRDefault="00A25AAA" w:rsidP="00BC396B">
      <w:pPr>
        <w:pStyle w:val="Heading3"/>
        <w:numPr>
          <w:ilvl w:val="3"/>
          <w:numId w:val="16"/>
        </w:numPr>
        <w:spacing w:before="0" w:after="0"/>
        <w:ind w:left="1440" w:firstLine="0"/>
        <w:contextualSpacing/>
        <w:rPr>
          <w:b w:val="0"/>
          <w:lang w:val="en-GB"/>
        </w:rPr>
      </w:pPr>
      <w:r w:rsidRPr="00C57BA8">
        <w:rPr>
          <w:b w:val="0"/>
          <w:lang w:val="en-GB"/>
        </w:rPr>
        <w:t>Consultation,</w:t>
      </w:r>
      <w:r w:rsidR="00D11D2C" w:rsidRPr="00C57BA8">
        <w:rPr>
          <w:b w:val="0"/>
          <w:lang w:val="en-GB"/>
        </w:rPr>
        <w:t xml:space="preserve"> Participation</w:t>
      </w:r>
      <w:r w:rsidRPr="00C57BA8">
        <w:rPr>
          <w:b w:val="0"/>
          <w:lang w:val="en-GB"/>
        </w:rPr>
        <w:t xml:space="preserve"> and Disclosure</w:t>
      </w:r>
    </w:p>
    <w:p w:rsidR="001E7C91" w:rsidRPr="00C57BA8" w:rsidRDefault="008F6E81" w:rsidP="00BC396B">
      <w:pPr>
        <w:pStyle w:val="Heading3"/>
        <w:numPr>
          <w:ilvl w:val="3"/>
          <w:numId w:val="16"/>
        </w:numPr>
        <w:spacing w:before="0" w:after="0"/>
        <w:ind w:left="1440" w:firstLine="0"/>
        <w:contextualSpacing/>
        <w:rPr>
          <w:b w:val="0"/>
          <w:lang w:val="en-GB"/>
        </w:rPr>
      </w:pPr>
      <w:r w:rsidRPr="00C57BA8">
        <w:rPr>
          <w:b w:val="0"/>
          <w:lang w:val="en-GB"/>
        </w:rPr>
        <w:t xml:space="preserve">Safeguards Policies </w:t>
      </w:r>
      <w:r w:rsidR="00240AED" w:rsidRPr="00C57BA8">
        <w:rPr>
          <w:b w:val="0"/>
          <w:lang w:val="en-GB"/>
        </w:rPr>
        <w:t>T</w:t>
      </w:r>
      <w:r w:rsidRPr="00C57BA8">
        <w:rPr>
          <w:b w:val="0"/>
          <w:lang w:val="en-GB"/>
        </w:rPr>
        <w:t>riggered</w:t>
      </w:r>
    </w:p>
    <w:p w:rsidR="00913E93" w:rsidRDefault="00913E93">
      <w:pPr>
        <w:contextualSpacing/>
        <w:rPr>
          <w:lang w:val="en-GB"/>
        </w:rPr>
      </w:pPr>
    </w:p>
    <w:p w:rsidR="004254E1" w:rsidRPr="00C57BA8" w:rsidRDefault="004254E1">
      <w:pPr>
        <w:contextualSpacing/>
        <w:rPr>
          <w:lang w:val="en-GB"/>
        </w:rPr>
      </w:pPr>
    </w:p>
    <w:p w:rsidR="004254E1" w:rsidRDefault="00BA3FF4" w:rsidP="007C7216">
      <w:pPr>
        <w:rPr>
          <w:b/>
          <w:lang w:val="en-GB"/>
        </w:rPr>
      </w:pPr>
      <w:r w:rsidRPr="000205DA">
        <w:rPr>
          <w:b/>
          <w:lang w:val="en-GB"/>
        </w:rPr>
        <w:t xml:space="preserve">Annex I: </w:t>
      </w:r>
      <w:r w:rsidR="00C57BA8">
        <w:rPr>
          <w:b/>
          <w:lang w:val="en-GB"/>
        </w:rPr>
        <w:tab/>
      </w:r>
      <w:r w:rsidR="00A56B51" w:rsidRPr="000205DA">
        <w:rPr>
          <w:b/>
          <w:lang w:val="en-GB"/>
        </w:rPr>
        <w:t>Operational Risk Assessment Framework (ORAF)</w:t>
      </w:r>
    </w:p>
    <w:p w:rsidR="007C7216" w:rsidRPr="004254E1" w:rsidRDefault="00BA3FF4" w:rsidP="007C7216">
      <w:pPr>
        <w:rPr>
          <w:b/>
          <w:lang w:val="en-GB"/>
        </w:rPr>
      </w:pPr>
      <w:r w:rsidRPr="000205DA">
        <w:rPr>
          <w:b/>
          <w:lang w:val="en-GB"/>
        </w:rPr>
        <w:t xml:space="preserve">Annex </w:t>
      </w:r>
      <w:r w:rsidRPr="004254E1">
        <w:rPr>
          <w:b/>
          <w:lang w:val="en-GB"/>
        </w:rPr>
        <w:t>II:</w:t>
      </w:r>
      <w:r w:rsidR="00C57BA8" w:rsidRPr="004254E1">
        <w:rPr>
          <w:b/>
          <w:lang w:val="en-GB"/>
        </w:rPr>
        <w:tab/>
      </w:r>
      <w:r w:rsidR="00E61375" w:rsidRPr="004254E1">
        <w:rPr>
          <w:b/>
          <w:lang w:val="en-GB"/>
        </w:rPr>
        <w:t>Preparation Schedule and Resource</w:t>
      </w:r>
      <w:r w:rsidR="00D75092" w:rsidRPr="004254E1">
        <w:rPr>
          <w:b/>
          <w:lang w:val="en-GB"/>
        </w:rPr>
        <w:t>s</w:t>
      </w:r>
      <w:r w:rsidR="00E61375" w:rsidRPr="004254E1">
        <w:rPr>
          <w:b/>
          <w:lang w:val="en-GB"/>
        </w:rPr>
        <w:t xml:space="preserve"> </w:t>
      </w:r>
    </w:p>
    <w:p w:rsidR="007C7216" w:rsidRDefault="007C7216" w:rsidP="007C7216">
      <w:pPr>
        <w:rPr>
          <w:b/>
          <w:lang w:val="en-GB"/>
        </w:rPr>
      </w:pPr>
      <w:r w:rsidRPr="004254E1">
        <w:rPr>
          <w:b/>
          <w:lang w:val="en-GB"/>
        </w:rPr>
        <w:t xml:space="preserve">Annex III: </w:t>
      </w:r>
      <w:r w:rsidRPr="004254E1">
        <w:rPr>
          <w:b/>
          <w:lang w:val="en-GB"/>
        </w:rPr>
        <w:tab/>
        <w:t>Detailed Project Description</w:t>
      </w:r>
      <w:r>
        <w:rPr>
          <w:b/>
          <w:lang w:val="en-GB"/>
        </w:rPr>
        <w:t xml:space="preserve"> </w:t>
      </w:r>
    </w:p>
    <w:p w:rsidR="005B0A2C" w:rsidRDefault="005B0A2C" w:rsidP="007C7216">
      <w:pPr>
        <w:rPr>
          <w:b/>
        </w:rPr>
      </w:pPr>
      <w:r>
        <w:rPr>
          <w:b/>
        </w:rPr>
        <w:t xml:space="preserve">Annex </w:t>
      </w:r>
      <w:r w:rsidR="00FD1DB0">
        <w:rPr>
          <w:b/>
        </w:rPr>
        <w:t>I</w:t>
      </w:r>
      <w:r w:rsidR="006C657A">
        <w:rPr>
          <w:b/>
        </w:rPr>
        <w:t>V</w:t>
      </w:r>
      <w:r>
        <w:rPr>
          <w:b/>
        </w:rPr>
        <w:t>:</w:t>
      </w:r>
      <w:r w:rsidR="00C57BA8">
        <w:rPr>
          <w:b/>
        </w:rPr>
        <w:tab/>
      </w:r>
      <w:r>
        <w:rPr>
          <w:b/>
        </w:rPr>
        <w:t>Results Framework and Monitoring</w:t>
      </w:r>
    </w:p>
    <w:p w:rsidR="005B0A2C" w:rsidRDefault="005B0A2C" w:rsidP="005B0A2C">
      <w:pPr>
        <w:ind w:left="907" w:hanging="900"/>
        <w:outlineLvl w:val="1"/>
        <w:rPr>
          <w:b/>
        </w:rPr>
      </w:pPr>
      <w:r>
        <w:rPr>
          <w:b/>
        </w:rPr>
        <w:t xml:space="preserve">Annex </w:t>
      </w:r>
      <w:r w:rsidRPr="008C5601">
        <w:rPr>
          <w:b/>
        </w:rPr>
        <w:t>V</w:t>
      </w:r>
      <w:r>
        <w:rPr>
          <w:b/>
        </w:rPr>
        <w:t xml:space="preserve">: </w:t>
      </w:r>
      <w:r w:rsidR="00C57BA8">
        <w:rPr>
          <w:b/>
        </w:rPr>
        <w:tab/>
      </w:r>
      <w:r>
        <w:rPr>
          <w:b/>
        </w:rPr>
        <w:t>Proposed Readiness Preparation Activities and Budget Breakdown</w:t>
      </w:r>
    </w:p>
    <w:p w:rsidR="00FD1DB0" w:rsidRDefault="00FD1DB0" w:rsidP="00FD1DB0">
      <w:pPr>
        <w:ind w:left="907" w:hanging="900"/>
        <w:outlineLvl w:val="1"/>
        <w:rPr>
          <w:b/>
        </w:rPr>
      </w:pPr>
      <w:r>
        <w:rPr>
          <w:b/>
        </w:rPr>
        <w:t xml:space="preserve">Annex </w:t>
      </w:r>
      <w:r w:rsidRPr="008C5601">
        <w:rPr>
          <w:b/>
        </w:rPr>
        <w:t>V</w:t>
      </w:r>
      <w:r w:rsidR="006C657A">
        <w:rPr>
          <w:b/>
        </w:rPr>
        <w:t>I</w:t>
      </w:r>
      <w:r>
        <w:rPr>
          <w:b/>
        </w:rPr>
        <w:t xml:space="preserve">: </w:t>
      </w:r>
      <w:r w:rsidR="00C57BA8">
        <w:rPr>
          <w:b/>
        </w:rPr>
        <w:tab/>
      </w:r>
      <w:r>
        <w:rPr>
          <w:b/>
        </w:rPr>
        <w:t>Financial Management</w:t>
      </w:r>
    </w:p>
    <w:p w:rsidR="00FD1DB0" w:rsidRDefault="00FD1DB0" w:rsidP="00FD1DB0">
      <w:pPr>
        <w:ind w:left="907" w:hanging="900"/>
        <w:outlineLvl w:val="1"/>
        <w:rPr>
          <w:b/>
        </w:rPr>
      </w:pPr>
      <w:r>
        <w:rPr>
          <w:b/>
        </w:rPr>
        <w:t xml:space="preserve">Annex </w:t>
      </w:r>
      <w:r w:rsidRPr="008C5601">
        <w:rPr>
          <w:b/>
        </w:rPr>
        <w:t>V</w:t>
      </w:r>
      <w:r>
        <w:rPr>
          <w:b/>
        </w:rPr>
        <w:t>I</w:t>
      </w:r>
      <w:r w:rsidR="006C657A">
        <w:rPr>
          <w:b/>
        </w:rPr>
        <w:t>I</w:t>
      </w:r>
      <w:r>
        <w:rPr>
          <w:b/>
        </w:rPr>
        <w:t>:</w:t>
      </w:r>
      <w:r w:rsidRPr="00C43A0A">
        <w:rPr>
          <w:b/>
        </w:rPr>
        <w:t xml:space="preserve"> </w:t>
      </w:r>
      <w:r w:rsidR="00C57BA8">
        <w:rPr>
          <w:b/>
        </w:rPr>
        <w:tab/>
      </w:r>
      <w:r w:rsidRPr="00C43A0A">
        <w:rPr>
          <w:b/>
        </w:rPr>
        <w:t>Procurement</w:t>
      </w:r>
    </w:p>
    <w:p w:rsidR="00FD1DB0" w:rsidRDefault="00FD1DB0" w:rsidP="00FD1DB0">
      <w:pPr>
        <w:outlineLvl w:val="1"/>
        <w:rPr>
          <w:b/>
        </w:rPr>
      </w:pPr>
      <w:bookmarkStart w:id="4" w:name="_Toc239036443"/>
      <w:r>
        <w:rPr>
          <w:b/>
        </w:rPr>
        <w:lastRenderedPageBreak/>
        <w:t>Annex VII</w:t>
      </w:r>
      <w:r w:rsidR="006C657A">
        <w:rPr>
          <w:b/>
        </w:rPr>
        <w:t>I</w:t>
      </w:r>
      <w:r w:rsidRPr="008C5601">
        <w:rPr>
          <w:b/>
        </w:rPr>
        <w:t xml:space="preserve">: </w:t>
      </w:r>
      <w:r w:rsidR="00C57BA8">
        <w:rPr>
          <w:b/>
        </w:rPr>
        <w:tab/>
      </w:r>
      <w:r w:rsidRPr="008C5601">
        <w:rPr>
          <w:b/>
        </w:rPr>
        <w:t xml:space="preserve">R-PP </w:t>
      </w:r>
      <w:r>
        <w:rPr>
          <w:b/>
        </w:rPr>
        <w:t>S</w:t>
      </w:r>
      <w:r w:rsidRPr="008C5601">
        <w:rPr>
          <w:b/>
        </w:rPr>
        <w:t>ubmitted by the REDD Country Participant</w:t>
      </w:r>
      <w:bookmarkEnd w:id="4"/>
    </w:p>
    <w:p w:rsidR="00271D6A" w:rsidRDefault="00FD1DB0" w:rsidP="00FD1DB0">
      <w:pPr>
        <w:outlineLvl w:val="1"/>
        <w:rPr>
          <w:b/>
        </w:rPr>
      </w:pPr>
      <w:r>
        <w:rPr>
          <w:b/>
        </w:rPr>
        <w:t>Anne</w:t>
      </w:r>
      <w:r w:rsidR="006C657A">
        <w:rPr>
          <w:b/>
        </w:rPr>
        <w:t>x IX</w:t>
      </w:r>
      <w:r w:rsidR="0076238F">
        <w:rPr>
          <w:b/>
        </w:rPr>
        <w:t xml:space="preserve">: </w:t>
      </w:r>
      <w:r w:rsidR="00C57BA8">
        <w:rPr>
          <w:b/>
        </w:rPr>
        <w:tab/>
      </w:r>
      <w:r w:rsidR="0076238F">
        <w:rPr>
          <w:b/>
        </w:rPr>
        <w:t>Participation and Early Dialogue Matrix (based on the stakeholder analysis</w:t>
      </w:r>
      <w:r w:rsidR="003823D7">
        <w:rPr>
          <w:b/>
        </w:rPr>
        <w:t>)</w:t>
      </w:r>
    </w:p>
    <w:p w:rsidR="00FD1DB0" w:rsidRDefault="006C657A" w:rsidP="00FD1DB0">
      <w:pPr>
        <w:rPr>
          <w:b/>
          <w:bCs/>
        </w:rPr>
      </w:pPr>
      <w:r>
        <w:rPr>
          <w:b/>
          <w:bCs/>
        </w:rPr>
        <w:t xml:space="preserve">Annex </w:t>
      </w:r>
      <w:r w:rsidR="00FD1DB0">
        <w:rPr>
          <w:b/>
          <w:bCs/>
        </w:rPr>
        <w:t xml:space="preserve">X: </w:t>
      </w:r>
      <w:r w:rsidR="00C57BA8">
        <w:rPr>
          <w:b/>
          <w:bCs/>
        </w:rPr>
        <w:tab/>
      </w:r>
      <w:r w:rsidR="00FD1DB0">
        <w:rPr>
          <w:b/>
          <w:bCs/>
        </w:rPr>
        <w:t>Strategic options and their relationship with the drivers of deforestation</w:t>
      </w:r>
    </w:p>
    <w:p w:rsidR="0000178E" w:rsidRPr="00012B37" w:rsidRDefault="0000178E" w:rsidP="0000178E">
      <w:pPr>
        <w:ind w:left="900" w:hanging="900"/>
        <w:outlineLvl w:val="1"/>
        <w:rPr>
          <w:b/>
          <w:lang w:val="fr-FR"/>
        </w:rPr>
      </w:pPr>
      <w:r w:rsidRPr="00012B37">
        <w:rPr>
          <w:b/>
        </w:rPr>
        <w:t>Annex X</w:t>
      </w:r>
      <w:r w:rsidR="006C657A">
        <w:rPr>
          <w:b/>
        </w:rPr>
        <w:t>I</w:t>
      </w:r>
      <w:r w:rsidRPr="00012B37">
        <w:rPr>
          <w:b/>
        </w:rPr>
        <w:t xml:space="preserve">.  </w:t>
      </w:r>
      <w:r w:rsidR="00C57BA8">
        <w:rPr>
          <w:b/>
        </w:rPr>
        <w:tab/>
      </w:r>
      <w:r w:rsidRPr="00012B37">
        <w:rPr>
          <w:b/>
        </w:rPr>
        <w:t>Indigenous Peoples</w:t>
      </w:r>
      <w:r>
        <w:rPr>
          <w:b/>
          <w:lang w:val="fr-FR"/>
        </w:rPr>
        <w:t xml:space="preserve">.  </w:t>
      </w:r>
      <w:r w:rsidRPr="0000178E">
        <w:rPr>
          <w:b/>
        </w:rPr>
        <w:t xml:space="preserve">The particular case </w:t>
      </w:r>
      <w:r w:rsidR="004A1F61">
        <w:rPr>
          <w:b/>
        </w:rPr>
        <w:t xml:space="preserve">of </w:t>
      </w:r>
      <w:r w:rsidRPr="0000178E">
        <w:rPr>
          <w:b/>
        </w:rPr>
        <w:t xml:space="preserve">El Salvador.  </w:t>
      </w:r>
    </w:p>
    <w:p w:rsidR="00FD1DB0" w:rsidRPr="0076238F" w:rsidRDefault="00FD1DB0" w:rsidP="00FD1DB0">
      <w:pPr>
        <w:ind w:left="907" w:hanging="900"/>
        <w:outlineLvl w:val="1"/>
        <w:rPr>
          <w:b/>
        </w:rPr>
      </w:pPr>
      <w:r>
        <w:rPr>
          <w:b/>
        </w:rPr>
        <w:t>Annex XI</w:t>
      </w:r>
      <w:r w:rsidR="006C657A">
        <w:rPr>
          <w:b/>
        </w:rPr>
        <w:t>I</w:t>
      </w:r>
      <w:r>
        <w:rPr>
          <w:b/>
        </w:rPr>
        <w:t xml:space="preserve">. </w:t>
      </w:r>
      <w:r w:rsidR="00C57BA8">
        <w:rPr>
          <w:b/>
        </w:rPr>
        <w:tab/>
      </w:r>
      <w:r>
        <w:rPr>
          <w:b/>
        </w:rPr>
        <w:t xml:space="preserve">Background on the FCPF and REDD+ Readiness. </w:t>
      </w:r>
    </w:p>
    <w:p w:rsidR="00271D6A" w:rsidRDefault="00271D6A" w:rsidP="002D5B24">
      <w:pPr>
        <w:ind w:left="907" w:hanging="900"/>
        <w:outlineLvl w:val="1"/>
        <w:rPr>
          <w:b/>
          <w:lang w:val="fr-FR"/>
        </w:rPr>
      </w:pPr>
      <w:r w:rsidRPr="00905B7C">
        <w:rPr>
          <w:b/>
        </w:rPr>
        <w:t>Annex XI</w:t>
      </w:r>
      <w:r w:rsidR="00FD1DB0" w:rsidRPr="00905B7C">
        <w:rPr>
          <w:b/>
        </w:rPr>
        <w:t>I</w:t>
      </w:r>
      <w:r w:rsidR="006C657A">
        <w:rPr>
          <w:b/>
        </w:rPr>
        <w:t>I</w:t>
      </w:r>
      <w:r w:rsidR="0076238F" w:rsidRPr="00905B7C">
        <w:rPr>
          <w:b/>
        </w:rPr>
        <w:t xml:space="preserve">: </w:t>
      </w:r>
      <w:r w:rsidR="00C57BA8">
        <w:rPr>
          <w:b/>
        </w:rPr>
        <w:tab/>
      </w:r>
      <w:r w:rsidR="0076238F" w:rsidRPr="00EA67C0">
        <w:rPr>
          <w:b/>
          <w:lang w:val="fr-FR"/>
        </w:rPr>
        <w:t>Project Documents</w:t>
      </w:r>
    </w:p>
    <w:p w:rsidR="00E86D7D" w:rsidRPr="00E86D7D" w:rsidRDefault="00E86D7D" w:rsidP="002D5B24">
      <w:pPr>
        <w:ind w:left="907" w:hanging="900"/>
        <w:outlineLvl w:val="1"/>
        <w:rPr>
          <w:b/>
        </w:rPr>
      </w:pPr>
      <w:r w:rsidRPr="00D913AF">
        <w:rPr>
          <w:b/>
        </w:rPr>
        <w:t>Annex</w:t>
      </w:r>
      <w:r w:rsidR="006C657A">
        <w:rPr>
          <w:b/>
          <w:lang w:val="fr-FR"/>
        </w:rPr>
        <w:t xml:space="preserve"> XIV</w:t>
      </w:r>
      <w:r>
        <w:rPr>
          <w:b/>
          <w:lang w:val="fr-FR"/>
        </w:rPr>
        <w:t xml:space="preserve">: </w:t>
      </w:r>
      <w:r w:rsidR="00DB1A23">
        <w:rPr>
          <w:b/>
          <w:lang w:val="fr-FR"/>
        </w:rPr>
        <w:t xml:space="preserve"> </w:t>
      </w:r>
      <w:r w:rsidR="00DB1A23" w:rsidRPr="00D913AF">
        <w:rPr>
          <w:b/>
          <w:lang w:val="fr-FR"/>
        </w:rPr>
        <w:t>Strategic</w:t>
      </w:r>
      <w:r w:rsidR="00DB1A23">
        <w:rPr>
          <w:b/>
          <w:lang w:val="fr-FR"/>
        </w:rPr>
        <w:t xml:space="preserve"> Environmental and Social Assessment</w:t>
      </w:r>
      <w:r>
        <w:rPr>
          <w:b/>
          <w:lang w:val="fr-FR"/>
        </w:rPr>
        <w:t xml:space="preserve"> Workplan </w:t>
      </w:r>
    </w:p>
    <w:p w:rsidR="002D5B24" w:rsidRPr="00E86D7D" w:rsidRDefault="002D5B24" w:rsidP="002D5B24">
      <w:pPr>
        <w:ind w:left="907" w:hanging="900"/>
        <w:outlineLvl w:val="1"/>
        <w:rPr>
          <w:b/>
        </w:rPr>
      </w:pPr>
    </w:p>
    <w:p w:rsidR="00473D13" w:rsidRDefault="00023B60" w:rsidP="004254E1">
      <w:pPr>
        <w:jc w:val="center"/>
        <w:rPr>
          <w:b/>
        </w:rPr>
      </w:pPr>
      <w:r w:rsidRPr="00E86D7D">
        <w:rPr>
          <w:b/>
        </w:rPr>
        <w:br w:type="page"/>
      </w:r>
      <w:r w:rsidR="00473D13" w:rsidRPr="00E86D7D">
        <w:rPr>
          <w:b/>
        </w:rPr>
        <w:lastRenderedPageBreak/>
        <w:t>EL SALVADOR</w:t>
      </w:r>
    </w:p>
    <w:p w:rsidR="00EA341A" w:rsidRPr="00E86D7D" w:rsidRDefault="00EA341A" w:rsidP="00473D13">
      <w:pPr>
        <w:jc w:val="center"/>
        <w:rPr>
          <w:b/>
          <w:bCs/>
          <w:caps/>
        </w:rPr>
      </w:pPr>
    </w:p>
    <w:p w:rsidR="002C65E5" w:rsidRPr="00473D13" w:rsidRDefault="00473D13" w:rsidP="00473D13">
      <w:pPr>
        <w:jc w:val="center"/>
        <w:rPr>
          <w:b/>
          <w:bCs/>
          <w:caps/>
        </w:rPr>
      </w:pPr>
      <w:r w:rsidRPr="002D1D1A">
        <w:rPr>
          <w:b/>
        </w:rPr>
        <w:t>Forest Carbon Partnership Facility REDD+ Readiness Preparation</w:t>
      </w:r>
    </w:p>
    <w:p w:rsidR="00773DB7" w:rsidRPr="00AA2BD3" w:rsidRDefault="00D11D2C" w:rsidP="00BC396B">
      <w:pPr>
        <w:pStyle w:val="Heading1"/>
        <w:numPr>
          <w:ilvl w:val="0"/>
          <w:numId w:val="28"/>
        </w:numPr>
        <w:rPr>
          <w:rFonts w:ascii="Times New Roman" w:hAnsi="Times New Roman" w:cs="Times New Roman"/>
          <w:szCs w:val="24"/>
        </w:rPr>
      </w:pPr>
      <w:r w:rsidRPr="00AA2BD3">
        <w:rPr>
          <w:rFonts w:ascii="Times New Roman" w:hAnsi="Times New Roman" w:cs="Times New Roman"/>
          <w:szCs w:val="24"/>
        </w:rPr>
        <w:t xml:space="preserve">Introduction and Context </w:t>
      </w:r>
    </w:p>
    <w:p w:rsidR="00773DB7" w:rsidRPr="00240AED" w:rsidRDefault="00D11D2C" w:rsidP="00BB5556">
      <w:pPr>
        <w:spacing w:before="120"/>
        <w:jc w:val="both"/>
        <w:rPr>
          <w:b/>
          <w:bCs/>
          <w:color w:val="FF0000"/>
        </w:rPr>
      </w:pPr>
      <w:r w:rsidRPr="00D11D2C">
        <w:rPr>
          <w:b/>
          <w:bCs/>
        </w:rPr>
        <w:t>A.</w:t>
      </w:r>
      <w:r w:rsidRPr="00D11D2C">
        <w:rPr>
          <w:b/>
          <w:bCs/>
        </w:rPr>
        <w:tab/>
        <w:t>Country Context</w:t>
      </w:r>
    </w:p>
    <w:p w:rsidR="00473D13" w:rsidRPr="00EA341A" w:rsidRDefault="00473D13" w:rsidP="00BC396B">
      <w:pPr>
        <w:pStyle w:val="ListParagraph"/>
        <w:numPr>
          <w:ilvl w:val="0"/>
          <w:numId w:val="29"/>
        </w:numPr>
        <w:spacing w:before="220"/>
        <w:jc w:val="both"/>
        <w:rPr>
          <w:bCs/>
        </w:rPr>
      </w:pPr>
      <w:r w:rsidRPr="00EA341A">
        <w:rPr>
          <w:bCs/>
        </w:rPr>
        <w:t>El Salvador is a lower middle income country which stands out in the Latin America region for its structural economic reforms and stable macro policies. A small and densely populated country in Central America, with a population of 6.3 million people and a GN</w:t>
      </w:r>
      <w:r w:rsidR="00530347">
        <w:rPr>
          <w:bCs/>
        </w:rPr>
        <w:t>I per capita of US$3,580 (2012),</w:t>
      </w:r>
      <w:r w:rsidRPr="00EA341A">
        <w:rPr>
          <w:bCs/>
        </w:rPr>
        <w:t xml:space="preserve"> El Salvador has pursued an outward oriented development strategy, including being the first nation to implement a regional free-trade agreement (DR-CAFTA) with the U.S. in March 2006. Facilitated by a dollarized monetary regime, a sound macroeconomic framework and a strong record of economic reforms, El Salvador has diversified its export sector, and improved its access to international financial markets.</w:t>
      </w:r>
    </w:p>
    <w:p w:rsidR="00F65FEA" w:rsidRPr="00F65FEA" w:rsidRDefault="00473D13" w:rsidP="00BC396B">
      <w:pPr>
        <w:pStyle w:val="ListParagraph"/>
        <w:numPr>
          <w:ilvl w:val="0"/>
          <w:numId w:val="29"/>
        </w:numPr>
        <w:spacing w:before="220"/>
        <w:contextualSpacing/>
        <w:jc w:val="both"/>
        <w:rPr>
          <w:bCs/>
        </w:rPr>
      </w:pPr>
      <w:r>
        <w:t xml:space="preserve">Since emerging from a 12-year civil war in 1991, El Salvador has made remarkable progress in consolidating peace and democracy. Major economic reforms in the 1990s helped spur El Salvador’s 4.9 percent annual average growth in </w:t>
      </w:r>
      <w:r w:rsidR="003F3194">
        <w:t>Gross Domestic Product (</w:t>
      </w:r>
      <w:r>
        <w:t>GDP</w:t>
      </w:r>
      <w:r w:rsidR="003F3194">
        <w:t>)</w:t>
      </w:r>
      <w:r>
        <w:t xml:space="preserve"> between 1991 and 2000</w:t>
      </w:r>
      <w:r w:rsidRPr="00EA341A">
        <w:rPr>
          <w:bCs/>
        </w:rPr>
        <w:t xml:space="preserve">. Poverty levels in the country declined significantly between 1991 and 2002 (about 27% points), with extreme poverty dropping by half over the same period. There were also important social advances, as infant and maternal mortality rates were reduced and school enrollment and access to reproductive health and water services increased. </w:t>
      </w:r>
      <w:r>
        <w:t xml:space="preserve">Since then, annual GDP growth has slowed to an average of only 2%, while reaching again close to previous levels of growth at </w:t>
      </w:r>
      <w:r w:rsidRPr="00EA341A">
        <w:rPr>
          <w:bCs/>
        </w:rPr>
        <w:t>4.7% in 2007. However, the effects of the global financial crisis in 2008 resulted in a drop in exports and remittances, higher levels of unemployment and rising food and energy prices. Between 2007 and 2008, the percentage of people in poverty increased from 35.5% to 42.3%. In 2009, the Salvadorian economy experienced a GDP contraction of 3.1%. Since then, it has begun to recover at a slow pace from the impact of the international crisis: it registered a modest growth of 1.4% in 2010, 1.5% in 2011, 1.3</w:t>
      </w:r>
      <w:r w:rsidR="007C690A" w:rsidRPr="00EA341A">
        <w:rPr>
          <w:bCs/>
        </w:rPr>
        <w:t xml:space="preserve"> </w:t>
      </w:r>
      <w:r w:rsidRPr="00EA341A">
        <w:rPr>
          <w:bCs/>
        </w:rPr>
        <w:t>% in 2012, and it is forecasted to grow 2.3% in 2013.</w:t>
      </w:r>
    </w:p>
    <w:p w:rsidR="001F0107" w:rsidRDefault="001F0107" w:rsidP="006551EF">
      <w:pPr>
        <w:spacing w:before="220"/>
        <w:contextualSpacing/>
        <w:jc w:val="both"/>
        <w:rPr>
          <w:b/>
          <w:bCs/>
        </w:rPr>
      </w:pPr>
      <w:r w:rsidRPr="00FE55B7">
        <w:rPr>
          <w:b/>
          <w:bCs/>
        </w:rPr>
        <w:t>B.</w:t>
      </w:r>
      <w:r w:rsidRPr="00FE55B7">
        <w:rPr>
          <w:b/>
          <w:bCs/>
        </w:rPr>
        <w:tab/>
        <w:t>Sectoral and Institutional Context</w:t>
      </w:r>
    </w:p>
    <w:p w:rsidR="005D18CD" w:rsidRDefault="005D18CD" w:rsidP="00BC396B">
      <w:pPr>
        <w:pStyle w:val="ListParagraph"/>
        <w:numPr>
          <w:ilvl w:val="0"/>
          <w:numId w:val="29"/>
        </w:numPr>
        <w:spacing w:before="220"/>
        <w:jc w:val="both"/>
      </w:pPr>
      <w:r>
        <w:t>El Salvador faces severe environmental degradation, especially its natural forests, soil, and water resources. According to a recent study</w:t>
      </w:r>
      <w:r>
        <w:rPr>
          <w:rStyle w:val="FootnoteReference"/>
        </w:rPr>
        <w:footnoteReference w:id="2"/>
      </w:r>
      <w:r w:rsidR="00530347">
        <w:t xml:space="preserve">, </w:t>
      </w:r>
      <w:r>
        <w:t xml:space="preserve">only 2 percent of natural (i.e. primary) forests remain, which in the region compares only with Haiti. </w:t>
      </w:r>
      <w:r w:rsidRPr="0055748F">
        <w:t xml:space="preserve">The following demographic and geographic features characterize the pressure that environmental resources face in El Salvador: a small territory of around 21,000 square kilometers; the highest population density in Latin America (approximately 310 people per square kilometer); a hilly topography (50 percent of total land mass has slopes of over 15 percent); highly erodible soils; </w:t>
      </w:r>
      <w:r>
        <w:t xml:space="preserve">and </w:t>
      </w:r>
      <w:r w:rsidRPr="0055748F">
        <w:t>the lowest per capita availability of freshwater in Central America.</w:t>
      </w:r>
      <w:r>
        <w:t xml:space="preserve"> On the positive side, there is evidence of a significant recovery of secondary forests and biodiversity. Water availability of 1,600 cubic </w:t>
      </w:r>
      <w:r>
        <w:lastRenderedPageBreak/>
        <w:t>meters per year (m3/year) for human consumption and productive activities is increasingly critical, generating severe water shortages, constraining economic activity, and generating conflicts among users. The health impact of environmental degradation has been estimated at around 2.5 percent of GDP, of which inadequate water and sanitation services, poor hygiene, and ambient and indoor air pollution constitute the highest costs.</w:t>
      </w:r>
    </w:p>
    <w:p w:rsidR="006861E3" w:rsidRPr="00FB17B9" w:rsidRDefault="006861E3" w:rsidP="00BC396B">
      <w:pPr>
        <w:pStyle w:val="ListParagraph"/>
        <w:numPr>
          <w:ilvl w:val="0"/>
          <w:numId w:val="29"/>
        </w:numPr>
        <w:spacing w:before="220"/>
        <w:jc w:val="both"/>
      </w:pPr>
      <w:r w:rsidRPr="00FB17B9">
        <w:rPr>
          <w:b/>
          <w:bCs/>
          <w:i/>
        </w:rPr>
        <w:t>Vulnerability to Climate Variability</w:t>
      </w:r>
      <w:r w:rsidRPr="00FB17B9">
        <w:rPr>
          <w:bCs/>
        </w:rPr>
        <w:t xml:space="preserve">. </w:t>
      </w:r>
      <w:r w:rsidR="00307286" w:rsidRPr="00FB17B9">
        <w:t xml:space="preserve">In El Salvador </w:t>
      </w:r>
      <w:r w:rsidR="00307286">
        <w:t xml:space="preserve">is highly vulnerable to extreme climatic variation and </w:t>
      </w:r>
      <w:r w:rsidR="00844DC4">
        <w:t xml:space="preserve">associated </w:t>
      </w:r>
      <w:r w:rsidR="00307286" w:rsidRPr="00FB17B9">
        <w:t>natural disasters</w:t>
      </w:r>
      <w:r w:rsidR="00307286">
        <w:t xml:space="preserve">, which in turn is </w:t>
      </w:r>
      <w:r w:rsidR="00307286" w:rsidRPr="00FB17B9">
        <w:t xml:space="preserve">exacerbated by problems of </w:t>
      </w:r>
      <w:r w:rsidR="00844DC4">
        <w:t xml:space="preserve">severe </w:t>
      </w:r>
      <w:r w:rsidR="00307286" w:rsidRPr="00FB17B9">
        <w:t>environmental degradation.</w:t>
      </w:r>
      <w:r w:rsidR="00307286">
        <w:t xml:space="preserve"> </w:t>
      </w:r>
      <w:r w:rsidR="00844DC4">
        <w:t xml:space="preserve"> </w:t>
      </w:r>
      <w:r w:rsidR="00307286" w:rsidRPr="00FB17B9">
        <w:rPr>
          <w:bCs/>
        </w:rPr>
        <w:t xml:space="preserve">According to </w:t>
      </w:r>
      <w:r w:rsidR="00844DC4">
        <w:rPr>
          <w:bCs/>
        </w:rPr>
        <w:t>MARN</w:t>
      </w:r>
      <w:r w:rsidR="00307286" w:rsidRPr="00FB17B9">
        <w:rPr>
          <w:bCs/>
        </w:rPr>
        <w:t xml:space="preserve">, around 10 percent of the country is exposed to floods, 20 percent is prone to landslides, </w:t>
      </w:r>
      <w:r w:rsidR="00844DC4">
        <w:rPr>
          <w:bCs/>
        </w:rPr>
        <w:t xml:space="preserve">and </w:t>
      </w:r>
      <w:r w:rsidR="00307286" w:rsidRPr="00FB17B9">
        <w:rPr>
          <w:bCs/>
        </w:rPr>
        <w:t>50 percent can be affected by drought</w:t>
      </w:r>
      <w:r w:rsidR="00844DC4">
        <w:rPr>
          <w:bCs/>
        </w:rPr>
        <w:t>. V</w:t>
      </w:r>
      <w:r w:rsidRPr="00FB17B9">
        <w:rPr>
          <w:bCs/>
        </w:rPr>
        <w:t xml:space="preserve">ulnerability to </w:t>
      </w:r>
      <w:r w:rsidR="00087152">
        <w:rPr>
          <w:bCs/>
        </w:rPr>
        <w:t>extreme climate variability</w:t>
      </w:r>
      <w:r w:rsidRPr="00FB17B9">
        <w:rPr>
          <w:bCs/>
        </w:rPr>
        <w:t xml:space="preserve"> also compromises the country's sustainable development and long-term economic growth. </w:t>
      </w:r>
      <w:r w:rsidR="00844DC4">
        <w:rPr>
          <w:bCs/>
        </w:rPr>
        <w:t xml:space="preserve"> The country </w:t>
      </w:r>
      <w:r w:rsidRPr="00FB17B9">
        <w:t>has the second highest economic risk exposure</w:t>
      </w:r>
      <w:r w:rsidR="00530347">
        <w:t>,</w:t>
      </w:r>
      <w:r w:rsidRPr="00FB17B9">
        <w:t xml:space="preserve"> according to the World Bank funded Natural Disaster Hotspot study</w:t>
      </w:r>
      <w:r w:rsidRPr="00FB17B9">
        <w:rPr>
          <w:vertAlign w:val="superscript"/>
        </w:rPr>
        <w:footnoteReference w:id="3"/>
      </w:r>
      <w:r w:rsidR="00844DC4">
        <w:t xml:space="preserve">  (</w:t>
      </w:r>
      <w:r w:rsidR="00844DC4" w:rsidRPr="00FB17B9">
        <w:t>natural disasters have increased from one or two to 8 events in the last two decades</w:t>
      </w:r>
      <w:r w:rsidR="00844DC4">
        <w:t>)</w:t>
      </w:r>
      <w:r w:rsidR="00844DC4" w:rsidRPr="00FB17B9">
        <w:t>.</w:t>
      </w:r>
      <w:r w:rsidR="00844DC4">
        <w:t xml:space="preserve"> </w:t>
      </w:r>
      <w:r w:rsidR="00672A7E">
        <w:t xml:space="preserve">According to MARN, </w:t>
      </w:r>
      <w:r w:rsidRPr="00FB17B9">
        <w:t xml:space="preserve">data </w:t>
      </w:r>
      <w:r w:rsidR="00530347">
        <w:t xml:space="preserve">on natural disasters </w:t>
      </w:r>
      <w:r w:rsidRPr="00FB17B9">
        <w:t>indicate</w:t>
      </w:r>
      <w:r w:rsidR="00844DC4">
        <w:t>s</w:t>
      </w:r>
      <w:r w:rsidRPr="00FB17B9">
        <w:t xml:space="preserve"> 41 events for the period 1982 to 2007, with total economic damages estimated at US$4.57 billion</w:t>
      </w:r>
      <w:r w:rsidR="00844DC4">
        <w:t>;</w:t>
      </w:r>
      <w:r w:rsidRPr="00FB17B9">
        <w:t xml:space="preserve"> </w:t>
      </w:r>
      <w:r w:rsidR="00DB1655">
        <w:t xml:space="preserve">and </w:t>
      </w:r>
      <w:r w:rsidRPr="00FB17B9">
        <w:t>a direct impact to 90% of the population, 95% of the territory</w:t>
      </w:r>
      <w:r w:rsidR="00DB1655">
        <w:t>,</w:t>
      </w:r>
      <w:r w:rsidRPr="00FB17B9">
        <w:t xml:space="preserve"> and </w:t>
      </w:r>
      <w:r w:rsidR="00D62F36" w:rsidRPr="00FB17B9">
        <w:t>90% of the GDP</w:t>
      </w:r>
      <w:r w:rsidRPr="00FB17B9">
        <w:t>.</w:t>
      </w:r>
    </w:p>
    <w:p w:rsidR="00A060AC" w:rsidRPr="000B03CA" w:rsidRDefault="00A060AC" w:rsidP="00BC396B">
      <w:pPr>
        <w:pStyle w:val="ListParagraph"/>
        <w:numPr>
          <w:ilvl w:val="0"/>
          <w:numId w:val="29"/>
        </w:numPr>
        <w:spacing w:before="220"/>
        <w:jc w:val="both"/>
      </w:pPr>
      <w:r w:rsidRPr="00FB17B9">
        <w:rPr>
          <w:b/>
          <w:i/>
        </w:rPr>
        <w:t>Recent Environmental Reforms</w:t>
      </w:r>
      <w:r w:rsidRPr="00FB17B9">
        <w:rPr>
          <w:b/>
        </w:rPr>
        <w:t xml:space="preserve">. </w:t>
      </w:r>
      <w:r w:rsidR="00DB1655">
        <w:rPr>
          <w:b/>
        </w:rPr>
        <w:t>S</w:t>
      </w:r>
      <w:r w:rsidRPr="00FB17B9">
        <w:t xml:space="preserve">ignificant progress has </w:t>
      </w:r>
      <w:r w:rsidR="00D62F36" w:rsidRPr="00FB17B9">
        <w:t xml:space="preserve">been made </w:t>
      </w:r>
      <w:r w:rsidR="00DB1655">
        <w:t xml:space="preserve">by the GoES </w:t>
      </w:r>
      <w:r w:rsidR="00D62F36" w:rsidRPr="00FB17B9">
        <w:t xml:space="preserve">to broaden and </w:t>
      </w:r>
      <w:r w:rsidR="00921D70" w:rsidRPr="00FB17B9">
        <w:t>strengthen</w:t>
      </w:r>
      <w:r w:rsidRPr="00FB17B9">
        <w:t xml:space="preserve"> the existing environmental legal framework. Achieved under the leadership of the </w:t>
      </w:r>
      <w:r w:rsidR="00CA3B3F" w:rsidRPr="00FB17B9">
        <w:t>MARN</w:t>
      </w:r>
      <w:r w:rsidRPr="00FB17B9">
        <w:t xml:space="preserve">, and </w:t>
      </w:r>
      <w:r w:rsidR="00D62F36" w:rsidRPr="00FB17B9">
        <w:t xml:space="preserve">through a </w:t>
      </w:r>
      <w:r w:rsidRPr="00FB17B9">
        <w:t>close coordination with other relevant line ministries, important  milestones include: the approval of the Territorial Planning and Development Law -which</w:t>
      </w:r>
      <w:r w:rsidR="00DB1655">
        <w:t xml:space="preserve"> became effective in July, 2012</w:t>
      </w:r>
      <w:r w:rsidRPr="00FB17B9">
        <w:t>; the new Water Law (</w:t>
      </w:r>
      <w:r w:rsidRPr="00FB17B9">
        <w:rPr>
          <w:i/>
        </w:rPr>
        <w:t>Ley General de Aguas</w:t>
      </w:r>
      <w:r w:rsidRPr="00FB17B9">
        <w:t xml:space="preserve">), -which was recently </w:t>
      </w:r>
      <w:r w:rsidR="00921D70" w:rsidRPr="00FB17B9">
        <w:t xml:space="preserve">submitted to  Congress for </w:t>
      </w:r>
      <w:r w:rsidRPr="00FB17B9">
        <w:t xml:space="preserve">evaluation, </w:t>
      </w:r>
      <w:r w:rsidR="00D62F36" w:rsidRPr="00FB17B9">
        <w:t xml:space="preserve">and characterized having gone through </w:t>
      </w:r>
      <w:r w:rsidR="00DB1655">
        <w:t xml:space="preserve">a broad and </w:t>
      </w:r>
      <w:r w:rsidRPr="00FB17B9">
        <w:t xml:space="preserve">inclusive process of consultations-; </w:t>
      </w:r>
      <w:r w:rsidR="00EC5914" w:rsidRPr="00FB17B9">
        <w:t xml:space="preserve">a new approach for </w:t>
      </w:r>
      <w:r w:rsidRPr="00FB17B9">
        <w:t>the National Environmental Management System (</w:t>
      </w:r>
      <w:r w:rsidRPr="00FB17B9">
        <w:rPr>
          <w:i/>
        </w:rPr>
        <w:t>SINAMA</w:t>
      </w:r>
      <w:r w:rsidRPr="00FB17B9">
        <w:t>); and</w:t>
      </w:r>
      <w:r w:rsidR="00BC2CC2" w:rsidRPr="00FB17B9">
        <w:t xml:space="preserve"> </w:t>
      </w:r>
      <w:r w:rsidR="00185468" w:rsidRPr="00FB17B9">
        <w:t>amendments to the Environment Act (</w:t>
      </w:r>
      <w:r w:rsidR="00185468" w:rsidRPr="00FB17B9">
        <w:rPr>
          <w:i/>
        </w:rPr>
        <w:t>Ley</w:t>
      </w:r>
      <w:r w:rsidR="00185468" w:rsidRPr="000B03CA">
        <w:rPr>
          <w:i/>
        </w:rPr>
        <w:t xml:space="preserve"> del Medio Ambiente</w:t>
      </w:r>
      <w:r w:rsidR="00185468" w:rsidRPr="000B03CA">
        <w:t>), inc</w:t>
      </w:r>
      <w:r w:rsidR="00DB1655">
        <w:t>orporating a specific chapter on</w:t>
      </w:r>
      <w:r w:rsidR="00185468" w:rsidRPr="000B03CA">
        <w:t xml:space="preserve"> Climate Change, and </w:t>
      </w:r>
      <w:r w:rsidR="00EC5914" w:rsidRPr="000B03CA">
        <w:t xml:space="preserve">establishing </w:t>
      </w:r>
      <w:r w:rsidR="0063424D" w:rsidRPr="000B03CA">
        <w:t xml:space="preserve">specialized environmental tribunals, to </w:t>
      </w:r>
      <w:r w:rsidR="00EC5914" w:rsidRPr="000B03CA">
        <w:t>be created by the Supreme Court</w:t>
      </w:r>
      <w:r w:rsidR="00185468" w:rsidRPr="000B03CA">
        <w:t>.</w:t>
      </w:r>
    </w:p>
    <w:p w:rsidR="0063424D" w:rsidRPr="0027095B" w:rsidRDefault="004D54E8" w:rsidP="00BC396B">
      <w:pPr>
        <w:pStyle w:val="ListParagraph"/>
        <w:numPr>
          <w:ilvl w:val="0"/>
          <w:numId w:val="29"/>
        </w:numPr>
        <w:spacing w:before="220"/>
        <w:jc w:val="both"/>
      </w:pPr>
      <w:r>
        <w:t xml:space="preserve">MARN </w:t>
      </w:r>
      <w:r w:rsidR="00DB1655">
        <w:t xml:space="preserve">is the </w:t>
      </w:r>
      <w:r>
        <w:t>country’s leading sectoral agency on environ</w:t>
      </w:r>
      <w:r w:rsidR="00DB1655">
        <w:t>mental and climate change policies</w:t>
      </w:r>
      <w:r>
        <w:t xml:space="preserve">. </w:t>
      </w:r>
      <w:r w:rsidR="00A060AC">
        <w:t>In 2012, the Ministerial Council</w:t>
      </w:r>
      <w:r w:rsidR="007C690A">
        <w:rPr>
          <w:rStyle w:val="FootnoteReference"/>
        </w:rPr>
        <w:footnoteReference w:id="4"/>
      </w:r>
      <w:r w:rsidR="00A060AC">
        <w:t xml:space="preserve"> approved the National </w:t>
      </w:r>
      <w:r w:rsidR="00A060AC" w:rsidRPr="00FF03C4">
        <w:t>Enviro</w:t>
      </w:r>
      <w:r w:rsidR="00A060AC">
        <w:t>n</w:t>
      </w:r>
      <w:r w:rsidR="00A060AC" w:rsidRPr="00FF03C4">
        <w:t>me</w:t>
      </w:r>
      <w:r w:rsidR="00A060AC">
        <w:t>ntal</w:t>
      </w:r>
      <w:r w:rsidR="00A060AC" w:rsidRPr="006C1EBC">
        <w:t xml:space="preserve"> Policy (</w:t>
      </w:r>
      <w:r w:rsidR="00CA3B3F">
        <w:rPr>
          <w:i/>
        </w:rPr>
        <w:t>Polí</w:t>
      </w:r>
      <w:r w:rsidR="00A060AC" w:rsidRPr="00EA341A">
        <w:rPr>
          <w:i/>
        </w:rPr>
        <w:t>tica Nacional de Medio Ambiente</w:t>
      </w:r>
      <w:r w:rsidR="00A060AC" w:rsidRPr="006C1EBC">
        <w:t>)</w:t>
      </w:r>
      <w:r w:rsidR="00BC2CC2">
        <w:t xml:space="preserve"> to </w:t>
      </w:r>
      <w:r w:rsidR="00EC5914" w:rsidRPr="000B03CA">
        <w:t>rever</w:t>
      </w:r>
      <w:r w:rsidR="0063424D" w:rsidRPr="000B03CA">
        <w:t>se</w:t>
      </w:r>
      <w:r w:rsidR="00A060AC">
        <w:t xml:space="preserve"> environme</w:t>
      </w:r>
      <w:r w:rsidR="00D62F36">
        <w:t xml:space="preserve">ntal degradation and reduce </w:t>
      </w:r>
      <w:r w:rsidR="00DB1655">
        <w:t>vulnerability to climate change</w:t>
      </w:r>
      <w:r w:rsidR="00A060AC">
        <w:t>. Among</w:t>
      </w:r>
      <w:r w:rsidR="001B62B9">
        <w:t xml:space="preserve">st </w:t>
      </w:r>
      <w:r w:rsidR="00A060AC">
        <w:t>other</w:t>
      </w:r>
      <w:r w:rsidR="00DB1655">
        <w:t xml:space="preserve"> elements</w:t>
      </w:r>
      <w:r w:rsidR="00A060AC">
        <w:t>, this policy promot</w:t>
      </w:r>
      <w:r w:rsidR="001B62B9">
        <w:t xml:space="preserve">es </w:t>
      </w:r>
      <w:r w:rsidR="00844DC4">
        <w:t xml:space="preserve">specific </w:t>
      </w:r>
      <w:r w:rsidR="00A060AC">
        <w:t>actions for an inclusive restoration and conservation of natural resources, including biodiversity and water; incorporation of the environmental dimension to strate</w:t>
      </w:r>
      <w:r w:rsidR="001C0390">
        <w:t>gic territorial planning instruments</w:t>
      </w:r>
      <w:r w:rsidR="00A060AC">
        <w:t xml:space="preserve">; adaptation to climate change and associated risk reduction; </w:t>
      </w:r>
      <w:r w:rsidR="001C0390">
        <w:t xml:space="preserve">and </w:t>
      </w:r>
      <w:r w:rsidR="00A060AC">
        <w:t xml:space="preserve">contribution to improve food security and poverty reduction. </w:t>
      </w:r>
      <w:r w:rsidR="00A060AC" w:rsidRPr="000B03CA">
        <w:t xml:space="preserve">The main </w:t>
      </w:r>
      <w:r w:rsidR="00672A7E">
        <w:t xml:space="preserve">instrument to implement </w:t>
      </w:r>
      <w:r w:rsidR="001B62B9" w:rsidRPr="000B03CA">
        <w:t xml:space="preserve">this </w:t>
      </w:r>
      <w:r w:rsidR="00A060AC" w:rsidRPr="000B03CA">
        <w:t xml:space="preserve">policy is the National </w:t>
      </w:r>
      <w:r w:rsidR="00BC2CC2" w:rsidRPr="000B03CA">
        <w:t>Environment</w:t>
      </w:r>
      <w:r w:rsidR="00A060AC" w:rsidRPr="000B03CA">
        <w:t xml:space="preserve"> </w:t>
      </w:r>
      <w:r w:rsidR="00185468" w:rsidRPr="000B03CA">
        <w:t xml:space="preserve">Strategy, </w:t>
      </w:r>
      <w:r w:rsidR="00BC2CC2" w:rsidRPr="000B03CA">
        <w:t xml:space="preserve">composed by four </w:t>
      </w:r>
      <w:r w:rsidR="0063424D" w:rsidRPr="000B03CA">
        <w:t xml:space="preserve">interrelated National </w:t>
      </w:r>
      <w:r w:rsidR="00BC2CC2" w:rsidRPr="000B03CA">
        <w:t>Strategies</w:t>
      </w:r>
      <w:r w:rsidR="0063424D" w:rsidRPr="000B03CA">
        <w:t>:</w:t>
      </w:r>
      <w:r w:rsidR="00BC2CC2" w:rsidRPr="000B03CA">
        <w:t xml:space="preserve"> Climate Change</w:t>
      </w:r>
      <w:r w:rsidR="0063424D" w:rsidRPr="000B03CA">
        <w:t xml:space="preserve">, Biodiversity, </w:t>
      </w:r>
      <w:r w:rsidR="0063424D" w:rsidRPr="0027095B">
        <w:t>Water and</w:t>
      </w:r>
      <w:r w:rsidR="00BC2CC2" w:rsidRPr="0027095B">
        <w:t xml:space="preserve"> </w:t>
      </w:r>
      <w:r w:rsidR="0063424D" w:rsidRPr="0027095B">
        <w:t>Environmental Sanitation.</w:t>
      </w:r>
    </w:p>
    <w:p w:rsidR="00A060AC" w:rsidRPr="00D21C7A" w:rsidRDefault="00A060AC" w:rsidP="00BC396B">
      <w:pPr>
        <w:pStyle w:val="ListParagraph"/>
        <w:numPr>
          <w:ilvl w:val="0"/>
          <w:numId w:val="29"/>
        </w:numPr>
        <w:spacing w:before="220"/>
        <w:jc w:val="both"/>
      </w:pPr>
      <w:r w:rsidRPr="0027095B">
        <w:rPr>
          <w:b/>
          <w:i/>
        </w:rPr>
        <w:t>National Program for the Restoration of Ecosystems and Landscapes (PREP).</w:t>
      </w:r>
      <w:r w:rsidRPr="0027095B">
        <w:t xml:space="preserve"> Within this new institutional framework</w:t>
      </w:r>
      <w:r w:rsidR="001B62B9" w:rsidRPr="0027095B">
        <w:t xml:space="preserve">, </w:t>
      </w:r>
      <w:r w:rsidR="00672A7E" w:rsidRPr="0027095B">
        <w:t xml:space="preserve">MARN launched PREP as its most </w:t>
      </w:r>
      <w:r w:rsidR="00D21C7A" w:rsidRPr="0027095B">
        <w:t xml:space="preserve">prominent </w:t>
      </w:r>
      <w:r w:rsidR="00672A7E" w:rsidRPr="0027095B">
        <w:t xml:space="preserve">program to </w:t>
      </w:r>
      <w:r w:rsidR="003B1D6E" w:rsidRPr="0027095B">
        <w:t>halt environmental</w:t>
      </w:r>
      <w:r w:rsidR="003B1D6E">
        <w:t xml:space="preserve"> degradation and restore</w:t>
      </w:r>
      <w:r>
        <w:t xml:space="preserve"> key ecosystem services.  PREP also </w:t>
      </w:r>
      <w:r w:rsidR="003B1D6E">
        <w:t xml:space="preserve">provides </w:t>
      </w:r>
      <w:r w:rsidRPr="007361B4">
        <w:t xml:space="preserve">the </w:t>
      </w:r>
      <w:r w:rsidR="003B1D6E" w:rsidRPr="00D21C7A">
        <w:lastRenderedPageBreak/>
        <w:t xml:space="preserve">framework used by MARN to prepare the </w:t>
      </w:r>
      <w:r w:rsidR="00BB2C50" w:rsidRPr="00D21C7A">
        <w:t xml:space="preserve">national </w:t>
      </w:r>
      <w:r w:rsidR="003B1D6E" w:rsidRPr="00D21C7A">
        <w:t xml:space="preserve">REDD+ </w:t>
      </w:r>
      <w:r w:rsidR="00BB2C50" w:rsidRPr="00D21C7A">
        <w:t>strategy</w:t>
      </w:r>
      <w:r w:rsidRPr="00D21C7A">
        <w:t xml:space="preserve">, with an emphasis on an innovative approach called </w:t>
      </w:r>
      <w:r w:rsidRPr="00D21C7A">
        <w:rPr>
          <w:i/>
        </w:rPr>
        <w:t>Adaptation-based Mitigation</w:t>
      </w:r>
      <w:r w:rsidR="00AA4290" w:rsidRPr="00D21C7A">
        <w:t xml:space="preserve"> (</w:t>
      </w:r>
      <w:r w:rsidRPr="00D21C7A">
        <w:t>M</w:t>
      </w:r>
      <w:r w:rsidR="005D4B20" w:rsidRPr="00D21C7A">
        <w:t>bA</w:t>
      </w:r>
      <w:r w:rsidRPr="00D21C7A">
        <w:t xml:space="preserve">). This approach </w:t>
      </w:r>
      <w:r w:rsidR="00AA4290" w:rsidRPr="00D21C7A">
        <w:t xml:space="preserve">seeks to respond to conditions where critical environmental thresholds have been reached and are now magnified by the impacts of climate change variability, as well as address current dynamics that threaten livelihoods and governance conditions. It </w:t>
      </w:r>
      <w:r w:rsidRPr="00D21C7A">
        <w:t xml:space="preserve">simultaneously combines strategies, goals and resources that seek to </w:t>
      </w:r>
      <w:r w:rsidR="001C0390" w:rsidRPr="00D21C7A">
        <w:t>contribute to mitigation actions</w:t>
      </w:r>
      <w:r w:rsidRPr="00D21C7A">
        <w:t xml:space="preserve">, while at the same time laying the groundwork for climate change adaptation, and thus address the challenges of high </w:t>
      </w:r>
      <w:r w:rsidR="001C0390" w:rsidRPr="00D21C7A">
        <w:t xml:space="preserve">the </w:t>
      </w:r>
      <w:r w:rsidRPr="00D21C7A">
        <w:t xml:space="preserve">vulnerability </w:t>
      </w:r>
      <w:r w:rsidR="001C0390" w:rsidRPr="00D21C7A">
        <w:t xml:space="preserve">affecting </w:t>
      </w:r>
      <w:r w:rsidRPr="00D21C7A">
        <w:t>rural co</w:t>
      </w:r>
      <w:r w:rsidR="00AA4290" w:rsidRPr="00D21C7A">
        <w:t>mmunities, including food security</w:t>
      </w:r>
      <w:r w:rsidRPr="00D21C7A">
        <w:t>.</w:t>
      </w:r>
      <w:r w:rsidR="00284546" w:rsidRPr="00D21C7A">
        <w:t xml:space="preserve"> Despite the innovative and strategic nature of </w:t>
      </w:r>
      <w:r w:rsidR="001D0138" w:rsidRPr="00D21C7A">
        <w:t>PREP</w:t>
      </w:r>
      <w:r w:rsidR="00284546" w:rsidRPr="00D21C7A">
        <w:t xml:space="preserve">, and the expectations to access new financial resources through a future REDD+ regime, for now, </w:t>
      </w:r>
      <w:r w:rsidR="001D0138" w:rsidRPr="00D21C7A">
        <w:t>the</w:t>
      </w:r>
      <w:r w:rsidR="00284546" w:rsidRPr="00D21C7A">
        <w:t xml:space="preserve"> scope and impacts </w:t>
      </w:r>
      <w:r w:rsidR="001D0138" w:rsidRPr="00D21C7A">
        <w:t xml:space="preserve">of the program </w:t>
      </w:r>
      <w:r w:rsidR="00284546" w:rsidRPr="00D21C7A">
        <w:t xml:space="preserve">have been limited.  A larger budgetary allocation </w:t>
      </w:r>
      <w:r w:rsidR="001D0138" w:rsidRPr="00D21C7A">
        <w:t xml:space="preserve">and institutional support </w:t>
      </w:r>
      <w:r w:rsidR="00284546" w:rsidRPr="00D21C7A">
        <w:t xml:space="preserve">will be needed from the government before significant results are seen </w:t>
      </w:r>
      <w:r w:rsidR="001D0138" w:rsidRPr="00D21C7A">
        <w:t>at the local level.</w:t>
      </w:r>
      <w:r w:rsidR="00284546" w:rsidRPr="00D21C7A">
        <w:t xml:space="preserve">    </w:t>
      </w:r>
    </w:p>
    <w:p w:rsidR="005D4B20" w:rsidRPr="004F1F41" w:rsidRDefault="00A060AC" w:rsidP="00BC396B">
      <w:pPr>
        <w:pStyle w:val="ListParagraph"/>
        <w:numPr>
          <w:ilvl w:val="0"/>
          <w:numId w:val="29"/>
        </w:numPr>
        <w:spacing w:before="220"/>
        <w:jc w:val="both"/>
      </w:pPr>
      <w:r w:rsidRPr="00EA341A">
        <w:rPr>
          <w:b/>
          <w:i/>
        </w:rPr>
        <w:t>Forest Sector.</w:t>
      </w:r>
      <w:r>
        <w:t xml:space="preserve"> </w:t>
      </w:r>
      <w:r w:rsidR="005D4B20" w:rsidRPr="006E0EEF">
        <w:rPr>
          <w:rFonts w:ascii="Cambria" w:hAnsi="Cambria" w:cs="Cambria"/>
        </w:rPr>
        <w:t xml:space="preserve">El Salvador has a </w:t>
      </w:r>
      <w:r w:rsidR="005D4B20">
        <w:rPr>
          <w:rFonts w:ascii="Cambria" w:hAnsi="Cambria" w:cs="Cambria"/>
        </w:rPr>
        <w:t xml:space="preserve">total </w:t>
      </w:r>
      <w:r w:rsidR="005D4B20" w:rsidRPr="00D21C7A">
        <w:rPr>
          <w:rFonts w:ascii="Cambria" w:hAnsi="Cambria" w:cs="Cambria"/>
        </w:rPr>
        <w:t>land area of 21,041 km</w:t>
      </w:r>
      <w:r w:rsidR="005D4B20" w:rsidRPr="00D21C7A">
        <w:rPr>
          <w:rFonts w:ascii="Cambria" w:hAnsi="Cambria" w:cs="Cambria"/>
          <w:vertAlign w:val="superscript"/>
        </w:rPr>
        <w:t xml:space="preserve">2 </w:t>
      </w:r>
      <w:r w:rsidR="005D4B20" w:rsidRPr="00D21C7A">
        <w:rPr>
          <w:rFonts w:ascii="Cambria" w:hAnsi="Cambria" w:cs="Cambria"/>
        </w:rPr>
        <w:t>and an estimated forest area of 2,743 km</w:t>
      </w:r>
      <w:r w:rsidR="005D4B20" w:rsidRPr="00D21C7A">
        <w:rPr>
          <w:rFonts w:ascii="Cambria" w:hAnsi="Cambria" w:cs="Cambria"/>
          <w:vertAlign w:val="superscript"/>
        </w:rPr>
        <w:t>2</w:t>
      </w:r>
      <w:r w:rsidR="005D4B20" w:rsidRPr="00D21C7A">
        <w:rPr>
          <w:rFonts w:ascii="Cambria" w:hAnsi="Cambria" w:cs="Cambria"/>
        </w:rPr>
        <w:t>, (approximately 13%</w:t>
      </w:r>
      <w:r w:rsidR="00C779BB" w:rsidRPr="00D21C7A">
        <w:rPr>
          <w:rFonts w:ascii="Cambria" w:hAnsi="Cambria" w:cs="Cambria"/>
        </w:rPr>
        <w:t>; MARN 2010</w:t>
      </w:r>
      <w:r w:rsidR="005D4B20" w:rsidRPr="00D21C7A">
        <w:rPr>
          <w:rFonts w:ascii="Cambria" w:hAnsi="Cambria" w:cs="Cambria"/>
        </w:rPr>
        <w:t xml:space="preserve">). </w:t>
      </w:r>
      <w:r w:rsidR="00D21C7A">
        <w:rPr>
          <w:rFonts w:ascii="Cambria" w:hAnsi="Cambria" w:cs="Cambria"/>
        </w:rPr>
        <w:t xml:space="preserve"> C</w:t>
      </w:r>
      <w:r w:rsidR="005D4B20" w:rsidRPr="00D21C7A">
        <w:rPr>
          <w:rFonts w:ascii="Cambria" w:hAnsi="Cambria" w:cs="Cambria"/>
        </w:rPr>
        <w:t>offee plantations also make an important contribution to tree cover, as they are mainly managed in the modality of shade coffee, serving as a complex agroforestry system. Coffee plantations are also undergoing a sharp decrease at the national level</w:t>
      </w:r>
      <w:r w:rsidR="00D21C7A">
        <w:rPr>
          <w:rFonts w:ascii="Cambria" w:hAnsi="Cambria" w:cs="Cambria"/>
        </w:rPr>
        <w:t>, due to threats by devastating pests, and high land use opportunity costs</w:t>
      </w:r>
      <w:r w:rsidR="005D4B20" w:rsidRPr="00D21C7A">
        <w:rPr>
          <w:rFonts w:ascii="Cambria" w:hAnsi="Cambria" w:cs="Cambria"/>
        </w:rPr>
        <w:t>.</w:t>
      </w:r>
      <w:r w:rsidR="00C779BB" w:rsidRPr="00D21C7A">
        <w:rPr>
          <w:rFonts w:ascii="Cambria" w:hAnsi="Cambria" w:cs="Cambria"/>
        </w:rPr>
        <w:t xml:space="preserve"> </w:t>
      </w:r>
      <w:r w:rsidR="005D4B20" w:rsidRPr="00D21C7A">
        <w:t>The country does not yet have a comprehensive natural resources/forestry policy that recognizes</w:t>
      </w:r>
      <w:r w:rsidR="005D4B20" w:rsidRPr="006C1EBC">
        <w:t xml:space="preserve"> the strategic value of the sector</w:t>
      </w:r>
      <w:r w:rsidR="005D4B20">
        <w:t xml:space="preserve"> in rural development. Sustainable forest management is limited to a few isolated areas, and has failed to create synergies with other related sectors. The demand for forest products, mainly for rural home construction and fuel wood consumption, is obtained</w:t>
      </w:r>
      <w:r w:rsidR="00D21C7A">
        <w:t xml:space="preserve">, mostly illegally, </w:t>
      </w:r>
      <w:r w:rsidR="005D4B20">
        <w:t>from the scarred remaini</w:t>
      </w:r>
      <w:r w:rsidR="00D21C7A">
        <w:t>ng forest areas</w:t>
      </w:r>
      <w:r w:rsidR="005D4B20">
        <w:t>. The current administration, under the Ministry of Agriculture and Livestock (MAG), in close coordination with MARN, has launched a new National Forestry Policy based on principles of sustainability and oriented to promote a more c</w:t>
      </w:r>
      <w:r w:rsidR="00C47051">
        <w:t>omprehensive approach to sustainable forestry</w:t>
      </w:r>
      <w:r w:rsidR="005D4B20">
        <w:t xml:space="preserve"> </w:t>
      </w:r>
      <w:r w:rsidR="00C47051">
        <w:t xml:space="preserve">activities </w:t>
      </w:r>
      <w:r w:rsidR="005D4B20">
        <w:t xml:space="preserve">(e.g. integration of forestry activities into territorial zoning, improved stakeholder participation in program design and the legal/fiscal basis for long term investments </w:t>
      </w:r>
      <w:r w:rsidR="005D4B20" w:rsidRPr="004F1F41">
        <w:t>in forestry acti</w:t>
      </w:r>
      <w:r w:rsidR="00C47051">
        <w:t>vities and watershed management)</w:t>
      </w:r>
      <w:r w:rsidR="005D4B20" w:rsidRPr="004F1F41">
        <w:t xml:space="preserve">.  </w:t>
      </w:r>
    </w:p>
    <w:p w:rsidR="00D23D53" w:rsidRPr="00C47051" w:rsidRDefault="006E0EEF" w:rsidP="00BC396B">
      <w:pPr>
        <w:pStyle w:val="ListParagraph"/>
        <w:numPr>
          <w:ilvl w:val="0"/>
          <w:numId w:val="29"/>
        </w:numPr>
        <w:autoSpaceDE w:val="0"/>
        <w:autoSpaceDN w:val="0"/>
        <w:adjustRightInd w:val="0"/>
        <w:jc w:val="both"/>
        <w:rPr>
          <w:rFonts w:ascii="Cambria" w:hAnsi="Cambria" w:cs="Cambria"/>
        </w:rPr>
      </w:pPr>
      <w:r w:rsidRPr="00C47051">
        <w:rPr>
          <w:b/>
          <w:i/>
        </w:rPr>
        <w:t>Deforestation and Forest Degradation</w:t>
      </w:r>
      <w:r w:rsidRPr="00C47051">
        <w:rPr>
          <w:b/>
        </w:rPr>
        <w:t>.</w:t>
      </w:r>
      <w:r w:rsidR="005D4B20" w:rsidRPr="00C47051">
        <w:t xml:space="preserve"> </w:t>
      </w:r>
      <w:r w:rsidR="00C779BB" w:rsidRPr="00C47051">
        <w:t>El Salvador has an annual rate of deforestation of -1.47%, which is above average, and one of the highest of the region</w:t>
      </w:r>
      <w:r w:rsidR="00C779BB" w:rsidRPr="00C47051">
        <w:rPr>
          <w:rStyle w:val="FootnoteReference"/>
        </w:rPr>
        <w:footnoteReference w:id="5"/>
      </w:r>
      <w:r w:rsidR="00C779BB" w:rsidRPr="00C47051">
        <w:t xml:space="preserve">. </w:t>
      </w:r>
      <w:r w:rsidR="005D4B20" w:rsidRPr="00C47051">
        <w:rPr>
          <w:rFonts w:ascii="Cambria" w:hAnsi="Cambria" w:cs="Cambria"/>
        </w:rPr>
        <w:t>The main causes of deforestation in El Salvador are complex and vary from one zone to another. For many decades, policies that promoted agricultural exports (e.g. cotton, coffee, sugar cane and livestock)</w:t>
      </w:r>
      <w:r w:rsidR="00C47051">
        <w:rPr>
          <w:rFonts w:ascii="Cambria" w:hAnsi="Cambria" w:cs="Cambria"/>
        </w:rPr>
        <w:t>,</w:t>
      </w:r>
      <w:r w:rsidR="005D4B20" w:rsidRPr="00C47051">
        <w:rPr>
          <w:rFonts w:ascii="Cambria" w:hAnsi="Cambria" w:cs="Cambria"/>
        </w:rPr>
        <w:t xml:space="preserve"> and the country underwent the conversion of its forested areas to a variety of agricultural uses since the end of the 19</w:t>
      </w:r>
      <w:r w:rsidR="005D4B20" w:rsidRPr="00C47051">
        <w:rPr>
          <w:rFonts w:ascii="Cambria" w:hAnsi="Cambria" w:cs="Cambria"/>
          <w:vertAlign w:val="superscript"/>
        </w:rPr>
        <w:t>th</w:t>
      </w:r>
      <w:r w:rsidR="00C779BB" w:rsidRPr="00C47051">
        <w:rPr>
          <w:rFonts w:ascii="Cambria" w:hAnsi="Cambria" w:cs="Cambria"/>
        </w:rPr>
        <w:t xml:space="preserve"> century</w:t>
      </w:r>
      <w:r w:rsidR="005D4B20" w:rsidRPr="00C47051">
        <w:rPr>
          <w:rFonts w:ascii="Cambria" w:hAnsi="Cambria" w:cs="Cambria"/>
        </w:rPr>
        <w:t xml:space="preserve">. In addition, </w:t>
      </w:r>
      <w:r w:rsidR="005D4B20" w:rsidRPr="00C47051">
        <w:t xml:space="preserve">the intensive use of agrochemical and mechanization has led to severe soil erosion, loss of soil fertility, water and soil contamination, and loss of biodiversity. A preliminary analysis included in the R-PP indicates that </w:t>
      </w:r>
      <w:r w:rsidR="005D4B20" w:rsidRPr="00C47051">
        <w:rPr>
          <w:bCs/>
          <w:color w:val="000000"/>
          <w:szCs w:val="22"/>
        </w:rPr>
        <w:t>key drivers of forest loss and landscape degradation include: expansion of non-sustainable agricultural and livestock activities; urban growth and infrastructure development; illegal logging and firewood extraction; forest fires; and the expansion of productive activities into mangrove ecosystems. Other indirect causes driving forest loss include a strong rural-to-urban migration (with the associated demand for urban land and fragmentation of rural land</w:t>
      </w:r>
      <w:r w:rsidR="00C47051">
        <w:rPr>
          <w:bCs/>
          <w:color w:val="000000"/>
          <w:szCs w:val="22"/>
        </w:rPr>
        <w:t>s</w:t>
      </w:r>
      <w:r w:rsidR="005D4B20" w:rsidRPr="00C47051">
        <w:rPr>
          <w:bCs/>
          <w:color w:val="000000"/>
          <w:szCs w:val="22"/>
        </w:rPr>
        <w:t xml:space="preserve">); </w:t>
      </w:r>
      <w:r w:rsidR="005D4B20" w:rsidRPr="00C47051">
        <w:rPr>
          <w:bCs/>
          <w:color w:val="000000"/>
          <w:szCs w:val="22"/>
        </w:rPr>
        <w:lastRenderedPageBreak/>
        <w:t xml:space="preserve">the remittances of migrants that distort the prices of land; </w:t>
      </w:r>
      <w:r w:rsidR="00D23D53" w:rsidRPr="00C47051">
        <w:rPr>
          <w:bCs/>
          <w:color w:val="000000"/>
          <w:szCs w:val="22"/>
        </w:rPr>
        <w:t xml:space="preserve">and </w:t>
      </w:r>
      <w:r w:rsidR="005D4B20" w:rsidRPr="00C47051">
        <w:rPr>
          <w:bCs/>
          <w:color w:val="000000"/>
          <w:szCs w:val="22"/>
        </w:rPr>
        <w:t xml:space="preserve">the </w:t>
      </w:r>
      <w:r w:rsidR="00D23D53" w:rsidRPr="00C47051">
        <w:rPr>
          <w:bCs/>
          <w:color w:val="000000"/>
          <w:szCs w:val="22"/>
        </w:rPr>
        <w:t>lack of economic opportunities</w:t>
      </w:r>
      <w:r w:rsidR="005D4B20" w:rsidRPr="00C47051">
        <w:rPr>
          <w:bCs/>
          <w:color w:val="000000"/>
          <w:szCs w:val="22"/>
        </w:rPr>
        <w:t xml:space="preserve"> in </w:t>
      </w:r>
      <w:r w:rsidR="00D23D53" w:rsidRPr="00C47051">
        <w:rPr>
          <w:bCs/>
          <w:color w:val="000000"/>
          <w:szCs w:val="22"/>
        </w:rPr>
        <w:t xml:space="preserve">rural areas. </w:t>
      </w:r>
      <w:r w:rsidR="00D23D53" w:rsidRPr="00C47051">
        <w:t>Also, as noted in the recent El Salvador Land Sector Assessment conducted by the Bank, given the high population density, there is significant pressure for land use change for agriculture in rural areas. Opportunity costs for forest lands have also increased due to the elevated rate of urban expansion and the decrease in agricultural productivity in degraded landscapes</w:t>
      </w:r>
      <w:r w:rsidR="004F1F41" w:rsidRPr="00C47051">
        <w:t>.</w:t>
      </w:r>
    </w:p>
    <w:p w:rsidR="001B50FE" w:rsidRPr="007B38AC" w:rsidRDefault="001B50FE" w:rsidP="00BC396B">
      <w:pPr>
        <w:pStyle w:val="ListParagraph"/>
        <w:numPr>
          <w:ilvl w:val="0"/>
          <w:numId w:val="29"/>
        </w:numPr>
        <w:spacing w:before="220"/>
        <w:jc w:val="both"/>
      </w:pPr>
      <w:r w:rsidRPr="0027095B">
        <w:rPr>
          <w:b/>
          <w:bCs/>
          <w:i/>
        </w:rPr>
        <w:t>El Salvador’s involvement in REDD+ and the FCPF</w:t>
      </w:r>
      <w:r w:rsidRPr="0027095B">
        <w:rPr>
          <w:bCs/>
          <w:i/>
        </w:rPr>
        <w:t>.</w:t>
      </w:r>
      <w:r w:rsidRPr="0027095B">
        <w:rPr>
          <w:bCs/>
        </w:rPr>
        <w:t xml:space="preserve">  El Salvador became a member of the FCPF in 2008.  The Bank has been assisting the country’s REDD+ process since early 2009, </w:t>
      </w:r>
      <w:r w:rsidR="007B38AC" w:rsidRPr="0027095B">
        <w:rPr>
          <w:bCs/>
        </w:rPr>
        <w:t xml:space="preserve">when </w:t>
      </w:r>
      <w:r w:rsidRPr="0027095B">
        <w:rPr>
          <w:bCs/>
        </w:rPr>
        <w:t xml:space="preserve">a </w:t>
      </w:r>
      <w:r w:rsidRPr="0027095B">
        <w:rPr>
          <w:i/>
          <w:color w:val="000000"/>
        </w:rPr>
        <w:t>REDD</w:t>
      </w:r>
      <w:r w:rsidR="007B38AC" w:rsidRPr="0027095B">
        <w:rPr>
          <w:i/>
          <w:color w:val="000000"/>
        </w:rPr>
        <w:t>+</w:t>
      </w:r>
      <w:r w:rsidRPr="0027095B">
        <w:rPr>
          <w:i/>
          <w:color w:val="000000"/>
        </w:rPr>
        <w:t xml:space="preserve"> Country Participation Agreement</w:t>
      </w:r>
      <w:r w:rsidRPr="007B38AC">
        <w:rPr>
          <w:color w:val="000000"/>
        </w:rPr>
        <w:t xml:space="preserve"> was signed </w:t>
      </w:r>
      <w:r w:rsidR="007B38AC">
        <w:rPr>
          <w:color w:val="000000"/>
        </w:rPr>
        <w:t xml:space="preserve">with the Bank </w:t>
      </w:r>
      <w:r w:rsidRPr="007B38AC">
        <w:rPr>
          <w:color w:val="000000"/>
        </w:rPr>
        <w:t>under the FCPF.  In early 2011 El Salvador also signed a grant agreement with the Bank for US$200,000.00</w:t>
      </w:r>
      <w:r w:rsidR="007B38AC">
        <w:rPr>
          <w:color w:val="000000"/>
        </w:rPr>
        <w:t>,</w:t>
      </w:r>
      <w:r w:rsidRPr="007B38AC">
        <w:rPr>
          <w:color w:val="000000"/>
        </w:rPr>
        <w:t xml:space="preserve"> from the FCPF</w:t>
      </w:r>
      <w:r w:rsidR="007B38AC">
        <w:rPr>
          <w:color w:val="000000"/>
        </w:rPr>
        <w:t>’s</w:t>
      </w:r>
      <w:r w:rsidRPr="007B38AC">
        <w:rPr>
          <w:color w:val="000000"/>
        </w:rPr>
        <w:t xml:space="preserve"> readiness fund</w:t>
      </w:r>
      <w:r w:rsidR="007B38AC">
        <w:rPr>
          <w:color w:val="000000"/>
        </w:rPr>
        <w:t>,</w:t>
      </w:r>
      <w:r w:rsidRPr="007B38AC">
        <w:rPr>
          <w:color w:val="000000"/>
        </w:rPr>
        <w:t xml:space="preserve"> to formulate their </w:t>
      </w:r>
      <w:r w:rsidRPr="007B38AC">
        <w:rPr>
          <w:bCs/>
        </w:rPr>
        <w:t>Readiness Preparation Proposal (R-PP</w:t>
      </w:r>
      <w:r w:rsidR="007261A8">
        <w:rPr>
          <w:bCs/>
        </w:rPr>
        <w:t>; see A</w:t>
      </w:r>
      <w:r w:rsidR="002C0F87">
        <w:rPr>
          <w:bCs/>
        </w:rPr>
        <w:t>nnex VII</w:t>
      </w:r>
      <w:r w:rsidRPr="007B38AC">
        <w:rPr>
          <w:bCs/>
        </w:rPr>
        <w:t>)</w:t>
      </w:r>
      <w:r w:rsidR="007B38AC" w:rsidRPr="007B38AC">
        <w:rPr>
          <w:bCs/>
        </w:rPr>
        <w:t xml:space="preserve">.  This document </w:t>
      </w:r>
      <w:r w:rsidRPr="007B38AC">
        <w:rPr>
          <w:bCs/>
        </w:rPr>
        <w:t xml:space="preserve">contains a detailed assessment of the drivers of deforestation and forest degradation, a </w:t>
      </w:r>
      <w:r w:rsidRPr="007B38AC">
        <w:t>preliminary</w:t>
      </w:r>
      <w:r w:rsidRPr="007B38AC">
        <w:rPr>
          <w:bCs/>
        </w:rPr>
        <w:t xml:space="preserve"> methodology to define its emissions reference level based on past emission rates and </w:t>
      </w:r>
      <w:r w:rsidRPr="00EA341A">
        <w:rPr>
          <w:bCs/>
          <w:color w:val="000000"/>
          <w:szCs w:val="22"/>
        </w:rPr>
        <w:t>future</w:t>
      </w:r>
      <w:r w:rsidR="00E2611E">
        <w:rPr>
          <w:bCs/>
        </w:rPr>
        <w:t xml:space="preserve"> emissions estimates, a Monitoring, Reporting and V</w:t>
      </w:r>
      <w:r w:rsidRPr="007B38AC">
        <w:rPr>
          <w:bCs/>
        </w:rPr>
        <w:t xml:space="preserve">erification </w:t>
      </w:r>
      <w:r w:rsidR="00E2611E">
        <w:rPr>
          <w:bCs/>
        </w:rPr>
        <w:t xml:space="preserve">(MRV) </w:t>
      </w:r>
      <w:r w:rsidRPr="007B38AC">
        <w:rPr>
          <w:bCs/>
        </w:rPr>
        <w:t>system for REDD+, and actions for integrating environmental and social considerations into the REDD+ Readiness process, including the national REDD+ strategy</w:t>
      </w:r>
      <w:r w:rsidR="002925C0">
        <w:rPr>
          <w:bCs/>
        </w:rPr>
        <w:t xml:space="preserve"> (ENA-REDD+)</w:t>
      </w:r>
      <w:r w:rsidRPr="007B38AC">
        <w:rPr>
          <w:bCs/>
        </w:rPr>
        <w:t xml:space="preserve">. The R-PP was approved by the FCPF Participant Committee on </w:t>
      </w:r>
      <w:r w:rsidR="007B38AC" w:rsidRPr="007B38AC">
        <w:rPr>
          <w:bCs/>
        </w:rPr>
        <w:t>October 2012, and a “completeness check” was issue</w:t>
      </w:r>
      <w:r w:rsidR="009B4D02">
        <w:rPr>
          <w:bCs/>
        </w:rPr>
        <w:t>d</w:t>
      </w:r>
      <w:r w:rsidR="007B38AC" w:rsidRPr="007B38AC">
        <w:rPr>
          <w:bCs/>
        </w:rPr>
        <w:t xml:space="preserve"> by the Facility Management Team (FMT) of the FCPF in March 2013 (for a more detailed background on REDD+ and the FCPF’s policies and procedures see Annex XI</w:t>
      </w:r>
      <w:r w:rsidR="00991720">
        <w:rPr>
          <w:bCs/>
        </w:rPr>
        <w:t>I</w:t>
      </w:r>
      <w:r w:rsidR="007B38AC" w:rsidRPr="007B38AC">
        <w:rPr>
          <w:bCs/>
        </w:rPr>
        <w:t>)</w:t>
      </w:r>
      <w:r w:rsidR="007B38AC">
        <w:rPr>
          <w:bCs/>
        </w:rPr>
        <w:t>.</w:t>
      </w:r>
      <w:r w:rsidR="007B38AC" w:rsidRPr="007B38AC">
        <w:rPr>
          <w:bCs/>
        </w:rPr>
        <w:t xml:space="preserve"> </w:t>
      </w:r>
    </w:p>
    <w:p w:rsidR="001B62B9" w:rsidRDefault="001B62B9" w:rsidP="00BC396B">
      <w:pPr>
        <w:pStyle w:val="ListParagraph"/>
        <w:numPr>
          <w:ilvl w:val="0"/>
          <w:numId w:val="29"/>
        </w:numPr>
        <w:spacing w:before="220"/>
        <w:contextualSpacing/>
        <w:jc w:val="both"/>
      </w:pPr>
      <w:r w:rsidRPr="001B50FE">
        <w:t>The proposed grant would support</w:t>
      </w:r>
      <w:r w:rsidR="002C0F87">
        <w:t xml:space="preserve">  </w:t>
      </w:r>
      <w:r w:rsidRPr="001B50FE">
        <w:t xml:space="preserve">El Salvador’s </w:t>
      </w:r>
      <w:r w:rsidR="002C0F87">
        <w:t xml:space="preserve">sectoral </w:t>
      </w:r>
      <w:r w:rsidRPr="001B50FE">
        <w:t xml:space="preserve">policies and programs </w:t>
      </w:r>
      <w:r w:rsidR="007B38AC">
        <w:t xml:space="preserve">though the development </w:t>
      </w:r>
      <w:r w:rsidR="002C0F87">
        <w:t xml:space="preserve">of </w:t>
      </w:r>
      <w:r w:rsidR="007B38AC">
        <w:t xml:space="preserve">REED+ </w:t>
      </w:r>
      <w:r w:rsidR="002C0F87">
        <w:t>actions at the landscape level</w:t>
      </w:r>
      <w:r w:rsidR="00CF62DD">
        <w:t>, which</w:t>
      </w:r>
      <w:r w:rsidR="002C0F87">
        <w:t xml:space="preserve"> are conductive to the ado</w:t>
      </w:r>
      <w:r w:rsidR="006A7572">
        <w:t>ption of land use practices to</w:t>
      </w:r>
      <w:r w:rsidR="002C0F87">
        <w:t xml:space="preserve"> restore degraded ecosystems, improve resilience to climate change, and mitigate greenhouse emission. </w:t>
      </w:r>
      <w:r w:rsidR="00185468">
        <w:t xml:space="preserve">Within the framework of the </w:t>
      </w:r>
      <w:r w:rsidR="00185468" w:rsidRPr="000B03CA">
        <w:t>N</w:t>
      </w:r>
      <w:r w:rsidR="0063424D" w:rsidRPr="000B03CA">
        <w:t>ational Climate Change Strategy</w:t>
      </w:r>
      <w:r w:rsidRPr="001B50FE">
        <w:t xml:space="preserve"> and PREP, </w:t>
      </w:r>
      <w:r w:rsidR="006A7572">
        <w:t>El Salvador suggests options to</w:t>
      </w:r>
      <w:r w:rsidRPr="001B50FE">
        <w:t xml:space="preserve"> address</w:t>
      </w:r>
      <w:r w:rsidR="006A7572">
        <w:t>,</w:t>
      </w:r>
      <w:r w:rsidRPr="001B50FE">
        <w:t xml:space="preserve"> </w:t>
      </w:r>
      <w:r w:rsidR="002C0F87">
        <w:t xml:space="preserve">not only drivers of </w:t>
      </w:r>
      <w:r w:rsidRPr="001B50FE">
        <w:t>deforestation and forest degradation</w:t>
      </w:r>
      <w:r w:rsidR="002C0F87">
        <w:t xml:space="preserve">, but the underlying causes </w:t>
      </w:r>
      <w:r w:rsidR="006A7572">
        <w:t xml:space="preserve">that limit restoration efforts in critical rural landscapes with </w:t>
      </w:r>
      <w:r w:rsidR="002C0F87">
        <w:t>severe loss of biodiversity</w:t>
      </w:r>
      <w:r w:rsidR="00CF62DD">
        <w:t>,</w:t>
      </w:r>
      <w:r w:rsidR="002C0F87">
        <w:t xml:space="preserve"> and soil </w:t>
      </w:r>
      <w:r w:rsidR="00CF62DD">
        <w:t>cover and fertility</w:t>
      </w:r>
      <w:r w:rsidR="002C0F87">
        <w:t xml:space="preserve">. </w:t>
      </w:r>
      <w:r w:rsidRPr="001B50FE">
        <w:t>An indicative l</w:t>
      </w:r>
      <w:r w:rsidR="006A7572">
        <w:t>ist of strategic options for a</w:t>
      </w:r>
      <w:r w:rsidR="002925C0">
        <w:t>n</w:t>
      </w:r>
      <w:r w:rsidRPr="001B50FE">
        <w:t xml:space="preserve"> </w:t>
      </w:r>
      <w:r w:rsidR="002925C0">
        <w:t>ENA-REDD+</w:t>
      </w:r>
      <w:r w:rsidRPr="001B50FE">
        <w:t xml:space="preserve"> has been elaborated in the R-PP (see Annex VII</w:t>
      </w:r>
      <w:r w:rsidR="00991720">
        <w:t>I</w:t>
      </w:r>
      <w:r w:rsidRPr="001B50FE">
        <w:t>) and will serve as the basis for further dialogue on REDD+ options. The final selection of strategic options and the eventual formulation of the REDD+ Strategy will require further analytical work, consensus building, prioritization and operationalization during the Grant implementation period.</w:t>
      </w:r>
      <w:r w:rsidR="00AA2BD3" w:rsidRPr="001B50FE">
        <w:t xml:space="preserve">  </w:t>
      </w:r>
    </w:p>
    <w:p w:rsidR="00773DB7" w:rsidRPr="00240AED" w:rsidRDefault="00AF704D" w:rsidP="003468B2">
      <w:pPr>
        <w:spacing w:before="220"/>
        <w:contextualSpacing/>
        <w:rPr>
          <w:b/>
          <w:bCs/>
        </w:rPr>
      </w:pPr>
      <w:r>
        <w:rPr>
          <w:b/>
          <w:bCs/>
        </w:rPr>
        <w:t>C.</w:t>
      </w:r>
      <w:r>
        <w:rPr>
          <w:b/>
          <w:bCs/>
        </w:rPr>
        <w:tab/>
        <w:t xml:space="preserve">Relationship to </w:t>
      </w:r>
      <w:r w:rsidR="00CF62DD">
        <w:rPr>
          <w:b/>
          <w:bCs/>
        </w:rPr>
        <w:t xml:space="preserve">the </w:t>
      </w:r>
      <w:r>
        <w:rPr>
          <w:b/>
          <w:bCs/>
        </w:rPr>
        <w:t>CPS</w:t>
      </w:r>
    </w:p>
    <w:p w:rsidR="00E01B05" w:rsidRDefault="00E01B05" w:rsidP="00BC396B">
      <w:pPr>
        <w:pStyle w:val="ListParagraph"/>
        <w:numPr>
          <w:ilvl w:val="0"/>
          <w:numId w:val="29"/>
        </w:numPr>
        <w:spacing w:before="220"/>
        <w:contextualSpacing/>
        <w:jc w:val="both"/>
      </w:pPr>
      <w:r w:rsidRPr="00F1253F">
        <w:t>In 2009 the World Bank Board</w:t>
      </w:r>
      <w:r w:rsidR="001B62B9">
        <w:t xml:space="preserve"> of Directors</w:t>
      </w:r>
      <w:r w:rsidRPr="00F1253F">
        <w:t xml:space="preserve"> approved a Country Partnership Strategy (CPS) covering the period from 2010 to 2012 </w:t>
      </w:r>
      <w:r w:rsidRPr="008853C5">
        <w:t>(</w:t>
      </w:r>
      <w:r w:rsidR="008853C5" w:rsidRPr="008853C5">
        <w:t>Report No. 50642</w:t>
      </w:r>
      <w:r w:rsidR="002D5B24" w:rsidRPr="008853C5">
        <w:t>-SV</w:t>
      </w:r>
      <w:r w:rsidRPr="008853C5">
        <w:t>) with</w:t>
      </w:r>
      <w:r w:rsidRPr="00F1253F">
        <w:t xml:space="preserve"> a proposed $650 million lending program, technical assistance and analysis to support Government efforts to </w:t>
      </w:r>
      <w:r w:rsidRPr="008853C5">
        <w:t>reduce poverty. After the 2011 Progress Report, the current CPS period was extended to 2014 (</w:t>
      </w:r>
      <w:r w:rsidR="008853C5" w:rsidRPr="008853C5">
        <w:t>Report No. 61113</w:t>
      </w:r>
      <w:r w:rsidRPr="008853C5">
        <w:t>-SV). The El Salvador CPS focuses on addressing poverty and inequality through the following</w:t>
      </w:r>
      <w:r w:rsidRPr="00F1253F">
        <w:t xml:space="preserve"> three strategic objectives: (i) strengthen fundamentals for economic recovery by addressing the macroeconomic and institutional vulnerabilities; (ii) improving the provision of social services for vulnerable groups; </w:t>
      </w:r>
      <w:r w:rsidR="00325256">
        <w:t xml:space="preserve">and </w:t>
      </w:r>
      <w:r w:rsidRPr="00F1253F">
        <w:t xml:space="preserve">(iii) expand economic opportunities, particularly for the poor. </w:t>
      </w:r>
      <w:r w:rsidRPr="000022ED">
        <w:t xml:space="preserve">The </w:t>
      </w:r>
      <w:r w:rsidR="001C2F33">
        <w:t>c</w:t>
      </w:r>
      <w:r w:rsidRPr="000022ED">
        <w:t>ountry Environmental Assessment (EA), completed in FY08 also remains valid.</w:t>
      </w:r>
    </w:p>
    <w:p w:rsidR="00A2158A" w:rsidRPr="00F1253F" w:rsidRDefault="00A2158A" w:rsidP="00A2158A">
      <w:pPr>
        <w:pStyle w:val="ListParagraph"/>
        <w:spacing w:before="220"/>
        <w:ind w:left="0"/>
        <w:contextualSpacing/>
        <w:jc w:val="both"/>
      </w:pPr>
    </w:p>
    <w:p w:rsidR="00473D13" w:rsidRDefault="00E01B05" w:rsidP="00BC396B">
      <w:pPr>
        <w:pStyle w:val="ListParagraph"/>
        <w:numPr>
          <w:ilvl w:val="0"/>
          <w:numId w:val="29"/>
        </w:numPr>
        <w:spacing w:before="220"/>
        <w:contextualSpacing/>
        <w:jc w:val="both"/>
      </w:pPr>
      <w:r w:rsidRPr="00BC1191">
        <w:lastRenderedPageBreak/>
        <w:t xml:space="preserve">The ultimate goal of the proposed REDD+ Readiness support is to </w:t>
      </w:r>
      <w:r w:rsidR="000F3561">
        <w:t>harness the potential of forest ecosystems</w:t>
      </w:r>
      <w:r w:rsidRPr="00BC1191">
        <w:t xml:space="preserve"> in reduc</w:t>
      </w:r>
      <w:r w:rsidR="001737F4">
        <w:t>ing poverty, integrating management of natural resources</w:t>
      </w:r>
      <w:r w:rsidRPr="00BC1191">
        <w:t xml:space="preserve"> in</w:t>
      </w:r>
      <w:r w:rsidR="001737F4">
        <w:t>to</w:t>
      </w:r>
      <w:r w:rsidRPr="00BC1191">
        <w:t xml:space="preserve"> sustainable development, while protecting vital local and global environmental assets. To this end,</w:t>
      </w:r>
      <w:r w:rsidR="001737F4">
        <w:t xml:space="preserve"> this project </w:t>
      </w:r>
      <w:r w:rsidRPr="00BC1191">
        <w:t xml:space="preserve">is therefore </w:t>
      </w:r>
      <w:r>
        <w:t xml:space="preserve">fully </w:t>
      </w:r>
      <w:r w:rsidRPr="00BC1191">
        <w:t xml:space="preserve">in line with the objectives </w:t>
      </w:r>
      <w:r>
        <w:t>pursued in El Salvador’s CPS</w:t>
      </w:r>
      <w:r w:rsidRPr="00BC1191">
        <w:t>.</w:t>
      </w:r>
      <w:r>
        <w:t xml:space="preserve"> </w:t>
      </w:r>
      <w:r w:rsidR="00F546DE">
        <w:t>The CPS</w:t>
      </w:r>
      <w:r w:rsidR="00473D13" w:rsidRPr="003C56D1">
        <w:t xml:space="preserve"> 2011 Progress </w:t>
      </w:r>
      <w:r w:rsidR="00325256">
        <w:t>Report explicitly states that a</w:t>
      </w:r>
      <w:r w:rsidR="00473D13" w:rsidRPr="003C56D1">
        <w:t>s other Central American countries, El Salvador is increasingly embracing the climate change agenda—both on the adaptation and mitigation side. Further to the on-going dialogue and support to the national disaster risk mitigation and reduction agenda, the Bank will provide support to the REDD</w:t>
      </w:r>
      <w:r w:rsidR="00592430">
        <w:t>+</w:t>
      </w:r>
      <w:r w:rsidR="00473D13" w:rsidRPr="003C56D1">
        <w:t xml:space="preserve"> agenda</w:t>
      </w:r>
      <w:r w:rsidR="00325256">
        <w:t>,</w:t>
      </w:r>
      <w:r w:rsidR="00473D13" w:rsidRPr="003C56D1">
        <w:t xml:space="preserve"> which is widely recognized as a key strategy for climate change mitigation</w:t>
      </w:r>
      <w:r w:rsidR="00965361">
        <w:t>/adaptation</w:t>
      </w:r>
      <w:r w:rsidR="00473D13" w:rsidRPr="003C56D1">
        <w:t xml:space="preserve"> at the global level. El Salvador</w:t>
      </w:r>
      <w:r w:rsidR="001737F4">
        <w:t>’s</w:t>
      </w:r>
      <w:r w:rsidR="00473D13" w:rsidRPr="003C56D1">
        <w:t xml:space="preserve"> </w:t>
      </w:r>
      <w:r w:rsidR="001737F4">
        <w:t xml:space="preserve">engagement with </w:t>
      </w:r>
      <w:r w:rsidR="00473D13" w:rsidRPr="003C56D1">
        <w:t xml:space="preserve">the </w:t>
      </w:r>
      <w:r w:rsidR="001737F4">
        <w:t>FCPF</w:t>
      </w:r>
      <w:r w:rsidR="00325256">
        <w:t xml:space="preserve"> </w:t>
      </w:r>
      <w:r w:rsidR="00473D13" w:rsidRPr="003C56D1">
        <w:t xml:space="preserve">will help develop a vision for managing and monitoring its forest resources and prepare </w:t>
      </w:r>
      <w:r w:rsidR="001737F4">
        <w:t>for possible forest carbon transactions.</w:t>
      </w:r>
    </w:p>
    <w:p w:rsidR="003A6FEC" w:rsidRPr="003C56D1" w:rsidRDefault="003A6FEC" w:rsidP="003A6FEC">
      <w:pPr>
        <w:pStyle w:val="ListParagraph"/>
        <w:spacing w:before="220"/>
        <w:ind w:left="0"/>
        <w:contextualSpacing/>
        <w:jc w:val="both"/>
      </w:pPr>
    </w:p>
    <w:p w:rsidR="001E7C91" w:rsidRPr="008037DC" w:rsidRDefault="00D11D2C" w:rsidP="00BC396B">
      <w:pPr>
        <w:pStyle w:val="Heading1"/>
        <w:numPr>
          <w:ilvl w:val="0"/>
          <w:numId w:val="13"/>
        </w:numPr>
        <w:contextualSpacing/>
        <w:rPr>
          <w:rFonts w:ascii="Times New Roman" w:hAnsi="Times New Roman" w:cs="Times New Roman"/>
          <w:szCs w:val="24"/>
        </w:rPr>
      </w:pPr>
      <w:r w:rsidRPr="008037DC">
        <w:rPr>
          <w:rFonts w:ascii="Times New Roman" w:hAnsi="Times New Roman" w:cs="Times New Roman"/>
          <w:szCs w:val="24"/>
        </w:rPr>
        <w:t xml:space="preserve">Proposed </w:t>
      </w:r>
      <w:r w:rsidR="00D75092" w:rsidRPr="008037DC">
        <w:rPr>
          <w:rFonts w:ascii="Times New Roman" w:hAnsi="Times New Roman" w:cs="Times New Roman"/>
          <w:szCs w:val="24"/>
        </w:rPr>
        <w:t>PDO/Results</w:t>
      </w:r>
    </w:p>
    <w:p w:rsidR="00773DB7" w:rsidRPr="00240AED" w:rsidRDefault="00D11D2C" w:rsidP="003468B2">
      <w:pPr>
        <w:spacing w:before="220"/>
        <w:contextualSpacing/>
        <w:rPr>
          <w:b/>
          <w:bCs/>
        </w:rPr>
      </w:pPr>
      <w:r w:rsidRPr="008037DC">
        <w:rPr>
          <w:b/>
          <w:bCs/>
        </w:rPr>
        <w:t>A.</w:t>
      </w:r>
      <w:r w:rsidRPr="008037DC">
        <w:rPr>
          <w:b/>
          <w:bCs/>
        </w:rPr>
        <w:tab/>
        <w:t xml:space="preserve">Proposed </w:t>
      </w:r>
      <w:r w:rsidR="00D75092" w:rsidRPr="008037DC">
        <w:rPr>
          <w:b/>
          <w:bCs/>
        </w:rPr>
        <w:t>Development Objective</w:t>
      </w:r>
    </w:p>
    <w:p w:rsidR="00F50864" w:rsidRDefault="00F50864" w:rsidP="00BC396B">
      <w:pPr>
        <w:pStyle w:val="ListParagraph"/>
        <w:numPr>
          <w:ilvl w:val="0"/>
          <w:numId w:val="29"/>
        </w:numPr>
        <w:spacing w:before="220"/>
        <w:contextualSpacing/>
        <w:jc w:val="both"/>
        <w:rPr>
          <w:bCs/>
        </w:rPr>
      </w:pPr>
      <w:r>
        <w:rPr>
          <w:bCs/>
        </w:rPr>
        <w:t>T</w:t>
      </w:r>
      <w:r w:rsidRPr="00703161">
        <w:rPr>
          <w:bCs/>
        </w:rPr>
        <w:t>he P</w:t>
      </w:r>
      <w:r w:rsidR="0045290F">
        <w:rPr>
          <w:bCs/>
        </w:rPr>
        <w:t>roject Development Objective</w:t>
      </w:r>
      <w:r w:rsidRPr="00703161">
        <w:rPr>
          <w:bCs/>
        </w:rPr>
        <w:t xml:space="preserve"> </w:t>
      </w:r>
      <w:r w:rsidR="00F546DE">
        <w:rPr>
          <w:bCs/>
        </w:rPr>
        <w:t xml:space="preserve">(PDO) </w:t>
      </w:r>
      <w:r w:rsidRPr="00703161">
        <w:rPr>
          <w:bCs/>
        </w:rPr>
        <w:t xml:space="preserve">is </w:t>
      </w:r>
      <w:r>
        <w:t xml:space="preserve">to assist El Salvador in the implementation of </w:t>
      </w:r>
      <w:r w:rsidR="0080618C">
        <w:t xml:space="preserve">key REDD+ readiness activities </w:t>
      </w:r>
      <w:r w:rsidR="00D21D9C">
        <w:t>identified in its R-PP</w:t>
      </w:r>
      <w:r w:rsidR="0045290F">
        <w:rPr>
          <w:rStyle w:val="FootnoteReference"/>
        </w:rPr>
        <w:footnoteReference w:id="6"/>
      </w:r>
      <w:r w:rsidR="00D21D9C">
        <w:t xml:space="preserve"> including: (i) institutional arrangements and participatory processes,  (ii) development of a </w:t>
      </w:r>
      <w:r w:rsidR="002925C0">
        <w:t>ENA-REDD+</w:t>
      </w:r>
      <w:r>
        <w:t>,</w:t>
      </w:r>
      <w:r w:rsidR="00D21D9C">
        <w:t xml:space="preserve"> and</w:t>
      </w:r>
      <w:r>
        <w:t xml:space="preserve"> </w:t>
      </w:r>
      <w:r w:rsidR="00D21D9C">
        <w:t xml:space="preserve">(iii) </w:t>
      </w:r>
      <w:r>
        <w:t>establishment o</w:t>
      </w:r>
      <w:r w:rsidR="00D21D9C">
        <w:t>f a national forest reference/emission levels,  and a national system to monitor g</w:t>
      </w:r>
      <w:r>
        <w:t>reenhouse</w:t>
      </w:r>
      <w:r w:rsidR="0080618C">
        <w:t xml:space="preserve"> gas emissions</w:t>
      </w:r>
      <w:r w:rsidR="00D21D9C">
        <w:t>.</w:t>
      </w:r>
    </w:p>
    <w:p w:rsidR="002D5B24" w:rsidRDefault="00D11D2C" w:rsidP="003468B2">
      <w:pPr>
        <w:spacing w:before="120"/>
        <w:contextualSpacing/>
        <w:rPr>
          <w:b/>
          <w:bCs/>
        </w:rPr>
      </w:pPr>
      <w:r w:rsidRPr="00D11D2C">
        <w:rPr>
          <w:b/>
          <w:bCs/>
        </w:rPr>
        <w:t>B.</w:t>
      </w:r>
      <w:r w:rsidRPr="00D11D2C">
        <w:rPr>
          <w:b/>
          <w:bCs/>
        </w:rPr>
        <w:tab/>
        <w:t>Key Results</w:t>
      </w:r>
    </w:p>
    <w:p w:rsidR="001A3584" w:rsidRDefault="00EE65EC" w:rsidP="00BC396B">
      <w:pPr>
        <w:pStyle w:val="ListParagraph"/>
        <w:numPr>
          <w:ilvl w:val="0"/>
          <w:numId w:val="29"/>
        </w:numPr>
        <w:spacing w:before="220"/>
        <w:contextualSpacing/>
        <w:jc w:val="both"/>
      </w:pPr>
      <w:r>
        <w:rPr>
          <w:bCs/>
        </w:rPr>
        <w:t xml:space="preserve">The PDO will be accomplished by </w:t>
      </w:r>
      <w:r w:rsidR="0045290F">
        <w:rPr>
          <w:bCs/>
        </w:rPr>
        <w:t xml:space="preserve">financing targeted activities to design and implement </w:t>
      </w:r>
      <w:r w:rsidR="00D21D9C">
        <w:rPr>
          <w:bCs/>
        </w:rPr>
        <w:t xml:space="preserve">policies and programs to reduce emissions form deforestation/degradation, with an </w:t>
      </w:r>
      <w:r w:rsidR="00EE6DDD">
        <w:rPr>
          <w:bCs/>
        </w:rPr>
        <w:t xml:space="preserve">MbA </w:t>
      </w:r>
      <w:r w:rsidR="0045290F">
        <w:rPr>
          <w:bCs/>
        </w:rPr>
        <w:t xml:space="preserve">approach. This will be conducted under </w:t>
      </w:r>
      <w:r w:rsidR="00D21D9C">
        <w:rPr>
          <w:bCs/>
        </w:rPr>
        <w:t>sound social and environmental principles that contemplate the full and meaningful engagement of potentially impacted stakeholders.</w:t>
      </w:r>
      <w:r>
        <w:rPr>
          <w:bCs/>
        </w:rPr>
        <w:t xml:space="preserve"> </w:t>
      </w:r>
      <w:r w:rsidR="00D21D9C">
        <w:rPr>
          <w:bCs/>
        </w:rPr>
        <w:t xml:space="preserve"> </w:t>
      </w:r>
      <w:r w:rsidR="00EA579C">
        <w:rPr>
          <w:bCs/>
        </w:rPr>
        <w:t>The</w:t>
      </w:r>
      <w:r w:rsidR="00105BED">
        <w:t xml:space="preserve"> main results </w:t>
      </w:r>
      <w:r w:rsidR="0045290F">
        <w:t xml:space="preserve">expected at project closure </w:t>
      </w:r>
      <w:r w:rsidR="007C023D">
        <w:t xml:space="preserve">are presented below.  A </w:t>
      </w:r>
      <w:r w:rsidR="007C023D" w:rsidRPr="003E7BD7">
        <w:rPr>
          <w:i/>
        </w:rPr>
        <w:t xml:space="preserve">Results Framework and Monitoring </w:t>
      </w:r>
      <w:r w:rsidR="007C023D">
        <w:t>strategy</w:t>
      </w:r>
      <w:r w:rsidR="003E7BD7">
        <w:t xml:space="preserve"> containing outcome and output indicators by component and project calendar </w:t>
      </w:r>
      <w:r w:rsidR="00991720">
        <w:t>is also included in Annex IV</w:t>
      </w:r>
      <w:r w:rsidR="007C023D">
        <w:t>.</w:t>
      </w:r>
      <w:r w:rsidR="00105BED">
        <w:t xml:space="preserve"> </w:t>
      </w:r>
    </w:p>
    <w:p w:rsidR="00844EBD" w:rsidRPr="00102CA2" w:rsidRDefault="00844EBD" w:rsidP="00844EBD">
      <w:pPr>
        <w:pStyle w:val="ListParagraph"/>
        <w:spacing w:before="220"/>
        <w:ind w:left="0"/>
        <w:contextualSpacing/>
        <w:jc w:val="both"/>
      </w:pPr>
    </w:p>
    <w:p w:rsidR="006861E3" w:rsidRDefault="00CA7A0A" w:rsidP="00BC396B">
      <w:pPr>
        <w:pStyle w:val="ListParagraph"/>
        <w:numPr>
          <w:ilvl w:val="0"/>
          <w:numId w:val="24"/>
        </w:numPr>
        <w:spacing w:after="200"/>
        <w:ind w:left="648"/>
        <w:contextualSpacing/>
        <w:jc w:val="both"/>
      </w:pPr>
      <w:r>
        <w:t>A</w:t>
      </w:r>
      <w:r w:rsidR="001A3584" w:rsidRPr="00C36045">
        <w:t xml:space="preserve"> cross-sector</w:t>
      </w:r>
      <w:r>
        <w:t>al</w:t>
      </w:r>
      <w:r w:rsidR="001A3584" w:rsidRPr="00C36045">
        <w:t xml:space="preserve"> coordination body for REDD</w:t>
      </w:r>
      <w:r w:rsidR="001A3584">
        <w:t>+</w:t>
      </w:r>
      <w:r w:rsidR="006861E3">
        <w:t xml:space="preserve"> and</w:t>
      </w:r>
      <w:r w:rsidR="0071553F">
        <w:t xml:space="preserve"> </w:t>
      </w:r>
      <w:r w:rsidR="001A3584">
        <w:t xml:space="preserve">a </w:t>
      </w:r>
      <w:r w:rsidR="006861E3">
        <w:t>multi-stakeholder participatory</w:t>
      </w:r>
      <w:r w:rsidR="001A3584">
        <w:t xml:space="preserve"> platform</w:t>
      </w:r>
      <w:r w:rsidR="006861E3">
        <w:t xml:space="preserve"> </w:t>
      </w:r>
      <w:r w:rsidR="00C43A0A">
        <w:t>have been established and are</w:t>
      </w:r>
      <w:r w:rsidR="001B6CB9">
        <w:t xml:space="preserve"> under operation</w:t>
      </w:r>
      <w:r>
        <w:t>;</w:t>
      </w:r>
    </w:p>
    <w:p w:rsidR="009F7C23" w:rsidRDefault="0071553F" w:rsidP="00BC396B">
      <w:pPr>
        <w:pStyle w:val="ListParagraph"/>
        <w:numPr>
          <w:ilvl w:val="0"/>
          <w:numId w:val="24"/>
        </w:numPr>
        <w:spacing w:after="200"/>
        <w:ind w:left="648"/>
        <w:contextualSpacing/>
        <w:jc w:val="both"/>
      </w:pPr>
      <w:r>
        <w:t>A</w:t>
      </w:r>
      <w:r w:rsidR="002925C0">
        <w:t>n</w:t>
      </w:r>
      <w:r w:rsidR="009F7C23">
        <w:t xml:space="preserve"> </w:t>
      </w:r>
      <w:r w:rsidR="002925C0">
        <w:t xml:space="preserve">ENA-REDD+ </w:t>
      </w:r>
      <w:r>
        <w:t xml:space="preserve">including </w:t>
      </w:r>
      <w:r w:rsidR="009F7C23" w:rsidRPr="0043533A">
        <w:t xml:space="preserve">the design of </w:t>
      </w:r>
      <w:r w:rsidR="009F7C23">
        <w:t>specific legal, economic and technological instruments (i.e. a REDD+ incentives system</w:t>
      </w:r>
      <w:r w:rsidR="009F7C23" w:rsidRPr="0043533A">
        <w:t>, an national R</w:t>
      </w:r>
      <w:r w:rsidR="00301DD5">
        <w:t>E</w:t>
      </w:r>
      <w:r w:rsidR="009F7C23" w:rsidRPr="0043533A">
        <w:t xml:space="preserve">DD+ fund, </w:t>
      </w:r>
      <w:r w:rsidR="009F7C23">
        <w:t>technological</w:t>
      </w:r>
      <w:r w:rsidR="009F7C23" w:rsidRPr="0043533A">
        <w:t xml:space="preserve"> package</w:t>
      </w:r>
      <w:r w:rsidR="009F7C23">
        <w:t>s</w:t>
      </w:r>
      <w:r w:rsidR="009F7C23" w:rsidRPr="0043533A">
        <w:t xml:space="preserve"> for REDD+</w:t>
      </w:r>
      <w:r w:rsidR="009F7C23">
        <w:t>)</w:t>
      </w:r>
      <w:r>
        <w:t xml:space="preserve"> </w:t>
      </w:r>
      <w:r w:rsidR="001B6CB9">
        <w:t xml:space="preserve">has been </w:t>
      </w:r>
      <w:r>
        <w:t>designed</w:t>
      </w:r>
      <w:r w:rsidR="006861E3">
        <w:t xml:space="preserve"> with the support of a broad stakeholder participation</w:t>
      </w:r>
      <w:r w:rsidR="009F7C23" w:rsidRPr="0043533A">
        <w:t xml:space="preserve">;    </w:t>
      </w:r>
    </w:p>
    <w:p w:rsidR="001A3584" w:rsidRPr="00C36045" w:rsidRDefault="0071553F" w:rsidP="00BC396B">
      <w:pPr>
        <w:pStyle w:val="ListParagraph"/>
        <w:numPr>
          <w:ilvl w:val="0"/>
          <w:numId w:val="24"/>
        </w:numPr>
        <w:spacing w:after="200"/>
        <w:ind w:left="648"/>
        <w:contextualSpacing/>
        <w:jc w:val="both"/>
      </w:pPr>
      <w:r>
        <w:t xml:space="preserve">A </w:t>
      </w:r>
      <w:r w:rsidR="001A3584">
        <w:t>Strategic Environmental and Social A</w:t>
      </w:r>
      <w:r w:rsidR="001A3584" w:rsidRPr="00C36045">
        <w:t xml:space="preserve">ssessment (SESA) </w:t>
      </w:r>
      <w:r w:rsidR="001A3584">
        <w:t xml:space="preserve">has been carried out </w:t>
      </w:r>
      <w:r w:rsidR="001A3584" w:rsidRPr="00C36045">
        <w:t xml:space="preserve">and </w:t>
      </w:r>
      <w:r w:rsidR="001A3584">
        <w:t>a</w:t>
      </w:r>
      <w:r w:rsidR="00A447CE">
        <w:t xml:space="preserve"> technically strong </w:t>
      </w:r>
      <w:r w:rsidR="001A3584">
        <w:t>safeguard instrument such as an</w:t>
      </w:r>
      <w:r w:rsidR="001A3584" w:rsidRPr="00C36045">
        <w:t xml:space="preserve"> </w:t>
      </w:r>
      <w:r w:rsidR="001A3584">
        <w:t>Environmental and Social Management F</w:t>
      </w:r>
      <w:r w:rsidR="001A3584" w:rsidRPr="00C36045">
        <w:t>ramework (ESMF)</w:t>
      </w:r>
      <w:r w:rsidR="00CA7A0A">
        <w:t xml:space="preserve"> has </w:t>
      </w:r>
      <w:r>
        <w:t xml:space="preserve">been </w:t>
      </w:r>
      <w:r w:rsidR="001A3584">
        <w:t>prepared</w:t>
      </w:r>
      <w:r w:rsidR="00A447CE">
        <w:t>, adequately consulted and disseminated</w:t>
      </w:r>
      <w:r w:rsidR="001A3584" w:rsidRPr="00C36045">
        <w:t>;</w:t>
      </w:r>
    </w:p>
    <w:p w:rsidR="001A3584" w:rsidRDefault="001B6CB9" w:rsidP="00BC396B">
      <w:pPr>
        <w:pStyle w:val="ListParagraph"/>
        <w:numPr>
          <w:ilvl w:val="0"/>
          <w:numId w:val="24"/>
        </w:numPr>
        <w:spacing w:after="200"/>
        <w:ind w:left="648"/>
        <w:contextualSpacing/>
        <w:jc w:val="both"/>
      </w:pPr>
      <w:r>
        <w:t>The capacity and progress to establish a Na</w:t>
      </w:r>
      <w:r w:rsidR="001A3584" w:rsidRPr="00C36045">
        <w:t>tional Forest Reference Emission Level and/or a Forest Reference Level</w:t>
      </w:r>
      <w:r>
        <w:t xml:space="preserve"> has been significantly improved</w:t>
      </w:r>
      <w:r w:rsidR="001A3584">
        <w:t xml:space="preserve">; </w:t>
      </w:r>
    </w:p>
    <w:p w:rsidR="00641CB3" w:rsidRDefault="001A3584" w:rsidP="00BC396B">
      <w:pPr>
        <w:pStyle w:val="ListParagraph"/>
        <w:numPr>
          <w:ilvl w:val="0"/>
          <w:numId w:val="24"/>
        </w:numPr>
        <w:spacing w:after="200"/>
        <w:ind w:left="648"/>
        <w:contextualSpacing/>
        <w:jc w:val="both"/>
      </w:pPr>
      <w:r>
        <w:lastRenderedPageBreak/>
        <w:t xml:space="preserve">The </w:t>
      </w:r>
      <w:r w:rsidR="001B6CB9">
        <w:t xml:space="preserve">capacity and progress to develop </w:t>
      </w:r>
      <w:r>
        <w:t xml:space="preserve">a </w:t>
      </w:r>
      <w:r w:rsidR="009F7C23">
        <w:t>National Forest Monitoring S</w:t>
      </w:r>
      <w:r w:rsidR="009F7C23" w:rsidRPr="00C36045">
        <w:t xml:space="preserve">ystem </w:t>
      </w:r>
      <w:r w:rsidR="009F7C23">
        <w:t>(NFMS)</w:t>
      </w:r>
      <w:r>
        <w:t xml:space="preserve"> for the Measurement, R</w:t>
      </w:r>
      <w:r w:rsidR="009F7C23" w:rsidRPr="00C36045">
        <w:t>epo</w:t>
      </w:r>
      <w:r w:rsidR="009F7C23" w:rsidRPr="00254ADC">
        <w:t>r</w:t>
      </w:r>
      <w:r>
        <w:t>ting, and V</w:t>
      </w:r>
      <w:r w:rsidR="009F7C23" w:rsidRPr="00C36045">
        <w:t xml:space="preserve">erification (MRV) of </w:t>
      </w:r>
      <w:r w:rsidR="009F7C23">
        <w:t>Green</w:t>
      </w:r>
      <w:r w:rsidR="00213535">
        <w:t xml:space="preserve"> H</w:t>
      </w:r>
      <w:r w:rsidR="009F7C23">
        <w:t>ouse Gases (</w:t>
      </w:r>
      <w:r w:rsidR="009F7C23" w:rsidRPr="00C36045">
        <w:t>GHG</w:t>
      </w:r>
      <w:r w:rsidR="009F7C23">
        <w:t>)</w:t>
      </w:r>
      <w:r w:rsidR="009F7C23" w:rsidRPr="00C36045">
        <w:t xml:space="preserve"> emissions reductions </w:t>
      </w:r>
      <w:r w:rsidR="00641CB3">
        <w:t>from REDD+ activities</w:t>
      </w:r>
      <w:r w:rsidR="001B6CB9">
        <w:t xml:space="preserve"> has been significantly improved</w:t>
      </w:r>
      <w:r w:rsidR="00B63CA4">
        <w:t>; and</w:t>
      </w:r>
    </w:p>
    <w:p w:rsidR="005D18CD" w:rsidRDefault="005D18CD" w:rsidP="00BC396B">
      <w:pPr>
        <w:pStyle w:val="ListParagraph"/>
        <w:numPr>
          <w:ilvl w:val="0"/>
          <w:numId w:val="24"/>
        </w:numPr>
        <w:spacing w:after="200"/>
        <w:ind w:left="648"/>
        <w:jc w:val="both"/>
      </w:pPr>
      <w:r>
        <w:t>The capacity and progress to monitor the non-carbon impacts of the implementation of the REDD+ strategy has been significantly improved.</w:t>
      </w:r>
    </w:p>
    <w:p w:rsidR="00EE65EC" w:rsidRPr="003468B2" w:rsidRDefault="00EE65EC" w:rsidP="00BC396B">
      <w:pPr>
        <w:pStyle w:val="ListParagraph"/>
        <w:numPr>
          <w:ilvl w:val="0"/>
          <w:numId w:val="29"/>
        </w:numPr>
        <w:spacing w:before="220"/>
        <w:contextualSpacing/>
        <w:jc w:val="both"/>
        <w:rPr>
          <w:bCs/>
          <w:color w:val="FF0000"/>
        </w:rPr>
      </w:pPr>
      <w:r>
        <w:t xml:space="preserve">These results encompass the main elements needed by El Salvador to develop the country’s </w:t>
      </w:r>
      <w:r w:rsidRPr="00C36045">
        <w:t>“Readiness Package” (R-Package)</w:t>
      </w:r>
      <w:r w:rsidRPr="00641CB3">
        <w:rPr>
          <w:vertAlign w:val="superscript"/>
        </w:rPr>
        <w:footnoteReference w:id="7"/>
      </w:r>
      <w:r>
        <w:t xml:space="preserve"> under the FCPF, and provide the foundation for the country’s participation in any future REDD+ mechanism under the </w:t>
      </w:r>
      <w:r w:rsidR="00213535" w:rsidRPr="008C5601">
        <w:t>United Nations Framework Convention on Climate Change</w:t>
      </w:r>
      <w:r w:rsidR="00213535">
        <w:rPr>
          <w:rStyle w:val="FootnoteReference"/>
          <w:bCs/>
        </w:rPr>
        <w:t xml:space="preserve"> </w:t>
      </w:r>
      <w:r w:rsidR="0045290F">
        <w:rPr>
          <w:rStyle w:val="FootnoteReference"/>
          <w:bCs/>
        </w:rPr>
        <w:footnoteReference w:id="8"/>
      </w:r>
      <w:r w:rsidR="00213535">
        <w:t xml:space="preserve"> (UNFCCC) </w:t>
      </w:r>
      <w:r>
        <w:t>that El Salvador may consider.</w:t>
      </w:r>
    </w:p>
    <w:p w:rsidR="003468B2" w:rsidRPr="0045290F" w:rsidRDefault="003468B2" w:rsidP="00A2158A">
      <w:pPr>
        <w:pStyle w:val="ListParagraph"/>
        <w:spacing w:before="220"/>
        <w:ind w:left="0"/>
        <w:contextualSpacing/>
        <w:jc w:val="both"/>
        <w:rPr>
          <w:bCs/>
          <w:color w:val="FF0000"/>
        </w:rPr>
      </w:pPr>
    </w:p>
    <w:p w:rsidR="001E7C91" w:rsidRDefault="00D11D2C" w:rsidP="00BC396B">
      <w:pPr>
        <w:pStyle w:val="Heading1"/>
        <w:numPr>
          <w:ilvl w:val="0"/>
          <w:numId w:val="13"/>
        </w:numPr>
        <w:spacing w:before="240" w:beforeAutospacing="0"/>
        <w:contextualSpacing/>
        <w:rPr>
          <w:rFonts w:ascii="Times New Roman" w:hAnsi="Times New Roman" w:cs="Times New Roman"/>
          <w:szCs w:val="24"/>
        </w:rPr>
      </w:pPr>
      <w:r w:rsidRPr="00D11D2C">
        <w:rPr>
          <w:rFonts w:ascii="Times New Roman" w:hAnsi="Times New Roman" w:cs="Times New Roman"/>
          <w:szCs w:val="24"/>
        </w:rPr>
        <w:t xml:space="preserve">Project Context </w:t>
      </w:r>
    </w:p>
    <w:p w:rsidR="006C657A" w:rsidRPr="006C657A" w:rsidRDefault="00D11D2C" w:rsidP="00BC396B">
      <w:pPr>
        <w:pStyle w:val="ListParagraph"/>
        <w:numPr>
          <w:ilvl w:val="0"/>
          <w:numId w:val="33"/>
        </w:numPr>
        <w:spacing w:before="120"/>
        <w:contextualSpacing/>
        <w:jc w:val="both"/>
        <w:rPr>
          <w:b/>
          <w:bCs/>
        </w:rPr>
      </w:pPr>
      <w:r w:rsidRPr="006C657A">
        <w:rPr>
          <w:b/>
          <w:bCs/>
        </w:rPr>
        <w:t>Concept</w:t>
      </w:r>
    </w:p>
    <w:p w:rsidR="00773DB7" w:rsidRDefault="00D11D2C" w:rsidP="0062026F">
      <w:pPr>
        <w:spacing w:before="120"/>
        <w:ind w:firstLine="720"/>
        <w:contextualSpacing/>
        <w:jc w:val="both"/>
        <w:rPr>
          <w:bCs/>
          <w:i/>
        </w:rPr>
      </w:pPr>
      <w:r w:rsidRPr="00D11D2C">
        <w:rPr>
          <w:b/>
          <w:bCs/>
        </w:rPr>
        <w:t>1.</w:t>
      </w:r>
      <w:r w:rsidRPr="00D11D2C">
        <w:rPr>
          <w:b/>
          <w:bCs/>
        </w:rPr>
        <w:tab/>
        <w:t>Description</w:t>
      </w:r>
      <w:r w:rsidR="00056BFF">
        <w:rPr>
          <w:b/>
          <w:bCs/>
        </w:rPr>
        <w:t xml:space="preserve"> </w:t>
      </w:r>
    </w:p>
    <w:p w:rsidR="00FA4599" w:rsidRDefault="00FA4599" w:rsidP="00BC396B">
      <w:pPr>
        <w:pStyle w:val="ListParagraph"/>
        <w:numPr>
          <w:ilvl w:val="0"/>
          <w:numId w:val="29"/>
        </w:numPr>
        <w:spacing w:before="220"/>
        <w:contextualSpacing/>
        <w:jc w:val="both"/>
      </w:pPr>
      <w:r w:rsidRPr="00424455">
        <w:t xml:space="preserve">The Readiness Preparation </w:t>
      </w:r>
      <w:r w:rsidR="00C230F1" w:rsidRPr="00424455">
        <w:t>Proposal (R-PP)</w:t>
      </w:r>
      <w:r w:rsidR="00EF676C" w:rsidRPr="00424455">
        <w:rPr>
          <w:rStyle w:val="FootnoteReference"/>
        </w:rPr>
        <w:footnoteReference w:id="9"/>
      </w:r>
      <w:r w:rsidR="00C230F1" w:rsidRPr="00424455">
        <w:t xml:space="preserve"> </w:t>
      </w:r>
      <w:r w:rsidRPr="00424455">
        <w:t>identifies a broad set of ac</w:t>
      </w:r>
      <w:r w:rsidR="0079246B" w:rsidRPr="00424455">
        <w:t xml:space="preserve">tivities aimed at strengthening </w:t>
      </w:r>
      <w:r w:rsidR="00F90CCD" w:rsidRPr="00424455">
        <w:t xml:space="preserve">the </w:t>
      </w:r>
      <w:r w:rsidR="0079246B" w:rsidRPr="00424455">
        <w:t>technical and institutional capacities</w:t>
      </w:r>
      <w:r w:rsidR="00F90CCD" w:rsidRPr="00424455">
        <w:t xml:space="preserve"> for the GoES to participate in</w:t>
      </w:r>
      <w:r w:rsidR="0079246B" w:rsidRPr="00424455">
        <w:t xml:space="preserve"> a </w:t>
      </w:r>
      <w:r w:rsidRPr="00424455">
        <w:t>future REDD+ mechanism</w:t>
      </w:r>
      <w:r w:rsidR="0079246B" w:rsidRPr="00424455">
        <w:t xml:space="preserve">.  The financial envelope </w:t>
      </w:r>
      <w:r w:rsidR="00F90CCD" w:rsidRPr="00424455">
        <w:t xml:space="preserve">for </w:t>
      </w:r>
      <w:r w:rsidR="0079246B" w:rsidRPr="00424455">
        <w:t>these activities</w:t>
      </w:r>
      <w:r w:rsidR="00F90CCD" w:rsidRPr="00424455">
        <w:t xml:space="preserve"> is </w:t>
      </w:r>
      <w:r w:rsidRPr="00424455">
        <w:t xml:space="preserve">estimated </w:t>
      </w:r>
      <w:r w:rsidR="00844CE5" w:rsidRPr="00424455">
        <w:t xml:space="preserve">at </w:t>
      </w:r>
      <w:r w:rsidR="001B62B9" w:rsidRPr="00424455">
        <w:t>US$</w:t>
      </w:r>
      <w:r w:rsidR="00982648" w:rsidRPr="00424455">
        <w:t>8</w:t>
      </w:r>
      <w:r w:rsidR="00EF676C" w:rsidRPr="00424455">
        <w:t>.</w:t>
      </w:r>
      <w:r w:rsidR="00982648" w:rsidRPr="00424455">
        <w:t>187</w:t>
      </w:r>
      <w:r w:rsidR="00EF676C" w:rsidRPr="00424455">
        <w:t xml:space="preserve"> million</w:t>
      </w:r>
      <w:r w:rsidR="00844CE5" w:rsidRPr="00424455">
        <w:t xml:space="preserve">.  </w:t>
      </w:r>
      <w:r w:rsidRPr="00424455">
        <w:t>The activities to be financed by the FCPF</w:t>
      </w:r>
      <w:r w:rsidR="001B62B9" w:rsidRPr="00424455">
        <w:t xml:space="preserve"> Preparation grant</w:t>
      </w:r>
      <w:r w:rsidR="00E60D2D" w:rsidRPr="00424455">
        <w:t xml:space="preserve"> </w:t>
      </w:r>
      <w:r w:rsidR="00986695" w:rsidRPr="00424455">
        <w:t xml:space="preserve">were </w:t>
      </w:r>
      <w:r w:rsidRPr="00424455">
        <w:t xml:space="preserve">selected </w:t>
      </w:r>
      <w:r w:rsidR="004B5662" w:rsidRPr="00424455">
        <w:t xml:space="preserve">jointly with </w:t>
      </w:r>
      <w:r w:rsidR="00CA3B3F" w:rsidRPr="00424455">
        <w:t>MARN</w:t>
      </w:r>
      <w:r w:rsidR="00986695" w:rsidRPr="00424455">
        <w:t>, and in coordination with other donors,</w:t>
      </w:r>
      <w:r w:rsidR="004B5662" w:rsidRPr="00424455">
        <w:t xml:space="preserve"> considering the following criteria: (i)</w:t>
      </w:r>
      <w:r w:rsidRPr="00424455">
        <w:t xml:space="preserve"> </w:t>
      </w:r>
      <w:r w:rsidR="004B5662" w:rsidRPr="00424455">
        <w:t xml:space="preserve">activities needed to strengthen the </w:t>
      </w:r>
      <w:r w:rsidR="00F84EB0" w:rsidRPr="00424455">
        <w:t xml:space="preserve">immediate </w:t>
      </w:r>
      <w:r w:rsidR="004B5662" w:rsidRPr="00424455">
        <w:t>institutional capacity</w:t>
      </w:r>
      <w:r w:rsidR="00AE4149" w:rsidRPr="00424455">
        <w:t xml:space="preserve"> of MARN</w:t>
      </w:r>
      <w:r w:rsidR="004B5662" w:rsidRPr="00424455">
        <w:t xml:space="preserve"> to </w:t>
      </w:r>
      <w:r w:rsidR="00E728D1" w:rsidRPr="00424455">
        <w:t xml:space="preserve">conduct participatory and consultation processes for REDD+; (ii) </w:t>
      </w:r>
      <w:r w:rsidR="00986695" w:rsidRPr="00424455">
        <w:t>fundamental</w:t>
      </w:r>
      <w:r w:rsidR="00E728D1" w:rsidRPr="00424455">
        <w:t xml:space="preserve"> readiness activities for which the GoES had </w:t>
      </w:r>
      <w:r w:rsidR="00F90CCD" w:rsidRPr="00424455">
        <w:t xml:space="preserve">specific </w:t>
      </w:r>
      <w:r w:rsidR="00E728D1" w:rsidRPr="00424455">
        <w:t>financial needs</w:t>
      </w:r>
      <w:r w:rsidR="00986695" w:rsidRPr="00424455">
        <w:t>,</w:t>
      </w:r>
      <w:r w:rsidR="00F90CCD" w:rsidRPr="00424455">
        <w:t xml:space="preserve"> not covered by other donors</w:t>
      </w:r>
      <w:r w:rsidR="00E728D1" w:rsidRPr="00424455">
        <w:t xml:space="preserve">; </w:t>
      </w:r>
      <w:r w:rsidR="00986695" w:rsidRPr="00424455">
        <w:t xml:space="preserve">(iii) a </w:t>
      </w:r>
      <w:r w:rsidR="00B009B9" w:rsidRPr="00424455">
        <w:t xml:space="preserve">discrete </w:t>
      </w:r>
      <w:r w:rsidR="00986695" w:rsidRPr="00424455">
        <w:t>set of activities that would generate a specific outcome</w:t>
      </w:r>
      <w:r w:rsidR="00B009B9" w:rsidRPr="00424455">
        <w:t xml:space="preserve"> (</w:t>
      </w:r>
      <w:r w:rsidR="00986695" w:rsidRPr="00424455">
        <w:t>with no</w:t>
      </w:r>
      <w:r w:rsidR="00B009B9" w:rsidRPr="00424455">
        <w:t>-</w:t>
      </w:r>
      <w:r w:rsidR="00986695" w:rsidRPr="00424455">
        <w:t xml:space="preserve"> or minimal parallel-financing that could jeopardize the achievement of the project objective</w:t>
      </w:r>
      <w:r w:rsidR="00B009B9" w:rsidRPr="00424455">
        <w:t>)</w:t>
      </w:r>
      <w:r w:rsidR="00986695" w:rsidRPr="00424455">
        <w:t>; and (iv</w:t>
      </w:r>
      <w:r w:rsidR="00E728D1" w:rsidRPr="00424455">
        <w:t xml:space="preserve">) activities that complemented those of other donors and </w:t>
      </w:r>
      <w:r w:rsidR="00B009B9" w:rsidRPr="00424455">
        <w:t xml:space="preserve">the </w:t>
      </w:r>
      <w:r w:rsidR="00E728D1" w:rsidRPr="00424455">
        <w:t>government</w:t>
      </w:r>
      <w:r w:rsidR="00F90CCD" w:rsidRPr="00424455">
        <w:t xml:space="preserve">, and that </w:t>
      </w:r>
      <w:r w:rsidR="00F84EB0" w:rsidRPr="00424455">
        <w:t xml:space="preserve">could </w:t>
      </w:r>
      <w:r w:rsidR="00B009B9" w:rsidRPr="00424455">
        <w:t xml:space="preserve">serve to </w:t>
      </w:r>
      <w:r w:rsidR="00F90CCD" w:rsidRPr="00424455">
        <w:t>strengthen the achie</w:t>
      </w:r>
      <w:r w:rsidR="00F84EB0" w:rsidRPr="00424455">
        <w:t>vement of the project objective</w:t>
      </w:r>
      <w:r w:rsidR="00E728D1" w:rsidRPr="00424455">
        <w:t>.</w:t>
      </w:r>
      <w:r w:rsidR="00F90CCD" w:rsidRPr="00424455">
        <w:t xml:space="preserve"> </w:t>
      </w:r>
      <w:r w:rsidR="00B56A88" w:rsidRPr="00424455">
        <w:t xml:space="preserve">Annex V </w:t>
      </w:r>
      <w:r w:rsidRPr="00424455">
        <w:t xml:space="preserve">provides an overview of </w:t>
      </w:r>
      <w:r w:rsidR="00F84EB0" w:rsidRPr="00424455">
        <w:t>the readiness preparation activities to be financed under the FCPF grant.</w:t>
      </w:r>
      <w:r w:rsidR="00986695" w:rsidRPr="00424455">
        <w:t xml:space="preserve"> </w:t>
      </w:r>
      <w:r w:rsidR="00F84EB0" w:rsidRPr="00424455">
        <w:t xml:space="preserve"> </w:t>
      </w:r>
      <w:r w:rsidRPr="00424455">
        <w:t xml:space="preserve">It should be noted that </w:t>
      </w:r>
      <w:r w:rsidR="00831B94" w:rsidRPr="00424455">
        <w:t xml:space="preserve">these activities </w:t>
      </w:r>
      <w:r w:rsidRPr="00424455">
        <w:t>do not include the implementation of REDD+ programs or activities on the ground. The FCPF support is limited to analytical studies, capacity building</w:t>
      </w:r>
      <w:r w:rsidRPr="00B9496F">
        <w:t>, and consultation processes at the national and sub-national levels.</w:t>
      </w:r>
    </w:p>
    <w:p w:rsidR="00B56A88" w:rsidRDefault="00B56A88" w:rsidP="00B56A88">
      <w:pPr>
        <w:pStyle w:val="ListParagraph"/>
        <w:spacing w:before="220"/>
        <w:ind w:left="0"/>
        <w:contextualSpacing/>
        <w:jc w:val="both"/>
      </w:pPr>
    </w:p>
    <w:p w:rsidR="00FA4599" w:rsidRDefault="007C7216" w:rsidP="00BC396B">
      <w:pPr>
        <w:pStyle w:val="ListParagraph"/>
        <w:numPr>
          <w:ilvl w:val="0"/>
          <w:numId w:val="29"/>
        </w:numPr>
        <w:spacing w:before="220"/>
        <w:jc w:val="both"/>
        <w:rPr>
          <w:bCs/>
          <w:color w:val="000000" w:themeColor="text1"/>
        </w:rPr>
      </w:pPr>
      <w:r>
        <w:t xml:space="preserve">The FCPF implementation grant contemplates the following five components (a detailed description of activities under each component is included in Annex III): </w:t>
      </w:r>
    </w:p>
    <w:p w:rsidR="003A6FEC" w:rsidRDefault="00661240" w:rsidP="003A6FEC">
      <w:pPr>
        <w:autoSpaceDE w:val="0"/>
        <w:autoSpaceDN w:val="0"/>
        <w:adjustRightInd w:val="0"/>
        <w:ind w:left="288"/>
        <w:jc w:val="both"/>
        <w:rPr>
          <w:b/>
        </w:rPr>
      </w:pPr>
      <w:r w:rsidRPr="00EE2FC5">
        <w:rPr>
          <w:b/>
          <w:bCs/>
          <w:color w:val="000000" w:themeColor="text1"/>
        </w:rPr>
        <w:t>Component</w:t>
      </w:r>
      <w:r w:rsidR="00B009B9">
        <w:rPr>
          <w:b/>
          <w:bCs/>
          <w:color w:val="000000" w:themeColor="text1"/>
        </w:rPr>
        <w:t xml:space="preserve"> </w:t>
      </w:r>
      <w:r w:rsidRPr="00EE2FC5">
        <w:rPr>
          <w:b/>
          <w:bCs/>
          <w:color w:val="000000" w:themeColor="text1"/>
        </w:rPr>
        <w:t>1</w:t>
      </w:r>
      <w:r w:rsidR="00ED3000">
        <w:rPr>
          <w:b/>
          <w:bCs/>
          <w:color w:val="000000" w:themeColor="text1"/>
        </w:rPr>
        <w:t>:</w:t>
      </w:r>
      <w:r w:rsidRPr="00EE2FC5">
        <w:rPr>
          <w:b/>
          <w:bCs/>
          <w:color w:val="000000" w:themeColor="text1"/>
        </w:rPr>
        <w:t xml:space="preserve"> </w:t>
      </w:r>
      <w:r w:rsidR="00EE2FC5" w:rsidRPr="00EE2FC5">
        <w:rPr>
          <w:b/>
        </w:rPr>
        <w:t>REDD+ Readiness Organization and Consultation</w:t>
      </w:r>
      <w:r w:rsidR="00FB5A50">
        <w:rPr>
          <w:b/>
        </w:rPr>
        <w:t xml:space="preserve"> </w:t>
      </w:r>
      <w:r w:rsidR="00FB5A50" w:rsidRPr="00EE2FC5">
        <w:rPr>
          <w:b/>
          <w:bCs/>
          <w:color w:val="000000" w:themeColor="text1"/>
        </w:rPr>
        <w:t>(US$1.208M</w:t>
      </w:r>
      <w:r w:rsidR="00FB5A50" w:rsidRPr="007C7216">
        <w:rPr>
          <w:bCs/>
          <w:color w:val="000000" w:themeColor="text1"/>
        </w:rPr>
        <w:t>)</w:t>
      </w:r>
      <w:r w:rsidR="00FB5A50" w:rsidRPr="007C7216">
        <w:t>.</w:t>
      </w:r>
      <w:r w:rsidR="00D970DA" w:rsidRPr="007C7216">
        <w:t xml:space="preserve">  This </w:t>
      </w:r>
      <w:r w:rsidR="008D2991" w:rsidRPr="007C7216">
        <w:t>component will</w:t>
      </w:r>
      <w:r w:rsidR="00905CE0" w:rsidRPr="007C7216">
        <w:t xml:space="preserve"> assist MARN to</w:t>
      </w:r>
      <w:r w:rsidR="008D2991" w:rsidRPr="007C7216">
        <w:t xml:space="preserve">: </w:t>
      </w:r>
      <w:r w:rsidR="00D970DA" w:rsidRPr="007C7216">
        <w:t xml:space="preserve">(i) </w:t>
      </w:r>
      <w:r w:rsidR="007C7216">
        <w:t xml:space="preserve">establish and </w:t>
      </w:r>
      <w:r w:rsidR="00905CE0" w:rsidRPr="007C7216">
        <w:t xml:space="preserve">operate a consultative </w:t>
      </w:r>
      <w:r w:rsidR="007C7216">
        <w:t>platform</w:t>
      </w:r>
      <w:r w:rsidR="00905CE0" w:rsidRPr="007C7216">
        <w:t xml:space="preserve"> for climate change and REDD+</w:t>
      </w:r>
      <w:r w:rsidR="000F0E42" w:rsidRPr="007C7216">
        <w:rPr>
          <w:color w:val="000000" w:themeColor="text1"/>
        </w:rPr>
        <w:t xml:space="preserve">; (ii) </w:t>
      </w:r>
      <w:r w:rsidR="00905CE0" w:rsidRPr="007C7216">
        <w:rPr>
          <w:color w:val="000000" w:themeColor="text1"/>
        </w:rPr>
        <w:t>design and operate</w:t>
      </w:r>
      <w:r w:rsidR="000F0E42" w:rsidRPr="007C7216">
        <w:rPr>
          <w:color w:val="000000" w:themeColor="text1"/>
        </w:rPr>
        <w:t xml:space="preserve"> a </w:t>
      </w:r>
      <w:r w:rsidR="000F0E42" w:rsidRPr="007C7216">
        <w:t xml:space="preserve">national communications and dissemination </w:t>
      </w:r>
      <w:r w:rsidR="000F0E42" w:rsidRPr="007C7216">
        <w:lastRenderedPageBreak/>
        <w:t xml:space="preserve">strategy for </w:t>
      </w:r>
      <w:r w:rsidR="007C7216">
        <w:t>REDD+</w:t>
      </w:r>
      <w:r w:rsidR="000F0E42" w:rsidRPr="007C7216">
        <w:t xml:space="preserve">; and (iii) design and implement a consultation and participation strategy </w:t>
      </w:r>
      <w:r w:rsidR="00905CE0" w:rsidRPr="007C7216">
        <w:t xml:space="preserve">that includes </w:t>
      </w:r>
      <w:r w:rsidR="00B63CA4">
        <w:t>a</w:t>
      </w:r>
      <w:r w:rsidR="000F0E42" w:rsidRPr="007C7216">
        <w:t xml:space="preserve"> Grievance Redress Mechanism (GRM).</w:t>
      </w:r>
      <w:r w:rsidR="000F0E42" w:rsidRPr="007C7216">
        <w:rPr>
          <w:b/>
        </w:rPr>
        <w:t xml:space="preserve"> </w:t>
      </w:r>
    </w:p>
    <w:p w:rsidR="003A6FEC" w:rsidRDefault="003A6FEC" w:rsidP="003A6FEC">
      <w:pPr>
        <w:autoSpaceDE w:val="0"/>
        <w:autoSpaceDN w:val="0"/>
        <w:adjustRightInd w:val="0"/>
        <w:ind w:left="288"/>
        <w:jc w:val="both"/>
        <w:rPr>
          <w:b/>
        </w:rPr>
      </w:pPr>
    </w:p>
    <w:p w:rsidR="003A6FEC" w:rsidRDefault="00661240" w:rsidP="003A6FEC">
      <w:pPr>
        <w:autoSpaceDE w:val="0"/>
        <w:autoSpaceDN w:val="0"/>
        <w:adjustRightInd w:val="0"/>
        <w:ind w:left="288"/>
        <w:jc w:val="both"/>
      </w:pPr>
      <w:r w:rsidRPr="004B7667">
        <w:rPr>
          <w:b/>
          <w:color w:val="000000" w:themeColor="text1"/>
        </w:rPr>
        <w:t>Component</w:t>
      </w:r>
      <w:r w:rsidR="00383D9D">
        <w:rPr>
          <w:b/>
          <w:color w:val="000000" w:themeColor="text1"/>
        </w:rPr>
        <w:t xml:space="preserve"> </w:t>
      </w:r>
      <w:r w:rsidRPr="004B7667">
        <w:rPr>
          <w:b/>
          <w:color w:val="000000" w:themeColor="text1"/>
        </w:rPr>
        <w:t>2:</w:t>
      </w:r>
      <w:r w:rsidRPr="00AF5001">
        <w:rPr>
          <w:b/>
          <w:color w:val="000000" w:themeColor="text1"/>
        </w:rPr>
        <w:t xml:space="preserve"> </w:t>
      </w:r>
      <w:r w:rsidR="00AE6F8F">
        <w:rPr>
          <w:b/>
        </w:rPr>
        <w:t xml:space="preserve">National </w:t>
      </w:r>
      <w:r w:rsidR="00AE6F8F" w:rsidRPr="00F04A67">
        <w:rPr>
          <w:b/>
        </w:rPr>
        <w:t>REDD+ Strategy</w:t>
      </w:r>
      <w:r w:rsidR="00AE6F8F">
        <w:rPr>
          <w:b/>
        </w:rPr>
        <w:t xml:space="preserve"> </w:t>
      </w:r>
      <w:r w:rsidR="00225D66">
        <w:rPr>
          <w:b/>
        </w:rPr>
        <w:t>(US$0.965</w:t>
      </w:r>
      <w:r w:rsidRPr="00AF5001">
        <w:rPr>
          <w:b/>
        </w:rPr>
        <w:t>M).</w:t>
      </w:r>
      <w:r w:rsidR="000F0E42">
        <w:rPr>
          <w:b/>
        </w:rPr>
        <w:t xml:space="preserve">  </w:t>
      </w:r>
      <w:r w:rsidR="000F0E42" w:rsidRPr="008D2991">
        <w:t xml:space="preserve">This component </w:t>
      </w:r>
      <w:r w:rsidR="008D2991">
        <w:t>will</w:t>
      </w:r>
      <w:r w:rsidR="007C7216">
        <w:t xml:space="preserve"> assist MARN to</w:t>
      </w:r>
      <w:r w:rsidR="008D2991" w:rsidRPr="008D2991">
        <w:t xml:space="preserve">: </w:t>
      </w:r>
      <w:r w:rsidR="008D2991">
        <w:t xml:space="preserve">(i) identify and analyze the main direct and indirect cause of deforestation and landscape degradation; </w:t>
      </w:r>
      <w:r w:rsidR="00911F73">
        <w:t>(</w:t>
      </w:r>
      <w:r w:rsidR="008D2991" w:rsidRPr="008D2991">
        <w:t xml:space="preserve">ii) </w:t>
      </w:r>
      <w:r w:rsidR="008D2991">
        <w:t xml:space="preserve">identify </w:t>
      </w:r>
      <w:r w:rsidR="00911F73">
        <w:t xml:space="preserve">effective </w:t>
      </w:r>
      <w:r w:rsidR="008D2991">
        <w:t>REDD+ st</w:t>
      </w:r>
      <w:r w:rsidR="00911F73">
        <w:t>r</w:t>
      </w:r>
      <w:r w:rsidR="00B63CA4">
        <w:t>ategy options; (iii) design an</w:t>
      </w:r>
      <w:r w:rsidR="00911F73">
        <w:t xml:space="preserve"> implementation </w:t>
      </w:r>
      <w:r w:rsidR="008D2991" w:rsidRPr="008D2991">
        <w:t>framework</w:t>
      </w:r>
      <w:r w:rsidR="008D2991">
        <w:t xml:space="preserve"> for REDD+</w:t>
      </w:r>
      <w:r w:rsidR="008D2991" w:rsidRPr="008D2991">
        <w:t xml:space="preserve">; and (iv) assess </w:t>
      </w:r>
      <w:r w:rsidR="008D2991">
        <w:t xml:space="preserve">possible </w:t>
      </w:r>
      <w:r w:rsidR="008D2991" w:rsidRPr="008D2991">
        <w:t>social and environmental impacts</w:t>
      </w:r>
      <w:r w:rsidR="008D2991">
        <w:t xml:space="preserve"> associated to the </w:t>
      </w:r>
      <w:r w:rsidR="00911F73">
        <w:t xml:space="preserve">REDD+ </w:t>
      </w:r>
      <w:r w:rsidR="008D2991">
        <w:t>strategic options</w:t>
      </w:r>
      <w:r w:rsidR="00905CE0">
        <w:t xml:space="preserve"> (SESA and ESMF)</w:t>
      </w:r>
      <w:r w:rsidR="008D2991">
        <w:t>.</w:t>
      </w:r>
      <w:r w:rsidR="008D2991" w:rsidRPr="008D2991">
        <w:t xml:space="preserve">   </w:t>
      </w:r>
    </w:p>
    <w:p w:rsidR="003A6FEC" w:rsidRPr="003A6FEC" w:rsidRDefault="003A6FEC" w:rsidP="003A6FEC">
      <w:pPr>
        <w:autoSpaceDE w:val="0"/>
        <w:autoSpaceDN w:val="0"/>
        <w:adjustRightInd w:val="0"/>
        <w:ind w:left="288"/>
        <w:jc w:val="both"/>
        <w:rPr>
          <w:b/>
        </w:rPr>
      </w:pPr>
    </w:p>
    <w:p w:rsidR="003A6FEC" w:rsidRDefault="00134382" w:rsidP="003A6FEC">
      <w:pPr>
        <w:autoSpaceDE w:val="0"/>
        <w:autoSpaceDN w:val="0"/>
        <w:adjustRightInd w:val="0"/>
        <w:spacing w:after="240"/>
        <w:ind w:left="288"/>
        <w:jc w:val="both"/>
      </w:pPr>
      <w:r w:rsidRPr="00383D9D">
        <w:rPr>
          <w:b/>
        </w:rPr>
        <w:t>Component</w:t>
      </w:r>
      <w:r w:rsidR="00661240" w:rsidRPr="00383D9D">
        <w:rPr>
          <w:b/>
        </w:rPr>
        <w:t xml:space="preserve"> 3: </w:t>
      </w:r>
      <w:r w:rsidR="004B7667" w:rsidRPr="00AF5001">
        <w:rPr>
          <w:b/>
        </w:rPr>
        <w:t xml:space="preserve">National </w:t>
      </w:r>
      <w:r w:rsidR="0068090C">
        <w:rPr>
          <w:b/>
        </w:rPr>
        <w:t xml:space="preserve">Forest </w:t>
      </w:r>
      <w:r w:rsidR="002B2781">
        <w:rPr>
          <w:b/>
        </w:rPr>
        <w:t>Reference/Emission</w:t>
      </w:r>
      <w:r w:rsidR="00433FE2">
        <w:rPr>
          <w:b/>
        </w:rPr>
        <w:t xml:space="preserve"> </w:t>
      </w:r>
      <w:r w:rsidR="00320854">
        <w:rPr>
          <w:b/>
        </w:rPr>
        <w:t>Level</w:t>
      </w:r>
      <w:r w:rsidR="00AE56A2" w:rsidRPr="00AF5001">
        <w:rPr>
          <w:b/>
          <w:i/>
        </w:rPr>
        <w:t xml:space="preserve"> </w:t>
      </w:r>
      <w:r w:rsidR="00AE56A2" w:rsidRPr="008D3C91">
        <w:rPr>
          <w:b/>
        </w:rPr>
        <w:t>(US$</w:t>
      </w:r>
      <w:r w:rsidR="008D3C91">
        <w:rPr>
          <w:b/>
        </w:rPr>
        <w:t>0.247M</w:t>
      </w:r>
      <w:r w:rsidR="00AE56A2" w:rsidRPr="008D3C91">
        <w:rPr>
          <w:b/>
        </w:rPr>
        <w:t xml:space="preserve">). </w:t>
      </w:r>
      <w:r w:rsidR="00905CE0" w:rsidRPr="00911F73">
        <w:t xml:space="preserve">This component will assist MARN </w:t>
      </w:r>
      <w:r w:rsidR="00B63CA4">
        <w:t xml:space="preserve">to identify </w:t>
      </w:r>
      <w:r w:rsidR="00911F73">
        <w:t>a</w:t>
      </w:r>
      <w:r w:rsidR="00905CE0" w:rsidRPr="00911F73">
        <w:t xml:space="preserve"> </w:t>
      </w:r>
      <w:r w:rsidR="00911F73">
        <w:t xml:space="preserve">national </w:t>
      </w:r>
      <w:r w:rsidR="002C499C" w:rsidRPr="00911F73">
        <w:t>R</w:t>
      </w:r>
      <w:r w:rsidR="00FA4599" w:rsidRPr="00911F73">
        <w:t xml:space="preserve">eference </w:t>
      </w:r>
      <w:r w:rsidR="002C499C" w:rsidRPr="00911F73">
        <w:t>E</w:t>
      </w:r>
      <w:r w:rsidR="00FA4599" w:rsidRPr="00911F73">
        <w:t xml:space="preserve">missions </w:t>
      </w:r>
      <w:r w:rsidR="002C499C" w:rsidRPr="00911F73">
        <w:t>Level</w:t>
      </w:r>
      <w:r w:rsidR="00911F73">
        <w:t xml:space="preserve">, and/or </w:t>
      </w:r>
      <w:r w:rsidR="002C499C" w:rsidRPr="00911F73">
        <w:t xml:space="preserve">Reference Level (REL/RL) for </w:t>
      </w:r>
      <w:r w:rsidR="00FA4599" w:rsidRPr="00911F73">
        <w:t>the forest</w:t>
      </w:r>
      <w:r w:rsidR="00905CE0" w:rsidRPr="00911F73">
        <w:t xml:space="preserve"> sector. </w:t>
      </w:r>
    </w:p>
    <w:p w:rsidR="003A6FEC" w:rsidRDefault="0000178E" w:rsidP="003A6FEC">
      <w:pPr>
        <w:autoSpaceDE w:val="0"/>
        <w:autoSpaceDN w:val="0"/>
        <w:adjustRightInd w:val="0"/>
        <w:spacing w:after="240"/>
        <w:ind w:left="288"/>
        <w:jc w:val="both"/>
      </w:pPr>
      <w:r>
        <w:rPr>
          <w:b/>
        </w:rPr>
        <w:t>C</w:t>
      </w:r>
      <w:r w:rsidR="002B2781" w:rsidRPr="00383D9D">
        <w:rPr>
          <w:b/>
        </w:rPr>
        <w:t>omponent</w:t>
      </w:r>
      <w:r w:rsidR="002B2781">
        <w:rPr>
          <w:b/>
        </w:rPr>
        <w:t xml:space="preserve"> 4</w:t>
      </w:r>
      <w:r w:rsidR="002B2781" w:rsidRPr="00383D9D">
        <w:rPr>
          <w:b/>
        </w:rPr>
        <w:t xml:space="preserve">: </w:t>
      </w:r>
      <w:r w:rsidR="002B2781" w:rsidRPr="00AF5001">
        <w:rPr>
          <w:b/>
        </w:rPr>
        <w:t>National Forest Monitoring System</w:t>
      </w:r>
      <w:r w:rsidR="002B2781">
        <w:rPr>
          <w:b/>
        </w:rPr>
        <w:t>s</w:t>
      </w:r>
      <w:r w:rsidR="002B2781" w:rsidRPr="00AF5001">
        <w:rPr>
          <w:b/>
        </w:rPr>
        <w:t xml:space="preserve"> (NFMS)</w:t>
      </w:r>
      <w:r w:rsidR="00ED3000">
        <w:rPr>
          <w:b/>
        </w:rPr>
        <w:t xml:space="preserve"> (US$</w:t>
      </w:r>
      <w:r w:rsidR="008D3C91">
        <w:rPr>
          <w:b/>
        </w:rPr>
        <w:t>0.960M</w:t>
      </w:r>
      <w:r w:rsidR="002B2781" w:rsidRPr="00383D9D">
        <w:rPr>
          <w:b/>
        </w:rPr>
        <w:t>).</w:t>
      </w:r>
      <w:r w:rsidR="00905CE0">
        <w:rPr>
          <w:b/>
        </w:rPr>
        <w:t xml:space="preserve"> </w:t>
      </w:r>
      <w:r w:rsidR="00905CE0" w:rsidRPr="007C7216">
        <w:t xml:space="preserve">This component will assist </w:t>
      </w:r>
      <w:r w:rsidR="007C7216" w:rsidRPr="007C7216">
        <w:t xml:space="preserve">MARN and other government agencies </w:t>
      </w:r>
      <w:r w:rsidR="00905CE0" w:rsidRPr="007C7216">
        <w:t>in the</w:t>
      </w:r>
      <w:r w:rsidR="007C7216" w:rsidRPr="007C7216">
        <w:t xml:space="preserve"> design and implementation of:</w:t>
      </w:r>
      <w:r w:rsidR="00905CE0" w:rsidRPr="007C7216">
        <w:t xml:space="preserve"> </w:t>
      </w:r>
      <w:r w:rsidR="007C7216" w:rsidRPr="007C7216">
        <w:t xml:space="preserve">(i) </w:t>
      </w:r>
      <w:r w:rsidR="00911F73">
        <w:t>a n</w:t>
      </w:r>
      <w:r w:rsidR="00542245" w:rsidRPr="007C7216">
        <w:t>at</w:t>
      </w:r>
      <w:r w:rsidR="00911F73">
        <w:t>ional forest monitoring s</w:t>
      </w:r>
      <w:r w:rsidR="007C7216" w:rsidRPr="007C7216">
        <w:t>ystems; and (ii) a national information system for multiple benefits, other impacts, safeguards and g</w:t>
      </w:r>
      <w:r w:rsidR="00C24EAA" w:rsidRPr="007C7216">
        <w:t>overnance</w:t>
      </w:r>
      <w:r w:rsidR="007C7216" w:rsidRPr="007C7216">
        <w:t xml:space="preserve">. </w:t>
      </w:r>
    </w:p>
    <w:p w:rsidR="00661240" w:rsidRPr="00DB0AD2" w:rsidRDefault="00433FE2" w:rsidP="003A6FEC">
      <w:pPr>
        <w:autoSpaceDE w:val="0"/>
        <w:autoSpaceDN w:val="0"/>
        <w:adjustRightInd w:val="0"/>
        <w:spacing w:after="240"/>
        <w:ind w:left="288"/>
        <w:jc w:val="both"/>
      </w:pPr>
      <w:r>
        <w:rPr>
          <w:b/>
        </w:rPr>
        <w:t>Component</w:t>
      </w:r>
      <w:r w:rsidR="00ED3000">
        <w:rPr>
          <w:b/>
        </w:rPr>
        <w:t xml:space="preserve"> </w:t>
      </w:r>
      <w:r w:rsidR="002B2781">
        <w:rPr>
          <w:b/>
        </w:rPr>
        <w:t>5</w:t>
      </w:r>
      <w:r>
        <w:rPr>
          <w:b/>
        </w:rPr>
        <w:t>.</w:t>
      </w:r>
      <w:r w:rsidRPr="00CC553D">
        <w:rPr>
          <w:b/>
          <w:sz w:val="20"/>
          <w:szCs w:val="20"/>
        </w:rPr>
        <w:t xml:space="preserve"> </w:t>
      </w:r>
      <w:r>
        <w:rPr>
          <w:b/>
        </w:rPr>
        <w:t>Monitoring and</w:t>
      </w:r>
      <w:r w:rsidR="00911F73">
        <w:rPr>
          <w:b/>
        </w:rPr>
        <w:t xml:space="preserve"> Evaluation Framework and Grant </w:t>
      </w:r>
      <w:r>
        <w:rPr>
          <w:b/>
        </w:rPr>
        <w:t>Administration</w:t>
      </w:r>
      <w:r w:rsidR="00ED3000">
        <w:rPr>
          <w:b/>
        </w:rPr>
        <w:t xml:space="preserve"> </w:t>
      </w:r>
      <w:r w:rsidR="00917192" w:rsidRPr="00A964BA">
        <w:rPr>
          <w:b/>
        </w:rPr>
        <w:t>(US$</w:t>
      </w:r>
      <w:r w:rsidR="008D3C91">
        <w:rPr>
          <w:b/>
        </w:rPr>
        <w:t>0.</w:t>
      </w:r>
      <w:r w:rsidR="00917192" w:rsidRPr="00A964BA">
        <w:rPr>
          <w:b/>
        </w:rPr>
        <w:t>220</w:t>
      </w:r>
      <w:r w:rsidR="00661240" w:rsidRPr="00A964BA">
        <w:rPr>
          <w:b/>
        </w:rPr>
        <w:t xml:space="preserve">).  </w:t>
      </w:r>
      <w:r w:rsidR="00407628" w:rsidRPr="00407628">
        <w:t xml:space="preserve">This component will support </w:t>
      </w:r>
      <w:r w:rsidR="007C7216">
        <w:t xml:space="preserve">MARN in the </w:t>
      </w:r>
      <w:r w:rsidR="00407628" w:rsidRPr="00407628">
        <w:t xml:space="preserve">establishment </w:t>
      </w:r>
      <w:r w:rsidR="00B4326B">
        <w:t xml:space="preserve">and operation </w:t>
      </w:r>
      <w:r w:rsidR="00407628" w:rsidRPr="00407628">
        <w:t xml:space="preserve">of a technical/administrative </w:t>
      </w:r>
      <w:r w:rsidR="00CF22BD">
        <w:t xml:space="preserve">implementation </w:t>
      </w:r>
      <w:r w:rsidR="00407628" w:rsidRPr="00407628">
        <w:t>uni</w:t>
      </w:r>
      <w:r w:rsidR="005911B8">
        <w:t xml:space="preserve">t that will be in charge of coordinating and executing the technical and fiduciary activities of </w:t>
      </w:r>
      <w:r w:rsidR="00407628" w:rsidRPr="00407628">
        <w:t xml:space="preserve">the </w:t>
      </w:r>
      <w:r w:rsidR="00B4326B">
        <w:t xml:space="preserve">readiness </w:t>
      </w:r>
      <w:r w:rsidR="00C73D74">
        <w:t>phase</w:t>
      </w:r>
      <w:r w:rsidR="00B4326B">
        <w:t>, including a monitoring and evaluation framework</w:t>
      </w:r>
      <w:r w:rsidR="00407628" w:rsidRPr="00407628">
        <w:t xml:space="preserve">. </w:t>
      </w:r>
      <w:r w:rsidR="005911B8">
        <w:t xml:space="preserve"> </w:t>
      </w:r>
      <w:r w:rsidR="00407628">
        <w:t xml:space="preserve"> </w:t>
      </w:r>
      <w:r w:rsidR="00407628" w:rsidRPr="00407628">
        <w:t xml:space="preserve">   </w:t>
      </w:r>
    </w:p>
    <w:p w:rsidR="00424455" w:rsidRDefault="00424455" w:rsidP="00BB5556">
      <w:pPr>
        <w:spacing w:before="120"/>
        <w:ind w:firstLine="720"/>
        <w:jc w:val="both"/>
        <w:rPr>
          <w:b/>
          <w:bCs/>
        </w:rPr>
      </w:pPr>
    </w:p>
    <w:p w:rsidR="00773DB7" w:rsidRPr="00240AED" w:rsidRDefault="00CF22BD" w:rsidP="00BB5556">
      <w:pPr>
        <w:spacing w:before="120"/>
        <w:ind w:firstLine="720"/>
        <w:jc w:val="both"/>
        <w:rPr>
          <w:b/>
          <w:bCs/>
        </w:rPr>
      </w:pPr>
      <w:r>
        <w:rPr>
          <w:b/>
          <w:bCs/>
        </w:rPr>
        <w:t>2.</w:t>
      </w:r>
      <w:r>
        <w:rPr>
          <w:b/>
          <w:bCs/>
        </w:rPr>
        <w:tab/>
        <w:t>Key Risks and Issues</w:t>
      </w:r>
    </w:p>
    <w:p w:rsidR="000E2924" w:rsidRPr="001D5BC3" w:rsidRDefault="000E2924" w:rsidP="00BC396B">
      <w:pPr>
        <w:pStyle w:val="ListParagraph"/>
        <w:numPr>
          <w:ilvl w:val="0"/>
          <w:numId w:val="29"/>
        </w:numPr>
        <w:spacing w:before="220"/>
        <w:jc w:val="both"/>
      </w:pPr>
      <w:r w:rsidRPr="001D5BC3">
        <w:rPr>
          <w:b/>
          <w:bCs/>
          <w:i/>
        </w:rPr>
        <w:t>Institutional capacity</w:t>
      </w:r>
      <w:r w:rsidR="00A2158A">
        <w:rPr>
          <w:b/>
          <w:bCs/>
          <w:i/>
        </w:rPr>
        <w:t>.</w:t>
      </w:r>
      <w:r w:rsidR="001D5BC3" w:rsidRPr="001D5BC3">
        <w:rPr>
          <w:b/>
        </w:rPr>
        <w:t xml:space="preserve"> </w:t>
      </w:r>
      <w:r w:rsidR="001D5BC3">
        <w:t xml:space="preserve">MARN does not </w:t>
      </w:r>
      <w:r w:rsidR="008941F5">
        <w:t xml:space="preserve">yet </w:t>
      </w:r>
      <w:r w:rsidR="001D5BC3">
        <w:t xml:space="preserve">have </w:t>
      </w:r>
      <w:r w:rsidR="008941F5">
        <w:t xml:space="preserve">the </w:t>
      </w:r>
      <w:r w:rsidR="001D5BC3">
        <w:t xml:space="preserve">multi-disciplinary team </w:t>
      </w:r>
      <w:r w:rsidR="004B0DCD">
        <w:t xml:space="preserve">needed </w:t>
      </w:r>
      <w:r w:rsidR="008941F5">
        <w:t>to lead and operationalize</w:t>
      </w:r>
      <w:r w:rsidR="001D5BC3">
        <w:t xml:space="preserve"> the national REDD+ process </w:t>
      </w:r>
      <w:r w:rsidR="008941F5">
        <w:t xml:space="preserve">in El Salvador.  </w:t>
      </w:r>
      <w:r w:rsidR="001D5BC3">
        <w:t xml:space="preserve">As part of the overall institutional reform undertaken during the current administration, </w:t>
      </w:r>
      <w:r w:rsidR="001A5270">
        <w:t>MARN has formally est</w:t>
      </w:r>
      <w:r w:rsidR="009451E4">
        <w:t>ablished the inter-ministerial N</w:t>
      </w:r>
      <w:r w:rsidR="001A5270">
        <w:t xml:space="preserve">ational Climate Change Committee </w:t>
      </w:r>
      <w:r w:rsidR="001E52C8">
        <w:t xml:space="preserve">(PNACC) </w:t>
      </w:r>
      <w:r w:rsidR="001A5270">
        <w:t xml:space="preserve">to oversee </w:t>
      </w:r>
      <w:r w:rsidR="001D5BC3">
        <w:t xml:space="preserve">the </w:t>
      </w:r>
      <w:r w:rsidR="001A5270">
        <w:t xml:space="preserve">implementation of the </w:t>
      </w:r>
      <w:r w:rsidR="001D5BC3">
        <w:t>National Plan of Adaptation to Climate Change</w:t>
      </w:r>
      <w:r w:rsidR="001A5270">
        <w:t xml:space="preserve"> and </w:t>
      </w:r>
      <w:r w:rsidR="001D5BC3">
        <w:t>the REDD+ process</w:t>
      </w:r>
      <w:r w:rsidR="001A5270">
        <w:t>.</w:t>
      </w:r>
      <w:r w:rsidR="008941F5">
        <w:t xml:space="preserve"> </w:t>
      </w:r>
      <w:r w:rsidR="001A5270">
        <w:t xml:space="preserve">Internally, MARN </w:t>
      </w:r>
      <w:r w:rsidR="008941F5">
        <w:t xml:space="preserve">has also established </w:t>
      </w:r>
      <w:r w:rsidR="001A5270">
        <w:t xml:space="preserve">the General Directorate of Climate Change and Strategic Affairs (DGCCAE), </w:t>
      </w:r>
      <w:r w:rsidR="004B0DCD">
        <w:t xml:space="preserve">as the executive entity to </w:t>
      </w:r>
      <w:r w:rsidR="008941F5">
        <w:t xml:space="preserve">implement </w:t>
      </w:r>
      <w:r w:rsidR="001A5270">
        <w:t>these policies and programs.  Despite of these efforts, MARN is still understaffed and und</w:t>
      </w:r>
      <w:r w:rsidR="004B0DCD">
        <w:t>erfunded to fully take over these</w:t>
      </w:r>
      <w:r w:rsidR="001A5270">
        <w:t xml:space="preserve"> responsibilities. </w:t>
      </w:r>
    </w:p>
    <w:p w:rsidR="008941F5" w:rsidRPr="004B0DCD" w:rsidRDefault="008941F5" w:rsidP="0055002F">
      <w:pPr>
        <w:pStyle w:val="ListParagraph"/>
        <w:spacing w:before="220"/>
        <w:ind w:left="0"/>
        <w:jc w:val="both"/>
        <w:rPr>
          <w:bCs/>
        </w:rPr>
      </w:pPr>
      <w:r w:rsidRPr="004B0DCD">
        <w:rPr>
          <w:bCs/>
          <w:i/>
        </w:rPr>
        <w:t>Mitigation measures:</w:t>
      </w:r>
      <w:r>
        <w:rPr>
          <w:b/>
          <w:bCs/>
        </w:rPr>
        <w:t xml:space="preserve"> </w:t>
      </w:r>
      <w:r w:rsidR="00650A9F">
        <w:rPr>
          <w:bCs/>
        </w:rPr>
        <w:t xml:space="preserve">The project design </w:t>
      </w:r>
      <w:r w:rsidR="00682567">
        <w:rPr>
          <w:bCs/>
        </w:rPr>
        <w:t xml:space="preserve">includes </w:t>
      </w:r>
      <w:r w:rsidRPr="004B0DCD">
        <w:rPr>
          <w:bCs/>
        </w:rPr>
        <w:t>the institutional strengthening of MARN on both climate change and the REDD+ process as an important element of its obje</w:t>
      </w:r>
      <w:r w:rsidR="00650A9F">
        <w:rPr>
          <w:bCs/>
        </w:rPr>
        <w:t xml:space="preserve">ctive.  Funds </w:t>
      </w:r>
      <w:r w:rsidR="00AA4369">
        <w:rPr>
          <w:bCs/>
        </w:rPr>
        <w:t xml:space="preserve">will be </w:t>
      </w:r>
      <w:r w:rsidR="00650A9F" w:rsidRPr="00EC457F">
        <w:t>allocated</w:t>
      </w:r>
      <w:r w:rsidR="00650A9F">
        <w:rPr>
          <w:bCs/>
        </w:rPr>
        <w:t xml:space="preserve"> </w:t>
      </w:r>
      <w:r w:rsidRPr="004B0DCD">
        <w:rPr>
          <w:bCs/>
        </w:rPr>
        <w:t xml:space="preserve">to assist MARN </w:t>
      </w:r>
      <w:r w:rsidR="00682567">
        <w:rPr>
          <w:bCs/>
        </w:rPr>
        <w:t xml:space="preserve">in establishing a </w:t>
      </w:r>
      <w:r w:rsidR="00D4223B">
        <w:rPr>
          <w:bCs/>
        </w:rPr>
        <w:t>P</w:t>
      </w:r>
      <w:r w:rsidRPr="004B0DCD">
        <w:rPr>
          <w:bCs/>
        </w:rPr>
        <w:t>ro</w:t>
      </w:r>
      <w:r w:rsidR="00D4223B">
        <w:rPr>
          <w:bCs/>
        </w:rPr>
        <w:t>ject Implementation U</w:t>
      </w:r>
      <w:r w:rsidRPr="004B0DCD">
        <w:rPr>
          <w:bCs/>
        </w:rPr>
        <w:t xml:space="preserve">nit </w:t>
      </w:r>
      <w:r w:rsidR="00D4223B">
        <w:rPr>
          <w:bCs/>
        </w:rPr>
        <w:t xml:space="preserve">(PIU) </w:t>
      </w:r>
      <w:r w:rsidRPr="004B0DCD">
        <w:rPr>
          <w:bCs/>
        </w:rPr>
        <w:t xml:space="preserve">for the </w:t>
      </w:r>
      <w:r w:rsidR="00650A9F">
        <w:rPr>
          <w:bCs/>
        </w:rPr>
        <w:t xml:space="preserve">execution of the </w:t>
      </w:r>
      <w:r w:rsidRPr="004B0DCD">
        <w:rPr>
          <w:bCs/>
        </w:rPr>
        <w:t xml:space="preserve">grant, and measures will be taken to </w:t>
      </w:r>
      <w:r w:rsidR="00CF39D0">
        <w:rPr>
          <w:bCs/>
        </w:rPr>
        <w:t xml:space="preserve">implement </w:t>
      </w:r>
      <w:r w:rsidR="00AA4369">
        <w:rPr>
          <w:bCs/>
        </w:rPr>
        <w:t xml:space="preserve">an </w:t>
      </w:r>
      <w:r w:rsidRPr="004B0DCD">
        <w:rPr>
          <w:bCs/>
        </w:rPr>
        <w:t xml:space="preserve">exit strategy </w:t>
      </w:r>
      <w:r w:rsidR="00AA4369">
        <w:rPr>
          <w:bCs/>
        </w:rPr>
        <w:t>to ensure</w:t>
      </w:r>
      <w:r w:rsidRPr="004B0DCD">
        <w:rPr>
          <w:bCs/>
        </w:rPr>
        <w:t xml:space="preserve"> that </w:t>
      </w:r>
      <w:r w:rsidR="004B0DCD" w:rsidRPr="004B0DCD">
        <w:rPr>
          <w:bCs/>
        </w:rPr>
        <w:t>capacities remain in the institution after project closure.</w:t>
      </w:r>
      <w:r w:rsidRPr="004B0DCD">
        <w:rPr>
          <w:bCs/>
        </w:rPr>
        <w:t xml:space="preserve">    </w:t>
      </w:r>
    </w:p>
    <w:p w:rsidR="00DC2022" w:rsidRDefault="00BA3B60" w:rsidP="00BC396B">
      <w:pPr>
        <w:pStyle w:val="ListParagraph"/>
        <w:numPr>
          <w:ilvl w:val="0"/>
          <w:numId w:val="29"/>
        </w:numPr>
        <w:spacing w:before="220"/>
        <w:jc w:val="both"/>
      </w:pPr>
      <w:r w:rsidRPr="00DC2022">
        <w:rPr>
          <w:b/>
          <w:i/>
        </w:rPr>
        <w:t>Political Transition.</w:t>
      </w:r>
      <w:r>
        <w:t xml:space="preserve"> The current administration, </w:t>
      </w:r>
      <w:r w:rsidR="00DC2022">
        <w:t xml:space="preserve">under </w:t>
      </w:r>
      <w:r>
        <w:t>MARN</w:t>
      </w:r>
      <w:r w:rsidR="009B268E">
        <w:t>’s</w:t>
      </w:r>
      <w:r w:rsidR="00DC2022">
        <w:t xml:space="preserve"> leadership</w:t>
      </w:r>
      <w:r>
        <w:t xml:space="preserve">, has assigned a high priority </w:t>
      </w:r>
      <w:r w:rsidR="00DC2022">
        <w:t xml:space="preserve">to develop and implement </w:t>
      </w:r>
      <w:r w:rsidR="003A6FEC">
        <w:t xml:space="preserve">innovative </w:t>
      </w:r>
      <w:r w:rsidR="00D673D8">
        <w:t xml:space="preserve">climate change </w:t>
      </w:r>
      <w:r>
        <w:t>policies and programs</w:t>
      </w:r>
      <w:r w:rsidR="00D673D8">
        <w:t xml:space="preserve"> (</w:t>
      </w:r>
      <w:r>
        <w:t>including REDD+</w:t>
      </w:r>
      <w:r w:rsidR="00D673D8">
        <w:t>)</w:t>
      </w:r>
      <w:r w:rsidR="009B268E">
        <w:t xml:space="preserve">; </w:t>
      </w:r>
      <w:r w:rsidR="00D673D8">
        <w:t>becoming the</w:t>
      </w:r>
      <w:r>
        <w:t xml:space="preserve"> leading </w:t>
      </w:r>
      <w:r w:rsidR="00D673D8">
        <w:t xml:space="preserve">government </w:t>
      </w:r>
      <w:r>
        <w:t xml:space="preserve">institution, </w:t>
      </w:r>
      <w:r w:rsidR="003A6FEC">
        <w:t xml:space="preserve">and with </w:t>
      </w:r>
      <w:r>
        <w:t>the private sector, and civil society</w:t>
      </w:r>
      <w:r w:rsidR="009B268E">
        <w:t>, in these important topics</w:t>
      </w:r>
      <w:r>
        <w:t>.</w:t>
      </w:r>
      <w:r w:rsidR="00DC2022">
        <w:t xml:space="preserve">  </w:t>
      </w:r>
      <w:r w:rsidR="00CF39D0">
        <w:t>During and after the coming of</w:t>
      </w:r>
      <w:r w:rsidR="00DC2022">
        <w:t xml:space="preserve"> political transition</w:t>
      </w:r>
      <w:r w:rsidR="00682567">
        <w:t xml:space="preserve"> </w:t>
      </w:r>
      <w:r w:rsidR="00CF39D0">
        <w:lastRenderedPageBreak/>
        <w:t xml:space="preserve">following presidential elections in </w:t>
      </w:r>
      <w:r w:rsidR="00682567">
        <w:t>2014</w:t>
      </w:r>
      <w:r w:rsidR="00DC2022">
        <w:t xml:space="preserve">, </w:t>
      </w:r>
      <w:r w:rsidR="00D673D8">
        <w:t xml:space="preserve">the GoES </w:t>
      </w:r>
      <w:r w:rsidR="00DC2022">
        <w:t>may decide to give a lower priority to these i</w:t>
      </w:r>
      <w:r w:rsidR="009B268E">
        <w:t>nitiatives, leading to a loss in</w:t>
      </w:r>
      <w:r w:rsidR="00DC2022">
        <w:t xml:space="preserve"> the level of engagement with the different stakeholders</w:t>
      </w:r>
      <w:r w:rsidR="009B268E">
        <w:t xml:space="preserve"> groups</w:t>
      </w:r>
      <w:r w:rsidR="003A6FEC">
        <w:t>,</w:t>
      </w:r>
      <w:r w:rsidR="009B268E">
        <w:t xml:space="preserve"> </w:t>
      </w:r>
      <w:r w:rsidR="00DC2022">
        <w:t xml:space="preserve">and </w:t>
      </w:r>
      <w:r w:rsidR="009B268E">
        <w:t xml:space="preserve">reducing its </w:t>
      </w:r>
      <w:r w:rsidR="00DC2022">
        <w:t>capacity to comply with the commit</w:t>
      </w:r>
      <w:r w:rsidR="00CF39D0">
        <w:t>ments currently established, including</w:t>
      </w:r>
      <w:r w:rsidR="00DC2022">
        <w:t xml:space="preserve"> </w:t>
      </w:r>
      <w:r w:rsidR="009B268E">
        <w:t xml:space="preserve">the future </w:t>
      </w:r>
      <w:r w:rsidR="00DC2022">
        <w:t>execution of the grant.</w:t>
      </w:r>
    </w:p>
    <w:p w:rsidR="00BA3B60" w:rsidRPr="00BA3B60" w:rsidRDefault="00DC2022" w:rsidP="0055002F">
      <w:pPr>
        <w:spacing w:before="220"/>
        <w:jc w:val="both"/>
      </w:pPr>
      <w:r w:rsidRPr="009B268E">
        <w:rPr>
          <w:i/>
        </w:rPr>
        <w:t>Mitigation measures</w:t>
      </w:r>
      <w:r>
        <w:t xml:space="preserve">: this risk </w:t>
      </w:r>
      <w:r w:rsidR="00D673D8">
        <w:t xml:space="preserve">is being </w:t>
      </w:r>
      <w:r>
        <w:t xml:space="preserve">mitigated by </w:t>
      </w:r>
      <w:r w:rsidR="00D673D8">
        <w:t xml:space="preserve">the Bank </w:t>
      </w:r>
      <w:r w:rsidR="003A6FEC">
        <w:t xml:space="preserve">by </w:t>
      </w:r>
      <w:r w:rsidR="00D673D8">
        <w:t xml:space="preserve">establishing </w:t>
      </w:r>
      <w:r>
        <w:t>a dialogue with the authorities and opposition parties</w:t>
      </w:r>
      <w:r w:rsidR="00D673D8">
        <w:t>, where important insights of the</w:t>
      </w:r>
      <w:r>
        <w:t xml:space="preserve"> portfolio</w:t>
      </w:r>
      <w:r w:rsidR="00D673D8">
        <w:t xml:space="preserve"> have been shared with all the candidates and their teams.  Also, by signing a readiness preparation grant with the FCPF, the GoES, who is </w:t>
      </w:r>
      <w:r w:rsidR="003A6FEC">
        <w:t xml:space="preserve">already </w:t>
      </w:r>
      <w:r w:rsidR="00D673D8">
        <w:t xml:space="preserve">an official member of </w:t>
      </w:r>
      <w:r w:rsidR="009B268E">
        <w:t xml:space="preserve">this </w:t>
      </w:r>
      <w:r w:rsidR="00D673D8">
        <w:t xml:space="preserve">entity, </w:t>
      </w:r>
      <w:r w:rsidR="003A6FEC">
        <w:t>will establish</w:t>
      </w:r>
      <w:r w:rsidR="00D673D8">
        <w:t xml:space="preserve"> international commitment</w:t>
      </w:r>
      <w:r w:rsidR="009B268E">
        <w:t xml:space="preserve">s that a future government would </w:t>
      </w:r>
      <w:r w:rsidR="00682567">
        <w:t xml:space="preserve">need </w:t>
      </w:r>
      <w:r w:rsidR="009B268E">
        <w:t xml:space="preserve">to </w:t>
      </w:r>
      <w:r w:rsidR="00CF39D0">
        <w:t>commit to</w:t>
      </w:r>
      <w:r w:rsidR="009B268E">
        <w:t>.</w:t>
      </w:r>
      <w:r w:rsidR="003A6FEC">
        <w:t xml:space="preserve">  </w:t>
      </w:r>
      <w:r w:rsidR="009B268E">
        <w:t xml:space="preserve"> </w:t>
      </w:r>
      <w:r w:rsidR="00D673D8">
        <w:t xml:space="preserve">   </w:t>
      </w:r>
      <w:r>
        <w:t xml:space="preserve">  </w:t>
      </w:r>
      <w:r w:rsidR="00BA3B60">
        <w:t xml:space="preserve">  </w:t>
      </w:r>
    </w:p>
    <w:p w:rsidR="00D453D8" w:rsidRPr="00EC457F" w:rsidRDefault="00D453D8" w:rsidP="00BC396B">
      <w:pPr>
        <w:pStyle w:val="ListParagraph"/>
        <w:numPr>
          <w:ilvl w:val="0"/>
          <w:numId w:val="29"/>
        </w:numPr>
        <w:spacing w:before="220"/>
        <w:jc w:val="both"/>
      </w:pPr>
      <w:r w:rsidRPr="008037DC">
        <w:rPr>
          <w:b/>
          <w:i/>
        </w:rPr>
        <w:t>REDD+ as a combined adaptation/mitigation instrument</w:t>
      </w:r>
      <w:r w:rsidRPr="008037DC">
        <w:t>. Due to El Salvador’s particular national circumstances (e.g. low forest cover, advanced landscape degradation, and</w:t>
      </w:r>
      <w:r w:rsidRPr="008037DC">
        <w:rPr>
          <w:color w:val="000000"/>
        </w:rPr>
        <w:t xml:space="preserve"> extreme vulnerability to climate variability), the GoES has proposed to develop</w:t>
      </w:r>
      <w:r w:rsidRPr="00EC457F">
        <w:rPr>
          <w:color w:val="000000"/>
        </w:rPr>
        <w:t xml:space="preserve"> national REDD+ strategic options as combined adaptation/mitigation instruments. Such an approach has been </w:t>
      </w:r>
      <w:r w:rsidRPr="00424455">
        <w:rPr>
          <w:color w:val="000000"/>
        </w:rPr>
        <w:t>forged by the GoES to frame and align REDD+ with the country’s priorities in the climate change agenda, which have a strong focus on addressing adapt</w:t>
      </w:r>
      <w:r w:rsidR="001A29D5" w:rsidRPr="00424455">
        <w:rPr>
          <w:color w:val="000000"/>
        </w:rPr>
        <w:t>ation challenges</w:t>
      </w:r>
      <w:r w:rsidRPr="00424455">
        <w:rPr>
          <w:color w:val="000000"/>
        </w:rPr>
        <w:t xml:space="preserve">. El Salvador is the only country in the region (and in the world, as claimed in the R-PP) to explicitly adopt such an approach </w:t>
      </w:r>
      <w:r w:rsidR="001A29D5" w:rsidRPr="00424455">
        <w:rPr>
          <w:color w:val="000000"/>
        </w:rPr>
        <w:t xml:space="preserve">in </w:t>
      </w:r>
      <w:r w:rsidRPr="00424455">
        <w:rPr>
          <w:color w:val="000000"/>
        </w:rPr>
        <w:t xml:space="preserve">its REDD+ strategy. Although the R-PP includes extensive narrative on the concept and outlines specific instruments for its implementation (such as the PREP program), the innovative nature of such approach might be questioned if not appropriately operationalized, both at the technical and communications level. In early 2012, the concept of MbA was questioned by a group of </w:t>
      </w:r>
      <w:r w:rsidR="00D4223B" w:rsidRPr="00424455">
        <w:rPr>
          <w:color w:val="000000"/>
        </w:rPr>
        <w:t>Non-Governmental Organizations</w:t>
      </w:r>
      <w:r w:rsidRPr="00424455">
        <w:rPr>
          <w:rStyle w:val="FootnoteReference"/>
          <w:color w:val="000000"/>
        </w:rPr>
        <w:footnoteReference w:id="10"/>
      </w:r>
      <w:r w:rsidR="00D4223B" w:rsidRPr="00424455">
        <w:rPr>
          <w:color w:val="000000"/>
        </w:rPr>
        <w:t xml:space="preserve"> (NGOs)</w:t>
      </w:r>
      <w:r w:rsidRPr="00424455">
        <w:rPr>
          <w:color w:val="000000"/>
        </w:rPr>
        <w:t>, who argued that the REDD+ scheme was manly conceived by the UNFCCC as an instrument for mitigation rather than adaptation.  These organizations were also concerned that a REDD+ strategy centered on MbA should not be used by MARN to substitute its commitments under the Durban and Cancun platforms, which require developing</w:t>
      </w:r>
      <w:r w:rsidRPr="00EC457F">
        <w:rPr>
          <w:color w:val="000000"/>
        </w:rPr>
        <w:t xml:space="preserve"> countries to design and implement National Adaptation Plans (NAPs) and Nationally Appropriate Mitigation Actions (NAMAs). During the course of the preparation of the R-PP, MARN has made an effort to clarify that the MbA is a valid approach, in line with its commitments under the UNCCC, and that REDD+ is only an element of the broader strategy to address adaptation and mitigation in the country. </w:t>
      </w:r>
    </w:p>
    <w:p w:rsidR="00D453D8" w:rsidRDefault="00D453D8" w:rsidP="0055002F">
      <w:pPr>
        <w:pStyle w:val="ListParagraph"/>
        <w:spacing w:before="220"/>
        <w:ind w:left="0"/>
        <w:jc w:val="both"/>
        <w:rPr>
          <w:color w:val="000000"/>
        </w:rPr>
      </w:pPr>
      <w:r>
        <w:rPr>
          <w:i/>
          <w:iCs/>
          <w:color w:val="000000"/>
        </w:rPr>
        <w:t>Mitigation measures</w:t>
      </w:r>
      <w:r>
        <w:rPr>
          <w:color w:val="000000"/>
        </w:rPr>
        <w:t xml:space="preserve">: The project team will closely supervise the technical design of the </w:t>
      </w:r>
      <w:r w:rsidR="002925C0">
        <w:t xml:space="preserve">ENA-REDD+ </w:t>
      </w:r>
      <w:r>
        <w:rPr>
          <w:color w:val="000000"/>
        </w:rPr>
        <w:t xml:space="preserve">to ensure that it is properly integrated within the country’s adaptation efforts, in line with the MbA approach. The communication strategy developed under component 1.b of the grant will put particular emphasis on this issue. In addition, appropriate protocols will be developed as part of component 4.b of the grant to enable the assessment of adaptation benefits during the implementation of the REDD+ strategy.  </w:t>
      </w:r>
    </w:p>
    <w:p w:rsidR="00C64314" w:rsidRDefault="00C64314" w:rsidP="00BC396B">
      <w:pPr>
        <w:pStyle w:val="ListParagraph"/>
        <w:numPr>
          <w:ilvl w:val="0"/>
          <w:numId w:val="29"/>
        </w:numPr>
        <w:spacing w:before="220"/>
        <w:jc w:val="both"/>
      </w:pPr>
      <w:r w:rsidRPr="00212FF1">
        <w:rPr>
          <w:b/>
          <w:i/>
        </w:rPr>
        <w:t>Inter-sectorial Harmonization and Coordination</w:t>
      </w:r>
      <w:r w:rsidR="00A2158A">
        <w:rPr>
          <w:b/>
          <w:i/>
        </w:rPr>
        <w:t>.</w:t>
      </w:r>
      <w:r w:rsidR="00A35FC9" w:rsidRPr="004944FB">
        <w:rPr>
          <w:bCs/>
        </w:rPr>
        <w:t xml:space="preserve"> </w:t>
      </w:r>
      <w:r w:rsidR="00A35FC9" w:rsidRPr="00663B15">
        <w:t>Policies and incentives relating to other sectors</w:t>
      </w:r>
      <w:r>
        <w:t xml:space="preserve"> </w:t>
      </w:r>
      <w:r w:rsidR="00A35FC9" w:rsidRPr="00663B15">
        <w:t xml:space="preserve">could conflict with MARN’s efforts to build a </w:t>
      </w:r>
      <w:r w:rsidR="00A35FC9">
        <w:t>cross-sectoral</w:t>
      </w:r>
      <w:r w:rsidR="00A35FC9" w:rsidRPr="00663B15">
        <w:t xml:space="preserve"> REDD+ strategy. </w:t>
      </w:r>
      <w:r>
        <w:t xml:space="preserve">The possible negative effects of laws and regulations with respect to agriculture, mining, </w:t>
      </w:r>
      <w:r w:rsidR="008037DC">
        <w:t xml:space="preserve">urbanization </w:t>
      </w:r>
      <w:r>
        <w:t xml:space="preserve">and zoning, infrastructure and free trade agreements are only superficially analyzed in the R-PP. </w:t>
      </w:r>
      <w:r>
        <w:lastRenderedPageBreak/>
        <w:t xml:space="preserve">Examples of these effects include </w:t>
      </w:r>
      <w:r w:rsidR="00A35FC9" w:rsidRPr="00663B15">
        <w:t>MAG</w:t>
      </w:r>
      <w:r>
        <w:t>’s</w:t>
      </w:r>
      <w:r w:rsidR="00A35FC9" w:rsidRPr="00663B15">
        <w:t xml:space="preserve"> </w:t>
      </w:r>
      <w:r w:rsidR="00A35FC9" w:rsidRPr="004944FB">
        <w:rPr>
          <w:i/>
          <w:color w:val="000000"/>
        </w:rPr>
        <w:t>Agricultura</w:t>
      </w:r>
      <w:r w:rsidR="00A35FC9" w:rsidRPr="004944FB">
        <w:rPr>
          <w:i/>
        </w:rPr>
        <w:t xml:space="preserve"> Familiar</w:t>
      </w:r>
      <w:r w:rsidR="00A35FC9" w:rsidRPr="00663B15">
        <w:t xml:space="preserve"> and </w:t>
      </w:r>
      <w:r w:rsidR="00A35FC9" w:rsidRPr="004944FB">
        <w:rPr>
          <w:i/>
        </w:rPr>
        <w:t>ALBA Alimentos</w:t>
      </w:r>
      <w:r w:rsidR="00A35FC9" w:rsidRPr="00663B15">
        <w:t xml:space="preserve"> programs </w:t>
      </w:r>
      <w:r>
        <w:t xml:space="preserve">which </w:t>
      </w:r>
      <w:r w:rsidR="00A35FC9" w:rsidRPr="00663B15">
        <w:t>are both promoting the production of basic grains (mainly maize and beans) and could indirectly generate increased pressure on the country’s remaining forest ecosystems. Similarly, the MOP</w:t>
      </w:r>
      <w:r w:rsidR="008C03A2">
        <w:t xml:space="preserve"> </w:t>
      </w:r>
      <w:r w:rsidR="00A35FC9" w:rsidRPr="00663B15">
        <w:t xml:space="preserve">public investment project along El Salvador’s coastal line (comprising almost one third of the country), known as </w:t>
      </w:r>
      <w:r w:rsidR="00A35FC9" w:rsidRPr="004944FB">
        <w:rPr>
          <w:i/>
        </w:rPr>
        <w:t>Franja Costera Marina</w:t>
      </w:r>
      <w:r w:rsidR="00A35FC9" w:rsidRPr="00663B15">
        <w:t xml:space="preserve">, could have negative impacts on the country’s mangrove ecosystems if not properly taken into account. </w:t>
      </w:r>
      <w:r>
        <w:t xml:space="preserve">This </w:t>
      </w:r>
      <w:r w:rsidR="00864C6F">
        <w:t xml:space="preserve">analysis is an essential first step towards inter-sectoral harmonization and alignment of priorities and a necessary building block for government coordination. </w:t>
      </w:r>
    </w:p>
    <w:p w:rsidR="00A35FC9" w:rsidRPr="00C64314" w:rsidRDefault="00A35FC9" w:rsidP="0055002F">
      <w:pPr>
        <w:pStyle w:val="ListParagraph"/>
        <w:spacing w:before="220"/>
        <w:ind w:left="0"/>
        <w:jc w:val="both"/>
      </w:pPr>
      <w:r w:rsidRPr="00C64314">
        <w:rPr>
          <w:i/>
        </w:rPr>
        <w:t>Mitigation measures</w:t>
      </w:r>
      <w:r w:rsidRPr="00663B15">
        <w:t xml:space="preserve">: </w:t>
      </w:r>
      <w:r w:rsidR="0002145C">
        <w:t xml:space="preserve">Within the realm </w:t>
      </w:r>
      <w:r w:rsidR="00065F8F">
        <w:t xml:space="preserve">and guidance </w:t>
      </w:r>
      <w:r w:rsidR="0002145C">
        <w:t>of SINAMA</w:t>
      </w:r>
      <w:r w:rsidR="00065F8F">
        <w:t xml:space="preserve">, </w:t>
      </w:r>
      <w:r w:rsidR="0002145C">
        <w:t xml:space="preserve">the National Program for </w:t>
      </w:r>
      <w:r w:rsidR="00DD6AD9">
        <w:t xml:space="preserve">Climate </w:t>
      </w:r>
      <w:r w:rsidR="0002145C">
        <w:t>Change</w:t>
      </w:r>
      <w:r w:rsidR="00DD6AD9">
        <w:t xml:space="preserve"> Adaptation</w:t>
      </w:r>
      <w:r w:rsidR="0002145C">
        <w:t xml:space="preserve">, and the </w:t>
      </w:r>
      <w:r w:rsidR="009451E4">
        <w:t xml:space="preserve">National </w:t>
      </w:r>
      <w:r w:rsidR="000E654F">
        <w:t>Climate Change Committee</w:t>
      </w:r>
      <w:r w:rsidRPr="00663B15">
        <w:t xml:space="preserve">, the grant will facilitate a </w:t>
      </w:r>
      <w:r w:rsidRPr="00C64314">
        <w:rPr>
          <w:color w:val="000000"/>
        </w:rPr>
        <w:t>coordinated</w:t>
      </w:r>
      <w:r w:rsidRPr="00663B15">
        <w:t xml:space="preserve"> and transparent dialogue with </w:t>
      </w:r>
      <w:r w:rsidR="00065F8F">
        <w:t xml:space="preserve">stakeholders for </w:t>
      </w:r>
      <w:r w:rsidR="00DD6AD9">
        <w:t xml:space="preserve">a </w:t>
      </w:r>
      <w:r w:rsidRPr="00663B15">
        <w:t xml:space="preserve">better understanding of the trade-offs </w:t>
      </w:r>
      <w:r w:rsidR="00065F8F">
        <w:t xml:space="preserve">on </w:t>
      </w:r>
      <w:r w:rsidRPr="00663B15">
        <w:t xml:space="preserve">sectoral developments and REDD+. MARN </w:t>
      </w:r>
      <w:r w:rsidR="00DD6AD9">
        <w:t>has establish</w:t>
      </w:r>
      <w:r w:rsidR="00065F8F">
        <w:t xml:space="preserve">ed </w:t>
      </w:r>
      <w:r w:rsidR="00DD6AD9">
        <w:t>inter-ministerial agreements with MAG, MOP, and MH</w:t>
      </w:r>
      <w:r w:rsidR="00065F8F">
        <w:t xml:space="preserve"> and s</w:t>
      </w:r>
      <w:r w:rsidR="00DD6AD9">
        <w:t xml:space="preserve">teps have also been </w:t>
      </w:r>
      <w:r w:rsidR="008037DC">
        <w:t xml:space="preserve">taken </w:t>
      </w:r>
      <w:r w:rsidR="00DD6AD9">
        <w:t xml:space="preserve">to </w:t>
      </w:r>
      <w:r w:rsidR="00065F8F">
        <w:t xml:space="preserve">create </w:t>
      </w:r>
      <w:r w:rsidR="00DD6AD9">
        <w:t xml:space="preserve">multi-stakeholder </w:t>
      </w:r>
      <w:r w:rsidR="00065F8F">
        <w:t xml:space="preserve">platforms such as the </w:t>
      </w:r>
      <w:r w:rsidRPr="00A82DEA">
        <w:t>Forestry Development Roundtable</w:t>
      </w:r>
      <w:r w:rsidR="00065F8F">
        <w:t xml:space="preserve"> (lead by MAG), and the </w:t>
      </w:r>
      <w:r w:rsidR="0002145C">
        <w:t>Indigenous Peoples</w:t>
      </w:r>
      <w:r w:rsidRPr="00A82DEA">
        <w:t xml:space="preserve"> Roundtable</w:t>
      </w:r>
      <w:r w:rsidR="00DD6AD9">
        <w:t xml:space="preserve"> (lea</w:t>
      </w:r>
      <w:r w:rsidR="00065F8F">
        <w:t>d by MARN)</w:t>
      </w:r>
      <w:r w:rsidR="00DD6AD9">
        <w:t xml:space="preserve">. </w:t>
      </w:r>
      <w:r w:rsidR="00065F8F">
        <w:t xml:space="preserve">Other platforms </w:t>
      </w:r>
      <w:r w:rsidR="00D02E68">
        <w:t xml:space="preserve">would be </w:t>
      </w:r>
      <w:r w:rsidR="00DD6AD9">
        <w:t xml:space="preserve">created </w:t>
      </w:r>
      <w:r w:rsidR="00D02E68">
        <w:t xml:space="preserve">to </w:t>
      </w:r>
      <w:r w:rsidR="00DD6AD9">
        <w:t>address topics</w:t>
      </w:r>
      <w:r w:rsidR="00065F8F">
        <w:t xml:space="preserve"> such as </w:t>
      </w:r>
      <w:r w:rsidR="00DD6AD9">
        <w:t xml:space="preserve">MRV, </w:t>
      </w:r>
      <w:r w:rsidRPr="00A82DEA">
        <w:t>safeguards systems</w:t>
      </w:r>
      <w:r w:rsidR="00DD6AD9">
        <w:t xml:space="preserve">, </w:t>
      </w:r>
      <w:r w:rsidRPr="00A82DEA">
        <w:t xml:space="preserve">legal frameworks and governance. </w:t>
      </w:r>
      <w:r w:rsidR="00DD6AD9">
        <w:t>S</w:t>
      </w:r>
      <w:r w:rsidRPr="00A82DEA">
        <w:t xml:space="preserve">ectoral developments and their potential impact on the REDD+ strategy will </w:t>
      </w:r>
      <w:r w:rsidR="00DD6AD9">
        <w:t xml:space="preserve">also </w:t>
      </w:r>
      <w:r w:rsidRPr="00A82DEA">
        <w:t>be assessed thro</w:t>
      </w:r>
      <w:r w:rsidR="00D02E68">
        <w:t xml:space="preserve">ugh the SESA </w:t>
      </w:r>
      <w:r w:rsidR="00065F8F">
        <w:t>process</w:t>
      </w:r>
      <w:r w:rsidR="00DD6AD9">
        <w:t>.</w:t>
      </w:r>
      <w:r w:rsidR="00864C6F">
        <w:t xml:space="preserve">  </w:t>
      </w:r>
      <w:r w:rsidR="003B4E6A">
        <w:t>Also, a</w:t>
      </w:r>
      <w:r w:rsidR="00864C6F">
        <w:t xml:space="preserve">n in-depth review and analysis of the legal </w:t>
      </w:r>
      <w:r w:rsidR="00864C6F" w:rsidRPr="00B21E4F">
        <w:t xml:space="preserve">and institutional framework affecting REDD+ activities </w:t>
      </w:r>
      <w:r w:rsidR="00065F8F">
        <w:t xml:space="preserve">is considered under </w:t>
      </w:r>
      <w:r w:rsidR="00864C6F" w:rsidRPr="00B21E4F">
        <w:t xml:space="preserve">component 2a of </w:t>
      </w:r>
      <w:r w:rsidR="008037DC">
        <w:t>the</w:t>
      </w:r>
      <w:r w:rsidR="00065F8F">
        <w:t xml:space="preserve"> project. </w:t>
      </w:r>
    </w:p>
    <w:p w:rsidR="004F0E9A" w:rsidRPr="00792619" w:rsidRDefault="00500C69" w:rsidP="00BC396B">
      <w:pPr>
        <w:pStyle w:val="ListParagraph"/>
        <w:numPr>
          <w:ilvl w:val="0"/>
          <w:numId w:val="29"/>
        </w:numPr>
        <w:spacing w:before="220"/>
        <w:jc w:val="both"/>
      </w:pPr>
      <w:r w:rsidRPr="000E2924">
        <w:rPr>
          <w:b/>
          <w:i/>
        </w:rPr>
        <w:t>Indigenous peoples</w:t>
      </w:r>
      <w:r>
        <w:t xml:space="preserve">. </w:t>
      </w:r>
      <w:r w:rsidR="00BE53E1" w:rsidRPr="00792619">
        <w:t>The situation of indigenous peoples in El Salvador remains controversial</w:t>
      </w:r>
      <w:r w:rsidR="00C3362F" w:rsidRPr="008C20FF">
        <w:t xml:space="preserve"> and </w:t>
      </w:r>
      <w:r w:rsidR="00C3362F" w:rsidRPr="009A6837">
        <w:t>the</w:t>
      </w:r>
      <w:r w:rsidR="00C3362F" w:rsidRPr="00792619">
        <w:t xml:space="preserve"> </w:t>
      </w:r>
      <w:r w:rsidR="00210715">
        <w:t xml:space="preserve">widespread </w:t>
      </w:r>
      <w:r w:rsidR="00C3362F" w:rsidRPr="008C20FF">
        <w:t>denial of the existence of indigenous peoples is</w:t>
      </w:r>
      <w:r w:rsidR="00BE53E1" w:rsidRPr="009A6837">
        <w:t xml:space="preserve"> a deep and </w:t>
      </w:r>
      <w:r w:rsidR="008533A4" w:rsidRPr="009A6837">
        <w:t xml:space="preserve">persistent social reality that </w:t>
      </w:r>
      <w:r w:rsidR="00BE53E1" w:rsidRPr="009A6837">
        <w:t>cannot be underestimated</w:t>
      </w:r>
      <w:r w:rsidR="008533A4" w:rsidRPr="001C3E1C">
        <w:t xml:space="preserve"> in terms of its influence on development and policy making</w:t>
      </w:r>
      <w:r w:rsidR="00BE53E1" w:rsidRPr="001C3E1C">
        <w:t xml:space="preserve">.  </w:t>
      </w:r>
      <w:r>
        <w:t>This</w:t>
      </w:r>
      <w:r w:rsidR="00C3362F" w:rsidRPr="00792619">
        <w:t xml:space="preserve"> is particularly sensitive in </w:t>
      </w:r>
      <w:r w:rsidR="00BE53E1" w:rsidRPr="00792619">
        <w:t>the context of REDD+ as it involves all of the key points of historical conflict – land tenure, use of natural resources and social class</w:t>
      </w:r>
      <w:r w:rsidR="008037DC">
        <w:t>-</w:t>
      </w:r>
      <w:r w:rsidR="00BE53E1" w:rsidRPr="00792619">
        <w:t>. While violence specifically targeting indigenous peoples is now rare, economic</w:t>
      </w:r>
      <w:r w:rsidR="00BE53E1" w:rsidRPr="008C20FF">
        <w:t>, social, cultural</w:t>
      </w:r>
      <w:r w:rsidR="00BE53E1" w:rsidRPr="00792619">
        <w:t xml:space="preserve"> </w:t>
      </w:r>
      <w:r w:rsidR="00BE53E1" w:rsidRPr="008C20FF">
        <w:t xml:space="preserve">and systemic </w:t>
      </w:r>
      <w:r w:rsidR="00BE53E1" w:rsidRPr="00792619">
        <w:t>discrimination</w:t>
      </w:r>
      <w:r w:rsidR="00BE53E1" w:rsidRPr="008C20FF">
        <w:t xml:space="preserve"> continue</w:t>
      </w:r>
      <w:r w:rsidR="00BE53E1" w:rsidRPr="00792619">
        <w:t xml:space="preserve"> to be widespread</w:t>
      </w:r>
      <w:r w:rsidR="00BE53E1" w:rsidRPr="008C20FF">
        <w:t>; i</w:t>
      </w:r>
      <w:r w:rsidR="00BE53E1" w:rsidRPr="00792619">
        <w:t xml:space="preserve">ndigenous peoples tend to be the poorest </w:t>
      </w:r>
      <w:r w:rsidR="00C766CD" w:rsidRPr="00792619">
        <w:t xml:space="preserve">with </w:t>
      </w:r>
      <w:r w:rsidR="00BE53E1" w:rsidRPr="00792619">
        <w:t>limited access to quality health care and education</w:t>
      </w:r>
      <w:r w:rsidR="008037DC">
        <w:t>,</w:t>
      </w:r>
      <w:r w:rsidR="00BE53E1" w:rsidRPr="00792619">
        <w:t xml:space="preserve"> and </w:t>
      </w:r>
      <w:r w:rsidR="00C3362F" w:rsidRPr="00792619">
        <w:t>the</w:t>
      </w:r>
      <w:r w:rsidR="00BE53E1" w:rsidRPr="00792619">
        <w:t xml:space="preserve"> municipalities with the highest presence of indigenous people</w:t>
      </w:r>
      <w:r w:rsidR="00CE7FD2">
        <w:t>s</w:t>
      </w:r>
      <w:r w:rsidR="00BE53E1" w:rsidRPr="00792619">
        <w:t xml:space="preserve"> are among the poorest in the country </w:t>
      </w:r>
      <w:r w:rsidR="00C766CD" w:rsidRPr="00792619">
        <w:t xml:space="preserve">with </w:t>
      </w:r>
      <w:r w:rsidR="00C766CD" w:rsidRPr="008C20FF">
        <w:t xml:space="preserve">a conspicuous </w:t>
      </w:r>
      <w:r w:rsidR="00BE53E1" w:rsidRPr="00792619">
        <w:t xml:space="preserve">lack </w:t>
      </w:r>
      <w:r w:rsidR="00C766CD" w:rsidRPr="008C20FF">
        <w:t>of</w:t>
      </w:r>
      <w:r w:rsidR="00817E25" w:rsidRPr="00FE24BE">
        <w:t xml:space="preserve"> </w:t>
      </w:r>
      <w:r w:rsidR="00817E25">
        <w:t xml:space="preserve">access to </w:t>
      </w:r>
      <w:r w:rsidR="00D05993">
        <w:t xml:space="preserve">quality </w:t>
      </w:r>
      <w:r w:rsidR="00C766CD" w:rsidRPr="008C20FF">
        <w:t xml:space="preserve">basic services </w:t>
      </w:r>
      <w:r w:rsidR="00E61BE3" w:rsidRPr="009A6837">
        <w:t xml:space="preserve">and </w:t>
      </w:r>
      <w:r w:rsidR="00BE53E1" w:rsidRPr="00792619">
        <w:t>consequent</w:t>
      </w:r>
      <w:r w:rsidR="00C766CD" w:rsidRPr="008C20FF">
        <w:t xml:space="preserve"> </w:t>
      </w:r>
      <w:r w:rsidR="00E61BE3" w:rsidRPr="009A6837">
        <w:t xml:space="preserve">low indicators </w:t>
      </w:r>
      <w:r w:rsidR="005E3182">
        <w:t xml:space="preserve">on </w:t>
      </w:r>
      <w:r w:rsidR="00BE53E1" w:rsidRPr="00792619">
        <w:t>educati</w:t>
      </w:r>
      <w:r w:rsidR="00E61BE3" w:rsidRPr="008C20FF">
        <w:t>on, primary health</w:t>
      </w:r>
      <w:r w:rsidR="005E3182">
        <w:t>,</w:t>
      </w:r>
      <w:r w:rsidR="00E61BE3" w:rsidRPr="008C20FF">
        <w:t xml:space="preserve"> and </w:t>
      </w:r>
      <w:r w:rsidR="00E61BE3" w:rsidRPr="009A6837">
        <w:t>infant and maternal health</w:t>
      </w:r>
      <w:r w:rsidR="00BE53E1" w:rsidRPr="00792619">
        <w:t xml:space="preserve">. </w:t>
      </w:r>
      <w:r w:rsidR="00A34B77">
        <w:t xml:space="preserve"> </w:t>
      </w:r>
      <w:r w:rsidR="00210715">
        <w:t>For indigenous peoples in El Salvador, as in other countries,</w:t>
      </w:r>
      <w:r w:rsidR="00A34B77">
        <w:t xml:space="preserve"> </w:t>
      </w:r>
      <w:r w:rsidR="00210715">
        <w:t xml:space="preserve">REDD+ </w:t>
      </w:r>
      <w:r w:rsidR="00BE53E1" w:rsidRPr="00792619">
        <w:t xml:space="preserve">presents a </w:t>
      </w:r>
      <w:r w:rsidR="00C766CD" w:rsidRPr="00792619">
        <w:t xml:space="preserve">potential </w:t>
      </w:r>
      <w:r w:rsidR="00BE53E1" w:rsidRPr="00792619">
        <w:t>risk</w:t>
      </w:r>
      <w:r w:rsidR="00A34B77">
        <w:t xml:space="preserve"> </w:t>
      </w:r>
      <w:r w:rsidR="005E3182">
        <w:t xml:space="preserve">to </w:t>
      </w:r>
      <w:r w:rsidR="00CE7FD2">
        <w:t>the lives and</w:t>
      </w:r>
      <w:r w:rsidR="00A34B77">
        <w:t xml:space="preserve"> </w:t>
      </w:r>
      <w:r w:rsidR="00210715">
        <w:t>livelihoods</w:t>
      </w:r>
      <w:r w:rsidR="00BE53E1">
        <w:rPr>
          <w:rFonts w:ascii="Tahoma" w:hAnsi="Tahoma" w:cs="Tahoma"/>
        </w:rPr>
        <w:t xml:space="preserve"> </w:t>
      </w:r>
      <w:r w:rsidR="00CE7FD2" w:rsidRPr="00956488">
        <w:t>of</w:t>
      </w:r>
      <w:r w:rsidR="00956488">
        <w:t xml:space="preserve"> </w:t>
      </w:r>
      <w:r w:rsidR="00BE53E1" w:rsidRPr="00792619">
        <w:t xml:space="preserve">indigenous </w:t>
      </w:r>
      <w:r w:rsidR="00CE7FD2">
        <w:t xml:space="preserve">peoples </w:t>
      </w:r>
      <w:r w:rsidR="00210715">
        <w:t xml:space="preserve">as they </w:t>
      </w:r>
      <w:r w:rsidR="00BE53E1" w:rsidRPr="008C20FF">
        <w:t>are highly vulner</w:t>
      </w:r>
      <w:r w:rsidR="00BE53E1" w:rsidRPr="009A6837">
        <w:t xml:space="preserve">able as a result of their lack of </w:t>
      </w:r>
      <w:r w:rsidR="00C766CD" w:rsidRPr="009A6837">
        <w:t xml:space="preserve">formal </w:t>
      </w:r>
      <w:r w:rsidR="00210715" w:rsidRPr="00FE24BE">
        <w:t>land tenure</w:t>
      </w:r>
      <w:r w:rsidR="005E3182">
        <w:t>,</w:t>
      </w:r>
      <w:r w:rsidR="00A34B77">
        <w:t xml:space="preserve"> and </w:t>
      </w:r>
      <w:r w:rsidR="00CE7FD2">
        <w:t xml:space="preserve">are extremely dependent upon </w:t>
      </w:r>
      <w:r w:rsidR="00BE53E1" w:rsidRPr="008C20FF">
        <w:t>natural resources</w:t>
      </w:r>
      <w:r w:rsidR="00C452F7" w:rsidRPr="009A6837">
        <w:t xml:space="preserve"> for subsistence</w:t>
      </w:r>
      <w:r w:rsidR="00210715">
        <w:t>. They</w:t>
      </w:r>
      <w:r w:rsidR="00210715" w:rsidRPr="00FE24BE">
        <w:t xml:space="preserve"> would</w:t>
      </w:r>
      <w:r w:rsidR="00210715">
        <w:t xml:space="preserve"> therefore</w:t>
      </w:r>
      <w:r w:rsidR="00210715" w:rsidRPr="00FE24BE">
        <w:t xml:space="preserve"> be </w:t>
      </w:r>
      <w:r w:rsidR="00C4112F" w:rsidRPr="008C20FF">
        <w:t>especially vulnerable to any changes in land use or access to their traditionally used resources</w:t>
      </w:r>
      <w:r w:rsidR="00BE53E1" w:rsidRPr="001C3E1C">
        <w:t xml:space="preserve">. In addition, indigenous peoples </w:t>
      </w:r>
      <w:r w:rsidR="005E3182">
        <w:t xml:space="preserve">have not been considered </w:t>
      </w:r>
      <w:r w:rsidR="00BE53E1" w:rsidRPr="001C3E1C">
        <w:t xml:space="preserve">as key stakeholders </w:t>
      </w:r>
      <w:r w:rsidR="00C452F7" w:rsidRPr="00792619">
        <w:t xml:space="preserve">at the national level </w:t>
      </w:r>
      <w:r w:rsidR="00BE53E1" w:rsidRPr="00792619">
        <w:t xml:space="preserve">so </w:t>
      </w:r>
      <w:r w:rsidR="00C452F7" w:rsidRPr="00792619">
        <w:t>have been historically excluded from key decision making</w:t>
      </w:r>
      <w:r w:rsidR="005E3182">
        <w:t>,</w:t>
      </w:r>
      <w:r w:rsidR="00C452F7" w:rsidRPr="00792619">
        <w:t xml:space="preserve"> </w:t>
      </w:r>
      <w:r w:rsidR="00C4112F" w:rsidRPr="00792619">
        <w:t xml:space="preserve">which has made engagement under the FCPF particularly challenging. </w:t>
      </w:r>
    </w:p>
    <w:p w:rsidR="001E7E90" w:rsidRPr="00F60F41" w:rsidRDefault="001E7E90" w:rsidP="00BC396B">
      <w:pPr>
        <w:pStyle w:val="ListParagraph"/>
        <w:numPr>
          <w:ilvl w:val="0"/>
          <w:numId w:val="29"/>
        </w:numPr>
        <w:spacing w:before="220"/>
        <w:jc w:val="both"/>
        <w:rPr>
          <w:iCs/>
          <w:color w:val="000000"/>
        </w:rPr>
      </w:pPr>
      <w:r>
        <w:rPr>
          <w:i/>
          <w:iCs/>
          <w:color w:val="000000"/>
        </w:rPr>
        <w:t>Mitigation measures:</w:t>
      </w:r>
      <w:r w:rsidRPr="00F60F41">
        <w:rPr>
          <w:iCs/>
          <w:color w:val="000000"/>
        </w:rPr>
        <w:t xml:space="preserve"> </w:t>
      </w:r>
      <w:r>
        <w:rPr>
          <w:iCs/>
          <w:color w:val="000000"/>
        </w:rPr>
        <w:t>T</w:t>
      </w:r>
      <w:r w:rsidRPr="00F60F41">
        <w:rPr>
          <w:iCs/>
          <w:color w:val="000000"/>
        </w:rPr>
        <w:t xml:space="preserve">he Bank triggered OP 4.10 and has ensured that indigenous peoples and their representative organizations have been actively engaged during REDD+ readiness and the preparation of the R-PP. In order to formally integrate indigenous peoples into the REDD+ dialogue and climate change more generally, MARN established a </w:t>
      </w:r>
      <w:r w:rsidRPr="000E2924">
        <w:rPr>
          <w:i/>
          <w:iCs/>
          <w:color w:val="000000"/>
        </w:rPr>
        <w:t>Mesa N</w:t>
      </w:r>
      <w:r>
        <w:rPr>
          <w:i/>
          <w:iCs/>
          <w:color w:val="000000"/>
        </w:rPr>
        <w:t>acional Indí</w:t>
      </w:r>
      <w:r w:rsidRPr="000E2924">
        <w:rPr>
          <w:i/>
          <w:iCs/>
          <w:color w:val="000000"/>
        </w:rPr>
        <w:t>gena</w:t>
      </w:r>
      <w:r w:rsidRPr="00F60F41">
        <w:rPr>
          <w:iCs/>
          <w:color w:val="000000"/>
        </w:rPr>
        <w:t xml:space="preserve">. The </w:t>
      </w:r>
      <w:r w:rsidRPr="00B07E88">
        <w:rPr>
          <w:i/>
          <w:iCs/>
          <w:color w:val="000000"/>
        </w:rPr>
        <w:t>Mesa</w:t>
      </w:r>
      <w:r w:rsidRPr="00F60F41">
        <w:rPr>
          <w:iCs/>
          <w:color w:val="000000"/>
        </w:rPr>
        <w:t xml:space="preserve">, with representation from all three major </w:t>
      </w:r>
      <w:r>
        <w:rPr>
          <w:iCs/>
          <w:color w:val="000000"/>
        </w:rPr>
        <w:t xml:space="preserve">indigenous </w:t>
      </w:r>
      <w:r w:rsidRPr="00F60F41">
        <w:rPr>
          <w:iCs/>
          <w:color w:val="000000"/>
        </w:rPr>
        <w:t xml:space="preserve">groups, has established an initial Terms of Reference for </w:t>
      </w:r>
      <w:r w:rsidR="005E3182">
        <w:rPr>
          <w:iCs/>
          <w:color w:val="000000"/>
        </w:rPr>
        <w:t xml:space="preserve">the participation of </w:t>
      </w:r>
      <w:r w:rsidRPr="00F60F41">
        <w:rPr>
          <w:iCs/>
          <w:color w:val="000000"/>
        </w:rPr>
        <w:t>its members and will be receiving capacity building in REDD+ as part of the ini</w:t>
      </w:r>
      <w:r w:rsidR="003B4E6A">
        <w:rPr>
          <w:iCs/>
          <w:color w:val="000000"/>
        </w:rPr>
        <w:t>tial activities under the SESA W</w:t>
      </w:r>
      <w:r w:rsidRPr="00F60F41">
        <w:rPr>
          <w:iCs/>
          <w:color w:val="000000"/>
        </w:rPr>
        <w:t xml:space="preserve">orkplan. In addition, key </w:t>
      </w:r>
      <w:r w:rsidRPr="00F60F41">
        <w:rPr>
          <w:iCs/>
          <w:color w:val="000000"/>
        </w:rPr>
        <w:lastRenderedPageBreak/>
        <w:t>issues relating to indigenous peoples land and natural resource use are included as part of the SESA analytical work that will be financ</w:t>
      </w:r>
      <w:r w:rsidR="003B4E6A">
        <w:rPr>
          <w:iCs/>
          <w:color w:val="000000"/>
        </w:rPr>
        <w:t>ed by this project under Component 2.d</w:t>
      </w:r>
      <w:r w:rsidRPr="00F60F41">
        <w:rPr>
          <w:iCs/>
          <w:color w:val="000000"/>
        </w:rPr>
        <w:t xml:space="preserve">. </w:t>
      </w:r>
    </w:p>
    <w:p w:rsidR="001E7E90" w:rsidRDefault="001E7E90" w:rsidP="00BC396B">
      <w:pPr>
        <w:pStyle w:val="ListParagraph"/>
        <w:numPr>
          <w:ilvl w:val="0"/>
          <w:numId w:val="29"/>
        </w:numPr>
        <w:spacing w:before="220"/>
        <w:jc w:val="both"/>
      </w:pPr>
      <w:r w:rsidRPr="000E2924">
        <w:rPr>
          <w:b/>
          <w:i/>
        </w:rPr>
        <w:t>Participation.</w:t>
      </w:r>
      <w:r w:rsidRPr="00917192">
        <w:t xml:space="preserve"> </w:t>
      </w:r>
      <w:r w:rsidR="003B4E6A">
        <w:t xml:space="preserve">During the </w:t>
      </w:r>
      <w:r>
        <w:t xml:space="preserve">development of the R-PP, MARN initiated a stakeholder analysis and established a dialogue for REDD+ with key actors at the national level.  </w:t>
      </w:r>
      <w:r w:rsidR="005E3182">
        <w:t xml:space="preserve">A stakeholder map </w:t>
      </w:r>
      <w:r>
        <w:t>was reviewed and expanded during the Bank’s due diligence. Additional participatory and training events were conducted as part of the launching of the SESA process, culminating in a national SESA workshop</w:t>
      </w:r>
      <w:r w:rsidR="003B4E6A">
        <w:t xml:space="preserve"> and the preparation of a </w:t>
      </w:r>
      <w:r w:rsidR="005E3182">
        <w:t xml:space="preserve">national </w:t>
      </w:r>
      <w:r w:rsidR="003B4E6A">
        <w:t>SESA Work</w:t>
      </w:r>
      <w:r>
        <w:t xml:space="preserve">plan to be implemented during the preparation phase.  </w:t>
      </w:r>
      <w:r w:rsidR="003B4E6A">
        <w:t>Despite these efforts</w:t>
      </w:r>
      <w:r>
        <w:t xml:space="preserve">, there is </w:t>
      </w:r>
      <w:r w:rsidR="003B4E6A">
        <w:t xml:space="preserve">still </w:t>
      </w:r>
      <w:r>
        <w:t xml:space="preserve">no </w:t>
      </w:r>
      <w:r w:rsidR="003B4E6A">
        <w:t xml:space="preserve">formal </w:t>
      </w:r>
      <w:r>
        <w:t xml:space="preserve">multi-stakeholder participatory platform to ensure continuity </w:t>
      </w:r>
      <w:r w:rsidR="005E3182">
        <w:t xml:space="preserve">in </w:t>
      </w:r>
      <w:r w:rsidR="003B4E6A">
        <w:t xml:space="preserve">the </w:t>
      </w:r>
      <w:r>
        <w:t xml:space="preserve">engagement with </w:t>
      </w:r>
      <w:r w:rsidR="003B4E6A">
        <w:t xml:space="preserve">stakeholders </w:t>
      </w:r>
      <w:r>
        <w:t xml:space="preserve">for a future REDD+ process. </w:t>
      </w:r>
    </w:p>
    <w:p w:rsidR="001E7E90" w:rsidRDefault="001E7E90" w:rsidP="001E7E90">
      <w:pPr>
        <w:pStyle w:val="ListParagraph"/>
        <w:spacing w:before="220"/>
        <w:ind w:left="0"/>
        <w:jc w:val="both"/>
      </w:pPr>
      <w:r w:rsidRPr="00B44E96">
        <w:rPr>
          <w:i/>
        </w:rPr>
        <w:t>Mitigation me</w:t>
      </w:r>
      <w:r>
        <w:rPr>
          <w:i/>
        </w:rPr>
        <w:t>a</w:t>
      </w:r>
      <w:r w:rsidRPr="00B44E96">
        <w:rPr>
          <w:i/>
        </w:rPr>
        <w:t>sure</w:t>
      </w:r>
      <w:r>
        <w:rPr>
          <w:i/>
        </w:rPr>
        <w:t>s</w:t>
      </w:r>
      <w:r>
        <w:t xml:space="preserve">: </w:t>
      </w:r>
      <w:r w:rsidR="00692182">
        <w:t xml:space="preserve">As a specific objective of this project, </w:t>
      </w:r>
      <w:r>
        <w:t xml:space="preserve">MARN </w:t>
      </w:r>
      <w:r w:rsidR="00692182">
        <w:t xml:space="preserve">has agreed to </w:t>
      </w:r>
      <w:r>
        <w:t>formal</w:t>
      </w:r>
      <w:r w:rsidR="003B4E6A">
        <w:t>ly</w:t>
      </w:r>
      <w:r>
        <w:t xml:space="preserve"> establishment </w:t>
      </w:r>
      <w:r w:rsidR="003B4E6A">
        <w:t xml:space="preserve">an </w:t>
      </w:r>
      <w:r w:rsidRPr="00917192">
        <w:t>Inte</w:t>
      </w:r>
      <w:r>
        <w:t xml:space="preserve">rsectoral </w:t>
      </w:r>
      <w:r w:rsidRPr="00917192">
        <w:t>Consultative Platform (</w:t>
      </w:r>
      <w:r w:rsidRPr="00C5327A">
        <w:rPr>
          <w:i/>
        </w:rPr>
        <w:t>Instancia Consultiva Intersectorial</w:t>
      </w:r>
      <w:r w:rsidRPr="00917192">
        <w:t>)</w:t>
      </w:r>
      <w:r w:rsidR="003B4E6A">
        <w:t xml:space="preserve"> </w:t>
      </w:r>
      <w:r w:rsidRPr="00917192">
        <w:t>with defined principles of operation, roles, and responsibilities</w:t>
      </w:r>
      <w:r w:rsidR="00692182">
        <w:t xml:space="preserve">; and </w:t>
      </w:r>
      <w:r w:rsidRPr="00917192">
        <w:t xml:space="preserve">to ensure </w:t>
      </w:r>
      <w:r w:rsidR="00692182">
        <w:t xml:space="preserve">a broad </w:t>
      </w:r>
      <w:r w:rsidRPr="00917192">
        <w:t xml:space="preserve">representation </w:t>
      </w:r>
      <w:r w:rsidR="003B4E6A">
        <w:t xml:space="preserve">and </w:t>
      </w:r>
      <w:r w:rsidR="00692182">
        <w:t xml:space="preserve">flow of </w:t>
      </w:r>
      <w:r w:rsidRPr="00917192">
        <w:t xml:space="preserve">information </w:t>
      </w:r>
      <w:r w:rsidR="00692182">
        <w:t xml:space="preserve">to </w:t>
      </w:r>
      <w:r w:rsidRPr="00917192">
        <w:t xml:space="preserve">all </w:t>
      </w:r>
      <w:r>
        <w:t xml:space="preserve">stakeholders </w:t>
      </w:r>
      <w:r w:rsidRPr="00917192">
        <w:t xml:space="preserve">in a systematic manner. Specific efforts </w:t>
      </w:r>
      <w:r>
        <w:t>for a more formal engagement with sugar cane producers,</w:t>
      </w:r>
      <w:r w:rsidRPr="00917192">
        <w:t xml:space="preserve"> livestock farmers</w:t>
      </w:r>
      <w:r>
        <w:t>/cattle ranchers</w:t>
      </w:r>
      <w:r w:rsidRPr="00917192">
        <w:t xml:space="preserve"> and the urban development sector </w:t>
      </w:r>
      <w:r w:rsidR="00692182">
        <w:t xml:space="preserve">has </w:t>
      </w:r>
      <w:r w:rsidR="005E3182">
        <w:t xml:space="preserve">also </w:t>
      </w:r>
      <w:r w:rsidR="00692182">
        <w:t>been identified as a</w:t>
      </w:r>
      <w:r>
        <w:t xml:space="preserve"> priority for </w:t>
      </w:r>
      <w:r w:rsidR="00692182">
        <w:t xml:space="preserve">the </w:t>
      </w:r>
      <w:r w:rsidRPr="00917192">
        <w:t>Readiness implementation phase.</w:t>
      </w:r>
    </w:p>
    <w:p w:rsidR="007C33FE" w:rsidRPr="008B5542" w:rsidRDefault="00D11D2C" w:rsidP="008B5542">
      <w:pPr>
        <w:pStyle w:val="ListParagraph"/>
        <w:spacing w:before="220"/>
        <w:ind w:left="0"/>
        <w:jc w:val="both"/>
      </w:pPr>
      <w:r w:rsidRPr="008B5542">
        <w:rPr>
          <w:b/>
          <w:bCs/>
        </w:rPr>
        <w:t>B.</w:t>
      </w:r>
      <w:r w:rsidRPr="008B5542">
        <w:rPr>
          <w:b/>
          <w:bCs/>
        </w:rPr>
        <w:tab/>
        <w:t>Implementing Agency Assessment</w:t>
      </w:r>
      <w:r w:rsidR="007C33FE">
        <w:t xml:space="preserve"> </w:t>
      </w:r>
    </w:p>
    <w:p w:rsidR="007C33FE" w:rsidRDefault="004D54E8" w:rsidP="00BC396B">
      <w:pPr>
        <w:pStyle w:val="ListParagraph"/>
        <w:numPr>
          <w:ilvl w:val="0"/>
          <w:numId w:val="29"/>
        </w:numPr>
        <w:spacing w:before="220"/>
        <w:jc w:val="both"/>
      </w:pPr>
      <w:r>
        <w:t xml:space="preserve">MARN is the </w:t>
      </w:r>
      <w:r w:rsidR="007C33FE">
        <w:t xml:space="preserve">country’s leading </w:t>
      </w:r>
      <w:r w:rsidR="00CB531D">
        <w:t xml:space="preserve">sectoral </w:t>
      </w:r>
      <w:r w:rsidR="007C33FE">
        <w:t xml:space="preserve">agency </w:t>
      </w:r>
      <w:r w:rsidR="00CB531D">
        <w:t xml:space="preserve">on </w:t>
      </w:r>
      <w:r w:rsidR="007C33FE">
        <w:t>environm</w:t>
      </w:r>
      <w:r w:rsidR="004944FB">
        <w:t>ental and climate change policy.</w:t>
      </w:r>
      <w:r>
        <w:t xml:space="preserve"> </w:t>
      </w:r>
      <w:r w:rsidRPr="00EC457F">
        <w:rPr>
          <w:color w:val="000000"/>
        </w:rPr>
        <w:t>The</w:t>
      </w:r>
      <w:r>
        <w:t xml:space="preserve"> Ministry </w:t>
      </w:r>
      <w:r w:rsidR="007C33FE">
        <w:t xml:space="preserve">has experience with different types of consultation processes for its </w:t>
      </w:r>
      <w:r w:rsidR="00D07205">
        <w:t xml:space="preserve">various </w:t>
      </w:r>
      <w:r w:rsidR="007C33FE">
        <w:t>policy instruments, and has a successful record of implementing environmental programs financed by different donors. Particularly, MAR</w:t>
      </w:r>
      <w:r w:rsidR="00CF22BD">
        <w:t xml:space="preserve">N </w:t>
      </w:r>
      <w:r w:rsidR="007C33FE">
        <w:t>has implemented several World Bank-financed projects</w:t>
      </w:r>
      <w:r w:rsidR="00A779A9">
        <w:rPr>
          <w:rStyle w:val="FootnoteReference"/>
        </w:rPr>
        <w:footnoteReference w:id="11"/>
      </w:r>
      <w:r w:rsidR="007C33FE">
        <w:t xml:space="preserve"> and it has demons</w:t>
      </w:r>
      <w:r w:rsidR="005E3182">
        <w:t>trated its capacity to apply</w:t>
      </w:r>
      <w:r w:rsidR="007C33FE">
        <w:t xml:space="preserve"> environmental and social safeguards, </w:t>
      </w:r>
      <w:r w:rsidR="005E3182">
        <w:t xml:space="preserve">and </w:t>
      </w:r>
      <w:r w:rsidR="007C33FE">
        <w:t>comp</w:t>
      </w:r>
      <w:r w:rsidR="00FC51BA">
        <w:t xml:space="preserve">ly with fiduciary arrangements.  </w:t>
      </w:r>
      <w:r w:rsidR="00D07205">
        <w:t xml:space="preserve">The national </w:t>
      </w:r>
      <w:r w:rsidR="00D07205" w:rsidRPr="00C81B98">
        <w:t xml:space="preserve">REDD+ Readiness Process will be led by </w:t>
      </w:r>
      <w:r w:rsidR="00D07205">
        <w:t>MARN, in close coordination with the authorities of the main public institution</w:t>
      </w:r>
      <w:r w:rsidR="00061609">
        <w:t xml:space="preserve">s related to the process (e.g. </w:t>
      </w:r>
      <w:r w:rsidR="00CE1279">
        <w:t>MAG, MOP, MH, MIREX</w:t>
      </w:r>
      <w:r w:rsidR="00061609">
        <w:t>, CEL, MITUR</w:t>
      </w:r>
      <w:r w:rsidR="00D07205">
        <w:t xml:space="preserve">). MARN will also lead the work of the technical aspects of the REDD+ readiness preparation phase. In this sense, MARN’s leading </w:t>
      </w:r>
      <w:r w:rsidR="00D07205" w:rsidRPr="00FC51BA">
        <w:rPr>
          <w:color w:val="000000"/>
        </w:rPr>
        <w:t>role</w:t>
      </w:r>
      <w:r w:rsidR="00D07205">
        <w:t xml:space="preserve"> at both policy and technical levels will be key for the success and progress of the initiative towards developing the E</w:t>
      </w:r>
      <w:r w:rsidR="005E3182">
        <w:t>NA-REDD+</w:t>
      </w:r>
      <w:r w:rsidR="00061609">
        <w:t>.</w:t>
      </w:r>
    </w:p>
    <w:p w:rsidR="007C33FE" w:rsidRDefault="00D07205" w:rsidP="00BC396B">
      <w:pPr>
        <w:pStyle w:val="ListParagraph"/>
        <w:numPr>
          <w:ilvl w:val="0"/>
          <w:numId w:val="29"/>
        </w:numPr>
        <w:spacing w:before="220"/>
        <w:contextualSpacing/>
        <w:jc w:val="both"/>
      </w:pPr>
      <w:r>
        <w:t>G</w:t>
      </w:r>
      <w:r w:rsidR="007C33FE">
        <w:t>iven the cross-sector and countrywide nature of REDD+, safeguar</w:t>
      </w:r>
      <w:r w:rsidR="00FC51BA">
        <w:t xml:space="preserve">ds policies for FCPF activities </w:t>
      </w:r>
      <w:r w:rsidR="007C33FE">
        <w:t>will apply at more strategic level than in past World Bank-finance</w:t>
      </w:r>
      <w:r w:rsidR="00015034">
        <w:t>d projects implemented by MARN. T</w:t>
      </w:r>
      <w:r w:rsidR="007C33FE">
        <w:t xml:space="preserve">he inter-institutional nature of the dialogue and decision-making on REDD+ </w:t>
      </w:r>
      <w:r w:rsidR="007C33FE" w:rsidRPr="00EC457F">
        <w:rPr>
          <w:color w:val="000000"/>
        </w:rPr>
        <w:t>issues</w:t>
      </w:r>
      <w:r w:rsidR="007C33FE">
        <w:t xml:space="preserve"> </w:t>
      </w:r>
      <w:r w:rsidR="00015034">
        <w:t xml:space="preserve">also </w:t>
      </w:r>
      <w:r w:rsidR="007C33FE">
        <w:t>poses a major challenge to the capacity of MAR</w:t>
      </w:r>
      <w:r w:rsidR="00015034">
        <w:t xml:space="preserve">N </w:t>
      </w:r>
      <w:r w:rsidR="007C33FE">
        <w:t>to effectively influence other sectors that ar</w:t>
      </w:r>
      <w:r w:rsidR="005E3182">
        <w:t xml:space="preserve">e relevant to REDD+ </w:t>
      </w:r>
      <w:r w:rsidR="00442B7E">
        <w:t>(e.g agriculture, forestry and</w:t>
      </w:r>
      <w:r w:rsidR="00015034">
        <w:t xml:space="preserve"> urban </w:t>
      </w:r>
      <w:r w:rsidR="00442B7E">
        <w:t xml:space="preserve">planning and </w:t>
      </w:r>
      <w:r w:rsidR="00015034">
        <w:t>development)</w:t>
      </w:r>
      <w:r w:rsidR="007C33FE">
        <w:t>. The recent R-PP formulation phase helped MAR</w:t>
      </w:r>
      <w:r w:rsidR="00015034">
        <w:t xml:space="preserve">N organize its vision for </w:t>
      </w:r>
      <w:r w:rsidR="007C33FE">
        <w:t>REDD+ and start building t</w:t>
      </w:r>
      <w:r w:rsidR="00015034">
        <w:t>he mechanisms for the preparation phase</w:t>
      </w:r>
      <w:r w:rsidR="007C33FE">
        <w:t>. The Ban</w:t>
      </w:r>
      <w:r w:rsidR="00015034">
        <w:t>k team has been assisting MARN</w:t>
      </w:r>
      <w:r w:rsidR="007C33FE">
        <w:t xml:space="preserve"> to establish the required platforms for early dialogue and training on REDD+, design a methodology </w:t>
      </w:r>
      <w:r w:rsidR="00E37EDB">
        <w:t xml:space="preserve">to engage stakeholders </w:t>
      </w:r>
      <w:r w:rsidR="007C33FE">
        <w:t xml:space="preserve">for the </w:t>
      </w:r>
      <w:r w:rsidR="00DB1A23">
        <w:t>SESA</w:t>
      </w:r>
      <w:r w:rsidR="007C33FE">
        <w:t xml:space="preserve"> process, and initiate inter-institutional coor</w:t>
      </w:r>
      <w:r w:rsidR="00E37EDB">
        <w:t>dination at different levels. T</w:t>
      </w:r>
      <w:r w:rsidR="00015034">
        <w:t>he</w:t>
      </w:r>
      <w:r w:rsidR="00482BF4">
        <w:t xml:space="preserve"> </w:t>
      </w:r>
      <w:r w:rsidR="00442B7E">
        <w:t xml:space="preserve">FCPF Preparation </w:t>
      </w:r>
      <w:r w:rsidR="00015034">
        <w:t xml:space="preserve">grant will </w:t>
      </w:r>
      <w:r w:rsidR="00F649AB">
        <w:t xml:space="preserve">support the </w:t>
      </w:r>
      <w:r w:rsidR="00015034">
        <w:t>establish</w:t>
      </w:r>
      <w:r w:rsidR="00F649AB">
        <w:t>ment of</w:t>
      </w:r>
      <w:r w:rsidR="00015034">
        <w:t xml:space="preserve"> a t</w:t>
      </w:r>
      <w:r w:rsidR="007C33FE">
        <w:t>echnical</w:t>
      </w:r>
      <w:r w:rsidR="00015034">
        <w:t>/fiduciary implementation u</w:t>
      </w:r>
      <w:r w:rsidR="007C33FE">
        <w:t>nit</w:t>
      </w:r>
      <w:r w:rsidR="00E36162">
        <w:t xml:space="preserve"> </w:t>
      </w:r>
      <w:r w:rsidR="007C33FE" w:rsidRPr="00E36162">
        <w:t xml:space="preserve">under the </w:t>
      </w:r>
      <w:r w:rsidR="00E36162" w:rsidRPr="000B03CA">
        <w:t xml:space="preserve">Technical Cabinet, an advisory body to the </w:t>
      </w:r>
      <w:r w:rsidR="00E36162" w:rsidRPr="000B03CA">
        <w:lastRenderedPageBreak/>
        <w:t>Minister</w:t>
      </w:r>
      <w:r w:rsidR="002A7C86">
        <w:t>,</w:t>
      </w:r>
      <w:r w:rsidR="00E36162" w:rsidRPr="000B03CA">
        <w:t xml:space="preserve"> which coordinates the strategic agenda and</w:t>
      </w:r>
      <w:r w:rsidR="00E36162" w:rsidRPr="00E36162">
        <w:t xml:space="preserve"> has access to </w:t>
      </w:r>
      <w:r w:rsidR="007C33FE" w:rsidRPr="00E36162">
        <w:t>the available institutional capacity on climate change.</w:t>
      </w:r>
      <w:r w:rsidR="007C33FE">
        <w:t xml:space="preserve"> The REDD+ initiative would, at the same time, benefit from and contribute to enhance this national capacity, along with other donors that are supporting climate change mitigation a</w:t>
      </w:r>
      <w:r w:rsidR="00015034">
        <w:t>nd ad</w:t>
      </w:r>
      <w:r w:rsidR="00F649AB">
        <w:t>aptation agenda</w:t>
      </w:r>
      <w:r w:rsidR="00015034">
        <w:t xml:space="preserve"> in the country. </w:t>
      </w:r>
    </w:p>
    <w:p w:rsidR="006701AC" w:rsidRDefault="006701AC" w:rsidP="006701AC">
      <w:pPr>
        <w:spacing w:before="120"/>
        <w:contextualSpacing/>
        <w:jc w:val="both"/>
        <w:rPr>
          <w:b/>
          <w:bCs/>
        </w:rPr>
      </w:pPr>
    </w:p>
    <w:p w:rsidR="00F60F41" w:rsidRPr="00240AED" w:rsidRDefault="00F60F41" w:rsidP="006701AC">
      <w:pPr>
        <w:spacing w:before="120"/>
        <w:contextualSpacing/>
        <w:jc w:val="both"/>
        <w:rPr>
          <w:bCs/>
        </w:rPr>
      </w:pPr>
      <w:r w:rsidRPr="009451E4">
        <w:rPr>
          <w:b/>
          <w:bCs/>
        </w:rPr>
        <w:t>C.</w:t>
      </w:r>
      <w:r w:rsidRPr="009451E4">
        <w:rPr>
          <w:b/>
          <w:bCs/>
        </w:rPr>
        <w:tab/>
        <w:t>Project Stakeholder Assessment</w:t>
      </w:r>
    </w:p>
    <w:p w:rsidR="00442B7E" w:rsidRDefault="00496F27" w:rsidP="00BC396B">
      <w:pPr>
        <w:pStyle w:val="ListParagraph"/>
        <w:numPr>
          <w:ilvl w:val="0"/>
          <w:numId w:val="29"/>
        </w:numPr>
        <w:spacing w:before="220"/>
        <w:contextualSpacing/>
        <w:jc w:val="both"/>
      </w:pPr>
      <w:r w:rsidRPr="00792619">
        <w:t xml:space="preserve">The updated R-PP contains a comprehensive stakeholder map that includes all </w:t>
      </w:r>
      <w:r>
        <w:t xml:space="preserve">the </w:t>
      </w:r>
      <w:r w:rsidRPr="00792619">
        <w:t xml:space="preserve">sectors that were identified during the early information sharing and </w:t>
      </w:r>
      <w:r>
        <w:t xml:space="preserve">participation </w:t>
      </w:r>
      <w:r w:rsidRPr="00792619">
        <w:t>process as being potentially impac</w:t>
      </w:r>
      <w:r w:rsidRPr="008C20FF">
        <w:t xml:space="preserve">ted by possible REDD+ </w:t>
      </w:r>
      <w:r w:rsidRPr="00792619">
        <w:t>activities</w:t>
      </w:r>
      <w:r>
        <w:t xml:space="preserve"> and investments</w:t>
      </w:r>
      <w:r w:rsidRPr="00792619">
        <w:t>. Details are provided</w:t>
      </w:r>
      <w:r>
        <w:t xml:space="preserve"> in the stakeholder map</w:t>
      </w:r>
      <w:r w:rsidRPr="00792619">
        <w:t xml:space="preserve"> regarding </w:t>
      </w:r>
      <w:r>
        <w:t xml:space="preserve">how each stakeholder was involved in the preparation of the R-PP, their constituency, role in REDD+ and a proposal for how the key players will be involved in the SESA </w:t>
      </w:r>
      <w:r w:rsidRPr="00EC457F">
        <w:rPr>
          <w:color w:val="000000"/>
        </w:rPr>
        <w:t>process</w:t>
      </w:r>
      <w:r w:rsidR="009451E4">
        <w:rPr>
          <w:color w:val="000000"/>
        </w:rPr>
        <w:t xml:space="preserve"> (see Annex IX)</w:t>
      </w:r>
      <w:r>
        <w:t>. The latter section of the stakeholder map also includes suggestions for the civil society organizations that may be invited to participate in the various SESA activities</w:t>
      </w:r>
      <w:r w:rsidR="00B26DB2">
        <w:t xml:space="preserve"> (see detailed </w:t>
      </w:r>
      <w:r w:rsidR="00F342A1">
        <w:t>stakeholder map in</w:t>
      </w:r>
      <w:r w:rsidR="003E7BD7">
        <w:t xml:space="preserve"> page 35 of the R-PP: Annex V</w:t>
      </w:r>
      <w:r w:rsidR="00991720">
        <w:t>I</w:t>
      </w:r>
      <w:r w:rsidR="003E7BD7">
        <w:t>II</w:t>
      </w:r>
      <w:r w:rsidR="00B26DB2">
        <w:t xml:space="preserve">). </w:t>
      </w:r>
    </w:p>
    <w:p w:rsidR="003602DE" w:rsidRDefault="003602DE" w:rsidP="003602DE">
      <w:pPr>
        <w:pStyle w:val="ListParagraph"/>
        <w:spacing w:before="220"/>
        <w:ind w:left="0"/>
        <w:contextualSpacing/>
        <w:jc w:val="both"/>
      </w:pPr>
    </w:p>
    <w:p w:rsidR="00496F27" w:rsidRPr="0070394A" w:rsidRDefault="00496F27" w:rsidP="00BC396B">
      <w:pPr>
        <w:pStyle w:val="ListParagraph"/>
        <w:numPr>
          <w:ilvl w:val="0"/>
          <w:numId w:val="29"/>
        </w:numPr>
        <w:spacing w:before="220"/>
        <w:jc w:val="both"/>
      </w:pPr>
      <w:r>
        <w:t xml:space="preserve">   </w:t>
      </w:r>
      <w:r w:rsidRPr="007D7C19">
        <w:t xml:space="preserve">Key </w:t>
      </w:r>
      <w:r w:rsidRPr="00EC457F">
        <w:rPr>
          <w:color w:val="000000"/>
        </w:rPr>
        <w:t>stakeholders</w:t>
      </w:r>
      <w:r w:rsidRPr="007D7C19">
        <w:t xml:space="preserve"> for REDD+ in El Salvador include:</w:t>
      </w:r>
    </w:p>
    <w:p w:rsidR="00496F27" w:rsidRDefault="00496F27" w:rsidP="00BC396B">
      <w:pPr>
        <w:pStyle w:val="ListParagraph"/>
        <w:numPr>
          <w:ilvl w:val="1"/>
          <w:numId w:val="26"/>
        </w:numPr>
        <w:tabs>
          <w:tab w:val="left" w:pos="1080"/>
        </w:tabs>
        <w:spacing w:after="120"/>
        <w:ind w:left="270" w:firstLine="450"/>
        <w:jc w:val="both"/>
      </w:pPr>
      <w:r w:rsidRPr="000E640C">
        <w:rPr>
          <w:b/>
        </w:rPr>
        <w:t>Indigenous peoples and other forest-dependent communities.</w:t>
      </w:r>
      <w:r w:rsidDel="005D2BDD">
        <w:rPr>
          <w:rStyle w:val="FootnoteReference"/>
          <w:rFonts w:eastAsia="Calibri"/>
        </w:rPr>
        <w:t xml:space="preserve"> </w:t>
      </w:r>
      <w:r>
        <w:t xml:space="preserve"> The</w:t>
      </w:r>
      <w:r w:rsidRPr="00867476">
        <w:t xml:space="preserve"> role</w:t>
      </w:r>
      <w:r>
        <w:t xml:space="preserve"> of indigenous peoples and other forest-dependent communities (non-indigenous </w:t>
      </w:r>
      <w:r w:rsidRPr="00DD48F3">
        <w:rPr>
          <w:i/>
        </w:rPr>
        <w:t>campesinos</w:t>
      </w:r>
      <w:r>
        <w:t xml:space="preserve">) will be important to consider during the preparation of the </w:t>
      </w:r>
      <w:r w:rsidR="002925C0">
        <w:t>ENA-REDD+</w:t>
      </w:r>
      <w:r>
        <w:t xml:space="preserve">. Important analytical work to determine whether the strategic options will negatively impact their rights to land and use of natural resources has been included in the SESA Workplan and the </w:t>
      </w:r>
      <w:r w:rsidR="00B07E88">
        <w:rPr>
          <w:i/>
        </w:rPr>
        <w:t>Mesa Nacional Indí</w:t>
      </w:r>
      <w:r w:rsidRPr="00563EE1">
        <w:rPr>
          <w:i/>
        </w:rPr>
        <w:t>gena</w:t>
      </w:r>
      <w:r>
        <w:t xml:space="preserve"> is considered by MARN to be a key interlocutor for the indigenous communities. </w:t>
      </w:r>
    </w:p>
    <w:p w:rsidR="00E37EDB" w:rsidRDefault="00496F27" w:rsidP="00BC396B">
      <w:pPr>
        <w:pStyle w:val="ListParagraph"/>
        <w:numPr>
          <w:ilvl w:val="1"/>
          <w:numId w:val="26"/>
        </w:numPr>
        <w:tabs>
          <w:tab w:val="left" w:pos="1080"/>
        </w:tabs>
        <w:spacing w:after="120"/>
        <w:ind w:left="270" w:firstLine="450"/>
        <w:jc w:val="both"/>
      </w:pPr>
      <w:r w:rsidRPr="00E37EDB">
        <w:rPr>
          <w:b/>
        </w:rPr>
        <w:t>Private forest owners</w:t>
      </w:r>
      <w:r>
        <w:t xml:space="preserve">. Individual, private </w:t>
      </w:r>
      <w:r w:rsidRPr="00867476">
        <w:t xml:space="preserve">forest owners are also important for a successful </w:t>
      </w:r>
      <w:r>
        <w:t>REDD+</w:t>
      </w:r>
      <w:r w:rsidRPr="00867476">
        <w:t xml:space="preserve"> program</w:t>
      </w:r>
      <w:r>
        <w:t xml:space="preserve"> in El Salvador as they hold large proportions of the existing forests and have indicated an interest in directly benefiting from </w:t>
      </w:r>
      <w:r w:rsidR="00602048">
        <w:t>REDD+ activities. Th</w:t>
      </w:r>
      <w:r w:rsidR="009451E4">
        <w:t>e</w:t>
      </w:r>
      <w:r w:rsidR="00602048">
        <w:t>s</w:t>
      </w:r>
      <w:r w:rsidR="009451E4">
        <w:t>e</w:t>
      </w:r>
      <w:r w:rsidR="00602048">
        <w:t xml:space="preserve"> groups includes both </w:t>
      </w:r>
      <w:r w:rsidRPr="00867476">
        <w:t>small</w:t>
      </w:r>
      <w:r>
        <w:t xml:space="preserve"> rural</w:t>
      </w:r>
      <w:r w:rsidRPr="00867476">
        <w:t xml:space="preserve"> land</w:t>
      </w:r>
      <w:r>
        <w:t>-</w:t>
      </w:r>
      <w:r w:rsidRPr="00867476">
        <w:t>holders</w:t>
      </w:r>
      <w:r>
        <w:t xml:space="preserve"> </w:t>
      </w:r>
      <w:r w:rsidR="00602048">
        <w:t xml:space="preserve">and </w:t>
      </w:r>
      <w:r>
        <w:t>large landowners who have voluntarily conserved part of their land</w:t>
      </w:r>
      <w:r w:rsidR="00602048">
        <w:t>,</w:t>
      </w:r>
      <w:r>
        <w:t xml:space="preserve"> as private protected or conservation ar</w:t>
      </w:r>
      <w:r w:rsidR="00602048">
        <w:t>eas. It is anticipated that these stakeholders</w:t>
      </w:r>
      <w:r>
        <w:t xml:space="preserve"> will participate in any REDD+ initiative on a voluntary basis</w:t>
      </w:r>
      <w:r w:rsidRPr="00867476">
        <w:t>.</w:t>
      </w:r>
      <w:r w:rsidRPr="00E37EDB">
        <w:rPr>
          <w:highlight w:val="yellow"/>
        </w:rPr>
        <w:t xml:space="preserve"> </w:t>
      </w:r>
    </w:p>
    <w:p w:rsidR="00496F27" w:rsidRPr="007D7C19" w:rsidRDefault="0070175A" w:rsidP="00BC396B">
      <w:pPr>
        <w:pStyle w:val="ListParagraph"/>
        <w:numPr>
          <w:ilvl w:val="1"/>
          <w:numId w:val="26"/>
        </w:numPr>
        <w:tabs>
          <w:tab w:val="left" w:pos="1080"/>
        </w:tabs>
        <w:spacing w:after="120"/>
        <w:ind w:left="270" w:firstLine="450"/>
        <w:jc w:val="both"/>
      </w:pPr>
      <w:r w:rsidRPr="000B03CA">
        <w:rPr>
          <w:b/>
        </w:rPr>
        <w:t>Central</w:t>
      </w:r>
      <w:r>
        <w:rPr>
          <w:b/>
        </w:rPr>
        <w:t xml:space="preserve"> G</w:t>
      </w:r>
      <w:r w:rsidR="00496F27" w:rsidRPr="00E37EDB">
        <w:rPr>
          <w:b/>
        </w:rPr>
        <w:t>overnment Institutions</w:t>
      </w:r>
      <w:r w:rsidR="00496F27" w:rsidRPr="00867476">
        <w:t xml:space="preserve">. </w:t>
      </w:r>
      <w:r w:rsidR="00496F27">
        <w:t xml:space="preserve">Strong </w:t>
      </w:r>
      <w:r w:rsidR="00496F27" w:rsidRPr="00867476">
        <w:t>coordination among</w:t>
      </w:r>
      <w:r>
        <w:t xml:space="preserve"> </w:t>
      </w:r>
      <w:r w:rsidRPr="000B03CA">
        <w:t>central</w:t>
      </w:r>
      <w:r w:rsidR="00496F27" w:rsidRPr="00867476">
        <w:t xml:space="preserve"> institutions involved in rural development and natural resources management</w:t>
      </w:r>
      <w:r w:rsidR="00496F27">
        <w:t xml:space="preserve"> is considered to be critical for the success of </w:t>
      </w:r>
      <w:r w:rsidR="00602048">
        <w:t xml:space="preserve">the </w:t>
      </w:r>
      <w:r w:rsidR="002925C0">
        <w:t>ENA-REDD+</w:t>
      </w:r>
      <w:r w:rsidR="00602048">
        <w:t>. I</w:t>
      </w:r>
      <w:r w:rsidR="00496F27">
        <w:t>mportant advances to increase this coordination have been made</w:t>
      </w:r>
      <w:r w:rsidR="00602048">
        <w:t xml:space="preserve"> by MARN</w:t>
      </w:r>
      <w:r w:rsidR="00496F27">
        <w:t>. The key governmental stakeholders include</w:t>
      </w:r>
      <w:r w:rsidR="00602048">
        <w:t>:</w:t>
      </w:r>
      <w:r w:rsidR="00CF68AB">
        <w:t xml:space="preserve"> </w:t>
      </w:r>
      <w:r w:rsidR="00EE6DDD">
        <w:t>MAG</w:t>
      </w:r>
      <w:r w:rsidR="00496F27">
        <w:t xml:space="preserve"> with their key role in the management and protection of forests, MOP, </w:t>
      </w:r>
      <w:r w:rsidR="00274934">
        <w:t xml:space="preserve">MH </w:t>
      </w:r>
      <w:r w:rsidR="00496F27">
        <w:t>and t</w:t>
      </w:r>
      <w:r w:rsidR="007D7C19">
        <w:t xml:space="preserve">he </w:t>
      </w:r>
      <w:r w:rsidR="00496F27">
        <w:t xml:space="preserve">MIREX. </w:t>
      </w:r>
      <w:r w:rsidR="00496F27" w:rsidRPr="00E37EDB">
        <w:rPr>
          <w:iCs/>
        </w:rPr>
        <w:t xml:space="preserve">This coordination would </w:t>
      </w:r>
      <w:r w:rsidR="00CF68AB">
        <w:rPr>
          <w:iCs/>
        </w:rPr>
        <w:t xml:space="preserve">be conducted by MARN, under the framework of the SINAMA, and </w:t>
      </w:r>
      <w:r w:rsidR="00496F27" w:rsidRPr="00E37EDB">
        <w:rPr>
          <w:iCs/>
        </w:rPr>
        <w:t xml:space="preserve">the </w:t>
      </w:r>
      <w:r w:rsidR="009451E4">
        <w:rPr>
          <w:iCs/>
        </w:rPr>
        <w:t xml:space="preserve">National </w:t>
      </w:r>
      <w:r w:rsidR="007D7C19">
        <w:rPr>
          <w:iCs/>
        </w:rPr>
        <w:t>Climate Change Committee</w:t>
      </w:r>
      <w:r w:rsidR="00496F27" w:rsidRPr="00E37EDB">
        <w:rPr>
          <w:iCs/>
        </w:rPr>
        <w:t xml:space="preserve">, the main coordinating body for climate change </w:t>
      </w:r>
      <w:r w:rsidR="00E268C1">
        <w:rPr>
          <w:iCs/>
        </w:rPr>
        <w:t xml:space="preserve">issues including </w:t>
      </w:r>
      <w:r w:rsidR="002925C0">
        <w:t>REDD+</w:t>
      </w:r>
      <w:r w:rsidR="00E268C1">
        <w:t>.</w:t>
      </w:r>
      <w:r w:rsidR="007D7C19" w:rsidRPr="007D7C19">
        <w:rPr>
          <w:iCs/>
        </w:rPr>
        <w:t xml:space="preserve">  </w:t>
      </w:r>
    </w:p>
    <w:p w:rsidR="00496F27" w:rsidRPr="00B364D7" w:rsidRDefault="00496F27" w:rsidP="00BC396B">
      <w:pPr>
        <w:pStyle w:val="ListParagraph"/>
        <w:numPr>
          <w:ilvl w:val="1"/>
          <w:numId w:val="26"/>
        </w:numPr>
        <w:tabs>
          <w:tab w:val="left" w:pos="1080"/>
        </w:tabs>
        <w:spacing w:after="120"/>
        <w:ind w:left="270" w:firstLine="450"/>
        <w:jc w:val="both"/>
      </w:pPr>
      <w:r w:rsidRPr="000E640C">
        <w:rPr>
          <w:b/>
        </w:rPr>
        <w:t>Local Government Institutions</w:t>
      </w:r>
      <w:r>
        <w:t>. State and municipal governments</w:t>
      </w:r>
      <w:r w:rsidRPr="00867476">
        <w:t xml:space="preserve"> </w:t>
      </w:r>
      <w:r>
        <w:t>and their associations will be</w:t>
      </w:r>
      <w:r w:rsidRPr="00867476">
        <w:t xml:space="preserve"> </w:t>
      </w:r>
      <w:r>
        <w:t xml:space="preserve">important for the implementation of </w:t>
      </w:r>
      <w:r w:rsidRPr="00867476">
        <w:t>public policies</w:t>
      </w:r>
      <w:r>
        <w:t xml:space="preserve"> relating to REDD+</w:t>
      </w:r>
      <w:r w:rsidRPr="00867476">
        <w:t xml:space="preserve"> </w:t>
      </w:r>
      <w:r>
        <w:t xml:space="preserve">at the </w:t>
      </w:r>
      <w:r w:rsidRPr="00867476">
        <w:t>local</w:t>
      </w:r>
      <w:r>
        <w:t xml:space="preserve"> level</w:t>
      </w:r>
      <w:r w:rsidRPr="00867476">
        <w:t>. The</w:t>
      </w:r>
      <w:r>
        <w:t xml:space="preserve">se stakeholders will have a key role in the </w:t>
      </w:r>
      <w:r w:rsidRPr="00867476">
        <w:t xml:space="preserve">design, implementation </w:t>
      </w:r>
      <w:r>
        <w:t>and monitoring of REDD+ related activities</w:t>
      </w:r>
      <w:r w:rsidR="00E268C1">
        <w:t xml:space="preserve"> locally</w:t>
      </w:r>
      <w:r>
        <w:t xml:space="preserve">. The state and municipal governments already </w:t>
      </w:r>
      <w:r>
        <w:lastRenderedPageBreak/>
        <w:t xml:space="preserve">involved in the PREP program will lead this effort and will integrate new municipalities as the REDD+ areas for investment </w:t>
      </w:r>
      <w:r w:rsidR="00E268C1">
        <w:t>are defined during REDD+ readiness</w:t>
      </w:r>
      <w:r>
        <w:t>.</w:t>
      </w:r>
    </w:p>
    <w:p w:rsidR="00496F27" w:rsidRPr="00B364D7" w:rsidRDefault="00496F27" w:rsidP="00BC396B">
      <w:pPr>
        <w:pStyle w:val="ListParagraph"/>
        <w:numPr>
          <w:ilvl w:val="0"/>
          <w:numId w:val="27"/>
        </w:numPr>
        <w:tabs>
          <w:tab w:val="left" w:pos="1080"/>
        </w:tabs>
        <w:spacing w:after="120"/>
        <w:ind w:left="270" w:firstLine="450"/>
        <w:jc w:val="both"/>
      </w:pPr>
      <w:r w:rsidRPr="000E640C">
        <w:rPr>
          <w:b/>
        </w:rPr>
        <w:t>Civil society</w:t>
      </w:r>
      <w:r w:rsidRPr="00B364D7">
        <w:t xml:space="preserve">. Civil society organizations </w:t>
      </w:r>
      <w:r>
        <w:t xml:space="preserve">have been active participants in the preparation of the National Environmental Policy and the initial information dissemination </w:t>
      </w:r>
      <w:r w:rsidR="009278AA">
        <w:t xml:space="preserve">process </w:t>
      </w:r>
      <w:r>
        <w:t xml:space="preserve">under the FCPF. They will continue to participate in REDD+ readiness activities and are expected to make key contributions to the preparation of the </w:t>
      </w:r>
      <w:r w:rsidR="002925C0">
        <w:t xml:space="preserve">ENA-REDD+ </w:t>
      </w:r>
      <w:r>
        <w:t>as part of the analytical work and participation activities included in the SESA Workplan.  The SESA Workplan includes a list of the key civil society organizations and an initial indication of how they might be involved in the SESA.</w:t>
      </w:r>
    </w:p>
    <w:p w:rsidR="00496F27" w:rsidRPr="00B364D7" w:rsidRDefault="00496F27" w:rsidP="00BC396B">
      <w:pPr>
        <w:pStyle w:val="ListParagraph"/>
        <w:numPr>
          <w:ilvl w:val="0"/>
          <w:numId w:val="27"/>
        </w:numPr>
        <w:tabs>
          <w:tab w:val="left" w:pos="1080"/>
        </w:tabs>
        <w:spacing w:after="120"/>
        <w:ind w:left="270" w:firstLine="450"/>
        <w:jc w:val="both"/>
      </w:pPr>
      <w:r w:rsidRPr="000E640C">
        <w:rPr>
          <w:b/>
        </w:rPr>
        <w:t>Private Sector</w:t>
      </w:r>
      <w:r w:rsidRPr="00B364D7">
        <w:t>. Private operators interested in innovative forest services and carbon finance are vital for a successful REDD+ strategy, and will be involved in readiness preparation and implementation</w:t>
      </w:r>
      <w:r>
        <w:t xml:space="preserve"> and may benefit from REDD+ initiatives in the future</w:t>
      </w:r>
      <w:r w:rsidRPr="00B364D7">
        <w:t>.</w:t>
      </w:r>
    </w:p>
    <w:p w:rsidR="00C73ABC" w:rsidRDefault="009278AA" w:rsidP="00BC396B">
      <w:pPr>
        <w:pStyle w:val="ListParagraph"/>
        <w:numPr>
          <w:ilvl w:val="0"/>
          <w:numId w:val="27"/>
        </w:numPr>
        <w:tabs>
          <w:tab w:val="left" w:pos="1080"/>
        </w:tabs>
        <w:spacing w:before="0" w:after="120"/>
        <w:ind w:left="270" w:firstLine="450"/>
        <w:contextualSpacing/>
        <w:jc w:val="both"/>
      </w:pPr>
      <w:r>
        <w:rPr>
          <w:b/>
        </w:rPr>
        <w:t>Academic</w:t>
      </w:r>
      <w:r w:rsidR="00496F27">
        <w:rPr>
          <w:b/>
        </w:rPr>
        <w:t xml:space="preserve"> and research institution</w:t>
      </w:r>
      <w:r w:rsidR="00496F27" w:rsidRPr="00D652E2">
        <w:rPr>
          <w:b/>
        </w:rPr>
        <w:t>s</w:t>
      </w:r>
      <w:r w:rsidR="00496F27" w:rsidRPr="00AC6CC2">
        <w:t xml:space="preserve">. Similar to </w:t>
      </w:r>
      <w:r w:rsidR="00496F27">
        <w:t xml:space="preserve">civil society organizations, academic institutions and research organizations have been active participants in many of the early </w:t>
      </w:r>
      <w:r>
        <w:t xml:space="preserve">REDD+ </w:t>
      </w:r>
      <w:r w:rsidR="00496F27">
        <w:t xml:space="preserve">information dissemination and participation activities undertaken by MARN. They have provided important contributions to technical areas as well as participated in the National SESA Workshop. </w:t>
      </w:r>
      <w:r w:rsidR="00E268C1">
        <w:t>K</w:t>
      </w:r>
      <w:r w:rsidR="00496F27">
        <w:t>ey academic and research institutions will continue to provide important technical assistance included in the National SESA Workp</w:t>
      </w:r>
      <w:r w:rsidR="00496F27" w:rsidRPr="000E1216">
        <w:rPr>
          <w:u w:val="single"/>
        </w:rPr>
        <w:t>l</w:t>
      </w:r>
      <w:r w:rsidR="00496F27">
        <w:t xml:space="preserve">an. </w:t>
      </w:r>
    </w:p>
    <w:p w:rsidR="000E1216" w:rsidRDefault="000E1216" w:rsidP="000E1216">
      <w:pPr>
        <w:tabs>
          <w:tab w:val="left" w:pos="1080"/>
        </w:tabs>
        <w:spacing w:after="120"/>
        <w:contextualSpacing/>
        <w:jc w:val="both"/>
      </w:pPr>
    </w:p>
    <w:p w:rsidR="00C73ABC" w:rsidRDefault="00C73ABC" w:rsidP="000E1216">
      <w:pPr>
        <w:pStyle w:val="Heading1"/>
        <w:ind w:left="180"/>
        <w:contextualSpacing/>
        <w:rPr>
          <w:rFonts w:ascii="Times New Roman" w:hAnsi="Times New Roman"/>
          <w:lang w:val="en-GB"/>
        </w:rPr>
      </w:pPr>
      <w:r>
        <w:rPr>
          <w:rFonts w:ascii="Times New Roman" w:hAnsi="Times New Roman"/>
          <w:lang w:val="en-GB"/>
        </w:rPr>
        <w:t>O</w:t>
      </w:r>
      <w:r w:rsidRPr="00792619">
        <w:rPr>
          <w:rFonts w:ascii="Times New Roman" w:hAnsi="Times New Roman"/>
          <w:lang w:val="en-GB"/>
        </w:rPr>
        <w:t xml:space="preserve">verall Risk Ratings </w:t>
      </w:r>
    </w:p>
    <w:p w:rsidR="00C73ABC" w:rsidRPr="00112EA9" w:rsidRDefault="00C73ABC" w:rsidP="00BC396B">
      <w:pPr>
        <w:pStyle w:val="ListParagraph"/>
        <w:numPr>
          <w:ilvl w:val="0"/>
          <w:numId w:val="21"/>
        </w:numPr>
        <w:spacing w:line="276" w:lineRule="auto"/>
        <w:contextualSpacing/>
        <w:rPr>
          <w:b/>
        </w:rPr>
      </w:pPr>
      <w:r w:rsidRPr="00112EA9">
        <w:rPr>
          <w:b/>
        </w:rPr>
        <w:t>Risk Ratings Summary Table</w:t>
      </w:r>
    </w:p>
    <w:tbl>
      <w:tblPr>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4"/>
        <w:gridCol w:w="990"/>
        <w:gridCol w:w="3252"/>
        <w:gridCol w:w="1080"/>
      </w:tblGrid>
      <w:tr w:rsidR="00C73ABC" w:rsidRPr="00F9666B" w:rsidTr="00C73ABC">
        <w:trPr>
          <w:trHeight w:val="20"/>
        </w:trPr>
        <w:tc>
          <w:tcPr>
            <w:tcW w:w="4334" w:type="dxa"/>
            <w:shd w:val="clear" w:color="auto" w:fill="C6D9F1" w:themeFill="text2" w:themeFillTint="33"/>
          </w:tcPr>
          <w:p w:rsidR="00C73ABC" w:rsidRPr="00792619" w:rsidRDefault="00C73ABC" w:rsidP="00BC2CC2">
            <w:pPr>
              <w:rPr>
                <w:rFonts w:eastAsiaTheme="minorEastAsia"/>
                <w:b/>
              </w:rPr>
            </w:pPr>
            <w:r w:rsidRPr="00792619">
              <w:rPr>
                <w:rFonts w:eastAsiaTheme="minorEastAsia"/>
                <w:b/>
              </w:rPr>
              <w:t>Risk</w:t>
            </w:r>
          </w:p>
        </w:tc>
        <w:tc>
          <w:tcPr>
            <w:tcW w:w="990" w:type="dxa"/>
            <w:shd w:val="clear" w:color="auto" w:fill="C6D9F1" w:themeFill="text2" w:themeFillTint="33"/>
          </w:tcPr>
          <w:p w:rsidR="00C73ABC" w:rsidRPr="00792619" w:rsidRDefault="00C73ABC" w:rsidP="00BC2CC2">
            <w:pPr>
              <w:rPr>
                <w:b/>
              </w:rPr>
            </w:pPr>
            <w:r w:rsidRPr="00792619">
              <w:rPr>
                <w:b/>
              </w:rPr>
              <w:t>Rating</w:t>
            </w:r>
          </w:p>
        </w:tc>
        <w:tc>
          <w:tcPr>
            <w:tcW w:w="3252" w:type="dxa"/>
            <w:shd w:val="clear" w:color="auto" w:fill="C6D9F1" w:themeFill="text2" w:themeFillTint="33"/>
          </w:tcPr>
          <w:p w:rsidR="00C73ABC" w:rsidRPr="00792619" w:rsidRDefault="00C73ABC" w:rsidP="00BC2CC2">
            <w:pPr>
              <w:rPr>
                <w:rFonts w:eastAsiaTheme="minorEastAsia"/>
                <w:b/>
              </w:rPr>
            </w:pPr>
          </w:p>
        </w:tc>
        <w:tc>
          <w:tcPr>
            <w:tcW w:w="1080" w:type="dxa"/>
            <w:shd w:val="clear" w:color="auto" w:fill="C6D9F1" w:themeFill="text2" w:themeFillTint="33"/>
          </w:tcPr>
          <w:p w:rsidR="00C73ABC" w:rsidRPr="00792619" w:rsidRDefault="00C73ABC" w:rsidP="00BC2CC2">
            <w:pPr>
              <w:rPr>
                <w:b/>
              </w:rPr>
            </w:pPr>
            <w:r w:rsidRPr="00792619">
              <w:rPr>
                <w:b/>
              </w:rPr>
              <w:t>Rating</w:t>
            </w:r>
          </w:p>
        </w:tc>
      </w:tr>
      <w:tr w:rsidR="00C73ABC" w:rsidRPr="0049594B" w:rsidTr="00C73ABC">
        <w:trPr>
          <w:trHeight w:val="20"/>
        </w:trPr>
        <w:tc>
          <w:tcPr>
            <w:tcW w:w="4334" w:type="dxa"/>
          </w:tcPr>
          <w:p w:rsidR="00C73ABC" w:rsidRPr="0049594B" w:rsidRDefault="00C73ABC" w:rsidP="00B26427">
            <w:pPr>
              <w:rPr>
                <w:rFonts w:eastAsiaTheme="minorEastAsia"/>
                <w:b/>
              </w:rPr>
            </w:pPr>
            <w:r w:rsidRPr="0049594B">
              <w:rPr>
                <w:rFonts w:eastAsiaTheme="minorEastAsia"/>
                <w:b/>
              </w:rPr>
              <w:t>Stakeholder Risk</w:t>
            </w:r>
          </w:p>
        </w:tc>
        <w:tc>
          <w:tcPr>
            <w:tcW w:w="990" w:type="dxa"/>
          </w:tcPr>
          <w:p w:rsidR="00C73ABC" w:rsidRPr="0049594B" w:rsidRDefault="00C73ABC" w:rsidP="00BC2CC2">
            <w:pPr>
              <w:jc w:val="center"/>
            </w:pPr>
            <w:r>
              <w:t>M</w:t>
            </w:r>
          </w:p>
        </w:tc>
        <w:tc>
          <w:tcPr>
            <w:tcW w:w="3252" w:type="dxa"/>
          </w:tcPr>
          <w:p w:rsidR="00C73ABC" w:rsidRPr="0049594B" w:rsidRDefault="00C73ABC" w:rsidP="00BC2CC2">
            <w:pPr>
              <w:rPr>
                <w:rFonts w:eastAsiaTheme="minorEastAsia"/>
                <w:b/>
              </w:rPr>
            </w:pPr>
            <w:r w:rsidRPr="0049594B">
              <w:rPr>
                <w:rFonts w:eastAsiaTheme="minorEastAsia"/>
                <w:b/>
              </w:rPr>
              <w:t>Project Risk</w:t>
            </w:r>
          </w:p>
        </w:tc>
        <w:tc>
          <w:tcPr>
            <w:tcW w:w="1080" w:type="dxa"/>
          </w:tcPr>
          <w:p w:rsidR="00C73ABC" w:rsidRPr="0049594B" w:rsidRDefault="00C73ABC" w:rsidP="00BC2CC2">
            <w:pPr>
              <w:jc w:val="center"/>
            </w:pPr>
            <w:r>
              <w:t>S</w:t>
            </w:r>
          </w:p>
        </w:tc>
      </w:tr>
      <w:tr w:rsidR="00C73ABC" w:rsidRPr="0049594B" w:rsidTr="00C73ABC">
        <w:trPr>
          <w:trHeight w:val="20"/>
        </w:trPr>
        <w:tc>
          <w:tcPr>
            <w:tcW w:w="4334" w:type="dxa"/>
          </w:tcPr>
          <w:p w:rsidR="00C73ABC" w:rsidRPr="0049594B" w:rsidRDefault="00C73ABC" w:rsidP="00BC2CC2">
            <w:pPr>
              <w:rPr>
                <w:rFonts w:eastAsiaTheme="minorEastAsia"/>
                <w:b/>
              </w:rPr>
            </w:pPr>
          </w:p>
        </w:tc>
        <w:tc>
          <w:tcPr>
            <w:tcW w:w="990" w:type="dxa"/>
          </w:tcPr>
          <w:p w:rsidR="00C73ABC" w:rsidRPr="0049594B" w:rsidRDefault="00C73ABC" w:rsidP="00BC2CC2">
            <w:pPr>
              <w:jc w:val="center"/>
            </w:pPr>
          </w:p>
        </w:tc>
        <w:tc>
          <w:tcPr>
            <w:tcW w:w="3252" w:type="dxa"/>
          </w:tcPr>
          <w:p w:rsidR="00C73ABC" w:rsidRPr="0049594B" w:rsidRDefault="00C73ABC" w:rsidP="00BC396B">
            <w:pPr>
              <w:pStyle w:val="ListParagraph"/>
              <w:widowControl w:val="0"/>
              <w:numPr>
                <w:ilvl w:val="0"/>
                <w:numId w:val="20"/>
              </w:numPr>
              <w:autoSpaceDE w:val="0"/>
              <w:autoSpaceDN w:val="0"/>
              <w:adjustRightInd w:val="0"/>
              <w:spacing w:before="0" w:after="0"/>
              <w:ind w:left="351" w:hanging="270"/>
              <w:contextualSpacing/>
              <w:rPr>
                <w:rFonts w:eastAsiaTheme="minorEastAsia"/>
              </w:rPr>
            </w:pPr>
            <w:r w:rsidRPr="0049594B">
              <w:rPr>
                <w:rFonts w:eastAsiaTheme="minorEastAsia"/>
              </w:rPr>
              <w:t>Design</w:t>
            </w:r>
          </w:p>
        </w:tc>
        <w:tc>
          <w:tcPr>
            <w:tcW w:w="1080" w:type="dxa"/>
          </w:tcPr>
          <w:p w:rsidR="00C73ABC" w:rsidRPr="0049594B" w:rsidRDefault="00C73ABC" w:rsidP="00BC2CC2">
            <w:pPr>
              <w:jc w:val="center"/>
            </w:pPr>
            <w:r w:rsidRPr="0049594B">
              <w:t>S</w:t>
            </w:r>
          </w:p>
        </w:tc>
      </w:tr>
      <w:tr w:rsidR="00C73ABC" w:rsidRPr="0049594B" w:rsidTr="00C73ABC">
        <w:trPr>
          <w:trHeight w:val="20"/>
        </w:trPr>
        <w:tc>
          <w:tcPr>
            <w:tcW w:w="4334" w:type="dxa"/>
          </w:tcPr>
          <w:p w:rsidR="00C73ABC" w:rsidRPr="0049594B" w:rsidRDefault="00C73ABC" w:rsidP="00B26427">
            <w:pPr>
              <w:pStyle w:val="ListParagraph"/>
              <w:widowControl w:val="0"/>
              <w:autoSpaceDE w:val="0"/>
              <w:autoSpaceDN w:val="0"/>
              <w:adjustRightInd w:val="0"/>
              <w:spacing w:before="0" w:after="0"/>
              <w:ind w:left="351"/>
              <w:contextualSpacing/>
              <w:rPr>
                <w:rFonts w:eastAsiaTheme="minorEastAsia"/>
              </w:rPr>
            </w:pPr>
          </w:p>
        </w:tc>
        <w:tc>
          <w:tcPr>
            <w:tcW w:w="990" w:type="dxa"/>
          </w:tcPr>
          <w:p w:rsidR="00C73ABC" w:rsidRPr="0049594B" w:rsidRDefault="00C73ABC" w:rsidP="00BC2CC2">
            <w:pPr>
              <w:jc w:val="center"/>
            </w:pPr>
          </w:p>
        </w:tc>
        <w:tc>
          <w:tcPr>
            <w:tcW w:w="3252" w:type="dxa"/>
          </w:tcPr>
          <w:p w:rsidR="00C73ABC" w:rsidRPr="0049594B" w:rsidRDefault="00C73ABC" w:rsidP="00BC396B">
            <w:pPr>
              <w:pStyle w:val="ListParagraph"/>
              <w:widowControl w:val="0"/>
              <w:numPr>
                <w:ilvl w:val="0"/>
                <w:numId w:val="20"/>
              </w:numPr>
              <w:autoSpaceDE w:val="0"/>
              <w:autoSpaceDN w:val="0"/>
              <w:adjustRightInd w:val="0"/>
              <w:spacing w:before="0" w:after="0"/>
              <w:ind w:left="351" w:hanging="270"/>
              <w:contextualSpacing/>
              <w:rPr>
                <w:rFonts w:eastAsiaTheme="minorEastAsia"/>
              </w:rPr>
            </w:pPr>
            <w:r w:rsidRPr="0049594B">
              <w:rPr>
                <w:rFonts w:eastAsiaTheme="minorEastAsia"/>
              </w:rPr>
              <w:t>Social and Environmental</w:t>
            </w:r>
          </w:p>
        </w:tc>
        <w:tc>
          <w:tcPr>
            <w:tcW w:w="1080" w:type="dxa"/>
          </w:tcPr>
          <w:p w:rsidR="00C73ABC" w:rsidRPr="0049594B" w:rsidRDefault="00C73ABC" w:rsidP="00BC2CC2">
            <w:pPr>
              <w:jc w:val="center"/>
            </w:pPr>
            <w:r w:rsidRPr="0049594B">
              <w:t>S</w:t>
            </w:r>
          </w:p>
        </w:tc>
      </w:tr>
      <w:tr w:rsidR="00C73ABC" w:rsidRPr="0049594B" w:rsidTr="00C73ABC">
        <w:trPr>
          <w:trHeight w:val="20"/>
        </w:trPr>
        <w:tc>
          <w:tcPr>
            <w:tcW w:w="4334" w:type="dxa"/>
          </w:tcPr>
          <w:p w:rsidR="00C73ABC" w:rsidRPr="0049594B" w:rsidRDefault="00C73ABC" w:rsidP="00B26427">
            <w:pPr>
              <w:pStyle w:val="ListParagraph"/>
              <w:widowControl w:val="0"/>
              <w:autoSpaceDE w:val="0"/>
              <w:autoSpaceDN w:val="0"/>
              <w:adjustRightInd w:val="0"/>
              <w:spacing w:before="0" w:after="0"/>
              <w:ind w:left="351"/>
              <w:contextualSpacing/>
              <w:rPr>
                <w:rFonts w:eastAsiaTheme="minorEastAsia"/>
              </w:rPr>
            </w:pPr>
          </w:p>
        </w:tc>
        <w:tc>
          <w:tcPr>
            <w:tcW w:w="990" w:type="dxa"/>
          </w:tcPr>
          <w:p w:rsidR="00C73ABC" w:rsidRPr="0049594B" w:rsidRDefault="00C73ABC" w:rsidP="00BC2CC2">
            <w:pPr>
              <w:jc w:val="center"/>
            </w:pPr>
          </w:p>
        </w:tc>
        <w:tc>
          <w:tcPr>
            <w:tcW w:w="3252" w:type="dxa"/>
          </w:tcPr>
          <w:p w:rsidR="00C73ABC" w:rsidRPr="0049594B" w:rsidRDefault="00C73ABC" w:rsidP="00BC396B">
            <w:pPr>
              <w:pStyle w:val="ListParagraph"/>
              <w:widowControl w:val="0"/>
              <w:numPr>
                <w:ilvl w:val="0"/>
                <w:numId w:val="20"/>
              </w:numPr>
              <w:autoSpaceDE w:val="0"/>
              <w:autoSpaceDN w:val="0"/>
              <w:adjustRightInd w:val="0"/>
              <w:spacing w:before="0" w:after="0"/>
              <w:ind w:left="351" w:hanging="270"/>
              <w:contextualSpacing/>
              <w:rPr>
                <w:rFonts w:eastAsiaTheme="minorEastAsia"/>
              </w:rPr>
            </w:pPr>
            <w:r w:rsidRPr="0049594B">
              <w:rPr>
                <w:rFonts w:eastAsiaTheme="minorEastAsia"/>
              </w:rPr>
              <w:t>Program and Donor</w:t>
            </w:r>
          </w:p>
        </w:tc>
        <w:tc>
          <w:tcPr>
            <w:tcW w:w="1080" w:type="dxa"/>
          </w:tcPr>
          <w:p w:rsidR="00C73ABC" w:rsidRPr="0049594B" w:rsidRDefault="00C73ABC" w:rsidP="00BC2CC2">
            <w:pPr>
              <w:jc w:val="center"/>
            </w:pPr>
            <w:r w:rsidRPr="0049594B">
              <w:t>L</w:t>
            </w:r>
          </w:p>
        </w:tc>
      </w:tr>
      <w:tr w:rsidR="00A761A2" w:rsidRPr="0049594B" w:rsidTr="00C73ABC">
        <w:trPr>
          <w:trHeight w:val="20"/>
        </w:trPr>
        <w:tc>
          <w:tcPr>
            <w:tcW w:w="4334" w:type="dxa"/>
          </w:tcPr>
          <w:p w:rsidR="00A761A2" w:rsidRPr="0049594B" w:rsidRDefault="00A761A2" w:rsidP="00B26427">
            <w:pPr>
              <w:pStyle w:val="ListParagraph"/>
              <w:widowControl w:val="0"/>
              <w:autoSpaceDE w:val="0"/>
              <w:autoSpaceDN w:val="0"/>
              <w:adjustRightInd w:val="0"/>
              <w:spacing w:before="0" w:after="0"/>
              <w:ind w:left="0"/>
              <w:contextualSpacing/>
              <w:jc w:val="both"/>
              <w:rPr>
                <w:rFonts w:eastAsiaTheme="minorEastAsia"/>
              </w:rPr>
            </w:pPr>
            <w:r w:rsidRPr="0049594B">
              <w:rPr>
                <w:rFonts w:eastAsiaTheme="minorEastAsia"/>
                <w:b/>
              </w:rPr>
              <w:t>Implementing Agency Risk</w:t>
            </w:r>
          </w:p>
        </w:tc>
        <w:tc>
          <w:tcPr>
            <w:tcW w:w="990" w:type="dxa"/>
          </w:tcPr>
          <w:p w:rsidR="00A761A2" w:rsidRPr="0049594B" w:rsidRDefault="00A761A2" w:rsidP="00BC2CC2">
            <w:pPr>
              <w:jc w:val="center"/>
            </w:pPr>
          </w:p>
        </w:tc>
        <w:tc>
          <w:tcPr>
            <w:tcW w:w="3252" w:type="dxa"/>
          </w:tcPr>
          <w:p w:rsidR="00A761A2" w:rsidRPr="0049594B" w:rsidRDefault="00A761A2" w:rsidP="00BC396B">
            <w:pPr>
              <w:pStyle w:val="ListParagraph"/>
              <w:widowControl w:val="0"/>
              <w:numPr>
                <w:ilvl w:val="0"/>
                <w:numId w:val="20"/>
              </w:numPr>
              <w:autoSpaceDE w:val="0"/>
              <w:autoSpaceDN w:val="0"/>
              <w:adjustRightInd w:val="0"/>
              <w:spacing w:before="0" w:after="0"/>
              <w:ind w:left="351" w:hanging="270"/>
              <w:contextualSpacing/>
              <w:rPr>
                <w:rFonts w:eastAsiaTheme="minorEastAsia"/>
              </w:rPr>
            </w:pPr>
            <w:r w:rsidRPr="0049594B">
              <w:rPr>
                <w:rFonts w:eastAsiaTheme="minorEastAsia"/>
              </w:rPr>
              <w:t>Delivery Monitoring and Sustainability</w:t>
            </w:r>
          </w:p>
        </w:tc>
        <w:tc>
          <w:tcPr>
            <w:tcW w:w="1080" w:type="dxa"/>
          </w:tcPr>
          <w:p w:rsidR="00A761A2" w:rsidRPr="0049594B" w:rsidRDefault="00A761A2" w:rsidP="00BC2CC2">
            <w:pPr>
              <w:jc w:val="center"/>
            </w:pPr>
            <w:r w:rsidRPr="0049594B">
              <w:t>M</w:t>
            </w:r>
          </w:p>
        </w:tc>
      </w:tr>
      <w:tr w:rsidR="00A761A2" w:rsidRPr="0049594B" w:rsidTr="00C73ABC">
        <w:trPr>
          <w:trHeight w:val="20"/>
        </w:trPr>
        <w:tc>
          <w:tcPr>
            <w:tcW w:w="4334" w:type="dxa"/>
          </w:tcPr>
          <w:p w:rsidR="00A761A2" w:rsidRPr="00A761A2" w:rsidRDefault="00A761A2" w:rsidP="00A761A2">
            <w:pPr>
              <w:rPr>
                <w:rFonts w:eastAsiaTheme="minorEastAsia"/>
              </w:rPr>
            </w:pPr>
            <w:r>
              <w:rPr>
                <w:rFonts w:eastAsiaTheme="minorEastAsia"/>
              </w:rPr>
              <w:t xml:space="preserve">-   </w:t>
            </w:r>
            <w:r w:rsidRPr="00A761A2">
              <w:rPr>
                <w:rFonts w:eastAsiaTheme="minorEastAsia"/>
              </w:rPr>
              <w:t>Capacity</w:t>
            </w:r>
          </w:p>
        </w:tc>
        <w:tc>
          <w:tcPr>
            <w:tcW w:w="990" w:type="dxa"/>
          </w:tcPr>
          <w:p w:rsidR="00A761A2" w:rsidRPr="0049594B" w:rsidRDefault="00A761A2" w:rsidP="00A761A2">
            <w:pPr>
              <w:jc w:val="center"/>
            </w:pPr>
            <w:r>
              <w:t>S</w:t>
            </w:r>
          </w:p>
        </w:tc>
        <w:tc>
          <w:tcPr>
            <w:tcW w:w="3252" w:type="dxa"/>
          </w:tcPr>
          <w:p w:rsidR="00A761A2" w:rsidRPr="0049594B" w:rsidRDefault="00A761A2" w:rsidP="00A761A2">
            <w:pPr>
              <w:pStyle w:val="ListParagraph"/>
              <w:widowControl w:val="0"/>
              <w:autoSpaceDE w:val="0"/>
              <w:autoSpaceDN w:val="0"/>
              <w:adjustRightInd w:val="0"/>
              <w:spacing w:before="0" w:after="0"/>
              <w:ind w:left="351"/>
              <w:contextualSpacing/>
              <w:rPr>
                <w:rFonts w:eastAsiaTheme="minorEastAsia"/>
              </w:rPr>
            </w:pPr>
          </w:p>
        </w:tc>
        <w:tc>
          <w:tcPr>
            <w:tcW w:w="1080" w:type="dxa"/>
          </w:tcPr>
          <w:p w:rsidR="00A761A2" w:rsidRPr="0049594B" w:rsidRDefault="00A761A2" w:rsidP="00BC2CC2">
            <w:pPr>
              <w:jc w:val="center"/>
            </w:pPr>
          </w:p>
        </w:tc>
      </w:tr>
      <w:tr w:rsidR="00A761A2" w:rsidRPr="0049594B" w:rsidTr="00C73ABC">
        <w:trPr>
          <w:trHeight w:val="20"/>
        </w:trPr>
        <w:tc>
          <w:tcPr>
            <w:tcW w:w="4334" w:type="dxa"/>
          </w:tcPr>
          <w:p w:rsidR="00A761A2" w:rsidRPr="00A761A2" w:rsidRDefault="00A761A2" w:rsidP="00A761A2">
            <w:pPr>
              <w:rPr>
                <w:rFonts w:eastAsiaTheme="minorEastAsia"/>
              </w:rPr>
            </w:pPr>
            <w:r>
              <w:rPr>
                <w:rFonts w:eastAsiaTheme="minorEastAsia"/>
              </w:rPr>
              <w:t xml:space="preserve">-   </w:t>
            </w:r>
            <w:r w:rsidRPr="00A761A2">
              <w:rPr>
                <w:rFonts w:eastAsiaTheme="minorEastAsia"/>
              </w:rPr>
              <w:t>Governance</w:t>
            </w:r>
          </w:p>
        </w:tc>
        <w:tc>
          <w:tcPr>
            <w:tcW w:w="990" w:type="dxa"/>
          </w:tcPr>
          <w:p w:rsidR="00A761A2" w:rsidRDefault="00A761A2" w:rsidP="00A761A2">
            <w:pPr>
              <w:jc w:val="center"/>
            </w:pPr>
            <w:r>
              <w:t>S</w:t>
            </w:r>
          </w:p>
        </w:tc>
        <w:tc>
          <w:tcPr>
            <w:tcW w:w="3252" w:type="dxa"/>
          </w:tcPr>
          <w:p w:rsidR="00A761A2" w:rsidRPr="0049594B" w:rsidRDefault="00A761A2" w:rsidP="00A761A2">
            <w:pPr>
              <w:pStyle w:val="ListParagraph"/>
              <w:widowControl w:val="0"/>
              <w:autoSpaceDE w:val="0"/>
              <w:autoSpaceDN w:val="0"/>
              <w:adjustRightInd w:val="0"/>
              <w:spacing w:before="0" w:after="0"/>
              <w:ind w:left="351"/>
              <w:contextualSpacing/>
              <w:rPr>
                <w:rFonts w:eastAsiaTheme="minorEastAsia"/>
              </w:rPr>
            </w:pPr>
          </w:p>
        </w:tc>
        <w:tc>
          <w:tcPr>
            <w:tcW w:w="1080" w:type="dxa"/>
          </w:tcPr>
          <w:p w:rsidR="00A761A2" w:rsidRPr="0049594B" w:rsidRDefault="00A761A2" w:rsidP="00BC2CC2">
            <w:pPr>
              <w:jc w:val="center"/>
            </w:pPr>
          </w:p>
        </w:tc>
      </w:tr>
      <w:tr w:rsidR="00A761A2" w:rsidRPr="0049594B" w:rsidTr="00C73ABC">
        <w:trPr>
          <w:trHeight w:val="20"/>
        </w:trPr>
        <w:tc>
          <w:tcPr>
            <w:tcW w:w="4334" w:type="dxa"/>
          </w:tcPr>
          <w:p w:rsidR="00A761A2" w:rsidRPr="00A761A2" w:rsidRDefault="00A761A2" w:rsidP="00A761A2">
            <w:pPr>
              <w:rPr>
                <w:rFonts w:eastAsiaTheme="minorEastAsia"/>
                <w:b/>
              </w:rPr>
            </w:pPr>
          </w:p>
        </w:tc>
        <w:tc>
          <w:tcPr>
            <w:tcW w:w="990" w:type="dxa"/>
          </w:tcPr>
          <w:p w:rsidR="00A761A2" w:rsidRDefault="00A761A2" w:rsidP="00A761A2">
            <w:pPr>
              <w:jc w:val="center"/>
            </w:pPr>
          </w:p>
        </w:tc>
        <w:tc>
          <w:tcPr>
            <w:tcW w:w="3252" w:type="dxa"/>
          </w:tcPr>
          <w:p w:rsidR="00A761A2" w:rsidRPr="0049594B" w:rsidRDefault="00A761A2" w:rsidP="00A761A2">
            <w:pPr>
              <w:pStyle w:val="ListParagraph"/>
              <w:widowControl w:val="0"/>
              <w:autoSpaceDE w:val="0"/>
              <w:autoSpaceDN w:val="0"/>
              <w:adjustRightInd w:val="0"/>
              <w:spacing w:before="0" w:after="0"/>
              <w:ind w:left="351"/>
              <w:contextualSpacing/>
              <w:rPr>
                <w:rFonts w:eastAsiaTheme="minorEastAsia"/>
              </w:rPr>
            </w:pPr>
          </w:p>
        </w:tc>
        <w:tc>
          <w:tcPr>
            <w:tcW w:w="1080" w:type="dxa"/>
          </w:tcPr>
          <w:p w:rsidR="00A761A2" w:rsidRPr="0049594B" w:rsidRDefault="00A761A2" w:rsidP="00BC2CC2">
            <w:pPr>
              <w:jc w:val="center"/>
            </w:pPr>
          </w:p>
        </w:tc>
      </w:tr>
      <w:tr w:rsidR="00A761A2" w:rsidRPr="0049594B" w:rsidTr="00C73ABC">
        <w:trPr>
          <w:trHeight w:val="20"/>
        </w:trPr>
        <w:tc>
          <w:tcPr>
            <w:tcW w:w="4334" w:type="dxa"/>
            <w:shd w:val="clear" w:color="auto" w:fill="C6D9F1" w:themeFill="text2" w:themeFillTint="33"/>
          </w:tcPr>
          <w:p w:rsidR="00A761A2" w:rsidRPr="0049594B" w:rsidRDefault="00A761A2" w:rsidP="00BC2CC2">
            <w:pPr>
              <w:rPr>
                <w:rFonts w:eastAsiaTheme="minorEastAsia"/>
                <w:b/>
              </w:rPr>
            </w:pPr>
          </w:p>
        </w:tc>
        <w:tc>
          <w:tcPr>
            <w:tcW w:w="990" w:type="dxa"/>
            <w:shd w:val="clear" w:color="auto" w:fill="C6D9F1" w:themeFill="text2" w:themeFillTint="33"/>
          </w:tcPr>
          <w:p w:rsidR="00A761A2" w:rsidRPr="0049594B" w:rsidRDefault="00A761A2" w:rsidP="00BC2CC2">
            <w:pPr>
              <w:jc w:val="center"/>
              <w:rPr>
                <w:b/>
              </w:rPr>
            </w:pPr>
          </w:p>
        </w:tc>
        <w:tc>
          <w:tcPr>
            <w:tcW w:w="3252" w:type="dxa"/>
            <w:shd w:val="clear" w:color="auto" w:fill="C6D9F1" w:themeFill="text2" w:themeFillTint="33"/>
          </w:tcPr>
          <w:p w:rsidR="00A761A2" w:rsidRPr="0049594B" w:rsidRDefault="00A761A2" w:rsidP="00BC2CC2">
            <w:pPr>
              <w:rPr>
                <w:rFonts w:eastAsiaTheme="minorEastAsia"/>
                <w:b/>
              </w:rPr>
            </w:pPr>
            <w:r w:rsidRPr="0049594B">
              <w:rPr>
                <w:rFonts w:eastAsiaTheme="minorEastAsia"/>
                <w:b/>
              </w:rPr>
              <w:t>Overall Implementation Risk</w:t>
            </w:r>
          </w:p>
        </w:tc>
        <w:tc>
          <w:tcPr>
            <w:tcW w:w="1080" w:type="dxa"/>
            <w:shd w:val="clear" w:color="auto" w:fill="C6D9F1" w:themeFill="text2" w:themeFillTint="33"/>
          </w:tcPr>
          <w:p w:rsidR="00A761A2" w:rsidRPr="0049594B" w:rsidRDefault="00A761A2" w:rsidP="00BC2CC2">
            <w:pPr>
              <w:jc w:val="center"/>
            </w:pPr>
            <w:r w:rsidRPr="0049594B">
              <w:t>S</w:t>
            </w:r>
          </w:p>
        </w:tc>
      </w:tr>
    </w:tbl>
    <w:p w:rsidR="00C73ABC" w:rsidRPr="00F9666B" w:rsidRDefault="00C73ABC" w:rsidP="00C73ABC"/>
    <w:p w:rsidR="00D75092" w:rsidRPr="00112EA9" w:rsidRDefault="00D75092" w:rsidP="00BC396B">
      <w:pPr>
        <w:pStyle w:val="ListParagraph"/>
        <w:numPr>
          <w:ilvl w:val="0"/>
          <w:numId w:val="21"/>
        </w:numPr>
        <w:spacing w:line="276" w:lineRule="auto"/>
        <w:rPr>
          <w:b/>
        </w:rPr>
      </w:pPr>
      <w:r w:rsidRPr="00112EA9">
        <w:rPr>
          <w:b/>
        </w:rPr>
        <w:t>Overall Risk Rating Explanation</w:t>
      </w:r>
    </w:p>
    <w:p w:rsidR="00A761A2" w:rsidRDefault="00496F27" w:rsidP="00BC396B">
      <w:pPr>
        <w:pStyle w:val="ListParagraph"/>
        <w:numPr>
          <w:ilvl w:val="0"/>
          <w:numId w:val="29"/>
        </w:numPr>
        <w:spacing w:before="220"/>
        <w:contextualSpacing/>
        <w:jc w:val="both"/>
      </w:pPr>
      <w:r w:rsidRPr="00971E6B">
        <w:t xml:space="preserve">The </w:t>
      </w:r>
      <w:r w:rsidRPr="00EC457F">
        <w:rPr>
          <w:color w:val="000000"/>
        </w:rPr>
        <w:t>overall</w:t>
      </w:r>
      <w:r w:rsidRPr="00971E6B">
        <w:t xml:space="preserve"> risk rating for the project is </w:t>
      </w:r>
      <w:r w:rsidRPr="00001A29">
        <w:rPr>
          <w:b/>
        </w:rPr>
        <w:t>Substantial</w:t>
      </w:r>
      <w:r>
        <w:t xml:space="preserve">. </w:t>
      </w:r>
      <w:r w:rsidRPr="00353DEE">
        <w:t xml:space="preserve">The REDD+ Readiness process presents a </w:t>
      </w:r>
      <w:r>
        <w:t>substantial</w:t>
      </w:r>
      <w:r w:rsidRPr="00353DEE">
        <w:t xml:space="preserve"> level of risk, as it depends on </w:t>
      </w:r>
      <w:r>
        <w:t xml:space="preserve">several measures </w:t>
      </w:r>
      <w:r w:rsidR="007D7C19">
        <w:t xml:space="preserve">that need to be improved in </w:t>
      </w:r>
      <w:r>
        <w:t>the medium and long term</w:t>
      </w:r>
      <w:r w:rsidR="007D7C19">
        <w:t>,</w:t>
      </w:r>
      <w:r>
        <w:t xml:space="preserve"> including institutional arrangement for MARN and a broad number of public institutions, as well as private, and social organizations (including indigenous groups with weak participation platforms), to jointly work on the REDD+ processes in the country. In </w:t>
      </w:r>
      <w:r>
        <w:lastRenderedPageBreak/>
        <w:t>addition to the challenges regarding the prerequisites for ensuring a broad and informed participation of the many stakeholders, the REDD+ process will also require developing stronge</w:t>
      </w:r>
      <w:r w:rsidR="00EB245D">
        <w:t>r institutiona</w:t>
      </w:r>
      <w:r w:rsidR="00EB245D" w:rsidRPr="009278AA">
        <w:t xml:space="preserve">l </w:t>
      </w:r>
      <w:r w:rsidR="00EB245D" w:rsidRPr="009278AA">
        <w:rPr>
          <w:color w:val="000000"/>
        </w:rPr>
        <w:t>capacity</w:t>
      </w:r>
      <w:r w:rsidRPr="009278AA">
        <w:t xml:space="preserve">. </w:t>
      </w:r>
      <w:r w:rsidRPr="00353DEE">
        <w:t xml:space="preserve">A successful REDD+ mechanism involves </w:t>
      </w:r>
      <w:r>
        <w:t xml:space="preserve">important </w:t>
      </w:r>
      <w:r w:rsidRPr="00353DEE">
        <w:t xml:space="preserve">changes to the existing institutional </w:t>
      </w:r>
      <w:r>
        <w:t xml:space="preserve">and policy </w:t>
      </w:r>
      <w:r w:rsidRPr="00353DEE">
        <w:t>framework</w:t>
      </w:r>
      <w:r>
        <w:t>s</w:t>
      </w:r>
      <w:r w:rsidRPr="00353DEE">
        <w:t xml:space="preserve"> and </w:t>
      </w:r>
      <w:r>
        <w:t xml:space="preserve">addressing </w:t>
      </w:r>
      <w:r w:rsidRPr="00353DEE">
        <w:t xml:space="preserve">sensitive issues such as </w:t>
      </w:r>
      <w:r w:rsidR="009278AA">
        <w:t xml:space="preserve">forest </w:t>
      </w:r>
      <w:r w:rsidRPr="00353DEE">
        <w:t xml:space="preserve">tenure </w:t>
      </w:r>
      <w:r>
        <w:t xml:space="preserve">and carbon </w:t>
      </w:r>
      <w:r w:rsidRPr="00353DEE">
        <w:t xml:space="preserve">rights and revenue </w:t>
      </w:r>
      <w:r w:rsidRPr="00414C80">
        <w:t xml:space="preserve">distribution across government levels. In addition, the </w:t>
      </w:r>
      <w:r w:rsidR="009278AA">
        <w:t>program has high international</w:t>
      </w:r>
      <w:r w:rsidRPr="00414C80">
        <w:t xml:space="preserve"> </w:t>
      </w:r>
      <w:r w:rsidR="00EB245D">
        <w:t xml:space="preserve">visibility </w:t>
      </w:r>
      <w:r w:rsidRPr="00414C80">
        <w:t>due to the high stakes of REDD+ for various stakeholders (including vulnerable forest-dependent communities)</w:t>
      </w:r>
      <w:r w:rsidR="00EB245D">
        <w:t>, the innovati</w:t>
      </w:r>
      <w:r w:rsidR="009278AA">
        <w:t>ve approach to REDD+ based on</w:t>
      </w:r>
      <w:r w:rsidR="00EB245D">
        <w:t xml:space="preserve"> </w:t>
      </w:r>
      <w:r w:rsidR="00EE6DDD">
        <w:t>MbA</w:t>
      </w:r>
      <w:r w:rsidR="00EB245D">
        <w:t xml:space="preserve">, and the vulnerability of the country to </w:t>
      </w:r>
      <w:r w:rsidR="000D0F4B">
        <w:t xml:space="preserve">high </w:t>
      </w:r>
      <w:r w:rsidR="00EB245D">
        <w:t>climatic variation</w:t>
      </w:r>
      <w:r w:rsidRPr="00414C80">
        <w:t>. Therefore, legitimate and effective stakeholder involvement</w:t>
      </w:r>
      <w:r w:rsidR="00EB245D">
        <w:t xml:space="preserve">, and technically sound policies and programs oriented to improve resilience of local communities to extreme climatic events </w:t>
      </w:r>
      <w:r w:rsidRPr="00414C80">
        <w:t xml:space="preserve">will be critical </w:t>
      </w:r>
      <w:r>
        <w:t>during preparation phase</w:t>
      </w:r>
      <w:r w:rsidRPr="00414C80">
        <w:t xml:space="preserve">. See </w:t>
      </w:r>
      <w:r w:rsidR="00ED2745" w:rsidRPr="00D913AF">
        <w:t>Operational Risk Assessment Framework</w:t>
      </w:r>
      <w:r w:rsidR="00ED2745">
        <w:t xml:space="preserve"> (</w:t>
      </w:r>
      <w:r w:rsidRPr="00414C80">
        <w:t>ORAF</w:t>
      </w:r>
      <w:r w:rsidR="00ED2745">
        <w:t>)</w:t>
      </w:r>
      <w:r w:rsidRPr="00414C80">
        <w:t xml:space="preserve"> in </w:t>
      </w:r>
      <w:r w:rsidRPr="001B0DA9">
        <w:t>Annex I for</w:t>
      </w:r>
      <w:r w:rsidRPr="00414C80">
        <w:t xml:space="preserve"> further details.</w:t>
      </w:r>
    </w:p>
    <w:p w:rsidR="006C657A" w:rsidRDefault="006C657A" w:rsidP="00B323AD">
      <w:pPr>
        <w:contextualSpacing/>
        <w:jc w:val="both"/>
      </w:pPr>
    </w:p>
    <w:p w:rsidR="00D11D2C" w:rsidRPr="00992BE8" w:rsidRDefault="00D11D2C" w:rsidP="00BC396B">
      <w:pPr>
        <w:pStyle w:val="Heading1"/>
        <w:numPr>
          <w:ilvl w:val="0"/>
          <w:numId w:val="14"/>
        </w:numPr>
        <w:spacing w:before="0" w:beforeAutospacing="0" w:after="0"/>
        <w:ind w:left="720" w:hanging="720"/>
        <w:contextualSpacing/>
        <w:rPr>
          <w:rFonts w:ascii="Times New Roman" w:hAnsi="Times New Roman" w:cs="Times New Roman"/>
          <w:szCs w:val="24"/>
          <w:lang w:val="en-GB"/>
        </w:rPr>
      </w:pPr>
      <w:r w:rsidRPr="00992BE8">
        <w:rPr>
          <w:rFonts w:ascii="Times New Roman" w:hAnsi="Times New Roman" w:cs="Times New Roman"/>
          <w:szCs w:val="24"/>
          <w:lang w:val="en-GB"/>
        </w:rPr>
        <w:t>Proposed Team Composition and Resources, including Technical Assistance Provided by Bank Staff to Date</w:t>
      </w:r>
    </w:p>
    <w:p w:rsidR="00496F27" w:rsidRDefault="00AD2220" w:rsidP="00BC396B">
      <w:pPr>
        <w:pStyle w:val="ListParagraph"/>
        <w:numPr>
          <w:ilvl w:val="0"/>
          <w:numId w:val="29"/>
        </w:numPr>
        <w:spacing w:before="220"/>
        <w:contextualSpacing/>
        <w:jc w:val="both"/>
        <w:rPr>
          <w:color w:val="000000"/>
        </w:rPr>
      </w:pPr>
      <w:r w:rsidRPr="00992BE8">
        <w:rPr>
          <w:color w:val="000000"/>
        </w:rPr>
        <w:t xml:space="preserve">The Bank has been assisting </w:t>
      </w:r>
      <w:r w:rsidR="00EB757E" w:rsidRPr="00992BE8">
        <w:rPr>
          <w:color w:val="000000"/>
        </w:rPr>
        <w:t>the</w:t>
      </w:r>
      <w:r w:rsidR="00EB757E">
        <w:rPr>
          <w:color w:val="000000"/>
        </w:rPr>
        <w:t xml:space="preserve"> REDD+ process of </w:t>
      </w:r>
      <w:r>
        <w:rPr>
          <w:color w:val="000000"/>
        </w:rPr>
        <w:t xml:space="preserve">El Salvador since early 2009, when a </w:t>
      </w:r>
      <w:r w:rsidRPr="00EB757E">
        <w:rPr>
          <w:i/>
          <w:color w:val="000000"/>
        </w:rPr>
        <w:t>REDD</w:t>
      </w:r>
      <w:r w:rsidR="00ED2745">
        <w:rPr>
          <w:i/>
          <w:color w:val="000000"/>
        </w:rPr>
        <w:t>+</w:t>
      </w:r>
      <w:r w:rsidRPr="00EB757E">
        <w:rPr>
          <w:i/>
          <w:color w:val="000000"/>
        </w:rPr>
        <w:t xml:space="preserve"> Country Participation Agreement</w:t>
      </w:r>
      <w:r>
        <w:rPr>
          <w:color w:val="000000"/>
        </w:rPr>
        <w:t xml:space="preserve"> was signed</w:t>
      </w:r>
      <w:r w:rsidR="00905B7C">
        <w:rPr>
          <w:color w:val="000000"/>
        </w:rPr>
        <w:t xml:space="preserve"> under the FCPF</w:t>
      </w:r>
      <w:r>
        <w:rPr>
          <w:color w:val="000000"/>
        </w:rPr>
        <w:t xml:space="preserve">.  Following a period of limited activity </w:t>
      </w:r>
      <w:r w:rsidR="00EB757E">
        <w:rPr>
          <w:color w:val="000000"/>
        </w:rPr>
        <w:t xml:space="preserve">in </w:t>
      </w:r>
      <w:r w:rsidR="00905B7C">
        <w:rPr>
          <w:color w:val="000000"/>
        </w:rPr>
        <w:t>the transition into the current government</w:t>
      </w:r>
      <w:r>
        <w:rPr>
          <w:color w:val="000000"/>
        </w:rPr>
        <w:t xml:space="preserve">, the GoES ratified its interest </w:t>
      </w:r>
      <w:r w:rsidR="00A44435">
        <w:rPr>
          <w:color w:val="000000"/>
        </w:rPr>
        <w:t>in continuing its</w:t>
      </w:r>
      <w:r w:rsidR="003E22D8">
        <w:rPr>
          <w:color w:val="000000"/>
        </w:rPr>
        <w:t xml:space="preserve"> REDD+ process in early </w:t>
      </w:r>
      <w:r w:rsidR="00496F27" w:rsidRPr="00F60F41">
        <w:rPr>
          <w:color w:val="000000"/>
        </w:rPr>
        <w:t>2011</w:t>
      </w:r>
      <w:r w:rsidR="00EB757E">
        <w:rPr>
          <w:color w:val="000000"/>
        </w:rPr>
        <w:t>;</w:t>
      </w:r>
      <w:r w:rsidR="003E22D8">
        <w:rPr>
          <w:color w:val="000000"/>
        </w:rPr>
        <w:t xml:space="preserve"> </w:t>
      </w:r>
      <w:r w:rsidR="00905B7C">
        <w:rPr>
          <w:color w:val="000000"/>
        </w:rPr>
        <w:t xml:space="preserve">and </w:t>
      </w:r>
      <w:r w:rsidR="003E22D8">
        <w:rPr>
          <w:color w:val="000000"/>
        </w:rPr>
        <w:t xml:space="preserve">a US$200,000.00 </w:t>
      </w:r>
      <w:r w:rsidR="00A44435">
        <w:rPr>
          <w:color w:val="000000"/>
        </w:rPr>
        <w:t>grant</w:t>
      </w:r>
      <w:r w:rsidR="00905B7C">
        <w:rPr>
          <w:color w:val="000000"/>
        </w:rPr>
        <w:t xml:space="preserve"> from the FCPF was signed with the Bank to formulate the R-PP. </w:t>
      </w:r>
      <w:r w:rsidR="003E22D8">
        <w:rPr>
          <w:color w:val="000000"/>
        </w:rPr>
        <w:t>T</w:t>
      </w:r>
      <w:r w:rsidR="00A44435">
        <w:rPr>
          <w:color w:val="000000"/>
        </w:rPr>
        <w:t xml:space="preserve">he </w:t>
      </w:r>
      <w:r w:rsidR="00496F27" w:rsidRPr="00FB517A">
        <w:rPr>
          <w:color w:val="000000"/>
        </w:rPr>
        <w:t xml:space="preserve">Bank has been providing </w:t>
      </w:r>
      <w:r w:rsidR="003E22D8">
        <w:rPr>
          <w:color w:val="000000"/>
        </w:rPr>
        <w:t xml:space="preserve">close </w:t>
      </w:r>
      <w:r w:rsidR="00496F27" w:rsidRPr="00FB517A">
        <w:rPr>
          <w:color w:val="000000"/>
        </w:rPr>
        <w:t xml:space="preserve">technical support to </w:t>
      </w:r>
      <w:r w:rsidR="0078620B">
        <w:rPr>
          <w:color w:val="000000"/>
        </w:rPr>
        <w:t>the GoES</w:t>
      </w:r>
      <w:r w:rsidR="003E22D8">
        <w:rPr>
          <w:color w:val="000000"/>
        </w:rPr>
        <w:t xml:space="preserve"> for th</w:t>
      </w:r>
      <w:r w:rsidR="00905B7C">
        <w:rPr>
          <w:color w:val="000000"/>
        </w:rPr>
        <w:t>e preparation and approval of its</w:t>
      </w:r>
      <w:r w:rsidR="003E22D8">
        <w:rPr>
          <w:color w:val="000000"/>
        </w:rPr>
        <w:t xml:space="preserve"> Readiness Plan Idea Note (R-PIN</w:t>
      </w:r>
      <w:r w:rsidR="000A1AEC">
        <w:rPr>
          <w:color w:val="000000"/>
        </w:rPr>
        <w:t>; in 2008</w:t>
      </w:r>
      <w:r w:rsidR="003E22D8">
        <w:rPr>
          <w:color w:val="000000"/>
        </w:rPr>
        <w:t xml:space="preserve">), and more recently, the </w:t>
      </w:r>
      <w:r w:rsidR="00905B7C">
        <w:rPr>
          <w:color w:val="000000"/>
        </w:rPr>
        <w:t xml:space="preserve">completion </w:t>
      </w:r>
      <w:r w:rsidR="003E22D8">
        <w:rPr>
          <w:color w:val="000000"/>
        </w:rPr>
        <w:t xml:space="preserve">of their </w:t>
      </w:r>
      <w:r w:rsidR="00496F27" w:rsidRPr="00FB517A">
        <w:rPr>
          <w:color w:val="000000"/>
        </w:rPr>
        <w:t>R-PP. This</w:t>
      </w:r>
      <w:r w:rsidR="00D84748">
        <w:rPr>
          <w:color w:val="000000"/>
        </w:rPr>
        <w:t xml:space="preserve"> work </w:t>
      </w:r>
      <w:r w:rsidR="00496F27">
        <w:rPr>
          <w:color w:val="000000"/>
        </w:rPr>
        <w:t xml:space="preserve">has </w:t>
      </w:r>
      <w:r w:rsidR="00496F27" w:rsidRPr="00FB517A">
        <w:rPr>
          <w:color w:val="000000"/>
        </w:rPr>
        <w:t>helped MAR</w:t>
      </w:r>
      <w:r w:rsidR="00496F27">
        <w:rPr>
          <w:color w:val="000000"/>
        </w:rPr>
        <w:t>N</w:t>
      </w:r>
      <w:r w:rsidR="00496F27" w:rsidRPr="00FB517A">
        <w:rPr>
          <w:color w:val="000000"/>
        </w:rPr>
        <w:t xml:space="preserve"> organiz</w:t>
      </w:r>
      <w:r w:rsidR="00496F27">
        <w:rPr>
          <w:color w:val="000000"/>
        </w:rPr>
        <w:t xml:space="preserve">e and progressively improve the </w:t>
      </w:r>
      <w:r w:rsidR="00496F27" w:rsidRPr="00FB517A">
        <w:rPr>
          <w:color w:val="000000"/>
        </w:rPr>
        <w:t xml:space="preserve">REDD+ process </w:t>
      </w:r>
      <w:r w:rsidR="00496F27">
        <w:rPr>
          <w:color w:val="000000"/>
        </w:rPr>
        <w:t>overall, notably in the areas of social c</w:t>
      </w:r>
      <w:r w:rsidR="000A1AEC">
        <w:rPr>
          <w:color w:val="000000"/>
        </w:rPr>
        <w:t xml:space="preserve">ommunication and participation </w:t>
      </w:r>
      <w:r w:rsidR="00496F27" w:rsidRPr="00FB517A">
        <w:rPr>
          <w:color w:val="000000"/>
        </w:rPr>
        <w:t xml:space="preserve">and </w:t>
      </w:r>
      <w:r w:rsidR="00496F27">
        <w:rPr>
          <w:color w:val="000000"/>
        </w:rPr>
        <w:t xml:space="preserve">to advance </w:t>
      </w:r>
      <w:r w:rsidR="00D84748">
        <w:rPr>
          <w:color w:val="000000"/>
        </w:rPr>
        <w:t xml:space="preserve">in the several </w:t>
      </w:r>
      <w:r w:rsidR="0078620B">
        <w:rPr>
          <w:color w:val="000000"/>
        </w:rPr>
        <w:t xml:space="preserve">early </w:t>
      </w:r>
      <w:r w:rsidR="00496F27" w:rsidRPr="00FB517A">
        <w:rPr>
          <w:color w:val="000000"/>
        </w:rPr>
        <w:t>draft</w:t>
      </w:r>
      <w:r w:rsidR="0078620B">
        <w:rPr>
          <w:color w:val="000000"/>
        </w:rPr>
        <w:t>s</w:t>
      </w:r>
      <w:r w:rsidR="000A1AEC">
        <w:rPr>
          <w:color w:val="000000"/>
        </w:rPr>
        <w:t xml:space="preserve"> of the R-PP. The Bank team </w:t>
      </w:r>
      <w:r w:rsidR="0078620B">
        <w:rPr>
          <w:color w:val="000000"/>
        </w:rPr>
        <w:t>provided extensive technical support</w:t>
      </w:r>
      <w:r w:rsidR="003E22D8">
        <w:rPr>
          <w:color w:val="000000"/>
        </w:rPr>
        <w:t xml:space="preserve"> </w:t>
      </w:r>
      <w:r w:rsidR="00A44435">
        <w:rPr>
          <w:color w:val="000000"/>
        </w:rPr>
        <w:t xml:space="preserve">for the </w:t>
      </w:r>
      <w:r w:rsidR="003E22D8">
        <w:rPr>
          <w:color w:val="000000"/>
        </w:rPr>
        <w:t xml:space="preserve">preparation </w:t>
      </w:r>
      <w:r w:rsidR="00A44435">
        <w:rPr>
          <w:color w:val="000000"/>
        </w:rPr>
        <w:t>for the GoES’s</w:t>
      </w:r>
      <w:r w:rsidR="003E22D8">
        <w:rPr>
          <w:color w:val="000000"/>
        </w:rPr>
        <w:t xml:space="preserve"> informal, and then formal presentation of the document to the </w:t>
      </w:r>
      <w:r w:rsidR="00905B7C">
        <w:rPr>
          <w:color w:val="000000"/>
        </w:rPr>
        <w:t xml:space="preserve">FCPF </w:t>
      </w:r>
      <w:r w:rsidR="003E22D8">
        <w:rPr>
          <w:color w:val="000000"/>
        </w:rPr>
        <w:t xml:space="preserve">Participants Committee, which </w:t>
      </w:r>
      <w:r w:rsidR="00D84748">
        <w:rPr>
          <w:color w:val="000000"/>
        </w:rPr>
        <w:t xml:space="preserve">in </w:t>
      </w:r>
      <w:r w:rsidR="0078620B">
        <w:rPr>
          <w:color w:val="000000"/>
        </w:rPr>
        <w:t>October 2012</w:t>
      </w:r>
      <w:r w:rsidR="000A1AEC">
        <w:rPr>
          <w:color w:val="000000"/>
        </w:rPr>
        <w:t xml:space="preserve"> issued</w:t>
      </w:r>
      <w:r w:rsidR="003E22D8">
        <w:rPr>
          <w:color w:val="000000"/>
        </w:rPr>
        <w:t xml:space="preserve"> a </w:t>
      </w:r>
      <w:r w:rsidR="00A44435">
        <w:rPr>
          <w:color w:val="000000"/>
        </w:rPr>
        <w:t xml:space="preserve">resolution to provide access to </w:t>
      </w:r>
      <w:r w:rsidR="000A1AEC">
        <w:rPr>
          <w:color w:val="000000"/>
        </w:rPr>
        <w:t>E</w:t>
      </w:r>
      <w:r w:rsidR="003E22D8">
        <w:rPr>
          <w:color w:val="000000"/>
        </w:rPr>
        <w:t xml:space="preserve">l Salvador </w:t>
      </w:r>
      <w:r w:rsidR="00905B7C">
        <w:rPr>
          <w:color w:val="000000"/>
        </w:rPr>
        <w:t>to a</w:t>
      </w:r>
      <w:r w:rsidR="00A44435">
        <w:rPr>
          <w:color w:val="000000"/>
        </w:rPr>
        <w:t xml:space="preserve"> </w:t>
      </w:r>
      <w:r w:rsidR="003E22D8">
        <w:rPr>
          <w:color w:val="000000"/>
        </w:rPr>
        <w:t>US$3.6</w:t>
      </w:r>
      <w:r w:rsidR="00A44435">
        <w:rPr>
          <w:color w:val="000000"/>
        </w:rPr>
        <w:t xml:space="preserve"> </w:t>
      </w:r>
      <w:r w:rsidR="003E22D8">
        <w:rPr>
          <w:color w:val="000000"/>
        </w:rPr>
        <w:t>M</w:t>
      </w:r>
      <w:r w:rsidR="00A44435">
        <w:rPr>
          <w:color w:val="000000"/>
        </w:rPr>
        <w:t xml:space="preserve"> </w:t>
      </w:r>
      <w:r w:rsidR="003E22D8">
        <w:rPr>
          <w:color w:val="000000"/>
        </w:rPr>
        <w:t>grant</w:t>
      </w:r>
      <w:r w:rsidR="00A44435">
        <w:rPr>
          <w:color w:val="000000"/>
        </w:rPr>
        <w:t xml:space="preserve"> to implement their R-PP</w:t>
      </w:r>
      <w:r w:rsidR="00496F27" w:rsidRPr="00FB517A">
        <w:rPr>
          <w:color w:val="000000"/>
        </w:rPr>
        <w:t xml:space="preserve">. During </w:t>
      </w:r>
      <w:r w:rsidR="00905B7C">
        <w:rPr>
          <w:color w:val="000000"/>
        </w:rPr>
        <w:t xml:space="preserve">this </w:t>
      </w:r>
      <w:r w:rsidR="00496F27" w:rsidRPr="00FB517A">
        <w:rPr>
          <w:color w:val="000000"/>
        </w:rPr>
        <w:t xml:space="preserve">process, the team </w:t>
      </w:r>
      <w:r w:rsidR="00905B7C">
        <w:rPr>
          <w:color w:val="000000"/>
        </w:rPr>
        <w:t xml:space="preserve">has </w:t>
      </w:r>
      <w:r w:rsidR="000A1AEC">
        <w:rPr>
          <w:color w:val="000000"/>
        </w:rPr>
        <w:t xml:space="preserve">also </w:t>
      </w:r>
      <w:r w:rsidR="00496F27" w:rsidRPr="00FB517A">
        <w:rPr>
          <w:color w:val="000000"/>
        </w:rPr>
        <w:t>parti</w:t>
      </w:r>
      <w:r w:rsidR="000A1AEC">
        <w:rPr>
          <w:color w:val="000000"/>
        </w:rPr>
        <w:t>cipated in field visits, workshops and training</w:t>
      </w:r>
      <w:r w:rsidR="00496F27" w:rsidRPr="00FB517A">
        <w:rPr>
          <w:color w:val="000000"/>
        </w:rPr>
        <w:t xml:space="preserve"> sessions organized by MAR</w:t>
      </w:r>
      <w:r w:rsidR="00496F27">
        <w:rPr>
          <w:color w:val="000000"/>
        </w:rPr>
        <w:t>N</w:t>
      </w:r>
      <w:r w:rsidR="00496F27" w:rsidRPr="00FB517A">
        <w:rPr>
          <w:color w:val="000000"/>
        </w:rPr>
        <w:t xml:space="preserve"> to discuss REDD+ themes with different stakeholders involved in early dialogue activities. The </w:t>
      </w:r>
      <w:r w:rsidR="00A44435">
        <w:rPr>
          <w:color w:val="000000"/>
        </w:rPr>
        <w:t xml:space="preserve">team’s support </w:t>
      </w:r>
      <w:r w:rsidR="00496F27" w:rsidRPr="00FB517A">
        <w:rPr>
          <w:color w:val="000000"/>
        </w:rPr>
        <w:t>to MAR</w:t>
      </w:r>
      <w:r w:rsidR="00496F27">
        <w:rPr>
          <w:color w:val="000000"/>
        </w:rPr>
        <w:t>N</w:t>
      </w:r>
      <w:r w:rsidR="00496F27" w:rsidRPr="00FB517A">
        <w:rPr>
          <w:color w:val="000000"/>
        </w:rPr>
        <w:t xml:space="preserve"> </w:t>
      </w:r>
      <w:r w:rsidR="00A44435">
        <w:rPr>
          <w:color w:val="000000"/>
        </w:rPr>
        <w:t xml:space="preserve">also </w:t>
      </w:r>
      <w:r w:rsidR="00496F27" w:rsidRPr="00FB517A">
        <w:rPr>
          <w:color w:val="000000"/>
        </w:rPr>
        <w:t xml:space="preserve">contributed to update </w:t>
      </w:r>
      <w:r w:rsidR="000A1AEC">
        <w:rPr>
          <w:color w:val="000000"/>
        </w:rPr>
        <w:t xml:space="preserve">and improve </w:t>
      </w:r>
      <w:r w:rsidR="00496F27" w:rsidRPr="00FB517A">
        <w:rPr>
          <w:color w:val="000000"/>
        </w:rPr>
        <w:t xml:space="preserve">the R-PP for which the </w:t>
      </w:r>
      <w:r w:rsidR="00905B7C">
        <w:rPr>
          <w:color w:val="000000"/>
        </w:rPr>
        <w:t xml:space="preserve">FMT of the </w:t>
      </w:r>
      <w:r w:rsidR="00496F27" w:rsidRPr="00FB517A">
        <w:rPr>
          <w:color w:val="000000"/>
        </w:rPr>
        <w:t xml:space="preserve">FCPF </w:t>
      </w:r>
      <w:r w:rsidR="000A1AEC">
        <w:rPr>
          <w:color w:val="000000"/>
        </w:rPr>
        <w:t>issued</w:t>
      </w:r>
      <w:r w:rsidR="00905B7C">
        <w:rPr>
          <w:color w:val="000000"/>
        </w:rPr>
        <w:t xml:space="preserve"> </w:t>
      </w:r>
      <w:r w:rsidR="00A44435">
        <w:rPr>
          <w:color w:val="000000"/>
        </w:rPr>
        <w:t xml:space="preserve">a </w:t>
      </w:r>
      <w:r w:rsidR="00496F27" w:rsidRPr="00FB517A">
        <w:rPr>
          <w:color w:val="000000"/>
        </w:rPr>
        <w:t>completeness check in</w:t>
      </w:r>
      <w:r w:rsidR="00496F27">
        <w:rPr>
          <w:color w:val="000000"/>
        </w:rPr>
        <w:t xml:space="preserve"> March 2013.</w:t>
      </w:r>
    </w:p>
    <w:p w:rsidR="00B323AD" w:rsidRPr="00FB517A" w:rsidRDefault="00B323AD" w:rsidP="00B323AD">
      <w:pPr>
        <w:pStyle w:val="ListParagraph"/>
        <w:spacing w:before="220"/>
        <w:ind w:left="0"/>
        <w:contextualSpacing/>
        <w:jc w:val="both"/>
        <w:rPr>
          <w:color w:val="000000"/>
        </w:rPr>
      </w:pPr>
    </w:p>
    <w:p w:rsidR="00496F27" w:rsidRPr="00FB517A" w:rsidRDefault="0083583E" w:rsidP="00BC396B">
      <w:pPr>
        <w:pStyle w:val="ListParagraph"/>
        <w:numPr>
          <w:ilvl w:val="0"/>
          <w:numId w:val="29"/>
        </w:numPr>
        <w:spacing w:before="220"/>
        <w:jc w:val="both"/>
        <w:rPr>
          <w:color w:val="000000"/>
        </w:rPr>
      </w:pPr>
      <w:r>
        <w:rPr>
          <w:color w:val="000000"/>
        </w:rPr>
        <w:t xml:space="preserve">Following the resolution of the PC to provide access to the GoES to </w:t>
      </w:r>
      <w:r w:rsidR="00864333">
        <w:rPr>
          <w:color w:val="000000"/>
        </w:rPr>
        <w:t xml:space="preserve">an </w:t>
      </w:r>
      <w:r>
        <w:rPr>
          <w:color w:val="000000"/>
        </w:rPr>
        <w:t>implementation grant, the Bank, as delivery partner,</w:t>
      </w:r>
      <w:r w:rsidR="000A1AEC">
        <w:rPr>
          <w:color w:val="000000"/>
        </w:rPr>
        <w:t xml:space="preserve"> initiated its</w:t>
      </w:r>
      <w:r>
        <w:rPr>
          <w:color w:val="000000"/>
        </w:rPr>
        <w:t xml:space="preserve"> due diligence process and assessment of the GoES REDD+ preparation initiative. During 2013 the Bank conducted three due </w:t>
      </w:r>
      <w:r w:rsidR="00496F27" w:rsidRPr="00FB517A">
        <w:rPr>
          <w:color w:val="000000"/>
        </w:rPr>
        <w:t xml:space="preserve">diligence mission </w:t>
      </w:r>
      <w:r>
        <w:rPr>
          <w:color w:val="000000"/>
        </w:rPr>
        <w:t xml:space="preserve">(April </w:t>
      </w:r>
      <w:r w:rsidR="00CF5E63">
        <w:rPr>
          <w:color w:val="000000"/>
        </w:rPr>
        <w:t xml:space="preserve">8-12,   </w:t>
      </w:r>
      <w:r w:rsidR="00496F27">
        <w:rPr>
          <w:color w:val="000000"/>
        </w:rPr>
        <w:t xml:space="preserve">July 8-12, </w:t>
      </w:r>
      <w:r>
        <w:rPr>
          <w:color w:val="000000"/>
        </w:rPr>
        <w:t xml:space="preserve">and August 25-31, </w:t>
      </w:r>
      <w:r w:rsidR="00496F27">
        <w:rPr>
          <w:color w:val="000000"/>
        </w:rPr>
        <w:t>2013</w:t>
      </w:r>
      <w:r>
        <w:rPr>
          <w:color w:val="000000"/>
        </w:rPr>
        <w:t>)</w:t>
      </w:r>
      <w:r w:rsidR="00496F27">
        <w:rPr>
          <w:color w:val="000000"/>
        </w:rPr>
        <w:t xml:space="preserve">. </w:t>
      </w:r>
      <w:r w:rsidR="00496F27" w:rsidRPr="00FB517A">
        <w:rPr>
          <w:color w:val="000000"/>
        </w:rPr>
        <w:t xml:space="preserve"> </w:t>
      </w:r>
      <w:r>
        <w:rPr>
          <w:color w:val="000000"/>
        </w:rPr>
        <w:t xml:space="preserve">A </w:t>
      </w:r>
      <w:r w:rsidR="00496F27" w:rsidRPr="00FB517A">
        <w:rPr>
          <w:color w:val="000000"/>
        </w:rPr>
        <w:t>multi-disciplinary team (</w:t>
      </w:r>
      <w:r>
        <w:rPr>
          <w:color w:val="000000"/>
        </w:rPr>
        <w:t xml:space="preserve">i.e. </w:t>
      </w:r>
      <w:r w:rsidR="00496F27" w:rsidRPr="00FB517A">
        <w:rPr>
          <w:color w:val="000000"/>
        </w:rPr>
        <w:t xml:space="preserve">forest carbon, rural development, social development, communications, legal, environment, procurement, and financial management) </w:t>
      </w:r>
      <w:r w:rsidR="00496F27">
        <w:rPr>
          <w:color w:val="000000"/>
        </w:rPr>
        <w:t xml:space="preserve">worked with MARN </w:t>
      </w:r>
      <w:r w:rsidR="00496F27" w:rsidRPr="00FB517A">
        <w:rPr>
          <w:color w:val="000000"/>
        </w:rPr>
        <w:t xml:space="preserve">to assess the overall status of the REDD+ process and </w:t>
      </w:r>
      <w:r w:rsidR="00496F27">
        <w:rPr>
          <w:color w:val="000000"/>
        </w:rPr>
        <w:t xml:space="preserve">to </w:t>
      </w:r>
      <w:r w:rsidR="00496F27" w:rsidRPr="00FB517A">
        <w:rPr>
          <w:color w:val="000000"/>
        </w:rPr>
        <w:t xml:space="preserve">identify risks as well as opportunities in moving forward with the REDD+ readiness phase.  The mission involved discussions in </w:t>
      </w:r>
      <w:r w:rsidR="00496F27">
        <w:rPr>
          <w:color w:val="000000"/>
        </w:rPr>
        <w:t>San Salvador</w:t>
      </w:r>
      <w:r w:rsidR="000A1AEC">
        <w:rPr>
          <w:color w:val="000000"/>
        </w:rPr>
        <w:t>, and during field visits,</w:t>
      </w:r>
      <w:r w:rsidR="00496F27" w:rsidRPr="00FB517A">
        <w:rPr>
          <w:color w:val="000000"/>
        </w:rPr>
        <w:t xml:space="preserve"> with</w:t>
      </w:r>
      <w:r w:rsidR="00496F27">
        <w:rPr>
          <w:color w:val="000000"/>
        </w:rPr>
        <w:t xml:space="preserve"> MARN, </w:t>
      </w:r>
      <w:r w:rsidR="00EA579C">
        <w:rPr>
          <w:color w:val="000000"/>
        </w:rPr>
        <w:t xml:space="preserve">MAG, </w:t>
      </w:r>
      <w:r w:rsidR="00496F27">
        <w:rPr>
          <w:color w:val="000000"/>
        </w:rPr>
        <w:t>NGO/</w:t>
      </w:r>
      <w:r w:rsidR="00ED2745">
        <w:rPr>
          <w:color w:val="000000"/>
        </w:rPr>
        <w:t xml:space="preserve">Indigenous </w:t>
      </w:r>
      <w:r w:rsidR="00864333">
        <w:rPr>
          <w:color w:val="000000"/>
        </w:rPr>
        <w:t>Peoples</w:t>
      </w:r>
      <w:r w:rsidR="00D4223B">
        <w:rPr>
          <w:color w:val="000000"/>
        </w:rPr>
        <w:t xml:space="preserve"> (IP)</w:t>
      </w:r>
      <w:r w:rsidR="00496F27">
        <w:rPr>
          <w:color w:val="000000"/>
        </w:rPr>
        <w:t xml:space="preserve"> roundtable</w:t>
      </w:r>
      <w:r w:rsidR="000A1AEC">
        <w:rPr>
          <w:color w:val="000000"/>
        </w:rPr>
        <w:t>, and local stakeholders and governments</w:t>
      </w:r>
      <w:r w:rsidR="00496F27">
        <w:rPr>
          <w:color w:val="000000"/>
        </w:rPr>
        <w:t>. The team also held coordination meetings with the GIZ</w:t>
      </w:r>
      <w:r w:rsidR="00E7588E">
        <w:rPr>
          <w:color w:val="000000"/>
        </w:rPr>
        <w:t xml:space="preserve">, which together with the Bank is the most relevant partner of the GoES on </w:t>
      </w:r>
      <w:r w:rsidR="00496F27">
        <w:rPr>
          <w:color w:val="000000"/>
        </w:rPr>
        <w:t xml:space="preserve">REDD+ </w:t>
      </w:r>
      <w:r w:rsidR="00E7588E">
        <w:rPr>
          <w:color w:val="000000"/>
        </w:rPr>
        <w:t xml:space="preserve">through their </w:t>
      </w:r>
      <w:r w:rsidR="00496F27">
        <w:rPr>
          <w:color w:val="000000"/>
        </w:rPr>
        <w:t>Central America</w:t>
      </w:r>
      <w:r w:rsidR="00E7588E">
        <w:rPr>
          <w:color w:val="000000"/>
        </w:rPr>
        <w:t xml:space="preserve"> Program</w:t>
      </w:r>
      <w:r w:rsidR="00496F27">
        <w:rPr>
          <w:color w:val="000000"/>
        </w:rPr>
        <w:t xml:space="preserve">. </w:t>
      </w:r>
    </w:p>
    <w:p w:rsidR="00496F27" w:rsidRPr="00FB517A" w:rsidRDefault="00496F27" w:rsidP="00BC396B">
      <w:pPr>
        <w:pStyle w:val="ListParagraph"/>
        <w:numPr>
          <w:ilvl w:val="0"/>
          <w:numId w:val="29"/>
        </w:numPr>
        <w:spacing w:before="220"/>
        <w:jc w:val="both"/>
        <w:rPr>
          <w:color w:val="000000"/>
        </w:rPr>
      </w:pPr>
      <w:r w:rsidRPr="00FB517A">
        <w:rPr>
          <w:color w:val="000000"/>
        </w:rPr>
        <w:lastRenderedPageBreak/>
        <w:t>The Bank team worked closely with MAR</w:t>
      </w:r>
      <w:r>
        <w:rPr>
          <w:color w:val="000000"/>
        </w:rPr>
        <w:t>N</w:t>
      </w:r>
      <w:r w:rsidRPr="00FB517A">
        <w:rPr>
          <w:color w:val="000000"/>
        </w:rPr>
        <w:t xml:space="preserve"> to </w:t>
      </w:r>
      <w:r>
        <w:rPr>
          <w:color w:val="000000"/>
        </w:rPr>
        <w:t xml:space="preserve">refine the </w:t>
      </w:r>
      <w:r w:rsidRPr="00FB517A">
        <w:rPr>
          <w:color w:val="000000"/>
        </w:rPr>
        <w:t xml:space="preserve">stakeholder participation </w:t>
      </w:r>
      <w:r>
        <w:rPr>
          <w:color w:val="000000"/>
        </w:rPr>
        <w:t xml:space="preserve">sections in the R-PP and the FCPF Assessment Note </w:t>
      </w:r>
      <w:r w:rsidRPr="00FB517A">
        <w:rPr>
          <w:color w:val="000000"/>
        </w:rPr>
        <w:t xml:space="preserve">and </w:t>
      </w:r>
      <w:r>
        <w:rPr>
          <w:color w:val="000000"/>
        </w:rPr>
        <w:t xml:space="preserve">to better define the </w:t>
      </w:r>
      <w:r w:rsidRPr="00FB517A">
        <w:rPr>
          <w:color w:val="000000"/>
        </w:rPr>
        <w:t xml:space="preserve">SESA </w:t>
      </w:r>
      <w:r>
        <w:rPr>
          <w:color w:val="000000"/>
        </w:rPr>
        <w:t>Workplan and methodology</w:t>
      </w:r>
      <w:r w:rsidRPr="00FB517A">
        <w:rPr>
          <w:color w:val="000000"/>
        </w:rPr>
        <w:t xml:space="preserve">. </w:t>
      </w:r>
      <w:r>
        <w:rPr>
          <w:color w:val="000000"/>
        </w:rPr>
        <w:t xml:space="preserve">During </w:t>
      </w:r>
      <w:r w:rsidR="00EB757E">
        <w:rPr>
          <w:color w:val="000000"/>
        </w:rPr>
        <w:t>the last mission</w:t>
      </w:r>
      <w:r w:rsidR="00E7588E">
        <w:rPr>
          <w:color w:val="000000"/>
        </w:rPr>
        <w:t xml:space="preserve"> in August</w:t>
      </w:r>
      <w:r w:rsidR="00864333">
        <w:rPr>
          <w:color w:val="000000"/>
        </w:rPr>
        <w:t xml:space="preserve"> 2013</w:t>
      </w:r>
      <w:r w:rsidR="00E7588E">
        <w:rPr>
          <w:color w:val="000000"/>
        </w:rPr>
        <w:t>,</w:t>
      </w:r>
      <w:r w:rsidR="00EB757E">
        <w:rPr>
          <w:color w:val="000000"/>
        </w:rPr>
        <w:t xml:space="preserve"> </w:t>
      </w:r>
      <w:r>
        <w:rPr>
          <w:color w:val="000000"/>
        </w:rPr>
        <w:t xml:space="preserve">the </w:t>
      </w:r>
      <w:r w:rsidRPr="00FB517A">
        <w:rPr>
          <w:color w:val="000000"/>
        </w:rPr>
        <w:t xml:space="preserve">Bank team assisted in </w:t>
      </w:r>
      <w:r>
        <w:rPr>
          <w:color w:val="000000"/>
        </w:rPr>
        <w:t xml:space="preserve">finalizing </w:t>
      </w:r>
      <w:r w:rsidRPr="00FB517A">
        <w:rPr>
          <w:color w:val="000000"/>
        </w:rPr>
        <w:t xml:space="preserve">the format and </w:t>
      </w:r>
      <w:r>
        <w:rPr>
          <w:color w:val="000000"/>
        </w:rPr>
        <w:t xml:space="preserve">materials for the National SESA Workplan </w:t>
      </w:r>
      <w:r w:rsidR="00EB757E">
        <w:rPr>
          <w:color w:val="000000"/>
        </w:rPr>
        <w:t xml:space="preserve">and participated in a national SESA workshop that took place on </w:t>
      </w:r>
      <w:r>
        <w:rPr>
          <w:color w:val="000000"/>
        </w:rPr>
        <w:t xml:space="preserve">August 26, 2013. </w:t>
      </w:r>
      <w:r w:rsidR="00EB757E">
        <w:rPr>
          <w:color w:val="000000"/>
        </w:rPr>
        <w:t xml:space="preserve">This mission was also used to discuss and finalize the main technical and institutional elements needed to complete the </w:t>
      </w:r>
      <w:r>
        <w:rPr>
          <w:color w:val="000000"/>
        </w:rPr>
        <w:t>Assessment Note</w:t>
      </w:r>
      <w:r w:rsidR="00E7588E">
        <w:rPr>
          <w:color w:val="000000"/>
        </w:rPr>
        <w:t xml:space="preserve">. </w:t>
      </w:r>
    </w:p>
    <w:p w:rsidR="00212FF1" w:rsidRPr="00F65FEA" w:rsidRDefault="00496F27" w:rsidP="00BC396B">
      <w:pPr>
        <w:pStyle w:val="ListParagraph"/>
        <w:numPr>
          <w:ilvl w:val="0"/>
          <w:numId w:val="29"/>
        </w:numPr>
        <w:spacing w:before="220"/>
        <w:contextualSpacing/>
        <w:jc w:val="both"/>
        <w:rPr>
          <w:color w:val="000000"/>
        </w:rPr>
      </w:pPr>
      <w:r>
        <w:rPr>
          <w:color w:val="000000"/>
        </w:rPr>
        <w:t xml:space="preserve">Once the FCPF Preparation grant </w:t>
      </w:r>
      <w:r w:rsidR="00E7588E">
        <w:rPr>
          <w:color w:val="000000"/>
        </w:rPr>
        <w:t xml:space="preserve">is </w:t>
      </w:r>
      <w:r>
        <w:rPr>
          <w:color w:val="000000"/>
        </w:rPr>
        <w:t xml:space="preserve">approved, </w:t>
      </w:r>
      <w:r w:rsidRPr="00FB517A">
        <w:rPr>
          <w:color w:val="000000"/>
        </w:rPr>
        <w:t xml:space="preserve">the </w:t>
      </w:r>
      <w:r w:rsidR="00EB757E">
        <w:rPr>
          <w:color w:val="000000"/>
        </w:rPr>
        <w:t xml:space="preserve">team </w:t>
      </w:r>
      <w:r>
        <w:rPr>
          <w:color w:val="000000"/>
        </w:rPr>
        <w:t xml:space="preserve">will continue to support MARN </w:t>
      </w:r>
      <w:r w:rsidR="00EB757E">
        <w:rPr>
          <w:color w:val="000000"/>
        </w:rPr>
        <w:t xml:space="preserve">during the </w:t>
      </w:r>
      <w:r w:rsidR="00E7588E">
        <w:rPr>
          <w:color w:val="000000"/>
        </w:rPr>
        <w:t xml:space="preserve">readiness </w:t>
      </w:r>
      <w:r w:rsidR="00EB757E">
        <w:rPr>
          <w:color w:val="000000"/>
        </w:rPr>
        <w:t xml:space="preserve">phase to develop the </w:t>
      </w:r>
      <w:r w:rsidR="002925C0">
        <w:t>ENA-REDD+</w:t>
      </w:r>
      <w:r w:rsidRPr="00FB517A">
        <w:rPr>
          <w:color w:val="000000"/>
        </w:rPr>
        <w:t xml:space="preserve">. </w:t>
      </w:r>
      <w:r w:rsidRPr="000D0F4B">
        <w:rPr>
          <w:color w:val="000000"/>
        </w:rPr>
        <w:t>The expected budget for the Bank support and technical assist</w:t>
      </w:r>
      <w:r w:rsidR="00864333">
        <w:rPr>
          <w:color w:val="000000"/>
        </w:rPr>
        <w:t>ance would be approximately US$8</w:t>
      </w:r>
      <w:r w:rsidRPr="000D0F4B">
        <w:rPr>
          <w:color w:val="000000"/>
        </w:rPr>
        <w:t>0,000</w:t>
      </w:r>
      <w:r w:rsidR="00864333">
        <w:rPr>
          <w:color w:val="000000"/>
        </w:rPr>
        <w:t xml:space="preserve"> per year, over a three</w:t>
      </w:r>
      <w:r w:rsidRPr="000D0F4B">
        <w:rPr>
          <w:color w:val="000000"/>
        </w:rPr>
        <w:t>-year period of implementati</w:t>
      </w:r>
      <w:r w:rsidR="00864333">
        <w:rPr>
          <w:color w:val="000000"/>
        </w:rPr>
        <w:t>on, including approximately US$5</w:t>
      </w:r>
      <w:r w:rsidRPr="000D0F4B">
        <w:rPr>
          <w:color w:val="000000"/>
        </w:rPr>
        <w:t>0,000 for variable expenses (i.e., consultants, and mission’s travel).</w:t>
      </w:r>
      <w:r w:rsidRPr="00FB517A">
        <w:rPr>
          <w:color w:val="000000"/>
        </w:rPr>
        <w:t xml:space="preserve"> </w:t>
      </w:r>
      <w:r w:rsidR="00212FF1">
        <w:t xml:space="preserve">The World </w:t>
      </w:r>
      <w:r w:rsidR="00212FF1" w:rsidRPr="00F65FEA">
        <w:rPr>
          <w:color w:val="000000"/>
        </w:rPr>
        <w:t>Bank</w:t>
      </w:r>
      <w:r w:rsidR="00212FF1" w:rsidRPr="00942EB2">
        <w:t xml:space="preserve"> </w:t>
      </w:r>
      <w:r w:rsidR="00212FF1">
        <w:t xml:space="preserve">team supporting the </w:t>
      </w:r>
      <w:r w:rsidR="00DB1A23">
        <w:t>GoES</w:t>
      </w:r>
      <w:r w:rsidR="00F65FEA">
        <w:t xml:space="preserve"> in its REDD+ Readiness process is included in Annex II. </w:t>
      </w:r>
    </w:p>
    <w:p w:rsidR="00F65FEA" w:rsidRPr="00F65FEA" w:rsidRDefault="00F65FEA" w:rsidP="00B323AD">
      <w:pPr>
        <w:pStyle w:val="ListParagraph"/>
        <w:spacing w:before="220"/>
        <w:ind w:left="0"/>
        <w:contextualSpacing/>
        <w:jc w:val="both"/>
        <w:rPr>
          <w:color w:val="000000"/>
        </w:rPr>
      </w:pPr>
    </w:p>
    <w:p w:rsidR="001E7C91" w:rsidRPr="0015020A" w:rsidRDefault="00D11D2C" w:rsidP="00BC396B">
      <w:pPr>
        <w:pStyle w:val="Heading1"/>
        <w:numPr>
          <w:ilvl w:val="0"/>
          <w:numId w:val="13"/>
        </w:numPr>
        <w:rPr>
          <w:rFonts w:ascii="Times New Roman" w:hAnsi="Times New Roman" w:cs="Times New Roman"/>
          <w:szCs w:val="24"/>
          <w:lang w:val="en-GB"/>
        </w:rPr>
      </w:pPr>
      <w:r w:rsidRPr="0015020A">
        <w:rPr>
          <w:rFonts w:ascii="Times New Roman" w:hAnsi="Times New Roman" w:cs="Times New Roman"/>
          <w:szCs w:val="24"/>
          <w:lang w:val="en-GB"/>
        </w:rPr>
        <w:t>Assessment Summary</w:t>
      </w:r>
    </w:p>
    <w:p w:rsidR="00773DB7" w:rsidRPr="0015020A" w:rsidRDefault="00D11D2C" w:rsidP="009B2C62">
      <w:pPr>
        <w:spacing w:before="120"/>
        <w:rPr>
          <w:b/>
          <w:bCs/>
        </w:rPr>
      </w:pPr>
      <w:r w:rsidRPr="0015020A">
        <w:rPr>
          <w:b/>
          <w:bCs/>
        </w:rPr>
        <w:t>A.</w:t>
      </w:r>
      <w:r w:rsidRPr="0015020A">
        <w:rPr>
          <w:b/>
          <w:bCs/>
        </w:rPr>
        <w:tab/>
        <w:t>Technical</w:t>
      </w:r>
    </w:p>
    <w:p w:rsidR="00496F27" w:rsidRPr="00424455" w:rsidRDefault="00496F27" w:rsidP="00BC396B">
      <w:pPr>
        <w:pStyle w:val="ListParagraph"/>
        <w:numPr>
          <w:ilvl w:val="0"/>
          <w:numId w:val="29"/>
        </w:numPr>
        <w:spacing w:before="220"/>
        <w:jc w:val="both"/>
      </w:pPr>
      <w:r w:rsidRPr="009B55E0">
        <w:t xml:space="preserve">The Task Team </w:t>
      </w:r>
      <w:r w:rsidRPr="00EC457F">
        <w:rPr>
          <w:color w:val="000000"/>
        </w:rPr>
        <w:t>reviewed</w:t>
      </w:r>
      <w:r w:rsidRPr="009B55E0">
        <w:t xml:space="preserve"> the </w:t>
      </w:r>
      <w:r>
        <w:t xml:space="preserve">various versions of the </w:t>
      </w:r>
      <w:r w:rsidRPr="009B55E0">
        <w:t>R-PP</w:t>
      </w:r>
      <w:r>
        <w:t xml:space="preserve"> </w:t>
      </w:r>
      <w:r w:rsidRPr="009B55E0">
        <w:t>and related documentation</w:t>
      </w:r>
      <w:r>
        <w:t xml:space="preserve"> </w:t>
      </w:r>
      <w:r w:rsidR="000D0F4B">
        <w:t xml:space="preserve">(see Annex </w:t>
      </w:r>
      <w:r w:rsidR="00991720">
        <w:t>VIII</w:t>
      </w:r>
      <w:r w:rsidR="00680AD8">
        <w:t xml:space="preserve">) </w:t>
      </w:r>
      <w:r>
        <w:t xml:space="preserve">and feels </w:t>
      </w:r>
      <w:r w:rsidRPr="009B55E0">
        <w:t xml:space="preserve">that </w:t>
      </w:r>
      <w:r>
        <w:t xml:space="preserve">El Salvador </w:t>
      </w:r>
      <w:r w:rsidRPr="009B55E0">
        <w:t xml:space="preserve">is </w:t>
      </w:r>
      <w:r>
        <w:t xml:space="preserve">prepared </w:t>
      </w:r>
      <w:r w:rsidRPr="009B55E0">
        <w:t xml:space="preserve">to advance through the Readiness </w:t>
      </w:r>
      <w:r w:rsidR="00680AD8">
        <w:t>P</w:t>
      </w:r>
      <w:r w:rsidRPr="009B55E0">
        <w:t>reparation phase. Overall, the country has identified the critical issues relevant to REDD</w:t>
      </w:r>
      <w:r>
        <w:t>+</w:t>
      </w:r>
      <w:r w:rsidRPr="009B55E0">
        <w:t xml:space="preserve"> and has developed a</w:t>
      </w:r>
      <w:r w:rsidR="00680AD8">
        <w:t>dequate processes to address them during preparation.  The</w:t>
      </w:r>
      <w:r w:rsidRPr="009B55E0">
        <w:t xml:space="preserve"> R-PP contain</w:t>
      </w:r>
      <w:r>
        <w:t>s</w:t>
      </w:r>
      <w:r w:rsidRPr="009B55E0">
        <w:t xml:space="preserve"> the key elements required for a future REDD</w:t>
      </w:r>
      <w:r>
        <w:t>+</w:t>
      </w:r>
      <w:r w:rsidRPr="009B55E0">
        <w:t xml:space="preserve"> mechanism as defined by the COP16 in December 2010. </w:t>
      </w:r>
      <w:r>
        <w:t>After a slow start, t</w:t>
      </w:r>
      <w:r w:rsidRPr="009B55E0">
        <w:t xml:space="preserve">he Government has made a good faith effort to </w:t>
      </w:r>
      <w:r>
        <w:t xml:space="preserve">take into account </w:t>
      </w:r>
      <w:r w:rsidRPr="009B55E0">
        <w:t>and incorporate the views of key stakeholders</w:t>
      </w:r>
      <w:r>
        <w:t xml:space="preserve"> and their systematic inclusion i</w:t>
      </w:r>
      <w:r w:rsidR="00680AD8">
        <w:t xml:space="preserve">n the process of preparing the </w:t>
      </w:r>
      <w:r w:rsidR="002925C0">
        <w:t>ENA-REDD+</w:t>
      </w:r>
      <w:r w:rsidR="00C751E5">
        <w:t xml:space="preserve">. A stakeholder analysis, </w:t>
      </w:r>
      <w:r w:rsidR="00680AD8">
        <w:t>early dialogue</w:t>
      </w:r>
      <w:r w:rsidR="00D96E5D">
        <w:t xml:space="preserve"> actions</w:t>
      </w:r>
      <w:r w:rsidR="00E86D7D">
        <w:t xml:space="preserve">, and </w:t>
      </w:r>
      <w:r w:rsidR="00D96E5D">
        <w:t xml:space="preserve">the proposed </w:t>
      </w:r>
      <w:r w:rsidR="00E86D7D">
        <w:t xml:space="preserve">consultation-participation arrangements and strategy </w:t>
      </w:r>
      <w:r w:rsidR="00EA579C">
        <w:t>are</w:t>
      </w:r>
      <w:r>
        <w:t xml:space="preserve"> reflected in Component 1 (b), (c) and 2 (d)</w:t>
      </w:r>
      <w:r w:rsidR="00A56657">
        <w:t xml:space="preserve"> of the R-PP (e</w:t>
      </w:r>
      <w:r w:rsidR="00E86D7D">
        <w:t>ee Annex VI</w:t>
      </w:r>
      <w:r w:rsidR="00991720">
        <w:t>I</w:t>
      </w:r>
      <w:r w:rsidR="00E86D7D">
        <w:t>I), and in t</w:t>
      </w:r>
      <w:r w:rsidR="00991720">
        <w:t>he SESA Workplan (see Annex XIV</w:t>
      </w:r>
      <w:r w:rsidR="00E86D7D">
        <w:t>))</w:t>
      </w:r>
      <w:r w:rsidRPr="009B55E0">
        <w:t xml:space="preserve">. Given its experience and </w:t>
      </w:r>
      <w:r w:rsidR="00D96E5D">
        <w:t>commitment to explore</w:t>
      </w:r>
      <w:r>
        <w:t xml:space="preserve"> </w:t>
      </w:r>
      <w:r w:rsidR="00C751E5">
        <w:t xml:space="preserve">innovative </w:t>
      </w:r>
      <w:r>
        <w:t>REDD+ strategies</w:t>
      </w:r>
      <w:r w:rsidR="00C751E5">
        <w:t xml:space="preserve"> with an </w:t>
      </w:r>
      <w:r w:rsidR="00EE6DDD">
        <w:t>MbA</w:t>
      </w:r>
      <w:r w:rsidR="00D96E5D">
        <w:t xml:space="preserve"> approach, and </w:t>
      </w:r>
      <w:r w:rsidR="00C751E5">
        <w:t>to conduct these</w:t>
      </w:r>
      <w:r>
        <w:t xml:space="preserve"> with </w:t>
      </w:r>
      <w:r w:rsidR="00C751E5">
        <w:t xml:space="preserve">the </w:t>
      </w:r>
      <w:r>
        <w:t xml:space="preserve">active participation of communities, indigenous peoples and other local actors, </w:t>
      </w:r>
      <w:r w:rsidR="00D96E5D">
        <w:t xml:space="preserve">the GoES </w:t>
      </w:r>
      <w:r w:rsidR="00E86D7D">
        <w:t xml:space="preserve">could provide important lessons to other REDD+ countries experiencing </w:t>
      </w:r>
      <w:r w:rsidR="00E86D7D" w:rsidRPr="00424455">
        <w:t xml:space="preserve">similar conditions of </w:t>
      </w:r>
      <w:r w:rsidR="00D96E5D" w:rsidRPr="00424455">
        <w:t xml:space="preserve">climatic </w:t>
      </w:r>
      <w:r w:rsidR="00E86D7D" w:rsidRPr="00424455">
        <w:t xml:space="preserve">vulnerability and landscape degradation. </w:t>
      </w:r>
    </w:p>
    <w:p w:rsidR="00D3456B" w:rsidRPr="00424455" w:rsidRDefault="00D3456B" w:rsidP="00BC396B">
      <w:pPr>
        <w:pStyle w:val="ListParagraph"/>
        <w:numPr>
          <w:ilvl w:val="0"/>
          <w:numId w:val="29"/>
        </w:numPr>
        <w:spacing w:before="220"/>
        <w:jc w:val="both"/>
      </w:pPr>
      <w:r w:rsidRPr="00424455">
        <w:rPr>
          <w:b/>
          <w:i/>
        </w:rPr>
        <w:t>Rationale</w:t>
      </w:r>
      <w:r w:rsidR="00C00BA0" w:rsidRPr="00424455">
        <w:rPr>
          <w:b/>
          <w:i/>
        </w:rPr>
        <w:t xml:space="preserve"> for REDD+ and the </w:t>
      </w:r>
      <w:r w:rsidR="00344B97" w:rsidRPr="00424455">
        <w:rPr>
          <w:b/>
          <w:i/>
        </w:rPr>
        <w:t>Adaptation-based Mitigation Approach</w:t>
      </w:r>
      <w:r w:rsidR="00344B97" w:rsidRPr="00424455">
        <w:rPr>
          <w:i/>
        </w:rPr>
        <w:t>.</w:t>
      </w:r>
      <w:r w:rsidR="004D54E8" w:rsidRPr="00424455">
        <w:t xml:space="preserve"> There are three</w:t>
      </w:r>
      <w:r w:rsidR="00001228" w:rsidRPr="00424455">
        <w:t xml:space="preserve"> main elements that </w:t>
      </w:r>
      <w:r w:rsidR="00496F27" w:rsidRPr="00424455">
        <w:t>motivat</w:t>
      </w:r>
      <w:r w:rsidR="00376DA3" w:rsidRPr="00424455">
        <w:t xml:space="preserve">e </w:t>
      </w:r>
      <w:r w:rsidR="00C00BA0" w:rsidRPr="00424455">
        <w:t>El Salvador to design and adopt innovative</w:t>
      </w:r>
      <w:r w:rsidR="00914D8D" w:rsidRPr="00424455">
        <w:t xml:space="preserve"> and</w:t>
      </w:r>
      <w:r w:rsidR="00C00BA0" w:rsidRPr="00424455">
        <w:t xml:space="preserve"> strategic REDD+ policies and programs: </w:t>
      </w:r>
      <w:r w:rsidR="00001228" w:rsidRPr="00424455">
        <w:t xml:space="preserve">its low </w:t>
      </w:r>
      <w:r w:rsidR="007D7ACD" w:rsidRPr="00424455">
        <w:t xml:space="preserve">remaining </w:t>
      </w:r>
      <w:r w:rsidR="00001228" w:rsidRPr="00424455">
        <w:t>percentage of forest cover</w:t>
      </w:r>
      <w:r w:rsidR="004D54E8" w:rsidRPr="00424455">
        <w:t>, its advance</w:t>
      </w:r>
      <w:r w:rsidR="00F35BC9" w:rsidRPr="00424455">
        <w:t>d</w:t>
      </w:r>
      <w:r w:rsidR="004D54E8" w:rsidRPr="00424455">
        <w:t xml:space="preserve"> </w:t>
      </w:r>
      <w:r w:rsidR="007D7ACD" w:rsidRPr="00424455">
        <w:t xml:space="preserve">level of landscape degradation, </w:t>
      </w:r>
      <w:r w:rsidR="00001228" w:rsidRPr="00424455">
        <w:t xml:space="preserve">and its high vulnerability to </w:t>
      </w:r>
      <w:r w:rsidR="00496F27" w:rsidRPr="00424455">
        <w:t>extreme climatic events and related natural disasters</w:t>
      </w:r>
      <w:r w:rsidR="00001228" w:rsidRPr="00424455">
        <w:t xml:space="preserve">. </w:t>
      </w:r>
      <w:r w:rsidR="001E5F33" w:rsidRPr="00424455">
        <w:t>Adaptation has become a pr</w:t>
      </w:r>
      <w:r w:rsidR="00376DA3" w:rsidRPr="00424455">
        <w:t xml:space="preserve">iority in El </w:t>
      </w:r>
      <w:r w:rsidR="00376DA3" w:rsidRPr="00424455">
        <w:rPr>
          <w:color w:val="000000"/>
        </w:rPr>
        <w:t>Salvador</w:t>
      </w:r>
      <w:r w:rsidR="00376DA3" w:rsidRPr="00424455">
        <w:t xml:space="preserve"> in areas where critical environmental thresholds have been reached</w:t>
      </w:r>
      <w:r w:rsidR="009528A8" w:rsidRPr="00424455">
        <w:t>,</w:t>
      </w:r>
      <w:r w:rsidR="00376DA3" w:rsidRPr="00424455">
        <w:t xml:space="preserve"> and </w:t>
      </w:r>
      <w:r w:rsidR="009528A8" w:rsidRPr="00424455">
        <w:t xml:space="preserve">where </w:t>
      </w:r>
      <w:r w:rsidR="00376DA3" w:rsidRPr="00424455">
        <w:t xml:space="preserve">the </w:t>
      </w:r>
      <w:r w:rsidR="001E5F33" w:rsidRPr="00424455">
        <w:t>vulnerability of agricultural practices</w:t>
      </w:r>
      <w:r w:rsidR="00AA4290" w:rsidRPr="00424455">
        <w:t xml:space="preserve"> and food security</w:t>
      </w:r>
      <w:r w:rsidR="001E5F33" w:rsidRPr="00424455">
        <w:t xml:space="preserve"> </w:t>
      </w:r>
      <w:r w:rsidR="00376DA3" w:rsidRPr="00424455">
        <w:t>is at historical lim</w:t>
      </w:r>
      <w:r w:rsidR="005A2A3E" w:rsidRPr="00424455">
        <w:t>its</w:t>
      </w:r>
      <w:r w:rsidR="001E5F33" w:rsidRPr="00424455">
        <w:t xml:space="preserve">. </w:t>
      </w:r>
      <w:r w:rsidRPr="00424455">
        <w:t>F</w:t>
      </w:r>
      <w:r w:rsidR="005A2A3E" w:rsidRPr="00424455">
        <w:t>ailing to address these phenomena</w:t>
      </w:r>
      <w:r w:rsidRPr="00424455">
        <w:t xml:space="preserve">, will continue to exacerbate the negative economic impacts </w:t>
      </w:r>
      <w:r w:rsidR="005A2A3E" w:rsidRPr="00424455">
        <w:t xml:space="preserve">already affecting </w:t>
      </w:r>
      <w:r w:rsidRPr="00424455">
        <w:t xml:space="preserve">many regions </w:t>
      </w:r>
      <w:r w:rsidR="005A2A3E" w:rsidRPr="00424455">
        <w:t xml:space="preserve">of the country </w:t>
      </w:r>
      <w:r w:rsidRPr="00424455">
        <w:t xml:space="preserve">(e.g. alteration of hydraulic cycles and water </w:t>
      </w:r>
      <w:r w:rsidR="005A2A3E" w:rsidRPr="00424455">
        <w:t>availability;</w:t>
      </w:r>
      <w:r w:rsidRPr="00424455">
        <w:t xml:space="preserve"> soil loss</w:t>
      </w:r>
      <w:r w:rsidR="005A2A3E" w:rsidRPr="00424455">
        <w:t>, degradation and sedimentation;</w:t>
      </w:r>
      <w:r w:rsidRPr="00424455">
        <w:t xml:space="preserve"> and slope instability). </w:t>
      </w:r>
    </w:p>
    <w:p w:rsidR="00A67457" w:rsidRPr="00424455" w:rsidRDefault="00C00BA0" w:rsidP="00BC396B">
      <w:pPr>
        <w:pStyle w:val="ListParagraph"/>
        <w:numPr>
          <w:ilvl w:val="0"/>
          <w:numId w:val="29"/>
        </w:numPr>
        <w:spacing w:before="220"/>
        <w:jc w:val="both"/>
      </w:pPr>
      <w:r w:rsidRPr="00424455">
        <w:t>El Salvador intends to develop REDD+ strategies that respond</w:t>
      </w:r>
      <w:r w:rsidR="00695178" w:rsidRPr="00424455">
        <w:t xml:space="preserve"> to </w:t>
      </w:r>
      <w:r w:rsidR="00C751E5" w:rsidRPr="00424455">
        <w:t>these conditions</w:t>
      </w:r>
      <w:r w:rsidR="001F2DED" w:rsidRPr="00424455">
        <w:t>,</w:t>
      </w:r>
      <w:r w:rsidR="00C751E5" w:rsidRPr="00424455">
        <w:t xml:space="preserve"> </w:t>
      </w:r>
      <w:r w:rsidR="00695178" w:rsidRPr="00424455">
        <w:t>bas</w:t>
      </w:r>
      <w:r w:rsidR="001F2DED" w:rsidRPr="00424455">
        <w:t>ed on an</w:t>
      </w:r>
      <w:r w:rsidR="009528A8" w:rsidRPr="00424455">
        <w:t xml:space="preserve"> </w:t>
      </w:r>
      <w:r w:rsidR="00914D8D" w:rsidRPr="00424455">
        <w:rPr>
          <w:i/>
        </w:rPr>
        <w:t>Adaptation-Based M</w:t>
      </w:r>
      <w:r w:rsidRPr="00424455">
        <w:rPr>
          <w:i/>
        </w:rPr>
        <w:t>itigation</w:t>
      </w:r>
      <w:r w:rsidRPr="00424455">
        <w:t xml:space="preserve"> approach</w:t>
      </w:r>
      <w:r w:rsidR="001F2DED" w:rsidRPr="00424455">
        <w:t xml:space="preserve">, and within the framework of the </w:t>
      </w:r>
      <w:r w:rsidR="00596E79" w:rsidRPr="00424455">
        <w:t>National Ecosy</w:t>
      </w:r>
      <w:r w:rsidR="001F2DED" w:rsidRPr="00424455">
        <w:t>stem and Landscape Restoration P</w:t>
      </w:r>
      <w:r w:rsidR="00596E79" w:rsidRPr="00424455">
        <w:t>rogram</w:t>
      </w:r>
      <w:r w:rsidR="001F2DED" w:rsidRPr="00424455">
        <w:t xml:space="preserve"> (PREP)</w:t>
      </w:r>
      <w:r w:rsidR="00695178" w:rsidRPr="00424455">
        <w:t xml:space="preserve">. </w:t>
      </w:r>
      <w:r w:rsidR="005A2A3E" w:rsidRPr="00424455">
        <w:t xml:space="preserve">Using this approach the GoES intends </w:t>
      </w:r>
      <w:r w:rsidR="00042423" w:rsidRPr="00424455">
        <w:lastRenderedPageBreak/>
        <w:t>to improve the basis on which policies and programs are developed</w:t>
      </w:r>
      <w:r w:rsidR="00914D8D" w:rsidRPr="00424455">
        <w:t>,</w:t>
      </w:r>
      <w:r w:rsidR="00042423" w:rsidRPr="00424455">
        <w:t xml:space="preserve"> with an objective that is threefold: </w:t>
      </w:r>
      <w:r w:rsidR="00914D8D" w:rsidRPr="00424455">
        <w:t xml:space="preserve">to </w:t>
      </w:r>
      <w:r w:rsidR="00042423" w:rsidRPr="00424455">
        <w:t>promote the resilience of local communities to ex</w:t>
      </w:r>
      <w:r w:rsidR="009528A8" w:rsidRPr="00424455">
        <w:t>treme climatic variation;</w:t>
      </w:r>
      <w:r w:rsidR="00042423" w:rsidRPr="00424455">
        <w:t xml:space="preserve"> </w:t>
      </w:r>
      <w:r w:rsidR="00914D8D" w:rsidRPr="00424455">
        <w:t xml:space="preserve">to </w:t>
      </w:r>
      <w:r w:rsidR="00042423" w:rsidRPr="00424455">
        <w:t xml:space="preserve">contribute to improve sustainable agricultural practices and </w:t>
      </w:r>
      <w:r w:rsidR="001F2DED" w:rsidRPr="00424455">
        <w:t xml:space="preserve">an </w:t>
      </w:r>
      <w:r w:rsidR="009528A8" w:rsidRPr="00424455">
        <w:t>increase food security;</w:t>
      </w:r>
      <w:r w:rsidR="00042423" w:rsidRPr="00424455">
        <w:t xml:space="preserve"> and </w:t>
      </w:r>
      <w:r w:rsidR="00914D8D" w:rsidRPr="00424455">
        <w:t xml:space="preserve">to </w:t>
      </w:r>
      <w:r w:rsidR="001F2DED" w:rsidRPr="00424455">
        <w:t xml:space="preserve">conserve and </w:t>
      </w:r>
      <w:r w:rsidR="00042423" w:rsidRPr="00424455">
        <w:t xml:space="preserve">sequester carbon. </w:t>
      </w:r>
      <w:r w:rsidR="009528A8" w:rsidRPr="00424455">
        <w:t xml:space="preserve"> </w:t>
      </w:r>
      <w:r w:rsidR="005D3251" w:rsidRPr="00424455">
        <w:t xml:space="preserve">In this way, strategic activities that the </w:t>
      </w:r>
      <w:r w:rsidR="002925C0" w:rsidRPr="00424455">
        <w:t xml:space="preserve">ENA-REDD+ </w:t>
      </w:r>
      <w:r w:rsidR="005D3251" w:rsidRPr="00424455">
        <w:t xml:space="preserve">prioritizes </w:t>
      </w:r>
      <w:r w:rsidR="00042423" w:rsidRPr="00424455">
        <w:t xml:space="preserve">would </w:t>
      </w:r>
      <w:r w:rsidR="005D3251" w:rsidRPr="00424455">
        <w:t>include</w:t>
      </w:r>
      <w:r w:rsidR="009528A8" w:rsidRPr="00424455">
        <w:t>:</w:t>
      </w:r>
      <w:r w:rsidR="005D3251" w:rsidRPr="00424455">
        <w:t xml:space="preserve"> </w:t>
      </w:r>
      <w:r w:rsidR="001F2DED" w:rsidRPr="00424455">
        <w:t xml:space="preserve">(i) </w:t>
      </w:r>
      <w:r w:rsidR="005D3251" w:rsidRPr="00424455">
        <w:t>transformation of agricultural practices</w:t>
      </w:r>
      <w:r w:rsidR="001F2DED" w:rsidRPr="00424455">
        <w:t xml:space="preserve"> to introduce and take</w:t>
      </w:r>
      <w:r w:rsidR="009528A8" w:rsidRPr="00424455">
        <w:t xml:space="preserve"> to scale new tree-based ecosystem approaches (e.g. agro-</w:t>
      </w:r>
      <w:r w:rsidR="00A56657">
        <w:t xml:space="preserve">silvo-pastoral </w:t>
      </w:r>
      <w:r w:rsidR="009528A8" w:rsidRPr="00424455">
        <w:t>systems);</w:t>
      </w:r>
      <w:r w:rsidR="00042423" w:rsidRPr="00424455">
        <w:t xml:space="preserve"> </w:t>
      </w:r>
      <w:r w:rsidR="001F2DED" w:rsidRPr="00424455">
        <w:t xml:space="preserve">(ii) </w:t>
      </w:r>
      <w:r w:rsidR="00042423" w:rsidRPr="00424455">
        <w:t>sustainable forest management that increases carbon storage</w:t>
      </w:r>
      <w:r w:rsidR="009528A8" w:rsidRPr="00424455">
        <w:t xml:space="preserve">;  </w:t>
      </w:r>
      <w:r w:rsidR="00914D8D" w:rsidRPr="00424455">
        <w:t xml:space="preserve">and </w:t>
      </w:r>
      <w:r w:rsidR="001F2DED" w:rsidRPr="00424455">
        <w:t xml:space="preserve">(iii) increase </w:t>
      </w:r>
      <w:r w:rsidR="005D3251" w:rsidRPr="00424455">
        <w:t>emission</w:t>
      </w:r>
      <w:r w:rsidR="001F2DED" w:rsidRPr="00424455">
        <w:t xml:space="preserve"> reduction</w:t>
      </w:r>
      <w:r w:rsidR="00914D8D" w:rsidRPr="00424455">
        <w:t>s</w:t>
      </w:r>
      <w:r w:rsidR="001F2DED" w:rsidRPr="00424455">
        <w:t xml:space="preserve"> </w:t>
      </w:r>
      <w:r w:rsidR="005D3251" w:rsidRPr="00424455">
        <w:t>by</w:t>
      </w:r>
      <w:r w:rsidR="00376DA3" w:rsidRPr="00424455">
        <w:t xml:space="preserve"> improving </w:t>
      </w:r>
      <w:r w:rsidR="005D3251" w:rsidRPr="00424455">
        <w:t xml:space="preserve">forest conservation and </w:t>
      </w:r>
      <w:r w:rsidR="001F2DED" w:rsidRPr="00424455">
        <w:t xml:space="preserve">reducing rates of </w:t>
      </w:r>
      <w:r w:rsidR="005D3251" w:rsidRPr="00424455">
        <w:t>deforestation</w:t>
      </w:r>
      <w:r w:rsidR="00376DA3" w:rsidRPr="00424455">
        <w:t xml:space="preserve">/degradation </w:t>
      </w:r>
      <w:r w:rsidR="009528A8" w:rsidRPr="00424455">
        <w:t>of</w:t>
      </w:r>
      <w:r w:rsidR="00376DA3" w:rsidRPr="00424455">
        <w:t xml:space="preserve"> transformed and remaining natural forests </w:t>
      </w:r>
      <w:r w:rsidR="00042B67" w:rsidRPr="00424455">
        <w:t>(</w:t>
      </w:r>
      <w:r w:rsidR="007B5032" w:rsidRPr="00424455">
        <w:t xml:space="preserve">e.g. </w:t>
      </w:r>
      <w:r w:rsidR="00042B67" w:rsidRPr="00424455">
        <w:t xml:space="preserve">mangroves, </w:t>
      </w:r>
      <w:r w:rsidR="007B5032" w:rsidRPr="00424455">
        <w:t xml:space="preserve">riparian forests, </w:t>
      </w:r>
      <w:r w:rsidR="00042B67" w:rsidRPr="00424455">
        <w:t xml:space="preserve">agroforestry systems such as </w:t>
      </w:r>
      <w:r w:rsidR="009528A8" w:rsidRPr="00424455">
        <w:t>shade coffee</w:t>
      </w:r>
      <w:r w:rsidR="00376DA3" w:rsidRPr="00424455">
        <w:t>)</w:t>
      </w:r>
      <w:r w:rsidR="00AA4290" w:rsidRPr="00424455">
        <w:t>.</w:t>
      </w:r>
    </w:p>
    <w:p w:rsidR="00A67457" w:rsidRDefault="00A67457" w:rsidP="00BC396B">
      <w:pPr>
        <w:pStyle w:val="ListParagraph"/>
        <w:numPr>
          <w:ilvl w:val="0"/>
          <w:numId w:val="29"/>
        </w:numPr>
        <w:spacing w:before="220"/>
        <w:jc w:val="both"/>
      </w:pPr>
      <w:r w:rsidRPr="00424455">
        <w:rPr>
          <w:b/>
          <w:i/>
        </w:rPr>
        <w:t>Legal Situation of Indigenous Peoples.</w:t>
      </w:r>
      <w:r w:rsidRPr="00424455">
        <w:t xml:space="preserve"> The Constitution of El Salvador does not formally recognize the co</w:t>
      </w:r>
      <w:r w:rsidR="007B5032" w:rsidRPr="00424455">
        <w:t xml:space="preserve">llective legal rights </w:t>
      </w:r>
      <w:r w:rsidRPr="00424455">
        <w:t>of indigenous peoples to own land at the national level. The only reference to indigenous peoples is found in Article 62 of the Constitution which states that the indigenous languages are part</w:t>
      </w:r>
      <w:r>
        <w:t xml:space="preserve"> of the country’s cultural heritage.  Environmental legislation also does not recognize any traditional user rights and in fact allows for the eviction of human settlements under certain conditions. Similarly, at the international level, El Salvador </w:t>
      </w:r>
      <w:r w:rsidR="00704653" w:rsidRPr="00625D02">
        <w:t xml:space="preserve">has not </w:t>
      </w:r>
      <w:r w:rsidR="00A56657">
        <w:t xml:space="preserve">yet </w:t>
      </w:r>
      <w:r w:rsidR="00704653" w:rsidRPr="00625D02">
        <w:t>ratified</w:t>
      </w:r>
      <w:r w:rsidR="00704653">
        <w:t xml:space="preserve"> </w:t>
      </w:r>
      <w:r w:rsidR="008D27EE">
        <w:t>International Labo</w:t>
      </w:r>
      <w:r w:rsidR="00D4223B">
        <w:t>r Organization (</w:t>
      </w:r>
      <w:r>
        <w:t>ILO</w:t>
      </w:r>
      <w:r w:rsidR="00D4223B">
        <w:t>)</w:t>
      </w:r>
      <w:r>
        <w:t xml:space="preserve"> Convention 169 and is therefore not bound by it. The country has, however, adopted the legally non-binding United Nations Declaration on the Rights of Indigenous Peoples, and ratified ILO Convention 107 which remains in force in El Salvador. However, given that the country already made clear</w:t>
      </w:r>
      <w:r w:rsidR="007B5032">
        <w:t>,</w:t>
      </w:r>
      <w:r>
        <w:t xml:space="preserve"> at the time of ratification in 1958</w:t>
      </w:r>
      <w:r w:rsidR="00A56657">
        <w:t>,</w:t>
      </w:r>
      <w:r>
        <w:t xml:space="preserve"> that in its opinion there were no indigenous peoples in El Salvador, the Convention never gained any practical relevance. In particular, the meaning of its provisions </w:t>
      </w:r>
      <w:r w:rsidR="001E7E90">
        <w:t xml:space="preserve">regarding </w:t>
      </w:r>
      <w:r>
        <w:t xml:space="preserve">land in the context of El Salvador have not been addressed and analyzed.  </w:t>
      </w:r>
      <w:r w:rsidRPr="00BF2A0C">
        <w:t>This</w:t>
      </w:r>
      <w:r>
        <w:t xml:space="preserve"> and other recent developments still have not been studied in detail and warrant further analysis</w:t>
      </w:r>
      <w:r w:rsidR="007B5032">
        <w:t xml:space="preserve"> during the preparation phase</w:t>
      </w:r>
      <w:r>
        <w:t xml:space="preserve">. </w:t>
      </w:r>
    </w:p>
    <w:p w:rsidR="00785649" w:rsidRDefault="00A67457" w:rsidP="00BC396B">
      <w:pPr>
        <w:pStyle w:val="ListParagraph"/>
        <w:numPr>
          <w:ilvl w:val="0"/>
          <w:numId w:val="29"/>
        </w:numPr>
        <w:spacing w:before="220"/>
        <w:jc w:val="both"/>
      </w:pPr>
      <w:r w:rsidRPr="00785649">
        <w:rPr>
          <w:b/>
          <w:i/>
        </w:rPr>
        <w:t>Land Tenure</w:t>
      </w:r>
      <w:r w:rsidR="00A2158A">
        <w:rPr>
          <w:b/>
          <w:i/>
        </w:rPr>
        <w:t>.</w:t>
      </w:r>
      <w:r>
        <w:t xml:space="preserve"> The Constitution of El Salvador only recognizes individual private property.</w:t>
      </w:r>
      <w:r w:rsidR="00C4315E">
        <w:t xml:space="preserve"> </w:t>
      </w:r>
      <w:r>
        <w:t xml:space="preserve"> In 1882 all </w:t>
      </w:r>
      <w:r w:rsidRPr="00785649">
        <w:rPr>
          <w:color w:val="000000"/>
        </w:rPr>
        <w:t>communal</w:t>
      </w:r>
      <w:r>
        <w:t xml:space="preserve"> properties and the institution of </w:t>
      </w:r>
      <w:r w:rsidR="00A56657">
        <w:t xml:space="preserve">the </w:t>
      </w:r>
      <w:r w:rsidRPr="00785649">
        <w:rPr>
          <w:i/>
        </w:rPr>
        <w:t>ejido</w:t>
      </w:r>
      <w:r>
        <w:t xml:space="preserve"> as such were abolished by law</w:t>
      </w:r>
      <w:r>
        <w:rPr>
          <w:rStyle w:val="FootnoteReference"/>
        </w:rPr>
        <w:footnoteReference w:id="12"/>
      </w:r>
      <w:r w:rsidR="00785649">
        <w:t xml:space="preserve">. </w:t>
      </w:r>
      <w:r>
        <w:t xml:space="preserve">There has been noticeable progress in the area of land regularization and titling at an individual level, as well as for some agrarian cooperatives as a result of the 1980 agrarian </w:t>
      </w:r>
      <w:r w:rsidRPr="00B15956">
        <w:t xml:space="preserve">reform. </w:t>
      </w:r>
      <w:r>
        <w:t>However, results have been mixed and collective property rights have never been restored</w:t>
      </w:r>
      <w:r w:rsidR="008C31C2">
        <w:t>,</w:t>
      </w:r>
      <w:r>
        <w:t xml:space="preserve"> and collectivization processes</w:t>
      </w:r>
      <w:r w:rsidR="008C31C2">
        <w:t xml:space="preserve"> have</w:t>
      </w:r>
      <w:r>
        <w:t xml:space="preserve"> been reversed so that the overwhelming majority of small farmers and indigenous peoples </w:t>
      </w:r>
      <w:r w:rsidR="00C4315E">
        <w:rPr>
          <w:bCs/>
        </w:rPr>
        <w:t>do not have title or any other formal land use rights</w:t>
      </w:r>
      <w:r>
        <w:t>.</w:t>
      </w:r>
      <w:r w:rsidR="00785649">
        <w:t xml:space="preserve"> </w:t>
      </w:r>
    </w:p>
    <w:p w:rsidR="000946B3" w:rsidRDefault="001E7E90" w:rsidP="00BC396B">
      <w:pPr>
        <w:pStyle w:val="ListParagraph"/>
        <w:numPr>
          <w:ilvl w:val="0"/>
          <w:numId w:val="29"/>
        </w:numPr>
        <w:spacing w:before="220"/>
        <w:jc w:val="both"/>
      </w:pPr>
      <w:r>
        <w:t xml:space="preserve">In terms of gender, under the current </w:t>
      </w:r>
      <w:r w:rsidR="000946B3" w:rsidRPr="00012B37">
        <w:t>law</w:t>
      </w:r>
      <w:r w:rsidR="000946B3">
        <w:t>s</w:t>
      </w:r>
      <w:r w:rsidR="000946B3" w:rsidRPr="00012B37">
        <w:t xml:space="preserve">, land </w:t>
      </w:r>
      <w:r w:rsidR="000946B3">
        <w:t xml:space="preserve">can </w:t>
      </w:r>
      <w:r>
        <w:t xml:space="preserve">only </w:t>
      </w:r>
      <w:r w:rsidR="000946B3">
        <w:t xml:space="preserve">be acquired in three ways: (i) </w:t>
      </w:r>
      <w:r w:rsidR="000946B3" w:rsidRPr="00012B37">
        <w:t>social relationships and family ties (</w:t>
      </w:r>
      <w:r w:rsidR="000946B3">
        <w:t xml:space="preserve">e.g. </w:t>
      </w:r>
      <w:r w:rsidR="000946B3" w:rsidRPr="00012B37">
        <w:t xml:space="preserve">marriage, </w:t>
      </w:r>
      <w:r w:rsidR="000946B3">
        <w:t xml:space="preserve">divorce, inheritance); (ii) </w:t>
      </w:r>
      <w:r w:rsidR="000946B3" w:rsidRPr="009B691B">
        <w:t xml:space="preserve">state </w:t>
      </w:r>
      <w:r w:rsidR="000946B3">
        <w:t>concessions</w:t>
      </w:r>
      <w:r w:rsidR="000946B3" w:rsidRPr="009B691B">
        <w:t>;</w:t>
      </w:r>
      <w:r w:rsidR="000946B3">
        <w:t xml:space="preserve"> and (iii) </w:t>
      </w:r>
      <w:r w:rsidR="000946B3" w:rsidRPr="00012B37">
        <w:t>the land market (</w:t>
      </w:r>
      <w:r w:rsidR="000946B3">
        <w:t xml:space="preserve">e.g. </w:t>
      </w:r>
      <w:r w:rsidR="000946B3" w:rsidRPr="00012B37">
        <w:t xml:space="preserve">renting and buying). Gender inequalities regarding land distribution </w:t>
      </w:r>
      <w:r w:rsidR="000946B3">
        <w:t xml:space="preserve">-a </w:t>
      </w:r>
      <w:r>
        <w:t xml:space="preserve">highly </w:t>
      </w:r>
      <w:r w:rsidR="000946B3">
        <w:t xml:space="preserve">relevant concern in El Salvador- are </w:t>
      </w:r>
      <w:r w:rsidR="000946B3" w:rsidRPr="00012B37">
        <w:t>mainly attributed to male preference in inheritances, male privilege</w:t>
      </w:r>
      <w:r w:rsidR="000946B3">
        <w:t>s</w:t>
      </w:r>
      <w:r w:rsidR="000946B3" w:rsidRPr="00012B37">
        <w:t xml:space="preserve"> in marriage, bias towards men in governmental land distribution programs</w:t>
      </w:r>
      <w:r w:rsidR="000946B3">
        <w:t>,</w:t>
      </w:r>
      <w:r w:rsidR="000946B3" w:rsidRPr="00012B37">
        <w:t xml:space="preserve"> and bias towards men in market participation. No national policy </w:t>
      </w:r>
      <w:r w:rsidR="000946B3">
        <w:t xml:space="preserve">on </w:t>
      </w:r>
      <w:r w:rsidR="000946B3" w:rsidRPr="00012B37">
        <w:t>dual titles (both husband and wife are named on the title)</w:t>
      </w:r>
      <w:r w:rsidR="000946B3">
        <w:t xml:space="preserve"> exists</w:t>
      </w:r>
      <w:r w:rsidR="000946B3" w:rsidRPr="00012B37">
        <w:t>.</w:t>
      </w:r>
    </w:p>
    <w:p w:rsidR="00696886" w:rsidRDefault="00CF68AB" w:rsidP="00BC396B">
      <w:pPr>
        <w:pStyle w:val="ListParagraph"/>
        <w:numPr>
          <w:ilvl w:val="0"/>
          <w:numId w:val="29"/>
        </w:numPr>
        <w:spacing w:before="220"/>
        <w:jc w:val="both"/>
      </w:pPr>
      <w:r>
        <w:t>In the last few decades El Salvador</w:t>
      </w:r>
      <w:r w:rsidR="00715F5F">
        <w:t xml:space="preserve"> has experienced high population growth and density</w:t>
      </w:r>
      <w:r w:rsidR="000946B3">
        <w:t xml:space="preserve"> leading to </w:t>
      </w:r>
      <w:r w:rsidR="00715F5F">
        <w:t xml:space="preserve">an accelerated process of </w:t>
      </w:r>
      <w:r>
        <w:t>urban</w:t>
      </w:r>
      <w:r w:rsidR="00715F5F">
        <w:t xml:space="preserve">ization and </w:t>
      </w:r>
      <w:r w:rsidR="000946B3">
        <w:t xml:space="preserve">land </w:t>
      </w:r>
      <w:r>
        <w:t>scarcity</w:t>
      </w:r>
      <w:r w:rsidR="00715F5F">
        <w:t xml:space="preserve">, both </w:t>
      </w:r>
      <w:r w:rsidR="00696886">
        <w:t xml:space="preserve">in </w:t>
      </w:r>
      <w:r w:rsidR="00715F5F">
        <w:t xml:space="preserve">urban and </w:t>
      </w:r>
      <w:r w:rsidR="000946B3">
        <w:t xml:space="preserve">rural </w:t>
      </w:r>
      <w:r w:rsidR="00696886">
        <w:lastRenderedPageBreak/>
        <w:t>environments</w:t>
      </w:r>
      <w:r w:rsidR="00715F5F">
        <w:t>, and a highly speculative market of lands</w:t>
      </w:r>
      <w:r>
        <w:t>.</w:t>
      </w:r>
      <w:r w:rsidR="005409AF">
        <w:t xml:space="preserve"> </w:t>
      </w:r>
      <w:r w:rsidR="00696886">
        <w:t xml:space="preserve">In the formulation of their R-PP, the GoES has recognized that the </w:t>
      </w:r>
      <w:r w:rsidR="005409AF">
        <w:t xml:space="preserve">traditional differentiation between </w:t>
      </w:r>
      <w:r w:rsidR="00696886">
        <w:t xml:space="preserve">the </w:t>
      </w:r>
      <w:r w:rsidR="005409AF">
        <w:t xml:space="preserve">rural and urban space </w:t>
      </w:r>
      <w:r w:rsidR="00715F5F">
        <w:t xml:space="preserve">has changed and </w:t>
      </w:r>
      <w:r w:rsidR="00696886">
        <w:t xml:space="preserve">that </w:t>
      </w:r>
      <w:r w:rsidR="005409AF">
        <w:t>national policies addressing deforestation/degradation and</w:t>
      </w:r>
      <w:r w:rsidR="00715F5F">
        <w:t xml:space="preserve"> overall </w:t>
      </w:r>
      <w:r w:rsidR="00696886">
        <w:t xml:space="preserve">climate change </w:t>
      </w:r>
      <w:r w:rsidR="000946B3">
        <w:t>adaptation</w:t>
      </w:r>
      <w:r w:rsidR="005409AF">
        <w:t xml:space="preserve"> </w:t>
      </w:r>
      <w:r w:rsidR="00715F5F">
        <w:t xml:space="preserve">need to </w:t>
      </w:r>
      <w:r w:rsidR="005409AF">
        <w:t>emphasize the rural-urban continuum</w:t>
      </w:r>
      <w:r w:rsidR="00715F5F">
        <w:t xml:space="preserve"> and </w:t>
      </w:r>
      <w:r w:rsidR="000946B3">
        <w:t xml:space="preserve">the need of </w:t>
      </w:r>
      <w:r w:rsidR="005409AF">
        <w:t>coordinated development policies and territorial planning</w:t>
      </w:r>
      <w:r w:rsidR="00696886">
        <w:t xml:space="preserve"> instruments</w:t>
      </w:r>
      <w:r w:rsidR="005409AF">
        <w:t xml:space="preserve">. </w:t>
      </w:r>
      <w:r w:rsidR="00696886">
        <w:t xml:space="preserve"> </w:t>
      </w:r>
    </w:p>
    <w:p w:rsidR="005409AF" w:rsidRDefault="00696886" w:rsidP="00BC396B">
      <w:pPr>
        <w:pStyle w:val="ListParagraph"/>
        <w:numPr>
          <w:ilvl w:val="0"/>
          <w:numId w:val="29"/>
        </w:numPr>
        <w:spacing w:before="220"/>
        <w:jc w:val="both"/>
      </w:pPr>
      <w:r>
        <w:t xml:space="preserve">In discussions with MARN and various stakeholders, the issue of land and forest rights (particularly of IPs) was selected as a high priority for further analysis.  During project execution, MANR will </w:t>
      </w:r>
      <w:r w:rsidR="000946B3">
        <w:t xml:space="preserve">need to </w:t>
      </w:r>
      <w:r>
        <w:t>establish coordination mechanisms with the various legal instruments</w:t>
      </w:r>
      <w:r w:rsidR="000946B3">
        <w:t xml:space="preserve"> and</w:t>
      </w:r>
      <w:r>
        <w:t xml:space="preserve"> national government agencies dealing with inter-related i</w:t>
      </w:r>
      <w:r w:rsidR="000946B3">
        <w:t>ssues of demand for</w:t>
      </w:r>
      <w:r>
        <w:t xml:space="preserve"> urban land, and rural land fragmentation (e.g. Law of Territorial Planning and Development [2011] and the National Council for Territorial Planning and Development). With funds from the PROFOR program, the Bank is also conducting a forest tenure analysis and its relationship with REDD+, which is also expected to shed light in this area.</w:t>
      </w:r>
    </w:p>
    <w:p w:rsidR="009D5BC0" w:rsidRPr="00843523" w:rsidRDefault="009D5BC0" w:rsidP="00BC396B">
      <w:pPr>
        <w:pStyle w:val="ListParagraph"/>
        <w:numPr>
          <w:ilvl w:val="0"/>
          <w:numId w:val="29"/>
        </w:numPr>
        <w:spacing w:before="220"/>
        <w:jc w:val="both"/>
      </w:pPr>
      <w:r w:rsidRPr="00B21E4F">
        <w:rPr>
          <w:b/>
          <w:bCs/>
          <w:i/>
        </w:rPr>
        <w:t>National Forest Reference Emission Level/Reference Level (REL/RL) and Monitoring System</w:t>
      </w:r>
      <w:r w:rsidR="00A2158A">
        <w:rPr>
          <w:b/>
          <w:bCs/>
          <w:i/>
        </w:rPr>
        <w:t>.</w:t>
      </w:r>
      <w:r w:rsidRPr="00B21E4F">
        <w:rPr>
          <w:b/>
          <w:bCs/>
        </w:rPr>
        <w:t xml:space="preserve"> </w:t>
      </w:r>
      <w:r w:rsidRPr="00B21E4F">
        <w:t xml:space="preserve">The task team has had satisfactory technical discussions with MARN on the development of the National REL/RL and NFMS during several missions. </w:t>
      </w:r>
      <w:r w:rsidRPr="00B21E4F">
        <w:rPr>
          <w:rStyle w:val="hps"/>
          <w:color w:val="222222"/>
        </w:rPr>
        <w:t>MARN</w:t>
      </w:r>
      <w:r w:rsidRPr="00B21E4F">
        <w:rPr>
          <w:color w:val="222222"/>
        </w:rPr>
        <w:t xml:space="preserve"> has </w:t>
      </w:r>
      <w:r w:rsidRPr="00B21E4F">
        <w:rPr>
          <w:rStyle w:val="hps"/>
          <w:color w:val="222222"/>
        </w:rPr>
        <w:t>showed</w:t>
      </w:r>
      <w:r w:rsidRPr="00B21E4F">
        <w:rPr>
          <w:color w:val="222222"/>
        </w:rPr>
        <w:t xml:space="preserve"> </w:t>
      </w:r>
      <w:r w:rsidRPr="00B21E4F">
        <w:rPr>
          <w:rStyle w:val="hps"/>
          <w:color w:val="222222"/>
        </w:rPr>
        <w:t>a good understanding of</w:t>
      </w:r>
      <w:r w:rsidRPr="00B21E4F">
        <w:rPr>
          <w:color w:val="222222"/>
        </w:rPr>
        <w:t xml:space="preserve"> </w:t>
      </w:r>
      <w:r w:rsidRPr="00B21E4F">
        <w:rPr>
          <w:rStyle w:val="hps"/>
          <w:color w:val="222222"/>
        </w:rPr>
        <w:t>its strengths and weaknesses</w:t>
      </w:r>
      <w:r w:rsidRPr="00B21E4F">
        <w:rPr>
          <w:color w:val="222222"/>
        </w:rPr>
        <w:t xml:space="preserve"> </w:t>
      </w:r>
      <w:r w:rsidRPr="00B21E4F">
        <w:rPr>
          <w:rStyle w:val="hps"/>
          <w:color w:val="222222"/>
        </w:rPr>
        <w:t>with respect to these</w:t>
      </w:r>
      <w:r w:rsidRPr="00B21E4F">
        <w:rPr>
          <w:color w:val="222222"/>
        </w:rPr>
        <w:t xml:space="preserve"> </w:t>
      </w:r>
      <w:r w:rsidRPr="00B21E4F">
        <w:rPr>
          <w:rStyle w:val="hps"/>
          <w:color w:val="222222"/>
        </w:rPr>
        <w:t>issues</w:t>
      </w:r>
      <w:r w:rsidRPr="00B21E4F">
        <w:rPr>
          <w:color w:val="222222"/>
        </w:rPr>
        <w:t xml:space="preserve">, </w:t>
      </w:r>
      <w:r w:rsidRPr="00B21E4F">
        <w:rPr>
          <w:rStyle w:val="hps"/>
          <w:color w:val="222222"/>
        </w:rPr>
        <w:t>as well as the opportunities</w:t>
      </w:r>
      <w:r w:rsidRPr="00843523">
        <w:rPr>
          <w:color w:val="222222"/>
        </w:rPr>
        <w:t xml:space="preserve"> </w:t>
      </w:r>
      <w:r w:rsidRPr="00EC457F">
        <w:rPr>
          <w:color w:val="000000"/>
        </w:rPr>
        <w:t>that</w:t>
      </w:r>
      <w:r w:rsidRPr="00843523">
        <w:rPr>
          <w:rStyle w:val="hps"/>
          <w:color w:val="222222"/>
        </w:rPr>
        <w:t xml:space="preserve"> arise</w:t>
      </w:r>
      <w:r w:rsidRPr="00843523">
        <w:rPr>
          <w:color w:val="222222"/>
        </w:rPr>
        <w:t xml:space="preserve"> </w:t>
      </w:r>
      <w:r w:rsidRPr="00843523">
        <w:rPr>
          <w:rStyle w:val="hps"/>
          <w:color w:val="222222"/>
        </w:rPr>
        <w:t>through the</w:t>
      </w:r>
      <w:r w:rsidRPr="00843523">
        <w:rPr>
          <w:color w:val="222222"/>
        </w:rPr>
        <w:t xml:space="preserve"> </w:t>
      </w:r>
      <w:r w:rsidRPr="00843523">
        <w:rPr>
          <w:rStyle w:val="hps"/>
          <w:color w:val="222222"/>
        </w:rPr>
        <w:t xml:space="preserve">process of REDD+ preparation. </w:t>
      </w:r>
      <w:r w:rsidRPr="00843523">
        <w:t>The R-PP shows a good level of familiarity with relevant UNFCCC guidelines and IPCC Good Practice Guidance, and the right institutions have been identified and involved so far. As part of the R-PP formulation</w:t>
      </w:r>
      <w:r w:rsidR="00AE3C5A">
        <w:t xml:space="preserve">, </w:t>
      </w:r>
      <w:r w:rsidRPr="00843523">
        <w:t>a preliminary institutional structure has been established (National Forest Monitoring Group) that will be c</w:t>
      </w:r>
      <w:r w:rsidR="00AE3C5A">
        <w:t>onsolidated during the preparation</w:t>
      </w:r>
      <w:r w:rsidRPr="00843523">
        <w:t xml:space="preserve"> phase</w:t>
      </w:r>
      <w:r w:rsidR="00DC03C6">
        <w:t xml:space="preserve">. </w:t>
      </w:r>
      <w:r w:rsidRPr="00843523">
        <w:t xml:space="preserve"> In summary, the approach seems reasonable, is consistent with UNFCCC guidelines and the R-PP outlines the necessary analytical work.</w:t>
      </w:r>
    </w:p>
    <w:p w:rsidR="00212FF1" w:rsidRPr="00B15956" w:rsidRDefault="009D5BC0" w:rsidP="00BC396B">
      <w:pPr>
        <w:pStyle w:val="ListParagraph"/>
        <w:numPr>
          <w:ilvl w:val="0"/>
          <w:numId w:val="29"/>
        </w:numPr>
        <w:spacing w:before="220"/>
        <w:jc w:val="both"/>
      </w:pPr>
      <w:r w:rsidRPr="00843523">
        <w:t>El Salvador will use a combination of remote sensing and ground-based forest carbon inventory approaches to establish a multi-purp</w:t>
      </w:r>
      <w:r w:rsidR="00704653">
        <w:t xml:space="preserve">ose </w:t>
      </w:r>
      <w:r w:rsidR="00F546DE">
        <w:t>NFMS</w:t>
      </w:r>
      <w:r w:rsidRPr="00843523">
        <w:t xml:space="preserve"> for REDD+, in line with UNFCCC guidelines. The country does not yet have a National Forest Inventory (NFI). </w:t>
      </w:r>
      <w:r w:rsidRPr="00843523">
        <w:rPr>
          <w:color w:val="222222"/>
        </w:rPr>
        <w:t xml:space="preserve">Although the NFI is a responsibility of the MAG, there has not been a dedicated unit within the Ministry assigned with this task to date, and this will be a key challenge during the Readiness phase. The task team has noticed with satisfaction </w:t>
      </w:r>
      <w:r w:rsidR="00AE3C5A">
        <w:rPr>
          <w:color w:val="222222"/>
        </w:rPr>
        <w:t xml:space="preserve">the efforts of </w:t>
      </w:r>
      <w:r w:rsidRPr="00843523">
        <w:rPr>
          <w:color w:val="222222"/>
        </w:rPr>
        <w:t xml:space="preserve">MARN and MAG’s </w:t>
      </w:r>
      <w:r w:rsidR="00AE3C5A">
        <w:rPr>
          <w:color w:val="222222"/>
        </w:rPr>
        <w:t xml:space="preserve">to coordinate </w:t>
      </w:r>
      <w:r w:rsidRPr="00843523">
        <w:rPr>
          <w:color w:val="222222"/>
        </w:rPr>
        <w:t xml:space="preserve">this </w:t>
      </w:r>
      <w:r w:rsidRPr="00EC457F">
        <w:rPr>
          <w:color w:val="000000"/>
        </w:rPr>
        <w:t>task</w:t>
      </w:r>
      <w:r w:rsidRPr="00843523">
        <w:t xml:space="preserve">. </w:t>
      </w:r>
      <w:r w:rsidR="006E0EEF" w:rsidRPr="00843523">
        <w:t xml:space="preserve">Given El Salvador’s approach to REDD+, the NFMS will be adapted to reflect the country’s strong emphasis on increasing its forest cover as an adaptation strategy. </w:t>
      </w:r>
      <w:r w:rsidR="006E0EEF">
        <w:t>In parallel, El Salvador will also develop a series of complementary monitoring systems that will allow the country to assess a variety of environmental and socioeconomic co-benefits (as well as potential negative impacts) expected to be generated through the implementation of the REDD+ strategy, as a result of its adaptation-based approach.</w:t>
      </w:r>
      <w:r w:rsidR="006E0EEF" w:rsidRPr="00843523">
        <w:t xml:space="preserve"> </w:t>
      </w:r>
    </w:p>
    <w:p w:rsidR="003C4724" w:rsidRDefault="003C4724" w:rsidP="00BC396B">
      <w:pPr>
        <w:pStyle w:val="ListParagraph"/>
        <w:numPr>
          <w:ilvl w:val="0"/>
          <w:numId w:val="29"/>
        </w:numPr>
        <w:spacing w:before="220"/>
        <w:jc w:val="both"/>
      </w:pPr>
      <w:r w:rsidRPr="003C4724">
        <w:rPr>
          <w:b/>
          <w:i/>
        </w:rPr>
        <w:t>Carbon Ownership.</w:t>
      </w:r>
      <w:r>
        <w:t xml:space="preserve">  Like most other countries, El Salvador does not have specific legislation or jurisprudence on carbon rights.  The question of carbon ownership is especially acute in a country like El Salvador where, as outlined </w:t>
      </w:r>
      <w:r>
        <w:rPr>
          <w:i/>
        </w:rPr>
        <w:t>supra</w:t>
      </w:r>
      <w:r>
        <w:t xml:space="preserve">, the vast majority of forest dependent communities do not own the land on which they depend.  Therefore, the issue of a fair and equitable distribution of potential future carbon revenues arises with greater urgency in the context of El Salvador compared to countries where </w:t>
      </w:r>
      <w:r>
        <w:rPr>
          <w:i/>
        </w:rPr>
        <w:t>campesino</w:t>
      </w:r>
      <w:r>
        <w:t xml:space="preserve"> and indigenous communities have collective title</w:t>
      </w:r>
      <w:r w:rsidR="00746585">
        <w:t>s</w:t>
      </w:r>
      <w:r>
        <w:t xml:space="preserve"> to their lands.  MARN is exploring different options to ensure a fair distribution of benefits including to individuals and communities that do not enjoy any property </w:t>
      </w:r>
      <w:r>
        <w:lastRenderedPageBreak/>
        <w:t>rights a</w:t>
      </w:r>
      <w:r w:rsidRPr="003C4724">
        <w:t>nd has expressed its interest in receiving technical assistance from the Bank in this matter.</w:t>
      </w:r>
    </w:p>
    <w:p w:rsidR="003C4724" w:rsidRPr="00BF2A0C" w:rsidRDefault="003C4724" w:rsidP="00BC396B">
      <w:pPr>
        <w:pStyle w:val="ListParagraph"/>
        <w:numPr>
          <w:ilvl w:val="0"/>
          <w:numId w:val="29"/>
        </w:numPr>
        <w:spacing w:before="220"/>
        <w:contextualSpacing/>
        <w:jc w:val="both"/>
      </w:pPr>
      <w:r w:rsidRPr="003C4724">
        <w:rPr>
          <w:b/>
          <w:i/>
        </w:rPr>
        <w:t>Benefit-sharing Arrangements.</w:t>
      </w:r>
      <w:r>
        <w:t xml:space="preserve"> </w:t>
      </w:r>
      <w:r w:rsidR="00747A2D">
        <w:t xml:space="preserve"> As of now, the GoES has not yet developed </w:t>
      </w:r>
      <w:r>
        <w:t>explicit benef</w:t>
      </w:r>
      <w:r w:rsidR="00747A2D">
        <w:t xml:space="preserve">it-sharing </w:t>
      </w:r>
      <w:r w:rsidR="00747A2D" w:rsidRPr="00EC457F">
        <w:rPr>
          <w:color w:val="000000"/>
        </w:rPr>
        <w:t>arrangements</w:t>
      </w:r>
      <w:r w:rsidR="00A73EFF">
        <w:t xml:space="preserve"> for REDD+</w:t>
      </w:r>
      <w:r>
        <w:t xml:space="preserve">. </w:t>
      </w:r>
      <w:r w:rsidR="00A73EFF">
        <w:t>T</w:t>
      </w:r>
      <w:r>
        <w:t>he Protected Areas Law</w:t>
      </w:r>
      <w:r w:rsidR="00A73EFF">
        <w:t>, however,</w:t>
      </w:r>
      <w:r>
        <w:t xml:space="preserve"> </w:t>
      </w:r>
      <w:r w:rsidR="00747A2D">
        <w:t xml:space="preserve">contemplates the development of </w:t>
      </w:r>
      <w:r>
        <w:t xml:space="preserve">management plans </w:t>
      </w:r>
      <w:r w:rsidR="00747A2D">
        <w:t>that allow for different forms of joint management</w:t>
      </w:r>
      <w:r w:rsidR="00E42DC2">
        <w:t xml:space="preserve"> of these </w:t>
      </w:r>
      <w:r w:rsidR="00E42DC2" w:rsidRPr="00BF2A0C">
        <w:t xml:space="preserve">areas. This and other </w:t>
      </w:r>
      <w:r w:rsidR="00A73EFF" w:rsidRPr="00BF2A0C">
        <w:t xml:space="preserve">formal or informal </w:t>
      </w:r>
      <w:r w:rsidR="00E42DC2" w:rsidRPr="00BF2A0C">
        <w:t xml:space="preserve">granting </w:t>
      </w:r>
      <w:r w:rsidR="00A73EFF" w:rsidRPr="00BF2A0C">
        <w:t xml:space="preserve">of forest usufruct rights </w:t>
      </w:r>
      <w:r w:rsidR="00E42DC2" w:rsidRPr="00BF2A0C">
        <w:t xml:space="preserve">to </w:t>
      </w:r>
      <w:r w:rsidR="00747A2D" w:rsidRPr="00BF2A0C">
        <w:t>local communities</w:t>
      </w:r>
      <w:r w:rsidR="00A73EFF" w:rsidRPr="00BF2A0C">
        <w:t xml:space="preserve"> </w:t>
      </w:r>
      <w:r w:rsidRPr="00BF2A0C">
        <w:t xml:space="preserve">could serve as a potential starting point </w:t>
      </w:r>
      <w:r w:rsidR="00A73EFF" w:rsidRPr="00BF2A0C">
        <w:t>for a future REDD+ regime</w:t>
      </w:r>
      <w:r w:rsidRPr="00BF2A0C">
        <w:t xml:space="preserve">.  </w:t>
      </w:r>
    </w:p>
    <w:p w:rsidR="00773DB7" w:rsidRPr="000A3A93" w:rsidRDefault="00D11D2C" w:rsidP="00B323AD">
      <w:pPr>
        <w:spacing w:before="120"/>
        <w:contextualSpacing/>
        <w:rPr>
          <w:b/>
          <w:bCs/>
        </w:rPr>
      </w:pPr>
      <w:r w:rsidRPr="000A3A93">
        <w:rPr>
          <w:b/>
          <w:bCs/>
        </w:rPr>
        <w:t>B.</w:t>
      </w:r>
      <w:r w:rsidRPr="000A3A93">
        <w:rPr>
          <w:b/>
          <w:bCs/>
        </w:rPr>
        <w:tab/>
        <w:t>Financial Management</w:t>
      </w:r>
    </w:p>
    <w:p w:rsidR="00473D13" w:rsidRPr="00450C06" w:rsidRDefault="00D4223B" w:rsidP="00BC396B">
      <w:pPr>
        <w:pStyle w:val="ListParagraph"/>
        <w:numPr>
          <w:ilvl w:val="0"/>
          <w:numId w:val="29"/>
        </w:numPr>
        <w:spacing w:before="220"/>
        <w:contextualSpacing/>
        <w:jc w:val="both"/>
        <w:rPr>
          <w:lang w:eastAsia="zh-CN"/>
        </w:rPr>
      </w:pPr>
      <w:r>
        <w:rPr>
          <w:lang w:eastAsia="zh-CN"/>
        </w:rPr>
        <w:t>A Financial Management A</w:t>
      </w:r>
      <w:r w:rsidR="00DB316B" w:rsidRPr="00DB316B">
        <w:rPr>
          <w:lang w:eastAsia="zh-CN"/>
        </w:rPr>
        <w:t xml:space="preserve">ssessment (FMA) was carried out to evaluate the adequacy of financial management arrangements under the proposed FCPF </w:t>
      </w:r>
      <w:r w:rsidR="0022205B">
        <w:rPr>
          <w:lang w:eastAsia="zh-CN"/>
        </w:rPr>
        <w:t>Preparation g</w:t>
      </w:r>
      <w:r w:rsidR="00DB316B" w:rsidRPr="00DB316B">
        <w:rPr>
          <w:lang w:eastAsia="zh-CN"/>
        </w:rPr>
        <w:t xml:space="preserve">rant. This assessment has been </w:t>
      </w:r>
      <w:r w:rsidR="00DB316B" w:rsidRPr="00DB316B">
        <w:t>performed</w:t>
      </w:r>
      <w:r w:rsidR="00DB316B" w:rsidRPr="00DB316B">
        <w:rPr>
          <w:lang w:eastAsia="zh-CN"/>
        </w:rPr>
        <w:t xml:space="preserve"> in accordance with OP/BP 10.00 and the Financial Management Manual for World Bank-Financed Investment Operations.</w:t>
      </w:r>
      <w:r w:rsidR="00DB316B">
        <w:rPr>
          <w:lang w:eastAsia="zh-CN"/>
        </w:rPr>
        <w:t xml:space="preserve">  </w:t>
      </w:r>
      <w:r w:rsidR="00473D13" w:rsidRPr="00450C06">
        <w:rPr>
          <w:lang w:eastAsia="zh-CN"/>
        </w:rPr>
        <w:t xml:space="preserve">The </w:t>
      </w:r>
      <w:r w:rsidR="00473D13">
        <w:rPr>
          <w:lang w:eastAsia="zh-CN"/>
        </w:rPr>
        <w:t xml:space="preserve">summary </w:t>
      </w:r>
      <w:r>
        <w:rPr>
          <w:lang w:eastAsia="zh-CN"/>
        </w:rPr>
        <w:t>Financial Management (</w:t>
      </w:r>
      <w:r w:rsidR="00473D13">
        <w:rPr>
          <w:lang w:eastAsia="zh-CN"/>
        </w:rPr>
        <w:t>FM</w:t>
      </w:r>
      <w:r>
        <w:rPr>
          <w:lang w:eastAsia="zh-CN"/>
        </w:rPr>
        <w:t>)</w:t>
      </w:r>
      <w:r w:rsidR="00473D13">
        <w:rPr>
          <w:lang w:eastAsia="zh-CN"/>
        </w:rPr>
        <w:t xml:space="preserve"> arrangements and evaluation are as follows</w:t>
      </w:r>
      <w:r w:rsidR="00473D13" w:rsidRPr="00450C06">
        <w:rPr>
          <w:lang w:eastAsia="zh-CN"/>
        </w:rPr>
        <w:t xml:space="preserve">: </w:t>
      </w:r>
      <w:r w:rsidR="00473D13" w:rsidRPr="00450C06">
        <w:rPr>
          <w:lang w:eastAsia="zh-CN"/>
        </w:rPr>
        <w:tab/>
      </w:r>
      <w:r w:rsidR="00473D13" w:rsidRPr="00450C06">
        <w:rPr>
          <w:lang w:eastAsia="zh-CN"/>
        </w:rPr>
        <w:br/>
      </w:r>
    </w:p>
    <w:p w:rsidR="00B323AD" w:rsidRDefault="00473D13" w:rsidP="00BC396B">
      <w:pPr>
        <w:pStyle w:val="Number"/>
        <w:numPr>
          <w:ilvl w:val="0"/>
          <w:numId w:val="23"/>
        </w:numPr>
        <w:spacing w:before="0"/>
        <w:ind w:left="432"/>
        <w:contextualSpacing/>
        <w:rPr>
          <w:lang w:eastAsia="zh-CN"/>
        </w:rPr>
      </w:pPr>
      <w:r w:rsidRPr="00450C06">
        <w:rPr>
          <w:lang w:eastAsia="zh-CN"/>
        </w:rPr>
        <w:t xml:space="preserve">FM aspects would be implemented using country systems </w:t>
      </w:r>
      <w:r w:rsidRPr="00450C06">
        <w:t>(budgeting, accounting, internal control, funds flow, and financial reporting)</w:t>
      </w:r>
      <w:r w:rsidR="005041A0">
        <w:t>;</w:t>
      </w:r>
    </w:p>
    <w:p w:rsidR="00B323AD" w:rsidRDefault="00473D13" w:rsidP="00BC396B">
      <w:pPr>
        <w:pStyle w:val="Number"/>
        <w:numPr>
          <w:ilvl w:val="0"/>
          <w:numId w:val="23"/>
        </w:numPr>
        <w:spacing w:before="0"/>
        <w:ind w:left="432"/>
        <w:contextualSpacing/>
        <w:rPr>
          <w:lang w:eastAsia="zh-CN"/>
        </w:rPr>
      </w:pPr>
      <w:r w:rsidRPr="00B323AD">
        <w:rPr>
          <w:lang w:eastAsia="zh-CN"/>
        </w:rPr>
        <w:t xml:space="preserve">MARN will be in charge of the FM aspects for the activities under the components and subcomponents of the project. </w:t>
      </w:r>
      <w:r w:rsidR="00B323AD">
        <w:rPr>
          <w:lang w:eastAsia="zh-CN"/>
        </w:rPr>
        <w:t>These will basically include: (a</w:t>
      </w:r>
      <w:r w:rsidRPr="00B323AD">
        <w:rPr>
          <w:lang w:eastAsia="zh-CN"/>
        </w:rPr>
        <w:t>) budget</w:t>
      </w:r>
      <w:r w:rsidR="00B323AD">
        <w:rPr>
          <w:lang w:eastAsia="zh-CN"/>
        </w:rPr>
        <w:t xml:space="preserve"> formulation and monitoring; (b</w:t>
      </w:r>
      <w:r w:rsidRPr="00B323AD">
        <w:rPr>
          <w:lang w:eastAsia="zh-CN"/>
        </w:rPr>
        <w:t xml:space="preserve">) cash flow management (including processing payments and submitting </w:t>
      </w:r>
      <w:r w:rsidR="001A2528" w:rsidRPr="00B323AD">
        <w:rPr>
          <w:lang w:eastAsia="zh-CN"/>
        </w:rPr>
        <w:t xml:space="preserve">Grant </w:t>
      </w:r>
      <w:r w:rsidRPr="00B323AD">
        <w:rPr>
          <w:lang w:eastAsia="zh-CN"/>
        </w:rPr>
        <w:t xml:space="preserve">withdrawal applications to </w:t>
      </w:r>
      <w:r w:rsidR="00B323AD">
        <w:rPr>
          <w:lang w:eastAsia="zh-CN"/>
        </w:rPr>
        <w:t>the Bank); (c</w:t>
      </w:r>
      <w:r w:rsidRPr="00B323AD">
        <w:rPr>
          <w:lang w:eastAsia="zh-CN"/>
        </w:rPr>
        <w:t>) maintenance of accounting records, including the maintenance of an inventory of f</w:t>
      </w:r>
      <w:r w:rsidR="00B323AD">
        <w:rPr>
          <w:lang w:eastAsia="zh-CN"/>
        </w:rPr>
        <w:t>ixed assets for the project; (d)</w:t>
      </w:r>
      <w:r w:rsidRPr="00B323AD">
        <w:rPr>
          <w:lang w:eastAsia="zh-CN"/>
        </w:rPr>
        <w:t xml:space="preserve"> preparing</w:t>
      </w:r>
      <w:r w:rsidR="00B323AD">
        <w:rPr>
          <w:lang w:eastAsia="zh-CN"/>
        </w:rPr>
        <w:t xml:space="preserve"> annual and semester reports; (e</w:t>
      </w:r>
      <w:r w:rsidRPr="00B323AD">
        <w:rPr>
          <w:lang w:eastAsia="zh-CN"/>
        </w:rPr>
        <w:t>) coordin</w:t>
      </w:r>
      <w:r w:rsidR="00B323AD">
        <w:rPr>
          <w:lang w:eastAsia="zh-CN"/>
        </w:rPr>
        <w:t>ates the project audits; and (f</w:t>
      </w:r>
      <w:r w:rsidRPr="00B323AD">
        <w:rPr>
          <w:lang w:eastAsia="zh-CN"/>
        </w:rPr>
        <w:t>) furnish to the Bank the financial statem</w:t>
      </w:r>
      <w:r w:rsidR="005041A0">
        <w:rPr>
          <w:lang w:eastAsia="zh-CN"/>
        </w:rPr>
        <w:t>ents audited by external audits;</w:t>
      </w:r>
    </w:p>
    <w:p w:rsidR="00B323AD" w:rsidRDefault="00473D13" w:rsidP="00BC396B">
      <w:pPr>
        <w:pStyle w:val="Number"/>
        <w:numPr>
          <w:ilvl w:val="0"/>
          <w:numId w:val="23"/>
        </w:numPr>
        <w:spacing w:before="0"/>
        <w:ind w:left="432"/>
        <w:contextualSpacing/>
        <w:rPr>
          <w:lang w:eastAsia="zh-CN"/>
        </w:rPr>
      </w:pPr>
      <w:r w:rsidRPr="00B323AD">
        <w:rPr>
          <w:lang w:eastAsia="zh-CN"/>
        </w:rPr>
        <w:t>The fact that MARN has prior experience implementing World Bank financed projects, which overall had suitable implementation of financial management arrangements, puts MARN in an advantageous position to manage the FM aspects of the proposed</w:t>
      </w:r>
      <w:r w:rsidR="005041A0">
        <w:rPr>
          <w:lang w:eastAsia="zh-CN"/>
        </w:rPr>
        <w:t xml:space="preserve"> grant;</w:t>
      </w:r>
    </w:p>
    <w:p w:rsidR="00473D13" w:rsidRDefault="00473D13" w:rsidP="00BC396B">
      <w:pPr>
        <w:pStyle w:val="Number"/>
        <w:numPr>
          <w:ilvl w:val="0"/>
          <w:numId w:val="23"/>
        </w:numPr>
        <w:spacing w:before="0"/>
        <w:ind w:left="432"/>
        <w:contextualSpacing/>
        <w:rPr>
          <w:lang w:eastAsia="zh-CN"/>
        </w:rPr>
      </w:pPr>
      <w:r>
        <w:rPr>
          <w:lang w:eastAsia="zh-CN"/>
        </w:rPr>
        <w:t>In addition, a</w:t>
      </w:r>
      <w:r w:rsidRPr="00450C06">
        <w:rPr>
          <w:lang w:eastAsia="zh-CN"/>
        </w:rPr>
        <w:t xml:space="preserve"> P</w:t>
      </w:r>
      <w:r>
        <w:rPr>
          <w:lang w:eastAsia="zh-CN"/>
        </w:rPr>
        <w:t>I</w:t>
      </w:r>
      <w:r w:rsidRPr="00450C06">
        <w:rPr>
          <w:lang w:eastAsia="zh-CN"/>
        </w:rPr>
        <w:t>U will be establish</w:t>
      </w:r>
      <w:r>
        <w:rPr>
          <w:lang w:eastAsia="zh-CN"/>
        </w:rPr>
        <w:t>ed</w:t>
      </w:r>
      <w:r w:rsidRPr="00450C06">
        <w:rPr>
          <w:lang w:eastAsia="zh-CN"/>
        </w:rPr>
        <w:t xml:space="preserve"> in MARN to </w:t>
      </w:r>
      <w:r>
        <w:rPr>
          <w:lang w:eastAsia="zh-CN"/>
        </w:rPr>
        <w:t>coordinate</w:t>
      </w:r>
      <w:r w:rsidRPr="00450C06">
        <w:rPr>
          <w:lang w:eastAsia="zh-CN"/>
        </w:rPr>
        <w:t xml:space="preserve"> project implementation</w:t>
      </w:r>
      <w:r>
        <w:rPr>
          <w:lang w:eastAsia="zh-CN"/>
        </w:rPr>
        <w:t xml:space="preserve"> and staffed with a Financial Specialist. The Financial Specialist will support the Institutional Financial Unit (UFI) with respect to the FM activities generated by the proposed grant.</w:t>
      </w:r>
    </w:p>
    <w:p w:rsidR="00473D13" w:rsidRDefault="00473D13" w:rsidP="0055002F">
      <w:pPr>
        <w:spacing w:before="220"/>
        <w:ind w:left="432" w:firstLine="720"/>
        <w:contextualSpacing/>
        <w:jc w:val="both"/>
      </w:pPr>
      <w:r>
        <w:t xml:space="preserve">The detailed implementation arrangements are described </w:t>
      </w:r>
      <w:r w:rsidR="00EC457F">
        <w:t>in A</w:t>
      </w:r>
      <w:r w:rsidR="007D6C95" w:rsidRPr="0087365E">
        <w:t>nnex</w:t>
      </w:r>
      <w:r w:rsidR="0087365E" w:rsidRPr="0087365E">
        <w:t xml:space="preserve"> V</w:t>
      </w:r>
      <w:r w:rsidR="00991720">
        <w:t>I</w:t>
      </w:r>
      <w:r w:rsidRPr="0087365E">
        <w:t>.</w:t>
      </w:r>
      <w:r>
        <w:t xml:space="preserve"> </w:t>
      </w:r>
    </w:p>
    <w:p w:rsidR="00576E86" w:rsidRDefault="00576E86" w:rsidP="00B323AD">
      <w:pPr>
        <w:spacing w:before="120"/>
        <w:contextualSpacing/>
        <w:rPr>
          <w:b/>
          <w:bCs/>
        </w:rPr>
      </w:pPr>
    </w:p>
    <w:p w:rsidR="00773DB7" w:rsidRDefault="00D11D2C" w:rsidP="00B323AD">
      <w:pPr>
        <w:spacing w:before="120"/>
        <w:contextualSpacing/>
        <w:rPr>
          <w:b/>
          <w:bCs/>
        </w:rPr>
      </w:pPr>
      <w:r w:rsidRPr="00D11D2C">
        <w:rPr>
          <w:b/>
          <w:bCs/>
        </w:rPr>
        <w:t>C.</w:t>
      </w:r>
      <w:r w:rsidRPr="00D11D2C">
        <w:rPr>
          <w:b/>
          <w:bCs/>
        </w:rPr>
        <w:tab/>
        <w:t>Procurement</w:t>
      </w:r>
      <w:r w:rsidR="009F4B80">
        <w:rPr>
          <w:b/>
          <w:bCs/>
        </w:rPr>
        <w:t xml:space="preserve"> </w:t>
      </w:r>
    </w:p>
    <w:p w:rsidR="00FB17B9" w:rsidRDefault="009B0C90" w:rsidP="00BC396B">
      <w:pPr>
        <w:pStyle w:val="ListParagraph"/>
        <w:numPr>
          <w:ilvl w:val="0"/>
          <w:numId w:val="29"/>
        </w:numPr>
        <w:spacing w:before="220"/>
        <w:contextualSpacing/>
        <w:jc w:val="both"/>
      </w:pPr>
      <w:r w:rsidRPr="009B0C90">
        <w:t xml:space="preserve">Procurement for the proposed project would be carried out in accordance with the World Bank’s Guidelines: Procurement under </w:t>
      </w:r>
      <w:r w:rsidR="00B87567" w:rsidRPr="008C5601">
        <w:t>International Bank for Reconstruction and Development</w:t>
      </w:r>
      <w:r w:rsidR="00B87567" w:rsidRPr="009B0C90">
        <w:t xml:space="preserve"> </w:t>
      </w:r>
      <w:r w:rsidR="00B87567">
        <w:t>(</w:t>
      </w:r>
      <w:r w:rsidRPr="009B0C90">
        <w:t>IBRD</w:t>
      </w:r>
      <w:r w:rsidR="00B87567">
        <w:t>)</w:t>
      </w:r>
      <w:r w:rsidRPr="009B0C90">
        <w:t xml:space="preserve"> Loans and </w:t>
      </w:r>
      <w:r w:rsidR="00B87567">
        <w:t>International Development Association (</w:t>
      </w:r>
      <w:r w:rsidRPr="009B0C90">
        <w:t>IDA</w:t>
      </w:r>
      <w:r w:rsidR="00B87567">
        <w:t>)</w:t>
      </w:r>
      <w:r w:rsidRPr="009B0C90">
        <w:t xml:space="preserve"> Credits, dated January 2011; and Guidelines: Selection and Employment of Consultants by World Bank Borrowers, dated January 2011; and the provisions stipulated in the </w:t>
      </w:r>
      <w:r w:rsidR="001A2528" w:rsidRPr="00625D02">
        <w:t>Grant</w:t>
      </w:r>
      <w:r w:rsidR="001A2528">
        <w:t xml:space="preserve"> </w:t>
      </w:r>
      <w:r w:rsidRPr="009B0C90">
        <w:t xml:space="preserve">Agreement. The general description of various items under different expenditure category is described in </w:t>
      </w:r>
      <w:r w:rsidR="00D03DC7">
        <w:t>A</w:t>
      </w:r>
      <w:r w:rsidRPr="009B0C90">
        <w:t>nnex</w:t>
      </w:r>
      <w:r w:rsidR="00D03DC7">
        <w:t xml:space="preserve"> VI</w:t>
      </w:r>
      <w:r w:rsidR="00991720">
        <w:t>I</w:t>
      </w:r>
      <w:r w:rsidRPr="009B0C90">
        <w:t>. For each contract to be financed by the</w:t>
      </w:r>
      <w:r w:rsidR="001A2528">
        <w:t xml:space="preserve"> </w:t>
      </w:r>
      <w:r w:rsidR="001A2528" w:rsidRPr="00625D02">
        <w:t>Grant</w:t>
      </w:r>
      <w:r w:rsidRPr="009B0C90">
        <w:t xml:space="preserve">, the different procurement methods or consultant selection methods, the need for prequalification, estimated costs, prior review requirements, and time frame are agreed between the Borrower and the Bank in the Procurement Plan. The Procurement Plan will </w:t>
      </w:r>
      <w:r w:rsidRPr="009B0C90">
        <w:lastRenderedPageBreak/>
        <w:t xml:space="preserve">be updated at least annually or as required to reflect the actual project implementation needs and improvements in institutional capacity (for details see </w:t>
      </w:r>
      <w:r w:rsidRPr="0087365E">
        <w:t>procurement Annex</w:t>
      </w:r>
      <w:r w:rsidR="0087365E">
        <w:t xml:space="preserve"> VI</w:t>
      </w:r>
      <w:r w:rsidR="00991720">
        <w:t>I</w:t>
      </w:r>
      <w:r w:rsidRPr="0087365E">
        <w:t>).</w:t>
      </w:r>
    </w:p>
    <w:p w:rsidR="00FB17B9" w:rsidRDefault="00FB17B9" w:rsidP="00FB17B9">
      <w:pPr>
        <w:pStyle w:val="ListParagraph"/>
        <w:spacing w:before="220"/>
        <w:ind w:left="0"/>
        <w:contextualSpacing/>
        <w:jc w:val="both"/>
      </w:pPr>
    </w:p>
    <w:p w:rsidR="00FB17B9" w:rsidRDefault="009B0C90" w:rsidP="00BC396B">
      <w:pPr>
        <w:pStyle w:val="ListParagraph"/>
        <w:numPr>
          <w:ilvl w:val="0"/>
          <w:numId w:val="29"/>
        </w:numPr>
        <w:spacing w:before="220"/>
        <w:contextualSpacing/>
        <w:jc w:val="both"/>
      </w:pPr>
      <w:r w:rsidRPr="00FB17B9">
        <w:rPr>
          <w:b/>
          <w:i/>
        </w:rPr>
        <w:t>Assessment of the agency’s capacity to implement procurement</w:t>
      </w:r>
      <w:r w:rsidR="0049594B" w:rsidRPr="00FB17B9">
        <w:rPr>
          <w:b/>
          <w:i/>
        </w:rPr>
        <w:t xml:space="preserve">. </w:t>
      </w:r>
      <w:r w:rsidRPr="009B0C90">
        <w:t xml:space="preserve">In accordance with the implementation arrangements, MARN will be responsible for procurement. An assessment of the capacity </w:t>
      </w:r>
      <w:r w:rsidRPr="009B0C90">
        <w:rPr>
          <w:lang w:eastAsia="zh-CN"/>
        </w:rPr>
        <w:t>to</w:t>
      </w:r>
      <w:r w:rsidRPr="009B0C90">
        <w:t xml:space="preserve"> implement the procurement actions of MARN was conducted in July 2013. The assessment looked into: (a) organizational structure, (b) facilities and support capacity, (c) qualifications and experience of the staff that would work in procurement, (d) record-keeping and filing syste</w:t>
      </w:r>
      <w:r w:rsidRPr="009B0C90">
        <w:rPr>
          <w:lang w:eastAsia="zh-CN"/>
        </w:rPr>
        <w:t>m</w:t>
      </w:r>
      <w:r w:rsidRPr="009B0C90">
        <w:t>s, (e) procurement planning and monitoring/control systems used, and (f) capacity to meet the Bank’s procurement contract reporting requirements. MARN has the staff, experience and capacity from the previous operations (financed by the Bank -PACAP-) to manage the Project, implement World Bank procurement procedures, monitor implementation and provide technical assistance to beneficiaries.</w:t>
      </w:r>
    </w:p>
    <w:p w:rsidR="009B0C90" w:rsidRPr="00FB17B9" w:rsidRDefault="009B0C90" w:rsidP="00FB17B9">
      <w:pPr>
        <w:pStyle w:val="ListParagraph"/>
        <w:spacing w:before="220"/>
        <w:ind w:left="0"/>
        <w:contextualSpacing/>
        <w:jc w:val="both"/>
      </w:pPr>
      <w:r w:rsidRPr="009B0C90">
        <w:t xml:space="preserve"> </w:t>
      </w:r>
    </w:p>
    <w:p w:rsidR="009B0C90" w:rsidRDefault="0020767F" w:rsidP="00BC396B">
      <w:pPr>
        <w:pStyle w:val="ListParagraph"/>
        <w:numPr>
          <w:ilvl w:val="0"/>
          <w:numId w:val="29"/>
        </w:numPr>
        <w:spacing w:before="220"/>
        <w:contextualSpacing/>
        <w:jc w:val="both"/>
      </w:pPr>
      <w:r>
        <w:rPr>
          <w:color w:val="000000"/>
        </w:rPr>
        <w:t>Considering the country risk and the agency’s capacity to implement procurement, as outlined above, the overall project risk for procurement is</w:t>
      </w:r>
      <w:r w:rsidRPr="0020767F">
        <w:rPr>
          <w:color w:val="000000"/>
        </w:rPr>
        <w:t xml:space="preserve"> </w:t>
      </w:r>
      <w:r w:rsidRPr="00BC7A2D">
        <w:rPr>
          <w:b/>
          <w:bCs/>
          <w:color w:val="000000"/>
        </w:rPr>
        <w:t>Moderate (M)</w:t>
      </w:r>
      <w:r w:rsidRPr="00BC7A2D">
        <w:rPr>
          <w:b/>
          <w:color w:val="000000"/>
        </w:rPr>
        <w:t>.</w:t>
      </w:r>
      <w:r>
        <w:rPr>
          <w:color w:val="000000"/>
        </w:rPr>
        <w:t xml:space="preserve"> </w:t>
      </w:r>
      <w:r w:rsidR="009B0C90" w:rsidRPr="009B0C90">
        <w:t xml:space="preserve">To </w:t>
      </w:r>
      <w:r w:rsidR="0022205B">
        <w:t xml:space="preserve">strengthen the capacity of MARN to manage the project, </w:t>
      </w:r>
      <w:r w:rsidR="009B0C90" w:rsidRPr="009B0C90">
        <w:t>the followi</w:t>
      </w:r>
      <w:r>
        <w:t>ng measures have been agreed: (i</w:t>
      </w:r>
      <w:r w:rsidR="009B0C90" w:rsidRPr="009B0C90">
        <w:t xml:space="preserve">) a detail project operational </w:t>
      </w:r>
      <w:r w:rsidR="009B0C90" w:rsidRPr="009B0C90">
        <w:rPr>
          <w:lang w:eastAsia="zh-CN"/>
        </w:rPr>
        <w:t>manual</w:t>
      </w:r>
      <w:r w:rsidR="009B0C90" w:rsidRPr="009B0C90">
        <w:t>, including organizational procedures</w:t>
      </w:r>
      <w:r w:rsidR="0022205B">
        <w:t xml:space="preserve"> will be prepared; (ii) a</w:t>
      </w:r>
      <w:r w:rsidR="009B0C90" w:rsidRPr="009B0C90">
        <w:t xml:space="preserve"> procurement specialist</w:t>
      </w:r>
      <w:r w:rsidR="0022205B">
        <w:t>,</w:t>
      </w:r>
      <w:r w:rsidR="009B0C90" w:rsidRPr="009B0C90">
        <w:t xml:space="preserve"> with prior experience of Bank-financed projects</w:t>
      </w:r>
      <w:r w:rsidR="0022205B">
        <w:t xml:space="preserve"> will be hired as part of the project’s PIU</w:t>
      </w:r>
      <w:r w:rsidR="009B0C90" w:rsidRPr="009B0C90">
        <w:t xml:space="preserve">; (iii) </w:t>
      </w:r>
      <w:r w:rsidR="0022205B">
        <w:t xml:space="preserve">the Bank will conduct a </w:t>
      </w:r>
      <w:r w:rsidR="009B0C90" w:rsidRPr="009B0C90">
        <w:t>close monito</w:t>
      </w:r>
      <w:r w:rsidR="0022205B">
        <w:t>ring and supervision of procurement issues</w:t>
      </w:r>
      <w:r w:rsidR="009B0C90" w:rsidRPr="009B0C90">
        <w:t xml:space="preserve">; and (iv) </w:t>
      </w:r>
      <w:r w:rsidR="0022205B">
        <w:t xml:space="preserve">MARN will use the </w:t>
      </w:r>
      <w:r w:rsidR="00B87567">
        <w:t>Procurement Plan Execution System (</w:t>
      </w:r>
      <w:r w:rsidR="0022205B">
        <w:t>SEPA</w:t>
      </w:r>
      <w:r w:rsidR="00B87567">
        <w:t>)</w:t>
      </w:r>
      <w:r w:rsidR="0022205B">
        <w:t xml:space="preserve"> system for </w:t>
      </w:r>
      <w:r w:rsidR="009B0C90" w:rsidRPr="009B0C90">
        <w:t>Procurement Plans and Project Management</w:t>
      </w:r>
      <w:r w:rsidR="0022205B">
        <w:t>; and (v) the procurement capacity of the PI</w:t>
      </w:r>
      <w:r w:rsidR="009B0C90" w:rsidRPr="009B0C90">
        <w:t>U will be reassessed once a year after the starting of the Project in order to determine whether the procurement risk rating should be modified.</w:t>
      </w:r>
    </w:p>
    <w:p w:rsidR="001E7C91" w:rsidRDefault="0020767F" w:rsidP="00BC396B">
      <w:pPr>
        <w:pStyle w:val="Heading1"/>
        <w:spacing w:before="120"/>
        <w:ind w:left="270"/>
        <w:contextualSpacing/>
      </w:pPr>
      <w:r>
        <w:t>S</w:t>
      </w:r>
      <w:r w:rsidR="00D11D2C" w:rsidRPr="00187113">
        <w:t xml:space="preserve">ocial and Environmental (including </w:t>
      </w:r>
      <w:r w:rsidR="00A25AAA" w:rsidRPr="00187113">
        <w:t>Consultation,</w:t>
      </w:r>
      <w:r w:rsidR="00D11D2C" w:rsidRPr="00187113">
        <w:t xml:space="preserve"> Participation</w:t>
      </w:r>
      <w:r w:rsidR="00A25AAA" w:rsidRPr="00187113">
        <w:t>, Disclosure</w:t>
      </w:r>
      <w:r w:rsidR="00D11D2C" w:rsidRPr="00187113">
        <w:t xml:space="preserve"> and Safeguards)</w:t>
      </w:r>
    </w:p>
    <w:p w:rsidR="003D2231" w:rsidRDefault="001E7E90" w:rsidP="00BC396B">
      <w:pPr>
        <w:pStyle w:val="ListParagraph"/>
        <w:numPr>
          <w:ilvl w:val="0"/>
          <w:numId w:val="29"/>
        </w:numPr>
        <w:spacing w:before="220"/>
        <w:contextualSpacing/>
        <w:jc w:val="both"/>
      </w:pPr>
      <w:r w:rsidRPr="004725EF">
        <w:rPr>
          <w:b/>
          <w:i/>
        </w:rPr>
        <w:t>The Strategic Environmental and Social Assessment (SESA).</w:t>
      </w:r>
      <w:r>
        <w:t xml:space="preserve"> </w:t>
      </w:r>
      <w:r w:rsidRPr="00B51622">
        <w:t xml:space="preserve">This grant will, in part, support the country’s activities to identify the </w:t>
      </w:r>
      <w:r w:rsidRPr="00B51622">
        <w:rPr>
          <w:lang w:eastAsia="zh-CN"/>
        </w:rPr>
        <w:t>potential</w:t>
      </w:r>
      <w:r w:rsidRPr="00B51622">
        <w:t xml:space="preserve"> risks associated with REDD+ </w:t>
      </w:r>
      <w:r w:rsidR="00BC7A2D">
        <w:t xml:space="preserve">activities </w:t>
      </w:r>
      <w:r w:rsidRPr="00B51622">
        <w:t xml:space="preserve">and mitigation options. </w:t>
      </w:r>
      <w:r>
        <w:t xml:space="preserve">The </w:t>
      </w:r>
      <w:r w:rsidRPr="00AC480A">
        <w:rPr>
          <w:color w:val="000000"/>
        </w:rPr>
        <w:t>activities of the Grant itself will not have specific impacts per se but may lead to recommendations for actions in the future</w:t>
      </w:r>
      <w:r w:rsidR="00441DF2">
        <w:rPr>
          <w:color w:val="000000"/>
        </w:rPr>
        <w:t xml:space="preserve"> associated to possible risks </w:t>
      </w:r>
      <w:r w:rsidRPr="00AC480A">
        <w:rPr>
          <w:color w:val="000000"/>
        </w:rPr>
        <w:t>assessed during the Grant period</w:t>
      </w:r>
      <w:r>
        <w:rPr>
          <w:color w:val="000000"/>
        </w:rPr>
        <w:t xml:space="preserve">.  </w:t>
      </w:r>
      <w:r w:rsidRPr="0089581C">
        <w:rPr>
          <w:color w:val="000000"/>
        </w:rPr>
        <w:t>Given the highly specific nature of REDD</w:t>
      </w:r>
      <w:r>
        <w:rPr>
          <w:color w:val="000000"/>
        </w:rPr>
        <w:t>+ R</w:t>
      </w:r>
      <w:r w:rsidRPr="0089581C">
        <w:rPr>
          <w:color w:val="000000"/>
        </w:rPr>
        <w:t xml:space="preserve">eadiness, the Participant’s Committee of the FCPF </w:t>
      </w:r>
      <w:r>
        <w:rPr>
          <w:color w:val="000000"/>
        </w:rPr>
        <w:t xml:space="preserve">proposed using </w:t>
      </w:r>
      <w:r w:rsidRPr="0089581C">
        <w:rPr>
          <w:color w:val="000000"/>
        </w:rPr>
        <w:t xml:space="preserve">SESA as a way to address </w:t>
      </w:r>
      <w:r w:rsidRPr="0089581C">
        <w:t>social and environmental concerns and risks</w:t>
      </w:r>
      <w:r>
        <w:t xml:space="preserve"> during Readiness.</w:t>
      </w:r>
      <w:r w:rsidRPr="00B51622">
        <w:rPr>
          <w:color w:val="000000"/>
        </w:rPr>
        <w:t xml:space="preserve"> </w:t>
      </w:r>
      <w:r>
        <w:rPr>
          <w:color w:val="000000"/>
        </w:rPr>
        <w:t xml:space="preserve"> To identify both </w:t>
      </w:r>
      <w:r w:rsidRPr="0089581C">
        <w:rPr>
          <w:color w:val="000000"/>
        </w:rPr>
        <w:t>risks and benefits</w:t>
      </w:r>
      <w:r>
        <w:rPr>
          <w:color w:val="000000"/>
        </w:rPr>
        <w:t>,</w:t>
      </w:r>
      <w:r w:rsidRPr="0089581C">
        <w:rPr>
          <w:color w:val="000000"/>
        </w:rPr>
        <w:t xml:space="preserve"> and provide an opportunity for </w:t>
      </w:r>
      <w:r>
        <w:rPr>
          <w:color w:val="000000"/>
        </w:rPr>
        <w:t xml:space="preserve">stakeholders </w:t>
      </w:r>
      <w:r w:rsidRPr="0089581C">
        <w:rPr>
          <w:color w:val="000000"/>
        </w:rPr>
        <w:t>affected by potential REDD+ mitigation activities to offer</w:t>
      </w:r>
      <w:r>
        <w:rPr>
          <w:color w:val="000000"/>
        </w:rPr>
        <w:t xml:space="preserve"> their perspectives and concerns</w:t>
      </w:r>
      <w:r w:rsidRPr="0089581C">
        <w:rPr>
          <w:color w:val="000000"/>
        </w:rPr>
        <w:t xml:space="preserve">, </w:t>
      </w:r>
      <w:r w:rsidRPr="0089581C">
        <w:t xml:space="preserve">the </w:t>
      </w:r>
      <w:r>
        <w:t xml:space="preserve">SESA </w:t>
      </w:r>
      <w:r w:rsidRPr="0089581C">
        <w:t xml:space="preserve">process </w:t>
      </w:r>
      <w:r>
        <w:t xml:space="preserve">includes a detailed </w:t>
      </w:r>
      <w:r w:rsidRPr="0089581C">
        <w:t xml:space="preserve">analysis of the drivers of deforestation and the potential environmental safeguard issues that </w:t>
      </w:r>
      <w:r>
        <w:t xml:space="preserve">will </w:t>
      </w:r>
      <w:r w:rsidRPr="0089581C">
        <w:t xml:space="preserve">need to be considered during the preparation of the </w:t>
      </w:r>
      <w:r>
        <w:t>ENA-REDD+.</w:t>
      </w:r>
      <w:r>
        <w:rPr>
          <w:rStyle w:val="FootnoteReference"/>
        </w:rPr>
        <w:footnoteReference w:id="13"/>
      </w:r>
      <w:r>
        <w:t xml:space="preserve"> </w:t>
      </w:r>
    </w:p>
    <w:p w:rsidR="000E1216" w:rsidRDefault="000E1216" w:rsidP="000E1216">
      <w:pPr>
        <w:pStyle w:val="ListParagraph"/>
        <w:spacing w:before="220"/>
        <w:ind w:left="0"/>
        <w:contextualSpacing/>
        <w:jc w:val="both"/>
      </w:pPr>
    </w:p>
    <w:p w:rsidR="00B561B6" w:rsidRDefault="004725EF" w:rsidP="00BC396B">
      <w:pPr>
        <w:pStyle w:val="ListParagraph"/>
        <w:numPr>
          <w:ilvl w:val="0"/>
          <w:numId w:val="29"/>
        </w:numPr>
        <w:spacing w:before="220"/>
        <w:jc w:val="both"/>
      </w:pPr>
      <w:r>
        <w:t>A</w:t>
      </w:r>
      <w:r w:rsidR="004874DF" w:rsidRPr="0089581C">
        <w:t xml:space="preserve">s contemplated by the FCPF Participant’s Committee, </w:t>
      </w:r>
      <w:r>
        <w:t xml:space="preserve">the SESA </w:t>
      </w:r>
      <w:r w:rsidR="004874DF" w:rsidRPr="0089581C">
        <w:t>combines analytical work and consultation/participation in the</w:t>
      </w:r>
      <w:r w:rsidR="004874DF">
        <w:t xml:space="preserve"> process of analyzing the</w:t>
      </w:r>
      <w:r w:rsidR="004874DF" w:rsidRPr="0089581C">
        <w:t xml:space="preserve"> strategic options being proposed</w:t>
      </w:r>
      <w:r w:rsidR="004874DF">
        <w:t xml:space="preserve"> in </w:t>
      </w:r>
      <w:r w:rsidR="004874DF" w:rsidRPr="0089581C">
        <w:t xml:space="preserve">an iterative fashion </w:t>
      </w:r>
      <w:r w:rsidR="004874DF">
        <w:t>that will</w:t>
      </w:r>
      <w:r w:rsidR="004874DF" w:rsidRPr="0089581C">
        <w:t xml:space="preserve"> inform the preparation of the REDD+ strategy. </w:t>
      </w:r>
      <w:r w:rsidR="004874DF">
        <w:t xml:space="preserve">It is generally expected that the SESA process will culminate in the preparation of </w:t>
      </w:r>
      <w:r w:rsidR="005255A3" w:rsidRPr="00B51622">
        <w:t>an ESMF</w:t>
      </w:r>
      <w:r w:rsidR="003D2231">
        <w:t xml:space="preserve"> </w:t>
      </w:r>
      <w:r w:rsidR="0091605D">
        <w:t>(</w:t>
      </w:r>
      <w:r w:rsidR="00441DF2">
        <w:t xml:space="preserve">and/or </w:t>
      </w:r>
      <w:r w:rsidR="003D2231" w:rsidRPr="00187113">
        <w:lastRenderedPageBreak/>
        <w:t>other safeguard instrument</w:t>
      </w:r>
      <w:r w:rsidR="00955ECD">
        <w:t>s</w:t>
      </w:r>
      <w:r w:rsidR="003D2231" w:rsidRPr="00187113">
        <w:t xml:space="preserve"> to be prepared as appropriate</w:t>
      </w:r>
      <w:r w:rsidR="005255A3" w:rsidRPr="00B51622">
        <w:t xml:space="preserve">) </w:t>
      </w:r>
      <w:r w:rsidR="004874DF">
        <w:t xml:space="preserve">that will provide guidance for the management of </w:t>
      </w:r>
      <w:r w:rsidR="005255A3" w:rsidRPr="00B51622">
        <w:t>enviro</w:t>
      </w:r>
      <w:r w:rsidR="00423001">
        <w:t xml:space="preserve">nmental and social risks and </w:t>
      </w:r>
      <w:r w:rsidR="004874DF">
        <w:t xml:space="preserve">the </w:t>
      </w:r>
      <w:r w:rsidR="005255A3" w:rsidRPr="00B51622">
        <w:t>mitigat</w:t>
      </w:r>
      <w:r w:rsidR="004874DF">
        <w:t>ion of</w:t>
      </w:r>
      <w:r w:rsidR="005255A3" w:rsidRPr="00B51622">
        <w:t xml:space="preserve"> potential adverse impacts</w:t>
      </w:r>
      <w:r w:rsidR="00423001">
        <w:t xml:space="preserve"> during the implementation of the </w:t>
      </w:r>
      <w:r w:rsidR="002925C0">
        <w:t>ENA-REDD+</w:t>
      </w:r>
      <w:r w:rsidR="005255A3" w:rsidRPr="00B51622">
        <w:t xml:space="preserve">. </w:t>
      </w:r>
      <w:r w:rsidR="005255A3" w:rsidRPr="00B561B6">
        <w:rPr>
          <w:color w:val="000000"/>
        </w:rPr>
        <w:t xml:space="preserve"> </w:t>
      </w:r>
      <w:r w:rsidR="003D2231" w:rsidRPr="00187113">
        <w:t>It is generally expected that the ESMF</w:t>
      </w:r>
      <w:r>
        <w:t>,</w:t>
      </w:r>
      <w:r w:rsidR="003D2231" w:rsidRPr="00187113">
        <w:t xml:space="preserve"> with a stand-alone </w:t>
      </w:r>
      <w:r w:rsidR="00B87567">
        <w:t>Indigenous Peoples Planning Framework (</w:t>
      </w:r>
      <w:r w:rsidR="003D2231" w:rsidRPr="00187113">
        <w:t>IPPF</w:t>
      </w:r>
      <w:r w:rsidR="00B87567">
        <w:t>)</w:t>
      </w:r>
      <w:r w:rsidR="003D2231" w:rsidRPr="00187113">
        <w:t>/</w:t>
      </w:r>
      <w:r w:rsidR="00B87567">
        <w:t xml:space="preserve"> Indigenous Peoples Plan (</w:t>
      </w:r>
      <w:r w:rsidR="003D2231" w:rsidRPr="00187113">
        <w:t>IPP</w:t>
      </w:r>
      <w:r w:rsidR="00B87567">
        <w:t>)</w:t>
      </w:r>
      <w:r w:rsidR="003D2231" w:rsidRPr="00187113">
        <w:t xml:space="preserve"> and </w:t>
      </w:r>
      <w:r w:rsidR="008A4A3D">
        <w:t xml:space="preserve">a Resettlement Framework </w:t>
      </w:r>
      <w:r w:rsidR="003D2231" w:rsidRPr="00187113">
        <w:t>RF/</w:t>
      </w:r>
      <w:r w:rsidR="008A4A3D">
        <w:t xml:space="preserve">Resettlement Action Plan </w:t>
      </w:r>
      <w:r w:rsidR="00B41444">
        <w:t>(</w:t>
      </w:r>
      <w:r w:rsidR="003D2231" w:rsidRPr="00187113">
        <w:t>RAP</w:t>
      </w:r>
      <w:r w:rsidR="00B41444">
        <w:t>)</w:t>
      </w:r>
      <w:r w:rsidR="003D2231" w:rsidRPr="00187113">
        <w:t xml:space="preserve"> will be submitted as part of the R-Package for the Carbon Fund</w:t>
      </w:r>
      <w:r w:rsidR="00B561B6">
        <w:rPr>
          <w:rStyle w:val="FootnoteReference"/>
        </w:rPr>
        <w:footnoteReference w:id="14"/>
      </w:r>
      <w:r w:rsidR="00B561B6">
        <w:t>.</w:t>
      </w:r>
    </w:p>
    <w:p w:rsidR="001C52DF" w:rsidRPr="001C52DF" w:rsidRDefault="006E4C8D" w:rsidP="00BC396B">
      <w:pPr>
        <w:pStyle w:val="ListParagraph"/>
        <w:numPr>
          <w:ilvl w:val="0"/>
          <w:numId w:val="29"/>
        </w:numPr>
        <w:spacing w:before="220"/>
        <w:jc w:val="both"/>
      </w:pPr>
      <w:r>
        <w:t xml:space="preserve">As an important element of the </w:t>
      </w:r>
      <w:r w:rsidR="00C917D9" w:rsidRPr="007F055D">
        <w:t xml:space="preserve">formulation of the R-PP, MARN </w:t>
      </w:r>
      <w:r>
        <w:t xml:space="preserve">initiated </w:t>
      </w:r>
      <w:r w:rsidR="00FB6796">
        <w:t xml:space="preserve">a </w:t>
      </w:r>
      <w:r w:rsidR="001C52DF">
        <w:t xml:space="preserve">participatory dialogue </w:t>
      </w:r>
      <w:r w:rsidR="004725EF">
        <w:t xml:space="preserve">on </w:t>
      </w:r>
      <w:r w:rsidR="00C917D9" w:rsidRPr="007F055D">
        <w:t>SESA</w:t>
      </w:r>
      <w:r w:rsidR="00FB6796">
        <w:t xml:space="preserve"> </w:t>
      </w:r>
      <w:r w:rsidR="001C52DF">
        <w:t xml:space="preserve">following the approval of the R-PP by the FCPF </w:t>
      </w:r>
      <w:r w:rsidR="001F1674">
        <w:t>Participants Committee (</w:t>
      </w:r>
      <w:r w:rsidR="001C52DF">
        <w:t>PC</w:t>
      </w:r>
      <w:r w:rsidR="001F1674">
        <w:t>)</w:t>
      </w:r>
      <w:r w:rsidR="001C52DF">
        <w:t xml:space="preserve"> in November 2012.  Between December 2012 and August 2013, MARN held multi-stakeholder SESA workshops and training sessions, where early</w:t>
      </w:r>
      <w:r w:rsidR="00390680">
        <w:t xml:space="preserve"> drafts of a national SESA Workp</w:t>
      </w:r>
      <w:r w:rsidR="001C52DF">
        <w:t xml:space="preserve">lan were discussed. This process lead to the </w:t>
      </w:r>
      <w:r w:rsidR="00EE40C4">
        <w:t xml:space="preserve">convening </w:t>
      </w:r>
      <w:r w:rsidR="001C52DF">
        <w:t xml:space="preserve">of a multi-stakeholder </w:t>
      </w:r>
      <w:r w:rsidR="00C917D9" w:rsidRPr="007F055D">
        <w:t>National SESA Workshop held on August 29-30, 2013</w:t>
      </w:r>
      <w:r w:rsidR="00496F27">
        <w:t xml:space="preserve"> whe</w:t>
      </w:r>
      <w:r w:rsidR="004725EF">
        <w:t xml:space="preserve">re </w:t>
      </w:r>
      <w:r w:rsidR="004725EF">
        <w:rPr>
          <w:lang w:eastAsia="zh-CN"/>
        </w:rPr>
        <w:t>the</w:t>
      </w:r>
      <w:r w:rsidR="004725EF">
        <w:t xml:space="preserve"> final draft of the SESA W</w:t>
      </w:r>
      <w:r w:rsidR="00496F27">
        <w:t>orkplan</w:t>
      </w:r>
      <w:r w:rsidR="001C52DF">
        <w:t xml:space="preserve"> was </w:t>
      </w:r>
      <w:r w:rsidR="00955ECD">
        <w:t xml:space="preserve">again </w:t>
      </w:r>
      <w:r w:rsidR="001C52DF">
        <w:t xml:space="preserve">discussed and validated. </w:t>
      </w:r>
      <w:r w:rsidR="00390680">
        <w:t>The full version of this plan is include</w:t>
      </w:r>
      <w:r w:rsidR="005041A0">
        <w:t>d</w:t>
      </w:r>
      <w:r w:rsidR="00390680">
        <w:t xml:space="preserve"> in Annex XIV. </w:t>
      </w:r>
      <w:r w:rsidR="001C52DF">
        <w:t xml:space="preserve">  </w:t>
      </w:r>
    </w:p>
    <w:p w:rsidR="004B0DCD" w:rsidRPr="00390680" w:rsidRDefault="00A04428" w:rsidP="00BC396B">
      <w:pPr>
        <w:pStyle w:val="ListParagraph"/>
        <w:numPr>
          <w:ilvl w:val="0"/>
          <w:numId w:val="29"/>
        </w:numPr>
        <w:spacing w:before="220"/>
        <w:contextualSpacing/>
        <w:jc w:val="both"/>
        <w:rPr>
          <w:bCs/>
        </w:rPr>
      </w:pPr>
      <w:r w:rsidRPr="00390680">
        <w:rPr>
          <w:b/>
          <w:bCs/>
          <w:i/>
        </w:rPr>
        <w:t>Institutional c</w:t>
      </w:r>
      <w:r w:rsidR="004B0DCD" w:rsidRPr="00390680">
        <w:rPr>
          <w:b/>
          <w:bCs/>
          <w:i/>
        </w:rPr>
        <w:t>apacity</w:t>
      </w:r>
      <w:r w:rsidR="004725EF" w:rsidRPr="00390680">
        <w:rPr>
          <w:bCs/>
        </w:rPr>
        <w:t>.</w:t>
      </w:r>
      <w:r w:rsidR="004B0DCD" w:rsidRPr="00390680">
        <w:rPr>
          <w:bCs/>
        </w:rPr>
        <w:t xml:space="preserve"> </w:t>
      </w:r>
      <w:r w:rsidR="00955ECD" w:rsidRPr="00390680">
        <w:rPr>
          <w:bCs/>
        </w:rPr>
        <w:t xml:space="preserve">MARN has moderate capacity to manage social and </w:t>
      </w:r>
      <w:r w:rsidR="00955ECD" w:rsidRPr="00EC457F">
        <w:rPr>
          <w:lang w:eastAsia="zh-CN"/>
        </w:rPr>
        <w:t>environmental</w:t>
      </w:r>
      <w:r w:rsidR="00955ECD" w:rsidRPr="00390680">
        <w:rPr>
          <w:bCs/>
        </w:rPr>
        <w:t xml:space="preserve"> safeguards. Going forward, MARN has agreed to </w:t>
      </w:r>
      <w:r w:rsidR="00390680">
        <w:rPr>
          <w:bCs/>
        </w:rPr>
        <w:t xml:space="preserve">strengthen its capacity on social </w:t>
      </w:r>
      <w:r w:rsidR="00441DF2">
        <w:rPr>
          <w:bCs/>
        </w:rPr>
        <w:t xml:space="preserve">and environmental </w:t>
      </w:r>
      <w:r w:rsidR="00390680">
        <w:rPr>
          <w:bCs/>
        </w:rPr>
        <w:t xml:space="preserve">issues by appointing highly qualified </w:t>
      </w:r>
      <w:r w:rsidR="00441DF2">
        <w:rPr>
          <w:bCs/>
        </w:rPr>
        <w:t xml:space="preserve">specialists in these fields </w:t>
      </w:r>
      <w:r w:rsidR="00955ECD" w:rsidRPr="00390680">
        <w:rPr>
          <w:bCs/>
        </w:rPr>
        <w:t xml:space="preserve">to assist with the implementation of SESA </w:t>
      </w:r>
      <w:r w:rsidR="00390680">
        <w:rPr>
          <w:bCs/>
        </w:rPr>
        <w:t>process</w:t>
      </w:r>
      <w:r w:rsidR="00955ECD" w:rsidRPr="00390680">
        <w:rPr>
          <w:bCs/>
        </w:rPr>
        <w:t>. With this technical support and a broad</w:t>
      </w:r>
      <w:r w:rsidR="00390680">
        <w:rPr>
          <w:bCs/>
        </w:rPr>
        <w:t xml:space="preserve"> </w:t>
      </w:r>
      <w:r w:rsidR="00955ECD" w:rsidRPr="00390680">
        <w:rPr>
          <w:bCs/>
        </w:rPr>
        <w:t xml:space="preserve">stakeholder </w:t>
      </w:r>
      <w:r w:rsidR="00057E64">
        <w:rPr>
          <w:bCs/>
        </w:rPr>
        <w:t>engagement</w:t>
      </w:r>
      <w:r w:rsidR="00955ECD" w:rsidRPr="00390680">
        <w:rPr>
          <w:bCs/>
        </w:rPr>
        <w:t xml:space="preserve">, MARN will be </w:t>
      </w:r>
      <w:r w:rsidR="00441DF2">
        <w:rPr>
          <w:bCs/>
        </w:rPr>
        <w:t>able to mitigate this risk. MARN has</w:t>
      </w:r>
      <w:r w:rsidR="00955ECD" w:rsidRPr="00390680">
        <w:rPr>
          <w:bCs/>
        </w:rPr>
        <w:t xml:space="preserve"> also agreed to increase institutional support for consultation and participation activities with governmental </w:t>
      </w:r>
      <w:r w:rsidR="00390680">
        <w:rPr>
          <w:bCs/>
        </w:rPr>
        <w:t>agencies and NGOs</w:t>
      </w:r>
      <w:r w:rsidR="00057E64">
        <w:rPr>
          <w:bCs/>
        </w:rPr>
        <w:t>, including those</w:t>
      </w:r>
      <w:r w:rsidR="00390680">
        <w:rPr>
          <w:bCs/>
        </w:rPr>
        <w:t xml:space="preserve"> </w:t>
      </w:r>
      <w:r w:rsidR="00057E64">
        <w:rPr>
          <w:bCs/>
        </w:rPr>
        <w:t>representing IPs</w:t>
      </w:r>
      <w:r w:rsidR="00955ECD" w:rsidRPr="00390680">
        <w:rPr>
          <w:bCs/>
        </w:rPr>
        <w:t xml:space="preserve">.  </w:t>
      </w:r>
      <w:r w:rsidR="00955ECD" w:rsidRPr="003A7C62">
        <w:rPr>
          <w:lang w:bidi="en-US"/>
        </w:rPr>
        <w:t xml:space="preserve">Incremental budget for compliance with environmental and social safeguards </w:t>
      </w:r>
      <w:r w:rsidR="00955ECD">
        <w:rPr>
          <w:lang w:bidi="en-US"/>
        </w:rPr>
        <w:t>has been considered in the project’s budget</w:t>
      </w:r>
      <w:r w:rsidR="00955ECD" w:rsidRPr="003A7C62">
        <w:rPr>
          <w:lang w:bidi="en-US"/>
        </w:rPr>
        <w:t xml:space="preserve">. </w:t>
      </w:r>
    </w:p>
    <w:p w:rsidR="000E181E" w:rsidRDefault="00D75896" w:rsidP="000E1216">
      <w:pPr>
        <w:spacing w:before="120"/>
        <w:contextualSpacing/>
        <w:jc w:val="both"/>
        <w:rPr>
          <w:b/>
          <w:bCs/>
        </w:rPr>
      </w:pPr>
      <w:r>
        <w:rPr>
          <w:b/>
          <w:bCs/>
        </w:rPr>
        <w:t>D.</w:t>
      </w:r>
      <w:r w:rsidR="00D1454B">
        <w:rPr>
          <w:b/>
          <w:bCs/>
        </w:rPr>
        <w:t>1</w:t>
      </w:r>
      <w:r w:rsidR="00482BF4">
        <w:rPr>
          <w:b/>
          <w:bCs/>
        </w:rPr>
        <w:t xml:space="preserve">. </w:t>
      </w:r>
      <w:r w:rsidRPr="008C5601">
        <w:rPr>
          <w:b/>
          <w:bCs/>
        </w:rPr>
        <w:t xml:space="preserve">Social (including </w:t>
      </w:r>
      <w:r>
        <w:rPr>
          <w:b/>
          <w:bCs/>
        </w:rPr>
        <w:t>S</w:t>
      </w:r>
      <w:r w:rsidRPr="008C5601">
        <w:rPr>
          <w:b/>
          <w:bCs/>
        </w:rPr>
        <w:t>afeguards)</w:t>
      </w:r>
      <w:r w:rsidR="00352F23">
        <w:rPr>
          <w:b/>
          <w:bCs/>
        </w:rPr>
        <w:t xml:space="preserve"> </w:t>
      </w:r>
    </w:p>
    <w:p w:rsidR="00496F27" w:rsidRDefault="00955ECD" w:rsidP="00BC396B">
      <w:pPr>
        <w:pStyle w:val="ListParagraph"/>
        <w:numPr>
          <w:ilvl w:val="0"/>
          <w:numId w:val="29"/>
        </w:numPr>
        <w:spacing w:before="220"/>
        <w:contextualSpacing/>
        <w:jc w:val="both"/>
      </w:pPr>
      <w:r w:rsidRPr="0036685A">
        <w:rPr>
          <w:bCs/>
        </w:rPr>
        <w:t xml:space="preserve">Important social risks that will need to be addressed </w:t>
      </w:r>
      <w:r>
        <w:rPr>
          <w:bCs/>
        </w:rPr>
        <w:t xml:space="preserve">during the design of REDD+ strategic options </w:t>
      </w:r>
      <w:r w:rsidRPr="0036685A">
        <w:rPr>
          <w:bCs/>
        </w:rPr>
        <w:t>include: i) insecurity of land tenure for vulnerable groups including indigenous peoples,</w:t>
      </w:r>
      <w:r>
        <w:rPr>
          <w:bCs/>
        </w:rPr>
        <w:t xml:space="preserve"> women and poor rural farmers; </w:t>
      </w:r>
      <w:r w:rsidRPr="0036685A">
        <w:rPr>
          <w:bCs/>
        </w:rPr>
        <w:t xml:space="preserve">ii) </w:t>
      </w:r>
      <w:r>
        <w:rPr>
          <w:bCs/>
        </w:rPr>
        <w:t xml:space="preserve">potential </w:t>
      </w:r>
      <w:r w:rsidRPr="0036685A">
        <w:rPr>
          <w:bCs/>
        </w:rPr>
        <w:t>restricted access to natural r</w:t>
      </w:r>
      <w:r>
        <w:rPr>
          <w:bCs/>
        </w:rPr>
        <w:t xml:space="preserve">esources; </w:t>
      </w:r>
      <w:r w:rsidRPr="00EC457F">
        <w:rPr>
          <w:lang w:eastAsia="zh-CN"/>
        </w:rPr>
        <w:t>and</w:t>
      </w:r>
      <w:r>
        <w:rPr>
          <w:bCs/>
        </w:rPr>
        <w:t xml:space="preserve"> iii)  limited access to REDD+ </w:t>
      </w:r>
      <w:r w:rsidRPr="00625D02">
        <w:rPr>
          <w:bCs/>
        </w:rPr>
        <w:t>benefits</w:t>
      </w:r>
      <w:r>
        <w:rPr>
          <w:bCs/>
        </w:rPr>
        <w:t xml:space="preserve"> due to lack of clarity regarding carbon ownership</w:t>
      </w:r>
      <w:r w:rsidRPr="0036685A">
        <w:rPr>
          <w:bCs/>
        </w:rPr>
        <w:t xml:space="preserve">. </w:t>
      </w:r>
      <w:r>
        <w:rPr>
          <w:bCs/>
        </w:rPr>
        <w:t xml:space="preserve">In terms of land tenure, </w:t>
      </w:r>
      <w:r>
        <w:t>i</w:t>
      </w:r>
      <w:r w:rsidRPr="0036685A">
        <w:t xml:space="preserve">ndigenous peoples articulate a very close relationship and dependency </w:t>
      </w:r>
      <w:r>
        <w:t xml:space="preserve">on natural </w:t>
      </w:r>
      <w:r w:rsidRPr="0036685A">
        <w:t>resources</w:t>
      </w:r>
      <w:r>
        <w:t>, and</w:t>
      </w:r>
      <w:r w:rsidRPr="0036685A">
        <w:t xml:space="preserve"> their organization and economy is based primarily on subsistence agriculture. </w:t>
      </w:r>
      <w:r>
        <w:t xml:space="preserve"> </w:t>
      </w:r>
      <w:r w:rsidRPr="0036685A">
        <w:t>However, whi</w:t>
      </w:r>
      <w:r>
        <w:t xml:space="preserve">le 95 % of non-indigenous families </w:t>
      </w:r>
      <w:r w:rsidRPr="0036685A">
        <w:t xml:space="preserve">live on their own land, only 5 % of indigenous people own their land. The impact of the global financial crisis on </w:t>
      </w:r>
      <w:r>
        <w:t>agriculture,</w:t>
      </w:r>
      <w:r w:rsidRPr="0036685A">
        <w:t xml:space="preserve"> and the low wages </w:t>
      </w:r>
      <w:r>
        <w:t xml:space="preserve">for </w:t>
      </w:r>
      <w:r w:rsidRPr="0036685A">
        <w:t xml:space="preserve">harvesting coffee and sugar cane has resulted in more insecurity of land tenure, increased food insecurity and more </w:t>
      </w:r>
      <w:r w:rsidRPr="001A2528">
        <w:t>migration to the USA, which weakens the social fabric and contributes to overall instability</w:t>
      </w:r>
      <w:r>
        <w:t xml:space="preserve"> in rural areas</w:t>
      </w:r>
      <w:r w:rsidRPr="001A2528">
        <w:t xml:space="preserve">. </w:t>
      </w:r>
    </w:p>
    <w:p w:rsidR="000E1216" w:rsidRPr="001A2528" w:rsidRDefault="000E1216" w:rsidP="000E1216">
      <w:pPr>
        <w:pStyle w:val="ListParagraph"/>
        <w:spacing w:before="220"/>
        <w:ind w:left="0"/>
        <w:contextualSpacing/>
        <w:jc w:val="both"/>
      </w:pPr>
    </w:p>
    <w:p w:rsidR="00496F27" w:rsidRPr="00AC5261" w:rsidRDefault="00496F27" w:rsidP="00BC396B">
      <w:pPr>
        <w:pStyle w:val="ListParagraph"/>
        <w:numPr>
          <w:ilvl w:val="0"/>
          <w:numId w:val="29"/>
        </w:numPr>
        <w:spacing w:before="220"/>
        <w:jc w:val="both"/>
      </w:pPr>
      <w:r w:rsidRPr="00AC5261">
        <w:rPr>
          <w:b/>
          <w:i/>
        </w:rPr>
        <w:t>Indigenous peoples (OP/BP 4.10).</w:t>
      </w:r>
      <w:r w:rsidRPr="00AC5261">
        <w:t xml:space="preserve"> </w:t>
      </w:r>
      <w:r w:rsidRPr="00AC5261">
        <w:rPr>
          <w:bCs/>
        </w:rPr>
        <w:t>This policy is triggered as there are indigenous peoples in El Salvador th</w:t>
      </w:r>
      <w:r w:rsidRPr="00EC457F">
        <w:rPr>
          <w:lang w:eastAsia="zh-CN"/>
        </w:rPr>
        <w:t>a</w:t>
      </w:r>
      <w:r w:rsidRPr="00AC5261">
        <w:rPr>
          <w:bCs/>
        </w:rPr>
        <w:t>t meet the four criteria outlined in the policy</w:t>
      </w:r>
      <w:r w:rsidR="00C6034D">
        <w:rPr>
          <w:rStyle w:val="FootnoteReference"/>
          <w:bCs/>
        </w:rPr>
        <w:footnoteReference w:id="15"/>
      </w:r>
      <w:r w:rsidRPr="00AC5261">
        <w:rPr>
          <w:bCs/>
        </w:rPr>
        <w:t xml:space="preserve">. These populations are especially vulnerable to changes in land use or restrictions on their use of natural resources due </w:t>
      </w:r>
      <w:r w:rsidRPr="00AC5261">
        <w:rPr>
          <w:bCs/>
        </w:rPr>
        <w:lastRenderedPageBreak/>
        <w:t xml:space="preserve">to insecure land tenure and </w:t>
      </w:r>
      <w:r w:rsidRPr="00EC457F">
        <w:rPr>
          <w:lang w:eastAsia="zh-CN"/>
        </w:rPr>
        <w:t>an</w:t>
      </w:r>
      <w:r w:rsidRPr="00AC5261">
        <w:rPr>
          <w:bCs/>
        </w:rPr>
        <w:t xml:space="preserve"> economy based on subsistence agriculture. The potential impacts of a future </w:t>
      </w:r>
      <w:r w:rsidR="002925C0">
        <w:t xml:space="preserve">ENA-REDD+ </w:t>
      </w:r>
      <w:r w:rsidRPr="00AC5261">
        <w:rPr>
          <w:bCs/>
        </w:rPr>
        <w:t xml:space="preserve">on indigenous peoples will be identified during the SESA process and measures to mitigate any impacts or maximize the benefits associated with future REDD+ investments will be reflected in an ESMF </w:t>
      </w:r>
      <w:r w:rsidR="00955ECD">
        <w:rPr>
          <w:bCs/>
        </w:rPr>
        <w:t xml:space="preserve">and </w:t>
      </w:r>
      <w:r w:rsidRPr="00AC5261">
        <w:rPr>
          <w:bCs/>
        </w:rPr>
        <w:t>other appropriate safeguard instrument</w:t>
      </w:r>
      <w:r w:rsidR="00955ECD">
        <w:rPr>
          <w:bCs/>
        </w:rPr>
        <w:t>s</w:t>
      </w:r>
      <w:r w:rsidRPr="00AC5261">
        <w:rPr>
          <w:bCs/>
        </w:rPr>
        <w:t xml:space="preserve"> that will be prepared for use during the implementation of the </w:t>
      </w:r>
      <w:r w:rsidR="002925C0">
        <w:t>ENA-REDD+</w:t>
      </w:r>
      <w:r w:rsidR="003E7BD7">
        <w:rPr>
          <w:bCs/>
        </w:rPr>
        <w:t>. See Annex X</w:t>
      </w:r>
      <w:r w:rsidR="006C657A">
        <w:rPr>
          <w:bCs/>
        </w:rPr>
        <w:t>I</w:t>
      </w:r>
      <w:r w:rsidRPr="00AC5261">
        <w:rPr>
          <w:bCs/>
        </w:rPr>
        <w:t xml:space="preserve"> for full assessment of application of OP 4.10.</w:t>
      </w:r>
    </w:p>
    <w:p w:rsidR="00496F27" w:rsidRPr="00AC5261" w:rsidRDefault="00496F27" w:rsidP="00BC396B">
      <w:pPr>
        <w:pStyle w:val="ListParagraph"/>
        <w:numPr>
          <w:ilvl w:val="0"/>
          <w:numId w:val="29"/>
        </w:numPr>
        <w:spacing w:before="220"/>
        <w:contextualSpacing/>
        <w:jc w:val="both"/>
      </w:pPr>
      <w:r w:rsidRPr="00AC5261">
        <w:rPr>
          <w:b/>
          <w:i/>
        </w:rPr>
        <w:t>Involuntary Resettlement (OP/BP 4.12).</w:t>
      </w:r>
      <w:r w:rsidRPr="00AC5261">
        <w:t xml:space="preserve"> </w:t>
      </w:r>
      <w:r w:rsidRPr="00AC5261">
        <w:rPr>
          <w:bCs/>
        </w:rPr>
        <w:t>This</w:t>
      </w:r>
      <w:r w:rsidR="00C6034D">
        <w:rPr>
          <w:bCs/>
        </w:rPr>
        <w:t xml:space="preserve"> policy</w:t>
      </w:r>
      <w:r w:rsidRPr="00AC5261">
        <w:rPr>
          <w:bCs/>
        </w:rPr>
        <w:t xml:space="preserve"> has been triggered as there are potential restrictions on the use of natural resources in national protected areas associated with the strategic options. During REDD+ readiness, an assessment of the nature of these impacts as well as a survey of the potentially affected populations will be carried out as part of the SESA process</w:t>
      </w:r>
      <w:r w:rsidR="00C6034D">
        <w:rPr>
          <w:bCs/>
        </w:rPr>
        <w:t>. D</w:t>
      </w:r>
      <w:r w:rsidRPr="00AC5261">
        <w:rPr>
          <w:bCs/>
        </w:rPr>
        <w:t xml:space="preserve">epending </w:t>
      </w:r>
      <w:r w:rsidRPr="00EC457F">
        <w:rPr>
          <w:lang w:eastAsia="zh-CN"/>
        </w:rPr>
        <w:t>upon</w:t>
      </w:r>
      <w:r w:rsidRPr="00AC5261">
        <w:rPr>
          <w:bCs/>
        </w:rPr>
        <w:t xml:space="preserve"> the geographical focus of REDD+ investments and determination </w:t>
      </w:r>
      <w:r w:rsidR="00C6034D">
        <w:rPr>
          <w:bCs/>
        </w:rPr>
        <w:t xml:space="preserve">of </w:t>
      </w:r>
      <w:r w:rsidRPr="00AC5261">
        <w:rPr>
          <w:bCs/>
        </w:rPr>
        <w:t>the s</w:t>
      </w:r>
      <w:r w:rsidR="00C6034D">
        <w:rPr>
          <w:bCs/>
        </w:rPr>
        <w:t>trategic options for the final</w:t>
      </w:r>
      <w:r w:rsidRPr="00AC5261">
        <w:rPr>
          <w:bCs/>
        </w:rPr>
        <w:t xml:space="preserve"> </w:t>
      </w:r>
      <w:r w:rsidR="002925C0">
        <w:t>ENA-REDD+</w:t>
      </w:r>
      <w:r w:rsidRPr="00AC5261">
        <w:rPr>
          <w:bCs/>
        </w:rPr>
        <w:t xml:space="preserve">, mitigation measures including support for improving livelihoods of those impacted will be included in the ESMF or other </w:t>
      </w:r>
      <w:r w:rsidR="00C6034D">
        <w:rPr>
          <w:bCs/>
        </w:rPr>
        <w:t xml:space="preserve">necessary </w:t>
      </w:r>
      <w:r w:rsidRPr="00AC5261">
        <w:rPr>
          <w:bCs/>
        </w:rPr>
        <w:t>safeguard instrument</w:t>
      </w:r>
      <w:r w:rsidR="00C6034D">
        <w:rPr>
          <w:bCs/>
        </w:rPr>
        <w:t>s</w:t>
      </w:r>
      <w:r w:rsidRPr="00AC5261">
        <w:rPr>
          <w:bCs/>
        </w:rPr>
        <w:t>.</w:t>
      </w:r>
    </w:p>
    <w:p w:rsidR="00773DB7" w:rsidRDefault="00D75896" w:rsidP="000E1216">
      <w:pPr>
        <w:spacing w:before="120"/>
        <w:contextualSpacing/>
        <w:rPr>
          <w:b/>
          <w:bCs/>
        </w:rPr>
      </w:pPr>
      <w:r>
        <w:rPr>
          <w:b/>
          <w:bCs/>
        </w:rPr>
        <w:t>D</w:t>
      </w:r>
      <w:r w:rsidR="00773DB7" w:rsidRPr="008C5601">
        <w:rPr>
          <w:b/>
          <w:bCs/>
        </w:rPr>
        <w:t>.</w:t>
      </w:r>
      <w:r w:rsidR="00D1454B">
        <w:rPr>
          <w:b/>
          <w:bCs/>
        </w:rPr>
        <w:t>2</w:t>
      </w:r>
      <w:r>
        <w:rPr>
          <w:b/>
          <w:bCs/>
        </w:rPr>
        <w:t>.</w:t>
      </w:r>
      <w:r w:rsidR="00773DB7" w:rsidRPr="008C5601">
        <w:rPr>
          <w:b/>
          <w:bCs/>
        </w:rPr>
        <w:tab/>
        <w:t>Environment</w:t>
      </w:r>
      <w:r w:rsidR="0035744A">
        <w:rPr>
          <w:b/>
          <w:bCs/>
        </w:rPr>
        <w:t>al</w:t>
      </w:r>
      <w:r w:rsidR="00773DB7" w:rsidRPr="008C5601">
        <w:rPr>
          <w:b/>
          <w:bCs/>
        </w:rPr>
        <w:t xml:space="preserve"> (including </w:t>
      </w:r>
      <w:r w:rsidR="0092092D">
        <w:rPr>
          <w:b/>
          <w:bCs/>
        </w:rPr>
        <w:t>S</w:t>
      </w:r>
      <w:r w:rsidR="00773DB7" w:rsidRPr="008C5601">
        <w:rPr>
          <w:b/>
          <w:bCs/>
        </w:rPr>
        <w:t>afeguards)</w:t>
      </w:r>
    </w:p>
    <w:p w:rsidR="00A442AC" w:rsidRPr="000E1216" w:rsidRDefault="00DF7631" w:rsidP="00BC396B">
      <w:pPr>
        <w:pStyle w:val="ListParagraph"/>
        <w:numPr>
          <w:ilvl w:val="0"/>
          <w:numId w:val="29"/>
        </w:numPr>
        <w:spacing w:before="220"/>
        <w:contextualSpacing/>
        <w:jc w:val="both"/>
      </w:pPr>
      <w:r>
        <w:t>S</w:t>
      </w:r>
      <w:r w:rsidR="00A80989">
        <w:t xml:space="preserve">ince </w:t>
      </w:r>
      <w:r>
        <w:t xml:space="preserve">early </w:t>
      </w:r>
      <w:r w:rsidR="00A80989">
        <w:t>2012</w:t>
      </w:r>
      <w:r w:rsidR="00C6034D">
        <w:t>,</w:t>
      </w:r>
      <w:r w:rsidR="00A80989">
        <w:t xml:space="preserve"> MARN</w:t>
      </w:r>
      <w:r w:rsidR="00A442AC" w:rsidRPr="00497D14">
        <w:t xml:space="preserve"> </w:t>
      </w:r>
      <w:r w:rsidR="00A80989">
        <w:t xml:space="preserve">initiated a multi-stakeholder participatory </w:t>
      </w:r>
      <w:r w:rsidR="00AD57CD">
        <w:t xml:space="preserve">dialogue </w:t>
      </w:r>
      <w:r w:rsidR="00A80989">
        <w:t xml:space="preserve">to assist in the design of the </w:t>
      </w:r>
      <w:r w:rsidR="002925C0">
        <w:t>ENA-REDD+</w:t>
      </w:r>
      <w:r w:rsidR="00AD57CD">
        <w:t xml:space="preserve">, and </w:t>
      </w:r>
      <w:r w:rsidR="00AD57CD" w:rsidRPr="009E08F2">
        <w:t>identify</w:t>
      </w:r>
      <w:r w:rsidR="00AD57CD">
        <w:t xml:space="preserve"> </w:t>
      </w:r>
      <w:r w:rsidR="00AD57CD" w:rsidRPr="009E08F2">
        <w:t>and prioritiz</w:t>
      </w:r>
      <w:r w:rsidR="00AD57CD">
        <w:t xml:space="preserve">e </w:t>
      </w:r>
      <w:r w:rsidR="00AD57CD" w:rsidRPr="009E08F2">
        <w:t>key issues</w:t>
      </w:r>
      <w:r w:rsidR="00AD57CD">
        <w:t xml:space="preserve"> associated </w:t>
      </w:r>
      <w:r w:rsidR="008B2DAE">
        <w:t xml:space="preserve">with </w:t>
      </w:r>
      <w:r w:rsidR="00AD57CD">
        <w:t xml:space="preserve">the </w:t>
      </w:r>
      <w:r w:rsidR="00AD57CD" w:rsidRPr="00625D02">
        <w:t>risk</w:t>
      </w:r>
      <w:r w:rsidR="00A420EE" w:rsidRPr="00625D02">
        <w:t>s</w:t>
      </w:r>
      <w:r w:rsidR="00AD57CD">
        <w:t xml:space="preserve"> and benefits of </w:t>
      </w:r>
      <w:r w:rsidR="00AD57CD" w:rsidRPr="009E08F2">
        <w:t>s</w:t>
      </w:r>
      <w:r w:rsidR="00AD57CD">
        <w:t xml:space="preserve">trategic options. </w:t>
      </w:r>
      <w:r>
        <w:t>B</w:t>
      </w:r>
      <w:r w:rsidR="00552E85">
        <w:t>etween December 2012 and August 2013</w:t>
      </w:r>
      <w:r w:rsidR="00C6034D">
        <w:t>,</w:t>
      </w:r>
      <w:r>
        <w:t xml:space="preserve"> MARN</w:t>
      </w:r>
      <w:r w:rsidRPr="00DE120E">
        <w:t xml:space="preserve"> organized </w:t>
      </w:r>
      <w:r>
        <w:t>six SESA workshops,</w:t>
      </w:r>
      <w:r w:rsidR="00552E85">
        <w:t xml:space="preserve"> </w:t>
      </w:r>
      <w:r>
        <w:t xml:space="preserve">attended by </w:t>
      </w:r>
      <w:r w:rsidR="00552E85">
        <w:t xml:space="preserve">over 230 </w:t>
      </w:r>
      <w:r w:rsidR="00057E64">
        <w:t xml:space="preserve">participants </w:t>
      </w:r>
      <w:r>
        <w:t>from 90 institutions</w:t>
      </w:r>
      <w:r w:rsidR="00552E85">
        <w:t xml:space="preserve">. </w:t>
      </w:r>
      <w:r w:rsidR="00AD57CD">
        <w:t>This process culminated in a Nationa</w:t>
      </w:r>
      <w:r w:rsidR="009E7B3D">
        <w:t xml:space="preserve">l SESA Workshop at the end of </w:t>
      </w:r>
      <w:r w:rsidR="00AD57CD">
        <w:t>August 2013, where a</w:t>
      </w:r>
      <w:r w:rsidR="009E7B3D">
        <w:t xml:space="preserve"> broad stakeholder </w:t>
      </w:r>
      <w:r w:rsidR="00AD57CD">
        <w:t xml:space="preserve">platform </w:t>
      </w:r>
      <w:r w:rsidR="009E7B3D">
        <w:t xml:space="preserve">was </w:t>
      </w:r>
      <w:r w:rsidR="00167E37">
        <w:t>proposed</w:t>
      </w:r>
      <w:r w:rsidR="009E7B3D">
        <w:t xml:space="preserve"> </w:t>
      </w:r>
      <w:r w:rsidR="00AD57CD">
        <w:t xml:space="preserve">to conduct the </w:t>
      </w:r>
      <w:r w:rsidR="00A80989" w:rsidRPr="009E08F2">
        <w:t xml:space="preserve">SESA </w:t>
      </w:r>
      <w:r w:rsidR="00C6034D">
        <w:t>process during the preparation</w:t>
      </w:r>
      <w:r w:rsidR="00AD57CD" w:rsidRPr="001C25BA">
        <w:t xml:space="preserve"> phase</w:t>
      </w:r>
      <w:r w:rsidR="00A80989" w:rsidRPr="001C25BA">
        <w:t>.</w:t>
      </w:r>
      <w:r w:rsidR="00A442AC" w:rsidRPr="001C25BA">
        <w:t xml:space="preserve"> </w:t>
      </w:r>
      <w:r w:rsidR="00AD57CD" w:rsidRPr="001C25BA">
        <w:t xml:space="preserve"> </w:t>
      </w:r>
      <w:r>
        <w:t xml:space="preserve">The </w:t>
      </w:r>
      <w:r w:rsidR="00552E85" w:rsidRPr="001C25BA">
        <w:t xml:space="preserve">feedback gathered </w:t>
      </w:r>
      <w:r>
        <w:t xml:space="preserve">in these </w:t>
      </w:r>
      <w:r w:rsidR="009E7B3D" w:rsidRPr="001C25BA">
        <w:rPr>
          <w:lang w:eastAsia="zh-CN"/>
        </w:rPr>
        <w:t>discussions</w:t>
      </w:r>
      <w:r w:rsidR="009E7B3D" w:rsidRPr="001C25BA">
        <w:t xml:space="preserve"> </w:t>
      </w:r>
      <w:r>
        <w:t xml:space="preserve">served to prepare a SESA Workplan that </w:t>
      </w:r>
      <w:r w:rsidR="00552E85" w:rsidRPr="001C25BA">
        <w:t>include</w:t>
      </w:r>
      <w:r>
        <w:t>s</w:t>
      </w:r>
      <w:r w:rsidR="00552E85" w:rsidRPr="001C25BA">
        <w:t xml:space="preserve"> </w:t>
      </w:r>
      <w:r>
        <w:t xml:space="preserve">the design of instruments such as the </w:t>
      </w:r>
      <w:r w:rsidR="0091605D">
        <w:rPr>
          <w:rFonts w:ascii="Tms Rmn" w:hAnsi="Tms Rmn" w:cs="Tms Rmn"/>
        </w:rPr>
        <w:t>ESMF</w:t>
      </w:r>
      <w:r>
        <w:rPr>
          <w:rFonts w:ascii="Tms Rmn" w:hAnsi="Tms Rmn" w:cs="Tms Rmn"/>
        </w:rPr>
        <w:t xml:space="preserve">, which will </w:t>
      </w:r>
      <w:r w:rsidR="00552E85" w:rsidRPr="00552E85">
        <w:rPr>
          <w:rFonts w:eastAsiaTheme="minorHAnsi"/>
        </w:rPr>
        <w:t xml:space="preserve">outline ways to mitigate potential adverse impacts during the implementation of the </w:t>
      </w:r>
      <w:r w:rsidR="002925C0">
        <w:t>ENA-REDD+</w:t>
      </w:r>
      <w:r w:rsidR="00552E85" w:rsidRPr="00552E85">
        <w:rPr>
          <w:rFonts w:eastAsiaTheme="minorHAnsi"/>
        </w:rPr>
        <w:t xml:space="preserve">. It </w:t>
      </w:r>
      <w:r w:rsidR="00A442AC" w:rsidRPr="00497D14">
        <w:rPr>
          <w:rFonts w:eastAsiaTheme="minorHAnsi"/>
        </w:rPr>
        <w:t xml:space="preserve">is envisioned that the </w:t>
      </w:r>
      <w:r>
        <w:rPr>
          <w:rFonts w:eastAsiaTheme="minorHAnsi"/>
        </w:rPr>
        <w:t xml:space="preserve">following </w:t>
      </w:r>
      <w:r w:rsidR="00A442AC" w:rsidRPr="00497D14">
        <w:rPr>
          <w:rFonts w:eastAsiaTheme="minorHAnsi"/>
        </w:rPr>
        <w:t xml:space="preserve">safeguards policies </w:t>
      </w:r>
      <w:r>
        <w:rPr>
          <w:rFonts w:eastAsiaTheme="minorHAnsi"/>
        </w:rPr>
        <w:t xml:space="preserve">will be </w:t>
      </w:r>
      <w:r w:rsidR="00A442AC" w:rsidRPr="00497D14">
        <w:rPr>
          <w:rFonts w:eastAsiaTheme="minorHAnsi"/>
        </w:rPr>
        <w:t>triggered</w:t>
      </w:r>
      <w:r w:rsidR="000E1216">
        <w:rPr>
          <w:rFonts w:eastAsiaTheme="minorHAnsi"/>
        </w:rPr>
        <w:t xml:space="preserve"> in the REDD+ Readiness process.</w:t>
      </w:r>
    </w:p>
    <w:p w:rsidR="000E1216" w:rsidRPr="00497D14" w:rsidRDefault="000E1216" w:rsidP="000E1216">
      <w:pPr>
        <w:pStyle w:val="ListParagraph"/>
        <w:spacing w:before="220"/>
        <w:ind w:left="0"/>
        <w:contextualSpacing/>
        <w:jc w:val="both"/>
      </w:pPr>
    </w:p>
    <w:p w:rsidR="00A442AC" w:rsidRPr="00497D14" w:rsidRDefault="00A442AC" w:rsidP="00BC396B">
      <w:pPr>
        <w:pStyle w:val="ListParagraph"/>
        <w:numPr>
          <w:ilvl w:val="0"/>
          <w:numId w:val="29"/>
        </w:numPr>
        <w:spacing w:before="220"/>
        <w:jc w:val="both"/>
      </w:pPr>
      <w:r w:rsidRPr="00E74343">
        <w:rPr>
          <w:rFonts w:eastAsiaTheme="minorHAnsi"/>
          <w:b/>
          <w:i/>
        </w:rPr>
        <w:t>Environmental Assessment (OP/BP 4.01)</w:t>
      </w:r>
      <w:r w:rsidR="009610B5" w:rsidRPr="00E74343">
        <w:rPr>
          <w:rFonts w:eastAsiaTheme="minorHAnsi"/>
          <w:b/>
          <w:i/>
        </w:rPr>
        <w:t>.</w:t>
      </w:r>
      <w:r w:rsidRPr="00497D14">
        <w:rPr>
          <w:rFonts w:eastAsiaTheme="minorHAnsi"/>
        </w:rPr>
        <w:t xml:space="preserve"> </w:t>
      </w:r>
      <w:r w:rsidR="009610B5">
        <w:rPr>
          <w:rFonts w:eastAsiaTheme="minorHAnsi"/>
        </w:rPr>
        <w:t xml:space="preserve">This policy </w:t>
      </w:r>
      <w:r w:rsidRPr="00497D14">
        <w:rPr>
          <w:rFonts w:eastAsiaTheme="minorHAnsi"/>
        </w:rPr>
        <w:t>is triggered</w:t>
      </w:r>
      <w:r w:rsidR="009610B5">
        <w:rPr>
          <w:rFonts w:eastAsiaTheme="minorHAnsi"/>
        </w:rPr>
        <w:t>; h</w:t>
      </w:r>
      <w:r w:rsidRPr="00497D14">
        <w:rPr>
          <w:rFonts w:eastAsiaTheme="minorHAnsi"/>
        </w:rPr>
        <w:t xml:space="preserve">owever, since the explicit goal of the REDD+ strategy is to promote the reduction in rates of deforestation and degradation by rewarding </w:t>
      </w:r>
      <w:r w:rsidRPr="00EC457F">
        <w:rPr>
          <w:lang w:eastAsia="zh-CN"/>
        </w:rPr>
        <w:t>measures</w:t>
      </w:r>
      <w:r w:rsidRPr="00497D14">
        <w:rPr>
          <w:rFonts w:eastAsiaTheme="minorHAnsi"/>
        </w:rPr>
        <w:t xml:space="preserve"> to protect and conserve forests, the environmental impacts of the strategy are expected to be mostly positive.  It is expected that benefits associated with forests will improve as forest cover. Not only as a sink for carbon but also for the many environmental services</w:t>
      </w:r>
      <w:r w:rsidR="00C6034D">
        <w:rPr>
          <w:rFonts w:eastAsiaTheme="minorHAnsi"/>
        </w:rPr>
        <w:t>,</w:t>
      </w:r>
      <w:r w:rsidRPr="00497D14">
        <w:rPr>
          <w:rFonts w:eastAsiaTheme="minorHAnsi"/>
        </w:rPr>
        <w:t xml:space="preserve"> forests provide such as watershed protection, provision of important habitats, </w:t>
      </w:r>
      <w:r w:rsidR="00C6034D">
        <w:rPr>
          <w:rFonts w:eastAsiaTheme="minorHAnsi"/>
        </w:rPr>
        <w:t xml:space="preserve">and </w:t>
      </w:r>
      <w:r w:rsidRPr="00497D14">
        <w:rPr>
          <w:rFonts w:eastAsiaTheme="minorHAnsi"/>
        </w:rPr>
        <w:t>sustainable source forest based livelihoods. The REDD+ strategy itself would not finance the harvesting or conversion of forests so there is little to no direct adverse impact associated with activities planned as part of the strategic options.</w:t>
      </w:r>
    </w:p>
    <w:p w:rsidR="00A442AC" w:rsidRPr="00497D14" w:rsidRDefault="00A442AC" w:rsidP="00BC396B">
      <w:pPr>
        <w:pStyle w:val="ListParagraph"/>
        <w:numPr>
          <w:ilvl w:val="0"/>
          <w:numId w:val="29"/>
        </w:numPr>
        <w:spacing w:before="220"/>
        <w:jc w:val="both"/>
      </w:pPr>
      <w:r w:rsidRPr="00497D14">
        <w:rPr>
          <w:rFonts w:eastAsiaTheme="minorHAnsi"/>
        </w:rPr>
        <w:t xml:space="preserve">The principal risk from REDD+ would arise in the event that the strategies fail to achieve their objectives thereby creating unexpected indirect adverse impacts through the unintended creation of incentives to clear forests for other purposes. This could occur, for example, if </w:t>
      </w:r>
      <w:r w:rsidR="001A2528" w:rsidRPr="00E03B0E">
        <w:rPr>
          <w:rFonts w:eastAsiaTheme="minorHAnsi"/>
        </w:rPr>
        <w:t>incentive schemes are insufficient or</w:t>
      </w:r>
      <w:r w:rsidRPr="00E03B0E">
        <w:rPr>
          <w:rFonts w:eastAsiaTheme="minorHAnsi"/>
        </w:rPr>
        <w:t xml:space="preserve"> failed</w:t>
      </w:r>
      <w:r w:rsidRPr="00497D14">
        <w:rPr>
          <w:rFonts w:eastAsiaTheme="minorHAnsi"/>
        </w:rPr>
        <w:t xml:space="preserve"> to provide sufficient incentive to ret</w:t>
      </w:r>
      <w:r w:rsidR="00C6034D">
        <w:rPr>
          <w:rFonts w:eastAsiaTheme="minorHAnsi"/>
        </w:rPr>
        <w:t xml:space="preserve">ain areas under forest cover. </w:t>
      </w:r>
      <w:r w:rsidRPr="00497D14">
        <w:rPr>
          <w:rFonts w:eastAsiaTheme="minorHAnsi"/>
        </w:rPr>
        <w:t>Similar risks could occur for example if lack of land tenure security were to undermine commitment to maintain land under forest cover for long time periods.</w:t>
      </w:r>
      <w:r w:rsidR="00F82ADA">
        <w:t xml:space="preserve"> </w:t>
      </w:r>
      <w:r w:rsidRPr="00F82ADA">
        <w:rPr>
          <w:rFonts w:eastAsiaTheme="minorHAnsi"/>
        </w:rPr>
        <w:t xml:space="preserve">For these reasons, and due to the critical nature of strategic options and choices being considered, OP 4.01 </w:t>
      </w:r>
      <w:r w:rsidRPr="00F82ADA">
        <w:rPr>
          <w:rFonts w:eastAsiaTheme="minorHAnsi"/>
        </w:rPr>
        <w:lastRenderedPageBreak/>
        <w:t xml:space="preserve">is applicable to the </w:t>
      </w:r>
      <w:r w:rsidR="005A7066">
        <w:rPr>
          <w:rFonts w:eastAsiaTheme="minorHAnsi"/>
        </w:rPr>
        <w:t xml:space="preserve">REDD+ </w:t>
      </w:r>
      <w:r w:rsidRPr="00F82ADA">
        <w:rPr>
          <w:rFonts w:eastAsiaTheme="minorHAnsi"/>
        </w:rPr>
        <w:t xml:space="preserve">activities. The principal instruments to document the </w:t>
      </w:r>
      <w:r w:rsidRPr="00EC457F">
        <w:rPr>
          <w:lang w:eastAsia="zh-CN"/>
        </w:rPr>
        <w:t>environmental</w:t>
      </w:r>
      <w:r w:rsidRPr="00F82ADA">
        <w:rPr>
          <w:rFonts w:eastAsiaTheme="minorHAnsi"/>
        </w:rPr>
        <w:t xml:space="preserve"> benefits and risks of</w:t>
      </w:r>
      <w:r w:rsidR="00DB1A23" w:rsidRPr="00F82ADA">
        <w:rPr>
          <w:rFonts w:eastAsiaTheme="minorHAnsi"/>
        </w:rPr>
        <w:t xml:space="preserve"> the REDD+ strategy will be SESA</w:t>
      </w:r>
      <w:r w:rsidRPr="00F82ADA">
        <w:rPr>
          <w:rFonts w:eastAsiaTheme="minorHAnsi"/>
        </w:rPr>
        <w:t xml:space="preserve">. </w:t>
      </w:r>
    </w:p>
    <w:p w:rsidR="00A442AC" w:rsidRDefault="00A442AC" w:rsidP="00BC396B">
      <w:pPr>
        <w:pStyle w:val="ListParagraph"/>
        <w:numPr>
          <w:ilvl w:val="0"/>
          <w:numId w:val="29"/>
        </w:numPr>
        <w:spacing w:before="220"/>
        <w:jc w:val="both"/>
        <w:rPr>
          <w:rFonts w:eastAsiaTheme="minorHAnsi"/>
        </w:rPr>
      </w:pPr>
      <w:r w:rsidRPr="00E74343">
        <w:rPr>
          <w:rFonts w:eastAsiaTheme="minorHAnsi"/>
          <w:b/>
          <w:i/>
        </w:rPr>
        <w:t>Natural Habitats (OP/BP 4.04)</w:t>
      </w:r>
      <w:r w:rsidR="009610B5" w:rsidRPr="00E74343">
        <w:rPr>
          <w:rFonts w:eastAsiaTheme="minorHAnsi"/>
          <w:b/>
          <w:i/>
        </w:rPr>
        <w:t>.</w:t>
      </w:r>
      <w:r w:rsidR="009610B5">
        <w:rPr>
          <w:rFonts w:eastAsiaTheme="minorHAnsi"/>
          <w:b/>
        </w:rPr>
        <w:t xml:space="preserve"> </w:t>
      </w:r>
      <w:r w:rsidR="009610B5" w:rsidRPr="009610B5">
        <w:rPr>
          <w:rFonts w:eastAsiaTheme="minorHAnsi"/>
        </w:rPr>
        <w:t>This safeguard</w:t>
      </w:r>
      <w:r w:rsidRPr="009610B5">
        <w:rPr>
          <w:rFonts w:eastAsiaTheme="minorHAnsi"/>
        </w:rPr>
        <w:t xml:space="preserve"> wi</w:t>
      </w:r>
      <w:r w:rsidRPr="00497D14">
        <w:rPr>
          <w:rFonts w:eastAsiaTheme="minorHAnsi"/>
        </w:rPr>
        <w:t xml:space="preserve">ll apply considering that the REDD+ strategy will likely involve work both within existing protected areas as well as other forest habitats of varying significance.  If the REDD+ strategies are successful, the impacts on critical forest habitats are expected to be positive, nevertheless SESA will evaluate the possible risks associated with </w:t>
      </w:r>
      <w:r w:rsidRPr="00EC457F">
        <w:rPr>
          <w:lang w:eastAsia="zh-CN"/>
        </w:rPr>
        <w:t>strategic</w:t>
      </w:r>
      <w:r w:rsidRPr="00497D14">
        <w:rPr>
          <w:rFonts w:eastAsiaTheme="minorHAnsi"/>
        </w:rPr>
        <w:t xml:space="preserve"> opt</w:t>
      </w:r>
      <w:r w:rsidR="001F1674">
        <w:rPr>
          <w:rFonts w:eastAsiaTheme="minorHAnsi"/>
        </w:rPr>
        <w:t>ions on forest habitats within protected areas</w:t>
      </w:r>
      <w:r w:rsidRPr="00497D14">
        <w:rPr>
          <w:rFonts w:eastAsiaTheme="minorHAnsi"/>
        </w:rPr>
        <w:t xml:space="preserve"> as well as other sensitive forest habitats under private or communal control. During the formulation of the REDD+ strategy consultations will be carried out with key stakeholders to identify potential issues of concern. </w:t>
      </w:r>
    </w:p>
    <w:p w:rsidR="00A442AC" w:rsidRPr="00497D14" w:rsidRDefault="00464044" w:rsidP="00BC396B">
      <w:pPr>
        <w:pStyle w:val="ListParagraph"/>
        <w:numPr>
          <w:ilvl w:val="0"/>
          <w:numId w:val="29"/>
        </w:numPr>
        <w:spacing w:before="220"/>
        <w:jc w:val="both"/>
      </w:pPr>
      <w:r w:rsidRPr="00E74343">
        <w:rPr>
          <w:rFonts w:eastAsiaTheme="minorHAnsi"/>
          <w:b/>
          <w:i/>
        </w:rPr>
        <w:t>Forests (OP/BP 4.36)</w:t>
      </w:r>
      <w:r w:rsidR="009610B5" w:rsidRPr="00E74343">
        <w:rPr>
          <w:rFonts w:eastAsiaTheme="minorHAnsi"/>
          <w:b/>
          <w:i/>
        </w:rPr>
        <w:t>.</w:t>
      </w:r>
      <w:r w:rsidR="009610B5">
        <w:rPr>
          <w:rFonts w:eastAsiaTheme="minorHAnsi"/>
          <w:b/>
        </w:rPr>
        <w:t xml:space="preserve"> </w:t>
      </w:r>
      <w:r w:rsidRPr="00497D14">
        <w:rPr>
          <w:rFonts w:eastAsiaTheme="minorHAnsi"/>
        </w:rPr>
        <w:t xml:space="preserve"> </w:t>
      </w:r>
      <w:r w:rsidR="009610B5">
        <w:rPr>
          <w:rFonts w:eastAsiaTheme="minorHAnsi"/>
        </w:rPr>
        <w:t xml:space="preserve">This policy </w:t>
      </w:r>
      <w:r w:rsidRPr="00497D14">
        <w:rPr>
          <w:rFonts w:eastAsiaTheme="minorHAnsi"/>
        </w:rPr>
        <w:t xml:space="preserve">will apply considering the importance of REDD+ as part of El Salvador’s long term forest and environmental management programs and due </w:t>
      </w:r>
      <w:r w:rsidRPr="00497D14">
        <w:rPr>
          <w:lang w:val="en-GB"/>
        </w:rPr>
        <w:t xml:space="preserve">to the fact that </w:t>
      </w:r>
      <w:r w:rsidRPr="00497D14">
        <w:rPr>
          <w:rFonts w:eastAsiaTheme="minorHAnsi"/>
          <w:bCs/>
        </w:rPr>
        <w:t xml:space="preserve">El Salvador faces severe degradation of its natural resources, especially its natural forests, soil, and water resources. </w:t>
      </w:r>
      <w:r w:rsidRPr="00497D14">
        <w:rPr>
          <w:rFonts w:eastAsiaTheme="minorHAnsi"/>
        </w:rPr>
        <w:t xml:space="preserve">Only two percent of its </w:t>
      </w:r>
      <w:r w:rsidR="001A2528" w:rsidRPr="00E03B0E">
        <w:rPr>
          <w:rFonts w:eastAsiaTheme="minorHAnsi"/>
        </w:rPr>
        <w:t>primary</w:t>
      </w:r>
      <w:r w:rsidR="001A2528">
        <w:rPr>
          <w:rFonts w:eastAsiaTheme="minorHAnsi"/>
        </w:rPr>
        <w:t xml:space="preserve"> </w:t>
      </w:r>
      <w:r w:rsidRPr="00497D14">
        <w:rPr>
          <w:rFonts w:eastAsiaTheme="minorHAnsi"/>
        </w:rPr>
        <w:t xml:space="preserve">forests remain. Yet, there is evidence of a significant recovery of secondary forests and biodiversity.  These remaining forests are </w:t>
      </w:r>
      <w:r w:rsidR="00A442AC" w:rsidRPr="00497D14">
        <w:rPr>
          <w:lang w:val="en-GB"/>
        </w:rPr>
        <w:t xml:space="preserve">of great importance for the livelihoods and wellbeing of local </w:t>
      </w:r>
      <w:r w:rsidR="00832F2A">
        <w:rPr>
          <w:lang w:val="en-GB"/>
        </w:rPr>
        <w:t xml:space="preserve">indigenous and non-indigenous </w:t>
      </w:r>
      <w:r w:rsidR="00F82ADA">
        <w:rPr>
          <w:lang w:val="en-GB"/>
        </w:rPr>
        <w:t>communities</w:t>
      </w:r>
      <w:r w:rsidR="009E08F2">
        <w:rPr>
          <w:lang w:val="en-GB"/>
        </w:rPr>
        <w:t xml:space="preserve">. </w:t>
      </w:r>
      <w:r w:rsidR="009610B5">
        <w:rPr>
          <w:lang w:val="en-GB"/>
        </w:rPr>
        <w:t xml:space="preserve"> The R-</w:t>
      </w:r>
      <w:r w:rsidRPr="00497D14">
        <w:rPr>
          <w:lang w:val="en-GB"/>
        </w:rPr>
        <w:t xml:space="preserve">PP will not finance </w:t>
      </w:r>
      <w:r w:rsidRPr="00497D14">
        <w:rPr>
          <w:rFonts w:eastAsiaTheme="minorHAnsi"/>
        </w:rPr>
        <w:t>the harvesting or conversion of forests.</w:t>
      </w:r>
      <w:r w:rsidR="00F82ADA">
        <w:rPr>
          <w:rFonts w:eastAsiaTheme="minorHAnsi"/>
        </w:rPr>
        <w:t xml:space="preserve"> </w:t>
      </w:r>
      <w:r w:rsidR="00A442AC" w:rsidRPr="00497D14">
        <w:rPr>
          <w:lang w:val="en-GB"/>
        </w:rPr>
        <w:t xml:space="preserve"> </w:t>
      </w:r>
      <w:r w:rsidR="00A442AC" w:rsidRPr="00F82ADA">
        <w:rPr>
          <w:rFonts w:eastAsiaTheme="minorHAnsi"/>
        </w:rPr>
        <w:t xml:space="preserve">During the preparation phase, these and other forestry and rural development initiatives will be evaluated in </w:t>
      </w:r>
      <w:r w:rsidR="00A442AC" w:rsidRPr="00EC457F">
        <w:rPr>
          <w:lang w:eastAsia="zh-CN"/>
        </w:rPr>
        <w:t>order</w:t>
      </w:r>
      <w:r w:rsidR="00A442AC" w:rsidRPr="00F82ADA">
        <w:rPr>
          <w:rFonts w:eastAsiaTheme="minorHAnsi"/>
        </w:rPr>
        <w:t xml:space="preserve"> to ensure lessons are incorporated early in the design and key social and environmental risks and potential impacts associated with REDD+ are considered in the ESMF</w:t>
      </w:r>
      <w:r w:rsidR="00A442AC" w:rsidRPr="00497D14">
        <w:t xml:space="preserve"> or other appropriate safeguard instrument</w:t>
      </w:r>
      <w:r w:rsidR="00A442AC" w:rsidRPr="00F82ADA">
        <w:rPr>
          <w:rFonts w:eastAsiaTheme="minorHAnsi"/>
        </w:rPr>
        <w:t xml:space="preserve">.  </w:t>
      </w:r>
    </w:p>
    <w:p w:rsidR="00A442AC" w:rsidRPr="00497D14" w:rsidRDefault="00A442AC" w:rsidP="00BC396B">
      <w:pPr>
        <w:pStyle w:val="ListParagraph"/>
        <w:numPr>
          <w:ilvl w:val="0"/>
          <w:numId w:val="29"/>
        </w:numPr>
        <w:spacing w:before="220"/>
        <w:jc w:val="both"/>
      </w:pPr>
      <w:r w:rsidRPr="00E74343">
        <w:rPr>
          <w:rFonts w:eastAsiaTheme="minorHAnsi"/>
          <w:b/>
          <w:i/>
        </w:rPr>
        <w:t>Physical Cultural Resources (OP 4.11)</w:t>
      </w:r>
      <w:r w:rsidR="009610B5" w:rsidRPr="00E74343">
        <w:rPr>
          <w:rFonts w:eastAsiaTheme="minorHAnsi"/>
          <w:i/>
        </w:rPr>
        <w:t>.</w:t>
      </w:r>
      <w:r w:rsidR="009610B5">
        <w:rPr>
          <w:rFonts w:eastAsiaTheme="minorHAnsi"/>
        </w:rPr>
        <w:t xml:space="preserve"> This policy </w:t>
      </w:r>
      <w:r w:rsidRPr="00497D14">
        <w:rPr>
          <w:rFonts w:eastAsiaTheme="minorHAnsi"/>
        </w:rPr>
        <w:t xml:space="preserve">will apply given the uncertainty regarding the exact locations of activities to be carried out under the REDD+ Strategy. Some forests or landscapes concerned by the REDD+ strategy might be considered to have historical or cultural significance such as spirit forests, sacred valleys or other features of the natural landscape. The ESMF </w:t>
      </w:r>
      <w:r w:rsidRPr="00497D14">
        <w:t xml:space="preserve">or other safeguard instrument </w:t>
      </w:r>
      <w:r w:rsidRPr="00497D14">
        <w:rPr>
          <w:rFonts w:eastAsiaTheme="minorHAnsi"/>
        </w:rPr>
        <w:t>would include specific provisions to assess the possibility of such impacts prior to any activities being undertaken on the ground.</w:t>
      </w:r>
      <w:r w:rsidR="00832F2A">
        <w:rPr>
          <w:rFonts w:eastAsiaTheme="minorHAnsi"/>
        </w:rPr>
        <w:t xml:space="preserve"> Under the preparation grant, funds have been reserved to conduct studies to identify sacred sites.  </w:t>
      </w:r>
    </w:p>
    <w:p w:rsidR="00A442AC" w:rsidRPr="00497D14" w:rsidRDefault="00A442AC" w:rsidP="00BC396B">
      <w:pPr>
        <w:pStyle w:val="ListParagraph"/>
        <w:numPr>
          <w:ilvl w:val="0"/>
          <w:numId w:val="29"/>
        </w:numPr>
        <w:spacing w:before="220"/>
        <w:jc w:val="both"/>
      </w:pPr>
      <w:r w:rsidRPr="00E74343">
        <w:rPr>
          <w:rFonts w:eastAsiaTheme="minorHAnsi"/>
          <w:b/>
          <w:i/>
        </w:rPr>
        <w:t>Pest Management (OP 4.09)</w:t>
      </w:r>
      <w:r w:rsidR="009610B5" w:rsidRPr="00E74343">
        <w:rPr>
          <w:rFonts w:eastAsiaTheme="minorHAnsi"/>
          <w:b/>
          <w:i/>
        </w:rPr>
        <w:t>.</w:t>
      </w:r>
      <w:r w:rsidRPr="009610B5">
        <w:rPr>
          <w:rFonts w:eastAsiaTheme="minorHAnsi"/>
          <w:b/>
        </w:rPr>
        <w:t xml:space="preserve"> </w:t>
      </w:r>
      <w:r w:rsidR="009610B5">
        <w:rPr>
          <w:rFonts w:eastAsiaTheme="minorHAnsi"/>
          <w:b/>
        </w:rPr>
        <w:t xml:space="preserve"> </w:t>
      </w:r>
      <w:r w:rsidR="009610B5">
        <w:rPr>
          <w:rFonts w:eastAsiaTheme="minorHAnsi"/>
        </w:rPr>
        <w:t xml:space="preserve">This policy is </w:t>
      </w:r>
      <w:r w:rsidRPr="00497D14">
        <w:rPr>
          <w:rFonts w:eastAsiaTheme="minorHAnsi"/>
        </w:rPr>
        <w:t xml:space="preserve">triggered since it is conceivable that some forest management practices may involve pesticide use.  At present it is not envisioned that the REDD+ strategy would finance or lead to an increased use of pesticides or </w:t>
      </w:r>
      <w:r w:rsidR="001A29D5">
        <w:rPr>
          <w:rFonts w:eastAsiaTheme="minorHAnsi"/>
        </w:rPr>
        <w:t xml:space="preserve">other agricultural chemicals. </w:t>
      </w:r>
      <w:r w:rsidRPr="00497D14">
        <w:rPr>
          <w:rFonts w:eastAsiaTheme="minorHAnsi"/>
        </w:rPr>
        <w:t xml:space="preserve">The SESA will evaluate the potential for such use of chemicals in forest management and, if necessary, </w:t>
      </w:r>
      <w:r w:rsidRPr="00EC457F">
        <w:rPr>
          <w:lang w:eastAsia="zh-CN"/>
        </w:rPr>
        <w:t>appropriate</w:t>
      </w:r>
      <w:r w:rsidRPr="00497D14">
        <w:rPr>
          <w:rFonts w:eastAsiaTheme="minorHAnsi"/>
        </w:rPr>
        <w:t xml:space="preserve"> guidelines and analytical approaches would be defined in the ESMF</w:t>
      </w:r>
      <w:r w:rsidRPr="00497D14">
        <w:t xml:space="preserve"> or other appropriate safeguard instrument</w:t>
      </w:r>
      <w:r w:rsidRPr="00497D14">
        <w:rPr>
          <w:rFonts w:eastAsiaTheme="minorHAnsi"/>
        </w:rPr>
        <w:t xml:space="preserve">. </w:t>
      </w:r>
    </w:p>
    <w:p w:rsidR="0035744A" w:rsidRDefault="00D1454B" w:rsidP="00BB5556">
      <w:pPr>
        <w:spacing w:before="120"/>
        <w:jc w:val="both"/>
        <w:rPr>
          <w:b/>
          <w:lang w:val="en-GB"/>
        </w:rPr>
      </w:pPr>
      <w:r>
        <w:rPr>
          <w:b/>
          <w:lang w:val="en-GB"/>
        </w:rPr>
        <w:t>D.3</w:t>
      </w:r>
      <w:r w:rsidR="0035744A">
        <w:rPr>
          <w:b/>
          <w:lang w:val="en-GB"/>
        </w:rPr>
        <w:t>.</w:t>
      </w:r>
      <w:r w:rsidR="0035744A">
        <w:rPr>
          <w:b/>
          <w:lang w:val="en-GB"/>
        </w:rPr>
        <w:tab/>
        <w:t>Consultation</w:t>
      </w:r>
      <w:r w:rsidR="00A25AAA">
        <w:rPr>
          <w:b/>
          <w:lang w:val="en-GB"/>
        </w:rPr>
        <w:t>,</w:t>
      </w:r>
      <w:r w:rsidR="0035744A">
        <w:rPr>
          <w:b/>
          <w:lang w:val="en-GB"/>
        </w:rPr>
        <w:t xml:space="preserve"> Participation</w:t>
      </w:r>
      <w:r w:rsidR="00531CB9">
        <w:rPr>
          <w:b/>
          <w:lang w:val="en-GB"/>
        </w:rPr>
        <w:t xml:space="preserve"> </w:t>
      </w:r>
      <w:r w:rsidR="00A25AAA">
        <w:rPr>
          <w:b/>
          <w:lang w:val="en-GB"/>
        </w:rPr>
        <w:t xml:space="preserve">and </w:t>
      </w:r>
      <w:r w:rsidR="00531CB9" w:rsidRPr="00D1454B">
        <w:rPr>
          <w:b/>
          <w:lang w:val="en-GB"/>
        </w:rPr>
        <w:t>Disclosure</w:t>
      </w:r>
    </w:p>
    <w:p w:rsidR="0035744A" w:rsidRDefault="00D1454B" w:rsidP="0035744A">
      <w:pPr>
        <w:spacing w:before="120"/>
        <w:ind w:firstLine="720"/>
        <w:rPr>
          <w:b/>
          <w:bCs/>
        </w:rPr>
      </w:pPr>
      <w:r>
        <w:rPr>
          <w:b/>
          <w:bCs/>
        </w:rPr>
        <w:t>i</w:t>
      </w:r>
      <w:r w:rsidR="0035744A">
        <w:rPr>
          <w:b/>
          <w:bCs/>
        </w:rPr>
        <w:t xml:space="preserve">. </w:t>
      </w:r>
      <w:r w:rsidR="0035744A">
        <w:rPr>
          <w:b/>
          <w:bCs/>
        </w:rPr>
        <w:tab/>
        <w:t>Experience to Date</w:t>
      </w:r>
    </w:p>
    <w:p w:rsidR="00955ECD" w:rsidRDefault="00955ECD" w:rsidP="00BC396B">
      <w:pPr>
        <w:pStyle w:val="ListParagraph"/>
        <w:numPr>
          <w:ilvl w:val="0"/>
          <w:numId w:val="29"/>
        </w:numPr>
        <w:spacing w:before="220"/>
        <w:jc w:val="both"/>
        <w:rPr>
          <w:bCs/>
        </w:rPr>
      </w:pPr>
      <w:r w:rsidRPr="00E74343">
        <w:rPr>
          <w:b/>
          <w:bCs/>
          <w:i/>
        </w:rPr>
        <w:t>Participation</w:t>
      </w:r>
      <w:r>
        <w:rPr>
          <w:b/>
          <w:bCs/>
          <w:i/>
        </w:rPr>
        <w:t>.</w:t>
      </w:r>
      <w:r w:rsidRPr="00792619">
        <w:rPr>
          <w:bCs/>
        </w:rPr>
        <w:t xml:space="preserve"> The REDD+ readiness process involves multiple sectors and stakeholders at various levels </w:t>
      </w:r>
      <w:r w:rsidR="00CA2EED">
        <w:rPr>
          <w:bCs/>
        </w:rPr>
        <w:t xml:space="preserve">(national, regional and local). </w:t>
      </w:r>
      <w:r w:rsidR="00C40AE5">
        <w:rPr>
          <w:bCs/>
        </w:rPr>
        <w:t xml:space="preserve">MARN </w:t>
      </w:r>
      <w:r w:rsidR="00C40AE5" w:rsidRPr="00792619">
        <w:rPr>
          <w:bCs/>
        </w:rPr>
        <w:t xml:space="preserve">has used workshops </w:t>
      </w:r>
      <w:r w:rsidR="00C40AE5">
        <w:rPr>
          <w:bCs/>
        </w:rPr>
        <w:t xml:space="preserve">and other information dissemination and trainings </w:t>
      </w:r>
      <w:r w:rsidR="00CA2EED">
        <w:rPr>
          <w:bCs/>
        </w:rPr>
        <w:t xml:space="preserve">events </w:t>
      </w:r>
      <w:r w:rsidR="00C40AE5" w:rsidRPr="00792619">
        <w:rPr>
          <w:bCs/>
        </w:rPr>
        <w:t xml:space="preserve">as the main </w:t>
      </w:r>
      <w:r w:rsidR="00C40AE5" w:rsidRPr="00497D14">
        <w:rPr>
          <w:bCs/>
        </w:rPr>
        <w:t>vehicle</w:t>
      </w:r>
      <w:r w:rsidR="00C40AE5" w:rsidRPr="00792619">
        <w:rPr>
          <w:bCs/>
        </w:rPr>
        <w:t xml:space="preserve"> to conduct the </w:t>
      </w:r>
      <w:r w:rsidR="00CA2EED">
        <w:rPr>
          <w:bCs/>
        </w:rPr>
        <w:t xml:space="preserve">initial </w:t>
      </w:r>
      <w:r w:rsidR="00C40AE5" w:rsidRPr="00792619">
        <w:rPr>
          <w:bCs/>
        </w:rPr>
        <w:t>participa</w:t>
      </w:r>
      <w:r w:rsidR="00C40AE5">
        <w:rPr>
          <w:bCs/>
        </w:rPr>
        <w:t>tion process</w:t>
      </w:r>
      <w:r w:rsidR="00CA2EED">
        <w:rPr>
          <w:bCs/>
        </w:rPr>
        <w:t>es</w:t>
      </w:r>
      <w:r w:rsidR="00C40AE5">
        <w:rPr>
          <w:bCs/>
        </w:rPr>
        <w:t xml:space="preserve"> for the </w:t>
      </w:r>
      <w:r w:rsidR="00C40AE5" w:rsidRPr="00EC457F">
        <w:rPr>
          <w:lang w:eastAsia="zh-CN"/>
        </w:rPr>
        <w:t>REDD</w:t>
      </w:r>
      <w:r w:rsidR="00C40AE5">
        <w:rPr>
          <w:bCs/>
        </w:rPr>
        <w:t xml:space="preserve">+. </w:t>
      </w:r>
      <w:r w:rsidR="00CA2EED">
        <w:rPr>
          <w:bCs/>
        </w:rPr>
        <w:t xml:space="preserve"> R</w:t>
      </w:r>
      <w:r w:rsidR="00C40AE5">
        <w:rPr>
          <w:bCs/>
        </w:rPr>
        <w:t>esult</w:t>
      </w:r>
      <w:r w:rsidR="00CA2EED">
        <w:rPr>
          <w:bCs/>
        </w:rPr>
        <w:t xml:space="preserve">ing from </w:t>
      </w:r>
      <w:r w:rsidR="00C40AE5">
        <w:rPr>
          <w:bCs/>
        </w:rPr>
        <w:t xml:space="preserve">these </w:t>
      </w:r>
      <w:r w:rsidR="00CA2EED">
        <w:rPr>
          <w:bCs/>
        </w:rPr>
        <w:t>and other participatory processes the M</w:t>
      </w:r>
      <w:r w:rsidR="00C40AE5">
        <w:rPr>
          <w:bCs/>
        </w:rPr>
        <w:t xml:space="preserve">inistry has </w:t>
      </w:r>
      <w:r w:rsidR="00CA2EED">
        <w:rPr>
          <w:bCs/>
        </w:rPr>
        <w:t>recently established a formal inter-</w:t>
      </w:r>
      <w:r w:rsidR="00CA2EED" w:rsidRPr="00CA2EED">
        <w:rPr>
          <w:bCs/>
        </w:rPr>
        <w:t xml:space="preserve">governmental (the </w:t>
      </w:r>
      <w:r w:rsidR="00CA2EED" w:rsidRPr="00CA2EED">
        <w:rPr>
          <w:i/>
        </w:rPr>
        <w:t xml:space="preserve">National Climate Change </w:t>
      </w:r>
      <w:r w:rsidR="00CA2EED" w:rsidRPr="00CA2EED">
        <w:rPr>
          <w:i/>
        </w:rPr>
        <w:lastRenderedPageBreak/>
        <w:t>Committee</w:t>
      </w:r>
      <w:r w:rsidR="00CA2EED" w:rsidRPr="00CA2EED">
        <w:rPr>
          <w:bCs/>
        </w:rPr>
        <w:t xml:space="preserve">), and </w:t>
      </w:r>
      <w:r w:rsidR="00C40AE5" w:rsidRPr="00CA2EED">
        <w:rPr>
          <w:bCs/>
        </w:rPr>
        <w:t>two sector-specific dialogue platforms (</w:t>
      </w:r>
      <w:r w:rsidR="00CA2EED" w:rsidRPr="00CA2EED">
        <w:rPr>
          <w:bCs/>
        </w:rPr>
        <w:t xml:space="preserve">the </w:t>
      </w:r>
      <w:r w:rsidR="00CA2EED" w:rsidRPr="00CA2EED">
        <w:rPr>
          <w:bCs/>
          <w:i/>
        </w:rPr>
        <w:t>National Indigenous Peoples Roundtable</w:t>
      </w:r>
      <w:r w:rsidR="00CA2EED" w:rsidRPr="00CA2EED">
        <w:rPr>
          <w:bCs/>
        </w:rPr>
        <w:t xml:space="preserve">  and the </w:t>
      </w:r>
      <w:r w:rsidR="00CA2EED" w:rsidRPr="00CA2EED">
        <w:rPr>
          <w:bCs/>
          <w:i/>
        </w:rPr>
        <w:t>Forest Development Roundtables)</w:t>
      </w:r>
      <w:r w:rsidR="00CA2EED" w:rsidRPr="00CA2EED">
        <w:rPr>
          <w:bCs/>
        </w:rPr>
        <w:t xml:space="preserve"> to conduct an open dialogue on climate change </w:t>
      </w:r>
      <w:r w:rsidR="00CA2EED">
        <w:rPr>
          <w:bCs/>
        </w:rPr>
        <w:t xml:space="preserve">adaptation and </w:t>
      </w:r>
      <w:r w:rsidR="00CA2EED" w:rsidRPr="00CA2EED">
        <w:rPr>
          <w:bCs/>
        </w:rPr>
        <w:t>REDD+</w:t>
      </w:r>
      <w:r w:rsidR="00CA2EED">
        <w:rPr>
          <w:bCs/>
        </w:rPr>
        <w:t xml:space="preserve"> issues</w:t>
      </w:r>
      <w:r w:rsidR="00C40AE5" w:rsidRPr="00CA2EED">
        <w:rPr>
          <w:bCs/>
        </w:rPr>
        <w:t xml:space="preserve">.  The most relevant </w:t>
      </w:r>
      <w:r w:rsidR="00CA2EED" w:rsidRPr="00CA2EED">
        <w:rPr>
          <w:bCs/>
        </w:rPr>
        <w:t xml:space="preserve">participatory </w:t>
      </w:r>
      <w:r w:rsidR="00C40AE5" w:rsidRPr="00CA2EED">
        <w:rPr>
          <w:bCs/>
        </w:rPr>
        <w:t>processes</w:t>
      </w:r>
      <w:r w:rsidR="00C40AE5">
        <w:rPr>
          <w:bCs/>
        </w:rPr>
        <w:t xml:space="preserve"> to date are summarized below</w:t>
      </w:r>
      <w:r w:rsidR="00CA2EED">
        <w:rPr>
          <w:bCs/>
        </w:rPr>
        <w:t xml:space="preserve"> (a </w:t>
      </w:r>
      <w:r w:rsidR="00C40AE5">
        <w:rPr>
          <w:bCs/>
        </w:rPr>
        <w:t>summary of the outcomes of the participation and early dialogues is also included in Annex IX</w:t>
      </w:r>
      <w:r w:rsidR="00CA2EED">
        <w:rPr>
          <w:bCs/>
        </w:rPr>
        <w:t>)</w:t>
      </w:r>
      <w:r w:rsidR="00C40AE5">
        <w:rPr>
          <w:bCs/>
        </w:rPr>
        <w:t>.</w:t>
      </w:r>
    </w:p>
    <w:p w:rsidR="00CA2EED" w:rsidRPr="00CA2EED" w:rsidRDefault="00CA2EED" w:rsidP="00BC396B">
      <w:pPr>
        <w:pStyle w:val="ListParagraph"/>
        <w:numPr>
          <w:ilvl w:val="0"/>
          <w:numId w:val="29"/>
        </w:numPr>
        <w:spacing w:before="220"/>
        <w:jc w:val="both"/>
      </w:pPr>
      <w:r w:rsidRPr="00E74343">
        <w:rPr>
          <w:b/>
          <w:i/>
        </w:rPr>
        <w:t>National Climate Change Committee (PNACC).</w:t>
      </w:r>
      <w:r>
        <w:t xml:space="preserve"> This </w:t>
      </w:r>
      <w:r w:rsidRPr="00F852D6">
        <w:t xml:space="preserve">deliberative body </w:t>
      </w:r>
      <w:r>
        <w:t xml:space="preserve">of SINAMA oversees the design and implementation of </w:t>
      </w:r>
      <w:r w:rsidRPr="00F852D6">
        <w:t xml:space="preserve">policies, plans and programs related to climate change adaptation and mitigation. </w:t>
      </w:r>
      <w:r>
        <w:t>PCNCC</w:t>
      </w:r>
      <w:r w:rsidRPr="00F852D6">
        <w:t xml:space="preserve"> is </w:t>
      </w:r>
      <w:r>
        <w:t xml:space="preserve">integrated by </w:t>
      </w:r>
      <w:r w:rsidRPr="00F852D6">
        <w:t>the Minist</w:t>
      </w:r>
      <w:r>
        <w:t xml:space="preserve">ries of </w:t>
      </w:r>
      <w:r w:rsidRPr="00F852D6">
        <w:t>Finance</w:t>
      </w:r>
      <w:r>
        <w:t xml:space="preserve">, MH, MARN, </w:t>
      </w:r>
      <w:r w:rsidRPr="00E03B0E">
        <w:t>MOP</w:t>
      </w:r>
      <w:r>
        <w:t xml:space="preserve">, MAG, and </w:t>
      </w:r>
      <w:r w:rsidRPr="00A70CB5">
        <w:t>MIREX.</w:t>
      </w:r>
      <w:r w:rsidRPr="00F852D6">
        <w:t xml:space="preserve"> </w:t>
      </w:r>
      <w:r>
        <w:t>The P</w:t>
      </w:r>
      <w:r>
        <w:rPr>
          <w:lang w:eastAsia="zh-CN"/>
        </w:rPr>
        <w:t>CNCC</w:t>
      </w:r>
      <w:r>
        <w:t xml:space="preserve"> meets twice a year and it has been designated as the directive b</w:t>
      </w:r>
      <w:r w:rsidRPr="00F852D6">
        <w:t xml:space="preserve">ody </w:t>
      </w:r>
      <w:r>
        <w:t>to oversee the development of the national REDD+ strategy.  In its efforts to institutionalize the mandate of the PCNCC, MARN recently signed three inter-institutional agreements with MAG, MOP and MH, to establish formal commitments and guidelines to address climate impacts on road infrastructure, agriculture, and the development of appropriate institutional conditions to attract private sector investment and other funding sources to climate change mitigation-adaptation efforts. Specifically the agreement signed with MAG established a general framework to develop resilience approaches to climate change within the framework of the PREP program, and in consistency with MAG’s Small Farmer Agriculture Plan, which is the most important government effort in food security.</w:t>
      </w:r>
    </w:p>
    <w:p w:rsidR="00955ECD" w:rsidRDefault="00955ECD" w:rsidP="00BC396B">
      <w:pPr>
        <w:pStyle w:val="ListParagraph"/>
        <w:numPr>
          <w:ilvl w:val="0"/>
          <w:numId w:val="29"/>
        </w:numPr>
        <w:spacing w:before="220"/>
        <w:jc w:val="both"/>
        <w:rPr>
          <w:bCs/>
        </w:rPr>
      </w:pPr>
      <w:r>
        <w:rPr>
          <w:b/>
          <w:bCs/>
          <w:i/>
        </w:rPr>
        <w:t xml:space="preserve">National </w:t>
      </w:r>
      <w:r w:rsidRPr="00496F27">
        <w:rPr>
          <w:b/>
          <w:bCs/>
          <w:i/>
        </w:rPr>
        <w:t>Indigenous People</w:t>
      </w:r>
      <w:r>
        <w:rPr>
          <w:b/>
          <w:bCs/>
          <w:i/>
        </w:rPr>
        <w:t>s Roundtable (Mesa Nacional Indí</w:t>
      </w:r>
      <w:r w:rsidRPr="00496F27">
        <w:rPr>
          <w:b/>
          <w:bCs/>
          <w:i/>
        </w:rPr>
        <w:t>gena)</w:t>
      </w:r>
      <w:r>
        <w:rPr>
          <w:bCs/>
          <w:i/>
        </w:rPr>
        <w:t>.</w:t>
      </w:r>
      <w:r>
        <w:rPr>
          <w:bCs/>
        </w:rPr>
        <w:t xml:space="preserve"> </w:t>
      </w:r>
      <w:r>
        <w:t>It is noteworthy that in order to address the historical gap in the relationship between the government and indigenous peoples, MARN created a special platform during the preparation of the R-PP formally called, “</w:t>
      </w:r>
      <w:r w:rsidRPr="00792619">
        <w:rPr>
          <w:i/>
        </w:rPr>
        <w:t>Mesa de Dialogo con Pueblos Indígena y Ministerio de Medio Ambiente y Recursos Naturales</w:t>
      </w:r>
      <w:r>
        <w:t>”.</w:t>
      </w:r>
      <w:r>
        <w:rPr>
          <w:rStyle w:val="FootnoteReference"/>
        </w:rPr>
        <w:footnoteReference w:id="16"/>
      </w:r>
      <w:r>
        <w:t xml:space="preserve"> </w:t>
      </w:r>
      <w:r w:rsidRPr="00563EE1">
        <w:t>The “</w:t>
      </w:r>
      <w:r w:rsidRPr="00563EE1">
        <w:rPr>
          <w:i/>
        </w:rPr>
        <w:t>Mesa Nacional Indígena</w:t>
      </w:r>
      <w:r w:rsidRPr="00563EE1">
        <w:t xml:space="preserve">” currently includes 15 leaders representing all four of the indigenous </w:t>
      </w:r>
      <w:r>
        <w:t>a</w:t>
      </w:r>
      <w:r w:rsidRPr="00563EE1">
        <w:t>reas in the country and its members have participated in some of</w:t>
      </w:r>
      <w:r>
        <w:t xml:space="preserve"> the REDD+ early information </w:t>
      </w:r>
      <w:r w:rsidRPr="00E03B0E">
        <w:t>sessions</w:t>
      </w:r>
      <w:r w:rsidRPr="00563EE1">
        <w:t xml:space="preserve"> as well as several of the pre-SESA dialogues hosted by MARN.</w:t>
      </w:r>
      <w:r>
        <w:t xml:space="preserve"> In addition, MARN financed two special meetings of the </w:t>
      </w:r>
      <w:r w:rsidRPr="00B07E88">
        <w:rPr>
          <w:i/>
        </w:rPr>
        <w:t>Mesa Nacional Indígena</w:t>
      </w:r>
      <w:r>
        <w:t xml:space="preserve"> on May 17</w:t>
      </w:r>
      <w:r w:rsidRPr="00563EE1">
        <w:rPr>
          <w:vertAlign w:val="superscript"/>
        </w:rPr>
        <w:t>th</w:t>
      </w:r>
      <w:r>
        <w:t xml:space="preserve"> and 30</w:t>
      </w:r>
      <w:r w:rsidRPr="00563EE1">
        <w:rPr>
          <w:vertAlign w:val="superscript"/>
        </w:rPr>
        <w:t>th</w:t>
      </w:r>
      <w:r>
        <w:t xml:space="preserve">, 2013 in order to provide the indigenous leaders with an opportunity to discuss REDD+ issues among themselves and to assist them with formally establishing the framework for the </w:t>
      </w:r>
      <w:r w:rsidRPr="00B07E88">
        <w:rPr>
          <w:i/>
        </w:rPr>
        <w:t>Mesa Nacional Indigena</w:t>
      </w:r>
      <w:r>
        <w:t xml:space="preserve"> and to define their participation in the National SESA Workshop and other FCPF related events in the region</w:t>
      </w:r>
      <w:r w:rsidR="00DC03C6">
        <w:t>.</w:t>
      </w:r>
      <w:r>
        <w:t xml:space="preserve"> In general, </w:t>
      </w:r>
      <w:r w:rsidRPr="0091190F">
        <w:t>the</w:t>
      </w:r>
      <w:r>
        <w:t xml:space="preserve"> </w:t>
      </w:r>
      <w:r w:rsidRPr="0091190F">
        <w:t xml:space="preserve">key issues raised </w:t>
      </w:r>
      <w:r>
        <w:t xml:space="preserve">by indigenous leaders regarding REDD+ in El Salvador </w:t>
      </w:r>
      <w:r w:rsidRPr="0091190F">
        <w:t>include</w:t>
      </w:r>
      <w:r>
        <w:t>:</w:t>
      </w:r>
      <w:r w:rsidRPr="0091190F">
        <w:t xml:space="preserve"> the need for culturally relevant information dissemination</w:t>
      </w:r>
      <w:r>
        <w:t xml:space="preserve"> and capacity building in REDD+ themes;</w:t>
      </w:r>
      <w:r w:rsidRPr="0091190F">
        <w:t xml:space="preserve"> </w:t>
      </w:r>
      <w:r>
        <w:t xml:space="preserve">insecure </w:t>
      </w:r>
      <w:r w:rsidRPr="0091190F">
        <w:t>land tenure</w:t>
      </w:r>
      <w:r>
        <w:t>;</w:t>
      </w:r>
      <w:r w:rsidRPr="0091190F">
        <w:t xml:space="preserve"> link between the REDD+ process and ILO 169</w:t>
      </w:r>
      <w:r>
        <w:t>;</w:t>
      </w:r>
      <w:r w:rsidRPr="0091190F">
        <w:t xml:space="preserve"> and incorporation of traditional knowledge in</w:t>
      </w:r>
      <w:r>
        <w:t>to</w:t>
      </w:r>
      <w:r w:rsidRPr="0091190F">
        <w:t xml:space="preserve"> the design and implementation of the </w:t>
      </w:r>
      <w:r>
        <w:t>government’s innovative MbA</w:t>
      </w:r>
      <w:r w:rsidRPr="0091190F">
        <w:t xml:space="preserve"> approach</w:t>
      </w:r>
      <w:r>
        <w:t xml:space="preserve"> to REDD+</w:t>
      </w:r>
      <w:r>
        <w:rPr>
          <w:bCs/>
        </w:rPr>
        <w:t>.</w:t>
      </w:r>
    </w:p>
    <w:p w:rsidR="00496F27" w:rsidRPr="00955ECD" w:rsidRDefault="00955ECD" w:rsidP="00BC396B">
      <w:pPr>
        <w:pStyle w:val="ListParagraph"/>
        <w:numPr>
          <w:ilvl w:val="0"/>
          <w:numId w:val="29"/>
        </w:numPr>
        <w:spacing w:before="220"/>
        <w:jc w:val="both"/>
        <w:rPr>
          <w:bCs/>
          <w:lang w:val="es-ES"/>
        </w:rPr>
      </w:pPr>
      <w:r w:rsidRPr="00496F27">
        <w:rPr>
          <w:b/>
          <w:bCs/>
          <w:i/>
        </w:rPr>
        <w:t>Forest Development Roundtables</w:t>
      </w:r>
      <w:r>
        <w:rPr>
          <w:bCs/>
          <w:i/>
        </w:rPr>
        <w:t>.</w:t>
      </w:r>
      <w:r>
        <w:rPr>
          <w:bCs/>
        </w:rPr>
        <w:t xml:space="preserve"> These participatory platforms were </w:t>
      </w:r>
      <w:r w:rsidRPr="00792619">
        <w:rPr>
          <w:bCs/>
        </w:rPr>
        <w:t xml:space="preserve">established and are coordinated by the Ministry of Agriculture through the Directorate General of Forest, Watershed and </w:t>
      </w:r>
      <w:r w:rsidRPr="00EC457F">
        <w:rPr>
          <w:lang w:eastAsia="zh-CN"/>
        </w:rPr>
        <w:t>Irrigation</w:t>
      </w:r>
      <w:r>
        <w:rPr>
          <w:bCs/>
        </w:rPr>
        <w:t xml:space="preserve">. </w:t>
      </w:r>
      <w:r w:rsidRPr="00792619">
        <w:rPr>
          <w:bCs/>
        </w:rPr>
        <w:t>The</w:t>
      </w:r>
      <w:r>
        <w:rPr>
          <w:bCs/>
        </w:rPr>
        <w:t xml:space="preserve">y include </w:t>
      </w:r>
      <w:r w:rsidRPr="00792619">
        <w:rPr>
          <w:bCs/>
        </w:rPr>
        <w:t>representatives from the forest sector, government entities, loca</w:t>
      </w:r>
      <w:r>
        <w:rPr>
          <w:bCs/>
        </w:rPr>
        <w:t>l</w:t>
      </w:r>
      <w:r w:rsidRPr="00792619">
        <w:rPr>
          <w:bCs/>
        </w:rPr>
        <w:t xml:space="preserve"> environment and tourism offices, community associations and cooperatives. Th</w:t>
      </w:r>
      <w:r>
        <w:rPr>
          <w:bCs/>
        </w:rPr>
        <w:t xml:space="preserve">eir </w:t>
      </w:r>
      <w:r>
        <w:rPr>
          <w:bCs/>
        </w:rPr>
        <w:lastRenderedPageBreak/>
        <w:t xml:space="preserve">mandate is to serve as participation </w:t>
      </w:r>
      <w:r w:rsidRPr="00792619">
        <w:rPr>
          <w:bCs/>
        </w:rPr>
        <w:t xml:space="preserve">forums </w:t>
      </w:r>
      <w:r>
        <w:rPr>
          <w:bCs/>
        </w:rPr>
        <w:t xml:space="preserve">for </w:t>
      </w:r>
      <w:r w:rsidRPr="00792619">
        <w:rPr>
          <w:bCs/>
        </w:rPr>
        <w:t>discussion and analysis</w:t>
      </w:r>
      <w:r>
        <w:rPr>
          <w:bCs/>
        </w:rPr>
        <w:t xml:space="preserve"> regarding</w:t>
      </w:r>
      <w:r w:rsidRPr="00792619">
        <w:rPr>
          <w:bCs/>
        </w:rPr>
        <w:t xml:space="preserve"> forestry sector</w:t>
      </w:r>
      <w:r>
        <w:rPr>
          <w:bCs/>
        </w:rPr>
        <w:t xml:space="preserve"> policies</w:t>
      </w:r>
      <w:r w:rsidRPr="00792619">
        <w:rPr>
          <w:bCs/>
        </w:rPr>
        <w:t xml:space="preserve">, </w:t>
      </w:r>
      <w:r>
        <w:rPr>
          <w:bCs/>
        </w:rPr>
        <w:t xml:space="preserve">including </w:t>
      </w:r>
      <w:r w:rsidRPr="00792619">
        <w:rPr>
          <w:bCs/>
        </w:rPr>
        <w:t>incentive</w:t>
      </w:r>
      <w:r>
        <w:rPr>
          <w:bCs/>
        </w:rPr>
        <w:t xml:space="preserve"> </w:t>
      </w:r>
      <w:r w:rsidRPr="00792619">
        <w:rPr>
          <w:bCs/>
        </w:rPr>
        <w:t xml:space="preserve">and environmental compensation mechanisms. </w:t>
      </w:r>
      <w:r w:rsidR="005A7066">
        <w:rPr>
          <w:bCs/>
          <w:lang w:val="es-ES"/>
        </w:rPr>
        <w:t>At</w:t>
      </w:r>
      <w:r w:rsidRPr="00563EE1">
        <w:rPr>
          <w:bCs/>
          <w:lang w:val="es-ES"/>
        </w:rPr>
        <w:t xml:space="preserve"> local/regional levels, key participatory platforms include</w:t>
      </w:r>
      <w:r>
        <w:rPr>
          <w:bCs/>
          <w:lang w:val="es-ES"/>
        </w:rPr>
        <w:t xml:space="preserve">: </w:t>
      </w:r>
      <w:r w:rsidRPr="00563EE1">
        <w:rPr>
          <w:bCs/>
          <w:i/>
          <w:lang w:val="es-ES"/>
        </w:rPr>
        <w:t>Mesa Forestal Productiva de Chalatenango</w:t>
      </w:r>
      <w:r w:rsidRPr="00563EE1">
        <w:rPr>
          <w:bCs/>
          <w:lang w:val="es-ES"/>
        </w:rPr>
        <w:t xml:space="preserve">; </w:t>
      </w:r>
      <w:r w:rsidRPr="00563EE1">
        <w:rPr>
          <w:bCs/>
          <w:i/>
          <w:lang w:val="es-ES"/>
        </w:rPr>
        <w:t>Mesa Forestal Productiva de San Vicente</w:t>
      </w:r>
      <w:r w:rsidRPr="00563EE1">
        <w:rPr>
          <w:bCs/>
          <w:lang w:val="es-ES"/>
        </w:rPr>
        <w:t xml:space="preserve">; </w:t>
      </w:r>
      <w:r w:rsidRPr="00563EE1">
        <w:rPr>
          <w:bCs/>
          <w:i/>
          <w:lang w:val="es-ES"/>
        </w:rPr>
        <w:t>Mesa de Concertación Forestal de Cabanas Cuscatlán in Cinquera</w:t>
      </w:r>
      <w:r w:rsidRPr="00563EE1">
        <w:rPr>
          <w:bCs/>
          <w:lang w:val="es-ES"/>
        </w:rPr>
        <w:t xml:space="preserve">; and  </w:t>
      </w:r>
      <w:r w:rsidRPr="00563EE1">
        <w:rPr>
          <w:bCs/>
          <w:i/>
          <w:lang w:val="es-ES"/>
        </w:rPr>
        <w:t>Mesa de Concertación de Usulután Norte, Usulután Sur, Mercedes Umaña y Jiquilisco</w:t>
      </w:r>
      <w:r w:rsidRPr="00563EE1">
        <w:rPr>
          <w:bCs/>
          <w:lang w:val="es-ES"/>
        </w:rPr>
        <w:t>.</w:t>
      </w:r>
    </w:p>
    <w:p w:rsidR="006F4EB6" w:rsidRDefault="00B02B9A" w:rsidP="00BC396B">
      <w:pPr>
        <w:pStyle w:val="ListParagraph"/>
        <w:numPr>
          <w:ilvl w:val="0"/>
          <w:numId w:val="29"/>
        </w:numPr>
        <w:spacing w:before="220"/>
        <w:jc w:val="both"/>
      </w:pPr>
      <w:r w:rsidRPr="00B02B9A">
        <w:rPr>
          <w:b/>
          <w:i/>
        </w:rPr>
        <w:t>Engagement with stakeholders</w:t>
      </w:r>
      <w:r>
        <w:t xml:space="preserve">.  </w:t>
      </w:r>
      <w:r w:rsidR="006F4EB6">
        <w:t xml:space="preserve">Civil society </w:t>
      </w:r>
      <w:r w:rsidR="006F4EB6" w:rsidRPr="00FC2907">
        <w:t>was moderately engage</w:t>
      </w:r>
      <w:r w:rsidR="00D0414B" w:rsidRPr="00FC2907">
        <w:t xml:space="preserve">d </w:t>
      </w:r>
      <w:r w:rsidR="006F4EB6" w:rsidRPr="00FC2907">
        <w:t>during</w:t>
      </w:r>
      <w:r w:rsidR="006F4EB6">
        <w:t xml:space="preserve"> th</w:t>
      </w:r>
      <w:r w:rsidR="00FC2907">
        <w:t xml:space="preserve">e </w:t>
      </w:r>
      <w:r w:rsidR="00B7158F">
        <w:t xml:space="preserve">formulation </w:t>
      </w:r>
      <w:r w:rsidR="00FC2907">
        <w:t>of the R-PP. As MARN made progress in their stakeholder analysis and built a more robust stakeholder map, participation became more inclusive</w:t>
      </w:r>
      <w:r w:rsidR="00B7158F">
        <w:t xml:space="preserve"> and</w:t>
      </w:r>
      <w:r w:rsidR="00FC2907">
        <w:t xml:space="preserve"> reachin</w:t>
      </w:r>
      <w:r>
        <w:t xml:space="preserve">g an acceptable </w:t>
      </w:r>
      <w:r w:rsidR="00955ECD">
        <w:t xml:space="preserve">level </w:t>
      </w:r>
      <w:r w:rsidR="00B7158F">
        <w:t xml:space="preserve">of engagement. </w:t>
      </w:r>
      <w:r w:rsidR="006F4EB6">
        <w:t xml:space="preserve">Many </w:t>
      </w:r>
      <w:r w:rsidR="0071351F">
        <w:t xml:space="preserve">NGOs </w:t>
      </w:r>
      <w:r w:rsidR="006F4EB6">
        <w:t xml:space="preserve">and universities provided technical assistance and were actively involved in the discussions </w:t>
      </w:r>
      <w:r w:rsidR="00B7158F">
        <w:t xml:space="preserve">of </w:t>
      </w:r>
      <w:r w:rsidR="006F4EB6">
        <w:t xml:space="preserve">the National Environmental Policy and PREP, both </w:t>
      </w:r>
      <w:r w:rsidR="00882A5D">
        <w:t xml:space="preserve">precursors </w:t>
      </w:r>
      <w:r w:rsidR="00B7158F">
        <w:t xml:space="preserve">of </w:t>
      </w:r>
      <w:r w:rsidR="006F4EB6">
        <w:t xml:space="preserve">the </w:t>
      </w:r>
      <w:r w:rsidR="002925C0">
        <w:t>ENA-</w:t>
      </w:r>
      <w:r w:rsidR="006F4EB6">
        <w:t>REDD</w:t>
      </w:r>
      <w:r w:rsidR="002925C0">
        <w:t>+</w:t>
      </w:r>
      <w:r>
        <w:t xml:space="preserve">. </w:t>
      </w:r>
      <w:r w:rsidR="006F4EB6" w:rsidRPr="00FC2907">
        <w:t>At the local level, forest or resource dependent communities</w:t>
      </w:r>
      <w:r w:rsidR="005C3AC9" w:rsidRPr="00FC2907">
        <w:t xml:space="preserve"> </w:t>
      </w:r>
      <w:r w:rsidR="00B7158F">
        <w:t xml:space="preserve">(e.g. </w:t>
      </w:r>
      <w:r w:rsidR="006B441B">
        <w:t xml:space="preserve">the </w:t>
      </w:r>
      <w:r w:rsidR="006B441B" w:rsidRPr="006B441B">
        <w:rPr>
          <w:i/>
        </w:rPr>
        <w:t>Asociaciones de Desarrollo Comunal</w:t>
      </w:r>
      <w:r w:rsidR="00B7158F">
        <w:t xml:space="preserve">; </w:t>
      </w:r>
      <w:r w:rsidR="005C3AC9" w:rsidRPr="00FC2907">
        <w:t>ADESCOs</w:t>
      </w:r>
      <w:r w:rsidR="006B441B">
        <w:t>)</w:t>
      </w:r>
      <w:r w:rsidR="006F4EB6">
        <w:t xml:space="preserve"> </w:t>
      </w:r>
      <w:r w:rsidR="00B7158F">
        <w:t>also participated actively in these discussions</w:t>
      </w:r>
      <w:r w:rsidR="006F4EB6">
        <w:t xml:space="preserve">. </w:t>
      </w:r>
      <w:r w:rsidR="00B7158F">
        <w:t>Local leaders were a</w:t>
      </w:r>
      <w:r w:rsidR="006F4EB6">
        <w:t xml:space="preserve">ware </w:t>
      </w:r>
      <w:r w:rsidR="00B7158F">
        <w:t xml:space="preserve">of </w:t>
      </w:r>
      <w:r w:rsidR="006F4EB6">
        <w:t xml:space="preserve">how their </w:t>
      </w:r>
      <w:r w:rsidR="00882A5D">
        <w:t xml:space="preserve">current </w:t>
      </w:r>
      <w:r w:rsidR="006F4EB6">
        <w:t>activities might be impacted and bene</w:t>
      </w:r>
      <w:r w:rsidR="00882A5D">
        <w:t>fit</w:t>
      </w:r>
      <w:r>
        <w:t>ed</w:t>
      </w:r>
      <w:r w:rsidR="00882A5D">
        <w:t xml:space="preserve"> under a </w:t>
      </w:r>
      <w:r w:rsidR="006F4EB6">
        <w:t>future REDD</w:t>
      </w:r>
      <w:r>
        <w:t>+</w:t>
      </w:r>
      <w:r w:rsidR="00B7158F">
        <w:t xml:space="preserve"> regime</w:t>
      </w:r>
      <w:r w:rsidR="006F4EB6">
        <w:t xml:space="preserve">. </w:t>
      </w:r>
      <w:r>
        <w:t>A stakeholder map including the main contributions of</w:t>
      </w:r>
      <w:r w:rsidR="00B7158F">
        <w:t xml:space="preserve"> these </w:t>
      </w:r>
      <w:r>
        <w:t>early dialogue activities can b</w:t>
      </w:r>
      <w:r w:rsidR="006C657A">
        <w:t>e found in Annexes IX and XIV</w:t>
      </w:r>
      <w:r>
        <w:t xml:space="preserve">. </w:t>
      </w:r>
    </w:p>
    <w:p w:rsidR="00496F27" w:rsidRDefault="00955ECD" w:rsidP="00BC396B">
      <w:pPr>
        <w:pStyle w:val="ListParagraph"/>
        <w:numPr>
          <w:ilvl w:val="0"/>
          <w:numId w:val="29"/>
        </w:numPr>
        <w:spacing w:before="220"/>
        <w:jc w:val="both"/>
      </w:pPr>
      <w:r w:rsidRPr="00915F68">
        <w:rPr>
          <w:b/>
          <w:i/>
        </w:rPr>
        <w:t>Gender.</w:t>
      </w:r>
      <w:r>
        <w:t xml:space="preserve"> Women were adequately represented in the REDD+ early dialogue activities conducted by MARN for the formulation of the R-PP (representing </w:t>
      </w:r>
      <w:r w:rsidRPr="00502D0D">
        <w:t xml:space="preserve">36 % </w:t>
      </w:r>
      <w:r>
        <w:t xml:space="preserve">overall </w:t>
      </w:r>
      <w:r w:rsidRPr="00502D0D">
        <w:t>of the total participants</w:t>
      </w:r>
      <w:r w:rsidR="005A7066">
        <w:t>). The</w:t>
      </w:r>
      <w:r>
        <w:t xml:space="preserve"> stakeholder analysis (see Annex IV) indi</w:t>
      </w:r>
      <w:r w:rsidR="00B7158F">
        <w:t>cates that, in addition to the</w:t>
      </w:r>
      <w:r>
        <w:t xml:space="preserve"> sector specific participation as forest </w:t>
      </w:r>
      <w:r>
        <w:rPr>
          <w:lang w:eastAsia="zh-CN"/>
        </w:rPr>
        <w:t>dwellers</w:t>
      </w:r>
      <w:r>
        <w:t xml:space="preserve"> and IP members of local organizations, several additional women’s organizations were interested in participating actively in the on-going consultations for REDD+ and SESA and they will be engaged during the implementation of the SESA Workplan.</w:t>
      </w:r>
    </w:p>
    <w:p w:rsidR="00496F27" w:rsidRPr="00F240AE" w:rsidRDefault="00B7158F" w:rsidP="00BC396B">
      <w:pPr>
        <w:pStyle w:val="ListParagraph"/>
        <w:numPr>
          <w:ilvl w:val="0"/>
          <w:numId w:val="29"/>
        </w:numPr>
        <w:spacing w:before="220"/>
        <w:jc w:val="both"/>
      </w:pPr>
      <w:r>
        <w:rPr>
          <w:b/>
          <w:i/>
        </w:rPr>
        <w:t>Other relevant stakeholders</w:t>
      </w:r>
      <w:r w:rsidR="00496F27" w:rsidRPr="00115153">
        <w:rPr>
          <w:b/>
          <w:i/>
        </w:rPr>
        <w:t>.</w:t>
      </w:r>
      <w:r w:rsidR="00496F27">
        <w:t xml:space="preserve"> </w:t>
      </w:r>
      <w:r w:rsidR="00DF6AE8">
        <w:t xml:space="preserve">There were three </w:t>
      </w:r>
      <w:r w:rsidR="00496F27">
        <w:t>key stakeholder group</w:t>
      </w:r>
      <w:r w:rsidR="00DF6AE8">
        <w:t>s</w:t>
      </w:r>
      <w:r w:rsidR="004033D4">
        <w:t xml:space="preserve"> that were</w:t>
      </w:r>
      <w:r w:rsidR="00496F27">
        <w:t xml:space="preserve"> not effectively engaged in the early information sharing and participation</w:t>
      </w:r>
      <w:r w:rsidR="004033D4">
        <w:t xml:space="preserve"> process for REDD+</w:t>
      </w:r>
      <w:r w:rsidR="00DF6AE8">
        <w:t xml:space="preserve">: </w:t>
      </w:r>
      <w:r w:rsidR="00496F27">
        <w:t>cattle ranchers (</w:t>
      </w:r>
      <w:r w:rsidR="00496F27" w:rsidRPr="00493297">
        <w:rPr>
          <w:i/>
        </w:rPr>
        <w:t>ganaderos</w:t>
      </w:r>
      <w:r w:rsidR="00496F27">
        <w:t>)</w:t>
      </w:r>
      <w:r w:rsidR="00DF6AE8">
        <w:t>, coffee growers, and urban developers</w:t>
      </w:r>
      <w:r w:rsidR="00496F27">
        <w:t>.</w:t>
      </w:r>
      <w:r w:rsidR="00F53A09">
        <w:t xml:space="preserve"> </w:t>
      </w:r>
      <w:r w:rsidR="00496F27">
        <w:t xml:space="preserve"> Given their potential role in REDD+, it was agreed </w:t>
      </w:r>
      <w:r w:rsidR="00DF6AE8">
        <w:t xml:space="preserve">with MARN </w:t>
      </w:r>
      <w:r w:rsidR="00496F27">
        <w:t xml:space="preserve">that they would be formally integrated </w:t>
      </w:r>
      <w:r w:rsidR="00DF6AE8">
        <w:t xml:space="preserve">to the ongoing dialogue for the </w:t>
      </w:r>
      <w:r w:rsidR="00496F27">
        <w:t xml:space="preserve">preparation of the </w:t>
      </w:r>
      <w:r w:rsidR="002925C0">
        <w:t>ENA-</w:t>
      </w:r>
      <w:r w:rsidR="00496F27">
        <w:t>REDD+. The updated stakeholder map contains an initial proposal for how the</w:t>
      </w:r>
      <w:r w:rsidR="00DF6AE8">
        <w:t xml:space="preserve">se groups </w:t>
      </w:r>
      <w:r w:rsidR="00496F27">
        <w:t xml:space="preserve">may participate </w:t>
      </w:r>
      <w:r w:rsidR="00DF6AE8">
        <w:t xml:space="preserve">(e.g. through “owner producers”: </w:t>
      </w:r>
      <w:r w:rsidR="00496F27" w:rsidRPr="00493297">
        <w:rPr>
          <w:i/>
        </w:rPr>
        <w:t xml:space="preserve">productores </w:t>
      </w:r>
      <w:r w:rsidR="00DF6AE8">
        <w:rPr>
          <w:i/>
        </w:rPr>
        <w:t xml:space="preserve">proprietaries, and </w:t>
      </w:r>
      <w:r w:rsidR="00DF6AE8">
        <w:t>municipal level associations)</w:t>
      </w:r>
      <w:r w:rsidR="00496F27">
        <w:t xml:space="preserve">. </w:t>
      </w:r>
    </w:p>
    <w:p w:rsidR="006551EF" w:rsidRPr="00905D49" w:rsidRDefault="00C30FD3" w:rsidP="00BC396B">
      <w:pPr>
        <w:pStyle w:val="ListParagraph"/>
        <w:numPr>
          <w:ilvl w:val="0"/>
          <w:numId w:val="29"/>
        </w:numPr>
        <w:spacing w:before="220"/>
        <w:jc w:val="both"/>
        <w:rPr>
          <w:bCs/>
        </w:rPr>
      </w:pPr>
      <w:r w:rsidRPr="00E74343">
        <w:rPr>
          <w:b/>
          <w:bCs/>
          <w:i/>
        </w:rPr>
        <w:t>Information Dissemination</w:t>
      </w:r>
      <w:r w:rsidR="00746128" w:rsidRPr="00E74343">
        <w:rPr>
          <w:b/>
          <w:bCs/>
          <w:i/>
        </w:rPr>
        <w:t xml:space="preserve"> workshop</w:t>
      </w:r>
      <w:r w:rsidR="00DF6AE8">
        <w:rPr>
          <w:b/>
          <w:bCs/>
          <w:i/>
        </w:rPr>
        <w:t>s</w:t>
      </w:r>
      <w:r w:rsidR="006551EF">
        <w:rPr>
          <w:b/>
          <w:bCs/>
          <w:i/>
        </w:rPr>
        <w:t>.</w:t>
      </w:r>
      <w:r w:rsidR="00746128" w:rsidRPr="00792619">
        <w:rPr>
          <w:bCs/>
        </w:rPr>
        <w:t xml:space="preserve"> </w:t>
      </w:r>
      <w:r w:rsidR="00DF6AE8">
        <w:rPr>
          <w:bCs/>
        </w:rPr>
        <w:t xml:space="preserve">MARN </w:t>
      </w:r>
      <w:r w:rsidR="00746128" w:rsidRPr="00792619">
        <w:rPr>
          <w:bCs/>
        </w:rPr>
        <w:t>has conducted</w:t>
      </w:r>
      <w:r w:rsidR="00DF6AE8">
        <w:rPr>
          <w:bCs/>
        </w:rPr>
        <w:t xml:space="preserve"> over 46 workshops reaching </w:t>
      </w:r>
      <w:r w:rsidR="00746128" w:rsidRPr="00792619">
        <w:rPr>
          <w:bCs/>
        </w:rPr>
        <w:t>1192 participants (431 women, 761 men)</w:t>
      </w:r>
      <w:r w:rsidR="00FE55B7">
        <w:rPr>
          <w:bCs/>
        </w:rPr>
        <w:t>.</w:t>
      </w:r>
      <w:r w:rsidR="00E56D74">
        <w:rPr>
          <w:bCs/>
        </w:rPr>
        <w:t xml:space="preserve"> </w:t>
      </w:r>
      <w:r w:rsidR="00746128" w:rsidRPr="00792619">
        <w:rPr>
          <w:bCs/>
        </w:rPr>
        <w:t xml:space="preserve">The </w:t>
      </w:r>
      <w:r w:rsidR="00DB1A23">
        <w:rPr>
          <w:bCs/>
        </w:rPr>
        <w:t>SESA</w:t>
      </w:r>
      <w:r w:rsidR="00746128" w:rsidRPr="00792619">
        <w:rPr>
          <w:bCs/>
        </w:rPr>
        <w:t xml:space="preserve"> process has provided additional spaces for </w:t>
      </w:r>
      <w:r w:rsidR="00746128" w:rsidRPr="00EC457F">
        <w:rPr>
          <w:lang w:eastAsia="zh-CN"/>
        </w:rPr>
        <w:t>participation</w:t>
      </w:r>
      <w:r w:rsidR="00746128" w:rsidRPr="00792619">
        <w:rPr>
          <w:bCs/>
        </w:rPr>
        <w:t xml:space="preserve"> focused on the stakeholder analysis of strategic options and causes of deforestation (see </w:t>
      </w:r>
      <w:r w:rsidR="001C25BA">
        <w:rPr>
          <w:bCs/>
        </w:rPr>
        <w:t xml:space="preserve">SESA </w:t>
      </w:r>
      <w:r w:rsidR="00576E86" w:rsidRPr="00576E86">
        <w:rPr>
          <w:bCs/>
        </w:rPr>
        <w:t>Workp</w:t>
      </w:r>
      <w:r w:rsidR="001C25BA" w:rsidRPr="00576E86">
        <w:rPr>
          <w:bCs/>
        </w:rPr>
        <w:t>lan</w:t>
      </w:r>
      <w:r w:rsidR="006C657A">
        <w:rPr>
          <w:bCs/>
        </w:rPr>
        <w:t xml:space="preserve"> </w:t>
      </w:r>
      <w:r w:rsidR="004033D4">
        <w:rPr>
          <w:bCs/>
        </w:rPr>
        <w:t xml:space="preserve">in </w:t>
      </w:r>
      <w:r w:rsidR="006C657A">
        <w:rPr>
          <w:bCs/>
        </w:rPr>
        <w:t>Annex XIV</w:t>
      </w:r>
      <w:r w:rsidR="00746128" w:rsidRPr="00576E86">
        <w:rPr>
          <w:bCs/>
        </w:rPr>
        <w:t>).</w:t>
      </w:r>
      <w:r w:rsidR="00DF6AE8">
        <w:rPr>
          <w:bCs/>
        </w:rPr>
        <w:t xml:space="preserve">  For these events MARN has used the </w:t>
      </w:r>
      <w:r w:rsidR="00746128" w:rsidRPr="00DF6AE8">
        <w:rPr>
          <w:bCs/>
        </w:rPr>
        <w:t xml:space="preserve">Guidelines on Stakeholder Engagement in REDD+ Readiness </w:t>
      </w:r>
      <w:r w:rsidR="00E56D74" w:rsidRPr="00DF6AE8">
        <w:rPr>
          <w:bCs/>
        </w:rPr>
        <w:t>with</w:t>
      </w:r>
      <w:r w:rsidR="00746128" w:rsidRPr="00DF6AE8">
        <w:rPr>
          <w:bCs/>
        </w:rPr>
        <w:t xml:space="preserve"> a Focus on the </w:t>
      </w:r>
      <w:r w:rsidR="00746128" w:rsidRPr="00EC457F">
        <w:rPr>
          <w:lang w:eastAsia="zh-CN"/>
        </w:rPr>
        <w:t>Participation</w:t>
      </w:r>
      <w:r w:rsidR="00DF6AE8">
        <w:rPr>
          <w:bCs/>
        </w:rPr>
        <w:t xml:space="preserve"> of Indigenous Peoples and o</w:t>
      </w:r>
      <w:r w:rsidR="00746128" w:rsidRPr="00DF6AE8">
        <w:rPr>
          <w:bCs/>
        </w:rPr>
        <w:t>ther Forest-Dependent Communities</w:t>
      </w:r>
      <w:r w:rsidR="00DF6AE8">
        <w:rPr>
          <w:bCs/>
        </w:rPr>
        <w:t xml:space="preserve">. </w:t>
      </w:r>
      <w:r w:rsidR="00905D49">
        <w:rPr>
          <w:bCs/>
        </w:rPr>
        <w:t xml:space="preserve"> </w:t>
      </w:r>
      <w:r w:rsidR="00905D49" w:rsidRPr="00905D49">
        <w:rPr>
          <w:bCs/>
        </w:rPr>
        <w:t xml:space="preserve">In </w:t>
      </w:r>
      <w:r w:rsidR="0030325B" w:rsidRPr="00905D49">
        <w:rPr>
          <w:bCs/>
        </w:rPr>
        <w:t>these early dialogue activities the following issues were addressed: (i) national environment context and it</w:t>
      </w:r>
      <w:r w:rsidR="00905D49" w:rsidRPr="00905D49">
        <w:rPr>
          <w:bCs/>
        </w:rPr>
        <w:t>s relationship</w:t>
      </w:r>
      <w:r w:rsidR="0030325B" w:rsidRPr="00905D49">
        <w:rPr>
          <w:bCs/>
        </w:rPr>
        <w:t xml:space="preserve"> to Climate Change, Forests and REDD+; (ii) SESA methodology </w:t>
      </w:r>
      <w:r w:rsidR="00905D49" w:rsidRPr="00905D49">
        <w:rPr>
          <w:bCs/>
        </w:rPr>
        <w:t xml:space="preserve">for the </w:t>
      </w:r>
      <w:r w:rsidR="0030325B" w:rsidRPr="00905D49">
        <w:rPr>
          <w:bCs/>
        </w:rPr>
        <w:t xml:space="preserve">REDD+ preparation </w:t>
      </w:r>
      <w:r w:rsidR="0030325B" w:rsidRPr="00EC457F">
        <w:rPr>
          <w:lang w:eastAsia="zh-CN"/>
        </w:rPr>
        <w:t>phase</w:t>
      </w:r>
      <w:r w:rsidR="0030325B" w:rsidRPr="00905D49">
        <w:rPr>
          <w:bCs/>
        </w:rPr>
        <w:t>; (iii) causes of deforestation and degradation</w:t>
      </w:r>
      <w:r w:rsidR="004033D4">
        <w:rPr>
          <w:bCs/>
        </w:rPr>
        <w:t>, and strategic options for REDD+</w:t>
      </w:r>
      <w:r w:rsidR="0030325B" w:rsidRPr="00905D49">
        <w:rPr>
          <w:bCs/>
        </w:rPr>
        <w:t xml:space="preserve">; and (iv) risks and benefits of strategic options </w:t>
      </w:r>
      <w:r w:rsidR="00DF6AE8" w:rsidRPr="00905D49">
        <w:rPr>
          <w:bCs/>
        </w:rPr>
        <w:t xml:space="preserve">of </w:t>
      </w:r>
      <w:r w:rsidR="00B802E0" w:rsidRPr="006551EF">
        <w:t>REDD+</w:t>
      </w:r>
      <w:r w:rsidR="0030325B" w:rsidRPr="00905D49">
        <w:rPr>
          <w:bCs/>
        </w:rPr>
        <w:t>.</w:t>
      </w:r>
    </w:p>
    <w:p w:rsidR="0035744A" w:rsidRPr="00C92B4E" w:rsidRDefault="003B3C9B" w:rsidP="00BC396B">
      <w:pPr>
        <w:pStyle w:val="ListParagraph"/>
        <w:numPr>
          <w:ilvl w:val="0"/>
          <w:numId w:val="29"/>
        </w:numPr>
        <w:spacing w:before="220"/>
        <w:jc w:val="both"/>
        <w:rPr>
          <w:bCs/>
        </w:rPr>
      </w:pPr>
      <w:r w:rsidRPr="006551EF">
        <w:rPr>
          <w:bCs/>
        </w:rPr>
        <w:t>A knowledge and attitudes survey was applied to 63 people from 8 key stakeholder groups</w:t>
      </w:r>
      <w:r w:rsidR="00C92B4E">
        <w:rPr>
          <w:bCs/>
        </w:rPr>
        <w:t xml:space="preserve"> participating in early dialogue activities</w:t>
      </w:r>
      <w:r w:rsidRPr="006551EF">
        <w:rPr>
          <w:bCs/>
        </w:rPr>
        <w:t xml:space="preserve">. </w:t>
      </w:r>
      <w:r w:rsidR="00C92B4E">
        <w:rPr>
          <w:bCs/>
        </w:rPr>
        <w:t>Key results show</w:t>
      </w:r>
      <w:r w:rsidRPr="006551EF">
        <w:rPr>
          <w:bCs/>
        </w:rPr>
        <w:t xml:space="preserve"> that 91% knew the R-PP and 60% knew about </w:t>
      </w:r>
      <w:r w:rsidR="00C92B4E">
        <w:rPr>
          <w:bCs/>
        </w:rPr>
        <w:t>REDD+</w:t>
      </w:r>
      <w:r w:rsidRPr="006551EF">
        <w:rPr>
          <w:bCs/>
        </w:rPr>
        <w:t xml:space="preserve">.  </w:t>
      </w:r>
      <w:r w:rsidR="00905D49">
        <w:rPr>
          <w:bCs/>
        </w:rPr>
        <w:t>M</w:t>
      </w:r>
      <w:r w:rsidRPr="006551EF">
        <w:rPr>
          <w:bCs/>
        </w:rPr>
        <w:t xml:space="preserve">ost participants have a medium to high understanding about climate </w:t>
      </w:r>
      <w:r w:rsidRPr="006551EF">
        <w:rPr>
          <w:bCs/>
        </w:rPr>
        <w:lastRenderedPageBreak/>
        <w:t xml:space="preserve">change issues and a high awareness and positive attitude </w:t>
      </w:r>
      <w:r w:rsidR="00905D49">
        <w:rPr>
          <w:bCs/>
        </w:rPr>
        <w:t xml:space="preserve">on the </w:t>
      </w:r>
      <w:r w:rsidRPr="006551EF">
        <w:rPr>
          <w:bCs/>
        </w:rPr>
        <w:t>role of forests in</w:t>
      </w:r>
      <w:r w:rsidR="00C92B4E">
        <w:rPr>
          <w:bCs/>
        </w:rPr>
        <w:t xml:space="preserve"> mitigation/adaptation</w:t>
      </w:r>
      <w:r w:rsidRPr="006551EF">
        <w:rPr>
          <w:bCs/>
        </w:rPr>
        <w:t>.</w:t>
      </w:r>
      <w:r w:rsidR="00905D49">
        <w:rPr>
          <w:bCs/>
        </w:rPr>
        <w:t xml:space="preserve">  </w:t>
      </w:r>
      <w:r w:rsidR="008D27EE">
        <w:t>MARN has made an effort to make the key documents of the R-PP (</w:t>
      </w:r>
      <w:r w:rsidR="00905D49">
        <w:t xml:space="preserve">e.g. </w:t>
      </w:r>
      <w:r w:rsidR="008D27EE">
        <w:t xml:space="preserve">all </w:t>
      </w:r>
      <w:r w:rsidR="008D27EE" w:rsidRPr="00497D14">
        <w:t xml:space="preserve">versions of the R-PP with matrix of comments </w:t>
      </w:r>
      <w:r w:rsidR="004033D4">
        <w:t>f</w:t>
      </w:r>
      <w:r w:rsidR="00C92B4E">
        <w:t>r</w:t>
      </w:r>
      <w:r w:rsidR="004033D4">
        <w:t>o</w:t>
      </w:r>
      <w:r w:rsidR="00C92B4E">
        <w:t>m stakeholder</w:t>
      </w:r>
      <w:r w:rsidR="008D27EE">
        <w:t xml:space="preserve">, </w:t>
      </w:r>
      <w:r w:rsidR="00C92B4E">
        <w:t xml:space="preserve">reports from </w:t>
      </w:r>
      <w:r w:rsidR="008D27EE" w:rsidRPr="00497D14">
        <w:t>REDD+ workshops and lists of participa</w:t>
      </w:r>
      <w:r w:rsidR="00905D49">
        <w:t>nts, information materials</w:t>
      </w:r>
      <w:r w:rsidR="008D27EE">
        <w:t xml:space="preserve"> and</w:t>
      </w:r>
      <w:r w:rsidR="008D27EE" w:rsidRPr="00497D14">
        <w:t xml:space="preserve"> </w:t>
      </w:r>
      <w:r w:rsidR="00905D49">
        <w:t>SESA</w:t>
      </w:r>
      <w:r w:rsidR="008D27EE">
        <w:t>) available to stakeholders</w:t>
      </w:r>
      <w:r w:rsidR="00C92B4E">
        <w:t xml:space="preserve"> in the Ministry’s </w:t>
      </w:r>
      <w:r w:rsidR="008D27EE">
        <w:t>website</w:t>
      </w:r>
      <w:r w:rsidR="00C92B4E">
        <w:t>, or in h</w:t>
      </w:r>
      <w:r w:rsidR="008D27EE">
        <w:t xml:space="preserve">ard copies </w:t>
      </w:r>
      <w:r w:rsidR="00C92B4E">
        <w:t xml:space="preserve">to </w:t>
      </w:r>
      <w:r w:rsidR="008D27EE">
        <w:t>stakehol</w:t>
      </w:r>
      <w:r w:rsidR="00C92B4E">
        <w:t xml:space="preserve">ders with limited access to </w:t>
      </w:r>
      <w:r w:rsidR="008D27EE">
        <w:t xml:space="preserve">internet. </w:t>
      </w:r>
    </w:p>
    <w:p w:rsidR="00F65FEA" w:rsidRDefault="00F65FEA" w:rsidP="00B323AD">
      <w:pPr>
        <w:pStyle w:val="ListParagraph"/>
        <w:spacing w:before="220"/>
        <w:ind w:left="0"/>
        <w:contextualSpacing/>
        <w:jc w:val="both"/>
        <w:rPr>
          <w:bCs/>
        </w:rPr>
      </w:pPr>
    </w:p>
    <w:p w:rsidR="0030325B" w:rsidRDefault="0035744A" w:rsidP="00BC396B">
      <w:pPr>
        <w:pStyle w:val="ListParagraph"/>
        <w:numPr>
          <w:ilvl w:val="0"/>
          <w:numId w:val="16"/>
        </w:numPr>
        <w:spacing w:before="120"/>
        <w:contextualSpacing/>
        <w:rPr>
          <w:b/>
          <w:bCs/>
        </w:rPr>
      </w:pPr>
      <w:r w:rsidRPr="0030325B">
        <w:rPr>
          <w:b/>
          <w:bCs/>
        </w:rPr>
        <w:t>Proposal Going Forward</w:t>
      </w:r>
    </w:p>
    <w:p w:rsidR="00B323AD" w:rsidRDefault="00B323AD" w:rsidP="00B323AD">
      <w:pPr>
        <w:pStyle w:val="ListParagraph"/>
        <w:spacing w:before="120"/>
        <w:contextualSpacing/>
        <w:rPr>
          <w:b/>
          <w:bCs/>
        </w:rPr>
      </w:pPr>
    </w:p>
    <w:p w:rsidR="00502D0D" w:rsidRDefault="00746128" w:rsidP="00BC396B">
      <w:pPr>
        <w:pStyle w:val="ListParagraph"/>
        <w:numPr>
          <w:ilvl w:val="0"/>
          <w:numId w:val="29"/>
        </w:numPr>
        <w:spacing w:before="220"/>
        <w:contextualSpacing/>
        <w:jc w:val="both"/>
        <w:rPr>
          <w:bCs/>
        </w:rPr>
      </w:pPr>
      <w:r w:rsidRPr="00E74343">
        <w:rPr>
          <w:b/>
          <w:i/>
          <w:lang w:val="en-GB"/>
        </w:rPr>
        <w:t xml:space="preserve">Creation of the Consultative Platform for </w:t>
      </w:r>
      <w:r w:rsidR="00347A2D" w:rsidRPr="00E74343">
        <w:rPr>
          <w:b/>
          <w:i/>
          <w:lang w:val="en-GB"/>
        </w:rPr>
        <w:t xml:space="preserve">dialogue on </w:t>
      </w:r>
      <w:r w:rsidRPr="00E74343">
        <w:rPr>
          <w:b/>
          <w:i/>
          <w:lang w:val="en-GB"/>
        </w:rPr>
        <w:t>REDD+</w:t>
      </w:r>
      <w:r w:rsidR="006551EF">
        <w:rPr>
          <w:b/>
          <w:i/>
          <w:lang w:val="en-GB"/>
        </w:rPr>
        <w:t>.</w:t>
      </w:r>
      <w:r w:rsidRPr="00497D14">
        <w:rPr>
          <w:lang w:val="en-GB"/>
        </w:rPr>
        <w:t xml:space="preserve"> </w:t>
      </w:r>
      <w:r w:rsidR="00C92B4E">
        <w:rPr>
          <w:lang w:val="en-GB"/>
        </w:rPr>
        <w:t xml:space="preserve">MARN will formally </w:t>
      </w:r>
      <w:r w:rsidRPr="00497D14">
        <w:rPr>
          <w:bCs/>
        </w:rPr>
        <w:t>e</w:t>
      </w:r>
      <w:r w:rsidR="00496F27">
        <w:rPr>
          <w:bCs/>
        </w:rPr>
        <w:t>stablish</w:t>
      </w:r>
      <w:r w:rsidR="001732A5">
        <w:rPr>
          <w:bCs/>
        </w:rPr>
        <w:t xml:space="preserve"> the Intersectoral</w:t>
      </w:r>
      <w:r w:rsidRPr="00497D14">
        <w:rPr>
          <w:bCs/>
        </w:rPr>
        <w:t xml:space="preserve"> Consultative Platform </w:t>
      </w:r>
      <w:r w:rsidRPr="001732A5">
        <w:rPr>
          <w:bCs/>
          <w:i/>
        </w:rPr>
        <w:t>(Instanc</w:t>
      </w:r>
      <w:r w:rsidR="001732A5" w:rsidRPr="001732A5">
        <w:rPr>
          <w:bCs/>
          <w:i/>
        </w:rPr>
        <w:t>ia Consultiva Intersectorial</w:t>
      </w:r>
      <w:r w:rsidRPr="00497D14">
        <w:rPr>
          <w:bCs/>
        </w:rPr>
        <w:t xml:space="preserve">) with </w:t>
      </w:r>
      <w:r w:rsidR="00496F27">
        <w:rPr>
          <w:bCs/>
        </w:rPr>
        <w:t>a well-</w:t>
      </w:r>
      <w:r w:rsidRPr="00497D14">
        <w:rPr>
          <w:bCs/>
        </w:rPr>
        <w:t xml:space="preserve">defined </w:t>
      </w:r>
      <w:r w:rsidR="00496F27">
        <w:rPr>
          <w:bCs/>
        </w:rPr>
        <w:t xml:space="preserve">mandate that includes </w:t>
      </w:r>
      <w:r w:rsidRPr="00497D14">
        <w:rPr>
          <w:bCs/>
        </w:rPr>
        <w:t xml:space="preserve">principles of operation, </w:t>
      </w:r>
      <w:r w:rsidR="005238FE">
        <w:rPr>
          <w:bCs/>
        </w:rPr>
        <w:t xml:space="preserve">criteria to select participant’s representatives, </w:t>
      </w:r>
      <w:r w:rsidRPr="00497D14">
        <w:rPr>
          <w:bCs/>
        </w:rPr>
        <w:t xml:space="preserve">roles, financial resources and responsibilities to ensure that representation is achieved in the REDD+ dialogue and information reaches all key stakeholders in a systematic manner. </w:t>
      </w:r>
      <w:r w:rsidR="005238FE">
        <w:rPr>
          <w:bCs/>
        </w:rPr>
        <w:t>The</w:t>
      </w:r>
      <w:r w:rsidR="00502D0D">
        <w:rPr>
          <w:bCs/>
        </w:rPr>
        <w:t xml:space="preserve"> platform</w:t>
      </w:r>
      <w:r w:rsidR="005238FE">
        <w:rPr>
          <w:bCs/>
        </w:rPr>
        <w:t>’s</w:t>
      </w:r>
      <w:r w:rsidR="00502D0D">
        <w:rPr>
          <w:bCs/>
        </w:rPr>
        <w:t xml:space="preserve"> </w:t>
      </w:r>
      <w:r w:rsidR="005238FE">
        <w:rPr>
          <w:bCs/>
        </w:rPr>
        <w:t xml:space="preserve">main </w:t>
      </w:r>
      <w:r w:rsidR="00502D0D">
        <w:rPr>
          <w:bCs/>
        </w:rPr>
        <w:t xml:space="preserve">goal </w:t>
      </w:r>
      <w:r w:rsidR="00502D0D" w:rsidRPr="00BD6E02">
        <w:rPr>
          <w:bCs/>
        </w:rPr>
        <w:t xml:space="preserve">is to </w:t>
      </w:r>
      <w:r w:rsidR="005238FE">
        <w:rPr>
          <w:bCs/>
        </w:rPr>
        <w:t xml:space="preserve">promote an inclusive </w:t>
      </w:r>
      <w:r w:rsidR="00502D0D" w:rsidRPr="00BD6E02">
        <w:rPr>
          <w:bCs/>
        </w:rPr>
        <w:t>dialogue</w:t>
      </w:r>
      <w:r w:rsidR="005238FE">
        <w:rPr>
          <w:bCs/>
        </w:rPr>
        <w:t xml:space="preserve"> of </w:t>
      </w:r>
      <w:r w:rsidR="00502D0D" w:rsidRPr="00BD6E02">
        <w:rPr>
          <w:bCs/>
        </w:rPr>
        <w:t xml:space="preserve">national stakeholders </w:t>
      </w:r>
      <w:r w:rsidR="005238FE">
        <w:rPr>
          <w:bCs/>
        </w:rPr>
        <w:t xml:space="preserve">for the </w:t>
      </w:r>
      <w:r w:rsidR="00502D0D" w:rsidRPr="00BD6E02">
        <w:rPr>
          <w:bCs/>
        </w:rPr>
        <w:t xml:space="preserve">formulation and implementation of the National Action Plan on Climate Change and the strategies, programs and projects </w:t>
      </w:r>
      <w:r w:rsidR="005238FE">
        <w:rPr>
          <w:bCs/>
        </w:rPr>
        <w:t xml:space="preserve">that will emerge </w:t>
      </w:r>
      <w:r w:rsidR="00502D0D">
        <w:rPr>
          <w:bCs/>
        </w:rPr>
        <w:t>from it</w:t>
      </w:r>
      <w:r w:rsidR="00502D0D" w:rsidRPr="00BD6E02">
        <w:rPr>
          <w:bCs/>
        </w:rPr>
        <w:t>.</w:t>
      </w:r>
      <w:r w:rsidR="00502D0D">
        <w:rPr>
          <w:bCs/>
        </w:rPr>
        <w:t xml:space="preserve"> </w:t>
      </w:r>
    </w:p>
    <w:p w:rsidR="00B323AD" w:rsidRPr="00497D14" w:rsidRDefault="00B323AD" w:rsidP="00B323AD">
      <w:pPr>
        <w:pStyle w:val="ListParagraph"/>
        <w:spacing w:before="220"/>
        <w:ind w:left="0"/>
        <w:contextualSpacing/>
        <w:jc w:val="both"/>
        <w:rPr>
          <w:bCs/>
        </w:rPr>
      </w:pPr>
    </w:p>
    <w:p w:rsidR="00746128" w:rsidRPr="00497D14" w:rsidRDefault="005238FE" w:rsidP="00BC396B">
      <w:pPr>
        <w:pStyle w:val="ListParagraph"/>
        <w:numPr>
          <w:ilvl w:val="0"/>
          <w:numId w:val="29"/>
        </w:numPr>
        <w:spacing w:before="220"/>
        <w:jc w:val="both"/>
        <w:rPr>
          <w:bCs/>
        </w:rPr>
      </w:pPr>
      <w:r>
        <w:rPr>
          <w:b/>
          <w:bCs/>
          <w:i/>
        </w:rPr>
        <w:t xml:space="preserve">Engagement with new stakeholders. </w:t>
      </w:r>
      <w:r w:rsidR="004033D4">
        <w:rPr>
          <w:bCs/>
        </w:rPr>
        <w:t>S</w:t>
      </w:r>
      <w:r w:rsidR="00746128" w:rsidRPr="00497D14">
        <w:rPr>
          <w:bCs/>
        </w:rPr>
        <w:t xml:space="preserve">ugar </w:t>
      </w:r>
      <w:r w:rsidR="00F53A09">
        <w:rPr>
          <w:bCs/>
        </w:rPr>
        <w:t>cane</w:t>
      </w:r>
      <w:r w:rsidR="004033D4">
        <w:rPr>
          <w:bCs/>
        </w:rPr>
        <w:t xml:space="preserve"> production</w:t>
      </w:r>
      <w:r w:rsidR="00F53A09">
        <w:rPr>
          <w:bCs/>
        </w:rPr>
        <w:t>,</w:t>
      </w:r>
      <w:r w:rsidR="00746128" w:rsidRPr="00497D14">
        <w:rPr>
          <w:bCs/>
        </w:rPr>
        <w:t xml:space="preserve"> </w:t>
      </w:r>
      <w:r w:rsidR="00F53A09">
        <w:rPr>
          <w:bCs/>
        </w:rPr>
        <w:t xml:space="preserve">cattle ranching and </w:t>
      </w:r>
      <w:r w:rsidR="00746128" w:rsidRPr="00497D14">
        <w:rPr>
          <w:bCs/>
        </w:rPr>
        <w:t xml:space="preserve">urban development </w:t>
      </w:r>
      <w:r w:rsidR="004033D4">
        <w:rPr>
          <w:bCs/>
        </w:rPr>
        <w:t xml:space="preserve">are </w:t>
      </w:r>
      <w:r w:rsidR="00F53A09">
        <w:rPr>
          <w:bCs/>
        </w:rPr>
        <w:t xml:space="preserve">identified </w:t>
      </w:r>
      <w:r w:rsidR="00746128" w:rsidRPr="00497D14">
        <w:rPr>
          <w:bCs/>
        </w:rPr>
        <w:t xml:space="preserve">in the R-PP as </w:t>
      </w:r>
      <w:r w:rsidR="00F53A09">
        <w:rPr>
          <w:bCs/>
        </w:rPr>
        <w:t xml:space="preserve">important </w:t>
      </w:r>
      <w:r w:rsidR="004033D4">
        <w:rPr>
          <w:bCs/>
        </w:rPr>
        <w:t xml:space="preserve">sectors </w:t>
      </w:r>
      <w:r>
        <w:rPr>
          <w:bCs/>
        </w:rPr>
        <w:t xml:space="preserve">influencing </w:t>
      </w:r>
      <w:r w:rsidR="00F53A09">
        <w:rPr>
          <w:bCs/>
        </w:rPr>
        <w:t xml:space="preserve">deforestation and forest </w:t>
      </w:r>
      <w:r w:rsidR="00746128" w:rsidRPr="00497D14">
        <w:rPr>
          <w:bCs/>
        </w:rPr>
        <w:t xml:space="preserve">degradation. </w:t>
      </w:r>
      <w:r w:rsidR="00F53A09">
        <w:rPr>
          <w:bCs/>
        </w:rPr>
        <w:t xml:space="preserve"> Representatives </w:t>
      </w:r>
      <w:r w:rsidR="004033D4">
        <w:rPr>
          <w:bCs/>
        </w:rPr>
        <w:t xml:space="preserve">from these sectors </w:t>
      </w:r>
      <w:r w:rsidR="00746128" w:rsidRPr="00497D14">
        <w:rPr>
          <w:bCs/>
        </w:rPr>
        <w:t>have</w:t>
      </w:r>
      <w:r w:rsidR="00915F68">
        <w:rPr>
          <w:bCs/>
        </w:rPr>
        <w:t xml:space="preserve"> participated </w:t>
      </w:r>
      <w:r>
        <w:rPr>
          <w:bCs/>
        </w:rPr>
        <w:t xml:space="preserve">marginally </w:t>
      </w:r>
      <w:r w:rsidR="00F53A09">
        <w:rPr>
          <w:bCs/>
        </w:rPr>
        <w:t xml:space="preserve">in the </w:t>
      </w:r>
      <w:r w:rsidR="00915F68">
        <w:rPr>
          <w:bCs/>
        </w:rPr>
        <w:t xml:space="preserve">ongoing </w:t>
      </w:r>
      <w:r w:rsidR="00F53A09">
        <w:rPr>
          <w:bCs/>
        </w:rPr>
        <w:t xml:space="preserve">dialogue on </w:t>
      </w:r>
      <w:r w:rsidR="00915F68">
        <w:rPr>
          <w:bCs/>
        </w:rPr>
        <w:t xml:space="preserve">climate change and </w:t>
      </w:r>
      <w:r w:rsidR="00F53A09">
        <w:rPr>
          <w:bCs/>
        </w:rPr>
        <w:t>REDD+</w:t>
      </w:r>
      <w:r w:rsidR="00737D10">
        <w:rPr>
          <w:bCs/>
        </w:rPr>
        <w:t xml:space="preserve">. A </w:t>
      </w:r>
      <w:r w:rsidR="00746128" w:rsidRPr="00497D14">
        <w:rPr>
          <w:bCs/>
        </w:rPr>
        <w:t xml:space="preserve">more </w:t>
      </w:r>
      <w:r w:rsidR="00915F68">
        <w:rPr>
          <w:bCs/>
        </w:rPr>
        <w:t xml:space="preserve">formal and </w:t>
      </w:r>
      <w:r w:rsidR="00746128" w:rsidRPr="00497D14">
        <w:rPr>
          <w:bCs/>
        </w:rPr>
        <w:t xml:space="preserve">targeted approach needs to be implemented </w:t>
      </w:r>
      <w:r w:rsidR="00737D10">
        <w:rPr>
          <w:bCs/>
        </w:rPr>
        <w:t xml:space="preserve">to </w:t>
      </w:r>
      <w:r>
        <w:rPr>
          <w:bCs/>
        </w:rPr>
        <w:t xml:space="preserve">ensure their </w:t>
      </w:r>
      <w:r w:rsidR="00F53A09">
        <w:rPr>
          <w:bCs/>
        </w:rPr>
        <w:t>involv</w:t>
      </w:r>
      <w:r w:rsidR="00915F68">
        <w:rPr>
          <w:bCs/>
        </w:rPr>
        <w:t>em</w:t>
      </w:r>
      <w:r w:rsidR="00F53A09">
        <w:rPr>
          <w:bCs/>
        </w:rPr>
        <w:t>ent</w:t>
      </w:r>
      <w:r w:rsidR="00746128" w:rsidRPr="001C25BA">
        <w:rPr>
          <w:bCs/>
        </w:rPr>
        <w:t xml:space="preserve">.  It was agreed that </w:t>
      </w:r>
      <w:r>
        <w:rPr>
          <w:bCs/>
        </w:rPr>
        <w:t xml:space="preserve">MARN would </w:t>
      </w:r>
      <w:r w:rsidR="00746128" w:rsidRPr="001C25BA">
        <w:rPr>
          <w:bCs/>
        </w:rPr>
        <w:t>develop a</w:t>
      </w:r>
      <w:r>
        <w:rPr>
          <w:bCs/>
        </w:rPr>
        <w:t xml:space="preserve">n action plan to </w:t>
      </w:r>
      <w:r w:rsidR="00746128" w:rsidRPr="001C25BA">
        <w:rPr>
          <w:bCs/>
        </w:rPr>
        <w:t xml:space="preserve">engage with these sectors </w:t>
      </w:r>
      <w:r>
        <w:rPr>
          <w:bCs/>
        </w:rPr>
        <w:t>before at the initial stage of implementation of this grant</w:t>
      </w:r>
      <w:r w:rsidR="00746128" w:rsidRPr="001C25BA">
        <w:rPr>
          <w:bCs/>
        </w:rPr>
        <w:t>.</w:t>
      </w:r>
    </w:p>
    <w:p w:rsidR="00746128" w:rsidRPr="008B5542" w:rsidRDefault="00746128" w:rsidP="00BC396B">
      <w:pPr>
        <w:pStyle w:val="ListParagraph"/>
        <w:numPr>
          <w:ilvl w:val="0"/>
          <w:numId w:val="29"/>
        </w:numPr>
        <w:spacing w:before="220"/>
        <w:jc w:val="both"/>
      </w:pPr>
      <w:r w:rsidRPr="00E74343">
        <w:rPr>
          <w:b/>
          <w:bCs/>
          <w:i/>
        </w:rPr>
        <w:t>Communication Strategy</w:t>
      </w:r>
      <w:r w:rsidR="006551EF">
        <w:rPr>
          <w:b/>
          <w:bCs/>
          <w:i/>
        </w:rPr>
        <w:t>.</w:t>
      </w:r>
      <w:r w:rsidRPr="00497D14">
        <w:rPr>
          <w:bCs/>
        </w:rPr>
        <w:t xml:space="preserve"> </w:t>
      </w:r>
      <w:r w:rsidR="00496F27">
        <w:rPr>
          <w:bCs/>
        </w:rPr>
        <w:t xml:space="preserve">As part of the FCPF Preparation grant, </w:t>
      </w:r>
      <w:r w:rsidRPr="00497D14">
        <w:rPr>
          <w:bCs/>
        </w:rPr>
        <w:t xml:space="preserve">MARN will hire a communication specialist to develop and implement a communication strategy to support information dissemination, dialogue and participation. </w:t>
      </w:r>
      <w:r w:rsidR="003E6360">
        <w:rPr>
          <w:bCs/>
        </w:rPr>
        <w:t>The strategy will follo</w:t>
      </w:r>
      <w:r w:rsidR="00737D10">
        <w:rPr>
          <w:bCs/>
        </w:rPr>
        <w:t xml:space="preserve">w the principles of </w:t>
      </w:r>
      <w:r w:rsidR="003E6360">
        <w:rPr>
          <w:bCs/>
        </w:rPr>
        <w:t>communication</w:t>
      </w:r>
      <w:r w:rsidR="00737D10">
        <w:rPr>
          <w:bCs/>
        </w:rPr>
        <w:t xml:space="preserve"> for development</w:t>
      </w:r>
      <w:r w:rsidR="003E6360">
        <w:rPr>
          <w:bCs/>
        </w:rPr>
        <w:t xml:space="preserve"> in the design and implementation of the REDD+ strategy. </w:t>
      </w:r>
      <w:r w:rsidR="003E6360" w:rsidRPr="00BF2A0C">
        <w:rPr>
          <w:bCs/>
        </w:rPr>
        <w:t>A differentiated approach will be used for I</w:t>
      </w:r>
      <w:r w:rsidR="00737D10">
        <w:rPr>
          <w:bCs/>
        </w:rPr>
        <w:t xml:space="preserve">Ps </w:t>
      </w:r>
      <w:r w:rsidR="003E6360" w:rsidRPr="00BF2A0C">
        <w:rPr>
          <w:bCs/>
        </w:rPr>
        <w:t>and rural communities including tailored activities and products</w:t>
      </w:r>
      <w:r w:rsidR="00BF2A0C">
        <w:rPr>
          <w:bCs/>
        </w:rPr>
        <w:t xml:space="preserve">. </w:t>
      </w:r>
      <w:r w:rsidR="003E6360" w:rsidRPr="00BF2A0C">
        <w:rPr>
          <w:bCs/>
        </w:rPr>
        <w:t xml:space="preserve"> </w:t>
      </w:r>
      <w:r w:rsidR="008D27EE">
        <w:t xml:space="preserve">A more </w:t>
      </w:r>
      <w:r w:rsidR="008D27EE" w:rsidRPr="00EC457F">
        <w:rPr>
          <w:color w:val="000000"/>
        </w:rPr>
        <w:t>systematic</w:t>
      </w:r>
      <w:r w:rsidR="008D27EE">
        <w:t xml:space="preserve"> effort will</w:t>
      </w:r>
      <w:r w:rsidR="008B5542">
        <w:t xml:space="preserve"> also</w:t>
      </w:r>
      <w:r w:rsidR="008D27EE">
        <w:t xml:space="preserve"> be needed to ensure a timely and continuous access to information during the </w:t>
      </w:r>
      <w:r w:rsidR="008B5542">
        <w:t>p</w:t>
      </w:r>
      <w:r w:rsidR="008D27EE">
        <w:t xml:space="preserve">reparation phase.  </w:t>
      </w:r>
    </w:p>
    <w:p w:rsidR="003602DE" w:rsidRDefault="009A6837" w:rsidP="00BC396B">
      <w:pPr>
        <w:pStyle w:val="ListParagraph"/>
        <w:numPr>
          <w:ilvl w:val="0"/>
          <w:numId w:val="29"/>
        </w:numPr>
        <w:spacing w:before="220"/>
        <w:jc w:val="both"/>
        <w:rPr>
          <w:bCs/>
        </w:rPr>
      </w:pPr>
      <w:r w:rsidRPr="00A75F01">
        <w:rPr>
          <w:b/>
          <w:bCs/>
          <w:i/>
        </w:rPr>
        <w:t>Consultation and Participation Plan</w:t>
      </w:r>
      <w:r w:rsidR="006B441B">
        <w:rPr>
          <w:b/>
          <w:bCs/>
          <w:i/>
        </w:rPr>
        <w:t xml:space="preserve">.  </w:t>
      </w:r>
      <w:r w:rsidRPr="006B441B">
        <w:rPr>
          <w:bCs/>
        </w:rPr>
        <w:t xml:space="preserve">MARN will continue to refine the Stakeholder Map contained in Component 1 (b) of the R-PP to ensure the full and effective participation of </w:t>
      </w:r>
      <w:r w:rsidR="00EC62B9">
        <w:rPr>
          <w:bCs/>
        </w:rPr>
        <w:t xml:space="preserve">all relevant </w:t>
      </w:r>
      <w:r w:rsidRPr="006B441B">
        <w:rPr>
          <w:bCs/>
        </w:rPr>
        <w:t xml:space="preserve">actors. </w:t>
      </w:r>
      <w:r w:rsidR="00EC62B9">
        <w:rPr>
          <w:bCs/>
        </w:rPr>
        <w:t xml:space="preserve">The proposed grant would </w:t>
      </w:r>
      <w:r w:rsidR="00EC62B9" w:rsidRPr="00CB3334">
        <w:rPr>
          <w:bCs/>
          <w:color w:val="000000" w:themeColor="text1"/>
        </w:rPr>
        <w:t>support the design and implementation of a national participation and consultation plan for REDD+</w:t>
      </w:r>
      <w:r w:rsidR="00EC62B9">
        <w:rPr>
          <w:bCs/>
          <w:color w:val="000000" w:themeColor="text1"/>
        </w:rPr>
        <w:t xml:space="preserve">, which will have specific elements to ensure a broad and culturally appropriate engagement with </w:t>
      </w:r>
      <w:r w:rsidR="00737D10">
        <w:rPr>
          <w:bCs/>
          <w:color w:val="000000" w:themeColor="text1"/>
        </w:rPr>
        <w:t>IPs</w:t>
      </w:r>
      <w:r w:rsidR="00EC62B9">
        <w:rPr>
          <w:bCs/>
          <w:color w:val="000000" w:themeColor="text1"/>
        </w:rPr>
        <w:t xml:space="preserve">. The grant will also </w:t>
      </w:r>
      <w:r w:rsidR="00EC62B9" w:rsidRPr="00CB3334">
        <w:rPr>
          <w:bCs/>
          <w:color w:val="000000" w:themeColor="text1"/>
        </w:rPr>
        <w:t xml:space="preserve">finance the </w:t>
      </w:r>
      <w:r w:rsidR="00EC62B9">
        <w:rPr>
          <w:bCs/>
          <w:color w:val="000000" w:themeColor="text1"/>
        </w:rPr>
        <w:t xml:space="preserve">establishment and operation of a </w:t>
      </w:r>
      <w:r w:rsidR="00EC62B9" w:rsidRPr="00CB3334">
        <w:rPr>
          <w:bCs/>
          <w:color w:val="000000" w:themeColor="text1"/>
        </w:rPr>
        <w:t>national GRM as outlined in the</w:t>
      </w:r>
      <w:r w:rsidR="00EC62B9">
        <w:rPr>
          <w:bCs/>
          <w:color w:val="000000" w:themeColor="text1"/>
        </w:rPr>
        <w:t xml:space="preserve"> </w:t>
      </w:r>
      <w:r w:rsidR="00EC62B9" w:rsidRPr="00CB3334">
        <w:rPr>
          <w:bCs/>
          <w:color w:val="000000" w:themeColor="text1"/>
        </w:rPr>
        <w:t>R-PP</w:t>
      </w:r>
      <w:r w:rsidR="00EC62B9">
        <w:rPr>
          <w:bCs/>
          <w:color w:val="000000" w:themeColor="text1"/>
        </w:rPr>
        <w:t>.</w:t>
      </w:r>
      <w:r w:rsidR="00EC62B9" w:rsidRPr="00CB3334">
        <w:rPr>
          <w:bCs/>
          <w:color w:val="000000" w:themeColor="text1"/>
        </w:rPr>
        <w:t xml:space="preserve"> </w:t>
      </w:r>
      <w:r w:rsidRPr="006B441B">
        <w:rPr>
          <w:bCs/>
        </w:rPr>
        <w:t xml:space="preserve"> </w:t>
      </w:r>
    </w:p>
    <w:p w:rsidR="009A6837" w:rsidRPr="003602DE" w:rsidRDefault="009A6837" w:rsidP="00BC396B">
      <w:pPr>
        <w:pStyle w:val="ListParagraph"/>
        <w:numPr>
          <w:ilvl w:val="0"/>
          <w:numId w:val="29"/>
        </w:numPr>
        <w:spacing w:before="220"/>
        <w:jc w:val="both"/>
        <w:rPr>
          <w:bCs/>
        </w:rPr>
      </w:pPr>
      <w:r w:rsidRPr="003602DE">
        <w:rPr>
          <w:b/>
          <w:bCs/>
          <w:i/>
        </w:rPr>
        <w:t xml:space="preserve">Grievance </w:t>
      </w:r>
      <w:r w:rsidR="00955ECD">
        <w:rPr>
          <w:b/>
          <w:bCs/>
          <w:i/>
        </w:rPr>
        <w:t xml:space="preserve">Redress </w:t>
      </w:r>
      <w:r w:rsidRPr="003602DE">
        <w:rPr>
          <w:b/>
          <w:bCs/>
          <w:i/>
        </w:rPr>
        <w:t>Mechanism</w:t>
      </w:r>
      <w:r w:rsidR="00955ECD">
        <w:rPr>
          <w:b/>
          <w:bCs/>
          <w:i/>
        </w:rPr>
        <w:t xml:space="preserve"> (GRM)</w:t>
      </w:r>
      <w:r w:rsidR="006B441B" w:rsidRPr="003602DE">
        <w:rPr>
          <w:b/>
          <w:bCs/>
          <w:i/>
        </w:rPr>
        <w:t xml:space="preserve">.  </w:t>
      </w:r>
      <w:r w:rsidRPr="003602DE">
        <w:rPr>
          <w:bCs/>
        </w:rPr>
        <w:t xml:space="preserve">El Salvador requested an additional $200,000 from the FCPF to strengthen </w:t>
      </w:r>
      <w:r w:rsidR="00022E0C" w:rsidRPr="003602DE">
        <w:rPr>
          <w:bCs/>
        </w:rPr>
        <w:t xml:space="preserve">the </w:t>
      </w:r>
      <w:r w:rsidRPr="003602DE">
        <w:rPr>
          <w:bCs/>
        </w:rPr>
        <w:t xml:space="preserve">national feedback and </w:t>
      </w:r>
      <w:r w:rsidR="00955ECD">
        <w:rPr>
          <w:bCs/>
        </w:rPr>
        <w:t>grievance redress mechanism (</w:t>
      </w:r>
      <w:r w:rsidR="002C499C" w:rsidRPr="003602DE">
        <w:rPr>
          <w:bCs/>
        </w:rPr>
        <w:t>GRM</w:t>
      </w:r>
      <w:r w:rsidR="00955ECD">
        <w:rPr>
          <w:bCs/>
        </w:rPr>
        <w:t>)</w:t>
      </w:r>
      <w:r w:rsidRPr="003602DE">
        <w:rPr>
          <w:bCs/>
        </w:rPr>
        <w:t xml:space="preserve"> that </w:t>
      </w:r>
      <w:r w:rsidR="00022E0C" w:rsidRPr="003602DE">
        <w:rPr>
          <w:bCs/>
        </w:rPr>
        <w:t>will be an important part of their</w:t>
      </w:r>
      <w:r w:rsidRPr="003602DE">
        <w:rPr>
          <w:bCs/>
        </w:rPr>
        <w:t xml:space="preserve"> REDD+ institutional arrangements.  Per the FMT Note 2011-12 on Enhancing Capacity for Dispute Resolution, a national fe</w:t>
      </w:r>
      <w:r w:rsidR="002C499C" w:rsidRPr="003602DE">
        <w:rPr>
          <w:bCs/>
        </w:rPr>
        <w:t>edback and GRM</w:t>
      </w:r>
      <w:r w:rsidRPr="003602DE">
        <w:rPr>
          <w:bCs/>
        </w:rPr>
        <w:t xml:space="preserve"> needs to be effectively available, and if necessary strengthened, as part of the country's REDD+ institutional arrangements. Such a mechanism needs to be available to REDD+ stakeholders from the earliest stages of R-PP implementation in order to facilitate handling of any request for feedback or </w:t>
      </w:r>
      <w:r w:rsidRPr="003602DE">
        <w:rPr>
          <w:bCs/>
        </w:rPr>
        <w:lastRenderedPageBreak/>
        <w:t xml:space="preserve">complaint by any REDD+ Readiness stakeholders, with particular attention to providing access to geographically, culturally or economically isolated or excluded groups. Component </w:t>
      </w:r>
      <w:r w:rsidR="0030325B" w:rsidRPr="003602DE">
        <w:rPr>
          <w:bCs/>
        </w:rPr>
        <w:t>1</w:t>
      </w:r>
      <w:r w:rsidRPr="003602DE">
        <w:rPr>
          <w:bCs/>
        </w:rPr>
        <w:t xml:space="preserve"> of this </w:t>
      </w:r>
      <w:r w:rsidR="00022E0C" w:rsidRPr="003602DE">
        <w:rPr>
          <w:bCs/>
        </w:rPr>
        <w:t>REDD+ preparation</w:t>
      </w:r>
      <w:r w:rsidRPr="003602DE">
        <w:rPr>
          <w:bCs/>
        </w:rPr>
        <w:t xml:space="preserve"> grant will support key activities to strengthen t</w:t>
      </w:r>
      <w:r w:rsidR="00A70CB5" w:rsidRPr="003602DE">
        <w:rPr>
          <w:bCs/>
        </w:rPr>
        <w:t>he existing grievance mechanism</w:t>
      </w:r>
      <w:r w:rsidR="00737D10">
        <w:rPr>
          <w:rStyle w:val="FootnoteReference"/>
          <w:bCs/>
        </w:rPr>
        <w:footnoteReference w:id="17"/>
      </w:r>
      <w:r w:rsidR="00404BE3" w:rsidRPr="003602DE">
        <w:rPr>
          <w:bCs/>
        </w:rPr>
        <w:t>.</w:t>
      </w:r>
      <w:r w:rsidR="00737D10">
        <w:rPr>
          <w:bCs/>
        </w:rPr>
        <w:t xml:space="preserve"> </w:t>
      </w:r>
    </w:p>
    <w:p w:rsidR="00773DB7" w:rsidRPr="000205DA" w:rsidRDefault="007D4DC1" w:rsidP="00BB5556">
      <w:pPr>
        <w:spacing w:before="120"/>
        <w:jc w:val="both"/>
        <w:rPr>
          <w:b/>
          <w:bCs/>
        </w:rPr>
      </w:pPr>
      <w:r>
        <w:rPr>
          <w:b/>
          <w:lang w:val="en-GB"/>
        </w:rPr>
        <w:t>D.4.</w:t>
      </w:r>
      <w:r>
        <w:rPr>
          <w:b/>
          <w:lang w:val="en-GB"/>
        </w:rPr>
        <w:tab/>
      </w:r>
      <w:r w:rsidR="00773DB7" w:rsidRPr="000205DA">
        <w:rPr>
          <w:b/>
          <w:lang w:val="en-GB"/>
        </w:rPr>
        <w:t xml:space="preserve">Safeguards Policies </w:t>
      </w:r>
      <w:r w:rsidR="007E4D57">
        <w:rPr>
          <w:b/>
          <w:lang w:val="en-GB"/>
        </w:rPr>
        <w:t>T</w:t>
      </w:r>
      <w:r w:rsidR="00773DB7" w:rsidRPr="000205DA">
        <w:rPr>
          <w:b/>
          <w:lang w:val="en-GB"/>
        </w:rPr>
        <w:t>riggered</w:t>
      </w:r>
    </w:p>
    <w:p w:rsidR="00AD1911" w:rsidRDefault="00AD1911" w:rsidP="00AD1911">
      <w:pPr>
        <w:keepNext/>
        <w:keepLines/>
        <w:rPr>
          <w:b/>
          <w:bCs/>
        </w:rPr>
      </w:pP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6048"/>
        <w:gridCol w:w="1176"/>
        <w:gridCol w:w="1176"/>
        <w:gridCol w:w="1176"/>
      </w:tblGrid>
      <w:tr w:rsidR="00AD1911" w:rsidTr="007816BD">
        <w:trPr>
          <w:tblHeader/>
        </w:trPr>
        <w:tc>
          <w:tcPr>
            <w:tcW w:w="6048" w:type="dxa"/>
            <w:tcBorders>
              <w:top w:val="single" w:sz="12" w:space="0" w:color="auto"/>
              <w:left w:val="single" w:sz="4" w:space="0" w:color="auto"/>
              <w:bottom w:val="single" w:sz="12" w:space="0" w:color="auto"/>
            </w:tcBorders>
          </w:tcPr>
          <w:p w:rsidR="00AD1911" w:rsidRPr="00F22731" w:rsidRDefault="00AD1911" w:rsidP="003C0BA7">
            <w:pPr>
              <w:keepNext/>
            </w:pPr>
            <w:r>
              <w:rPr>
                <w:b/>
                <w:bCs/>
              </w:rPr>
              <w:t xml:space="preserve">Safeguard Policies Triggered </w:t>
            </w:r>
            <w:r w:rsidRPr="00792619">
              <w:rPr>
                <w:b/>
                <w:i/>
              </w:rPr>
              <w:t>(please explain why)</w:t>
            </w:r>
          </w:p>
        </w:tc>
        <w:tc>
          <w:tcPr>
            <w:tcW w:w="1176" w:type="dxa"/>
            <w:tcBorders>
              <w:top w:val="single" w:sz="12" w:space="0" w:color="auto"/>
              <w:left w:val="single" w:sz="4" w:space="0" w:color="auto"/>
              <w:bottom w:val="single" w:sz="12" w:space="0" w:color="auto"/>
            </w:tcBorders>
          </w:tcPr>
          <w:p w:rsidR="00AD1911" w:rsidRDefault="00AD1911" w:rsidP="003C0BA7">
            <w:pPr>
              <w:keepNext/>
              <w:jc w:val="center"/>
              <w:rPr>
                <w:b/>
                <w:bCs/>
              </w:rPr>
            </w:pPr>
            <w:r>
              <w:rPr>
                <w:b/>
                <w:bCs/>
              </w:rPr>
              <w:t>Yes</w:t>
            </w:r>
          </w:p>
        </w:tc>
        <w:tc>
          <w:tcPr>
            <w:tcW w:w="1176" w:type="dxa"/>
            <w:tcBorders>
              <w:top w:val="single" w:sz="12" w:space="0" w:color="auto"/>
              <w:left w:val="single" w:sz="4" w:space="0" w:color="auto"/>
              <w:bottom w:val="single" w:sz="12" w:space="0" w:color="auto"/>
              <w:right w:val="single" w:sz="4" w:space="0" w:color="auto"/>
            </w:tcBorders>
          </w:tcPr>
          <w:p w:rsidR="00AD1911" w:rsidRDefault="00AD1911" w:rsidP="003C0BA7">
            <w:pPr>
              <w:keepNext/>
              <w:jc w:val="center"/>
              <w:rPr>
                <w:b/>
                <w:bCs/>
              </w:rPr>
            </w:pPr>
            <w:r>
              <w:rPr>
                <w:b/>
                <w:bCs/>
              </w:rPr>
              <w:t>No</w:t>
            </w:r>
          </w:p>
        </w:tc>
        <w:tc>
          <w:tcPr>
            <w:tcW w:w="1176" w:type="dxa"/>
            <w:tcBorders>
              <w:top w:val="single" w:sz="12" w:space="0" w:color="auto"/>
              <w:left w:val="single" w:sz="4" w:space="0" w:color="auto"/>
              <w:bottom w:val="single" w:sz="12" w:space="0" w:color="auto"/>
              <w:right w:val="single" w:sz="4" w:space="0" w:color="auto"/>
            </w:tcBorders>
          </w:tcPr>
          <w:p w:rsidR="00AD1911" w:rsidRDefault="00AD1911" w:rsidP="003C0BA7">
            <w:pPr>
              <w:keepNext/>
              <w:jc w:val="center"/>
              <w:rPr>
                <w:b/>
                <w:bCs/>
              </w:rPr>
            </w:pPr>
            <w:r>
              <w:rPr>
                <w:b/>
                <w:bCs/>
              </w:rPr>
              <w:t>TBD</w:t>
            </w:r>
          </w:p>
        </w:tc>
      </w:tr>
      <w:tr w:rsidR="00AD1911" w:rsidTr="007816BD">
        <w:tc>
          <w:tcPr>
            <w:tcW w:w="6048" w:type="dxa"/>
            <w:tcBorders>
              <w:top w:val="single" w:sz="12" w:space="0" w:color="auto"/>
              <w:left w:val="single" w:sz="4" w:space="0" w:color="auto"/>
              <w:bottom w:val="nil"/>
            </w:tcBorders>
          </w:tcPr>
          <w:p w:rsidR="00AD1911" w:rsidRPr="00F22731" w:rsidRDefault="00AD1911" w:rsidP="003C0BA7">
            <w:pPr>
              <w:keepNext/>
              <w:rPr>
                <w:bCs/>
              </w:rPr>
            </w:pPr>
            <w:r>
              <w:rPr>
                <w:b/>
                <w:bCs/>
              </w:rPr>
              <w:t>Environmental Assessment (OP/BP 4.01)</w:t>
            </w:r>
          </w:p>
        </w:tc>
        <w:tc>
          <w:tcPr>
            <w:tcW w:w="1176" w:type="dxa"/>
            <w:tcBorders>
              <w:top w:val="single" w:sz="12" w:space="0" w:color="auto"/>
              <w:left w:val="single" w:sz="4" w:space="0" w:color="auto"/>
              <w:bottom w:val="nil"/>
            </w:tcBorders>
          </w:tcPr>
          <w:p w:rsidR="00AD1911" w:rsidRPr="00792619" w:rsidRDefault="00A442AC" w:rsidP="003C0BA7">
            <w:pPr>
              <w:keepNext/>
              <w:jc w:val="center"/>
              <w:rPr>
                <w:b/>
              </w:rPr>
            </w:pPr>
            <w:bookmarkStart w:id="5" w:name="EnvironmentalAssessment_Y"/>
            <w:bookmarkEnd w:id="5"/>
            <w:r w:rsidRPr="00497D14">
              <w:rPr>
                <w:b/>
                <w:bCs/>
              </w:rPr>
              <w:t>X</w:t>
            </w:r>
          </w:p>
        </w:tc>
        <w:tc>
          <w:tcPr>
            <w:tcW w:w="1176" w:type="dxa"/>
            <w:tcBorders>
              <w:top w:val="single" w:sz="12" w:space="0" w:color="auto"/>
              <w:left w:val="single" w:sz="4" w:space="0" w:color="auto"/>
              <w:bottom w:val="nil"/>
              <w:right w:val="single" w:sz="4" w:space="0" w:color="auto"/>
            </w:tcBorders>
          </w:tcPr>
          <w:p w:rsidR="00AD1911" w:rsidRPr="00792619" w:rsidRDefault="00AD1911" w:rsidP="003C0BA7">
            <w:pPr>
              <w:keepNext/>
              <w:jc w:val="center"/>
              <w:rPr>
                <w:b/>
              </w:rPr>
            </w:pPr>
            <w:bookmarkStart w:id="6" w:name="EnvironmentalAssessment_N"/>
            <w:bookmarkEnd w:id="6"/>
          </w:p>
        </w:tc>
        <w:tc>
          <w:tcPr>
            <w:tcW w:w="1176" w:type="dxa"/>
            <w:tcBorders>
              <w:top w:val="single" w:sz="12" w:space="0" w:color="auto"/>
              <w:left w:val="single" w:sz="4" w:space="0" w:color="auto"/>
              <w:bottom w:val="nil"/>
              <w:right w:val="single" w:sz="4" w:space="0" w:color="auto"/>
            </w:tcBorders>
          </w:tcPr>
          <w:p w:rsidR="00AD1911" w:rsidRPr="00792619" w:rsidRDefault="00AD1911" w:rsidP="003C0BA7">
            <w:pPr>
              <w:keepNext/>
              <w:jc w:val="center"/>
              <w:rPr>
                <w:b/>
              </w:rPr>
            </w:pPr>
            <w:bookmarkStart w:id="7" w:name="EnvironmentalAssessment_"/>
            <w:bookmarkEnd w:id="7"/>
          </w:p>
        </w:tc>
      </w:tr>
      <w:tr w:rsidR="00AD1911" w:rsidTr="007816BD">
        <w:tc>
          <w:tcPr>
            <w:tcW w:w="9576" w:type="dxa"/>
            <w:gridSpan w:val="4"/>
            <w:tcBorders>
              <w:top w:val="single" w:sz="4" w:space="0" w:color="auto"/>
              <w:left w:val="single" w:sz="4" w:space="0" w:color="auto"/>
              <w:bottom w:val="nil"/>
              <w:right w:val="single" w:sz="4" w:space="0" w:color="auto"/>
            </w:tcBorders>
          </w:tcPr>
          <w:p w:rsidR="00F84120" w:rsidRPr="00497D14" w:rsidRDefault="00F84120" w:rsidP="00F84120">
            <w:pPr>
              <w:autoSpaceDE w:val="0"/>
              <w:autoSpaceDN w:val="0"/>
              <w:adjustRightInd w:val="0"/>
              <w:jc w:val="both"/>
            </w:pPr>
            <w:bookmarkStart w:id="8" w:name="ISDS_SG_ENVIRON_TEXT"/>
            <w:bookmarkStart w:id="9" w:name="EnvironmentalAssessment_Row"/>
            <w:bookmarkEnd w:id="8"/>
            <w:bookmarkEnd w:id="9"/>
            <w:r w:rsidRPr="00497D14">
              <w:rPr>
                <w:rFonts w:eastAsiaTheme="minorHAnsi"/>
              </w:rPr>
              <w:t>The policy on Environmental Assessment (OP/BP 4.01) is triggered. However, since the explicit goal of the REDD+ strategy is to promote the reduction in rates of deforestation and degradation by rewarding measures to protect and conserve forests, the environmental impacts of the strategy are expected to be mostly positive.  The REDD+ strategy itself would not finance the harvesting or conversion of forests so there is little to no direct adverse impact associated with activities planned as part of the strategic options.</w:t>
            </w:r>
          </w:p>
          <w:p w:rsidR="00F84120" w:rsidRPr="00497D14" w:rsidRDefault="00F84120" w:rsidP="00792619">
            <w:pPr>
              <w:autoSpaceDE w:val="0"/>
              <w:autoSpaceDN w:val="0"/>
              <w:adjustRightInd w:val="0"/>
              <w:jc w:val="both"/>
              <w:rPr>
                <w:rFonts w:eastAsiaTheme="minorHAnsi"/>
              </w:rPr>
            </w:pPr>
            <w:r w:rsidRPr="00497D14">
              <w:rPr>
                <w:rFonts w:eastAsiaTheme="minorHAnsi"/>
              </w:rPr>
              <w:t xml:space="preserve">The principal risk from REDD+ would arise in the event that the strategies fail to achieve their objectives thereby creating unexpected indirect adverse impacts through the unintended creation of incentives to clear forests for other purposes. </w:t>
            </w:r>
          </w:p>
          <w:p w:rsidR="00F84120" w:rsidRPr="00497D14" w:rsidRDefault="00F84120" w:rsidP="00F84120">
            <w:pPr>
              <w:autoSpaceDE w:val="0"/>
              <w:autoSpaceDN w:val="0"/>
              <w:adjustRightInd w:val="0"/>
              <w:jc w:val="both"/>
            </w:pPr>
            <w:r w:rsidRPr="00497D14">
              <w:rPr>
                <w:rFonts w:eastAsiaTheme="minorHAnsi"/>
              </w:rPr>
              <w:t xml:space="preserve">For these reasons, and due to the critical nature of strategic options and choices being considered, OP 4.01 is applicable to the R-PP activities. The principal instruments to document the environmental benefits and risks of the REDD+ strategy will be the </w:t>
            </w:r>
            <w:r w:rsidR="00D84748">
              <w:rPr>
                <w:rFonts w:eastAsiaTheme="minorHAnsi"/>
              </w:rPr>
              <w:t>SESA</w:t>
            </w:r>
            <w:r w:rsidRPr="00497D14">
              <w:rPr>
                <w:rFonts w:eastAsiaTheme="minorHAnsi"/>
              </w:rPr>
              <w:t xml:space="preserve">. </w:t>
            </w:r>
            <w:r w:rsidR="00D84748">
              <w:rPr>
                <w:rFonts w:eastAsiaTheme="minorHAnsi"/>
              </w:rPr>
              <w:t xml:space="preserve">This instrument </w:t>
            </w:r>
            <w:r w:rsidRPr="00497D14">
              <w:rPr>
                <w:rFonts w:eastAsiaTheme="minorHAnsi"/>
              </w:rPr>
              <w:t xml:space="preserve">will assess key social and environmental risks and potential impacts associated with REDD+, and will develop </w:t>
            </w:r>
            <w:r w:rsidRPr="00497D14">
              <w:t xml:space="preserve">a safeguard instrument </w:t>
            </w:r>
            <w:r w:rsidRPr="00497D14">
              <w:rPr>
                <w:rFonts w:eastAsiaTheme="minorHAnsi"/>
              </w:rPr>
              <w:t>(ESMF</w:t>
            </w:r>
            <w:r w:rsidRPr="00497D14">
              <w:t xml:space="preserve"> or other appropriate instrument</w:t>
            </w:r>
            <w:r w:rsidRPr="00497D14">
              <w:rPr>
                <w:rFonts w:eastAsiaTheme="minorHAnsi"/>
              </w:rPr>
              <w:t>) to manage and mitigate any possible risks and potential impacts during the implementation phase.</w:t>
            </w:r>
          </w:p>
          <w:p w:rsidR="00AD1911" w:rsidRDefault="00AD1911" w:rsidP="00792619">
            <w:pPr>
              <w:rPr>
                <w:bCs/>
              </w:rPr>
            </w:pP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t>Natural Habitats (OP/BP 4.04)</w:t>
            </w:r>
          </w:p>
        </w:tc>
        <w:tc>
          <w:tcPr>
            <w:tcW w:w="1176" w:type="dxa"/>
            <w:tcBorders>
              <w:top w:val="single" w:sz="4" w:space="0" w:color="auto"/>
              <w:left w:val="single" w:sz="4" w:space="0" w:color="auto"/>
              <w:bottom w:val="nil"/>
            </w:tcBorders>
          </w:tcPr>
          <w:p w:rsidR="00AD1911" w:rsidRPr="00792619" w:rsidRDefault="00A442AC" w:rsidP="003C0BA7">
            <w:pPr>
              <w:keepNext/>
              <w:jc w:val="center"/>
              <w:rPr>
                <w:b/>
              </w:rPr>
            </w:pPr>
            <w:bookmarkStart w:id="10" w:name="NaturalHabitats_Y"/>
            <w:bookmarkEnd w:id="10"/>
            <w:r w:rsidRPr="00497D14">
              <w:rPr>
                <w:b/>
                <w:bCs/>
              </w:rPr>
              <w:t>X</w:t>
            </w: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11" w:name="NaturalHabitats_N"/>
            <w:bookmarkEnd w:id="11"/>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12" w:name="NaturalHabitats_"/>
            <w:bookmarkEnd w:id="12"/>
          </w:p>
        </w:tc>
      </w:tr>
      <w:tr w:rsidR="00AD1911" w:rsidTr="007816BD">
        <w:tc>
          <w:tcPr>
            <w:tcW w:w="9576" w:type="dxa"/>
            <w:gridSpan w:val="4"/>
            <w:tcBorders>
              <w:top w:val="single" w:sz="4" w:space="0" w:color="auto"/>
              <w:left w:val="single" w:sz="4" w:space="0" w:color="auto"/>
              <w:bottom w:val="nil"/>
              <w:right w:val="single" w:sz="4" w:space="0" w:color="auto"/>
            </w:tcBorders>
          </w:tcPr>
          <w:p w:rsidR="00F84120" w:rsidRPr="00497D14" w:rsidRDefault="00F84120" w:rsidP="00F84120">
            <w:pPr>
              <w:autoSpaceDE w:val="0"/>
              <w:autoSpaceDN w:val="0"/>
              <w:adjustRightInd w:val="0"/>
              <w:jc w:val="both"/>
            </w:pPr>
            <w:bookmarkStart w:id="13" w:name="ISDS_SG_NATURAL_TEXT"/>
            <w:bookmarkStart w:id="14" w:name="NaturalHabitats_Row"/>
            <w:bookmarkEnd w:id="13"/>
            <w:bookmarkEnd w:id="14"/>
            <w:r w:rsidRPr="00497D14">
              <w:rPr>
                <w:rFonts w:eastAsiaTheme="minorHAnsi"/>
              </w:rPr>
              <w:t>The policy on Natural Habitats (OP/BP 4.04) will apply considering that the REDD+ strategy will likely involve work both within existing protected areas as well as other forest habitats of varying significance.  If the REDD+ strategies are successful, the impacts on critical forest habitats are expected to be positive, nevertheless SESA will evaluate the possible risks associated with strategic options on forest habitats within PA as well as other sensitive forest habitats under private or communal control.  It is expected that the ESMF</w:t>
            </w:r>
            <w:r w:rsidRPr="00497D14">
              <w:t xml:space="preserve"> or other safeguard instrument</w:t>
            </w:r>
            <w:r w:rsidRPr="00497D14">
              <w:rPr>
                <w:rFonts w:eastAsiaTheme="minorHAnsi"/>
              </w:rPr>
              <w:t xml:space="preserve"> will include provisions to assess possible impacts prior to any actions being undertaken on the ground</w:t>
            </w:r>
            <w:r w:rsidR="00803431" w:rsidRPr="00497D14">
              <w:rPr>
                <w:rFonts w:eastAsiaTheme="minorHAnsi"/>
              </w:rPr>
              <w:t>. Monitoring activities will be established during implementation to ensure that critical natural habitats are not adversely affected</w:t>
            </w:r>
            <w:r w:rsidRPr="00497D14">
              <w:rPr>
                <w:rFonts w:eastAsiaTheme="minorHAnsi"/>
              </w:rPr>
              <w:t xml:space="preserve">. </w:t>
            </w:r>
          </w:p>
          <w:p w:rsidR="00AD1911" w:rsidRDefault="00AD1911" w:rsidP="003C0BA7">
            <w:pPr>
              <w:ind w:firstLine="360"/>
              <w:rPr>
                <w:bCs/>
              </w:rPr>
            </w:pP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t>Forests (OP/BP 4.36)</w:t>
            </w:r>
          </w:p>
        </w:tc>
        <w:tc>
          <w:tcPr>
            <w:tcW w:w="1176" w:type="dxa"/>
            <w:tcBorders>
              <w:top w:val="single" w:sz="4" w:space="0" w:color="auto"/>
              <w:left w:val="single" w:sz="4" w:space="0" w:color="auto"/>
              <w:bottom w:val="nil"/>
            </w:tcBorders>
          </w:tcPr>
          <w:p w:rsidR="00AD1911" w:rsidRPr="00497D14" w:rsidRDefault="00A442AC" w:rsidP="003C0BA7">
            <w:pPr>
              <w:keepNext/>
              <w:jc w:val="center"/>
              <w:rPr>
                <w:b/>
                <w:bCs/>
              </w:rPr>
            </w:pPr>
            <w:bookmarkStart w:id="15" w:name="Forests_Y"/>
            <w:bookmarkEnd w:id="15"/>
            <w:r w:rsidRPr="00497D14">
              <w:rPr>
                <w:b/>
                <w:bCs/>
              </w:rPr>
              <w:t>X</w:t>
            </w:r>
          </w:p>
          <w:p w:rsidR="00AD1911" w:rsidRPr="00792619" w:rsidRDefault="00AD1911" w:rsidP="003C0BA7">
            <w:pPr>
              <w:keepNext/>
              <w:jc w:val="center"/>
              <w:rPr>
                <w:b/>
              </w:rPr>
            </w:pP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16" w:name="Forests_N"/>
            <w:bookmarkEnd w:id="16"/>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17" w:name="Forests_"/>
            <w:bookmarkEnd w:id="17"/>
          </w:p>
        </w:tc>
      </w:tr>
      <w:tr w:rsidR="00AD1911" w:rsidTr="007816BD">
        <w:tc>
          <w:tcPr>
            <w:tcW w:w="9576" w:type="dxa"/>
            <w:gridSpan w:val="4"/>
            <w:tcBorders>
              <w:top w:val="single" w:sz="4" w:space="0" w:color="auto"/>
              <w:left w:val="single" w:sz="4" w:space="0" w:color="auto"/>
              <w:bottom w:val="nil"/>
              <w:right w:val="single" w:sz="4" w:space="0" w:color="auto"/>
            </w:tcBorders>
          </w:tcPr>
          <w:p w:rsidR="00AD1911" w:rsidRDefault="00803431" w:rsidP="00792619">
            <w:pPr>
              <w:autoSpaceDE w:val="0"/>
              <w:autoSpaceDN w:val="0"/>
              <w:adjustRightInd w:val="0"/>
              <w:rPr>
                <w:bCs/>
              </w:rPr>
            </w:pPr>
            <w:bookmarkStart w:id="18" w:name="ISDS_SG_FOREST_TEXT"/>
            <w:bookmarkStart w:id="19" w:name="Forests_Row"/>
            <w:bookmarkEnd w:id="18"/>
            <w:bookmarkEnd w:id="19"/>
            <w:r w:rsidRPr="00497D14">
              <w:rPr>
                <w:rFonts w:eastAsiaTheme="minorHAnsi"/>
              </w:rPr>
              <w:t xml:space="preserve">The policy on Forests (OP/BP 4.36) will apply considering the importance of REDD+ as part of El Salvador’s long term forest and environmental management programs and due </w:t>
            </w:r>
            <w:r w:rsidRPr="00497D14">
              <w:rPr>
                <w:lang w:val="en-GB"/>
              </w:rPr>
              <w:t xml:space="preserve">to the fact that </w:t>
            </w:r>
            <w:r w:rsidRPr="00497D14">
              <w:rPr>
                <w:rFonts w:eastAsiaTheme="minorHAnsi"/>
                <w:bCs/>
              </w:rPr>
              <w:t xml:space="preserve">El Salvador faces severe degradation of its natural resources, especially its natural forests, soil, and water resources. </w:t>
            </w:r>
            <w:r w:rsidRPr="00497D14">
              <w:rPr>
                <w:rFonts w:eastAsiaTheme="minorHAnsi"/>
              </w:rPr>
              <w:t xml:space="preserve">Only two percent of its natural forests remain. Yet, there is evidence of a significant recovery of secondary forests and biodiversity.  </w:t>
            </w:r>
            <w:r w:rsidR="00464044" w:rsidRPr="00497D14">
              <w:rPr>
                <w:lang w:val="en-GB"/>
              </w:rPr>
              <w:t>T</w:t>
            </w:r>
            <w:r w:rsidR="0093412B">
              <w:rPr>
                <w:lang w:val="en-GB"/>
              </w:rPr>
              <w:t>he R-</w:t>
            </w:r>
            <w:r w:rsidRPr="00497D14">
              <w:rPr>
                <w:lang w:val="en-GB"/>
              </w:rPr>
              <w:t xml:space="preserve">PP will not finance </w:t>
            </w:r>
            <w:r w:rsidRPr="00497D14">
              <w:rPr>
                <w:rFonts w:eastAsiaTheme="minorHAnsi"/>
              </w:rPr>
              <w:t xml:space="preserve">the </w:t>
            </w:r>
            <w:r w:rsidRPr="00497D14">
              <w:rPr>
                <w:rFonts w:eastAsiaTheme="minorHAnsi"/>
              </w:rPr>
              <w:lastRenderedPageBreak/>
              <w:t>harvesting or conversion of forests.</w:t>
            </w:r>
            <w:r w:rsidRPr="00497D14">
              <w:rPr>
                <w:lang w:val="en-GB"/>
              </w:rPr>
              <w:t xml:space="preserve"> </w:t>
            </w: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lastRenderedPageBreak/>
              <w:t>Pest Management (OP 4.09)</w:t>
            </w:r>
          </w:p>
        </w:tc>
        <w:tc>
          <w:tcPr>
            <w:tcW w:w="1176" w:type="dxa"/>
            <w:tcBorders>
              <w:top w:val="single" w:sz="4" w:space="0" w:color="auto"/>
              <w:left w:val="single" w:sz="4" w:space="0" w:color="auto"/>
              <w:bottom w:val="nil"/>
            </w:tcBorders>
          </w:tcPr>
          <w:p w:rsidR="00AD1911" w:rsidRPr="00792619" w:rsidRDefault="00A442AC" w:rsidP="003C0BA7">
            <w:pPr>
              <w:keepNext/>
              <w:jc w:val="center"/>
              <w:rPr>
                <w:b/>
              </w:rPr>
            </w:pPr>
            <w:bookmarkStart w:id="20" w:name="PestManagement_Y"/>
            <w:bookmarkEnd w:id="20"/>
            <w:r w:rsidRPr="00497D14">
              <w:rPr>
                <w:b/>
                <w:bCs/>
              </w:rPr>
              <w:t>X</w:t>
            </w: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21" w:name="PestManagement_N"/>
            <w:bookmarkEnd w:id="21"/>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22" w:name="PestManagement_"/>
            <w:bookmarkEnd w:id="22"/>
          </w:p>
        </w:tc>
      </w:tr>
      <w:tr w:rsidR="00AD1911" w:rsidTr="007816BD">
        <w:tc>
          <w:tcPr>
            <w:tcW w:w="9576" w:type="dxa"/>
            <w:gridSpan w:val="4"/>
            <w:tcBorders>
              <w:top w:val="single" w:sz="4" w:space="0" w:color="auto"/>
              <w:left w:val="single" w:sz="4" w:space="0" w:color="auto"/>
              <w:bottom w:val="nil"/>
              <w:right w:val="single" w:sz="4" w:space="0" w:color="auto"/>
            </w:tcBorders>
          </w:tcPr>
          <w:p w:rsidR="00AD1911" w:rsidRPr="001732A5" w:rsidRDefault="001732A5" w:rsidP="001732A5">
            <w:pPr>
              <w:autoSpaceDE w:val="0"/>
              <w:autoSpaceDN w:val="0"/>
              <w:adjustRightInd w:val="0"/>
              <w:jc w:val="both"/>
            </w:pPr>
            <w:bookmarkStart w:id="23" w:name="ISDS_SG_PEST_TEXT"/>
            <w:bookmarkStart w:id="24" w:name="PestManagement_Row"/>
            <w:bookmarkEnd w:id="23"/>
            <w:bookmarkEnd w:id="24"/>
            <w:r w:rsidRPr="00497D14">
              <w:rPr>
                <w:rFonts w:eastAsiaTheme="minorHAnsi"/>
              </w:rPr>
              <w:t xml:space="preserve"> The policy on Pest Management (OP 4.09) is triggered since it is conceivable that some forest management practices may involve pesticide use.  At present it is not envisioned that the REDD+ strategy would finance or lead to an increased use of pesticides or other agricultural chemicals.   The SESA will evaluate the potential for such use of chemicals in forest management and, if necessary, appropriate guidelines and analytical approaches would be defined in the ESMF</w:t>
            </w:r>
            <w:r w:rsidRPr="00497D14">
              <w:t xml:space="preserve"> or other appropriate safeguard instrument</w:t>
            </w:r>
            <w:r w:rsidRPr="00497D14">
              <w:rPr>
                <w:rFonts w:eastAsiaTheme="minorHAnsi"/>
              </w:rPr>
              <w:t xml:space="preserve">. </w:t>
            </w: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t>Physical Cultural Resources (OP/BP 4.11)</w:t>
            </w:r>
          </w:p>
        </w:tc>
        <w:tc>
          <w:tcPr>
            <w:tcW w:w="1176" w:type="dxa"/>
            <w:tcBorders>
              <w:top w:val="single" w:sz="4" w:space="0" w:color="auto"/>
              <w:left w:val="single" w:sz="4" w:space="0" w:color="auto"/>
              <w:bottom w:val="nil"/>
            </w:tcBorders>
          </w:tcPr>
          <w:p w:rsidR="00AD1911" w:rsidRPr="00792619" w:rsidRDefault="00A442AC" w:rsidP="003C0BA7">
            <w:pPr>
              <w:keepNext/>
              <w:jc w:val="center"/>
              <w:rPr>
                <w:b/>
              </w:rPr>
            </w:pPr>
            <w:bookmarkStart w:id="25" w:name="CulturalProperty_Y"/>
            <w:bookmarkEnd w:id="25"/>
            <w:r w:rsidRPr="00497D14">
              <w:rPr>
                <w:b/>
                <w:bCs/>
              </w:rPr>
              <w:t>X</w:t>
            </w: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26" w:name="CulturalProperty_N"/>
            <w:bookmarkEnd w:id="26"/>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27" w:name="CulturalProperty_"/>
            <w:bookmarkEnd w:id="27"/>
          </w:p>
        </w:tc>
      </w:tr>
      <w:tr w:rsidR="00AD1911" w:rsidTr="007816BD">
        <w:tc>
          <w:tcPr>
            <w:tcW w:w="9576" w:type="dxa"/>
            <w:gridSpan w:val="4"/>
            <w:tcBorders>
              <w:top w:val="single" w:sz="4" w:space="0" w:color="auto"/>
              <w:left w:val="single" w:sz="4" w:space="0" w:color="auto"/>
              <w:bottom w:val="nil"/>
              <w:right w:val="single" w:sz="4" w:space="0" w:color="auto"/>
            </w:tcBorders>
          </w:tcPr>
          <w:p w:rsidR="00464044" w:rsidRPr="00497D14" w:rsidRDefault="00464044" w:rsidP="00464044">
            <w:pPr>
              <w:autoSpaceDE w:val="0"/>
              <w:autoSpaceDN w:val="0"/>
              <w:adjustRightInd w:val="0"/>
              <w:jc w:val="both"/>
            </w:pPr>
            <w:bookmarkStart w:id="28" w:name="ISDS_SG_CULT_TEXT"/>
            <w:bookmarkStart w:id="29" w:name="CulturalProperty_Row"/>
            <w:bookmarkEnd w:id="28"/>
            <w:bookmarkEnd w:id="29"/>
            <w:r w:rsidRPr="00497D14">
              <w:rPr>
                <w:rFonts w:eastAsiaTheme="minorHAnsi"/>
              </w:rPr>
              <w:t xml:space="preserve">The policy on Physical Cultural Resources (OP 4.11) will apply given the uncertainty regarding the exact locations of activities to be carried out under the REDD+ Strategy. Some forests or landscapes concerned by the REDD+ strategy might be considered to have historical or cultural significance such as spirit forests, sacred valleys or other features of the natural landscape. The ESMF </w:t>
            </w:r>
            <w:r w:rsidRPr="00497D14">
              <w:t xml:space="preserve">or other safeguard instrument </w:t>
            </w:r>
            <w:r w:rsidRPr="00497D14">
              <w:rPr>
                <w:rFonts w:eastAsiaTheme="minorHAnsi"/>
              </w:rPr>
              <w:t>would include specific provisions to assess the possibility of such impacts prior to any activities being undertaken on the ground.</w:t>
            </w:r>
          </w:p>
          <w:p w:rsidR="00AD1911" w:rsidRDefault="00AD1911" w:rsidP="003C0BA7">
            <w:pPr>
              <w:ind w:firstLine="360"/>
              <w:rPr>
                <w:bCs/>
              </w:rPr>
            </w:pP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t>Indigenous Peoples (OP/BP 4.10)</w:t>
            </w:r>
          </w:p>
        </w:tc>
        <w:tc>
          <w:tcPr>
            <w:tcW w:w="1176" w:type="dxa"/>
            <w:tcBorders>
              <w:top w:val="single" w:sz="4" w:space="0" w:color="auto"/>
              <w:left w:val="single" w:sz="4" w:space="0" w:color="auto"/>
              <w:bottom w:val="nil"/>
            </w:tcBorders>
          </w:tcPr>
          <w:p w:rsidR="00AD1911" w:rsidRPr="00792619" w:rsidRDefault="00A22D3E" w:rsidP="003C0BA7">
            <w:pPr>
              <w:keepNext/>
              <w:jc w:val="center"/>
              <w:rPr>
                <w:b/>
              </w:rPr>
            </w:pPr>
            <w:bookmarkStart w:id="30" w:name="IndigenousPeoples_Y"/>
            <w:bookmarkEnd w:id="30"/>
            <w:r w:rsidRPr="00792619">
              <w:rPr>
                <w:b/>
              </w:rPr>
              <w:t>X</w:t>
            </w: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31" w:name="IndigenousPeoples_N"/>
            <w:bookmarkEnd w:id="31"/>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32" w:name="IndigenousPeoples_"/>
            <w:bookmarkEnd w:id="32"/>
          </w:p>
        </w:tc>
      </w:tr>
      <w:tr w:rsidR="00AD1911" w:rsidTr="007816BD">
        <w:tc>
          <w:tcPr>
            <w:tcW w:w="9576" w:type="dxa"/>
            <w:gridSpan w:val="4"/>
            <w:tcBorders>
              <w:top w:val="single" w:sz="4" w:space="0" w:color="auto"/>
              <w:left w:val="single" w:sz="4" w:space="0" w:color="auto"/>
              <w:bottom w:val="nil"/>
              <w:right w:val="single" w:sz="4" w:space="0" w:color="auto"/>
            </w:tcBorders>
          </w:tcPr>
          <w:p w:rsidR="00AD1911" w:rsidRDefault="007547BE" w:rsidP="001732A5">
            <w:pPr>
              <w:autoSpaceDE w:val="0"/>
              <w:autoSpaceDN w:val="0"/>
              <w:adjustRightInd w:val="0"/>
              <w:jc w:val="both"/>
              <w:rPr>
                <w:bCs/>
              </w:rPr>
            </w:pPr>
            <w:bookmarkStart w:id="33" w:name="ISDS_SG_INDIG_TEXT"/>
            <w:bookmarkStart w:id="34" w:name="IndigenousPeoples_Row"/>
            <w:bookmarkEnd w:id="33"/>
            <w:bookmarkEnd w:id="34"/>
            <w:r>
              <w:rPr>
                <w:bCs/>
              </w:rPr>
              <w:t>The policy on Indigenous Peoples (OP 4.1</w:t>
            </w:r>
            <w:r w:rsidR="009E5299">
              <w:rPr>
                <w:bCs/>
              </w:rPr>
              <w:t>0) is triggered</w:t>
            </w:r>
            <w:r>
              <w:rPr>
                <w:bCs/>
              </w:rPr>
              <w:t xml:space="preserve"> as there is a significant population of indigenous peoples</w:t>
            </w:r>
            <w:r w:rsidR="00993976">
              <w:rPr>
                <w:bCs/>
              </w:rPr>
              <w:t xml:space="preserve"> </w:t>
            </w:r>
            <w:r w:rsidR="000843FD">
              <w:rPr>
                <w:bCs/>
              </w:rPr>
              <w:t xml:space="preserve">in El Salvador </w:t>
            </w:r>
            <w:r w:rsidR="00993976">
              <w:rPr>
                <w:bCs/>
              </w:rPr>
              <w:t xml:space="preserve">that meet the four criteria outlined in the policy. These populations are especially vulnerable to changes in land use or restrictions on their use of </w:t>
            </w:r>
            <w:r w:rsidR="00FB5007">
              <w:rPr>
                <w:bCs/>
              </w:rPr>
              <w:t>natural resources</w:t>
            </w:r>
            <w:r w:rsidR="00993976">
              <w:rPr>
                <w:bCs/>
              </w:rPr>
              <w:t xml:space="preserve">. </w:t>
            </w:r>
            <w:r w:rsidR="006D4A64">
              <w:rPr>
                <w:bCs/>
              </w:rPr>
              <w:t xml:space="preserve">The potential impacts on these populations will be further identified during the SESA process and </w:t>
            </w:r>
            <w:r w:rsidR="00A01BF4">
              <w:rPr>
                <w:bCs/>
              </w:rPr>
              <w:t xml:space="preserve">measures to mitigate any impacts or maximize the benefits associated with </w:t>
            </w:r>
            <w:r w:rsidR="00CB4239">
              <w:rPr>
                <w:bCs/>
              </w:rPr>
              <w:t xml:space="preserve">future </w:t>
            </w:r>
            <w:r w:rsidR="00A01BF4">
              <w:rPr>
                <w:bCs/>
              </w:rPr>
              <w:t>REDD+ inve</w:t>
            </w:r>
            <w:r w:rsidR="00CB4239">
              <w:rPr>
                <w:bCs/>
              </w:rPr>
              <w:t>stments will be reflected in an</w:t>
            </w:r>
            <w:r w:rsidR="00A01BF4">
              <w:rPr>
                <w:bCs/>
              </w:rPr>
              <w:t xml:space="preserve"> ESMF </w:t>
            </w:r>
            <w:r w:rsidR="00955ECD">
              <w:rPr>
                <w:bCs/>
              </w:rPr>
              <w:t xml:space="preserve">and </w:t>
            </w:r>
            <w:r w:rsidR="00A01BF4">
              <w:rPr>
                <w:bCs/>
              </w:rPr>
              <w:t xml:space="preserve">other </w:t>
            </w:r>
            <w:r w:rsidR="00CB4239">
              <w:rPr>
                <w:bCs/>
              </w:rPr>
              <w:t>safeguard instrument</w:t>
            </w:r>
            <w:r w:rsidR="00955ECD">
              <w:rPr>
                <w:bCs/>
              </w:rPr>
              <w:t>s</w:t>
            </w:r>
            <w:r w:rsidR="00CB4239">
              <w:rPr>
                <w:bCs/>
              </w:rPr>
              <w:t xml:space="preserve"> </w:t>
            </w:r>
            <w:r w:rsidR="00955ECD">
              <w:rPr>
                <w:bCs/>
              </w:rPr>
              <w:t xml:space="preserve">as appropriate </w:t>
            </w:r>
            <w:r w:rsidR="00CB4239">
              <w:rPr>
                <w:bCs/>
              </w:rPr>
              <w:t xml:space="preserve">for use during the implementation of the </w:t>
            </w:r>
            <w:r w:rsidR="002925C0">
              <w:rPr>
                <w:bCs/>
              </w:rPr>
              <w:t>ENA-</w:t>
            </w:r>
            <w:r w:rsidR="00CB4239">
              <w:rPr>
                <w:bCs/>
              </w:rPr>
              <w:t xml:space="preserve">REDD+. </w:t>
            </w:r>
            <w:r w:rsidR="006C41B6" w:rsidRPr="00D03DC7">
              <w:rPr>
                <w:bCs/>
              </w:rPr>
              <w:t xml:space="preserve">See </w:t>
            </w:r>
            <w:r w:rsidR="00D03DC7" w:rsidRPr="00D03DC7">
              <w:rPr>
                <w:bCs/>
              </w:rPr>
              <w:t>Annex X</w:t>
            </w:r>
            <w:r w:rsidR="006C657A">
              <w:rPr>
                <w:bCs/>
              </w:rPr>
              <w:t>I</w:t>
            </w:r>
            <w:r w:rsidR="006C41B6" w:rsidRPr="00D03DC7">
              <w:rPr>
                <w:bCs/>
              </w:rPr>
              <w:t xml:space="preserve"> for</w:t>
            </w:r>
            <w:r w:rsidR="006C41B6">
              <w:rPr>
                <w:bCs/>
              </w:rPr>
              <w:t xml:space="preserve"> full assessment of application of OP 4.10.</w:t>
            </w:r>
          </w:p>
          <w:p w:rsidR="007B22AC" w:rsidRDefault="007B22AC" w:rsidP="001732A5">
            <w:pPr>
              <w:autoSpaceDE w:val="0"/>
              <w:autoSpaceDN w:val="0"/>
              <w:adjustRightInd w:val="0"/>
              <w:jc w:val="both"/>
              <w:rPr>
                <w:bCs/>
              </w:rPr>
            </w:pP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t>Involuntary Resettlement (OP/BP 4.12)</w:t>
            </w:r>
          </w:p>
        </w:tc>
        <w:tc>
          <w:tcPr>
            <w:tcW w:w="1176" w:type="dxa"/>
            <w:tcBorders>
              <w:top w:val="single" w:sz="4" w:space="0" w:color="auto"/>
              <w:left w:val="single" w:sz="4" w:space="0" w:color="auto"/>
              <w:bottom w:val="nil"/>
            </w:tcBorders>
          </w:tcPr>
          <w:p w:rsidR="00AD1911" w:rsidRPr="00792619" w:rsidRDefault="00A22D3E" w:rsidP="003C0BA7">
            <w:pPr>
              <w:keepNext/>
              <w:jc w:val="center"/>
              <w:rPr>
                <w:b/>
              </w:rPr>
            </w:pPr>
            <w:bookmarkStart w:id="35" w:name="InvoluntaryResettlement_Y"/>
            <w:bookmarkEnd w:id="35"/>
            <w:r w:rsidRPr="00792619">
              <w:rPr>
                <w:b/>
              </w:rPr>
              <w:t>X</w:t>
            </w: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36" w:name="InvoluntaryResettlement_N"/>
            <w:bookmarkEnd w:id="36"/>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37" w:name="InvoluntaryResettlement_"/>
            <w:bookmarkEnd w:id="37"/>
          </w:p>
        </w:tc>
      </w:tr>
      <w:tr w:rsidR="00AD1911" w:rsidTr="007816BD">
        <w:tc>
          <w:tcPr>
            <w:tcW w:w="9576" w:type="dxa"/>
            <w:gridSpan w:val="4"/>
            <w:tcBorders>
              <w:top w:val="single" w:sz="4" w:space="0" w:color="auto"/>
              <w:left w:val="single" w:sz="4" w:space="0" w:color="auto"/>
              <w:bottom w:val="nil"/>
              <w:right w:val="single" w:sz="4" w:space="0" w:color="auto"/>
            </w:tcBorders>
          </w:tcPr>
          <w:p w:rsidR="00C15F5A" w:rsidRDefault="0071427F" w:rsidP="004753C1">
            <w:pPr>
              <w:rPr>
                <w:bCs/>
              </w:rPr>
            </w:pPr>
            <w:bookmarkStart w:id="38" w:name="ISDS_SG_RESETTLE_TEXT"/>
            <w:bookmarkStart w:id="39" w:name="InvoluntaryResettlement_Row"/>
            <w:bookmarkEnd w:id="38"/>
            <w:bookmarkEnd w:id="39"/>
            <w:r>
              <w:rPr>
                <w:bCs/>
              </w:rPr>
              <w:t xml:space="preserve">The policy on Involuntary Resettlement (OP 4.12) </w:t>
            </w:r>
            <w:r w:rsidR="007B22AC">
              <w:rPr>
                <w:bCs/>
              </w:rPr>
              <w:t xml:space="preserve">has been triggered </w:t>
            </w:r>
            <w:r>
              <w:rPr>
                <w:bCs/>
              </w:rPr>
              <w:t xml:space="preserve">as there </w:t>
            </w:r>
            <w:r w:rsidR="007B22AC">
              <w:rPr>
                <w:bCs/>
              </w:rPr>
              <w:t xml:space="preserve">are possible </w:t>
            </w:r>
            <w:r w:rsidR="00A14F26">
              <w:rPr>
                <w:bCs/>
              </w:rPr>
              <w:t xml:space="preserve">restrictions on </w:t>
            </w:r>
            <w:r w:rsidR="0046030C">
              <w:rPr>
                <w:bCs/>
              </w:rPr>
              <w:t xml:space="preserve">the </w:t>
            </w:r>
            <w:r w:rsidR="00A14F26">
              <w:rPr>
                <w:bCs/>
              </w:rPr>
              <w:t xml:space="preserve">use of natural resources in national protected areas. </w:t>
            </w:r>
            <w:r w:rsidR="00544D88">
              <w:rPr>
                <w:bCs/>
              </w:rPr>
              <w:t xml:space="preserve">During REDD+ readiness, an assessment of the </w:t>
            </w:r>
            <w:r w:rsidR="00853D18">
              <w:rPr>
                <w:bCs/>
              </w:rPr>
              <w:t xml:space="preserve">nature of these impacts will </w:t>
            </w:r>
            <w:r w:rsidR="00C15F5A">
              <w:rPr>
                <w:bCs/>
              </w:rPr>
              <w:t xml:space="preserve">be carried out as part of the SESA process and </w:t>
            </w:r>
          </w:p>
          <w:p w:rsidR="00AD1911" w:rsidRDefault="00853D18" w:rsidP="002925C0">
            <w:pPr>
              <w:rPr>
                <w:bCs/>
              </w:rPr>
            </w:pPr>
            <w:r>
              <w:rPr>
                <w:bCs/>
              </w:rPr>
              <w:t>depend</w:t>
            </w:r>
            <w:r w:rsidR="00793936">
              <w:rPr>
                <w:bCs/>
              </w:rPr>
              <w:t>ing</w:t>
            </w:r>
            <w:r>
              <w:rPr>
                <w:bCs/>
              </w:rPr>
              <w:t xml:space="preserve"> upon the geographical focus of REDD+ investments and the strategic options selected for the final version of the </w:t>
            </w:r>
            <w:r w:rsidR="002925C0">
              <w:rPr>
                <w:bCs/>
              </w:rPr>
              <w:t>ENA-REDD+</w:t>
            </w:r>
            <w:r w:rsidR="00793936">
              <w:rPr>
                <w:bCs/>
              </w:rPr>
              <w:t xml:space="preserve">, mitigation measures including support for improving the livelihoods of those impacted </w:t>
            </w:r>
            <w:r w:rsidR="00561B5D">
              <w:rPr>
                <w:bCs/>
              </w:rPr>
              <w:t xml:space="preserve">will be included in the </w:t>
            </w:r>
            <w:r w:rsidR="00B1243E">
              <w:rPr>
                <w:bCs/>
              </w:rPr>
              <w:t xml:space="preserve">ESMF or other </w:t>
            </w:r>
            <w:r w:rsidR="00561B5D">
              <w:rPr>
                <w:bCs/>
              </w:rPr>
              <w:t xml:space="preserve">safeguard instrument prepared </w:t>
            </w:r>
            <w:r w:rsidR="00B1243E">
              <w:rPr>
                <w:bCs/>
              </w:rPr>
              <w:t>to manage these issues.</w:t>
            </w:r>
          </w:p>
        </w:tc>
      </w:tr>
      <w:tr w:rsidR="00AD1911" w:rsidTr="007816BD">
        <w:tc>
          <w:tcPr>
            <w:tcW w:w="6048" w:type="dxa"/>
            <w:tcBorders>
              <w:top w:val="single" w:sz="4" w:space="0" w:color="auto"/>
              <w:left w:val="single" w:sz="4" w:space="0" w:color="auto"/>
              <w:bottom w:val="nil"/>
            </w:tcBorders>
          </w:tcPr>
          <w:p w:rsidR="00AD1911" w:rsidRDefault="00AD1911" w:rsidP="003C0BA7">
            <w:pPr>
              <w:keepNext/>
              <w:rPr>
                <w:b/>
                <w:bCs/>
              </w:rPr>
            </w:pPr>
            <w:r>
              <w:rPr>
                <w:b/>
                <w:bCs/>
              </w:rPr>
              <w:t>Safety of Dams (OP/BP 4.37)</w:t>
            </w:r>
          </w:p>
        </w:tc>
        <w:tc>
          <w:tcPr>
            <w:tcW w:w="1176" w:type="dxa"/>
            <w:tcBorders>
              <w:top w:val="single" w:sz="4" w:space="0" w:color="auto"/>
              <w:left w:val="single" w:sz="4" w:space="0" w:color="auto"/>
              <w:bottom w:val="nil"/>
            </w:tcBorders>
          </w:tcPr>
          <w:p w:rsidR="00AD1911" w:rsidRPr="00792619" w:rsidRDefault="00AD1911" w:rsidP="003C0BA7">
            <w:pPr>
              <w:keepNext/>
              <w:jc w:val="center"/>
              <w:rPr>
                <w:b/>
              </w:rPr>
            </w:pPr>
            <w:bookmarkStart w:id="40" w:name="SafetyofDams_Y"/>
            <w:bookmarkEnd w:id="40"/>
          </w:p>
        </w:tc>
        <w:tc>
          <w:tcPr>
            <w:tcW w:w="1176" w:type="dxa"/>
            <w:tcBorders>
              <w:top w:val="single" w:sz="4" w:space="0" w:color="auto"/>
              <w:left w:val="single" w:sz="4" w:space="0" w:color="auto"/>
              <w:bottom w:val="nil"/>
              <w:right w:val="single" w:sz="4" w:space="0" w:color="auto"/>
            </w:tcBorders>
          </w:tcPr>
          <w:p w:rsidR="00AD1911" w:rsidRPr="00792619" w:rsidRDefault="00A442AC" w:rsidP="003C0BA7">
            <w:pPr>
              <w:keepNext/>
              <w:jc w:val="center"/>
              <w:rPr>
                <w:b/>
              </w:rPr>
            </w:pPr>
            <w:bookmarkStart w:id="41" w:name="SafetyofDams_N"/>
            <w:bookmarkEnd w:id="41"/>
            <w:r w:rsidRPr="00497D14">
              <w:rPr>
                <w:b/>
                <w:bCs/>
              </w:rPr>
              <w:t>X</w:t>
            </w:r>
          </w:p>
        </w:tc>
        <w:tc>
          <w:tcPr>
            <w:tcW w:w="1176" w:type="dxa"/>
            <w:tcBorders>
              <w:top w:val="single" w:sz="4" w:space="0" w:color="auto"/>
              <w:left w:val="single" w:sz="4" w:space="0" w:color="auto"/>
              <w:bottom w:val="nil"/>
              <w:right w:val="single" w:sz="4" w:space="0" w:color="auto"/>
            </w:tcBorders>
          </w:tcPr>
          <w:p w:rsidR="00AD1911" w:rsidRPr="00792619" w:rsidRDefault="00AD1911" w:rsidP="003C0BA7">
            <w:pPr>
              <w:keepNext/>
              <w:jc w:val="center"/>
              <w:rPr>
                <w:b/>
              </w:rPr>
            </w:pPr>
            <w:bookmarkStart w:id="42" w:name="SafetyofDams_"/>
            <w:bookmarkEnd w:id="42"/>
          </w:p>
        </w:tc>
      </w:tr>
      <w:tr w:rsidR="00AD1911" w:rsidTr="007816BD">
        <w:tc>
          <w:tcPr>
            <w:tcW w:w="9576" w:type="dxa"/>
            <w:gridSpan w:val="4"/>
            <w:tcBorders>
              <w:top w:val="single" w:sz="4" w:space="0" w:color="auto"/>
              <w:left w:val="single" w:sz="4" w:space="0" w:color="auto"/>
              <w:bottom w:val="single" w:sz="4" w:space="0" w:color="auto"/>
              <w:right w:val="single" w:sz="4" w:space="0" w:color="auto"/>
            </w:tcBorders>
          </w:tcPr>
          <w:p w:rsidR="00AD1911" w:rsidRPr="007816BD" w:rsidRDefault="00867D9E" w:rsidP="00792619">
            <w:pPr>
              <w:rPr>
                <w:bCs/>
              </w:rPr>
            </w:pPr>
            <w:bookmarkStart w:id="43" w:name="ISDS_SG_DAM_TEXT"/>
            <w:bookmarkStart w:id="44" w:name="SafetyofDams_Row"/>
            <w:bookmarkEnd w:id="43"/>
            <w:bookmarkEnd w:id="44"/>
            <w:r w:rsidRPr="007816BD">
              <w:t>This policy is not triggered as the project will not support the construction or rehabilitation of dams nor will it support other investments which rely on the services of existing dams.</w:t>
            </w:r>
          </w:p>
        </w:tc>
      </w:tr>
      <w:tr w:rsidR="00AD1911" w:rsidTr="007816BD">
        <w:tc>
          <w:tcPr>
            <w:tcW w:w="6048" w:type="dxa"/>
            <w:tcBorders>
              <w:top w:val="single" w:sz="4" w:space="0" w:color="auto"/>
              <w:left w:val="single" w:sz="4" w:space="0" w:color="auto"/>
              <w:bottom w:val="single" w:sz="4" w:space="0" w:color="auto"/>
            </w:tcBorders>
          </w:tcPr>
          <w:p w:rsidR="00AD1911" w:rsidRPr="007816BD" w:rsidRDefault="00AD1911" w:rsidP="003C0BA7">
            <w:pPr>
              <w:keepNext/>
              <w:rPr>
                <w:b/>
              </w:rPr>
            </w:pPr>
            <w:r w:rsidRPr="007816BD">
              <w:rPr>
                <w:b/>
              </w:rPr>
              <w:t>Projects on International Waterways (OP/BP</w:t>
            </w:r>
            <w:r w:rsidRPr="007816BD">
              <w:t xml:space="preserve"> </w:t>
            </w:r>
            <w:r w:rsidRPr="007816BD">
              <w:rPr>
                <w:b/>
              </w:rPr>
              <w:t>7.50)</w:t>
            </w:r>
          </w:p>
        </w:tc>
        <w:tc>
          <w:tcPr>
            <w:tcW w:w="1176" w:type="dxa"/>
            <w:tcBorders>
              <w:top w:val="single" w:sz="4" w:space="0" w:color="auto"/>
              <w:left w:val="single" w:sz="4" w:space="0" w:color="auto"/>
              <w:bottom w:val="single" w:sz="4" w:space="0" w:color="auto"/>
            </w:tcBorders>
          </w:tcPr>
          <w:p w:rsidR="00AD1911" w:rsidRPr="007816BD" w:rsidRDefault="00AD1911" w:rsidP="003C0BA7">
            <w:pPr>
              <w:keepNext/>
              <w:jc w:val="center"/>
              <w:rPr>
                <w:b/>
              </w:rPr>
            </w:pPr>
            <w:bookmarkStart w:id="45" w:name="ProjectsinInternationalWaters_Y"/>
            <w:bookmarkEnd w:id="45"/>
          </w:p>
        </w:tc>
        <w:tc>
          <w:tcPr>
            <w:tcW w:w="1176" w:type="dxa"/>
            <w:tcBorders>
              <w:top w:val="single" w:sz="4" w:space="0" w:color="auto"/>
              <w:left w:val="single" w:sz="4" w:space="0" w:color="auto"/>
              <w:bottom w:val="single" w:sz="4" w:space="0" w:color="auto"/>
              <w:right w:val="single" w:sz="4" w:space="0" w:color="auto"/>
            </w:tcBorders>
          </w:tcPr>
          <w:p w:rsidR="00AD1911" w:rsidRPr="007816BD" w:rsidRDefault="00867D9E" w:rsidP="003C0BA7">
            <w:pPr>
              <w:keepNext/>
              <w:jc w:val="center"/>
              <w:rPr>
                <w:b/>
              </w:rPr>
            </w:pPr>
            <w:bookmarkStart w:id="46" w:name="ProjectsinInternationalWaters_N"/>
            <w:bookmarkEnd w:id="46"/>
            <w:r w:rsidRPr="007816BD">
              <w:rPr>
                <w:b/>
                <w:bCs/>
              </w:rPr>
              <w:t>X</w:t>
            </w:r>
          </w:p>
        </w:tc>
        <w:tc>
          <w:tcPr>
            <w:tcW w:w="1176" w:type="dxa"/>
            <w:tcBorders>
              <w:top w:val="single" w:sz="4" w:space="0" w:color="auto"/>
              <w:left w:val="single" w:sz="4" w:space="0" w:color="auto"/>
              <w:bottom w:val="single" w:sz="4" w:space="0" w:color="auto"/>
              <w:right w:val="single" w:sz="4" w:space="0" w:color="auto"/>
            </w:tcBorders>
          </w:tcPr>
          <w:p w:rsidR="00AD1911" w:rsidRPr="007816BD" w:rsidRDefault="00AD1911" w:rsidP="003C0BA7">
            <w:pPr>
              <w:keepNext/>
              <w:jc w:val="center"/>
              <w:rPr>
                <w:b/>
              </w:rPr>
            </w:pPr>
            <w:bookmarkStart w:id="47" w:name="ProjectsinInternationalWaters_"/>
            <w:bookmarkEnd w:id="47"/>
          </w:p>
        </w:tc>
      </w:tr>
      <w:tr w:rsidR="00AD1911" w:rsidTr="007816BD">
        <w:tc>
          <w:tcPr>
            <w:tcW w:w="9576" w:type="dxa"/>
            <w:gridSpan w:val="4"/>
            <w:tcBorders>
              <w:top w:val="single" w:sz="4" w:space="0" w:color="auto"/>
              <w:left w:val="single" w:sz="4" w:space="0" w:color="auto"/>
              <w:bottom w:val="single" w:sz="4" w:space="0" w:color="auto"/>
              <w:right w:val="single" w:sz="4" w:space="0" w:color="auto"/>
            </w:tcBorders>
          </w:tcPr>
          <w:p w:rsidR="00AD1911" w:rsidRPr="007816BD" w:rsidRDefault="00867D9E" w:rsidP="00792619">
            <w:bookmarkStart w:id="48" w:name="ISDS_SG_INT_WAT_TEXT"/>
            <w:bookmarkStart w:id="49" w:name="ProjectsinInternationalWaters_Row"/>
            <w:bookmarkEnd w:id="48"/>
            <w:bookmarkEnd w:id="49"/>
            <w:r w:rsidRPr="007816BD">
              <w:rPr>
                <w:bCs/>
              </w:rPr>
              <w:t>The proposed activities are not the types of projects or studies covered by the policy.</w:t>
            </w:r>
          </w:p>
        </w:tc>
      </w:tr>
      <w:tr w:rsidR="00AD1911" w:rsidTr="007816BD">
        <w:tc>
          <w:tcPr>
            <w:tcW w:w="6048" w:type="dxa"/>
            <w:tcBorders>
              <w:top w:val="single" w:sz="4" w:space="0" w:color="auto"/>
              <w:left w:val="single" w:sz="4" w:space="0" w:color="auto"/>
              <w:bottom w:val="single" w:sz="4" w:space="0" w:color="auto"/>
              <w:right w:val="single" w:sz="4" w:space="0" w:color="auto"/>
            </w:tcBorders>
          </w:tcPr>
          <w:p w:rsidR="00AD1911" w:rsidRPr="007816BD" w:rsidRDefault="00AD1911" w:rsidP="003C0BA7">
            <w:pPr>
              <w:keepNext/>
              <w:rPr>
                <w:b/>
                <w:bCs/>
              </w:rPr>
            </w:pPr>
            <w:r w:rsidRPr="007816BD">
              <w:rPr>
                <w:b/>
              </w:rPr>
              <w:t>Projects in Disputed Areas (OP/BP 7.60)</w:t>
            </w:r>
          </w:p>
        </w:tc>
        <w:tc>
          <w:tcPr>
            <w:tcW w:w="1176" w:type="dxa"/>
            <w:tcBorders>
              <w:top w:val="single" w:sz="4" w:space="0" w:color="auto"/>
              <w:left w:val="single" w:sz="4" w:space="0" w:color="auto"/>
              <w:bottom w:val="single" w:sz="4" w:space="0" w:color="auto"/>
              <w:right w:val="single" w:sz="4" w:space="0" w:color="auto"/>
            </w:tcBorders>
          </w:tcPr>
          <w:p w:rsidR="00AD1911" w:rsidRPr="007816BD" w:rsidRDefault="00AD1911" w:rsidP="003C0BA7">
            <w:pPr>
              <w:keepNext/>
              <w:jc w:val="center"/>
              <w:rPr>
                <w:b/>
              </w:rPr>
            </w:pPr>
            <w:bookmarkStart w:id="50" w:name="ProjectsinDisputedAreas_Y"/>
            <w:bookmarkEnd w:id="50"/>
          </w:p>
        </w:tc>
        <w:tc>
          <w:tcPr>
            <w:tcW w:w="1176" w:type="dxa"/>
            <w:tcBorders>
              <w:top w:val="single" w:sz="4" w:space="0" w:color="auto"/>
              <w:left w:val="single" w:sz="4" w:space="0" w:color="auto"/>
              <w:bottom w:val="single" w:sz="4" w:space="0" w:color="auto"/>
              <w:right w:val="single" w:sz="4" w:space="0" w:color="auto"/>
            </w:tcBorders>
          </w:tcPr>
          <w:p w:rsidR="00AD1911" w:rsidRPr="007816BD" w:rsidRDefault="007816BD" w:rsidP="003C0BA7">
            <w:pPr>
              <w:keepNext/>
              <w:jc w:val="center"/>
              <w:rPr>
                <w:b/>
              </w:rPr>
            </w:pPr>
            <w:bookmarkStart w:id="51" w:name="ProjectsinDisputedAreas_N"/>
            <w:bookmarkEnd w:id="51"/>
            <w:r w:rsidRPr="007816BD">
              <w:rPr>
                <w:b/>
                <w:bCs/>
              </w:rPr>
              <w:t>X</w:t>
            </w:r>
          </w:p>
        </w:tc>
        <w:tc>
          <w:tcPr>
            <w:tcW w:w="1176" w:type="dxa"/>
            <w:tcBorders>
              <w:top w:val="single" w:sz="4" w:space="0" w:color="auto"/>
              <w:left w:val="single" w:sz="4" w:space="0" w:color="auto"/>
              <w:bottom w:val="single" w:sz="4" w:space="0" w:color="auto"/>
              <w:right w:val="single" w:sz="4" w:space="0" w:color="auto"/>
            </w:tcBorders>
          </w:tcPr>
          <w:p w:rsidR="00AD1911" w:rsidRPr="007816BD" w:rsidRDefault="00AD1911" w:rsidP="007816BD">
            <w:pPr>
              <w:keepNext/>
              <w:rPr>
                <w:b/>
              </w:rPr>
            </w:pPr>
            <w:bookmarkStart w:id="52" w:name="ProjectsinDisputedAreas_"/>
            <w:bookmarkEnd w:id="52"/>
          </w:p>
        </w:tc>
      </w:tr>
      <w:tr w:rsidR="007816BD" w:rsidRPr="007816BD" w:rsidTr="007816BD">
        <w:tc>
          <w:tcPr>
            <w:tcW w:w="9576" w:type="dxa"/>
            <w:gridSpan w:val="4"/>
            <w:tcBorders>
              <w:top w:val="single" w:sz="4" w:space="0" w:color="auto"/>
              <w:left w:val="single" w:sz="4" w:space="0" w:color="auto"/>
              <w:bottom w:val="single" w:sz="4" w:space="0" w:color="auto"/>
              <w:right w:val="single" w:sz="4" w:space="0" w:color="auto"/>
            </w:tcBorders>
          </w:tcPr>
          <w:p w:rsidR="007816BD" w:rsidRPr="007816BD" w:rsidRDefault="007816BD" w:rsidP="00917192">
            <w:r w:rsidRPr="007816BD">
              <w:rPr>
                <w:bCs/>
              </w:rPr>
              <w:t>The proposed activities are not the types of projects or studies covered by the policy.</w:t>
            </w:r>
          </w:p>
        </w:tc>
      </w:tr>
    </w:tbl>
    <w:p w:rsidR="00AD1911" w:rsidRDefault="00AD1911" w:rsidP="00AD1911">
      <w:bookmarkStart w:id="53" w:name="ISDS_SG_DIS_AREA_TEXT"/>
      <w:bookmarkStart w:id="54" w:name="ProjectsinDisputedAreas_Row"/>
      <w:bookmarkEnd w:id="53"/>
      <w:bookmarkEnd w:id="54"/>
    </w:p>
    <w:p w:rsidR="00B15956" w:rsidRPr="007C2133" w:rsidRDefault="00BB5556" w:rsidP="007C2133">
      <w:pPr>
        <w:rPr>
          <w:b/>
          <w:lang w:val="en-GB"/>
        </w:rPr>
        <w:sectPr w:rsidR="00B15956" w:rsidRPr="007C2133">
          <w:footerReference w:type="default" r:id="rId32"/>
          <w:footerReference w:type="first" r:id="rId33"/>
          <w:pgSz w:w="12240" w:h="15840" w:code="1"/>
          <w:pgMar w:top="1440" w:right="1440" w:bottom="1440" w:left="1440" w:header="720" w:footer="720" w:gutter="0"/>
          <w:cols w:space="720"/>
          <w:titlePg/>
          <w:docGrid w:linePitch="360"/>
        </w:sectPr>
      </w:pPr>
      <w:r>
        <w:rPr>
          <w:b/>
          <w:lang w:val="en-GB"/>
        </w:rPr>
        <w:br w:type="page"/>
      </w:r>
    </w:p>
    <w:tbl>
      <w:tblPr>
        <w:tblW w:w="14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4"/>
      </w:tblGrid>
      <w:tr w:rsidR="000E764A" w:rsidRPr="00DC225D">
        <w:trPr>
          <w:trHeight w:val="3321"/>
          <w:jc w:val="center"/>
        </w:trPr>
        <w:tc>
          <w:tcPr>
            <w:tcW w:w="14084" w:type="dxa"/>
            <w:tcBorders>
              <w:top w:val="nil"/>
              <w:left w:val="nil"/>
              <w:right w:val="nil"/>
            </w:tcBorders>
            <w:shd w:val="clear" w:color="auto" w:fill="FFFFFF" w:themeFill="background1"/>
            <w:vAlign w:val="center"/>
          </w:tcPr>
          <w:p w:rsidR="000E764A" w:rsidRPr="00DC225D" w:rsidRDefault="0049594B" w:rsidP="00F40BBE">
            <w:pPr>
              <w:pStyle w:val="Heading1"/>
              <w:numPr>
                <w:ilvl w:val="0"/>
                <w:numId w:val="0"/>
              </w:numPr>
              <w:spacing w:after="0"/>
              <w:ind w:right="187"/>
              <w:jc w:val="center"/>
              <w:rPr>
                <w:rFonts w:ascii="Times New Roman" w:hAnsi="Times New Roman" w:cs="Times New Roman"/>
                <w:kern w:val="0"/>
                <w:sz w:val="22"/>
                <w:szCs w:val="22"/>
              </w:rPr>
            </w:pPr>
            <w:bookmarkStart w:id="55" w:name="Annex5"/>
            <w:bookmarkEnd w:id="2"/>
            <w:r>
              <w:rPr>
                <w:rFonts w:ascii="Times New Roman" w:hAnsi="Times New Roman" w:cs="Times New Roman"/>
                <w:kern w:val="0"/>
                <w:sz w:val="22"/>
                <w:szCs w:val="22"/>
              </w:rPr>
              <w:lastRenderedPageBreak/>
              <w:t>Annex I</w:t>
            </w:r>
          </w:p>
          <w:p w:rsidR="000E764A" w:rsidRPr="00DC225D" w:rsidRDefault="0049594B" w:rsidP="000E764A">
            <w:pPr>
              <w:pStyle w:val="Heading1"/>
              <w:numPr>
                <w:ilvl w:val="0"/>
                <w:numId w:val="0"/>
              </w:numPr>
              <w:spacing w:before="0" w:after="0"/>
              <w:ind w:right="187"/>
              <w:jc w:val="center"/>
              <w:rPr>
                <w:rFonts w:ascii="Times New Roman" w:hAnsi="Times New Roman" w:cs="Times New Roman"/>
                <w:sz w:val="22"/>
                <w:szCs w:val="22"/>
              </w:rPr>
            </w:pPr>
            <w:r>
              <w:rPr>
                <w:rFonts w:ascii="Times New Roman" w:hAnsi="Times New Roman" w:cs="Times New Roman"/>
                <w:kern w:val="0"/>
                <w:sz w:val="22"/>
                <w:szCs w:val="22"/>
              </w:rPr>
              <w:t xml:space="preserve">Operational Risk </w:t>
            </w:r>
            <w:r w:rsidR="000E764A" w:rsidRPr="00DC225D">
              <w:rPr>
                <w:rFonts w:ascii="Times New Roman" w:hAnsi="Times New Roman" w:cs="Times New Roman"/>
                <w:kern w:val="0"/>
                <w:sz w:val="22"/>
                <w:szCs w:val="22"/>
              </w:rPr>
              <w:t>Assessment Framework (ORAF)</w:t>
            </w:r>
          </w:p>
          <w:p w:rsidR="000E764A" w:rsidRPr="0049594B" w:rsidRDefault="0049594B" w:rsidP="0049594B">
            <w:pPr>
              <w:jc w:val="center"/>
              <w:rPr>
                <w:b/>
                <w:sz w:val="22"/>
                <w:szCs w:val="22"/>
              </w:rPr>
            </w:pPr>
            <w:r w:rsidRPr="0049594B">
              <w:rPr>
                <w:b/>
                <w:sz w:val="22"/>
                <w:szCs w:val="22"/>
              </w:rPr>
              <w:t>EL SALVADOR</w:t>
            </w:r>
            <w:r w:rsidR="000E764A" w:rsidRPr="0049594B">
              <w:rPr>
                <w:b/>
                <w:sz w:val="22"/>
                <w:szCs w:val="22"/>
              </w:rPr>
              <w:t xml:space="preserve">: </w:t>
            </w:r>
            <w:r w:rsidRPr="0049594B">
              <w:rPr>
                <w:b/>
                <w:sz w:val="22"/>
                <w:szCs w:val="22"/>
              </w:rPr>
              <w:t xml:space="preserve"> REDD+  Readiness Grant</w:t>
            </w:r>
          </w:p>
          <w:p w:rsidR="007C2133" w:rsidRPr="00DC225D" w:rsidRDefault="007C2133" w:rsidP="000E764A">
            <w:pPr>
              <w:jc w:val="center"/>
              <w:rPr>
                <w:i/>
                <w:sz w:val="22"/>
                <w:szCs w:val="22"/>
              </w:rPr>
            </w:pPr>
          </w:p>
        </w:tc>
      </w:tr>
    </w:tbl>
    <w:p w:rsidR="000E764A" w:rsidRPr="00DC225D" w:rsidRDefault="000E764A" w:rsidP="000E764A">
      <w:pPr>
        <w:pStyle w:val="NoSpacing"/>
        <w:tabs>
          <w:tab w:val="left" w:pos="2881"/>
          <w:tab w:val="left" w:pos="3708"/>
          <w:tab w:val="left" w:pos="7261"/>
        </w:tabs>
        <w:ind w:left="-3732"/>
        <w:rPr>
          <w:rFonts w:ascii="Times New Roman" w:hAnsi="Times New Roman"/>
          <w:b/>
          <w:lang w:bidi="ar-SA"/>
        </w:rPr>
      </w:pPr>
    </w:p>
    <w:tbl>
      <w:tblPr>
        <w:tblW w:w="13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
        <w:gridCol w:w="5390"/>
        <w:gridCol w:w="11"/>
        <w:gridCol w:w="2153"/>
        <w:gridCol w:w="7"/>
        <w:gridCol w:w="2194"/>
        <w:gridCol w:w="56"/>
        <w:gridCol w:w="434"/>
        <w:gridCol w:w="1692"/>
        <w:gridCol w:w="1654"/>
      </w:tblGrid>
      <w:tr w:rsidR="00496F27" w:rsidRPr="00DC225D" w:rsidTr="009201CA">
        <w:tc>
          <w:tcPr>
            <w:tcW w:w="13698"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BC396B">
            <w:pPr>
              <w:pStyle w:val="NoSpacing"/>
              <w:numPr>
                <w:ilvl w:val="0"/>
                <w:numId w:val="17"/>
              </w:numPr>
              <w:rPr>
                <w:rFonts w:ascii="Times New Roman" w:hAnsi="Times New Roman"/>
                <w:b/>
              </w:rPr>
            </w:pPr>
            <w:r w:rsidRPr="00DC225D">
              <w:rPr>
                <w:rFonts w:ascii="Times New Roman" w:hAnsi="Times New Roman"/>
                <w:b/>
              </w:rPr>
              <w:t>Implementing Agency Risks (including fiduciary)</w:t>
            </w:r>
          </w:p>
        </w:tc>
      </w:tr>
      <w:tr w:rsidR="00496F27" w:rsidRPr="00DC225D" w:rsidTr="009201CA">
        <w:trPr>
          <w:gridBefore w:val="1"/>
          <w:wBefore w:w="107" w:type="dxa"/>
        </w:trPr>
        <w:tc>
          <w:tcPr>
            <w:tcW w:w="5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BC396B">
            <w:pPr>
              <w:pStyle w:val="NoSpacing"/>
              <w:numPr>
                <w:ilvl w:val="1"/>
                <w:numId w:val="18"/>
              </w:numPr>
              <w:ind w:left="519" w:hanging="519"/>
              <w:rPr>
                <w:rFonts w:ascii="Times New Roman" w:hAnsi="Times New Roman"/>
                <w:b/>
              </w:rPr>
            </w:pPr>
            <w:r w:rsidRPr="00DC225D">
              <w:rPr>
                <w:rFonts w:ascii="Times New Roman" w:hAnsi="Times New Roman"/>
                <w:b/>
              </w:rPr>
              <w:t>Capacity</w:t>
            </w:r>
          </w:p>
        </w:tc>
        <w:tc>
          <w:tcPr>
            <w:tcW w:w="485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496F27" w:rsidRPr="00DC225D" w:rsidRDefault="00496F27" w:rsidP="000E764A">
            <w:pPr>
              <w:pStyle w:val="NoSpacing"/>
              <w:rPr>
                <w:rFonts w:ascii="Times New Roman" w:hAnsi="Times New Roman"/>
                <w:b/>
              </w:rPr>
            </w:pPr>
            <w:r w:rsidRPr="00DC225D">
              <w:rPr>
                <w:rFonts w:ascii="Times New Roman" w:hAnsi="Times New Roman"/>
                <w:b/>
              </w:rPr>
              <w:t>Rating: (S) Substantial</w:t>
            </w:r>
          </w:p>
        </w:tc>
        <w:tc>
          <w:tcPr>
            <w:tcW w:w="33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0E764A">
            <w:pPr>
              <w:pStyle w:val="NoSpacing"/>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45"/>
        </w:trPr>
        <w:tc>
          <w:tcPr>
            <w:tcW w:w="5390" w:type="dxa"/>
            <w:vMerge w:val="restart"/>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496F27" w:rsidP="00496F27">
            <w:pPr>
              <w:pStyle w:val="NoSpacing"/>
              <w:rPr>
                <w:rFonts w:ascii="Times New Roman" w:hAnsi="Times New Roman"/>
                <w:lang w:bidi="ar-SA"/>
              </w:rPr>
            </w:pPr>
            <w:r>
              <w:rPr>
                <w:rFonts w:ascii="Times New Roman" w:hAnsi="Times New Roman"/>
                <w:b/>
                <w:lang w:bidi="ar-SA"/>
              </w:rPr>
              <w:t>Description</w:t>
            </w:r>
            <w:r w:rsidRPr="00DC225D">
              <w:rPr>
                <w:rFonts w:ascii="Times New Roman" w:hAnsi="Times New Roman"/>
                <w:b/>
                <w:lang w:bidi="ar-SA"/>
              </w:rPr>
              <w:t xml:space="preserve">: </w:t>
            </w:r>
            <w:r>
              <w:rPr>
                <w:rFonts w:ascii="Times New Roman" w:hAnsi="Times New Roman"/>
                <w:b/>
                <w:lang w:bidi="ar-SA"/>
              </w:rPr>
              <w:t xml:space="preserve"> </w:t>
            </w:r>
            <w:r w:rsidRPr="00DC225D">
              <w:rPr>
                <w:rFonts w:ascii="Times New Roman" w:hAnsi="Times New Roman"/>
                <w:lang w:bidi="ar-SA"/>
              </w:rPr>
              <w:t xml:space="preserve">MARN does </w:t>
            </w:r>
            <w:r>
              <w:rPr>
                <w:rFonts w:ascii="Times New Roman" w:hAnsi="Times New Roman"/>
                <w:lang w:bidi="ar-SA"/>
              </w:rPr>
              <w:t xml:space="preserve">not currently have </w:t>
            </w:r>
            <w:r w:rsidRPr="00DC225D">
              <w:rPr>
                <w:rFonts w:ascii="Times New Roman" w:hAnsi="Times New Roman"/>
                <w:lang w:bidi="ar-SA"/>
              </w:rPr>
              <w:t>a dedicated multi-disciplinary team responsibl</w:t>
            </w:r>
            <w:r>
              <w:rPr>
                <w:rFonts w:ascii="Times New Roman" w:hAnsi="Times New Roman"/>
                <w:lang w:bidi="ar-SA"/>
              </w:rPr>
              <w:t xml:space="preserve">e for leading the national </w:t>
            </w:r>
            <w:r w:rsidRPr="00DC225D">
              <w:rPr>
                <w:rFonts w:ascii="Times New Roman" w:hAnsi="Times New Roman"/>
                <w:lang w:bidi="ar-SA"/>
              </w:rPr>
              <w:t>REDD+ process</w:t>
            </w:r>
            <w:r w:rsidR="00404BE3">
              <w:rPr>
                <w:rFonts w:ascii="Times New Roman" w:hAnsi="Times New Roman"/>
                <w:lang w:bidi="ar-SA"/>
              </w:rPr>
              <w:t>,</w:t>
            </w:r>
            <w:r w:rsidRPr="00DC225D">
              <w:rPr>
                <w:rFonts w:ascii="Times New Roman" w:hAnsi="Times New Roman"/>
                <w:lang w:bidi="ar-SA"/>
              </w:rPr>
              <w:t xml:space="preserve"> resulting in a weak institutional presence at the technical and political levels.  </w:t>
            </w:r>
          </w:p>
          <w:p w:rsidR="00496F27" w:rsidRPr="00DC225D" w:rsidRDefault="00496F27" w:rsidP="00496F27">
            <w:pPr>
              <w:pStyle w:val="NoSpacing"/>
              <w:jc w:val="both"/>
              <w:rPr>
                <w:rFonts w:ascii="Times New Roman" w:hAnsi="Times New Roman"/>
                <w:lang w:bidi="ar-SA"/>
              </w:rPr>
            </w:pPr>
          </w:p>
          <w:p w:rsidR="00496F27" w:rsidRDefault="00496F27" w:rsidP="00496F27">
            <w:pPr>
              <w:pStyle w:val="NoSpacing"/>
              <w:rPr>
                <w:rFonts w:ascii="Times New Roman" w:hAnsi="Times New Roman"/>
                <w:lang w:bidi="ar-SA"/>
              </w:rPr>
            </w:pPr>
            <w:r w:rsidRPr="00DC225D">
              <w:rPr>
                <w:rFonts w:ascii="Times New Roman" w:hAnsi="Times New Roman"/>
                <w:lang w:bidi="ar-SA"/>
              </w:rPr>
              <w:t xml:space="preserve">The impact of other sector policies and programs (such as agriculture, infrastructure, energy, </w:t>
            </w:r>
            <w:r>
              <w:rPr>
                <w:rFonts w:ascii="Times New Roman" w:hAnsi="Times New Roman"/>
                <w:lang w:bidi="ar-SA"/>
              </w:rPr>
              <w:t xml:space="preserve">transport, urban development, </w:t>
            </w:r>
            <w:r w:rsidRPr="00DC225D">
              <w:rPr>
                <w:rFonts w:ascii="Times New Roman" w:hAnsi="Times New Roman"/>
                <w:lang w:bidi="ar-SA"/>
              </w:rPr>
              <w:t>and others) may not be consistent, or MARN may not be able to influence their alignment with a successful REDD+ program.</w:t>
            </w:r>
          </w:p>
          <w:p w:rsidR="00496F27" w:rsidRPr="00DC225D" w:rsidRDefault="00496F27" w:rsidP="005334FA">
            <w:pPr>
              <w:pStyle w:val="NoSpacing"/>
              <w:jc w:val="both"/>
              <w:rPr>
                <w:rFonts w:ascii="Times New Roman" w:hAnsi="Times New Roman"/>
                <w:lang w:bidi="ar-SA"/>
              </w:rPr>
            </w:pPr>
          </w:p>
          <w:p w:rsidR="00496F27" w:rsidRPr="00DC225D" w:rsidRDefault="00496F27" w:rsidP="00C07550">
            <w:pPr>
              <w:pStyle w:val="NoSpacing"/>
              <w:rPr>
                <w:rFonts w:ascii="Times New Roman" w:hAnsi="Times New Roman"/>
                <w:b/>
                <w:lang w:bidi="ar-SA"/>
              </w:rPr>
            </w:pPr>
          </w:p>
        </w:tc>
        <w:tc>
          <w:tcPr>
            <w:tcW w:w="82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6F27" w:rsidRPr="00496F27" w:rsidRDefault="00496F27" w:rsidP="00561C05">
            <w:pPr>
              <w:pStyle w:val="NoSpacing"/>
              <w:rPr>
                <w:rFonts w:ascii="Times New Roman" w:hAnsi="Times New Roman"/>
                <w:lang w:bidi="ar-SA"/>
              </w:rPr>
            </w:pPr>
            <w:r w:rsidRPr="00DC225D">
              <w:rPr>
                <w:rFonts w:ascii="Times New Roman" w:hAnsi="Times New Roman"/>
                <w:b/>
                <w:lang w:bidi="ar-SA"/>
              </w:rPr>
              <w:t xml:space="preserve">Risk Management: </w:t>
            </w:r>
            <w:r w:rsidR="00404BE3">
              <w:rPr>
                <w:rFonts w:ascii="Times New Roman" w:hAnsi="Times New Roman"/>
                <w:lang w:bidi="ar-SA"/>
              </w:rPr>
              <w:t>With the support of the FCPF Preparation grant, it has been agreed that MARN will e</w:t>
            </w:r>
            <w:r w:rsidRPr="00DC225D">
              <w:rPr>
                <w:rFonts w:ascii="Times New Roman" w:hAnsi="Times New Roman"/>
                <w:lang w:bidi="ar-SA"/>
              </w:rPr>
              <w:t>stablish and maintain a competent technical team composed of the needed expertise (</w:t>
            </w:r>
            <w:r>
              <w:rPr>
                <w:rFonts w:ascii="Times New Roman" w:hAnsi="Times New Roman"/>
                <w:lang w:bidi="ar-SA"/>
              </w:rPr>
              <w:t xml:space="preserve">e.g. </w:t>
            </w:r>
            <w:r w:rsidRPr="00DC225D">
              <w:rPr>
                <w:rFonts w:ascii="Times New Roman" w:hAnsi="Times New Roman"/>
                <w:lang w:bidi="ar-SA"/>
              </w:rPr>
              <w:t xml:space="preserve">social, forest carbon, </w:t>
            </w:r>
            <w:r>
              <w:rPr>
                <w:rFonts w:ascii="Times New Roman" w:hAnsi="Times New Roman"/>
                <w:lang w:bidi="ar-SA"/>
              </w:rPr>
              <w:t xml:space="preserve">safeguards, legal, </w:t>
            </w:r>
            <w:r w:rsidRPr="00DC225D">
              <w:rPr>
                <w:rFonts w:ascii="Times New Roman" w:hAnsi="Times New Roman"/>
                <w:lang w:bidi="ar-SA"/>
              </w:rPr>
              <w:t>communications</w:t>
            </w:r>
            <w:r w:rsidR="00561C05">
              <w:rPr>
                <w:rFonts w:ascii="Times New Roman" w:hAnsi="Times New Roman"/>
                <w:lang w:bidi="ar-SA"/>
              </w:rPr>
              <w:t>, procurement and financial management</w:t>
            </w:r>
            <w:r w:rsidRPr="00DC225D">
              <w:rPr>
                <w:rFonts w:ascii="Times New Roman" w:hAnsi="Times New Roman"/>
                <w:lang w:bidi="ar-SA"/>
              </w:rPr>
              <w:t xml:space="preserve">) to manage the REDD+ process and strengthen </w:t>
            </w:r>
            <w:r w:rsidR="00404BE3">
              <w:rPr>
                <w:rFonts w:ascii="Times New Roman" w:hAnsi="Times New Roman"/>
                <w:lang w:bidi="ar-SA"/>
              </w:rPr>
              <w:t xml:space="preserve">the Ministry’s </w:t>
            </w:r>
            <w:r w:rsidRPr="00DC225D">
              <w:rPr>
                <w:rFonts w:ascii="Times New Roman" w:hAnsi="Times New Roman"/>
                <w:lang w:bidi="ar-SA"/>
              </w:rPr>
              <w:t xml:space="preserve">institutional capacity. </w:t>
            </w:r>
            <w:r>
              <w:rPr>
                <w:rFonts w:ascii="Times New Roman" w:hAnsi="Times New Roman"/>
                <w:lang w:bidi="ar-SA"/>
              </w:rPr>
              <w:t xml:space="preserve"> </w:t>
            </w:r>
            <w:r w:rsidRPr="00DC225D">
              <w:rPr>
                <w:rFonts w:ascii="Times New Roman" w:hAnsi="Times New Roman"/>
                <w:lang w:bidi="ar-SA"/>
              </w:rPr>
              <w:t xml:space="preserve">It will be important </w:t>
            </w:r>
            <w:r w:rsidR="00561C05">
              <w:rPr>
                <w:rFonts w:ascii="Times New Roman" w:hAnsi="Times New Roman"/>
                <w:lang w:bidi="ar-SA"/>
              </w:rPr>
              <w:t xml:space="preserve">for MARN </w:t>
            </w:r>
            <w:r w:rsidRPr="00DC225D">
              <w:rPr>
                <w:rFonts w:ascii="Times New Roman" w:hAnsi="Times New Roman"/>
                <w:lang w:bidi="ar-SA"/>
              </w:rPr>
              <w:t xml:space="preserve">to </w:t>
            </w:r>
            <w:r w:rsidR="00561C05">
              <w:rPr>
                <w:rFonts w:ascii="Times New Roman" w:hAnsi="Times New Roman"/>
                <w:lang w:bidi="ar-SA"/>
              </w:rPr>
              <w:t xml:space="preserve">gain the </w:t>
            </w:r>
            <w:r w:rsidRPr="00DC225D">
              <w:rPr>
                <w:rFonts w:ascii="Times New Roman" w:hAnsi="Times New Roman"/>
                <w:lang w:bidi="ar-SA"/>
              </w:rPr>
              <w:t xml:space="preserve">technical capacity from the very beginning of </w:t>
            </w:r>
            <w:r>
              <w:rPr>
                <w:rFonts w:ascii="Times New Roman" w:hAnsi="Times New Roman"/>
                <w:lang w:bidi="ar-SA"/>
              </w:rPr>
              <w:t xml:space="preserve">project implementation </w:t>
            </w:r>
            <w:r w:rsidRPr="00DC225D">
              <w:rPr>
                <w:rFonts w:ascii="Times New Roman" w:hAnsi="Times New Roman"/>
                <w:lang w:bidi="ar-SA"/>
              </w:rPr>
              <w:t xml:space="preserve">in </w:t>
            </w:r>
            <w:r w:rsidR="00561C05">
              <w:rPr>
                <w:rFonts w:ascii="Times New Roman" w:hAnsi="Times New Roman"/>
                <w:lang w:bidi="ar-SA"/>
              </w:rPr>
              <w:t xml:space="preserve">order to </w:t>
            </w:r>
            <w:r w:rsidRPr="00DC225D">
              <w:rPr>
                <w:rFonts w:ascii="Times New Roman" w:hAnsi="Times New Roman"/>
                <w:lang w:bidi="ar-SA"/>
              </w:rPr>
              <w:t xml:space="preserve">support of the </w:t>
            </w:r>
            <w:r w:rsidR="00561C05">
              <w:rPr>
                <w:rFonts w:ascii="Times New Roman" w:hAnsi="Times New Roman"/>
                <w:lang w:bidi="ar-SA"/>
              </w:rPr>
              <w:t xml:space="preserve">ambitious </w:t>
            </w:r>
            <w:r w:rsidRPr="00DC225D">
              <w:rPr>
                <w:rFonts w:ascii="Times New Roman" w:hAnsi="Times New Roman"/>
                <w:lang w:bidi="ar-SA"/>
              </w:rPr>
              <w:t xml:space="preserve">inter-sectoral </w:t>
            </w:r>
            <w:r w:rsidR="00561C05">
              <w:rPr>
                <w:rFonts w:ascii="Times New Roman" w:hAnsi="Times New Roman"/>
                <w:lang w:bidi="ar-SA"/>
              </w:rPr>
              <w:t xml:space="preserve">and multi-stakeholder </w:t>
            </w:r>
            <w:r w:rsidRPr="00DC225D">
              <w:rPr>
                <w:rFonts w:ascii="Times New Roman" w:hAnsi="Times New Roman"/>
                <w:lang w:bidi="ar-SA"/>
              </w:rPr>
              <w:t xml:space="preserve">engagement proposed </w:t>
            </w:r>
            <w:r w:rsidR="00561C05">
              <w:rPr>
                <w:rFonts w:ascii="Times New Roman" w:hAnsi="Times New Roman"/>
                <w:lang w:bidi="ar-SA"/>
              </w:rPr>
              <w:t>in the R-PP</w:t>
            </w:r>
            <w:r w:rsidRPr="00DC225D">
              <w:rPr>
                <w:rFonts w:ascii="Times New Roman" w:hAnsi="Times New Roman"/>
                <w:lang w:bidi="ar-SA"/>
              </w:rPr>
              <w:t>.</w:t>
            </w:r>
            <w:r>
              <w:rPr>
                <w:rFonts w:ascii="Times New Roman" w:hAnsi="Times New Roman"/>
                <w:lang w:bidi="ar-SA"/>
              </w:rPr>
              <w:t xml:space="preserve"> The need to have a functional project implementation unit as a requisite by MARN </w:t>
            </w:r>
            <w:r w:rsidR="00561C05">
              <w:rPr>
                <w:rFonts w:ascii="Times New Roman" w:hAnsi="Times New Roman"/>
                <w:lang w:bidi="ar-SA"/>
              </w:rPr>
              <w:t xml:space="preserve">will be </w:t>
            </w:r>
            <w:r>
              <w:rPr>
                <w:rFonts w:ascii="Times New Roman" w:hAnsi="Times New Roman"/>
                <w:lang w:bidi="ar-SA"/>
              </w:rPr>
              <w:t>included in the grant agreement</w:t>
            </w:r>
            <w:r w:rsidR="00561C05">
              <w:rPr>
                <w:rFonts w:ascii="Times New Roman" w:hAnsi="Times New Roman"/>
                <w:lang w:bidi="ar-SA"/>
              </w:rPr>
              <w:t xml:space="preserve">.  An exit strategy will also be identified and implemented to ensure that the gained capacity remains in MARN after project closure. </w:t>
            </w:r>
            <w:r>
              <w:rPr>
                <w:rFonts w:ascii="Times New Roman" w:hAnsi="Times New Roman"/>
                <w:lang w:bidi="ar-SA"/>
              </w:rPr>
              <w:t xml:space="preserve"> </w:t>
            </w: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290"/>
        </w:trPr>
        <w:tc>
          <w:tcPr>
            <w:tcW w:w="5390" w:type="dxa"/>
            <w:vMerge/>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496F27" w:rsidP="000E764A">
            <w:pPr>
              <w:pStyle w:val="NoSpacing"/>
              <w:rPr>
                <w:rFonts w:ascii="Times New Roman" w:hAnsi="Times New Roman"/>
                <w:b/>
              </w:rPr>
            </w:pPr>
          </w:p>
        </w:tc>
        <w:tc>
          <w:tcPr>
            <w:tcW w:w="21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 xml:space="preserve">Resp:       Client                            </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Stage: Implementation</w:t>
            </w: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Due Date: Dec., 2013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 xml:space="preserve">Status: Pending. </w:t>
            </w:r>
          </w:p>
        </w:tc>
      </w:tr>
      <w:tr w:rsidR="00496F27" w:rsidRPr="00DC225D" w:rsidTr="009201CA">
        <w:trPr>
          <w:gridBefore w:val="1"/>
          <w:wBefore w:w="107" w:type="dxa"/>
        </w:trPr>
        <w:tc>
          <w:tcPr>
            <w:tcW w:w="5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BC396B">
            <w:pPr>
              <w:pStyle w:val="NoSpacing"/>
              <w:numPr>
                <w:ilvl w:val="1"/>
                <w:numId w:val="18"/>
              </w:numPr>
              <w:ind w:left="519" w:hanging="519"/>
              <w:rPr>
                <w:rFonts w:ascii="Times New Roman" w:hAnsi="Times New Roman"/>
                <w:b/>
              </w:rPr>
            </w:pPr>
            <w:r w:rsidRPr="00DC225D">
              <w:rPr>
                <w:rFonts w:ascii="Times New Roman" w:hAnsi="Times New Roman"/>
                <w:b/>
              </w:rPr>
              <w:t>Governance</w:t>
            </w:r>
          </w:p>
        </w:tc>
        <w:tc>
          <w:tcPr>
            <w:tcW w:w="485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496F27" w:rsidRPr="00DC225D" w:rsidRDefault="00496F27" w:rsidP="000E764A">
            <w:pPr>
              <w:pStyle w:val="NoSpacing"/>
              <w:rPr>
                <w:rFonts w:ascii="Times New Roman" w:hAnsi="Times New Roman"/>
                <w:b/>
              </w:rPr>
            </w:pPr>
            <w:r w:rsidRPr="00DC225D">
              <w:rPr>
                <w:rFonts w:ascii="Times New Roman" w:hAnsi="Times New Roman"/>
                <w:b/>
              </w:rPr>
              <w:t xml:space="preserve">Rating: (S) Substantial. </w:t>
            </w:r>
          </w:p>
        </w:tc>
        <w:tc>
          <w:tcPr>
            <w:tcW w:w="33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0E764A">
            <w:pPr>
              <w:pStyle w:val="NoSpacing"/>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45"/>
        </w:trPr>
        <w:tc>
          <w:tcPr>
            <w:tcW w:w="5390" w:type="dxa"/>
            <w:vMerge w:val="restart"/>
            <w:tcBorders>
              <w:top w:val="single" w:sz="4" w:space="0" w:color="auto"/>
              <w:left w:val="single" w:sz="4" w:space="0" w:color="auto"/>
              <w:bottom w:val="single" w:sz="4" w:space="0" w:color="auto"/>
              <w:right w:val="single" w:sz="4" w:space="0" w:color="auto"/>
            </w:tcBorders>
            <w:shd w:val="clear" w:color="auto" w:fill="auto"/>
          </w:tcPr>
          <w:p w:rsidR="00496F27" w:rsidRDefault="00496F27" w:rsidP="00FD20F4">
            <w:pPr>
              <w:pStyle w:val="NoSpacing"/>
              <w:rPr>
                <w:rFonts w:ascii="Times New Roman" w:hAnsi="Times New Roman"/>
              </w:rPr>
            </w:pPr>
            <w:r w:rsidRPr="009E6274">
              <w:rPr>
                <w:rFonts w:ascii="Times New Roman" w:hAnsi="Times New Roman"/>
                <w:b/>
                <w:lang w:bidi="ar-SA"/>
              </w:rPr>
              <w:t>Description:</w:t>
            </w:r>
            <w:r w:rsidRPr="00820F4E">
              <w:rPr>
                <w:rFonts w:ascii="Times New Roman" w:hAnsi="Times New Roman"/>
                <w:lang w:bidi="ar-SA"/>
              </w:rPr>
              <w:t xml:space="preserve"> </w:t>
            </w:r>
            <w:r w:rsidRPr="00820F4E">
              <w:rPr>
                <w:rFonts w:ascii="Times New Roman" w:hAnsi="Times New Roman"/>
              </w:rPr>
              <w:t>REDD</w:t>
            </w:r>
            <w:r>
              <w:rPr>
                <w:rFonts w:ascii="Times New Roman" w:hAnsi="Times New Roman"/>
              </w:rPr>
              <w:t>+</w:t>
            </w:r>
            <w:r w:rsidRPr="00820F4E">
              <w:rPr>
                <w:rFonts w:ascii="Times New Roman" w:hAnsi="Times New Roman"/>
              </w:rPr>
              <w:t xml:space="preserve"> fits</w:t>
            </w:r>
            <w:r>
              <w:rPr>
                <w:rFonts w:ascii="Times New Roman" w:hAnsi="Times New Roman"/>
              </w:rPr>
              <w:t xml:space="preserve"> well with MARNs</w:t>
            </w:r>
            <w:r w:rsidRPr="00820F4E">
              <w:rPr>
                <w:rFonts w:ascii="Times New Roman" w:hAnsi="Times New Roman"/>
              </w:rPr>
              <w:t xml:space="preserve"> mission and track record with rural communities on forestry, agrofore</w:t>
            </w:r>
            <w:r>
              <w:rPr>
                <w:rFonts w:ascii="Times New Roman" w:hAnsi="Times New Roman"/>
              </w:rPr>
              <w:t>stry, and ecosystem restoration issues;</w:t>
            </w:r>
            <w:r w:rsidRPr="00820F4E">
              <w:rPr>
                <w:rFonts w:ascii="Times New Roman" w:hAnsi="Times New Roman"/>
              </w:rPr>
              <w:t xml:space="preserve"> in particular with rural forest-dependent communities, </w:t>
            </w:r>
            <w:r>
              <w:rPr>
                <w:rFonts w:ascii="Times New Roman" w:hAnsi="Times New Roman"/>
              </w:rPr>
              <w:t>and more recently also with</w:t>
            </w:r>
            <w:r w:rsidRPr="00820F4E">
              <w:rPr>
                <w:rFonts w:ascii="Times New Roman" w:hAnsi="Times New Roman"/>
              </w:rPr>
              <w:t xml:space="preserve"> indigenous peoples.   </w:t>
            </w:r>
            <w:r>
              <w:rPr>
                <w:rFonts w:ascii="Times New Roman" w:hAnsi="Times New Roman"/>
              </w:rPr>
              <w:t>MARN has shown commitment in</w:t>
            </w:r>
            <w:r w:rsidRPr="00820F4E">
              <w:rPr>
                <w:rFonts w:ascii="Times New Roman" w:hAnsi="Times New Roman"/>
              </w:rPr>
              <w:t xml:space="preserve"> following international good-practice standards, including </w:t>
            </w:r>
            <w:r>
              <w:rPr>
                <w:rFonts w:ascii="Times New Roman" w:hAnsi="Times New Roman"/>
              </w:rPr>
              <w:t xml:space="preserve">the </w:t>
            </w:r>
            <w:r w:rsidRPr="00820F4E">
              <w:rPr>
                <w:rFonts w:ascii="Times New Roman" w:hAnsi="Times New Roman"/>
              </w:rPr>
              <w:t>Bank</w:t>
            </w:r>
            <w:r>
              <w:rPr>
                <w:rFonts w:ascii="Times New Roman" w:hAnsi="Times New Roman"/>
              </w:rPr>
              <w:t>’s</w:t>
            </w:r>
            <w:r w:rsidRPr="00820F4E">
              <w:rPr>
                <w:rFonts w:ascii="Times New Roman" w:hAnsi="Times New Roman"/>
              </w:rPr>
              <w:t xml:space="preserve"> Safeguards</w:t>
            </w:r>
            <w:r>
              <w:rPr>
                <w:rFonts w:ascii="Times New Roman" w:hAnsi="Times New Roman"/>
              </w:rPr>
              <w:t xml:space="preserve"> </w:t>
            </w:r>
            <w:r>
              <w:rPr>
                <w:rFonts w:ascii="Times New Roman" w:hAnsi="Times New Roman"/>
              </w:rPr>
              <w:lastRenderedPageBreak/>
              <w:t>policies</w:t>
            </w:r>
            <w:r w:rsidRPr="00820F4E">
              <w:rPr>
                <w:rFonts w:ascii="Times New Roman" w:hAnsi="Times New Roman"/>
              </w:rPr>
              <w:t xml:space="preserve">. REDD+ is being mainstreamed into the GOES’s climate change adaptation/mitigation policies and programs, as well as in terms of international visibility, and is therefore likely to remain a national priority. </w:t>
            </w:r>
          </w:p>
          <w:p w:rsidR="00496F27" w:rsidRPr="00820F4E" w:rsidRDefault="00496F27" w:rsidP="00FD20F4">
            <w:pPr>
              <w:pStyle w:val="NoSpacing"/>
              <w:rPr>
                <w:rFonts w:ascii="Times New Roman" w:hAnsi="Times New Roman"/>
                <w:lang w:bidi="ar-SA"/>
              </w:rPr>
            </w:pPr>
          </w:p>
          <w:p w:rsidR="00496F27" w:rsidRPr="00820F4E" w:rsidRDefault="00496F27" w:rsidP="0091605D">
            <w:pPr>
              <w:rPr>
                <w:sz w:val="22"/>
                <w:szCs w:val="22"/>
              </w:rPr>
            </w:pPr>
            <w:r w:rsidRPr="00820F4E">
              <w:rPr>
                <w:sz w:val="22"/>
                <w:szCs w:val="22"/>
              </w:rPr>
              <w:t xml:space="preserve">Nonetheless, during </w:t>
            </w:r>
            <w:r>
              <w:rPr>
                <w:sz w:val="22"/>
                <w:szCs w:val="22"/>
              </w:rPr>
              <w:t>the preparation of the National REDD+ Strategy,</w:t>
            </w:r>
            <w:r w:rsidRPr="00820F4E">
              <w:rPr>
                <w:sz w:val="22"/>
                <w:szCs w:val="22"/>
              </w:rPr>
              <w:t xml:space="preserve"> adequate engagement with relevant stakeholders may fall short</w:t>
            </w:r>
            <w:r>
              <w:rPr>
                <w:sz w:val="22"/>
                <w:szCs w:val="22"/>
              </w:rPr>
              <w:t xml:space="preserve">, particularly </w:t>
            </w:r>
            <w:r w:rsidRPr="00820F4E">
              <w:rPr>
                <w:sz w:val="22"/>
                <w:szCs w:val="22"/>
              </w:rPr>
              <w:t>in the implementation of the National SESA Work Plan</w:t>
            </w:r>
            <w:r>
              <w:rPr>
                <w:sz w:val="22"/>
                <w:szCs w:val="22"/>
              </w:rPr>
              <w:t>.  This could increase</w:t>
            </w:r>
            <w:r w:rsidRPr="00820F4E">
              <w:rPr>
                <w:sz w:val="22"/>
                <w:szCs w:val="22"/>
              </w:rPr>
              <w:t xml:space="preserve"> the risk of developing an </w:t>
            </w:r>
            <w:r w:rsidR="0091605D">
              <w:rPr>
                <w:sz w:val="22"/>
                <w:szCs w:val="22"/>
              </w:rPr>
              <w:t>ESMF</w:t>
            </w:r>
            <w:r w:rsidRPr="00820F4E">
              <w:rPr>
                <w:sz w:val="22"/>
                <w:szCs w:val="22"/>
              </w:rPr>
              <w:t>, and the subsequent action plans</w:t>
            </w:r>
            <w:r w:rsidR="00561C05">
              <w:rPr>
                <w:sz w:val="22"/>
                <w:szCs w:val="22"/>
              </w:rPr>
              <w:t xml:space="preserve"> </w:t>
            </w:r>
            <w:r w:rsidRPr="00820F4E">
              <w:rPr>
                <w:sz w:val="22"/>
                <w:szCs w:val="22"/>
              </w:rPr>
              <w:t xml:space="preserve">that may not be appropriate. </w:t>
            </w:r>
          </w:p>
        </w:tc>
        <w:tc>
          <w:tcPr>
            <w:tcW w:w="82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561C05" w:rsidP="00FD20F4">
            <w:pPr>
              <w:jc w:val="both"/>
              <w:rPr>
                <w:sz w:val="22"/>
                <w:szCs w:val="22"/>
              </w:rPr>
            </w:pPr>
            <w:r>
              <w:rPr>
                <w:b/>
                <w:sz w:val="22"/>
                <w:szCs w:val="22"/>
              </w:rPr>
              <w:lastRenderedPageBreak/>
              <w:t>Risk Management</w:t>
            </w:r>
            <w:r w:rsidR="00496F27" w:rsidRPr="00DC225D">
              <w:rPr>
                <w:b/>
                <w:sz w:val="22"/>
                <w:szCs w:val="22"/>
              </w:rPr>
              <w:t xml:space="preserve">: </w:t>
            </w:r>
            <w:r w:rsidR="00496F27" w:rsidRPr="00DC225D">
              <w:rPr>
                <w:sz w:val="22"/>
                <w:szCs w:val="22"/>
              </w:rPr>
              <w:t>Ensure broader stakeholder engagement and support to the SESA process</w:t>
            </w:r>
            <w:r w:rsidR="00496F27">
              <w:rPr>
                <w:sz w:val="22"/>
                <w:szCs w:val="22"/>
              </w:rPr>
              <w:t>,</w:t>
            </w:r>
            <w:r w:rsidR="00496F27" w:rsidRPr="00DC225D">
              <w:rPr>
                <w:sz w:val="22"/>
                <w:szCs w:val="22"/>
              </w:rPr>
              <w:t xml:space="preserve"> and further preparation of the ESMF</w:t>
            </w:r>
            <w:r w:rsidR="00496F27">
              <w:rPr>
                <w:sz w:val="22"/>
                <w:szCs w:val="22"/>
              </w:rPr>
              <w:t>.  This process will need to be maintained</w:t>
            </w:r>
            <w:r w:rsidR="00496F27" w:rsidRPr="00DC225D">
              <w:rPr>
                <w:sz w:val="22"/>
                <w:szCs w:val="22"/>
              </w:rPr>
              <w:t xml:space="preserve"> at the higher level of the </w:t>
            </w:r>
            <w:r w:rsidR="00B802E0">
              <w:t>ENA-REDD+</w:t>
            </w:r>
            <w:r w:rsidR="003F3194">
              <w:t xml:space="preserve"> </w:t>
            </w:r>
            <w:r w:rsidR="00496F27" w:rsidRPr="00DC225D">
              <w:rPr>
                <w:sz w:val="22"/>
                <w:szCs w:val="22"/>
              </w:rPr>
              <w:t>governance structure, including specific commitments by the relevant public institutions, at both national and local level</w:t>
            </w:r>
            <w:r w:rsidR="00496F27">
              <w:rPr>
                <w:sz w:val="22"/>
                <w:szCs w:val="22"/>
              </w:rPr>
              <w:t xml:space="preserve">s.  Provisions need to be taken to ensure a coordinated design </w:t>
            </w:r>
            <w:r w:rsidR="00496F27" w:rsidRPr="00DC225D">
              <w:rPr>
                <w:sz w:val="22"/>
                <w:szCs w:val="22"/>
              </w:rPr>
              <w:t>and support the main actions under the agreed Framework.</w:t>
            </w:r>
            <w:r w:rsidR="00496F27">
              <w:rPr>
                <w:sz w:val="22"/>
                <w:szCs w:val="22"/>
              </w:rPr>
              <w:t xml:space="preserve"> Close supervision of the operation will also help to identify any issues and prompt necessary mitigation actions as needed.</w:t>
            </w:r>
          </w:p>
          <w:p w:rsidR="00496F27" w:rsidRPr="00DC225D" w:rsidRDefault="00496F27" w:rsidP="000E764A">
            <w:pPr>
              <w:pStyle w:val="NoSpacing"/>
              <w:tabs>
                <w:tab w:val="left" w:pos="372"/>
              </w:tabs>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290"/>
        </w:trPr>
        <w:tc>
          <w:tcPr>
            <w:tcW w:w="5390" w:type="dxa"/>
            <w:vMerge/>
            <w:tcBorders>
              <w:top w:val="single" w:sz="4" w:space="0" w:color="auto"/>
              <w:left w:val="single" w:sz="4" w:space="0" w:color="auto"/>
              <w:bottom w:val="single" w:sz="4" w:space="0" w:color="auto"/>
              <w:right w:val="single" w:sz="4" w:space="0" w:color="auto"/>
            </w:tcBorders>
            <w:shd w:val="clear" w:color="auto" w:fill="auto"/>
          </w:tcPr>
          <w:p w:rsidR="00496F27" w:rsidRPr="00820F4E" w:rsidRDefault="00496F27" w:rsidP="000E764A">
            <w:pPr>
              <w:pStyle w:val="NoSpacing"/>
              <w:rPr>
                <w:rFonts w:ascii="Times New Roman" w:hAnsi="Times New Roman"/>
              </w:rPr>
            </w:pPr>
          </w:p>
        </w:tc>
        <w:tc>
          <w:tcPr>
            <w:tcW w:w="21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 xml:space="preserve">Resp:       Client                            </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Stage: Implementation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Due Date : n.a.</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Status: Pending</w:t>
            </w:r>
          </w:p>
        </w:tc>
      </w:tr>
      <w:tr w:rsidR="00496F27" w:rsidRPr="00DC225D" w:rsidTr="009201CA">
        <w:trPr>
          <w:gridBefore w:val="1"/>
          <w:wBefore w:w="107" w:type="dxa"/>
        </w:trPr>
        <w:tc>
          <w:tcPr>
            <w:tcW w:w="5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820F4E" w:rsidRDefault="00496F27" w:rsidP="00FE6F31">
            <w:pPr>
              <w:pStyle w:val="NoSpacing"/>
              <w:rPr>
                <w:rFonts w:ascii="Times New Roman" w:hAnsi="Times New Roman"/>
                <w:i/>
                <w:lang w:bidi="ar-SA"/>
              </w:rPr>
            </w:pPr>
          </w:p>
        </w:tc>
        <w:tc>
          <w:tcPr>
            <w:tcW w:w="216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496F27" w:rsidRPr="00DC225D" w:rsidRDefault="00496F27" w:rsidP="000E764A">
            <w:pPr>
              <w:pStyle w:val="NoSpacing"/>
              <w:rPr>
                <w:rFonts w:ascii="Times New Roman" w:hAnsi="Times New Roman"/>
                <w:b/>
              </w:rPr>
            </w:pPr>
          </w:p>
        </w:tc>
        <w:tc>
          <w:tcPr>
            <w:tcW w:w="6037"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0E764A">
            <w:pPr>
              <w:pStyle w:val="NoSpacing"/>
              <w:rPr>
                <w:rFonts w:ascii="Times New Roman" w:hAnsi="Times New Roman"/>
                <w:b/>
              </w:rPr>
            </w:pPr>
          </w:p>
        </w:tc>
      </w:tr>
      <w:tr w:rsidR="00496F27" w:rsidRPr="00DC225D" w:rsidTr="009201CA">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BC396B">
            <w:pPr>
              <w:pStyle w:val="NoSpacing"/>
              <w:numPr>
                <w:ilvl w:val="0"/>
                <w:numId w:val="18"/>
              </w:numPr>
              <w:rPr>
                <w:rFonts w:ascii="Times New Roman" w:hAnsi="Times New Roman"/>
                <w:b/>
              </w:rPr>
            </w:pPr>
            <w:r w:rsidRPr="00DC225D">
              <w:rPr>
                <w:rFonts w:ascii="Times New Roman" w:hAnsi="Times New Roman"/>
                <w:b/>
              </w:rPr>
              <w:t>Project Risks</w:t>
            </w:r>
          </w:p>
        </w:tc>
        <w:tc>
          <w:tcPr>
            <w:tcW w:w="8190" w:type="dxa"/>
            <w:gridSpan w:val="7"/>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496F27" w:rsidP="000E764A">
            <w:pPr>
              <w:pStyle w:val="NoSpacing"/>
              <w:rPr>
                <w:rFonts w:ascii="Times New Roman" w:hAnsi="Times New Roman"/>
                <w:b/>
              </w:rPr>
            </w:pPr>
          </w:p>
        </w:tc>
      </w:tr>
      <w:tr w:rsidR="00496F27" w:rsidRPr="00DC225D" w:rsidTr="009201CA">
        <w:trPr>
          <w:gridBefore w:val="1"/>
          <w:wBefore w:w="107" w:type="dxa"/>
        </w:trPr>
        <w:tc>
          <w:tcPr>
            <w:tcW w:w="540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BC396B">
            <w:pPr>
              <w:pStyle w:val="NoSpacing"/>
              <w:numPr>
                <w:ilvl w:val="1"/>
                <w:numId w:val="18"/>
              </w:numPr>
              <w:ind w:left="519" w:hanging="519"/>
              <w:rPr>
                <w:rFonts w:ascii="Times New Roman" w:hAnsi="Times New Roman"/>
                <w:b/>
              </w:rPr>
            </w:pPr>
            <w:r w:rsidRPr="00DC225D">
              <w:rPr>
                <w:rFonts w:ascii="Times New Roman" w:hAnsi="Times New Roman"/>
                <w:b/>
              </w:rPr>
              <w:t>Design</w:t>
            </w:r>
          </w:p>
        </w:tc>
        <w:tc>
          <w:tcPr>
            <w:tcW w:w="216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496F27" w:rsidRPr="00DC225D" w:rsidRDefault="00496F27" w:rsidP="000E764A">
            <w:pPr>
              <w:pStyle w:val="NoSpacing"/>
              <w:rPr>
                <w:rFonts w:ascii="Times New Roman" w:hAnsi="Times New Roman"/>
                <w:b/>
              </w:rPr>
            </w:pPr>
            <w:r w:rsidRPr="00DC225D">
              <w:rPr>
                <w:rFonts w:ascii="Times New Roman" w:hAnsi="Times New Roman"/>
                <w:b/>
              </w:rPr>
              <w:t>Rating:</w:t>
            </w:r>
            <w:r>
              <w:rPr>
                <w:rFonts w:ascii="Times New Roman" w:hAnsi="Times New Roman"/>
                <w:b/>
              </w:rPr>
              <w:t xml:space="preserve"> (S) Substantial</w:t>
            </w:r>
          </w:p>
        </w:tc>
        <w:tc>
          <w:tcPr>
            <w:tcW w:w="603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0E764A">
            <w:pPr>
              <w:pStyle w:val="NoSpacing"/>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45"/>
        </w:trPr>
        <w:tc>
          <w:tcPr>
            <w:tcW w:w="5390" w:type="dxa"/>
            <w:vMerge w:val="restart"/>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561C05" w:rsidP="00820F4E">
            <w:pPr>
              <w:rPr>
                <w:sz w:val="22"/>
                <w:szCs w:val="22"/>
              </w:rPr>
            </w:pPr>
            <w:r>
              <w:rPr>
                <w:b/>
                <w:sz w:val="22"/>
                <w:szCs w:val="22"/>
              </w:rPr>
              <w:t>Description</w:t>
            </w:r>
            <w:r w:rsidR="00496F27" w:rsidRPr="00DC225D">
              <w:rPr>
                <w:b/>
                <w:sz w:val="22"/>
                <w:szCs w:val="22"/>
              </w:rPr>
              <w:t xml:space="preserve">: </w:t>
            </w:r>
            <w:r w:rsidR="00496F27">
              <w:rPr>
                <w:b/>
                <w:sz w:val="22"/>
                <w:szCs w:val="22"/>
              </w:rPr>
              <w:t xml:space="preserve"> </w:t>
            </w:r>
            <w:r w:rsidR="00496F27" w:rsidRPr="0041014F">
              <w:rPr>
                <w:sz w:val="22"/>
                <w:szCs w:val="22"/>
              </w:rPr>
              <w:t>The design of REDD+ strategies, MRV and Reference Level may be technically complex. REDD+ is a new and still evolving initiative. Moreover, the GOES has decided to use an innovative approach to REDD+ that focuses on adaptation, which may pose additional challenges. Preparation and implementation will necessarily involve a broad array of government and non-governmental actors, adding to the complexity of coordination. Adequate consensus may not be built at a national level to pursue the REDD+ strategies.</w:t>
            </w:r>
          </w:p>
          <w:p w:rsidR="00496F27" w:rsidRPr="00DC225D" w:rsidRDefault="00496F27" w:rsidP="000E764A">
            <w:pPr>
              <w:pStyle w:val="NoSpacing"/>
              <w:rPr>
                <w:rFonts w:ascii="Times New Roman" w:hAnsi="Times New Roman"/>
                <w:b/>
              </w:rPr>
            </w:pPr>
          </w:p>
        </w:tc>
        <w:tc>
          <w:tcPr>
            <w:tcW w:w="82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1A4755">
            <w:pPr>
              <w:jc w:val="both"/>
              <w:rPr>
                <w:sz w:val="22"/>
                <w:szCs w:val="22"/>
              </w:rPr>
            </w:pPr>
            <w:r>
              <w:rPr>
                <w:b/>
                <w:sz w:val="22"/>
                <w:szCs w:val="22"/>
              </w:rPr>
              <w:t>Risk Management</w:t>
            </w:r>
            <w:r w:rsidRPr="00DC225D">
              <w:rPr>
                <w:b/>
                <w:sz w:val="22"/>
                <w:szCs w:val="22"/>
              </w:rPr>
              <w:t>:</w:t>
            </w:r>
            <w:r>
              <w:rPr>
                <w:b/>
                <w:sz w:val="22"/>
                <w:szCs w:val="22"/>
              </w:rPr>
              <w:t xml:space="preserve"> </w:t>
            </w:r>
            <w:r w:rsidRPr="00DC225D">
              <w:rPr>
                <w:sz w:val="22"/>
                <w:szCs w:val="22"/>
              </w:rPr>
              <w:t>REDD</w:t>
            </w:r>
            <w:r>
              <w:rPr>
                <w:sz w:val="22"/>
                <w:szCs w:val="22"/>
              </w:rPr>
              <w:t>+</w:t>
            </w:r>
            <w:r w:rsidRPr="00DC225D">
              <w:rPr>
                <w:sz w:val="22"/>
                <w:szCs w:val="22"/>
              </w:rPr>
              <w:t xml:space="preserve"> Readiness is designed to utilize a flexible and adaptable approach that builds on the best inputs from analytical studies and stakeholder consultation over time. </w:t>
            </w:r>
            <w:r>
              <w:rPr>
                <w:sz w:val="22"/>
                <w:szCs w:val="22"/>
              </w:rPr>
              <w:t xml:space="preserve">The implementation grant includes the adequate budgetary coverage to assist MARN in the technical design of the strategy, the reference level and the monitoring systems defined in the </w:t>
            </w:r>
            <w:r w:rsidR="00B26DB2">
              <w:rPr>
                <w:sz w:val="22"/>
                <w:szCs w:val="22"/>
              </w:rPr>
              <w:t>R-PP</w:t>
            </w:r>
            <w:r>
              <w:rPr>
                <w:sz w:val="22"/>
                <w:szCs w:val="22"/>
              </w:rPr>
              <w:t xml:space="preserve">.  </w:t>
            </w:r>
            <w:r w:rsidRPr="00DC225D">
              <w:rPr>
                <w:sz w:val="22"/>
                <w:szCs w:val="22"/>
              </w:rPr>
              <w:t>The Task Team will closely follow</w:t>
            </w:r>
            <w:r>
              <w:rPr>
                <w:sz w:val="22"/>
                <w:szCs w:val="22"/>
              </w:rPr>
              <w:t xml:space="preserve"> and assist MARN with </w:t>
            </w:r>
            <w:r w:rsidRPr="00DC225D">
              <w:rPr>
                <w:sz w:val="22"/>
                <w:szCs w:val="22"/>
              </w:rPr>
              <w:t>technical assistance</w:t>
            </w:r>
            <w:r>
              <w:rPr>
                <w:sz w:val="22"/>
                <w:szCs w:val="22"/>
              </w:rPr>
              <w:t xml:space="preserve">, including form other donor sources (e.g. </w:t>
            </w:r>
            <w:r w:rsidR="003C109B">
              <w:rPr>
                <w:sz w:val="22"/>
                <w:szCs w:val="22"/>
              </w:rPr>
              <w:t>Program for Forest (</w:t>
            </w:r>
            <w:r>
              <w:rPr>
                <w:sz w:val="22"/>
                <w:szCs w:val="22"/>
              </w:rPr>
              <w:t>PROFOR)</w:t>
            </w:r>
            <w:r w:rsidR="003C109B">
              <w:rPr>
                <w:sz w:val="22"/>
                <w:szCs w:val="22"/>
              </w:rPr>
              <w:t>)</w:t>
            </w:r>
            <w:r>
              <w:rPr>
                <w:sz w:val="22"/>
                <w:szCs w:val="22"/>
              </w:rPr>
              <w:t xml:space="preserve"> Participation and i</w:t>
            </w:r>
            <w:r w:rsidRPr="00DC225D">
              <w:rPr>
                <w:sz w:val="22"/>
                <w:szCs w:val="22"/>
              </w:rPr>
              <w:t xml:space="preserve">nvolvement of key </w:t>
            </w:r>
            <w:r>
              <w:rPr>
                <w:sz w:val="22"/>
                <w:szCs w:val="22"/>
              </w:rPr>
              <w:t xml:space="preserve">public and civil society stakeholders, and donors working in these thematic areas will be crucial to </w:t>
            </w:r>
            <w:r w:rsidRPr="00DC225D">
              <w:rPr>
                <w:sz w:val="22"/>
                <w:szCs w:val="22"/>
              </w:rPr>
              <w:t>ensure</w:t>
            </w:r>
            <w:r>
              <w:rPr>
                <w:sz w:val="22"/>
                <w:szCs w:val="22"/>
              </w:rPr>
              <w:t xml:space="preserve"> a good REDD+ strategy outcome</w:t>
            </w:r>
            <w:r w:rsidRPr="00DC225D">
              <w:rPr>
                <w:sz w:val="22"/>
                <w:szCs w:val="22"/>
              </w:rPr>
              <w:t>.</w:t>
            </w:r>
          </w:p>
          <w:p w:rsidR="00496F27" w:rsidRPr="00DC225D" w:rsidRDefault="00496F27" w:rsidP="000E764A">
            <w:pPr>
              <w:pStyle w:val="NoSpacing"/>
              <w:tabs>
                <w:tab w:val="left" w:pos="372"/>
              </w:tabs>
              <w:rPr>
                <w:rFonts w:ascii="Times New Roman" w:hAnsi="Times New Roman"/>
                <w:b/>
              </w:rPr>
            </w:pPr>
          </w:p>
          <w:p w:rsidR="00496F27" w:rsidRPr="00DC225D" w:rsidRDefault="00496F27" w:rsidP="000E764A">
            <w:pPr>
              <w:pStyle w:val="NoSpacing"/>
              <w:tabs>
                <w:tab w:val="left" w:pos="372"/>
              </w:tabs>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290"/>
        </w:trPr>
        <w:tc>
          <w:tcPr>
            <w:tcW w:w="5390" w:type="dxa"/>
            <w:vMerge/>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496F27" w:rsidP="000E764A">
            <w:pPr>
              <w:pStyle w:val="NoSpacing"/>
              <w:rPr>
                <w:rFonts w:ascii="Times New Roman" w:hAnsi="Times New Roman"/>
                <w:b/>
              </w:rPr>
            </w:pPr>
          </w:p>
        </w:tc>
        <w:tc>
          <w:tcPr>
            <w:tcW w:w="21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 xml:space="preserve">Resp:                                   </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Stage:</w:t>
            </w: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Due Date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Status:</w:t>
            </w:r>
          </w:p>
        </w:tc>
      </w:tr>
      <w:tr w:rsidR="00496F27" w:rsidRPr="00DC225D" w:rsidTr="009201CA">
        <w:trPr>
          <w:gridBefore w:val="1"/>
          <w:wBefore w:w="107" w:type="dxa"/>
        </w:trPr>
        <w:tc>
          <w:tcPr>
            <w:tcW w:w="5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BC396B">
            <w:pPr>
              <w:pStyle w:val="NoSpacing"/>
              <w:numPr>
                <w:ilvl w:val="1"/>
                <w:numId w:val="18"/>
              </w:numPr>
              <w:ind w:left="519" w:hanging="519"/>
              <w:rPr>
                <w:rFonts w:ascii="Times New Roman" w:hAnsi="Times New Roman"/>
                <w:b/>
              </w:rPr>
            </w:pPr>
            <w:r w:rsidRPr="00DC225D">
              <w:rPr>
                <w:rFonts w:ascii="Times New Roman" w:hAnsi="Times New Roman"/>
                <w:b/>
              </w:rPr>
              <w:t>Social &amp; Environmental</w:t>
            </w:r>
          </w:p>
        </w:tc>
        <w:tc>
          <w:tcPr>
            <w:tcW w:w="217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496F27" w:rsidRPr="00DC225D" w:rsidRDefault="00496F27" w:rsidP="000E764A">
            <w:pPr>
              <w:pStyle w:val="NoSpacing"/>
              <w:rPr>
                <w:rFonts w:ascii="Times New Roman" w:hAnsi="Times New Roman"/>
                <w:b/>
              </w:rPr>
            </w:pPr>
            <w:r w:rsidRPr="00DC225D">
              <w:rPr>
                <w:rFonts w:ascii="Times New Roman" w:hAnsi="Times New Roman"/>
                <w:b/>
              </w:rPr>
              <w:t>Rating:</w:t>
            </w:r>
            <w:r>
              <w:rPr>
                <w:rFonts w:ascii="Times New Roman" w:hAnsi="Times New Roman"/>
                <w:b/>
              </w:rPr>
              <w:t xml:space="preserve"> (S) Substantial</w:t>
            </w:r>
          </w:p>
        </w:tc>
        <w:tc>
          <w:tcPr>
            <w:tcW w:w="603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0E764A">
            <w:pPr>
              <w:pStyle w:val="NoSpacing"/>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45"/>
        </w:trPr>
        <w:tc>
          <w:tcPr>
            <w:tcW w:w="5390" w:type="dxa"/>
            <w:vMerge w:val="restart"/>
            <w:tcBorders>
              <w:top w:val="single" w:sz="4" w:space="0" w:color="auto"/>
              <w:left w:val="single" w:sz="4" w:space="0" w:color="auto"/>
              <w:bottom w:val="single" w:sz="4" w:space="0" w:color="auto"/>
              <w:right w:val="single" w:sz="4" w:space="0" w:color="auto"/>
            </w:tcBorders>
            <w:shd w:val="clear" w:color="auto" w:fill="auto"/>
          </w:tcPr>
          <w:p w:rsidR="00496F27" w:rsidRPr="00FC2449" w:rsidRDefault="00496F27" w:rsidP="00561C05">
            <w:pPr>
              <w:pStyle w:val="NoSpacing"/>
              <w:rPr>
                <w:rFonts w:ascii="Times New Roman" w:eastAsiaTheme="minorHAnsi" w:hAnsi="Times New Roman"/>
              </w:rPr>
            </w:pPr>
            <w:r w:rsidRPr="00FC2449">
              <w:rPr>
                <w:rFonts w:ascii="Times New Roman" w:hAnsi="Times New Roman"/>
                <w:b/>
              </w:rPr>
              <w:t xml:space="preserve">Description :  </w:t>
            </w:r>
            <w:r w:rsidRPr="00FC2449">
              <w:rPr>
                <w:rFonts w:ascii="Times New Roman" w:eastAsiaTheme="minorHAnsi" w:hAnsi="Times New Roman"/>
              </w:rPr>
              <w:t xml:space="preserve">The principal risk from REDD+ would arise in the event that the strategies fail to achieve their objectives thereby creating unexpected indirect adverse impacts through the unintended creation of incentives to clear forests for other purposes. This could occur, for example, if </w:t>
            </w:r>
            <w:r w:rsidR="00F412DC" w:rsidRPr="00FC2449">
              <w:rPr>
                <w:rFonts w:ascii="Times New Roman" w:eastAsiaTheme="minorHAnsi" w:hAnsi="Times New Roman"/>
              </w:rPr>
              <w:t xml:space="preserve">incentive </w:t>
            </w:r>
            <w:r w:rsidRPr="00FC2449">
              <w:rPr>
                <w:rFonts w:ascii="Times New Roman" w:eastAsiaTheme="minorHAnsi" w:hAnsi="Times New Roman"/>
              </w:rPr>
              <w:t>schemes</w:t>
            </w:r>
            <w:r w:rsidR="00F412DC" w:rsidRPr="00FC2449">
              <w:rPr>
                <w:rFonts w:ascii="Times New Roman" w:eastAsiaTheme="minorHAnsi" w:hAnsi="Times New Roman"/>
              </w:rPr>
              <w:t xml:space="preserve"> are insufficient or</w:t>
            </w:r>
            <w:r w:rsidRPr="00FC2449">
              <w:rPr>
                <w:rFonts w:ascii="Times New Roman" w:eastAsiaTheme="minorHAnsi" w:hAnsi="Times New Roman"/>
              </w:rPr>
              <w:t xml:space="preserve"> failed to provide sufficient incentive to retain areas under forest </w:t>
            </w:r>
            <w:r w:rsidRPr="00FC2449">
              <w:rPr>
                <w:rFonts w:ascii="Times New Roman" w:eastAsiaTheme="minorHAnsi" w:hAnsi="Times New Roman"/>
              </w:rPr>
              <w:lastRenderedPageBreak/>
              <w:t>cover.   Similar risks could occur for example if lack of land tenure security were to undermine commitment to maintain land under forest cover for long time periods.</w:t>
            </w:r>
            <w:r w:rsidR="00FC2449" w:rsidRPr="00FC2449">
              <w:rPr>
                <w:rFonts w:ascii="Times New Roman" w:eastAsiaTheme="minorHAnsi" w:hAnsi="Times New Roman"/>
              </w:rPr>
              <w:t xml:space="preserve"> </w:t>
            </w:r>
          </w:p>
          <w:p w:rsidR="00FC2449" w:rsidRPr="00FC2449" w:rsidRDefault="00FC2449" w:rsidP="00561C05">
            <w:pPr>
              <w:pStyle w:val="NoSpacing"/>
              <w:rPr>
                <w:rFonts w:ascii="Times New Roman" w:hAnsi="Times New Roman"/>
              </w:rPr>
            </w:pPr>
            <w:r w:rsidRPr="00FC2449">
              <w:rPr>
                <w:rFonts w:ascii="Times New Roman" w:hAnsi="Times New Roman"/>
                <w:color w:val="000000"/>
              </w:rPr>
              <w:t>There is also a risk of elite capture of benefits from REDD+ program giving unfair/disproportionate advantage to a specific group of stakeholders.</w:t>
            </w:r>
          </w:p>
          <w:p w:rsidR="00496F27" w:rsidRPr="00DC225D" w:rsidRDefault="00496F27" w:rsidP="000E764A">
            <w:pPr>
              <w:pStyle w:val="NoSpacing"/>
              <w:rPr>
                <w:rFonts w:ascii="Times New Roman" w:hAnsi="Times New Roman"/>
                <w:b/>
              </w:rPr>
            </w:pPr>
          </w:p>
        </w:tc>
        <w:tc>
          <w:tcPr>
            <w:tcW w:w="82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6F27" w:rsidRDefault="00561C05" w:rsidP="00FC2449">
            <w:pPr>
              <w:pStyle w:val="NoSpacing"/>
              <w:tabs>
                <w:tab w:val="left" w:pos="372"/>
              </w:tabs>
              <w:rPr>
                <w:rFonts w:ascii="Times New Roman" w:hAnsi="Times New Roman"/>
              </w:rPr>
            </w:pPr>
            <w:r>
              <w:rPr>
                <w:rFonts w:ascii="Times New Roman" w:hAnsi="Times New Roman"/>
                <w:b/>
              </w:rPr>
              <w:lastRenderedPageBreak/>
              <w:t>Risk Management</w:t>
            </w:r>
            <w:r w:rsidR="00496F27" w:rsidRPr="00DC225D">
              <w:rPr>
                <w:rFonts w:ascii="Times New Roman" w:hAnsi="Times New Roman"/>
                <w:b/>
              </w:rPr>
              <w:t xml:space="preserve">: </w:t>
            </w:r>
            <w:r w:rsidR="00496F27" w:rsidRPr="00DC225D">
              <w:rPr>
                <w:rFonts w:ascii="Times New Roman" w:eastAsiaTheme="minorHAnsi" w:hAnsi="Times New Roman"/>
              </w:rPr>
              <w:t xml:space="preserve">The Strategic Environmental and Social Assessment (SESA) will be </w:t>
            </w:r>
            <w:r w:rsidR="00496F27">
              <w:rPr>
                <w:rFonts w:ascii="Times New Roman" w:eastAsiaTheme="minorHAnsi" w:hAnsi="Times New Roman"/>
              </w:rPr>
              <w:t xml:space="preserve">used to address the potential </w:t>
            </w:r>
            <w:r w:rsidR="00496F27" w:rsidRPr="00DC225D">
              <w:rPr>
                <w:rFonts w:ascii="Times New Roman" w:eastAsiaTheme="minorHAnsi" w:hAnsi="Times New Roman"/>
              </w:rPr>
              <w:t xml:space="preserve">environmental </w:t>
            </w:r>
            <w:r w:rsidR="00496F27">
              <w:rPr>
                <w:rFonts w:ascii="Times New Roman" w:eastAsiaTheme="minorHAnsi" w:hAnsi="Times New Roman"/>
              </w:rPr>
              <w:t xml:space="preserve">risks and </w:t>
            </w:r>
            <w:r w:rsidR="00496F27" w:rsidRPr="00DC225D">
              <w:rPr>
                <w:rFonts w:ascii="Times New Roman" w:eastAsiaTheme="minorHAnsi" w:hAnsi="Times New Roman"/>
              </w:rPr>
              <w:t xml:space="preserve">benefits </w:t>
            </w:r>
            <w:r w:rsidR="00496F27">
              <w:rPr>
                <w:rFonts w:ascii="Times New Roman" w:eastAsiaTheme="minorHAnsi" w:hAnsi="Times New Roman"/>
              </w:rPr>
              <w:t xml:space="preserve">associated with the strategic options in the </w:t>
            </w:r>
            <w:r w:rsidR="00496F27" w:rsidRPr="00DC225D">
              <w:rPr>
                <w:rFonts w:ascii="Times New Roman" w:eastAsiaTheme="minorHAnsi" w:hAnsi="Times New Roman"/>
              </w:rPr>
              <w:t>REDD+ strategy</w:t>
            </w:r>
            <w:r w:rsidR="00496F27">
              <w:rPr>
                <w:rFonts w:ascii="Times New Roman" w:eastAsiaTheme="minorHAnsi" w:hAnsi="Times New Roman"/>
              </w:rPr>
              <w:t xml:space="preserve">. The SESA process will culminate in the preparation of a </w:t>
            </w:r>
            <w:r w:rsidR="00496F27" w:rsidRPr="00DC225D">
              <w:rPr>
                <w:rFonts w:ascii="Times New Roman" w:eastAsiaTheme="minorHAnsi" w:hAnsi="Times New Roman"/>
              </w:rPr>
              <w:t xml:space="preserve"> </w:t>
            </w:r>
            <w:r w:rsidR="00496F27" w:rsidRPr="00DC225D">
              <w:rPr>
                <w:rFonts w:ascii="Times New Roman" w:hAnsi="Times New Roman"/>
              </w:rPr>
              <w:t xml:space="preserve">safeguard instrument </w:t>
            </w:r>
            <w:r w:rsidR="00496F27" w:rsidRPr="00DC225D">
              <w:rPr>
                <w:rFonts w:ascii="Times New Roman" w:eastAsiaTheme="minorHAnsi" w:hAnsi="Times New Roman"/>
              </w:rPr>
              <w:t>(ESMF</w:t>
            </w:r>
            <w:r w:rsidR="00496F27" w:rsidRPr="00DC225D">
              <w:rPr>
                <w:rFonts w:ascii="Times New Roman" w:hAnsi="Times New Roman"/>
              </w:rPr>
              <w:t xml:space="preserve"> or other appropriate instrument</w:t>
            </w:r>
            <w:r w:rsidR="00496F27" w:rsidRPr="00DC225D">
              <w:rPr>
                <w:rFonts w:ascii="Times New Roman" w:eastAsiaTheme="minorHAnsi" w:hAnsi="Times New Roman"/>
              </w:rPr>
              <w:t>) to manage and mitigate any possible risks and potential impacts during the implementation phase.</w:t>
            </w:r>
          </w:p>
          <w:p w:rsidR="00FC2449" w:rsidRDefault="00FC2449" w:rsidP="00FC2449">
            <w:pPr>
              <w:pStyle w:val="NoSpacing"/>
              <w:rPr>
                <w:rFonts w:ascii="Times New Roman" w:hAnsi="Times New Roman"/>
                <w:color w:val="000000"/>
              </w:rPr>
            </w:pPr>
          </w:p>
          <w:p w:rsidR="00FC2449" w:rsidRPr="006045C0" w:rsidRDefault="00FC2449" w:rsidP="00FC2449">
            <w:pPr>
              <w:pStyle w:val="NoSpacing"/>
            </w:pPr>
            <w:r>
              <w:rPr>
                <w:rFonts w:ascii="Times New Roman" w:hAnsi="Times New Roman"/>
                <w:color w:val="000000"/>
              </w:rPr>
              <w:t xml:space="preserve">The SESA process envisioned a wide range of stakeholder </w:t>
            </w:r>
            <w:r w:rsidRPr="00AC480A">
              <w:rPr>
                <w:rFonts w:ascii="Times New Roman" w:hAnsi="Times New Roman"/>
                <w:color w:val="000000"/>
              </w:rPr>
              <w:t>consultation</w:t>
            </w:r>
            <w:r>
              <w:rPr>
                <w:rFonts w:ascii="Times New Roman" w:hAnsi="Times New Roman"/>
                <w:color w:val="000000"/>
              </w:rPr>
              <w:t xml:space="preserve">s as well as a </w:t>
            </w:r>
            <w:r>
              <w:rPr>
                <w:rFonts w:ascii="Times New Roman" w:hAnsi="Times New Roman"/>
                <w:color w:val="000000"/>
              </w:rPr>
              <w:lastRenderedPageBreak/>
              <w:t xml:space="preserve">number of </w:t>
            </w:r>
            <w:r w:rsidRPr="00AC480A">
              <w:rPr>
                <w:rFonts w:ascii="Times New Roman" w:hAnsi="Times New Roman"/>
                <w:color w:val="000000"/>
              </w:rPr>
              <w:t xml:space="preserve">targeted analytical work planned to better understand risks as well </w:t>
            </w:r>
            <w:r>
              <w:rPr>
                <w:rFonts w:ascii="Times New Roman" w:hAnsi="Times New Roman"/>
                <w:color w:val="000000"/>
              </w:rPr>
              <w:t>as</w:t>
            </w:r>
            <w:r w:rsidRPr="00AC480A">
              <w:rPr>
                <w:rFonts w:ascii="Times New Roman" w:hAnsi="Times New Roman"/>
                <w:color w:val="000000"/>
              </w:rPr>
              <w:t xml:space="preserve"> the GRM </w:t>
            </w:r>
            <w:r>
              <w:rPr>
                <w:rFonts w:ascii="Times New Roman" w:hAnsi="Times New Roman"/>
                <w:color w:val="000000"/>
              </w:rPr>
              <w:t xml:space="preserve">mechanisms as ways to </w:t>
            </w:r>
            <w:r w:rsidRPr="00AC480A">
              <w:rPr>
                <w:rFonts w:ascii="Times New Roman" w:hAnsi="Times New Roman"/>
                <w:color w:val="000000"/>
              </w:rPr>
              <w:t>mitigate and manage risk</w:t>
            </w:r>
            <w:r>
              <w:rPr>
                <w:rFonts w:ascii="Times New Roman" w:hAnsi="Times New Roman"/>
                <w:color w:val="000000"/>
              </w:rPr>
              <w:t>s associated with the potential elite capture of benefits from REDD+ programs</w:t>
            </w:r>
            <w:r w:rsidRPr="00AC480A">
              <w:rPr>
                <w:rFonts w:ascii="Times New Roman" w:hAnsi="Times New Roman"/>
                <w:color w:val="000000"/>
              </w:rPr>
              <w:t>.</w:t>
            </w:r>
          </w:p>
          <w:p w:rsidR="00FC2449" w:rsidRDefault="00FC2449" w:rsidP="00FC2449">
            <w:pPr>
              <w:pStyle w:val="NoSpacing"/>
              <w:tabs>
                <w:tab w:val="left" w:pos="372"/>
              </w:tabs>
              <w:rPr>
                <w:rFonts w:ascii="Times New Roman" w:eastAsiaTheme="minorHAnsi" w:hAnsi="Times New Roman"/>
              </w:rPr>
            </w:pPr>
          </w:p>
          <w:p w:rsidR="00FC2449" w:rsidRPr="00DC225D" w:rsidRDefault="00FC2449" w:rsidP="00FC2449">
            <w:pPr>
              <w:pStyle w:val="NoSpacing"/>
              <w:tabs>
                <w:tab w:val="left" w:pos="372"/>
              </w:tabs>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290"/>
        </w:trPr>
        <w:tc>
          <w:tcPr>
            <w:tcW w:w="5390" w:type="dxa"/>
            <w:vMerge/>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496F27" w:rsidP="000E764A">
            <w:pPr>
              <w:pStyle w:val="NoSpacing"/>
              <w:rPr>
                <w:rFonts w:ascii="Times New Roman" w:hAnsi="Times New Roman"/>
                <w:b/>
              </w:rPr>
            </w:pPr>
          </w:p>
        </w:tc>
        <w:tc>
          <w:tcPr>
            <w:tcW w:w="21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 xml:space="preserve">Resp:      </w:t>
            </w:r>
            <w:r w:rsidRPr="00DC225D">
              <w:rPr>
                <w:rFonts w:ascii="Times New Roman" w:hAnsi="Times New Roman"/>
                <w:b/>
                <w:lang w:bidi="ar-SA"/>
              </w:rPr>
              <w:t>Client</w:t>
            </w:r>
            <w:r w:rsidRPr="00DC225D">
              <w:rPr>
                <w:rFonts w:ascii="Times New Roman" w:hAnsi="Times New Roman"/>
                <w:b/>
              </w:rPr>
              <w:t xml:space="preserve">                             </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Stage:</w:t>
            </w:r>
            <w:r w:rsidRPr="00DC225D">
              <w:rPr>
                <w:rFonts w:ascii="Times New Roman" w:hAnsi="Times New Roman"/>
                <w:b/>
                <w:lang w:bidi="ar-SA"/>
              </w:rPr>
              <w:t xml:space="preserve"> Implementation</w:t>
            </w: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Due Date :</w:t>
            </w:r>
            <w:r w:rsidRPr="00DC225D">
              <w:rPr>
                <w:rFonts w:ascii="Times New Roman" w:hAnsi="Times New Roman"/>
                <w:b/>
                <w:lang w:bidi="ar-SA"/>
              </w:rPr>
              <w:t xml:space="preserve">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Status:</w:t>
            </w:r>
            <w:r w:rsidRPr="00DC225D">
              <w:rPr>
                <w:rFonts w:ascii="Times New Roman" w:hAnsi="Times New Roman"/>
                <w:b/>
                <w:lang w:bidi="ar-SA"/>
              </w:rPr>
              <w:t xml:space="preserve"> Pending</w:t>
            </w:r>
          </w:p>
        </w:tc>
      </w:tr>
      <w:tr w:rsidR="00496F27" w:rsidRPr="00DC225D" w:rsidTr="009201CA">
        <w:trPr>
          <w:gridBefore w:val="1"/>
          <w:wBefore w:w="107" w:type="dxa"/>
        </w:trPr>
        <w:tc>
          <w:tcPr>
            <w:tcW w:w="5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BC396B">
            <w:pPr>
              <w:pStyle w:val="NoSpacing"/>
              <w:numPr>
                <w:ilvl w:val="1"/>
                <w:numId w:val="18"/>
              </w:numPr>
              <w:ind w:left="519" w:hanging="519"/>
              <w:rPr>
                <w:rFonts w:ascii="Times New Roman" w:hAnsi="Times New Roman"/>
                <w:b/>
              </w:rPr>
            </w:pPr>
            <w:r w:rsidRPr="00DC225D">
              <w:rPr>
                <w:rFonts w:ascii="Times New Roman" w:hAnsi="Times New Roman"/>
                <w:b/>
              </w:rPr>
              <w:t>Program &amp; Donor</w:t>
            </w:r>
          </w:p>
        </w:tc>
        <w:tc>
          <w:tcPr>
            <w:tcW w:w="217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496F27" w:rsidRPr="00DC225D" w:rsidRDefault="00496F27" w:rsidP="000E764A">
            <w:pPr>
              <w:pStyle w:val="NoSpacing"/>
              <w:rPr>
                <w:rFonts w:ascii="Times New Roman" w:hAnsi="Times New Roman"/>
                <w:b/>
              </w:rPr>
            </w:pPr>
            <w:r w:rsidRPr="00DC225D">
              <w:rPr>
                <w:rFonts w:ascii="Times New Roman" w:hAnsi="Times New Roman"/>
                <w:b/>
              </w:rPr>
              <w:t>Rating:</w:t>
            </w:r>
            <w:r>
              <w:rPr>
                <w:rFonts w:ascii="Times New Roman" w:hAnsi="Times New Roman"/>
                <w:b/>
              </w:rPr>
              <w:t xml:space="preserve"> (L) Low</w:t>
            </w:r>
          </w:p>
        </w:tc>
        <w:tc>
          <w:tcPr>
            <w:tcW w:w="603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6F27" w:rsidRPr="00DC225D" w:rsidRDefault="00496F27" w:rsidP="000E764A">
            <w:pPr>
              <w:pStyle w:val="NoSpacing"/>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45"/>
        </w:trPr>
        <w:tc>
          <w:tcPr>
            <w:tcW w:w="5390" w:type="dxa"/>
            <w:vMerge w:val="restart"/>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561C05" w:rsidP="003A665F">
            <w:pPr>
              <w:pStyle w:val="NoSpacing"/>
              <w:rPr>
                <w:rFonts w:ascii="Times New Roman" w:hAnsi="Times New Roman"/>
                <w:b/>
              </w:rPr>
            </w:pPr>
            <w:r>
              <w:rPr>
                <w:rFonts w:ascii="Times New Roman" w:hAnsi="Times New Roman"/>
                <w:b/>
              </w:rPr>
              <w:t>Description</w:t>
            </w:r>
            <w:r w:rsidR="00496F27" w:rsidRPr="00DC225D">
              <w:rPr>
                <w:rFonts w:ascii="Times New Roman" w:hAnsi="Times New Roman"/>
                <w:b/>
              </w:rPr>
              <w:t xml:space="preserve">: </w:t>
            </w:r>
            <w:r w:rsidR="00496F27" w:rsidRPr="00DC225D">
              <w:rPr>
                <w:rFonts w:ascii="Times New Roman" w:hAnsi="Times New Roman"/>
                <w:lang w:bidi="ar-SA"/>
              </w:rPr>
              <w:t>GIZ</w:t>
            </w:r>
            <w:r w:rsidR="00496F27">
              <w:rPr>
                <w:rFonts w:ascii="Times New Roman" w:hAnsi="Times New Roman"/>
                <w:lang w:bidi="ar-SA"/>
              </w:rPr>
              <w:t>,</w:t>
            </w:r>
            <w:r w:rsidR="00496F27" w:rsidRPr="00DC225D">
              <w:rPr>
                <w:rFonts w:ascii="Times New Roman" w:hAnsi="Times New Roman"/>
                <w:lang w:bidi="ar-SA"/>
              </w:rPr>
              <w:t xml:space="preserve"> USAID</w:t>
            </w:r>
            <w:r w:rsidR="00496F27">
              <w:rPr>
                <w:rFonts w:ascii="Times New Roman" w:hAnsi="Times New Roman"/>
                <w:lang w:bidi="ar-SA"/>
              </w:rPr>
              <w:t xml:space="preserve">, and other donors </w:t>
            </w:r>
            <w:r w:rsidR="00496F27" w:rsidRPr="00DC225D">
              <w:rPr>
                <w:rFonts w:ascii="Times New Roman" w:hAnsi="Times New Roman"/>
                <w:lang w:bidi="ar-SA"/>
              </w:rPr>
              <w:t>are</w:t>
            </w:r>
            <w:r w:rsidR="00496F27">
              <w:rPr>
                <w:rFonts w:ascii="Times New Roman" w:hAnsi="Times New Roman"/>
                <w:lang w:bidi="ar-SA"/>
              </w:rPr>
              <w:t xml:space="preserve"> </w:t>
            </w:r>
            <w:r w:rsidR="00496F27" w:rsidRPr="00DC225D">
              <w:rPr>
                <w:rFonts w:ascii="Times New Roman" w:hAnsi="Times New Roman"/>
                <w:lang w:bidi="ar-SA"/>
              </w:rPr>
              <w:t>play</w:t>
            </w:r>
            <w:r w:rsidR="00496F27">
              <w:rPr>
                <w:rFonts w:ascii="Times New Roman" w:hAnsi="Times New Roman"/>
                <w:lang w:bidi="ar-SA"/>
              </w:rPr>
              <w:t>ing</w:t>
            </w:r>
            <w:r w:rsidR="00496F27" w:rsidRPr="00DC225D">
              <w:rPr>
                <w:rFonts w:ascii="Times New Roman" w:hAnsi="Times New Roman"/>
                <w:lang w:bidi="ar-SA"/>
              </w:rPr>
              <w:t xml:space="preserve"> a</w:t>
            </w:r>
            <w:r w:rsidR="00496F27">
              <w:rPr>
                <w:rFonts w:ascii="Times New Roman" w:hAnsi="Times New Roman"/>
                <w:lang w:bidi="ar-SA"/>
              </w:rPr>
              <w:t xml:space="preserve">n important </w:t>
            </w:r>
            <w:r w:rsidR="00496F27" w:rsidRPr="00DC225D">
              <w:rPr>
                <w:rFonts w:ascii="Times New Roman" w:hAnsi="Times New Roman"/>
                <w:lang w:bidi="ar-SA"/>
              </w:rPr>
              <w:t xml:space="preserve">role in </w:t>
            </w:r>
            <w:r w:rsidR="00496F27">
              <w:rPr>
                <w:rFonts w:ascii="Times New Roman" w:hAnsi="Times New Roman"/>
                <w:lang w:bidi="ar-SA"/>
              </w:rPr>
              <w:t xml:space="preserve">the </w:t>
            </w:r>
            <w:r w:rsidR="00496F27" w:rsidRPr="00DC225D">
              <w:rPr>
                <w:rFonts w:ascii="Times New Roman" w:hAnsi="Times New Roman"/>
                <w:lang w:bidi="ar-SA"/>
              </w:rPr>
              <w:t>REDD+</w:t>
            </w:r>
            <w:r w:rsidR="00496F27">
              <w:rPr>
                <w:rFonts w:ascii="Times New Roman" w:hAnsi="Times New Roman"/>
                <w:lang w:bidi="ar-SA"/>
              </w:rPr>
              <w:t xml:space="preserve"> process in El Salvador</w:t>
            </w:r>
            <w:r w:rsidR="00496F27" w:rsidRPr="00DC225D">
              <w:rPr>
                <w:rFonts w:ascii="Times New Roman" w:hAnsi="Times New Roman"/>
                <w:lang w:bidi="ar-SA"/>
              </w:rPr>
              <w:t xml:space="preserve">.  Coordination with </w:t>
            </w:r>
            <w:r w:rsidR="00496F27">
              <w:rPr>
                <w:rFonts w:ascii="Times New Roman" w:hAnsi="Times New Roman"/>
                <w:lang w:bidi="ar-SA"/>
              </w:rPr>
              <w:t xml:space="preserve">these </w:t>
            </w:r>
            <w:r w:rsidR="00496F27" w:rsidRPr="00DC225D">
              <w:rPr>
                <w:rFonts w:ascii="Times New Roman" w:hAnsi="Times New Roman"/>
                <w:lang w:bidi="ar-SA"/>
              </w:rPr>
              <w:t>donors and around the same government’s priorities (namely, the R-PP)</w:t>
            </w:r>
            <w:r w:rsidR="00496F27">
              <w:rPr>
                <w:rFonts w:ascii="Times New Roman" w:hAnsi="Times New Roman"/>
                <w:lang w:bidi="ar-SA"/>
              </w:rPr>
              <w:t>, and to continue receiving the needed technical and financial support</w:t>
            </w:r>
            <w:r w:rsidR="00496F27" w:rsidRPr="00DC225D">
              <w:rPr>
                <w:rFonts w:ascii="Times New Roman" w:hAnsi="Times New Roman"/>
                <w:lang w:bidi="ar-SA"/>
              </w:rPr>
              <w:t xml:space="preserve"> </w:t>
            </w:r>
            <w:r w:rsidR="00496F27">
              <w:rPr>
                <w:rFonts w:ascii="Times New Roman" w:hAnsi="Times New Roman"/>
                <w:lang w:bidi="ar-SA"/>
              </w:rPr>
              <w:t xml:space="preserve">from them </w:t>
            </w:r>
            <w:r w:rsidR="00496F27" w:rsidRPr="00DC225D">
              <w:rPr>
                <w:rFonts w:ascii="Times New Roman" w:hAnsi="Times New Roman"/>
                <w:lang w:bidi="ar-SA"/>
              </w:rPr>
              <w:t>will be complex yet essential.</w:t>
            </w:r>
          </w:p>
        </w:tc>
        <w:tc>
          <w:tcPr>
            <w:tcW w:w="820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1A4755">
            <w:pPr>
              <w:pStyle w:val="NoSpacing"/>
              <w:tabs>
                <w:tab w:val="left" w:pos="372"/>
              </w:tabs>
              <w:rPr>
                <w:rFonts w:ascii="Times New Roman" w:hAnsi="Times New Roman"/>
                <w:b/>
                <w:lang w:bidi="ar-SA"/>
              </w:rPr>
            </w:pPr>
            <w:r w:rsidRPr="00DC225D">
              <w:rPr>
                <w:rFonts w:ascii="Times New Roman" w:hAnsi="Times New Roman"/>
                <w:b/>
                <w:lang w:bidi="ar-SA"/>
              </w:rPr>
              <w:t xml:space="preserve">Risk Management: </w:t>
            </w:r>
            <w:r w:rsidRPr="00DC225D">
              <w:rPr>
                <w:rFonts w:ascii="Times New Roman" w:hAnsi="Times New Roman"/>
                <w:lang w:bidi="ar-SA"/>
              </w:rPr>
              <w:t xml:space="preserve">There was a fruitful </w:t>
            </w:r>
            <w:r>
              <w:rPr>
                <w:rFonts w:ascii="Times New Roman" w:hAnsi="Times New Roman"/>
                <w:lang w:bidi="ar-SA"/>
              </w:rPr>
              <w:t xml:space="preserve">support and </w:t>
            </w:r>
            <w:r w:rsidRPr="00DC225D">
              <w:rPr>
                <w:rFonts w:ascii="Times New Roman" w:hAnsi="Times New Roman"/>
                <w:lang w:bidi="ar-SA"/>
              </w:rPr>
              <w:t xml:space="preserve">coordination with GIZ during the R-PP formulation stage. </w:t>
            </w:r>
            <w:r>
              <w:rPr>
                <w:rFonts w:ascii="Times New Roman" w:hAnsi="Times New Roman"/>
                <w:lang w:bidi="ar-SA"/>
              </w:rPr>
              <w:t xml:space="preserve">GIZ has a successful program in Central America, which has been extended to 2016.  This agency has expressed commitment to continue providing support in a programmatic manner during project implementation.  MARN has reached a similar coordination with USAID, which is also coordinating well with GIZ. </w:t>
            </w:r>
            <w:r w:rsidRPr="00DC225D">
              <w:rPr>
                <w:rFonts w:ascii="Times New Roman" w:hAnsi="Times New Roman"/>
                <w:lang w:bidi="ar-SA"/>
              </w:rPr>
              <w:t>The</w:t>
            </w:r>
            <w:r>
              <w:rPr>
                <w:rFonts w:ascii="Times New Roman" w:hAnsi="Times New Roman"/>
                <w:lang w:bidi="ar-SA"/>
              </w:rPr>
              <w:t xml:space="preserve"> Task Team will work with MARN</w:t>
            </w:r>
            <w:r w:rsidRPr="00DC225D">
              <w:rPr>
                <w:rFonts w:ascii="Times New Roman" w:hAnsi="Times New Roman"/>
                <w:lang w:bidi="ar-SA"/>
              </w:rPr>
              <w:t xml:space="preserve"> to ensure lines of communication between donors are open. </w:t>
            </w:r>
          </w:p>
          <w:p w:rsidR="00496F27" w:rsidRPr="00DC225D" w:rsidRDefault="00496F27" w:rsidP="000E764A">
            <w:pPr>
              <w:pStyle w:val="NoSpacing"/>
              <w:tabs>
                <w:tab w:val="left" w:pos="372"/>
              </w:tabs>
              <w:rPr>
                <w:rFonts w:ascii="Times New Roman" w:hAnsi="Times New Roman"/>
                <w:b/>
              </w:rPr>
            </w:pPr>
          </w:p>
        </w:tc>
      </w:tr>
      <w:tr w:rsidR="00496F27" w:rsidRPr="00DC225D" w:rsidTr="00920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290"/>
        </w:trPr>
        <w:tc>
          <w:tcPr>
            <w:tcW w:w="5390" w:type="dxa"/>
            <w:vMerge/>
            <w:tcBorders>
              <w:top w:val="single" w:sz="4" w:space="0" w:color="auto"/>
              <w:left w:val="single" w:sz="4" w:space="0" w:color="auto"/>
              <w:bottom w:val="single" w:sz="4" w:space="0" w:color="auto"/>
              <w:right w:val="single" w:sz="4" w:space="0" w:color="auto"/>
            </w:tcBorders>
            <w:shd w:val="clear" w:color="auto" w:fill="auto"/>
          </w:tcPr>
          <w:p w:rsidR="00496F27" w:rsidRPr="00DC225D" w:rsidRDefault="00496F27" w:rsidP="000E764A">
            <w:pPr>
              <w:pStyle w:val="NoSpacing"/>
              <w:rPr>
                <w:rFonts w:ascii="Times New Roman" w:hAnsi="Times New Roman"/>
                <w:b/>
              </w:rPr>
            </w:pPr>
          </w:p>
        </w:tc>
        <w:tc>
          <w:tcPr>
            <w:tcW w:w="21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 xml:space="preserve">Resp:        </w:t>
            </w:r>
            <w:r>
              <w:rPr>
                <w:rFonts w:ascii="Times New Roman" w:hAnsi="Times New Roman"/>
                <w:b/>
              </w:rPr>
              <w:t>Client and Bank</w:t>
            </w:r>
            <w:r w:rsidRPr="00DC225D">
              <w:rPr>
                <w:rFonts w:ascii="Times New Roman" w:hAnsi="Times New Roman"/>
                <w:b/>
              </w:rPr>
              <w:t xml:space="preserve">                           </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Stage:</w:t>
            </w:r>
            <w:r>
              <w:rPr>
                <w:rFonts w:ascii="Times New Roman" w:hAnsi="Times New Roman"/>
                <w:b/>
              </w:rPr>
              <w:t xml:space="preserve"> Formulation and Implementation</w:t>
            </w: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Due Date :</w:t>
            </w:r>
            <w:r>
              <w:rPr>
                <w:rFonts w:ascii="Times New Roman" w:hAnsi="Times New Roman"/>
                <w:b/>
              </w:rPr>
              <w:t xml:space="preserve"> n.a.</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496F27" w:rsidRPr="00DC225D" w:rsidRDefault="00496F27" w:rsidP="000E764A">
            <w:pPr>
              <w:pStyle w:val="NoSpacing"/>
              <w:tabs>
                <w:tab w:val="left" w:pos="372"/>
              </w:tabs>
              <w:rPr>
                <w:rFonts w:ascii="Times New Roman" w:hAnsi="Times New Roman"/>
                <w:b/>
              </w:rPr>
            </w:pPr>
            <w:r w:rsidRPr="00DC225D">
              <w:rPr>
                <w:rFonts w:ascii="Times New Roman" w:hAnsi="Times New Roman"/>
                <w:b/>
              </w:rPr>
              <w:t>Status:</w:t>
            </w:r>
            <w:r>
              <w:rPr>
                <w:rFonts w:ascii="Times New Roman" w:hAnsi="Times New Roman"/>
                <w:b/>
              </w:rPr>
              <w:t xml:space="preserve"> Ongoing.</w:t>
            </w:r>
          </w:p>
        </w:tc>
      </w:tr>
      <w:bookmarkEnd w:id="55"/>
    </w:tbl>
    <w:p w:rsidR="000E764A" w:rsidRPr="003A665F" w:rsidRDefault="000E764A" w:rsidP="000E764A">
      <w:pPr>
        <w:pStyle w:val="PDSAnnexHeading"/>
        <w:jc w:val="left"/>
        <w:rPr>
          <w:sz w:val="22"/>
          <w:szCs w:val="22"/>
          <w:lang w:val="fr-FR"/>
        </w:rPr>
      </w:pPr>
    </w:p>
    <w:p w:rsidR="00581EC1" w:rsidRPr="00DC225D" w:rsidRDefault="00581EC1">
      <w:pPr>
        <w:rPr>
          <w:sz w:val="22"/>
          <w:szCs w:val="22"/>
        </w:rPr>
      </w:pPr>
    </w:p>
    <w:p w:rsidR="00581EC1" w:rsidRPr="00DC225D" w:rsidRDefault="00581EC1">
      <w:pPr>
        <w:rPr>
          <w:sz w:val="22"/>
          <w:szCs w:val="22"/>
        </w:rPr>
      </w:pPr>
      <w:r w:rsidRPr="00DC225D">
        <w:rPr>
          <w:sz w:val="22"/>
          <w:szCs w:val="22"/>
        </w:rPr>
        <w:br w:type="page"/>
      </w:r>
    </w:p>
    <w:p w:rsidR="00482385" w:rsidRDefault="00482385">
      <w:pPr>
        <w:sectPr w:rsidR="00482385" w:rsidSect="009928E2">
          <w:headerReference w:type="even" r:id="rId34"/>
          <w:headerReference w:type="default" r:id="rId35"/>
          <w:footerReference w:type="default" r:id="rId36"/>
          <w:headerReference w:type="first" r:id="rId37"/>
          <w:pgSz w:w="15840" w:h="12240" w:orient="landscape" w:code="1"/>
          <w:pgMar w:top="1440" w:right="1440" w:bottom="1440" w:left="1440" w:header="720" w:footer="720" w:gutter="0"/>
          <w:cols w:space="720"/>
          <w:docGrid w:linePitch="360"/>
        </w:sectPr>
      </w:pPr>
    </w:p>
    <w:tbl>
      <w:tblPr>
        <w:tblW w:w="11132" w:type="dxa"/>
        <w:tblInd w:w="-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850"/>
        <w:gridCol w:w="2761"/>
        <w:gridCol w:w="2761"/>
        <w:gridCol w:w="1104"/>
        <w:gridCol w:w="1656"/>
      </w:tblGrid>
      <w:tr w:rsidR="00BD102B" w:rsidRPr="00561C05" w:rsidTr="00286F00">
        <w:tc>
          <w:tcPr>
            <w:tcW w:w="11132" w:type="dxa"/>
            <w:gridSpan w:val="5"/>
            <w:tcBorders>
              <w:top w:val="single" w:sz="4" w:space="0" w:color="000000"/>
              <w:left w:val="single" w:sz="4" w:space="0" w:color="000000"/>
              <w:bottom w:val="nil"/>
              <w:right w:val="single" w:sz="4" w:space="0" w:color="000000"/>
            </w:tcBorders>
            <w:shd w:val="clear" w:color="auto" w:fill="FFFFFF"/>
            <w:tcMar>
              <w:top w:w="50" w:type="dxa"/>
              <w:left w:w="50" w:type="dxa"/>
              <w:bottom w:w="50" w:type="dxa"/>
              <w:right w:w="50" w:type="dxa"/>
            </w:tcMar>
            <w:vAlign w:val="center"/>
          </w:tcPr>
          <w:p w:rsidR="00BD102B" w:rsidRPr="00561C05" w:rsidRDefault="00BD102B" w:rsidP="00286F00">
            <w:pPr>
              <w:jc w:val="center"/>
              <w:rPr>
                <w:rFonts w:eastAsiaTheme="minorEastAsia"/>
                <w:sz w:val="22"/>
                <w:szCs w:val="22"/>
              </w:rPr>
            </w:pPr>
            <w:r w:rsidRPr="00561C05">
              <w:rPr>
                <w:rFonts w:eastAsiaTheme="minorEastAsia"/>
                <w:b/>
                <w:bCs/>
                <w:sz w:val="22"/>
                <w:szCs w:val="22"/>
              </w:rPr>
              <w:lastRenderedPageBreak/>
              <w:t>Annex II</w:t>
            </w:r>
          </w:p>
        </w:tc>
      </w:tr>
      <w:tr w:rsidR="00BD102B" w:rsidRPr="00561C05" w:rsidTr="00286F00">
        <w:tc>
          <w:tcPr>
            <w:tcW w:w="11132" w:type="dxa"/>
            <w:gridSpan w:val="5"/>
            <w:tcBorders>
              <w:top w:val="nil"/>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BD102B" w:rsidRPr="00561C05" w:rsidRDefault="00BD102B" w:rsidP="00286F00">
            <w:pPr>
              <w:jc w:val="center"/>
              <w:rPr>
                <w:rFonts w:eastAsiaTheme="minorEastAsia"/>
                <w:sz w:val="22"/>
                <w:szCs w:val="22"/>
              </w:rPr>
            </w:pPr>
            <w:r w:rsidRPr="00561C05">
              <w:rPr>
                <w:rFonts w:eastAsiaTheme="minorEastAsia"/>
                <w:b/>
                <w:bCs/>
                <w:sz w:val="22"/>
                <w:szCs w:val="22"/>
              </w:rPr>
              <w:t>Preparation Schedule and Resources</w:t>
            </w: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BD102B" w:rsidRPr="00561C05" w:rsidRDefault="00BD102B" w:rsidP="00286F00">
            <w:pPr>
              <w:rPr>
                <w:rFonts w:eastAsiaTheme="minorEastAsia"/>
                <w:sz w:val="22"/>
                <w:szCs w:val="22"/>
              </w:rPr>
            </w:pP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BD102B" w:rsidRPr="00561C05" w:rsidRDefault="00BD102B" w:rsidP="00286F00">
            <w:pPr>
              <w:jc w:val="center"/>
              <w:rPr>
                <w:rFonts w:eastAsiaTheme="minorEastAsia"/>
                <w:sz w:val="22"/>
                <w:szCs w:val="22"/>
              </w:rPr>
            </w:pPr>
            <w:r w:rsidRPr="00561C05">
              <w:rPr>
                <w:rFonts w:eastAsiaTheme="minorEastAsia"/>
                <w:b/>
                <w:sz w:val="22"/>
                <w:szCs w:val="22"/>
              </w:rPr>
              <w:t>Preparation Schedule</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Milestone</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Basic</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Forecast</w:t>
            </w: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Actual</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AIS Release</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Concept Review</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10/31/2013</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Auth Appr/Negs (in principle)</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Bank Approval</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BD102B" w:rsidRPr="00561C05" w:rsidRDefault="00BD102B" w:rsidP="00286F00">
            <w:pPr>
              <w:rPr>
                <w:rFonts w:eastAsiaTheme="minorEastAsia"/>
                <w:sz w:val="22"/>
                <w:szCs w:val="22"/>
              </w:rPr>
            </w:pPr>
            <w:r w:rsidRPr="00561C05">
              <w:rPr>
                <w:rFonts w:eastAsiaTheme="minorEastAsia"/>
                <w:sz w:val="22"/>
                <w:szCs w:val="22"/>
              </w:rPr>
              <w:t>.</w:t>
            </w: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BD102B" w:rsidRPr="00561C05" w:rsidRDefault="00BD102B" w:rsidP="00286F00">
            <w:pPr>
              <w:jc w:val="center"/>
              <w:rPr>
                <w:rFonts w:eastAsiaTheme="minorEastAsia"/>
                <w:sz w:val="22"/>
                <w:szCs w:val="22"/>
              </w:rPr>
            </w:pPr>
            <w:r w:rsidRPr="00561C05">
              <w:rPr>
                <w:rFonts w:eastAsiaTheme="minorEastAsia"/>
                <w:b/>
                <w:sz w:val="22"/>
                <w:szCs w:val="22"/>
              </w:rPr>
              <w:t>Sector Unit Estimate of Resources Required from Preparation through Approval</w:t>
            </w:r>
          </w:p>
        </w:tc>
      </w:tr>
      <w:tr w:rsidR="00BD102B" w:rsidRPr="00561C05" w:rsidTr="00286F00">
        <w:tc>
          <w:tcPr>
            <w:tcW w:w="28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Source of Funds</w:t>
            </w:r>
          </w:p>
        </w:tc>
        <w:tc>
          <w:tcPr>
            <w:tcW w:w="27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Preparation Expenses to Date (USD)</w:t>
            </w:r>
          </w:p>
        </w:tc>
        <w:tc>
          <w:tcPr>
            <w:tcW w:w="5521"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jc w:val="center"/>
              <w:rPr>
                <w:rFonts w:eastAsiaTheme="minorEastAsia"/>
                <w:color w:val="314F4F"/>
                <w:sz w:val="22"/>
                <w:szCs w:val="22"/>
              </w:rPr>
            </w:pPr>
            <w:r w:rsidRPr="00561C05">
              <w:rPr>
                <w:rFonts w:eastAsiaTheme="minorEastAsia"/>
                <w:color w:val="314F4F"/>
                <w:sz w:val="22"/>
                <w:szCs w:val="22"/>
              </w:rPr>
              <w:t>Estimate of Resource Requirements (USD)</w:t>
            </w:r>
          </w:p>
        </w:tc>
      </w:tr>
      <w:tr w:rsidR="00BD102B" w:rsidRPr="00561C05" w:rsidTr="00286F00">
        <w:tc>
          <w:tcPr>
            <w:tcW w:w="2850" w:type="dxa"/>
            <w:vMerge/>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BD102B" w:rsidRPr="00561C05" w:rsidRDefault="00BD102B" w:rsidP="00286F00">
            <w:pPr>
              <w:rPr>
                <w:rFonts w:eastAsiaTheme="minorEastAsia"/>
                <w:color w:val="314F4F"/>
                <w:sz w:val="22"/>
                <w:szCs w:val="22"/>
              </w:rPr>
            </w:pPr>
          </w:p>
        </w:tc>
        <w:tc>
          <w:tcPr>
            <w:tcW w:w="2761" w:type="dxa"/>
            <w:vMerge/>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vAlign w:val="center"/>
          </w:tcPr>
          <w:p w:rsidR="00BD102B" w:rsidRPr="00561C05" w:rsidRDefault="00BD102B" w:rsidP="00286F00">
            <w:pPr>
              <w:rPr>
                <w:rFonts w:eastAsiaTheme="minorEastAsia"/>
                <w:color w:val="314F4F"/>
                <w:sz w:val="22"/>
                <w:szCs w:val="22"/>
              </w:rPr>
            </w:pP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jc w:val="right"/>
              <w:rPr>
                <w:rFonts w:eastAsiaTheme="minorEastAsia"/>
                <w:color w:val="314F4F"/>
                <w:sz w:val="22"/>
                <w:szCs w:val="22"/>
              </w:rPr>
            </w:pPr>
            <w:r w:rsidRPr="00561C05">
              <w:rPr>
                <w:rFonts w:eastAsiaTheme="minorEastAsia"/>
                <w:color w:val="314F4F"/>
                <w:sz w:val="22"/>
                <w:szCs w:val="22"/>
              </w:rPr>
              <w:t>Fixed</w:t>
            </w: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jc w:val="right"/>
              <w:rPr>
                <w:rFonts w:eastAsiaTheme="minorEastAsia"/>
                <w:color w:val="314F4F"/>
                <w:sz w:val="22"/>
                <w:szCs w:val="22"/>
              </w:rPr>
            </w:pPr>
            <w:r w:rsidRPr="00561C05">
              <w:rPr>
                <w:rFonts w:eastAsiaTheme="minorEastAsia"/>
                <w:color w:val="314F4F"/>
                <w:sz w:val="22"/>
                <w:szCs w:val="22"/>
              </w:rPr>
              <w:t>Variable</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Bank Budget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jc w:val="right"/>
              <w:rPr>
                <w:rFonts w:eastAsiaTheme="minorEastAsia"/>
                <w:sz w:val="22"/>
                <w:szCs w:val="22"/>
              </w:rPr>
            </w:pP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jc w:val="right"/>
              <w:rPr>
                <w:rFonts w:eastAsiaTheme="minorEastAsia"/>
                <w:sz w:val="22"/>
                <w:szCs w:val="22"/>
              </w:rPr>
            </w:pP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jc w:val="right"/>
              <w:rPr>
                <w:rFonts w:eastAsiaTheme="minorEastAsia"/>
                <w:sz w:val="22"/>
                <w:szCs w:val="22"/>
              </w:rPr>
            </w:pP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Trust Funds</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5900CE" w:rsidP="00286F00">
            <w:pPr>
              <w:jc w:val="right"/>
              <w:rPr>
                <w:rFonts w:eastAsiaTheme="minorEastAsia"/>
                <w:sz w:val="22"/>
                <w:szCs w:val="22"/>
              </w:rPr>
            </w:pPr>
            <w:r>
              <w:rPr>
                <w:rFonts w:eastAsiaTheme="minorEastAsia"/>
                <w:sz w:val="22"/>
                <w:szCs w:val="22"/>
              </w:rPr>
              <w:t>US$140,000.00</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5900CE" w:rsidP="00286F00">
            <w:pPr>
              <w:jc w:val="right"/>
              <w:rPr>
                <w:rFonts w:eastAsiaTheme="minorEastAsia"/>
                <w:sz w:val="22"/>
                <w:szCs w:val="22"/>
              </w:rPr>
            </w:pPr>
            <w:r>
              <w:rPr>
                <w:rFonts w:eastAsiaTheme="minorEastAsia"/>
                <w:sz w:val="22"/>
                <w:szCs w:val="22"/>
              </w:rPr>
              <w:t>US$240,000.00</w:t>
            </w: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5900CE" w:rsidP="00286F00">
            <w:pPr>
              <w:jc w:val="right"/>
              <w:rPr>
                <w:rFonts w:eastAsiaTheme="minorEastAsia"/>
                <w:sz w:val="22"/>
                <w:szCs w:val="22"/>
              </w:rPr>
            </w:pPr>
            <w:r>
              <w:rPr>
                <w:rFonts w:eastAsiaTheme="minorEastAsia"/>
                <w:sz w:val="22"/>
                <w:szCs w:val="22"/>
              </w:rPr>
              <w:t>US$</w:t>
            </w:r>
            <w:r w:rsidR="00864333">
              <w:rPr>
                <w:rFonts w:eastAsiaTheme="minorEastAsia"/>
                <w:sz w:val="22"/>
                <w:szCs w:val="22"/>
              </w:rPr>
              <w:t>15</w:t>
            </w:r>
            <w:r>
              <w:rPr>
                <w:rFonts w:eastAsiaTheme="minorEastAsia"/>
                <w:sz w:val="22"/>
                <w:szCs w:val="22"/>
              </w:rPr>
              <w:t>0,000.00</w:t>
            </w: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BD102B" w:rsidRPr="00561C05" w:rsidRDefault="00BD102B" w:rsidP="00286F00">
            <w:pPr>
              <w:rPr>
                <w:rFonts w:eastAsiaTheme="minorEastAsia"/>
                <w:sz w:val="22"/>
                <w:szCs w:val="22"/>
              </w:rPr>
            </w:pPr>
            <w:r w:rsidRPr="00561C05">
              <w:rPr>
                <w:rFonts w:eastAsiaTheme="minorEastAsia"/>
                <w:sz w:val="22"/>
                <w:szCs w:val="22"/>
              </w:rPr>
              <w:t>.</w:t>
            </w: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BD102B" w:rsidRPr="00561C05" w:rsidRDefault="00BD102B" w:rsidP="00286F00">
            <w:pPr>
              <w:jc w:val="center"/>
              <w:rPr>
                <w:rFonts w:eastAsiaTheme="minorEastAsia"/>
                <w:sz w:val="22"/>
                <w:szCs w:val="22"/>
              </w:rPr>
            </w:pPr>
            <w:r w:rsidRPr="00561C05">
              <w:rPr>
                <w:rFonts w:eastAsiaTheme="minorEastAsia"/>
                <w:b/>
                <w:sz w:val="22"/>
                <w:szCs w:val="22"/>
              </w:rPr>
              <w:t>Team Composition</w:t>
            </w:r>
          </w:p>
        </w:tc>
      </w:tr>
      <w:tr w:rsidR="00BD102B" w:rsidRPr="00561C05" w:rsidTr="00286F00">
        <w:tc>
          <w:tcPr>
            <w:tcW w:w="11132"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color w:val="314F4F"/>
                <w:sz w:val="22"/>
                <w:szCs w:val="22"/>
              </w:rPr>
            </w:pPr>
            <w:r w:rsidRPr="00561C05">
              <w:rPr>
                <w:rFonts w:eastAsiaTheme="minorEastAsia"/>
                <w:color w:val="314F4F"/>
                <w:sz w:val="22"/>
                <w:szCs w:val="22"/>
              </w:rPr>
              <w:t>Bank Staff</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Name</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Title</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Specialization</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Unit</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b/>
                <w:sz w:val="22"/>
                <w:szCs w:val="22"/>
              </w:rPr>
              <w:t>UPI</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Gerardo Segura Warnholtz</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Sr. Rural Development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TTL</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LCSAR</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187035</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Augusto García</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Sr. Operations Officer</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Rural Development and  former TTL</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LCSEN</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Pr>
                <w:rFonts w:eastAsiaTheme="minorEastAsia"/>
                <w:sz w:val="22"/>
                <w:szCs w:val="22"/>
              </w:rPr>
              <w:t>316207</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Kristyna Bishop</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Sr. Social Development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Social</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LCSAR</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243584</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Abdelazis Lagnaoui</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Sr. Environmental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Environment</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Pr>
                <w:rFonts w:eastAsiaTheme="minorEastAsia"/>
                <w:sz w:val="22"/>
                <w:szCs w:val="22"/>
              </w:rPr>
              <w:t>240969</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Julius Thaler</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Counsel</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Legal</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LEGEN</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335926</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Maria Carolina Hoyos</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Communication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Communications</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LCSAR</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368129</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Stavros Papageorgiou</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Forest Carbon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Forest Carbon</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LCSAR</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444456</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Jeannette Ramirez</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Operations Officer</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Operations Officer</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LCSAR</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113368</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Fabienne Mroczka</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Financial Management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Financial Management</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LCSFM</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237634</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Pr>
                <w:rFonts w:eastAsiaTheme="minorEastAsia"/>
                <w:sz w:val="22"/>
                <w:szCs w:val="22"/>
              </w:rPr>
              <w:t>Jose Simon Rezk</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Pr>
                <w:rFonts w:eastAsiaTheme="minorEastAsia"/>
                <w:sz w:val="22"/>
                <w:szCs w:val="22"/>
              </w:rPr>
              <w:t xml:space="preserve">Sr. </w:t>
            </w:r>
            <w:r w:rsidRPr="00561C05">
              <w:rPr>
                <w:rFonts w:eastAsiaTheme="minorEastAsia"/>
                <w:sz w:val="22"/>
                <w:szCs w:val="22"/>
              </w:rPr>
              <w:t>Financial Management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Financial Management</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LCSFM</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2</w:t>
            </w:r>
            <w:r>
              <w:rPr>
                <w:rFonts w:eastAsiaTheme="minorEastAsia"/>
                <w:sz w:val="22"/>
                <w:szCs w:val="22"/>
              </w:rPr>
              <w:t>54086</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Tomas Socias</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Sr. Procurement Specialist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Procurement</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LCSPT</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335182</w:t>
            </w:r>
          </w:p>
        </w:tc>
      </w:tr>
      <w:tr w:rsidR="00BD102B" w:rsidRPr="00561C05" w:rsidTr="00286F00">
        <w:tc>
          <w:tcPr>
            <w:tcW w:w="2850"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Ketty Morales</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Language Program Assistant</w:t>
            </w:r>
          </w:p>
        </w:tc>
        <w:tc>
          <w:tcPr>
            <w:tcW w:w="276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Assistant</w:t>
            </w: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sidRPr="00561C05">
              <w:rPr>
                <w:rFonts w:eastAsiaTheme="minorEastAsia"/>
                <w:sz w:val="22"/>
                <w:szCs w:val="22"/>
              </w:rPr>
              <w:t>LCSAR</w:t>
            </w:r>
          </w:p>
        </w:tc>
        <w:tc>
          <w:tcPr>
            <w:tcW w:w="1656"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D102B" w:rsidRPr="00561C05" w:rsidRDefault="00BD102B" w:rsidP="00286F00">
            <w:pPr>
              <w:rPr>
                <w:rFonts w:eastAsiaTheme="minorEastAsia"/>
                <w:sz w:val="22"/>
                <w:szCs w:val="22"/>
              </w:rPr>
            </w:pPr>
            <w:r>
              <w:rPr>
                <w:rFonts w:eastAsiaTheme="minorEastAsia"/>
                <w:sz w:val="22"/>
                <w:szCs w:val="22"/>
              </w:rPr>
              <w:t>151514</w:t>
            </w:r>
          </w:p>
        </w:tc>
      </w:tr>
    </w:tbl>
    <w:p w:rsidR="00F201BA" w:rsidRDefault="00F201BA">
      <w:pPr>
        <w:rPr>
          <w:b/>
        </w:rPr>
      </w:pPr>
      <w:r>
        <w:rPr>
          <w:b/>
        </w:rPr>
        <w:br w:type="page"/>
      </w:r>
    </w:p>
    <w:p w:rsidR="006C657A" w:rsidRDefault="006C657A" w:rsidP="006C657A">
      <w:pPr>
        <w:jc w:val="center"/>
        <w:rPr>
          <w:b/>
        </w:rPr>
      </w:pPr>
      <w:r w:rsidRPr="0062026F">
        <w:rPr>
          <w:b/>
        </w:rPr>
        <w:lastRenderedPageBreak/>
        <w:t>Annex III.  Detailed Project Description.</w:t>
      </w:r>
    </w:p>
    <w:p w:rsidR="00BF7B37" w:rsidRDefault="00BF7B37" w:rsidP="006C657A">
      <w:pPr>
        <w:jc w:val="center"/>
        <w:rPr>
          <w:b/>
        </w:rPr>
      </w:pPr>
    </w:p>
    <w:p w:rsidR="006C657A" w:rsidRPr="0062026F" w:rsidRDefault="006C657A" w:rsidP="006C657A">
      <w:pPr>
        <w:jc w:val="center"/>
        <w:rPr>
          <w:b/>
          <w:sz w:val="22"/>
          <w:szCs w:val="22"/>
        </w:rPr>
      </w:pPr>
    </w:p>
    <w:p w:rsidR="00BF7B37" w:rsidRPr="00240AED" w:rsidRDefault="00BF7B37" w:rsidP="00BF7B37">
      <w:pPr>
        <w:spacing w:before="220"/>
        <w:contextualSpacing/>
        <w:rPr>
          <w:b/>
          <w:bCs/>
        </w:rPr>
      </w:pPr>
      <w:r w:rsidRPr="00D11D2C">
        <w:rPr>
          <w:b/>
          <w:bCs/>
        </w:rPr>
        <w:t>A.</w:t>
      </w:r>
      <w:r w:rsidRPr="00D11D2C">
        <w:rPr>
          <w:b/>
          <w:bCs/>
        </w:rPr>
        <w:tab/>
        <w:t xml:space="preserve">Proposed </w:t>
      </w:r>
      <w:r>
        <w:rPr>
          <w:b/>
          <w:bCs/>
        </w:rPr>
        <w:t>Development Objective</w:t>
      </w:r>
    </w:p>
    <w:p w:rsidR="00BF7B37" w:rsidRPr="00BF7B37" w:rsidRDefault="00BF7B37" w:rsidP="00BC396B">
      <w:pPr>
        <w:pStyle w:val="ListParagraph"/>
        <w:numPr>
          <w:ilvl w:val="2"/>
          <w:numId w:val="16"/>
        </w:numPr>
        <w:spacing w:before="220"/>
        <w:contextualSpacing/>
        <w:jc w:val="both"/>
        <w:rPr>
          <w:bCs/>
        </w:rPr>
      </w:pPr>
      <w:r>
        <w:rPr>
          <w:bCs/>
        </w:rPr>
        <w:t>T</w:t>
      </w:r>
      <w:r w:rsidRPr="00703161">
        <w:rPr>
          <w:bCs/>
        </w:rPr>
        <w:t>he P</w:t>
      </w:r>
      <w:r>
        <w:rPr>
          <w:bCs/>
        </w:rPr>
        <w:t>roject Development Objective</w:t>
      </w:r>
      <w:r w:rsidRPr="00703161">
        <w:rPr>
          <w:bCs/>
        </w:rPr>
        <w:t xml:space="preserve"> </w:t>
      </w:r>
      <w:r>
        <w:rPr>
          <w:bCs/>
        </w:rPr>
        <w:t xml:space="preserve">(PDO) </w:t>
      </w:r>
      <w:r w:rsidRPr="00703161">
        <w:rPr>
          <w:bCs/>
        </w:rPr>
        <w:t xml:space="preserve">is </w:t>
      </w:r>
      <w:r>
        <w:t>to assist El Salvador in the implementation of key REDD+ readiness activities identified in its R-PP</w:t>
      </w:r>
      <w:r>
        <w:rPr>
          <w:rStyle w:val="FootnoteReference"/>
        </w:rPr>
        <w:footnoteReference w:id="18"/>
      </w:r>
      <w:r>
        <w:t xml:space="preserve"> including: (i) institutional arrangements and participatory processes,  (ii) development of a ENA-REDD+, and (iii) establishment of a national forest reference/emission levels,  and a national system to monitor greenhouse gas emissions.</w:t>
      </w:r>
    </w:p>
    <w:p w:rsidR="00BF7B37" w:rsidRDefault="00BF7B37" w:rsidP="00BF7B37">
      <w:pPr>
        <w:pStyle w:val="ListParagraph"/>
        <w:spacing w:before="220"/>
        <w:ind w:left="0"/>
        <w:contextualSpacing/>
        <w:jc w:val="both"/>
        <w:rPr>
          <w:bCs/>
        </w:rPr>
      </w:pPr>
    </w:p>
    <w:p w:rsidR="00BF7B37" w:rsidRDefault="00BF7B37" w:rsidP="00BF7B37">
      <w:pPr>
        <w:spacing w:before="120"/>
        <w:contextualSpacing/>
        <w:rPr>
          <w:b/>
          <w:bCs/>
        </w:rPr>
      </w:pPr>
      <w:r w:rsidRPr="00D11D2C">
        <w:rPr>
          <w:b/>
          <w:bCs/>
        </w:rPr>
        <w:t>B.</w:t>
      </w:r>
      <w:r w:rsidRPr="00D11D2C">
        <w:rPr>
          <w:b/>
          <w:bCs/>
        </w:rPr>
        <w:tab/>
        <w:t>Key Results</w:t>
      </w:r>
    </w:p>
    <w:p w:rsidR="00BF7B37" w:rsidRDefault="00BF7B37" w:rsidP="00BC396B">
      <w:pPr>
        <w:pStyle w:val="ListParagraph"/>
        <w:numPr>
          <w:ilvl w:val="2"/>
          <w:numId w:val="16"/>
        </w:numPr>
        <w:spacing w:before="220"/>
        <w:contextualSpacing/>
        <w:jc w:val="both"/>
      </w:pPr>
      <w:r>
        <w:rPr>
          <w:bCs/>
        </w:rPr>
        <w:t>The PDO will be accomplished by financing targeted activities to design and implement policies and programs to reduce emissions form deforestation/degradation, with an MbA approach. This will be conducted under sound social and environmental principles that contemplate the full and meaningful engagement of potentially impacted stakeholders.  The</w:t>
      </w:r>
      <w:r>
        <w:t xml:space="preserve"> main results expected at project closure are presented below.  A </w:t>
      </w:r>
      <w:r w:rsidRPr="003E7BD7">
        <w:rPr>
          <w:i/>
        </w:rPr>
        <w:t xml:space="preserve">Results Framework and Monitoring </w:t>
      </w:r>
      <w:r>
        <w:t xml:space="preserve">strategy containing outcome and output indicators by component and project calendar is also included in Annex IV. </w:t>
      </w:r>
    </w:p>
    <w:p w:rsidR="00BF7B37" w:rsidRPr="00102CA2" w:rsidRDefault="00BF7B37" w:rsidP="00BF7B37">
      <w:pPr>
        <w:pStyle w:val="ListParagraph"/>
        <w:spacing w:before="220"/>
        <w:ind w:left="0"/>
        <w:contextualSpacing/>
        <w:jc w:val="both"/>
      </w:pPr>
    </w:p>
    <w:p w:rsidR="00BF7B37" w:rsidRDefault="00BF7B37" w:rsidP="00BC396B">
      <w:pPr>
        <w:pStyle w:val="ListParagraph"/>
        <w:numPr>
          <w:ilvl w:val="0"/>
          <w:numId w:val="34"/>
        </w:numPr>
        <w:spacing w:after="200"/>
        <w:contextualSpacing/>
        <w:jc w:val="both"/>
      </w:pPr>
      <w:r>
        <w:t>A</w:t>
      </w:r>
      <w:r w:rsidRPr="00C36045">
        <w:t xml:space="preserve"> cross-sector</w:t>
      </w:r>
      <w:r>
        <w:t>al</w:t>
      </w:r>
      <w:r w:rsidRPr="00C36045">
        <w:t xml:space="preserve"> coordination body for REDD</w:t>
      </w:r>
      <w:r>
        <w:t>+ and a multi-stakeholder participatory platform have been established and are under operation;</w:t>
      </w:r>
    </w:p>
    <w:p w:rsidR="00BF7B37" w:rsidRDefault="00BF7B37" w:rsidP="00BC396B">
      <w:pPr>
        <w:pStyle w:val="ListParagraph"/>
        <w:numPr>
          <w:ilvl w:val="0"/>
          <w:numId w:val="34"/>
        </w:numPr>
        <w:spacing w:after="200"/>
        <w:contextualSpacing/>
        <w:jc w:val="both"/>
      </w:pPr>
      <w:r>
        <w:t xml:space="preserve">An ENA-REDD+ including </w:t>
      </w:r>
      <w:r w:rsidRPr="0043533A">
        <w:t xml:space="preserve">the design of </w:t>
      </w:r>
      <w:r>
        <w:t>specific legal, economic and technological instruments (i.e. a REDD+ incentives system</w:t>
      </w:r>
      <w:r w:rsidRPr="0043533A">
        <w:t>, an national R</w:t>
      </w:r>
      <w:r>
        <w:t>E</w:t>
      </w:r>
      <w:r w:rsidRPr="0043533A">
        <w:t xml:space="preserve">DD+ fund, </w:t>
      </w:r>
      <w:r>
        <w:t>technological</w:t>
      </w:r>
      <w:r w:rsidRPr="0043533A">
        <w:t xml:space="preserve"> package</w:t>
      </w:r>
      <w:r>
        <w:t>s</w:t>
      </w:r>
      <w:r w:rsidRPr="0043533A">
        <w:t xml:space="preserve"> for REDD+</w:t>
      </w:r>
      <w:r>
        <w:t>) has been designed with the support of a broad stakeholder participation</w:t>
      </w:r>
      <w:r w:rsidRPr="0043533A">
        <w:t xml:space="preserve">;    </w:t>
      </w:r>
    </w:p>
    <w:p w:rsidR="00BF7B37" w:rsidRPr="00C36045" w:rsidRDefault="00BF7B37" w:rsidP="00BC396B">
      <w:pPr>
        <w:pStyle w:val="ListParagraph"/>
        <w:numPr>
          <w:ilvl w:val="0"/>
          <w:numId w:val="34"/>
        </w:numPr>
        <w:spacing w:after="200"/>
        <w:contextualSpacing/>
        <w:jc w:val="both"/>
      </w:pPr>
      <w:r>
        <w:t>A Strategic Environmental and Social A</w:t>
      </w:r>
      <w:r w:rsidRPr="00C36045">
        <w:t xml:space="preserve">ssessment (SESA) </w:t>
      </w:r>
      <w:r>
        <w:t xml:space="preserve">has been carried out </w:t>
      </w:r>
      <w:r w:rsidRPr="00C36045">
        <w:t xml:space="preserve">and </w:t>
      </w:r>
      <w:r>
        <w:t>a technically strong safeguard instrument such as an</w:t>
      </w:r>
      <w:r w:rsidRPr="00C36045">
        <w:t xml:space="preserve"> </w:t>
      </w:r>
      <w:r>
        <w:t xml:space="preserve"> Environmental and Social Management F</w:t>
      </w:r>
      <w:r w:rsidRPr="00C36045">
        <w:t>ramework (ESMF)</w:t>
      </w:r>
      <w:r>
        <w:t xml:space="preserve"> has been prepared, adequately consulted and disseminated</w:t>
      </w:r>
      <w:r w:rsidRPr="00C36045">
        <w:t>;</w:t>
      </w:r>
    </w:p>
    <w:p w:rsidR="00BF7B37" w:rsidRDefault="00BF7B37" w:rsidP="00BC396B">
      <w:pPr>
        <w:pStyle w:val="ListParagraph"/>
        <w:numPr>
          <w:ilvl w:val="0"/>
          <w:numId w:val="34"/>
        </w:numPr>
        <w:spacing w:after="200"/>
        <w:contextualSpacing/>
        <w:jc w:val="both"/>
      </w:pPr>
      <w:r>
        <w:t>The capacity and progress to establish a Na</w:t>
      </w:r>
      <w:r w:rsidRPr="00C36045">
        <w:t>tional Forest Reference Emission Level and/or a Forest Reference Level</w:t>
      </w:r>
      <w:r>
        <w:t xml:space="preserve"> has been significantly improved; </w:t>
      </w:r>
    </w:p>
    <w:p w:rsidR="00BF7B37" w:rsidRDefault="00BF7B37" w:rsidP="00BC396B">
      <w:pPr>
        <w:pStyle w:val="ListParagraph"/>
        <w:numPr>
          <w:ilvl w:val="0"/>
          <w:numId w:val="34"/>
        </w:numPr>
        <w:spacing w:after="200"/>
        <w:contextualSpacing/>
        <w:jc w:val="both"/>
      </w:pPr>
      <w:r>
        <w:t>The capacity and progress to develop a National Forest Monitoring S</w:t>
      </w:r>
      <w:r w:rsidRPr="00C36045">
        <w:t xml:space="preserve">ystem </w:t>
      </w:r>
      <w:r>
        <w:t>(NFMS) for the Measurement, R</w:t>
      </w:r>
      <w:r w:rsidRPr="00C36045">
        <w:t>epo</w:t>
      </w:r>
      <w:r w:rsidRPr="00254ADC">
        <w:t>r</w:t>
      </w:r>
      <w:r>
        <w:t>ting, and V</w:t>
      </w:r>
      <w:r w:rsidRPr="00C36045">
        <w:t xml:space="preserve">erification (MRV) of </w:t>
      </w:r>
      <w:r>
        <w:t>Green House Gases (</w:t>
      </w:r>
      <w:r w:rsidRPr="00C36045">
        <w:t>GHG</w:t>
      </w:r>
      <w:r>
        <w:t>)</w:t>
      </w:r>
      <w:r w:rsidRPr="00C36045">
        <w:t xml:space="preserve"> emissions reductions </w:t>
      </w:r>
      <w:r>
        <w:t>from REDD+ activities has been significantly improved.</w:t>
      </w:r>
    </w:p>
    <w:p w:rsidR="00BF7B37" w:rsidRDefault="00BF7B37" w:rsidP="00BC396B">
      <w:pPr>
        <w:pStyle w:val="ListParagraph"/>
        <w:numPr>
          <w:ilvl w:val="0"/>
          <w:numId w:val="34"/>
        </w:numPr>
        <w:spacing w:after="200"/>
        <w:jc w:val="both"/>
      </w:pPr>
      <w:r>
        <w:t>The capacity and progress to monitor the non-carbon impacts of the implementation of the REDD+ strategy has been significantly improved.</w:t>
      </w:r>
    </w:p>
    <w:p w:rsidR="00BF7B37" w:rsidRDefault="00BF7B37" w:rsidP="00BF7B37">
      <w:pPr>
        <w:spacing w:before="220"/>
        <w:contextualSpacing/>
        <w:jc w:val="both"/>
      </w:pPr>
    </w:p>
    <w:p w:rsidR="00BF7B37" w:rsidRDefault="00BF7B37" w:rsidP="00BC396B">
      <w:pPr>
        <w:pStyle w:val="ListParagraph"/>
        <w:numPr>
          <w:ilvl w:val="2"/>
          <w:numId w:val="16"/>
        </w:numPr>
        <w:spacing w:before="220"/>
        <w:contextualSpacing/>
        <w:jc w:val="both"/>
        <w:rPr>
          <w:bCs/>
          <w:color w:val="000000" w:themeColor="text1"/>
        </w:rPr>
      </w:pPr>
      <w:r w:rsidRPr="00BF7B37">
        <w:rPr>
          <w:bCs/>
          <w:color w:val="000000" w:themeColor="text1"/>
        </w:rPr>
        <w:lastRenderedPageBreak/>
        <w:t>These results encompass the main elements needed by El Salvador to develop the country’s “Readiness Package” (R-Package)</w:t>
      </w:r>
      <w:r w:rsidRPr="00BF7B37">
        <w:rPr>
          <w:bCs/>
          <w:color w:val="000000" w:themeColor="text1"/>
        </w:rPr>
        <w:footnoteReference w:id="19"/>
      </w:r>
      <w:r w:rsidRPr="00BF7B37">
        <w:rPr>
          <w:bCs/>
          <w:color w:val="000000" w:themeColor="text1"/>
        </w:rPr>
        <w:t xml:space="preserve"> under the FCPF, and provide the foundation for the country’s participation in any future REDD+ mechanism under the United Nations Framework Convention on Climate Change</w:t>
      </w:r>
      <w:r w:rsidRPr="00BF7B37">
        <w:rPr>
          <w:color w:val="000000" w:themeColor="text1"/>
        </w:rPr>
        <w:t xml:space="preserve"> </w:t>
      </w:r>
      <w:r w:rsidRPr="00BF7B37">
        <w:rPr>
          <w:color w:val="000000" w:themeColor="text1"/>
        </w:rPr>
        <w:footnoteReference w:id="20"/>
      </w:r>
      <w:r w:rsidRPr="00BF7B37">
        <w:rPr>
          <w:bCs/>
          <w:color w:val="000000" w:themeColor="text1"/>
        </w:rPr>
        <w:t xml:space="preserve"> (UNFCCC) that El Salvador may consider.</w:t>
      </w:r>
    </w:p>
    <w:p w:rsidR="00BF7B37" w:rsidRPr="00BF7B37" w:rsidRDefault="00BF7B37" w:rsidP="00BF7B37">
      <w:pPr>
        <w:pStyle w:val="ListParagraph"/>
        <w:spacing w:before="220"/>
        <w:ind w:left="0"/>
        <w:contextualSpacing/>
        <w:jc w:val="both"/>
        <w:rPr>
          <w:bCs/>
          <w:color w:val="000000" w:themeColor="text1"/>
        </w:rPr>
      </w:pPr>
    </w:p>
    <w:p w:rsidR="00BF7B37" w:rsidRPr="003468B2" w:rsidRDefault="00BF7B37" w:rsidP="00BF7B37">
      <w:pPr>
        <w:pStyle w:val="ListParagraph"/>
        <w:spacing w:before="220"/>
        <w:ind w:left="0"/>
        <w:contextualSpacing/>
        <w:jc w:val="both"/>
        <w:rPr>
          <w:bCs/>
          <w:color w:val="FF0000"/>
        </w:rPr>
      </w:pPr>
    </w:p>
    <w:p w:rsidR="00BF7B37" w:rsidRPr="00BF7B37" w:rsidRDefault="00BF7B37" w:rsidP="00BC396B">
      <w:pPr>
        <w:pStyle w:val="ListParagraph"/>
        <w:numPr>
          <w:ilvl w:val="0"/>
          <w:numId w:val="21"/>
        </w:numPr>
        <w:spacing w:before="220"/>
        <w:ind w:left="0" w:firstLine="0"/>
        <w:jc w:val="both"/>
        <w:rPr>
          <w:b/>
        </w:rPr>
      </w:pPr>
      <w:r>
        <w:rPr>
          <w:b/>
        </w:rPr>
        <w:t xml:space="preserve">Project </w:t>
      </w:r>
      <w:r w:rsidRPr="00BF7B37">
        <w:rPr>
          <w:b/>
        </w:rPr>
        <w:t>Description</w:t>
      </w:r>
      <w:r>
        <w:rPr>
          <w:b/>
        </w:rPr>
        <w:t xml:space="preserve"> by Component.</w:t>
      </w:r>
      <w:r w:rsidRPr="00BF7B37">
        <w:rPr>
          <w:b/>
        </w:rPr>
        <w:t xml:space="preserve"> </w:t>
      </w:r>
    </w:p>
    <w:p w:rsidR="006C657A" w:rsidRDefault="006C657A" w:rsidP="00BC396B">
      <w:pPr>
        <w:pStyle w:val="ListParagraph"/>
        <w:numPr>
          <w:ilvl w:val="2"/>
          <w:numId w:val="16"/>
        </w:numPr>
        <w:spacing w:before="220"/>
        <w:contextualSpacing/>
        <w:jc w:val="both"/>
      </w:pPr>
      <w:r w:rsidRPr="00B9496F">
        <w:t xml:space="preserve">The Readiness Preparation </w:t>
      </w:r>
      <w:r>
        <w:t>Proposal (R-PP)</w:t>
      </w:r>
      <w:r>
        <w:rPr>
          <w:rStyle w:val="FootnoteReference"/>
        </w:rPr>
        <w:footnoteReference w:id="21"/>
      </w:r>
      <w:r>
        <w:t xml:space="preserve"> </w:t>
      </w:r>
      <w:r w:rsidRPr="00B9496F">
        <w:t>identifies a broad set of ac</w:t>
      </w:r>
      <w:r>
        <w:t xml:space="preserve">tivities aimed at strengthening the </w:t>
      </w:r>
      <w:r w:rsidRPr="00BF7B37">
        <w:rPr>
          <w:bCs/>
        </w:rPr>
        <w:t>technical</w:t>
      </w:r>
      <w:r>
        <w:t xml:space="preserve"> and institutional capacities for the GoES to participate in a </w:t>
      </w:r>
      <w:r w:rsidRPr="00B9496F">
        <w:t>future REDD+ mechanism</w:t>
      </w:r>
      <w:r>
        <w:t xml:space="preserve">.  The financial envelope for these activities is </w:t>
      </w:r>
      <w:r w:rsidRPr="00B9496F">
        <w:t xml:space="preserve">estimated </w:t>
      </w:r>
      <w:r>
        <w:t xml:space="preserve">at US$8.187 million.  </w:t>
      </w:r>
      <w:r w:rsidRPr="00B9496F">
        <w:t>The activities to be financed by the FCPF</w:t>
      </w:r>
      <w:r>
        <w:t xml:space="preserve"> Preparation grant were </w:t>
      </w:r>
      <w:r w:rsidRPr="00B9496F">
        <w:t xml:space="preserve">selected </w:t>
      </w:r>
      <w:r>
        <w:t>jointly with MARN, and in coordination with other donors, considering the following criteria: (i)</w:t>
      </w:r>
      <w:r w:rsidRPr="00B9496F">
        <w:t xml:space="preserve"> </w:t>
      </w:r>
      <w:r>
        <w:t xml:space="preserve">activities needed to strengthen the immediate institutional capacity of MARN to conduct participatory and consultation processes for REDD+; (ii) fundamental readiness activities for which the GoES had specific financial needs, not covered by other donors; (iii) a discrete set of activities that would generate a specific outcome (with no- or minimal parallel-financing that could jeopardize the achievement of the project objective); and (iv) a activities that complemented those of other donors and the government, and that could serve to strengthen the achievement of the project objective. </w:t>
      </w:r>
    </w:p>
    <w:p w:rsidR="00BF7B37" w:rsidRDefault="00BF7B37" w:rsidP="00BF7B37">
      <w:pPr>
        <w:pStyle w:val="ListParagraph"/>
        <w:spacing w:before="220"/>
        <w:ind w:left="0"/>
        <w:contextualSpacing/>
        <w:jc w:val="both"/>
      </w:pPr>
    </w:p>
    <w:p w:rsidR="006C657A" w:rsidRDefault="006C657A" w:rsidP="00BC396B">
      <w:pPr>
        <w:pStyle w:val="ListParagraph"/>
        <w:numPr>
          <w:ilvl w:val="2"/>
          <w:numId w:val="16"/>
        </w:numPr>
        <w:spacing w:before="220"/>
        <w:contextualSpacing/>
        <w:jc w:val="both"/>
        <w:rPr>
          <w:bCs/>
          <w:color w:val="000000" w:themeColor="text1"/>
        </w:rPr>
      </w:pPr>
      <w:r w:rsidRPr="00EC457F">
        <w:t>Below</w:t>
      </w:r>
      <w:r>
        <w:rPr>
          <w:bCs/>
          <w:color w:val="000000" w:themeColor="text1"/>
        </w:rPr>
        <w:t xml:space="preserve"> is a detailed description of the grant components and the activities to be financed by the FCPF as portion of the REDD+ Readiness in El Salvador:</w:t>
      </w:r>
    </w:p>
    <w:p w:rsidR="006C657A" w:rsidRPr="00EE2FC5" w:rsidRDefault="006C657A" w:rsidP="006C657A">
      <w:pPr>
        <w:autoSpaceDE w:val="0"/>
        <w:autoSpaceDN w:val="0"/>
        <w:adjustRightInd w:val="0"/>
        <w:rPr>
          <w:b/>
          <w:bCs/>
          <w:color w:val="000000" w:themeColor="text1"/>
        </w:rPr>
      </w:pPr>
      <w:r w:rsidRPr="00EE2FC5">
        <w:rPr>
          <w:b/>
          <w:bCs/>
          <w:color w:val="000000" w:themeColor="text1"/>
        </w:rPr>
        <w:t>Component</w:t>
      </w:r>
      <w:r>
        <w:rPr>
          <w:b/>
          <w:bCs/>
          <w:color w:val="000000" w:themeColor="text1"/>
        </w:rPr>
        <w:t xml:space="preserve"> </w:t>
      </w:r>
      <w:r w:rsidRPr="00EE2FC5">
        <w:rPr>
          <w:b/>
          <w:bCs/>
          <w:color w:val="000000" w:themeColor="text1"/>
        </w:rPr>
        <w:t>1</w:t>
      </w:r>
      <w:r>
        <w:rPr>
          <w:b/>
          <w:bCs/>
          <w:color w:val="000000" w:themeColor="text1"/>
        </w:rPr>
        <w:t>:</w:t>
      </w:r>
      <w:r w:rsidRPr="00EE2FC5">
        <w:rPr>
          <w:b/>
          <w:bCs/>
          <w:color w:val="000000" w:themeColor="text1"/>
        </w:rPr>
        <w:t xml:space="preserve"> </w:t>
      </w:r>
      <w:r w:rsidRPr="00EE2FC5">
        <w:rPr>
          <w:b/>
        </w:rPr>
        <w:t>REDD+ Readiness Organization and Consultation</w:t>
      </w:r>
      <w:r>
        <w:rPr>
          <w:b/>
        </w:rPr>
        <w:t xml:space="preserve"> </w:t>
      </w:r>
      <w:r w:rsidR="00C472F7">
        <w:rPr>
          <w:b/>
          <w:bCs/>
          <w:color w:val="000000" w:themeColor="text1"/>
        </w:rPr>
        <w:t>(US$1,</w:t>
      </w:r>
      <w:r w:rsidRPr="00EE2FC5">
        <w:rPr>
          <w:b/>
          <w:bCs/>
          <w:color w:val="000000" w:themeColor="text1"/>
        </w:rPr>
        <w:t>208</w:t>
      </w:r>
      <w:r w:rsidR="00C472F7">
        <w:rPr>
          <w:b/>
          <w:bCs/>
          <w:color w:val="000000" w:themeColor="text1"/>
        </w:rPr>
        <w:t>,000.00</w:t>
      </w:r>
      <w:r w:rsidRPr="00EE2FC5">
        <w:rPr>
          <w:b/>
          <w:bCs/>
          <w:color w:val="000000" w:themeColor="text1"/>
        </w:rPr>
        <w:t>M)</w:t>
      </w:r>
      <w:r>
        <w:rPr>
          <w:b/>
        </w:rPr>
        <w:t>.</w:t>
      </w:r>
    </w:p>
    <w:p w:rsidR="006C657A" w:rsidRPr="00AF5001" w:rsidRDefault="006C657A" w:rsidP="006C657A">
      <w:pPr>
        <w:autoSpaceDE w:val="0"/>
        <w:autoSpaceDN w:val="0"/>
        <w:adjustRightInd w:val="0"/>
        <w:rPr>
          <w:b/>
          <w:bCs/>
          <w:color w:val="000000" w:themeColor="text1"/>
        </w:rPr>
      </w:pPr>
    </w:p>
    <w:p w:rsidR="006C657A" w:rsidRPr="00E52FDA" w:rsidRDefault="006C657A" w:rsidP="006C657A">
      <w:pPr>
        <w:autoSpaceDE w:val="0"/>
        <w:autoSpaceDN w:val="0"/>
        <w:adjustRightInd w:val="0"/>
        <w:spacing w:after="240"/>
        <w:ind w:left="720"/>
        <w:jc w:val="both"/>
        <w:rPr>
          <w:color w:val="000000" w:themeColor="text1"/>
        </w:rPr>
      </w:pPr>
      <w:r w:rsidRPr="00EE2FC5">
        <w:rPr>
          <w:b/>
          <w:i/>
          <w:color w:val="000000"/>
        </w:rPr>
        <w:t>1.a National Readiness Management Arrangements</w:t>
      </w:r>
      <w:r w:rsidRPr="00992BE8">
        <w:rPr>
          <w:b/>
          <w:bCs/>
          <w:iCs/>
          <w:color w:val="000000" w:themeColor="text1"/>
        </w:rPr>
        <w:t>.</w:t>
      </w:r>
      <w:r w:rsidRPr="00992BE8">
        <w:rPr>
          <w:b/>
          <w:bCs/>
          <w:color w:val="000000" w:themeColor="text1"/>
        </w:rPr>
        <w:t xml:space="preserve"> (US$318</w:t>
      </w:r>
      <w:r w:rsidRPr="00060A7D">
        <w:rPr>
          <w:b/>
          <w:bCs/>
          <w:color w:val="000000" w:themeColor="text1"/>
        </w:rPr>
        <w:t>,000.00).</w:t>
      </w:r>
      <w:r w:rsidRPr="00060A7D">
        <w:rPr>
          <w:color w:val="000000" w:themeColor="text1"/>
        </w:rPr>
        <w:t xml:space="preserve"> </w:t>
      </w:r>
      <w:r>
        <w:rPr>
          <w:color w:val="000000" w:themeColor="text1"/>
        </w:rPr>
        <w:t>This subcomponent will support</w:t>
      </w:r>
      <w:r w:rsidRPr="000639A9">
        <w:rPr>
          <w:color w:val="000000" w:themeColor="text1"/>
        </w:rPr>
        <w:t xml:space="preserve"> </w:t>
      </w:r>
      <w:r>
        <w:rPr>
          <w:color w:val="000000" w:themeColor="text1"/>
        </w:rPr>
        <w:t xml:space="preserve">efforts initiated by MARN to establish, strengthen and operate the national Committee on Climate Change, integrated by MARN, Ministry of </w:t>
      </w:r>
      <w:r w:rsidRPr="00E03B0E">
        <w:t>Public Works, Housing and Urban Development</w:t>
      </w:r>
      <w:r>
        <w:rPr>
          <w:color w:val="000000" w:themeColor="text1"/>
        </w:rPr>
        <w:t xml:space="preserve"> (MOP for its acronym in Spanish), MAG, </w:t>
      </w:r>
      <w:r w:rsidRPr="00274934">
        <w:rPr>
          <w:i/>
          <w:color w:val="000000" w:themeColor="text1"/>
        </w:rPr>
        <w:t>Ministerio de Hacienda</w:t>
      </w:r>
      <w:r>
        <w:rPr>
          <w:color w:val="000000" w:themeColor="text1"/>
        </w:rPr>
        <w:t xml:space="preserve"> (MH), and </w:t>
      </w:r>
      <w:r w:rsidRPr="00274934">
        <w:t>Ministry of Foreign Affairs</w:t>
      </w:r>
      <w:r>
        <w:rPr>
          <w:color w:val="000000" w:themeColor="text1"/>
        </w:rPr>
        <w:t xml:space="preserve"> (MIREX for its acronym in Spanish) under the SINAMA. Within this institutional framework, MARN will also complete the participatory design and initiate operations of the Interministerial Consultative Platform (PCI for its acronym in Spanish), as the consultative body for climate change, including </w:t>
      </w:r>
      <w:r w:rsidRPr="000639A9">
        <w:rPr>
          <w:color w:val="000000" w:themeColor="text1"/>
        </w:rPr>
        <w:t>REDD+.</w:t>
      </w:r>
      <w:r>
        <w:rPr>
          <w:color w:val="000000" w:themeColor="text1"/>
        </w:rPr>
        <w:t xml:space="preserve"> The PCI will operate at both national and local levels and will be integrated by a broad array of actors previously identified by MARN under a stakeholder analysis and mapping developed during the formulation phase of the R-PP.  Activities to be funded by this subcomponent include salaries for consultants to administrate the platforms, travel costs for participants, studies, workshops and meetings.</w:t>
      </w:r>
      <w:r w:rsidRPr="00E52FDA">
        <w:rPr>
          <w:color w:val="000000" w:themeColor="text1"/>
        </w:rPr>
        <w:t xml:space="preserve"> </w:t>
      </w:r>
    </w:p>
    <w:p w:rsidR="006C657A" w:rsidRDefault="006C657A" w:rsidP="006C657A">
      <w:pPr>
        <w:autoSpaceDE w:val="0"/>
        <w:autoSpaceDN w:val="0"/>
        <w:adjustRightInd w:val="0"/>
        <w:spacing w:after="240"/>
        <w:ind w:left="720"/>
        <w:jc w:val="both"/>
        <w:rPr>
          <w:iCs/>
          <w:color w:val="000000" w:themeColor="text1"/>
        </w:rPr>
      </w:pPr>
      <w:r w:rsidRPr="00EE2FC5">
        <w:rPr>
          <w:b/>
          <w:i/>
          <w:color w:val="000000" w:themeColor="text1"/>
        </w:rPr>
        <w:lastRenderedPageBreak/>
        <w:t>1.b</w:t>
      </w:r>
      <w:r w:rsidR="005C2493">
        <w:rPr>
          <w:b/>
          <w:i/>
          <w:color w:val="000000" w:themeColor="text1"/>
        </w:rPr>
        <w:t>.</w:t>
      </w:r>
      <w:r w:rsidRPr="00EE2FC5">
        <w:rPr>
          <w:b/>
          <w:i/>
          <w:color w:val="000000" w:themeColor="text1"/>
        </w:rPr>
        <w:t xml:space="preserve"> </w:t>
      </w:r>
      <w:r w:rsidRPr="00EE2FC5">
        <w:rPr>
          <w:b/>
          <w:i/>
          <w:color w:val="000000"/>
        </w:rPr>
        <w:t>Information Sharing and early Dialogue with Key Stakeholders Groups</w:t>
      </w:r>
      <w:r w:rsidRPr="00C472F7">
        <w:rPr>
          <w:b/>
          <w:color w:val="000000" w:themeColor="text1"/>
        </w:rPr>
        <w:t xml:space="preserve">. </w:t>
      </w:r>
      <w:r w:rsidRPr="00C472F7">
        <w:rPr>
          <w:b/>
          <w:bCs/>
          <w:iCs/>
          <w:color w:val="000000" w:themeColor="text1"/>
        </w:rPr>
        <w:t>(US$</w:t>
      </w:r>
      <w:r w:rsidRPr="00156BF8">
        <w:rPr>
          <w:b/>
          <w:bCs/>
          <w:i/>
          <w:iCs/>
          <w:color w:val="000000" w:themeColor="text1"/>
        </w:rPr>
        <w:t xml:space="preserve"> </w:t>
      </w:r>
      <w:r w:rsidRPr="00C472F7">
        <w:rPr>
          <w:b/>
          <w:bCs/>
          <w:iCs/>
          <w:color w:val="000000" w:themeColor="text1"/>
        </w:rPr>
        <w:t>280,000.00).</w:t>
      </w:r>
      <w:r w:rsidRPr="00156BF8">
        <w:rPr>
          <w:b/>
          <w:bCs/>
          <w:i/>
          <w:iCs/>
          <w:color w:val="000000" w:themeColor="text1"/>
        </w:rPr>
        <w:t xml:space="preserve"> </w:t>
      </w:r>
      <w:r>
        <w:rPr>
          <w:b/>
          <w:bCs/>
          <w:i/>
          <w:iCs/>
          <w:color w:val="000000" w:themeColor="text1"/>
        </w:rPr>
        <w:t xml:space="preserve"> </w:t>
      </w:r>
      <w:r>
        <w:t xml:space="preserve">Under this sub-component a national communications and dissemination strategy for REDD+ will be designed and implemented. </w:t>
      </w:r>
      <w:r w:rsidRPr="00156BF8">
        <w:rPr>
          <w:iCs/>
          <w:color w:val="000000" w:themeColor="text1"/>
        </w:rPr>
        <w:t xml:space="preserve">This </w:t>
      </w:r>
      <w:r>
        <w:rPr>
          <w:iCs/>
          <w:color w:val="000000" w:themeColor="text1"/>
        </w:rPr>
        <w:t>activity will strengthen the</w:t>
      </w:r>
      <w:r w:rsidRPr="00156BF8">
        <w:rPr>
          <w:iCs/>
          <w:color w:val="000000" w:themeColor="text1"/>
        </w:rPr>
        <w:t xml:space="preserve"> communications capacity of MARN</w:t>
      </w:r>
      <w:r>
        <w:rPr>
          <w:iCs/>
          <w:color w:val="000000" w:themeColor="text1"/>
        </w:rPr>
        <w:t xml:space="preserve"> in the areas of climate change and REDD+ by designing and implementing a national communications strategy. </w:t>
      </w:r>
      <w:r w:rsidRPr="00134382">
        <w:rPr>
          <w:iCs/>
          <w:color w:val="000000" w:themeColor="text1"/>
        </w:rPr>
        <w:t>A communications specialist will be hired to develop and produce knowledge, attitudes</w:t>
      </w:r>
      <w:r>
        <w:rPr>
          <w:iCs/>
          <w:color w:val="000000" w:themeColor="text1"/>
        </w:rPr>
        <w:t xml:space="preserve"> and </w:t>
      </w:r>
      <w:r w:rsidRPr="00134382">
        <w:rPr>
          <w:iCs/>
          <w:color w:val="000000" w:themeColor="text1"/>
        </w:rPr>
        <w:t xml:space="preserve">abilities baseline, and a communications and training strategy </w:t>
      </w:r>
      <w:r>
        <w:rPr>
          <w:iCs/>
          <w:color w:val="000000" w:themeColor="text1"/>
        </w:rPr>
        <w:t xml:space="preserve">based on </w:t>
      </w:r>
      <w:r w:rsidRPr="00134382">
        <w:rPr>
          <w:iCs/>
          <w:color w:val="000000" w:themeColor="text1"/>
        </w:rPr>
        <w:t>a</w:t>
      </w:r>
      <w:r>
        <w:rPr>
          <w:iCs/>
          <w:color w:val="000000" w:themeColor="text1"/>
        </w:rPr>
        <w:t>n</w:t>
      </w:r>
      <w:r w:rsidRPr="00134382">
        <w:rPr>
          <w:iCs/>
          <w:color w:val="000000" w:themeColor="text1"/>
        </w:rPr>
        <w:t xml:space="preserve">nual implementation plans. </w:t>
      </w:r>
      <w:r>
        <w:rPr>
          <w:iCs/>
          <w:color w:val="000000" w:themeColor="text1"/>
        </w:rPr>
        <w:t>The stra</w:t>
      </w:r>
      <w:r w:rsidRPr="00134382">
        <w:rPr>
          <w:iCs/>
          <w:color w:val="000000" w:themeColor="text1"/>
        </w:rPr>
        <w:t>tegy and its plans will be designed based on the principles of communication for development</w:t>
      </w:r>
      <w:r>
        <w:rPr>
          <w:iCs/>
          <w:color w:val="000000" w:themeColor="text1"/>
        </w:rPr>
        <w:t>, which emphas</w:t>
      </w:r>
      <w:r w:rsidRPr="00134382">
        <w:rPr>
          <w:iCs/>
          <w:color w:val="000000" w:themeColor="text1"/>
        </w:rPr>
        <w:t>ize</w:t>
      </w:r>
      <w:r>
        <w:rPr>
          <w:iCs/>
          <w:color w:val="000000" w:themeColor="text1"/>
        </w:rPr>
        <w:t>s the b</w:t>
      </w:r>
      <w:r w:rsidRPr="00134382">
        <w:rPr>
          <w:iCs/>
          <w:color w:val="000000" w:themeColor="text1"/>
        </w:rPr>
        <w:t>r</w:t>
      </w:r>
      <w:r>
        <w:rPr>
          <w:iCs/>
          <w:color w:val="000000" w:themeColor="text1"/>
        </w:rPr>
        <w:t>o</w:t>
      </w:r>
      <w:r w:rsidRPr="00134382">
        <w:rPr>
          <w:iCs/>
          <w:color w:val="000000" w:themeColor="text1"/>
        </w:rPr>
        <w:t>ad and effective participation of all REDD+ stakeholders</w:t>
      </w:r>
      <w:r>
        <w:rPr>
          <w:iCs/>
          <w:color w:val="000000" w:themeColor="text1"/>
        </w:rPr>
        <w:t xml:space="preserve"> with a </w:t>
      </w:r>
      <w:r w:rsidRPr="00134382">
        <w:rPr>
          <w:iCs/>
          <w:color w:val="000000" w:themeColor="text1"/>
        </w:rPr>
        <w:t>culturally sensitive</w:t>
      </w:r>
      <w:r>
        <w:rPr>
          <w:iCs/>
          <w:color w:val="000000" w:themeColor="text1"/>
        </w:rPr>
        <w:t xml:space="preserve"> approach</w:t>
      </w:r>
      <w:r w:rsidRPr="00134382">
        <w:rPr>
          <w:iCs/>
          <w:color w:val="000000" w:themeColor="text1"/>
        </w:rPr>
        <w:t xml:space="preserve">. </w:t>
      </w:r>
      <w:r>
        <w:rPr>
          <w:iCs/>
          <w:color w:val="000000" w:themeColor="text1"/>
        </w:rPr>
        <w:t xml:space="preserve"> The subcomponent will finance salaries for a communications specialist, studies for the design of the strategy, dissemination campaigns, operating costs and materials. </w:t>
      </w:r>
    </w:p>
    <w:p w:rsidR="002D7BFE" w:rsidRDefault="006C657A" w:rsidP="002D7BFE">
      <w:pPr>
        <w:autoSpaceDE w:val="0"/>
        <w:autoSpaceDN w:val="0"/>
        <w:adjustRightInd w:val="0"/>
        <w:spacing w:after="240"/>
        <w:ind w:left="720"/>
        <w:jc w:val="both"/>
        <w:rPr>
          <w:bCs/>
          <w:color w:val="000000" w:themeColor="text1"/>
        </w:rPr>
      </w:pPr>
      <w:r w:rsidRPr="00EE2FC5">
        <w:rPr>
          <w:b/>
          <w:i/>
          <w:color w:val="000000"/>
        </w:rPr>
        <w:t>1.c</w:t>
      </w:r>
      <w:r w:rsidR="005C2493">
        <w:rPr>
          <w:b/>
          <w:i/>
          <w:color w:val="000000"/>
        </w:rPr>
        <w:t>.</w:t>
      </w:r>
      <w:r w:rsidRPr="00EE2FC5">
        <w:rPr>
          <w:b/>
          <w:i/>
          <w:color w:val="000000"/>
        </w:rPr>
        <w:t xml:space="preserve"> </w:t>
      </w:r>
      <w:r w:rsidRPr="00C535B2">
        <w:rPr>
          <w:b/>
          <w:i/>
        </w:rPr>
        <w:t>Consultation and Participation Process</w:t>
      </w:r>
      <w:r>
        <w:rPr>
          <w:b/>
          <w:i/>
        </w:rPr>
        <w:t xml:space="preserve"> and Grievance Redress Mechanism</w:t>
      </w:r>
      <w:r w:rsidRPr="00C535B2">
        <w:rPr>
          <w:b/>
          <w:i/>
        </w:rPr>
        <w:t>.</w:t>
      </w:r>
      <w:r w:rsidRPr="00383D9D">
        <w:rPr>
          <w:b/>
          <w:bCs/>
          <w:i/>
          <w:iCs/>
          <w:color w:val="000000" w:themeColor="text1"/>
        </w:rPr>
        <w:t xml:space="preserve"> </w:t>
      </w:r>
      <w:r w:rsidRPr="00383D9D">
        <w:rPr>
          <w:b/>
          <w:bCs/>
          <w:color w:val="000000" w:themeColor="text1"/>
        </w:rPr>
        <w:t xml:space="preserve">(US$ 610,000.00). </w:t>
      </w:r>
      <w:r>
        <w:rPr>
          <w:b/>
          <w:bCs/>
          <w:color w:val="000000" w:themeColor="text1"/>
        </w:rPr>
        <w:t xml:space="preserve"> </w:t>
      </w:r>
      <w:r w:rsidRPr="00814ED4">
        <w:rPr>
          <w:bCs/>
          <w:color w:val="000000" w:themeColor="text1"/>
        </w:rPr>
        <w:t xml:space="preserve">This </w:t>
      </w:r>
      <w:r w:rsidRPr="00CB3334">
        <w:rPr>
          <w:bCs/>
          <w:color w:val="000000" w:themeColor="text1"/>
        </w:rPr>
        <w:t>subcomponent will support the design and implementation of a national participation and consultation plan for REDD+</w:t>
      </w:r>
      <w:r w:rsidRPr="00504EC7">
        <w:rPr>
          <w:bCs/>
          <w:color w:val="000000" w:themeColor="text1"/>
        </w:rPr>
        <w:t>, which will be developed in close coordination and with the support o</w:t>
      </w:r>
      <w:r w:rsidRPr="00CB3334">
        <w:rPr>
          <w:bCs/>
          <w:color w:val="000000" w:themeColor="text1"/>
        </w:rPr>
        <w:t>f the communications and dissemination strategy</w:t>
      </w:r>
      <w:r>
        <w:rPr>
          <w:bCs/>
          <w:color w:val="000000" w:themeColor="text1"/>
        </w:rPr>
        <w:t>.  The strategy will include specific guidelines and activities for the engagement with indigenous communities</w:t>
      </w:r>
      <w:r w:rsidRPr="00CB3334">
        <w:rPr>
          <w:bCs/>
          <w:color w:val="000000" w:themeColor="text1"/>
        </w:rPr>
        <w:t xml:space="preserve">. In addition, this subcomponent will also finance the strengthening of the national Grievance Redress Mechanism (GRM) as outlined in the </w:t>
      </w:r>
      <w:r>
        <w:rPr>
          <w:bCs/>
          <w:color w:val="000000" w:themeColor="text1"/>
        </w:rPr>
        <w:t xml:space="preserve">general </w:t>
      </w:r>
      <w:r w:rsidRPr="00CB3334">
        <w:rPr>
          <w:bCs/>
          <w:color w:val="000000" w:themeColor="text1"/>
        </w:rPr>
        <w:t xml:space="preserve">R-PP template. The </w:t>
      </w:r>
      <w:r>
        <w:rPr>
          <w:bCs/>
          <w:color w:val="000000" w:themeColor="text1"/>
        </w:rPr>
        <w:t xml:space="preserve">general </w:t>
      </w:r>
      <w:r w:rsidRPr="00CB3334">
        <w:rPr>
          <w:bCs/>
          <w:color w:val="000000" w:themeColor="text1"/>
        </w:rPr>
        <w:t>R-PP template indicates that s</w:t>
      </w:r>
      <w:r w:rsidRPr="00563EE1">
        <w:rPr>
          <w:color w:val="000000"/>
        </w:rPr>
        <w:t xml:space="preserve">uch a mechanism needs to be available to REDD+ stakeholders from the earliest stages of R-PP implementation in order to facilitate </w:t>
      </w:r>
      <w:r>
        <w:rPr>
          <w:color w:val="000000"/>
        </w:rPr>
        <w:t xml:space="preserve">the </w:t>
      </w:r>
      <w:r w:rsidRPr="00563EE1">
        <w:rPr>
          <w:color w:val="000000"/>
        </w:rPr>
        <w:t>handling of any request</w:t>
      </w:r>
      <w:r>
        <w:rPr>
          <w:color w:val="000000"/>
        </w:rPr>
        <w:t>s</w:t>
      </w:r>
      <w:r w:rsidRPr="00563EE1">
        <w:rPr>
          <w:color w:val="000000"/>
        </w:rPr>
        <w:t xml:space="preserve"> for feedback or complaint</w:t>
      </w:r>
      <w:r>
        <w:rPr>
          <w:color w:val="000000"/>
        </w:rPr>
        <w:t>s</w:t>
      </w:r>
      <w:r w:rsidRPr="00563EE1">
        <w:rPr>
          <w:color w:val="000000"/>
        </w:rPr>
        <w:t xml:space="preserve"> by any REDD+ Readiness stakeholders, wherever they originate, with particular attention to providing access to geographically, culturally or economically isolated or excluded groups. </w:t>
      </w:r>
      <w:r w:rsidRPr="00106BFA">
        <w:t>The Ban</w:t>
      </w:r>
      <w:r>
        <w:t>k considers the GRM to be a key element of social accountability and meaningful participation</w:t>
      </w:r>
      <w:r w:rsidRPr="00106BFA">
        <w:t>.</w:t>
      </w:r>
      <w:r>
        <w:t xml:space="preserve"> In terms of activities</w:t>
      </w:r>
      <w:r w:rsidRPr="00106BFA">
        <w:t>, t</w:t>
      </w:r>
      <w:r w:rsidRPr="00106BFA">
        <w:rPr>
          <w:bCs/>
          <w:color w:val="000000" w:themeColor="text1"/>
        </w:rPr>
        <w:t>he subcomponent will finance</w:t>
      </w:r>
      <w:r>
        <w:rPr>
          <w:bCs/>
          <w:color w:val="000000" w:themeColor="text1"/>
        </w:rPr>
        <w:t xml:space="preserve"> consultancies and analytical work required to prepare the participation and consultation plan and the GRM as well as implementation costs such as workshops (national and regional) and production of materials including necessary adaptation and translation.</w:t>
      </w:r>
    </w:p>
    <w:p w:rsidR="002D7BFE" w:rsidRDefault="002D7BFE" w:rsidP="002D7BFE">
      <w:pPr>
        <w:autoSpaceDE w:val="0"/>
        <w:autoSpaceDN w:val="0"/>
        <w:adjustRightInd w:val="0"/>
        <w:spacing w:after="240"/>
        <w:ind w:left="720"/>
        <w:contextualSpacing/>
        <w:jc w:val="both"/>
        <w:rPr>
          <w:sz w:val="22"/>
          <w:szCs w:val="22"/>
        </w:rPr>
      </w:pPr>
    </w:p>
    <w:p w:rsidR="006C657A" w:rsidRPr="00AF5001" w:rsidRDefault="006C657A" w:rsidP="006C657A">
      <w:pPr>
        <w:autoSpaceDE w:val="0"/>
        <w:autoSpaceDN w:val="0"/>
        <w:adjustRightInd w:val="0"/>
        <w:spacing w:after="240"/>
        <w:jc w:val="both"/>
        <w:rPr>
          <w:b/>
        </w:rPr>
      </w:pPr>
      <w:r w:rsidRPr="004B7667">
        <w:rPr>
          <w:b/>
          <w:color w:val="000000" w:themeColor="text1"/>
        </w:rPr>
        <w:t>Component</w:t>
      </w:r>
      <w:r>
        <w:rPr>
          <w:b/>
          <w:color w:val="000000" w:themeColor="text1"/>
        </w:rPr>
        <w:t xml:space="preserve"> </w:t>
      </w:r>
      <w:r w:rsidRPr="004B7667">
        <w:rPr>
          <w:b/>
          <w:color w:val="000000" w:themeColor="text1"/>
        </w:rPr>
        <w:t>2:</w:t>
      </w:r>
      <w:r w:rsidRPr="00AF5001">
        <w:rPr>
          <w:b/>
          <w:color w:val="000000" w:themeColor="text1"/>
        </w:rPr>
        <w:t xml:space="preserve"> </w:t>
      </w:r>
      <w:r>
        <w:rPr>
          <w:b/>
        </w:rPr>
        <w:t xml:space="preserve">National </w:t>
      </w:r>
      <w:r w:rsidRPr="00F04A67">
        <w:rPr>
          <w:b/>
        </w:rPr>
        <w:t>REDD+ Strategy</w:t>
      </w:r>
      <w:r>
        <w:rPr>
          <w:b/>
        </w:rPr>
        <w:t xml:space="preserve"> (US$965,000.00</w:t>
      </w:r>
      <w:r w:rsidRPr="00AF5001">
        <w:rPr>
          <w:b/>
        </w:rPr>
        <w:t>).</w:t>
      </w:r>
    </w:p>
    <w:p w:rsidR="006C657A" w:rsidRPr="00982E76" w:rsidRDefault="006C657A" w:rsidP="006C657A">
      <w:pPr>
        <w:ind w:left="720"/>
        <w:jc w:val="both"/>
      </w:pPr>
      <w:r>
        <w:rPr>
          <w:b/>
          <w:i/>
        </w:rPr>
        <w:t>2.a</w:t>
      </w:r>
      <w:r w:rsidRPr="006A11D0">
        <w:rPr>
          <w:b/>
          <w:i/>
        </w:rPr>
        <w:t xml:space="preserve"> Drivers of</w:t>
      </w:r>
      <w:r>
        <w:rPr>
          <w:b/>
          <w:i/>
        </w:rPr>
        <w:t xml:space="preserve"> Deforestation and</w:t>
      </w:r>
      <w:r w:rsidRPr="006A11D0">
        <w:rPr>
          <w:b/>
          <w:i/>
        </w:rPr>
        <w:t xml:space="preserve"> </w:t>
      </w:r>
      <w:r>
        <w:rPr>
          <w:b/>
          <w:i/>
        </w:rPr>
        <w:t>Landscape Degradation.</w:t>
      </w:r>
      <w:r w:rsidRPr="006A11D0">
        <w:t xml:space="preserve"> </w:t>
      </w:r>
      <w:r w:rsidRPr="00917192">
        <w:rPr>
          <w:b/>
        </w:rPr>
        <w:t>(US$150,000.00)</w:t>
      </w:r>
      <w:r w:rsidRPr="00917192">
        <w:t xml:space="preserve">. </w:t>
      </w:r>
      <w:r w:rsidRPr="008F2583">
        <w:t xml:space="preserve">This subcomponent will focus on </w:t>
      </w:r>
      <w:r>
        <w:t>expanding and deepening the analysis of</w:t>
      </w:r>
      <w:r w:rsidRPr="008F2583">
        <w:t xml:space="preserve"> the </w:t>
      </w:r>
      <w:r>
        <w:t>critical direct and underl</w:t>
      </w:r>
      <w:r w:rsidRPr="008F2583">
        <w:t>yi</w:t>
      </w:r>
      <w:r>
        <w:t xml:space="preserve">ng causes of deforestation </w:t>
      </w:r>
      <w:r w:rsidRPr="008F2583">
        <w:t>and degradation</w:t>
      </w:r>
      <w:r>
        <w:t xml:space="preserve">, focusing on those identified during the engagement of national and local stakeholders and in the first phase of the SESA process.  Emphasis will be put in those drivers that reduce </w:t>
      </w:r>
      <w:r w:rsidRPr="008F2583">
        <w:t xml:space="preserve">the resilience of local </w:t>
      </w:r>
      <w:r w:rsidRPr="00B21E4F">
        <w:t xml:space="preserve">communities to climate variation and that continue to exacerbate ecosystem degradation in areas that have already lost forest cover. Attention </w:t>
      </w:r>
      <w:r w:rsidR="00A74741">
        <w:t xml:space="preserve">will </w:t>
      </w:r>
      <w:r w:rsidRPr="00B21E4F">
        <w:t xml:space="preserve">also be given to </w:t>
      </w:r>
      <w:r w:rsidR="00A74741">
        <w:t>the analysis</w:t>
      </w:r>
      <w:r w:rsidRPr="00B21E4F">
        <w:t xml:space="preserve"> </w:t>
      </w:r>
      <w:r w:rsidR="00A74741">
        <w:t xml:space="preserve">of </w:t>
      </w:r>
      <w:r w:rsidRPr="00B21E4F">
        <w:t>legal and institutional elements that need to be in place to ensure the harmonization, coordination and synergy of policies and programs of the various relevant sectors affecting REDD+</w:t>
      </w:r>
      <w:r w:rsidR="00A74741">
        <w:t xml:space="preserve">. Among others, these will include a revision of access to land and </w:t>
      </w:r>
      <w:r w:rsidR="00A74741">
        <w:lastRenderedPageBreak/>
        <w:t>forest tenure rights by local stakeholders</w:t>
      </w:r>
      <w:r w:rsidR="002D7BFE">
        <w:rPr>
          <w:rStyle w:val="FootnoteReference"/>
        </w:rPr>
        <w:footnoteReference w:id="22"/>
      </w:r>
      <w:r w:rsidRPr="00B21E4F">
        <w:t>. The subcomponent will finance specialized national and international consultancy services, studies, and dissemination/consultation activities.</w:t>
      </w:r>
      <w:r>
        <w:t xml:space="preserve"> </w:t>
      </w:r>
    </w:p>
    <w:p w:rsidR="006C657A" w:rsidRDefault="006C657A" w:rsidP="006C657A">
      <w:pPr>
        <w:ind w:left="1440"/>
        <w:rPr>
          <w:b/>
          <w:i/>
        </w:rPr>
      </w:pPr>
    </w:p>
    <w:p w:rsidR="006C657A" w:rsidRDefault="006C657A" w:rsidP="006C657A">
      <w:pPr>
        <w:ind w:left="720"/>
        <w:jc w:val="both"/>
      </w:pPr>
      <w:r w:rsidRPr="00EE2FC5">
        <w:rPr>
          <w:b/>
          <w:i/>
        </w:rPr>
        <w:t>2</w:t>
      </w:r>
      <w:r>
        <w:rPr>
          <w:b/>
          <w:i/>
        </w:rPr>
        <w:t>b</w:t>
      </w:r>
      <w:r w:rsidRPr="00EE2FC5">
        <w:rPr>
          <w:b/>
          <w:i/>
        </w:rPr>
        <w:t>.</w:t>
      </w:r>
      <w:r w:rsidRPr="00EE2FC5">
        <w:rPr>
          <w:b/>
          <w:i/>
          <w:color w:val="000000"/>
        </w:rPr>
        <w:t xml:space="preserve"> REDD+ Strategy Options</w:t>
      </w:r>
      <w:r w:rsidRPr="00EE2FC5">
        <w:rPr>
          <w:b/>
          <w:i/>
        </w:rPr>
        <w:t xml:space="preserve"> (</w:t>
      </w:r>
      <w:r>
        <w:rPr>
          <w:b/>
        </w:rPr>
        <w:t>US$250</w:t>
      </w:r>
      <w:r w:rsidRPr="00917192">
        <w:rPr>
          <w:b/>
        </w:rPr>
        <w:t>,000.00)</w:t>
      </w:r>
      <w:r w:rsidRPr="00917192">
        <w:t xml:space="preserve">.  </w:t>
      </w:r>
      <w:r>
        <w:t>This subcomponent will contribute to the design of policies and programs for the implementation of REDD+ activities with an MbA approach</w:t>
      </w:r>
      <w:r w:rsidR="005A20D2">
        <w:t xml:space="preserve"> and under the institutional framework of the PREP program currently in implementation by MARN</w:t>
      </w:r>
      <w:r>
        <w:t xml:space="preserve">. Some of these would include incentive and compensation mechanisms and technology transfer packages to promote the conservation and sustainable management of natural resources and agricultural/livestock practices (e.g. agro-silvo-pastoral systems). </w:t>
      </w:r>
      <w:r w:rsidR="005C2493">
        <w:t>The technical and social soundness, and long term viability of these instruments will also be assessed at the local level</w:t>
      </w:r>
      <w:r w:rsidR="005A20D2">
        <w:t>, and with additional technical support from the Bank</w:t>
      </w:r>
      <w:r w:rsidR="005C2493">
        <w:rPr>
          <w:rStyle w:val="FootnoteReference"/>
        </w:rPr>
        <w:footnoteReference w:id="23"/>
      </w:r>
      <w:r w:rsidR="005C2493">
        <w:t xml:space="preserve">. </w:t>
      </w:r>
      <w:r>
        <w:t xml:space="preserve">The subcomponent will finance specialized national and international consultancy services and studies, and dissemination/consultation activities. </w:t>
      </w:r>
    </w:p>
    <w:p w:rsidR="006C657A" w:rsidRDefault="006C657A" w:rsidP="006C657A">
      <w:pPr>
        <w:ind w:left="720"/>
        <w:jc w:val="both"/>
      </w:pPr>
    </w:p>
    <w:p w:rsidR="006C657A" w:rsidRDefault="006C657A" w:rsidP="006C657A">
      <w:pPr>
        <w:ind w:left="720"/>
        <w:jc w:val="both"/>
      </w:pPr>
      <w:r w:rsidRPr="00EE2FC5">
        <w:rPr>
          <w:b/>
          <w:i/>
        </w:rPr>
        <w:t>2</w:t>
      </w:r>
      <w:r>
        <w:rPr>
          <w:b/>
          <w:i/>
        </w:rPr>
        <w:t>c</w:t>
      </w:r>
      <w:r w:rsidRPr="00EE2FC5">
        <w:rPr>
          <w:b/>
          <w:i/>
        </w:rPr>
        <w:t>.</w:t>
      </w:r>
      <w:r w:rsidRPr="00EE2FC5">
        <w:rPr>
          <w:b/>
          <w:i/>
          <w:color w:val="000000"/>
        </w:rPr>
        <w:t xml:space="preserve"> REDD+ </w:t>
      </w:r>
      <w:r>
        <w:rPr>
          <w:b/>
          <w:i/>
          <w:color w:val="000000"/>
        </w:rPr>
        <w:t>Implementation Framework</w:t>
      </w:r>
      <w:r w:rsidRPr="00EE2FC5">
        <w:rPr>
          <w:b/>
          <w:i/>
        </w:rPr>
        <w:t xml:space="preserve"> (</w:t>
      </w:r>
      <w:r>
        <w:rPr>
          <w:b/>
        </w:rPr>
        <w:t>US$200</w:t>
      </w:r>
      <w:r w:rsidRPr="00917192">
        <w:rPr>
          <w:b/>
        </w:rPr>
        <w:t>,000.00)</w:t>
      </w:r>
      <w:r w:rsidRPr="00917192">
        <w:t xml:space="preserve">.  </w:t>
      </w:r>
      <w:r w:rsidRPr="00982E76">
        <w:t xml:space="preserve">This subcomponent will focus on the design of legal and technical instruments needed </w:t>
      </w:r>
      <w:r>
        <w:t>to ensure effective</w:t>
      </w:r>
      <w:r w:rsidRPr="00982E76">
        <w:t xml:space="preserve"> </w:t>
      </w:r>
      <w:r>
        <w:t>implementation of the national REDD+ strategic</w:t>
      </w:r>
      <w:r w:rsidRPr="00982E76">
        <w:t xml:space="preserve"> options</w:t>
      </w:r>
      <w:r>
        <w:t>.  These include a legal framework analyses to identify possible legal/institutional perverse incentives that induce deforestation/d</w:t>
      </w:r>
      <w:r w:rsidR="005A20D2">
        <w:t xml:space="preserve">egradation, </w:t>
      </w:r>
      <w:r>
        <w:t xml:space="preserve">inter-sectoral </w:t>
      </w:r>
      <w:r w:rsidRPr="00982E76">
        <w:t>harmonization</w:t>
      </w:r>
      <w:r>
        <w:t xml:space="preserve"> plans, and a national entity to be in charge of managing REDD+ funds in a transparent fashion, with robust fiduciary and safeguard standards. The subcomponent will finance specialized national and international consultancy services and studies, and dissemination/consultation activities.</w:t>
      </w:r>
    </w:p>
    <w:p w:rsidR="00F369C0" w:rsidRDefault="00F369C0" w:rsidP="006C657A">
      <w:pPr>
        <w:ind w:left="720"/>
        <w:jc w:val="both"/>
      </w:pPr>
    </w:p>
    <w:p w:rsidR="00F369C0" w:rsidRPr="004700DD" w:rsidRDefault="00F369C0" w:rsidP="00F369C0">
      <w:pPr>
        <w:ind w:left="720"/>
        <w:jc w:val="both"/>
      </w:pPr>
      <w:r w:rsidRPr="004700DD">
        <w:rPr>
          <w:b/>
          <w:i/>
        </w:rPr>
        <w:t>2.d Social and Environmental Impacts (SESA and ESMF</w:t>
      </w:r>
      <w:r w:rsidRPr="00C472F7">
        <w:rPr>
          <w:b/>
        </w:rPr>
        <w:t>). (US$365,000.00).</w:t>
      </w:r>
      <w:r w:rsidRPr="004700DD">
        <w:t xml:space="preserve"> This subcomponent will finance activities that are outlined in the National SESA Workplan, including an update of the stakeholder map, analytical studies to evaluate possible social and environmental impacts associated with the REDD+ strategic options and a comprehensive consultation and participation process. One of the main products of the SESA will be an ESMF, or other safeguard instrument as appropriate, that will be prepared in order to manage risks and impacts and maximize the potential benefits of any future REDD+ investments. A preliminary list of the analytical work that will be undertaken includes research on: indigenous rights; land tenure and property rights in forest lands (including protected areas); carbon ownership and benefit sharing for REDD+; social and environmental assessments of areas that may be subject to REDD+ activities; traditional knowledge related to climate change adaptation; and gender analysis and role of local governments in REDD+ processes.  This subcomponent will finance </w:t>
      </w:r>
      <w:r w:rsidRPr="004700DD">
        <w:lastRenderedPageBreak/>
        <w:t xml:space="preserve">consultancies, studies, training events, and consultation and participation workshops as outlined in the budget in the attached National SESA Workplan.  </w:t>
      </w:r>
    </w:p>
    <w:p w:rsidR="00F369C0" w:rsidRDefault="00F369C0" w:rsidP="006C657A">
      <w:pPr>
        <w:ind w:left="720"/>
        <w:jc w:val="both"/>
      </w:pPr>
    </w:p>
    <w:p w:rsidR="00F369C0" w:rsidRPr="00982E76" w:rsidRDefault="00F369C0" w:rsidP="006C657A">
      <w:pPr>
        <w:ind w:left="720"/>
        <w:jc w:val="both"/>
      </w:pPr>
    </w:p>
    <w:p w:rsidR="006C657A" w:rsidRPr="00C472F7" w:rsidRDefault="006C657A" w:rsidP="006C657A">
      <w:pPr>
        <w:rPr>
          <w:b/>
        </w:rPr>
      </w:pPr>
      <w:r w:rsidRPr="00383D9D">
        <w:rPr>
          <w:b/>
        </w:rPr>
        <w:t xml:space="preserve">Component 3: </w:t>
      </w:r>
      <w:r w:rsidRPr="00AF5001">
        <w:rPr>
          <w:b/>
        </w:rPr>
        <w:t xml:space="preserve">National </w:t>
      </w:r>
      <w:r>
        <w:rPr>
          <w:b/>
        </w:rPr>
        <w:t xml:space="preserve">Forest Reference/Emission </w:t>
      </w:r>
      <w:r w:rsidRPr="00C472F7">
        <w:rPr>
          <w:b/>
        </w:rPr>
        <w:t xml:space="preserve">Level (US$247,000.00). </w:t>
      </w:r>
    </w:p>
    <w:p w:rsidR="006C657A" w:rsidRDefault="006C657A" w:rsidP="006C657A">
      <w:pPr>
        <w:rPr>
          <w:b/>
        </w:rPr>
      </w:pPr>
    </w:p>
    <w:p w:rsidR="006C657A" w:rsidRPr="004F0D3C" w:rsidRDefault="006C657A" w:rsidP="006C657A">
      <w:pPr>
        <w:jc w:val="both"/>
      </w:pPr>
      <w:r>
        <w:t>Establishing a national R</w:t>
      </w:r>
      <w:r w:rsidRPr="00F45FBE">
        <w:t xml:space="preserve">eference </w:t>
      </w:r>
      <w:r>
        <w:t>E</w:t>
      </w:r>
      <w:r w:rsidRPr="00F45FBE">
        <w:t xml:space="preserve">missions </w:t>
      </w:r>
      <w:r>
        <w:t>Level</w:t>
      </w:r>
      <w:r w:rsidRPr="00F45FBE">
        <w:t>/</w:t>
      </w:r>
      <w:r>
        <w:t xml:space="preserve">Reference Level </w:t>
      </w:r>
      <w:r w:rsidRPr="00F45FBE">
        <w:t xml:space="preserve">(REL/RL) </w:t>
      </w:r>
      <w:r>
        <w:t xml:space="preserve">for </w:t>
      </w:r>
      <w:r w:rsidRPr="00F45FBE">
        <w:t xml:space="preserve">the forest sector based on historical data is one of the key pillars of a </w:t>
      </w:r>
      <w:r>
        <w:t>ENA-REDD+</w:t>
      </w:r>
      <w:r w:rsidRPr="00F45FBE">
        <w:t xml:space="preserve">, as it constitutes the benchmark against which future REDD+ efforts will be assessed as measured by the national </w:t>
      </w:r>
      <w:r>
        <w:t xml:space="preserve">forest </w:t>
      </w:r>
      <w:r w:rsidRPr="00F45FBE">
        <w:t>monitoring and MRV system. The GIZ will play an important role in the development of the REL/MRV system in El Salvador as it is providing the bulk of technical support as well as the necessary hardware/software through its Regional REDD Program for Central America and the Dominican Republic.</w:t>
      </w:r>
      <w:r>
        <w:t xml:space="preserve"> </w:t>
      </w:r>
    </w:p>
    <w:p w:rsidR="006C657A" w:rsidRPr="00FA4599" w:rsidRDefault="006C657A" w:rsidP="006C657A">
      <w:pPr>
        <w:rPr>
          <w:b/>
        </w:rPr>
      </w:pPr>
    </w:p>
    <w:p w:rsidR="006C657A" w:rsidRDefault="006C657A" w:rsidP="0042100F">
      <w:pPr>
        <w:jc w:val="both"/>
      </w:pPr>
      <w:r w:rsidRPr="00860AC4">
        <w:t>Th</w:t>
      </w:r>
      <w:r>
        <w:t xml:space="preserve">e </w:t>
      </w:r>
      <w:r w:rsidRPr="00860AC4">
        <w:t xml:space="preserve">component will </w:t>
      </w:r>
      <w:r>
        <w:t xml:space="preserve">complement existing support from GIZ to assist MANR in the definition of methodologies, identification and collection of major data requirements, and institutional capacity needs to design and establish a </w:t>
      </w:r>
      <w:r w:rsidRPr="00860AC4">
        <w:t xml:space="preserve">REL/RL scenario for El Salvador. </w:t>
      </w:r>
      <w:r w:rsidRPr="00507E66">
        <w:t>Given the emphasis of El Salvador’s REDD+ strategy on adaptation, partic</w:t>
      </w:r>
      <w:r>
        <w:t>ular attention will be given to define reference levels for</w:t>
      </w:r>
      <w:r w:rsidRPr="00507E66">
        <w:t xml:space="preserve"> </w:t>
      </w:r>
      <w:r>
        <w:t xml:space="preserve">the conservation of remnant forests lands (e.g. mangroves, native and riparian forests), </w:t>
      </w:r>
      <w:r w:rsidRPr="00507E66">
        <w:t>sustainable</w:t>
      </w:r>
      <w:r>
        <w:t xml:space="preserve"> forest management, and enha</w:t>
      </w:r>
      <w:r w:rsidRPr="00507E66">
        <w:t xml:space="preserve">ncement of </w:t>
      </w:r>
      <w:r>
        <w:t>degraded forest lands</w:t>
      </w:r>
      <w:r w:rsidRPr="00507E66">
        <w:t xml:space="preserve"> (</w:t>
      </w:r>
      <w:r>
        <w:t xml:space="preserve">e.g. agroforestry and silvo-pastoral systems).  </w:t>
      </w:r>
      <w:r w:rsidRPr="00507E66">
        <w:t xml:space="preserve">The component will finance studies, equipment, software, </w:t>
      </w:r>
      <w:r>
        <w:t>training;</w:t>
      </w:r>
      <w:r w:rsidRPr="00507E66">
        <w:t xml:space="preserve"> and </w:t>
      </w:r>
      <w:r>
        <w:t>information sharing, outreach, and consultation with key</w:t>
      </w:r>
      <w:r w:rsidRPr="00507E66">
        <w:t xml:space="preserve"> stakeholders</w:t>
      </w:r>
      <w:r>
        <w:t xml:space="preserve"> to conduct the following activities:</w:t>
      </w:r>
      <w:r w:rsidR="0042100F">
        <w:t xml:space="preserve"> (i) e</w:t>
      </w:r>
      <w:r>
        <w:t>stablish a forest definition for REDD+ (US$ 25,000.00)</w:t>
      </w:r>
      <w:r w:rsidR="0042100F">
        <w:t>; (ii) d</w:t>
      </w:r>
      <w:r>
        <w:t>evelop a consistent time series of land use change based on standardized protocols (e.g. Intergovernmental Panel on Climate Change (IPCC)) as a basis for the country’s REL/RL (US$ 100,000.00)</w:t>
      </w:r>
      <w:r w:rsidR="0042100F">
        <w:t xml:space="preserve">; (iii) </w:t>
      </w:r>
      <w:r>
        <w:t>Develop potential Business as Usual scenarios based on econometric and spatial mod</w:t>
      </w:r>
      <w:r w:rsidR="0042100F">
        <w:t>eling (US$ 17,000.00 with parallel financing</w:t>
      </w:r>
      <w:r>
        <w:t>)</w:t>
      </w:r>
      <w:r w:rsidR="0042100F">
        <w:t>; (iv) s</w:t>
      </w:r>
      <w:r>
        <w:t>trengthen the capacity of key institutions on IPCC methodologies for the compilation of GHG inventories for the Land Use, Land-Use Change and Forestry (LULUCF) sector (US$ 105,000.00).</w:t>
      </w:r>
    </w:p>
    <w:p w:rsidR="0042100F" w:rsidRDefault="0042100F" w:rsidP="0042100F">
      <w:pPr>
        <w:jc w:val="both"/>
      </w:pPr>
    </w:p>
    <w:p w:rsidR="0042100F" w:rsidRPr="00507E66" w:rsidRDefault="0042100F" w:rsidP="0042100F">
      <w:pPr>
        <w:jc w:val="both"/>
      </w:pPr>
    </w:p>
    <w:p w:rsidR="006C657A" w:rsidRPr="00383D9D" w:rsidRDefault="006C657A" w:rsidP="006C657A">
      <w:pPr>
        <w:jc w:val="both"/>
        <w:rPr>
          <w:b/>
        </w:rPr>
      </w:pPr>
      <w:r>
        <w:rPr>
          <w:b/>
        </w:rPr>
        <w:t>C</w:t>
      </w:r>
      <w:r w:rsidRPr="00383D9D">
        <w:rPr>
          <w:b/>
        </w:rPr>
        <w:t>omponent</w:t>
      </w:r>
      <w:r>
        <w:rPr>
          <w:b/>
        </w:rPr>
        <w:t xml:space="preserve"> 4</w:t>
      </w:r>
      <w:r w:rsidRPr="00383D9D">
        <w:rPr>
          <w:b/>
        </w:rPr>
        <w:t xml:space="preserve">: </w:t>
      </w:r>
      <w:r w:rsidRPr="00AF5001">
        <w:rPr>
          <w:b/>
        </w:rPr>
        <w:t>National Forest Monitoring System</w:t>
      </w:r>
      <w:r>
        <w:rPr>
          <w:b/>
        </w:rPr>
        <w:t>s</w:t>
      </w:r>
      <w:r w:rsidRPr="00AF5001">
        <w:rPr>
          <w:b/>
        </w:rPr>
        <w:t xml:space="preserve"> (NFMS)</w:t>
      </w:r>
      <w:r>
        <w:rPr>
          <w:b/>
        </w:rPr>
        <w:t xml:space="preserve"> (US$960,000.00</w:t>
      </w:r>
      <w:r w:rsidRPr="00383D9D">
        <w:rPr>
          <w:b/>
        </w:rPr>
        <w:t>).</w:t>
      </w:r>
    </w:p>
    <w:p w:rsidR="006C657A" w:rsidRDefault="006C657A" w:rsidP="006C657A">
      <w:pPr>
        <w:ind w:left="720"/>
        <w:jc w:val="both"/>
      </w:pPr>
    </w:p>
    <w:p w:rsidR="006C657A" w:rsidRDefault="006C657A" w:rsidP="006C657A">
      <w:pPr>
        <w:jc w:val="both"/>
      </w:pPr>
      <w:r>
        <w:t>As in the case of the REL/RL GIZ</w:t>
      </w:r>
      <w:r w:rsidRPr="00F45FBE">
        <w:t xml:space="preserve"> will play an important role in the development of the </w:t>
      </w:r>
      <w:r>
        <w:t xml:space="preserve">MRV </w:t>
      </w:r>
      <w:r w:rsidRPr="00F45FBE">
        <w:t>system</w:t>
      </w:r>
      <w:r>
        <w:t>s</w:t>
      </w:r>
      <w:r w:rsidRPr="00F45FBE">
        <w:t xml:space="preserve"> in El Salvador</w:t>
      </w:r>
      <w:r>
        <w:t>. C</w:t>
      </w:r>
      <w:r w:rsidRPr="00B34557">
        <w:t xml:space="preserve">omplementary support is necessary to </w:t>
      </w:r>
      <w:r>
        <w:t xml:space="preserve">conduct several key activities at the national level and to </w:t>
      </w:r>
      <w:r w:rsidRPr="00B34557">
        <w:t>strengthen</w:t>
      </w:r>
      <w:r>
        <w:t xml:space="preserve"> the</w:t>
      </w:r>
      <w:r w:rsidRPr="00B34557">
        <w:t xml:space="preserve"> focal team of staff across</w:t>
      </w:r>
      <w:r>
        <w:t xml:space="preserve"> the</w:t>
      </w:r>
      <w:r w:rsidRPr="00B34557">
        <w:t xml:space="preserve"> key agencies</w:t>
      </w:r>
      <w:r>
        <w:t xml:space="preserve"> in charge of </w:t>
      </w:r>
      <w:r w:rsidRPr="00B34557">
        <w:t xml:space="preserve">the design, planning and implementation of the national MRV system </w:t>
      </w:r>
      <w:r>
        <w:t xml:space="preserve">(MARN, MAG, </w:t>
      </w:r>
      <w:r w:rsidRPr="00843523">
        <w:t>National Geographic and Cadaster Institute</w:t>
      </w:r>
      <w:r>
        <w:t xml:space="preserve"> (CNR))</w:t>
      </w:r>
      <w:r w:rsidRPr="00B34557">
        <w:t xml:space="preserve">. </w:t>
      </w:r>
      <w:r>
        <w:t xml:space="preserve">In addition, given the contribution of GIZ to the national REL/MRV systems the FCPF preparation grant will place a strong emphasis in supporting the design of the information system for multiple benefits responding to El Salvador’s national circumstances, related to environmental degradation and extreme climate variability. </w:t>
      </w:r>
    </w:p>
    <w:p w:rsidR="006C657A" w:rsidRPr="00507E66" w:rsidRDefault="006C657A" w:rsidP="006C657A">
      <w:pPr>
        <w:ind w:left="1080"/>
      </w:pPr>
    </w:p>
    <w:p w:rsidR="006C657A" w:rsidRDefault="006C657A" w:rsidP="0042100F">
      <w:pPr>
        <w:ind w:left="720"/>
        <w:jc w:val="both"/>
      </w:pPr>
      <w:r>
        <w:rPr>
          <w:b/>
          <w:i/>
        </w:rPr>
        <w:t>4.a</w:t>
      </w:r>
      <w:r w:rsidRPr="00542245">
        <w:rPr>
          <w:b/>
          <w:i/>
        </w:rPr>
        <w:t>. National Forest Monitoring Systems</w:t>
      </w:r>
      <w:r w:rsidRPr="00C472F7">
        <w:rPr>
          <w:b/>
        </w:rPr>
        <w:t>.  (US$460,000.00).</w:t>
      </w:r>
      <w:r w:rsidRPr="00542245">
        <w:rPr>
          <w:b/>
        </w:rPr>
        <w:t xml:space="preserve"> </w:t>
      </w:r>
      <w:r w:rsidRPr="00542245">
        <w:t xml:space="preserve"> This subcomponent will </w:t>
      </w:r>
      <w:r>
        <w:t xml:space="preserve">complement existing support by GIZ to </w:t>
      </w:r>
      <w:r w:rsidRPr="00542245">
        <w:t xml:space="preserve">assist </w:t>
      </w:r>
      <w:r>
        <w:t xml:space="preserve">MANR </w:t>
      </w:r>
      <w:r w:rsidRPr="00542245">
        <w:t xml:space="preserve">in </w:t>
      </w:r>
      <w:r>
        <w:t xml:space="preserve">developing national forest monitoring systems to measure, report and verify (MRV) GHG emissions reductions and removals from the implementation of REDD+. As in the case of REL/RL, special </w:t>
      </w:r>
      <w:r>
        <w:lastRenderedPageBreak/>
        <w:t xml:space="preserve">attention will be given to activities related to sustainable management, conservation, and enhancement of carbon stocks. Protocols for the monitoring of multiple benefits and other impacts potentially generated from the implementation REDD+ activities will also be designed an established. </w:t>
      </w:r>
      <w:r w:rsidRPr="00542245">
        <w:t xml:space="preserve">The </w:t>
      </w:r>
      <w:r>
        <w:t>sub</w:t>
      </w:r>
      <w:r w:rsidRPr="00542245">
        <w:t>component will finance salaries</w:t>
      </w:r>
      <w:r>
        <w:t>,</w:t>
      </w:r>
      <w:r w:rsidRPr="00542245">
        <w:t xml:space="preserve"> studies, computer equipment, software, and</w:t>
      </w:r>
      <w:r w:rsidRPr="00507E66">
        <w:t xml:space="preserve"> </w:t>
      </w:r>
      <w:r>
        <w:t>information sharing, outreach, and consultation with key</w:t>
      </w:r>
      <w:r w:rsidRPr="00507E66">
        <w:t xml:space="preserve"> stakeholders</w:t>
      </w:r>
      <w:r>
        <w:t xml:space="preserve"> in order to carry out the following activities:</w:t>
      </w:r>
      <w:r w:rsidR="0042100F">
        <w:t xml:space="preserve"> (i) e</w:t>
      </w:r>
      <w:r>
        <w:t>stablish the logical framework and required institutional arrangements for MRV (US$ 50,000.00)</w:t>
      </w:r>
      <w:r w:rsidR="0042100F">
        <w:t>; (ii) s</w:t>
      </w:r>
      <w:r>
        <w:t>trengthen the institutional capacity of key agencies involved in the NFMS for REDD+ (hiring of four specialists, hardware and software) (US$ 310,000.00)</w:t>
      </w:r>
      <w:r w:rsidR="0042100F">
        <w:t>; (iii) d</w:t>
      </w:r>
      <w:r>
        <w:t>evelop and pilot community-based carbon monitoring methodologies (US$ 50,000, co-financed)</w:t>
      </w:r>
      <w:r w:rsidR="0042100F">
        <w:t>; (iv) s</w:t>
      </w:r>
      <w:r>
        <w:t xml:space="preserve">upport a research program on forest monitoring (US$ 50,000.), </w:t>
      </w:r>
      <w:r w:rsidR="0042100F">
        <w:t>with parallel financing</w:t>
      </w:r>
      <w:r>
        <w:t>).</w:t>
      </w:r>
    </w:p>
    <w:p w:rsidR="0042100F" w:rsidRDefault="0042100F" w:rsidP="0042100F">
      <w:pPr>
        <w:ind w:left="720"/>
        <w:jc w:val="both"/>
      </w:pPr>
    </w:p>
    <w:p w:rsidR="006C657A" w:rsidRDefault="006C657A" w:rsidP="0042100F">
      <w:pPr>
        <w:ind w:left="720"/>
        <w:jc w:val="both"/>
      </w:pPr>
      <w:r>
        <w:rPr>
          <w:b/>
          <w:i/>
        </w:rPr>
        <w:t>4.b</w:t>
      </w:r>
      <w:r w:rsidRPr="0047533E">
        <w:rPr>
          <w:b/>
          <w:i/>
        </w:rPr>
        <w:t xml:space="preserve"> National Information system for Multiple Benefits, Other Impacts, Safeguards and Governance </w:t>
      </w:r>
      <w:r w:rsidRPr="00C472F7">
        <w:rPr>
          <w:b/>
        </w:rPr>
        <w:t>(US$500,000.00).</w:t>
      </w:r>
      <w:r w:rsidRPr="0047533E">
        <w:rPr>
          <w:b/>
          <w:i/>
        </w:rPr>
        <w:t xml:space="preserve">  </w:t>
      </w:r>
      <w:r>
        <w:t xml:space="preserve">Given El Salvador’s priorities on climate change adaptation, it is important to develop systems and protocols to report on the co-benefits generated by the country’s REDD+ strategy. This sub-component thus will assist MARN in assessing non-carbon benefits, and design protocols and methodologies for their monitoring. This system will also address other impacts related to the implementation of the REDD+ strategy including information on safeguards compliance. </w:t>
      </w:r>
      <w:r w:rsidRPr="00507E66">
        <w:t xml:space="preserve">The component will finance studies, equipment, software, </w:t>
      </w:r>
      <w:r>
        <w:t>training;</w:t>
      </w:r>
      <w:r w:rsidRPr="00507E66">
        <w:t xml:space="preserve"> and </w:t>
      </w:r>
      <w:r>
        <w:t>information sharing, outreach, and consultation activities with key</w:t>
      </w:r>
      <w:r w:rsidRPr="00507E66">
        <w:t xml:space="preserve"> stakeholders</w:t>
      </w:r>
      <w:r>
        <w:t xml:space="preserve"> to conduct the following activities:</w:t>
      </w:r>
      <w:r w:rsidR="0042100F">
        <w:t xml:space="preserve"> (i) d</w:t>
      </w:r>
      <w:r>
        <w:t>evelopment of monitoring protocols to assess the environmental impacts of the REDD+ strategy (</w:t>
      </w:r>
      <w:r w:rsidR="0042100F">
        <w:t xml:space="preserve">e.g. </w:t>
      </w:r>
      <w:r>
        <w:t>biodiversity, soils, water) (US$ 150,000.00 co-financed)</w:t>
      </w:r>
      <w:r w:rsidR="0042100F">
        <w:t>; (ii) d</w:t>
      </w:r>
      <w:r>
        <w:t>evelopment of monitoring protocols to assess the socioeconomic impacts of the REDD+ strategy (livelihoods, governance, safeguards, adaptation) (US$ 300,000.00 co-financed)</w:t>
      </w:r>
      <w:r w:rsidR="0042100F">
        <w:t>; (iii)  d</w:t>
      </w:r>
      <w:r>
        <w:t>evelop and pilot community-based, non-carbon monitoring methodolo</w:t>
      </w:r>
      <w:r w:rsidR="0042100F">
        <w:t>gies (US$ 50,000.00 with parallel financing</w:t>
      </w:r>
      <w:r>
        <w:t>).</w:t>
      </w:r>
    </w:p>
    <w:p w:rsidR="0042100F" w:rsidRDefault="0042100F" w:rsidP="0042100F">
      <w:pPr>
        <w:ind w:left="720"/>
        <w:jc w:val="both"/>
      </w:pPr>
    </w:p>
    <w:p w:rsidR="0042100F" w:rsidRDefault="0042100F" w:rsidP="0042100F">
      <w:pPr>
        <w:ind w:left="720"/>
        <w:jc w:val="both"/>
      </w:pPr>
    </w:p>
    <w:p w:rsidR="006C657A" w:rsidRPr="00DB0AD2" w:rsidRDefault="006C657A" w:rsidP="006C657A">
      <w:pPr>
        <w:jc w:val="both"/>
      </w:pPr>
      <w:r>
        <w:rPr>
          <w:b/>
        </w:rPr>
        <w:t>Component 5.</w:t>
      </w:r>
      <w:r w:rsidRPr="00CC553D">
        <w:rPr>
          <w:b/>
          <w:sz w:val="20"/>
          <w:szCs w:val="20"/>
        </w:rPr>
        <w:t xml:space="preserve"> </w:t>
      </w:r>
      <w:r>
        <w:rPr>
          <w:b/>
        </w:rPr>
        <w:t xml:space="preserve">Monitoring and Evaluation Framework and Grant Administration </w:t>
      </w:r>
      <w:r w:rsidRPr="00A964BA">
        <w:rPr>
          <w:b/>
        </w:rPr>
        <w:t>(US$220,000.00).</w:t>
      </w:r>
      <w:r>
        <w:rPr>
          <w:b/>
        </w:rPr>
        <w:t xml:space="preserve"> </w:t>
      </w:r>
      <w:r w:rsidRPr="00407628">
        <w:t xml:space="preserve">This component will support the establishment </w:t>
      </w:r>
      <w:r>
        <w:t xml:space="preserve">and operation </w:t>
      </w:r>
      <w:r w:rsidRPr="00407628">
        <w:t xml:space="preserve">of a technical/administrative </w:t>
      </w:r>
      <w:r>
        <w:t xml:space="preserve">implementation </w:t>
      </w:r>
      <w:r w:rsidRPr="00407628">
        <w:t>uni</w:t>
      </w:r>
      <w:r>
        <w:t xml:space="preserve">t that will be in charge of coordinating and executing the technical and fiduciary activities of </w:t>
      </w:r>
      <w:r w:rsidRPr="00407628">
        <w:t xml:space="preserve">the </w:t>
      </w:r>
      <w:r>
        <w:t>readiness phase, including a monitoring and evaluation framework</w:t>
      </w:r>
      <w:r w:rsidRPr="00407628">
        <w:t xml:space="preserve">. </w:t>
      </w:r>
      <w:r>
        <w:t xml:space="preserve"> This unit will be integrated by highly qualified staff in each of the areas of specialization required by the project (e.g. communications, social, environmental, forestry/carbon, fiduciary).  Given the limited capacity of MARN to execute its mandate, and the relevance of the elements of the REDD+ process to El Salvador, an exit plan will be discussed and agreed with MARN at project initiation to ensure that staff, initially hired as external consultants for this project, would remain or formally be incorporated as regular staff of the ministry by project closure.  In addition to salaries, t</w:t>
      </w:r>
      <w:r w:rsidRPr="00407628">
        <w:t>he grant under this compon</w:t>
      </w:r>
      <w:r>
        <w:t>ent would also cover operating costs</w:t>
      </w:r>
      <w:r w:rsidRPr="00407628">
        <w:t>, office</w:t>
      </w:r>
      <w:r>
        <w:t xml:space="preserve"> equipment and</w:t>
      </w:r>
      <w:r w:rsidRPr="00407628">
        <w:t xml:space="preserve"> supplies, computers, software </w:t>
      </w:r>
      <w:r>
        <w:t>and</w:t>
      </w:r>
      <w:r w:rsidRPr="00407628">
        <w:t xml:space="preserve"> consult</w:t>
      </w:r>
      <w:r>
        <w:t xml:space="preserve">ing costs necessaries to develop </w:t>
      </w:r>
      <w:r w:rsidRPr="00407628">
        <w:t>internal grant audits.</w:t>
      </w:r>
      <w:r>
        <w:t xml:space="preserve"> </w:t>
      </w:r>
      <w:r w:rsidRPr="00407628">
        <w:t xml:space="preserve">   </w:t>
      </w:r>
    </w:p>
    <w:p w:rsidR="006C657A" w:rsidRPr="0062026F" w:rsidRDefault="006C657A" w:rsidP="006C657A">
      <w:pPr>
        <w:rPr>
          <w:b/>
          <w:vanish/>
          <w:sz w:val="22"/>
          <w:szCs w:val="22"/>
          <w:specVanish/>
        </w:rPr>
      </w:pPr>
    </w:p>
    <w:p w:rsidR="006C657A" w:rsidRDefault="006C657A" w:rsidP="006C657A">
      <w:pPr>
        <w:rPr>
          <w:b/>
          <w:sz w:val="22"/>
          <w:szCs w:val="22"/>
        </w:rPr>
      </w:pPr>
      <w:r>
        <w:rPr>
          <w:b/>
          <w:sz w:val="22"/>
          <w:szCs w:val="22"/>
        </w:rPr>
        <w:t xml:space="preserve"> </w:t>
      </w:r>
    </w:p>
    <w:p w:rsidR="006C657A" w:rsidRPr="0062026F" w:rsidRDefault="006C657A" w:rsidP="006C657A">
      <w:pPr>
        <w:rPr>
          <w:b/>
          <w:vanish/>
          <w:sz w:val="22"/>
          <w:szCs w:val="22"/>
          <w:specVanish/>
        </w:rPr>
      </w:pPr>
      <w:r>
        <w:rPr>
          <w:b/>
          <w:sz w:val="22"/>
          <w:szCs w:val="22"/>
        </w:rPr>
        <w:br/>
      </w:r>
    </w:p>
    <w:p w:rsidR="006C657A" w:rsidRDefault="006C657A" w:rsidP="006C657A">
      <w:pPr>
        <w:rPr>
          <w:b/>
          <w:sz w:val="22"/>
          <w:szCs w:val="22"/>
        </w:rPr>
      </w:pPr>
      <w:r>
        <w:rPr>
          <w:b/>
          <w:sz w:val="22"/>
          <w:szCs w:val="22"/>
        </w:rPr>
        <w:t xml:space="preserve"> </w:t>
      </w:r>
    </w:p>
    <w:p w:rsidR="006C657A" w:rsidRDefault="006C657A" w:rsidP="006C657A">
      <w:pPr>
        <w:rPr>
          <w:b/>
          <w:sz w:val="22"/>
          <w:szCs w:val="22"/>
        </w:rPr>
      </w:pPr>
      <w:r>
        <w:rPr>
          <w:b/>
          <w:sz w:val="22"/>
          <w:szCs w:val="22"/>
        </w:rPr>
        <w:br w:type="page"/>
      </w:r>
    </w:p>
    <w:p w:rsidR="00987F19" w:rsidRDefault="006C657A" w:rsidP="006C657A">
      <w:pPr>
        <w:ind w:left="900" w:hanging="900"/>
        <w:jc w:val="center"/>
        <w:outlineLvl w:val="1"/>
        <w:rPr>
          <w:b/>
        </w:rPr>
      </w:pPr>
      <w:r>
        <w:rPr>
          <w:b/>
        </w:rPr>
        <w:lastRenderedPageBreak/>
        <w:t>Annex IV</w:t>
      </w:r>
      <w:r w:rsidR="00987F19">
        <w:rPr>
          <w:b/>
        </w:rPr>
        <w:t>: R</w:t>
      </w:r>
      <w:r>
        <w:rPr>
          <w:b/>
        </w:rPr>
        <w:t>esults Framework and Monitoring</w:t>
      </w:r>
    </w:p>
    <w:p w:rsidR="006C657A" w:rsidRDefault="006C657A" w:rsidP="006C657A">
      <w:pPr>
        <w:ind w:left="900" w:hanging="900"/>
        <w:jc w:val="center"/>
        <w:outlineLvl w:val="1"/>
        <w:rPr>
          <w:b/>
        </w:rPr>
      </w:pPr>
    </w:p>
    <w:p w:rsidR="00987F19" w:rsidRPr="00987F19" w:rsidRDefault="00987F19" w:rsidP="00987F19">
      <w:pPr>
        <w:rPr>
          <w:b/>
          <w:sz w:val="22"/>
          <w:szCs w:val="22"/>
        </w:rPr>
      </w:pPr>
    </w:p>
    <w:tbl>
      <w:tblPr>
        <w:tblStyle w:val="TableGrid"/>
        <w:tblW w:w="0" w:type="auto"/>
        <w:tblLook w:val="04A0" w:firstRow="1" w:lastRow="0" w:firstColumn="1" w:lastColumn="0" w:noHBand="0" w:noVBand="1"/>
      </w:tblPr>
      <w:tblGrid>
        <w:gridCol w:w="3192"/>
        <w:gridCol w:w="3192"/>
        <w:gridCol w:w="3192"/>
      </w:tblGrid>
      <w:tr w:rsidR="00987F19" w:rsidRPr="00987F19" w:rsidTr="001B50FE">
        <w:tc>
          <w:tcPr>
            <w:tcW w:w="3192" w:type="dxa"/>
            <w:shd w:val="clear" w:color="auto" w:fill="D9D9D9" w:themeFill="background1" w:themeFillShade="D9"/>
          </w:tcPr>
          <w:p w:rsidR="00987F19" w:rsidRPr="00987F19" w:rsidRDefault="00987F19" w:rsidP="001B50FE">
            <w:pPr>
              <w:rPr>
                <w:b/>
                <w:sz w:val="22"/>
                <w:szCs w:val="22"/>
              </w:rPr>
            </w:pPr>
            <w:r w:rsidRPr="00987F19">
              <w:rPr>
                <w:b/>
                <w:sz w:val="22"/>
                <w:szCs w:val="22"/>
              </w:rPr>
              <w:t>PDO</w:t>
            </w:r>
          </w:p>
        </w:tc>
        <w:tc>
          <w:tcPr>
            <w:tcW w:w="3192" w:type="dxa"/>
            <w:shd w:val="clear" w:color="auto" w:fill="D9D9D9" w:themeFill="background1" w:themeFillShade="D9"/>
          </w:tcPr>
          <w:p w:rsidR="00987F19" w:rsidRPr="00987F19" w:rsidRDefault="00987F19" w:rsidP="001B50FE">
            <w:pPr>
              <w:rPr>
                <w:b/>
                <w:sz w:val="22"/>
                <w:szCs w:val="22"/>
              </w:rPr>
            </w:pPr>
            <w:r w:rsidRPr="00987F19">
              <w:rPr>
                <w:b/>
                <w:sz w:val="22"/>
                <w:szCs w:val="22"/>
              </w:rPr>
              <w:t>Outcome Indicators</w:t>
            </w:r>
          </w:p>
        </w:tc>
        <w:tc>
          <w:tcPr>
            <w:tcW w:w="3192" w:type="dxa"/>
            <w:shd w:val="clear" w:color="auto" w:fill="D9D9D9" w:themeFill="background1" w:themeFillShade="D9"/>
          </w:tcPr>
          <w:p w:rsidR="00987F19" w:rsidRPr="00987F19" w:rsidRDefault="00987F19" w:rsidP="001B50FE">
            <w:pPr>
              <w:rPr>
                <w:b/>
                <w:sz w:val="22"/>
                <w:szCs w:val="22"/>
              </w:rPr>
            </w:pPr>
            <w:r w:rsidRPr="00987F19">
              <w:rPr>
                <w:b/>
                <w:sz w:val="22"/>
                <w:szCs w:val="22"/>
              </w:rPr>
              <w:t>Use of Outcome Information</w:t>
            </w:r>
          </w:p>
        </w:tc>
      </w:tr>
      <w:tr w:rsidR="00987F19" w:rsidRPr="00987F19" w:rsidTr="001B50FE">
        <w:tc>
          <w:tcPr>
            <w:tcW w:w="3192" w:type="dxa"/>
          </w:tcPr>
          <w:p w:rsidR="00844EBD" w:rsidRPr="000203CA" w:rsidRDefault="00987F19" w:rsidP="000203CA">
            <w:pPr>
              <w:rPr>
                <w:b/>
                <w:sz w:val="22"/>
                <w:szCs w:val="22"/>
              </w:rPr>
            </w:pPr>
            <w:r w:rsidRPr="000203CA">
              <w:rPr>
                <w:bCs/>
                <w:sz w:val="22"/>
                <w:szCs w:val="22"/>
              </w:rPr>
              <w:t xml:space="preserve">Assist </w:t>
            </w:r>
            <w:r w:rsidR="000203CA" w:rsidRPr="000203CA">
              <w:rPr>
                <w:sz w:val="22"/>
                <w:szCs w:val="22"/>
              </w:rPr>
              <w:t>El Salvador in the implementation of key REDD+ readiness activities identified in its R-PP</w:t>
            </w:r>
            <w:r w:rsidR="000203CA" w:rsidRPr="000203CA">
              <w:rPr>
                <w:rStyle w:val="FootnoteReference"/>
                <w:sz w:val="22"/>
                <w:szCs w:val="22"/>
              </w:rPr>
              <w:footnoteReference w:id="24"/>
            </w:r>
            <w:r w:rsidR="000203CA" w:rsidRPr="000203CA">
              <w:rPr>
                <w:sz w:val="22"/>
                <w:szCs w:val="22"/>
              </w:rPr>
              <w:t xml:space="preserve"> including: (i) institutional arrangements and participatory processes,  (ii) development of a ENA-REDD+, and (iii) establishment of a national forest reference/emission levels,  and a national system to monitor greenhouse gas emissions.</w:t>
            </w:r>
          </w:p>
        </w:tc>
        <w:tc>
          <w:tcPr>
            <w:tcW w:w="3192" w:type="dxa"/>
          </w:tcPr>
          <w:p w:rsidR="00987F19" w:rsidRPr="00987F19" w:rsidRDefault="00987F19" w:rsidP="001B50FE">
            <w:pPr>
              <w:rPr>
                <w:sz w:val="22"/>
                <w:szCs w:val="22"/>
              </w:rPr>
            </w:pPr>
            <w:r w:rsidRPr="00987F19">
              <w:rPr>
                <w:sz w:val="22"/>
                <w:szCs w:val="22"/>
              </w:rPr>
              <w:t xml:space="preserve">By </w:t>
            </w:r>
            <w:r w:rsidR="0072565D">
              <w:rPr>
                <w:sz w:val="22"/>
                <w:szCs w:val="22"/>
              </w:rPr>
              <w:t>End of Period (</w:t>
            </w:r>
            <w:r w:rsidRPr="00987F19">
              <w:rPr>
                <w:sz w:val="22"/>
                <w:szCs w:val="22"/>
              </w:rPr>
              <w:t>EOP</w:t>
            </w:r>
            <w:r w:rsidR="0072565D">
              <w:rPr>
                <w:sz w:val="22"/>
                <w:szCs w:val="22"/>
              </w:rPr>
              <w:t>)</w:t>
            </w:r>
            <w:r w:rsidRPr="00987F19">
              <w:rPr>
                <w:sz w:val="22"/>
                <w:szCs w:val="22"/>
              </w:rPr>
              <w:t>, El Salvador has designed and established policies and programs to reduce emissions form deforestation/degradation, with an adaptation based mitigation ap</w:t>
            </w:r>
            <w:r w:rsidR="00D913AF">
              <w:rPr>
                <w:sz w:val="22"/>
                <w:szCs w:val="22"/>
              </w:rPr>
              <w:t>p</w:t>
            </w:r>
            <w:r w:rsidRPr="00987F19">
              <w:rPr>
                <w:sz w:val="22"/>
                <w:szCs w:val="22"/>
              </w:rPr>
              <w:t xml:space="preserve">roach, and based on sound social and environmental principles, with the full and meaningful engagement of potentially impacted stakeholders. </w:t>
            </w:r>
          </w:p>
        </w:tc>
        <w:tc>
          <w:tcPr>
            <w:tcW w:w="3192" w:type="dxa"/>
          </w:tcPr>
          <w:p w:rsidR="00987F19" w:rsidRPr="00987F19" w:rsidRDefault="00987F19" w:rsidP="001B50FE">
            <w:pPr>
              <w:rPr>
                <w:sz w:val="22"/>
                <w:szCs w:val="22"/>
              </w:rPr>
            </w:pPr>
            <w:r w:rsidRPr="00987F19">
              <w:rPr>
                <w:sz w:val="22"/>
                <w:szCs w:val="22"/>
              </w:rPr>
              <w:t xml:space="preserve">Information on progress of these policies and programs will be collected and assessed to confirm if this project is having the intended impact.  If not, adjustments will be made to project activities so as to achieve the desired impact. </w:t>
            </w:r>
          </w:p>
          <w:p w:rsidR="00987F19" w:rsidRPr="00987F19" w:rsidRDefault="00987F19" w:rsidP="001B50FE">
            <w:pPr>
              <w:rPr>
                <w:b/>
                <w:sz w:val="22"/>
                <w:szCs w:val="22"/>
              </w:rPr>
            </w:pPr>
          </w:p>
          <w:p w:rsidR="00987F19" w:rsidRPr="00987F19" w:rsidRDefault="00987F19" w:rsidP="001B50FE">
            <w:pPr>
              <w:rPr>
                <w:b/>
                <w:sz w:val="22"/>
                <w:szCs w:val="22"/>
              </w:rPr>
            </w:pPr>
          </w:p>
        </w:tc>
      </w:tr>
      <w:tr w:rsidR="00987F19" w:rsidRPr="00987F19" w:rsidTr="001B50FE">
        <w:tc>
          <w:tcPr>
            <w:tcW w:w="3192" w:type="dxa"/>
            <w:shd w:val="clear" w:color="auto" w:fill="D9D9D9" w:themeFill="background1" w:themeFillShade="D9"/>
          </w:tcPr>
          <w:p w:rsidR="00987F19" w:rsidRPr="00987F19" w:rsidRDefault="00987F19" w:rsidP="001B50FE">
            <w:pPr>
              <w:rPr>
                <w:b/>
                <w:sz w:val="22"/>
                <w:szCs w:val="22"/>
              </w:rPr>
            </w:pPr>
            <w:r w:rsidRPr="00987F19">
              <w:rPr>
                <w:b/>
                <w:sz w:val="22"/>
                <w:szCs w:val="22"/>
              </w:rPr>
              <w:t>Intermediate Results per Component</w:t>
            </w:r>
          </w:p>
        </w:tc>
        <w:tc>
          <w:tcPr>
            <w:tcW w:w="3192" w:type="dxa"/>
            <w:shd w:val="clear" w:color="auto" w:fill="D9D9D9" w:themeFill="background1" w:themeFillShade="D9"/>
          </w:tcPr>
          <w:p w:rsidR="00987F19" w:rsidRPr="00987F19" w:rsidRDefault="00987F19" w:rsidP="001B50FE">
            <w:pPr>
              <w:rPr>
                <w:b/>
                <w:sz w:val="22"/>
                <w:szCs w:val="22"/>
              </w:rPr>
            </w:pPr>
            <w:r w:rsidRPr="00987F19">
              <w:rPr>
                <w:b/>
                <w:sz w:val="22"/>
                <w:szCs w:val="22"/>
              </w:rPr>
              <w:t>Results Indicators for each component</w:t>
            </w:r>
          </w:p>
        </w:tc>
        <w:tc>
          <w:tcPr>
            <w:tcW w:w="3192" w:type="dxa"/>
            <w:shd w:val="clear" w:color="auto" w:fill="D9D9D9" w:themeFill="background1" w:themeFillShade="D9"/>
          </w:tcPr>
          <w:p w:rsidR="00987F19" w:rsidRPr="00987F19" w:rsidRDefault="00987F19" w:rsidP="001B50FE">
            <w:pPr>
              <w:rPr>
                <w:b/>
                <w:sz w:val="22"/>
                <w:szCs w:val="22"/>
              </w:rPr>
            </w:pPr>
            <w:r w:rsidRPr="00987F19">
              <w:rPr>
                <w:b/>
                <w:sz w:val="22"/>
                <w:szCs w:val="22"/>
              </w:rPr>
              <w:t>Use of Results Monitoring</w:t>
            </w:r>
          </w:p>
        </w:tc>
      </w:tr>
      <w:tr w:rsidR="00987F19" w:rsidRPr="00987F19" w:rsidTr="001B50FE">
        <w:tc>
          <w:tcPr>
            <w:tcW w:w="3192" w:type="dxa"/>
          </w:tcPr>
          <w:p w:rsidR="00987F19" w:rsidRPr="00987F19" w:rsidRDefault="00987F19" w:rsidP="001B50FE">
            <w:pPr>
              <w:rPr>
                <w:b/>
                <w:bCs/>
                <w:color w:val="000000" w:themeColor="text1"/>
                <w:sz w:val="22"/>
                <w:szCs w:val="22"/>
              </w:rPr>
            </w:pPr>
            <w:r w:rsidRPr="00987F19">
              <w:rPr>
                <w:b/>
                <w:bCs/>
                <w:color w:val="000000" w:themeColor="text1"/>
                <w:sz w:val="22"/>
                <w:szCs w:val="22"/>
              </w:rPr>
              <w:t xml:space="preserve">Component 1: </w:t>
            </w:r>
          </w:p>
          <w:p w:rsidR="00987F19" w:rsidRPr="00987F19" w:rsidRDefault="00987F19" w:rsidP="001B50FE">
            <w:pPr>
              <w:autoSpaceDE w:val="0"/>
              <w:autoSpaceDN w:val="0"/>
              <w:adjustRightInd w:val="0"/>
              <w:rPr>
                <w:bCs/>
                <w:color w:val="000000" w:themeColor="text1"/>
                <w:sz w:val="22"/>
                <w:szCs w:val="22"/>
              </w:rPr>
            </w:pPr>
            <w:r w:rsidRPr="00987F19">
              <w:rPr>
                <w:sz w:val="22"/>
                <w:szCs w:val="22"/>
              </w:rPr>
              <w:t>REDD+ Readiness Organization and Consultation</w:t>
            </w:r>
          </w:p>
          <w:p w:rsidR="00987F19" w:rsidRPr="00987F19" w:rsidRDefault="00987F19" w:rsidP="001B50FE">
            <w:pPr>
              <w:rPr>
                <w:b/>
                <w:sz w:val="22"/>
                <w:szCs w:val="22"/>
              </w:rPr>
            </w:pPr>
          </w:p>
        </w:tc>
        <w:tc>
          <w:tcPr>
            <w:tcW w:w="3192" w:type="dxa"/>
          </w:tcPr>
          <w:p w:rsidR="00987F19" w:rsidRPr="00987F19" w:rsidRDefault="00987F19" w:rsidP="001B50FE">
            <w:pPr>
              <w:rPr>
                <w:sz w:val="22"/>
                <w:szCs w:val="22"/>
              </w:rPr>
            </w:pPr>
            <w:r w:rsidRPr="00987F19">
              <w:rPr>
                <w:sz w:val="22"/>
                <w:szCs w:val="22"/>
              </w:rPr>
              <w:t>By Q2, a cross-sectoral coordination body for REDD+, and a participation platform, involving a broad range of key stakeholders, has been established and is under operation.</w:t>
            </w:r>
          </w:p>
          <w:p w:rsidR="00987F19" w:rsidRPr="00987F19" w:rsidRDefault="00987F19" w:rsidP="001B50FE">
            <w:pPr>
              <w:rPr>
                <w:sz w:val="22"/>
                <w:szCs w:val="22"/>
              </w:rPr>
            </w:pPr>
          </w:p>
          <w:p w:rsidR="00987F19" w:rsidRPr="00987F19" w:rsidRDefault="00987F19" w:rsidP="001B50FE">
            <w:pPr>
              <w:rPr>
                <w:sz w:val="22"/>
                <w:szCs w:val="22"/>
              </w:rPr>
            </w:pPr>
            <w:r w:rsidRPr="00987F19">
              <w:rPr>
                <w:sz w:val="22"/>
                <w:szCs w:val="22"/>
              </w:rPr>
              <w:t xml:space="preserve">By Q1, a national communications and dissemination strategy for REDD+ has been designed and initiates full implementation by Q2. </w:t>
            </w:r>
          </w:p>
          <w:p w:rsidR="00987F19" w:rsidRPr="00987F19" w:rsidRDefault="00987F19" w:rsidP="001B50FE">
            <w:pPr>
              <w:rPr>
                <w:sz w:val="22"/>
                <w:szCs w:val="22"/>
              </w:rPr>
            </w:pPr>
          </w:p>
          <w:p w:rsidR="00987F19" w:rsidRPr="00987F19" w:rsidRDefault="00987F19" w:rsidP="001B50FE">
            <w:pPr>
              <w:rPr>
                <w:b/>
                <w:sz w:val="22"/>
                <w:szCs w:val="22"/>
              </w:rPr>
            </w:pPr>
            <w:r w:rsidRPr="00987F19">
              <w:rPr>
                <w:sz w:val="22"/>
                <w:szCs w:val="22"/>
              </w:rPr>
              <w:t xml:space="preserve">By Q2, a national participation and consultation plan for REDD+ has been designed and is under full implementation. </w:t>
            </w:r>
          </w:p>
        </w:tc>
        <w:tc>
          <w:tcPr>
            <w:tcW w:w="3192" w:type="dxa"/>
          </w:tcPr>
          <w:p w:rsidR="00987F19" w:rsidRPr="00987F19" w:rsidRDefault="00987F19" w:rsidP="001B50FE">
            <w:pPr>
              <w:rPr>
                <w:sz w:val="22"/>
                <w:szCs w:val="22"/>
              </w:rPr>
            </w:pPr>
            <w:r w:rsidRPr="00987F19">
              <w:rPr>
                <w:sz w:val="22"/>
                <w:szCs w:val="22"/>
              </w:rPr>
              <w:t xml:space="preserve">Every quarter, these output indicators will be reported won in the project reports and as part of the supervision missions of the Bank. Information will be used to assess planned versus actual accomplishments.  Adjustments will be made to the operating plans when needed and justified. </w:t>
            </w:r>
          </w:p>
        </w:tc>
      </w:tr>
      <w:tr w:rsidR="00987F19" w:rsidRPr="00987F19" w:rsidTr="001B50FE">
        <w:tc>
          <w:tcPr>
            <w:tcW w:w="3192" w:type="dxa"/>
          </w:tcPr>
          <w:p w:rsidR="00987F19" w:rsidRPr="00987F19" w:rsidRDefault="00987F19" w:rsidP="001B50FE">
            <w:pPr>
              <w:rPr>
                <w:b/>
                <w:color w:val="000000" w:themeColor="text1"/>
                <w:sz w:val="22"/>
                <w:szCs w:val="22"/>
              </w:rPr>
            </w:pPr>
            <w:r w:rsidRPr="00987F19">
              <w:rPr>
                <w:b/>
                <w:color w:val="000000" w:themeColor="text1"/>
                <w:sz w:val="22"/>
                <w:szCs w:val="22"/>
              </w:rPr>
              <w:t xml:space="preserve">Component 2: </w:t>
            </w:r>
          </w:p>
          <w:p w:rsidR="00987F19" w:rsidRPr="00987F19" w:rsidRDefault="00987F19" w:rsidP="001B50FE">
            <w:pPr>
              <w:rPr>
                <w:sz w:val="22"/>
                <w:szCs w:val="22"/>
              </w:rPr>
            </w:pPr>
            <w:r w:rsidRPr="00987F19">
              <w:rPr>
                <w:sz w:val="22"/>
                <w:szCs w:val="22"/>
              </w:rPr>
              <w:t xml:space="preserve">National REDD+ Strategy </w:t>
            </w:r>
          </w:p>
        </w:tc>
        <w:tc>
          <w:tcPr>
            <w:tcW w:w="3192" w:type="dxa"/>
          </w:tcPr>
          <w:p w:rsidR="00987F19" w:rsidRPr="00987F19" w:rsidRDefault="00987F19" w:rsidP="001B50FE">
            <w:pPr>
              <w:rPr>
                <w:sz w:val="22"/>
                <w:szCs w:val="22"/>
              </w:rPr>
            </w:pPr>
            <w:r w:rsidRPr="00987F19">
              <w:rPr>
                <w:sz w:val="22"/>
                <w:szCs w:val="22"/>
              </w:rPr>
              <w:t>By EOP, a National REDD+ strategy including the design of specific legal, economic and technological instruments (i.e. a REDD+ incentives system, and national R</w:t>
            </w:r>
            <w:r w:rsidR="0072565D">
              <w:rPr>
                <w:sz w:val="22"/>
                <w:szCs w:val="22"/>
              </w:rPr>
              <w:t>E</w:t>
            </w:r>
            <w:r w:rsidRPr="00987F19">
              <w:rPr>
                <w:sz w:val="22"/>
                <w:szCs w:val="22"/>
              </w:rPr>
              <w:t>DD+ fund, technological packages for REDD+) has been designed and is under operation.</w:t>
            </w:r>
          </w:p>
          <w:p w:rsidR="00987F19" w:rsidRPr="00987F19" w:rsidRDefault="00987F19" w:rsidP="001B50FE">
            <w:pPr>
              <w:rPr>
                <w:sz w:val="22"/>
                <w:szCs w:val="22"/>
              </w:rPr>
            </w:pPr>
          </w:p>
          <w:p w:rsidR="00987F19" w:rsidRPr="00987F19" w:rsidRDefault="00987F19" w:rsidP="0072565D">
            <w:pPr>
              <w:rPr>
                <w:b/>
                <w:sz w:val="22"/>
                <w:szCs w:val="22"/>
              </w:rPr>
            </w:pPr>
            <w:r w:rsidRPr="00987F19">
              <w:rPr>
                <w:sz w:val="22"/>
                <w:szCs w:val="22"/>
              </w:rPr>
              <w:lastRenderedPageBreak/>
              <w:t xml:space="preserve">By EOP, a </w:t>
            </w:r>
            <w:r w:rsidR="0072565D">
              <w:rPr>
                <w:sz w:val="22"/>
                <w:szCs w:val="22"/>
              </w:rPr>
              <w:t>SESA</w:t>
            </w:r>
            <w:r w:rsidRPr="00987F19">
              <w:rPr>
                <w:sz w:val="22"/>
                <w:szCs w:val="22"/>
              </w:rPr>
              <w:t xml:space="preserve"> has been carried out and an appropriate safeguard instrument such as an  ESMF has been prepared</w:t>
            </w:r>
          </w:p>
        </w:tc>
        <w:tc>
          <w:tcPr>
            <w:tcW w:w="3192" w:type="dxa"/>
          </w:tcPr>
          <w:p w:rsidR="00987F19" w:rsidRPr="00987F19" w:rsidRDefault="00987F19" w:rsidP="001B50FE">
            <w:pPr>
              <w:rPr>
                <w:sz w:val="22"/>
                <w:szCs w:val="22"/>
              </w:rPr>
            </w:pPr>
            <w:r w:rsidRPr="00987F19">
              <w:rPr>
                <w:sz w:val="22"/>
                <w:szCs w:val="22"/>
              </w:rPr>
              <w:lastRenderedPageBreak/>
              <w:t>Every quarter, these output indicators will be reported on in the project reports and as part of the supervision missions of the Bank. Information will be used to assess planned versus actual accomplishments.  Adjustments will be made to the operating plans when needed and justified</w:t>
            </w:r>
          </w:p>
        </w:tc>
      </w:tr>
      <w:tr w:rsidR="00987F19" w:rsidRPr="00987F19" w:rsidTr="001B50FE">
        <w:tc>
          <w:tcPr>
            <w:tcW w:w="3192" w:type="dxa"/>
          </w:tcPr>
          <w:p w:rsidR="00987F19" w:rsidRPr="00987F19" w:rsidRDefault="00987F19" w:rsidP="001B50FE">
            <w:pPr>
              <w:tabs>
                <w:tab w:val="left" w:pos="1928"/>
              </w:tabs>
              <w:rPr>
                <w:b/>
                <w:sz w:val="22"/>
                <w:szCs w:val="22"/>
              </w:rPr>
            </w:pPr>
            <w:r w:rsidRPr="00987F19">
              <w:rPr>
                <w:b/>
                <w:sz w:val="22"/>
                <w:szCs w:val="22"/>
              </w:rPr>
              <w:lastRenderedPageBreak/>
              <w:t>Component 3:</w:t>
            </w:r>
            <w:r w:rsidRPr="00987F19">
              <w:rPr>
                <w:b/>
                <w:sz w:val="22"/>
                <w:szCs w:val="22"/>
              </w:rPr>
              <w:tab/>
            </w:r>
          </w:p>
          <w:p w:rsidR="00987F19" w:rsidRPr="00987F19" w:rsidRDefault="00987F19" w:rsidP="001B50FE">
            <w:pPr>
              <w:tabs>
                <w:tab w:val="left" w:pos="1928"/>
              </w:tabs>
              <w:rPr>
                <w:sz w:val="22"/>
                <w:szCs w:val="22"/>
              </w:rPr>
            </w:pPr>
            <w:r w:rsidRPr="00987F19">
              <w:rPr>
                <w:sz w:val="22"/>
                <w:szCs w:val="22"/>
              </w:rPr>
              <w:t>National Forest Reference/Emission Level</w:t>
            </w:r>
          </w:p>
          <w:p w:rsidR="00987F19" w:rsidRPr="00987F19" w:rsidRDefault="00987F19" w:rsidP="001B50FE">
            <w:pPr>
              <w:rPr>
                <w:b/>
                <w:sz w:val="22"/>
                <w:szCs w:val="22"/>
              </w:rPr>
            </w:pPr>
          </w:p>
          <w:p w:rsidR="00987F19" w:rsidRPr="00987F19" w:rsidRDefault="00987F19" w:rsidP="001B50FE">
            <w:pPr>
              <w:rPr>
                <w:b/>
                <w:sz w:val="22"/>
                <w:szCs w:val="22"/>
              </w:rPr>
            </w:pPr>
          </w:p>
          <w:p w:rsidR="00987F19" w:rsidRPr="00987F19" w:rsidRDefault="00987F19" w:rsidP="001B50FE">
            <w:pPr>
              <w:rPr>
                <w:sz w:val="22"/>
                <w:szCs w:val="22"/>
              </w:rPr>
            </w:pPr>
          </w:p>
        </w:tc>
        <w:tc>
          <w:tcPr>
            <w:tcW w:w="3192" w:type="dxa"/>
          </w:tcPr>
          <w:p w:rsidR="00987F19" w:rsidRPr="00987F19" w:rsidRDefault="00987F19" w:rsidP="001B50FE">
            <w:pPr>
              <w:rPr>
                <w:sz w:val="22"/>
                <w:szCs w:val="22"/>
              </w:rPr>
            </w:pPr>
            <w:r w:rsidRPr="00987F19">
              <w:rPr>
                <w:sz w:val="22"/>
                <w:szCs w:val="22"/>
              </w:rPr>
              <w:t xml:space="preserve">By EOP, the capacity and progress to establish a National Forest Reference Emission Level and/or a Forest Reference Level has been significantly improved by: </w:t>
            </w:r>
          </w:p>
          <w:p w:rsidR="00987F19" w:rsidRPr="00987F19" w:rsidRDefault="00987F19" w:rsidP="001B50FE">
            <w:pPr>
              <w:rPr>
                <w:sz w:val="22"/>
                <w:szCs w:val="22"/>
              </w:rPr>
            </w:pPr>
          </w:p>
          <w:p w:rsidR="00987F19" w:rsidRPr="00987F19" w:rsidRDefault="00987F19" w:rsidP="001B50FE">
            <w:pPr>
              <w:rPr>
                <w:sz w:val="22"/>
                <w:szCs w:val="22"/>
              </w:rPr>
            </w:pPr>
            <w:r w:rsidRPr="00987F19">
              <w:rPr>
                <w:sz w:val="22"/>
                <w:szCs w:val="22"/>
              </w:rPr>
              <w:t>(i) By Q3, a forest definition for REDD+ has been established;</w:t>
            </w:r>
          </w:p>
          <w:p w:rsidR="00987F19" w:rsidRPr="00987F19" w:rsidRDefault="00987F19" w:rsidP="001B50FE">
            <w:pPr>
              <w:rPr>
                <w:sz w:val="22"/>
                <w:szCs w:val="22"/>
              </w:rPr>
            </w:pPr>
            <w:r w:rsidRPr="00987F19">
              <w:rPr>
                <w:sz w:val="22"/>
                <w:szCs w:val="22"/>
              </w:rPr>
              <w:t xml:space="preserve">(ii) By Q5, a consistent time series of land use change has been developed based on standardized protocols; </w:t>
            </w:r>
          </w:p>
          <w:p w:rsidR="00987F19" w:rsidRPr="00987F19" w:rsidRDefault="00987F19" w:rsidP="001B50FE">
            <w:pPr>
              <w:rPr>
                <w:sz w:val="22"/>
                <w:szCs w:val="22"/>
              </w:rPr>
            </w:pPr>
            <w:r w:rsidRPr="00987F19">
              <w:rPr>
                <w:sz w:val="22"/>
                <w:szCs w:val="22"/>
              </w:rPr>
              <w:t xml:space="preserve">(iii) By Q8, potential business-as-usual scenarios have been developed based on econometric and/or spatial modeling; </w:t>
            </w:r>
          </w:p>
          <w:p w:rsidR="00987F19" w:rsidRPr="00987F19" w:rsidRDefault="00987F19" w:rsidP="001B50FE">
            <w:pPr>
              <w:rPr>
                <w:sz w:val="22"/>
                <w:szCs w:val="22"/>
              </w:rPr>
            </w:pPr>
            <w:r w:rsidRPr="00987F19">
              <w:rPr>
                <w:sz w:val="22"/>
                <w:szCs w:val="22"/>
              </w:rPr>
              <w:t xml:space="preserve">(iv) By Q10, the capacity of key institutions on IPCC methodologies for the compilation of GHG inventories for the LULUCF sector has been strengthened.  </w:t>
            </w:r>
          </w:p>
          <w:p w:rsidR="00987F19" w:rsidRPr="00987F19" w:rsidRDefault="00987F19" w:rsidP="001B50FE">
            <w:pPr>
              <w:rPr>
                <w:sz w:val="22"/>
                <w:szCs w:val="22"/>
              </w:rPr>
            </w:pPr>
          </w:p>
          <w:p w:rsidR="00987F19" w:rsidRPr="00987F19" w:rsidRDefault="00987F19" w:rsidP="001B50FE">
            <w:pPr>
              <w:rPr>
                <w:sz w:val="22"/>
                <w:szCs w:val="22"/>
              </w:rPr>
            </w:pPr>
            <w:r w:rsidRPr="00987F19">
              <w:rPr>
                <w:sz w:val="22"/>
                <w:szCs w:val="22"/>
              </w:rPr>
              <w:t xml:space="preserve">By EOP, the capacity and progress to develop a NFMS for the MRV of GHG emissions reductions from REDD+ activities has been significantly improved by: </w:t>
            </w:r>
          </w:p>
          <w:p w:rsidR="00987F19" w:rsidRPr="00987F19" w:rsidRDefault="00987F19" w:rsidP="001B50FE">
            <w:pPr>
              <w:rPr>
                <w:sz w:val="22"/>
                <w:szCs w:val="22"/>
              </w:rPr>
            </w:pPr>
          </w:p>
          <w:p w:rsidR="00987F19" w:rsidRPr="00987F19" w:rsidRDefault="00987F19" w:rsidP="001B50FE">
            <w:pPr>
              <w:rPr>
                <w:sz w:val="22"/>
                <w:szCs w:val="22"/>
              </w:rPr>
            </w:pPr>
            <w:r w:rsidRPr="00987F19">
              <w:rPr>
                <w:sz w:val="22"/>
                <w:szCs w:val="22"/>
              </w:rPr>
              <w:t>(i) by Q4, the logical framework and required institutional arrangements for MRV have been established;</w:t>
            </w:r>
          </w:p>
          <w:p w:rsidR="00987F19" w:rsidRPr="00987F19" w:rsidRDefault="00987F19" w:rsidP="001B50FE">
            <w:pPr>
              <w:rPr>
                <w:sz w:val="22"/>
                <w:szCs w:val="22"/>
              </w:rPr>
            </w:pPr>
            <w:r w:rsidRPr="00987F19">
              <w:rPr>
                <w:sz w:val="22"/>
                <w:szCs w:val="22"/>
              </w:rPr>
              <w:t xml:space="preserve">(ii) By Q6, the institutional capacity of key agencies involved in the </w:t>
            </w:r>
            <w:r w:rsidR="00213535">
              <w:rPr>
                <w:sz w:val="22"/>
                <w:szCs w:val="22"/>
              </w:rPr>
              <w:t>NFMS</w:t>
            </w:r>
            <w:r w:rsidRPr="00987F19">
              <w:rPr>
                <w:sz w:val="22"/>
                <w:szCs w:val="22"/>
              </w:rPr>
              <w:t xml:space="preserve"> for REDD+ have been strengthened.</w:t>
            </w:r>
          </w:p>
          <w:p w:rsidR="00987F19" w:rsidRPr="00987F19" w:rsidRDefault="00987F19" w:rsidP="001B50FE">
            <w:pPr>
              <w:rPr>
                <w:sz w:val="22"/>
                <w:szCs w:val="22"/>
              </w:rPr>
            </w:pPr>
            <w:r w:rsidRPr="00987F19">
              <w:rPr>
                <w:sz w:val="22"/>
                <w:szCs w:val="22"/>
              </w:rPr>
              <w:t xml:space="preserve">(iii) By Q8, monitoring protocols to assess the environmental impacts of the REDD+ strategy have been developed; </w:t>
            </w:r>
          </w:p>
          <w:p w:rsidR="00987F19" w:rsidRPr="00987F19" w:rsidRDefault="00987F19" w:rsidP="001B50FE">
            <w:pPr>
              <w:rPr>
                <w:sz w:val="22"/>
                <w:szCs w:val="22"/>
              </w:rPr>
            </w:pPr>
            <w:r w:rsidRPr="00987F19">
              <w:rPr>
                <w:sz w:val="22"/>
                <w:szCs w:val="22"/>
              </w:rPr>
              <w:t>(iv) By Q8, monitoring protocols to assess the socioeconomic impacts of the REDD+ strategy have been developed; and</w:t>
            </w:r>
          </w:p>
          <w:p w:rsidR="00987F19" w:rsidRPr="00987F19" w:rsidRDefault="00987F19" w:rsidP="001B50FE">
            <w:pPr>
              <w:rPr>
                <w:b/>
                <w:sz w:val="22"/>
                <w:szCs w:val="22"/>
              </w:rPr>
            </w:pPr>
          </w:p>
        </w:tc>
        <w:tc>
          <w:tcPr>
            <w:tcW w:w="3192" w:type="dxa"/>
          </w:tcPr>
          <w:p w:rsidR="00987F19" w:rsidRPr="00987F19" w:rsidRDefault="00987F19" w:rsidP="001B50FE">
            <w:pPr>
              <w:rPr>
                <w:sz w:val="22"/>
                <w:szCs w:val="22"/>
              </w:rPr>
            </w:pPr>
            <w:r w:rsidRPr="00987F19">
              <w:rPr>
                <w:sz w:val="22"/>
                <w:szCs w:val="22"/>
              </w:rPr>
              <w:lastRenderedPageBreak/>
              <w:t>Every quarter, these output indicators will be reported on in the project reports and as part of the supervision missions of the Bank. Information will be used to assess planned versus actual accomplishments.  Adjustments will be made to the operating plans when needed and justified</w:t>
            </w:r>
          </w:p>
        </w:tc>
      </w:tr>
      <w:tr w:rsidR="00987F19" w:rsidRPr="00987F19" w:rsidTr="001B50FE">
        <w:tc>
          <w:tcPr>
            <w:tcW w:w="3192" w:type="dxa"/>
          </w:tcPr>
          <w:p w:rsidR="00987F19" w:rsidRPr="00987F19" w:rsidRDefault="00987F19" w:rsidP="001B50FE">
            <w:pPr>
              <w:rPr>
                <w:b/>
                <w:sz w:val="22"/>
                <w:szCs w:val="22"/>
              </w:rPr>
            </w:pPr>
            <w:r w:rsidRPr="00987F19">
              <w:rPr>
                <w:b/>
                <w:sz w:val="22"/>
                <w:szCs w:val="22"/>
              </w:rPr>
              <w:lastRenderedPageBreak/>
              <w:t xml:space="preserve">Component 4: </w:t>
            </w:r>
          </w:p>
          <w:p w:rsidR="00987F19" w:rsidRPr="00987F19" w:rsidRDefault="00987F19" w:rsidP="001B50FE">
            <w:pPr>
              <w:rPr>
                <w:sz w:val="22"/>
                <w:szCs w:val="22"/>
              </w:rPr>
            </w:pPr>
            <w:r w:rsidRPr="00987F19">
              <w:rPr>
                <w:sz w:val="22"/>
                <w:szCs w:val="22"/>
              </w:rPr>
              <w:t>National Forest Monitoring Systems</w:t>
            </w:r>
          </w:p>
        </w:tc>
        <w:tc>
          <w:tcPr>
            <w:tcW w:w="3192" w:type="dxa"/>
          </w:tcPr>
          <w:p w:rsidR="00987F19" w:rsidRPr="00987F19" w:rsidRDefault="00987F19" w:rsidP="001B50FE">
            <w:pPr>
              <w:rPr>
                <w:sz w:val="22"/>
                <w:szCs w:val="22"/>
              </w:rPr>
            </w:pPr>
            <w:r w:rsidRPr="00987F19">
              <w:rPr>
                <w:sz w:val="22"/>
                <w:szCs w:val="22"/>
              </w:rPr>
              <w:t xml:space="preserve">By EOP, the capacity and progress to develop a NFMS for the MRV of </w:t>
            </w:r>
            <w:r w:rsidR="00213535">
              <w:rPr>
                <w:sz w:val="22"/>
                <w:szCs w:val="22"/>
              </w:rPr>
              <w:t xml:space="preserve"> </w:t>
            </w:r>
            <w:r w:rsidRPr="00987F19">
              <w:rPr>
                <w:sz w:val="22"/>
                <w:szCs w:val="22"/>
              </w:rPr>
              <w:t xml:space="preserve">GHG emissions reductions from REDD+ activities has been significantly improved by: </w:t>
            </w:r>
          </w:p>
          <w:p w:rsidR="00987F19" w:rsidRPr="00987F19" w:rsidRDefault="00987F19" w:rsidP="001B50FE">
            <w:pPr>
              <w:rPr>
                <w:sz w:val="22"/>
                <w:szCs w:val="22"/>
              </w:rPr>
            </w:pPr>
          </w:p>
          <w:p w:rsidR="00987F19" w:rsidRPr="00987F19" w:rsidRDefault="00987F19" w:rsidP="001B50FE">
            <w:pPr>
              <w:rPr>
                <w:sz w:val="22"/>
                <w:szCs w:val="22"/>
              </w:rPr>
            </w:pPr>
            <w:r w:rsidRPr="00987F19">
              <w:rPr>
                <w:sz w:val="22"/>
                <w:szCs w:val="22"/>
              </w:rPr>
              <w:t>(i) by Q4, the logical framework and required institutional arrangements for MRV have been established;</w:t>
            </w:r>
          </w:p>
          <w:p w:rsidR="00987F19" w:rsidRPr="00987F19" w:rsidRDefault="00987F19" w:rsidP="001B50FE">
            <w:pPr>
              <w:rPr>
                <w:sz w:val="22"/>
                <w:szCs w:val="22"/>
              </w:rPr>
            </w:pPr>
            <w:r w:rsidRPr="00987F19">
              <w:rPr>
                <w:sz w:val="22"/>
                <w:szCs w:val="22"/>
              </w:rPr>
              <w:t xml:space="preserve">(ii) By Q6, the institutional capacity of key agencies involved in the </w:t>
            </w:r>
            <w:r w:rsidR="00213535">
              <w:rPr>
                <w:sz w:val="22"/>
                <w:szCs w:val="22"/>
              </w:rPr>
              <w:t>NFMS</w:t>
            </w:r>
            <w:r w:rsidRPr="00987F19">
              <w:rPr>
                <w:sz w:val="22"/>
                <w:szCs w:val="22"/>
              </w:rPr>
              <w:t xml:space="preserve"> for REDD+ have been strengthened.</w:t>
            </w:r>
          </w:p>
          <w:p w:rsidR="00987F19" w:rsidRPr="00987F19" w:rsidRDefault="00987F19" w:rsidP="001B50FE">
            <w:pPr>
              <w:rPr>
                <w:sz w:val="22"/>
                <w:szCs w:val="22"/>
              </w:rPr>
            </w:pPr>
            <w:r w:rsidRPr="00987F19">
              <w:rPr>
                <w:sz w:val="22"/>
                <w:szCs w:val="22"/>
              </w:rPr>
              <w:t xml:space="preserve">(iii) By Q8, monitoring protocols to assess the environmental impacts of the REDD+ strategy have been developed; </w:t>
            </w:r>
          </w:p>
          <w:p w:rsidR="001167D4" w:rsidRDefault="00987F19" w:rsidP="001167D4">
            <w:pPr>
              <w:rPr>
                <w:sz w:val="22"/>
                <w:szCs w:val="22"/>
              </w:rPr>
            </w:pPr>
            <w:r w:rsidRPr="00987F19">
              <w:rPr>
                <w:sz w:val="22"/>
                <w:szCs w:val="22"/>
              </w:rPr>
              <w:t>(iv) By Q8, monitoring protocols to assess the socioeconomic impacts of the REDD+ s</w:t>
            </w:r>
            <w:r w:rsidR="001167D4">
              <w:rPr>
                <w:sz w:val="22"/>
                <w:szCs w:val="22"/>
              </w:rPr>
              <w:t xml:space="preserve">trategy have been developed;  and </w:t>
            </w:r>
          </w:p>
          <w:p w:rsidR="00987F19" w:rsidRPr="001167D4" w:rsidRDefault="001167D4" w:rsidP="001167D4">
            <w:pPr>
              <w:rPr>
                <w:sz w:val="22"/>
                <w:szCs w:val="22"/>
              </w:rPr>
            </w:pPr>
            <w:r>
              <w:rPr>
                <w:sz w:val="22"/>
                <w:szCs w:val="22"/>
              </w:rPr>
              <w:t xml:space="preserve">(v) By EOP, an exit strategy to ensure continuity of institutional capacity for REDD+ is developed and agreed with MARN. </w:t>
            </w:r>
          </w:p>
        </w:tc>
        <w:tc>
          <w:tcPr>
            <w:tcW w:w="3192" w:type="dxa"/>
          </w:tcPr>
          <w:p w:rsidR="00987F19" w:rsidRPr="00987F19" w:rsidRDefault="00987F19" w:rsidP="001B50FE">
            <w:pPr>
              <w:rPr>
                <w:sz w:val="22"/>
                <w:szCs w:val="22"/>
              </w:rPr>
            </w:pPr>
            <w:r w:rsidRPr="00987F19">
              <w:rPr>
                <w:sz w:val="22"/>
                <w:szCs w:val="22"/>
              </w:rPr>
              <w:t>Every quarter, these output indicators will be reported on in the project reports and as part of the supervision missions of the Bank. Information will be used to assess planned versus actual accomplishments.  Adjustments will be made to the operating plans when needed and justified</w:t>
            </w:r>
          </w:p>
        </w:tc>
      </w:tr>
      <w:tr w:rsidR="00987F19" w:rsidRPr="00987F19" w:rsidTr="001B50FE">
        <w:tc>
          <w:tcPr>
            <w:tcW w:w="3192" w:type="dxa"/>
          </w:tcPr>
          <w:p w:rsidR="00987F19" w:rsidRPr="00987F19" w:rsidRDefault="00987F19" w:rsidP="001B50FE">
            <w:pPr>
              <w:rPr>
                <w:b/>
                <w:sz w:val="22"/>
                <w:szCs w:val="22"/>
              </w:rPr>
            </w:pPr>
            <w:r w:rsidRPr="00987F19">
              <w:rPr>
                <w:b/>
                <w:sz w:val="22"/>
                <w:szCs w:val="22"/>
              </w:rPr>
              <w:t>Component 5: Monitoring and Evaluation Framework and Grant Administration</w:t>
            </w:r>
          </w:p>
          <w:p w:rsidR="00987F19" w:rsidRPr="00987F19" w:rsidRDefault="00987F19" w:rsidP="001B50FE">
            <w:pPr>
              <w:rPr>
                <w:sz w:val="22"/>
                <w:szCs w:val="22"/>
              </w:rPr>
            </w:pPr>
          </w:p>
        </w:tc>
        <w:tc>
          <w:tcPr>
            <w:tcW w:w="3192" w:type="dxa"/>
          </w:tcPr>
          <w:p w:rsidR="00987F19" w:rsidRPr="00987F19" w:rsidRDefault="00987F19" w:rsidP="001B50FE">
            <w:pPr>
              <w:rPr>
                <w:sz w:val="22"/>
                <w:szCs w:val="22"/>
              </w:rPr>
            </w:pPr>
            <w:r w:rsidRPr="00987F19">
              <w:rPr>
                <w:sz w:val="22"/>
                <w:szCs w:val="22"/>
              </w:rPr>
              <w:t>By Q1, a PIU with technical and fiduciary staff satisfactory to the Bank established and operating.</w:t>
            </w:r>
          </w:p>
          <w:p w:rsidR="00987F19" w:rsidRPr="00987F19" w:rsidRDefault="00987F19" w:rsidP="001B50FE">
            <w:pPr>
              <w:rPr>
                <w:sz w:val="22"/>
                <w:szCs w:val="22"/>
              </w:rPr>
            </w:pPr>
          </w:p>
          <w:p w:rsidR="00987F19" w:rsidRPr="00987F19" w:rsidRDefault="00987F19" w:rsidP="001B50FE">
            <w:pPr>
              <w:rPr>
                <w:sz w:val="22"/>
                <w:szCs w:val="22"/>
              </w:rPr>
            </w:pPr>
            <w:r w:rsidRPr="00987F19">
              <w:rPr>
                <w:sz w:val="22"/>
                <w:szCs w:val="22"/>
              </w:rPr>
              <w:t>By Q2, PIU disbursing funds as programmed, and meeting fiduciary commitments as established in the G</w:t>
            </w:r>
            <w:r w:rsidR="0072565D">
              <w:rPr>
                <w:sz w:val="22"/>
                <w:szCs w:val="22"/>
              </w:rPr>
              <w:t xml:space="preserve">rant </w:t>
            </w:r>
            <w:r w:rsidRPr="00987F19">
              <w:rPr>
                <w:sz w:val="22"/>
                <w:szCs w:val="22"/>
              </w:rPr>
              <w:t>A</w:t>
            </w:r>
            <w:r w:rsidR="0072565D">
              <w:rPr>
                <w:sz w:val="22"/>
                <w:szCs w:val="22"/>
              </w:rPr>
              <w:t>greement</w:t>
            </w:r>
            <w:r w:rsidRPr="00987F19">
              <w:rPr>
                <w:sz w:val="22"/>
                <w:szCs w:val="22"/>
              </w:rPr>
              <w:t xml:space="preserve">. </w:t>
            </w:r>
          </w:p>
          <w:p w:rsidR="00987F19" w:rsidRPr="00987F19" w:rsidRDefault="00A761A2" w:rsidP="001B50FE">
            <w:pPr>
              <w:rPr>
                <w:sz w:val="22"/>
                <w:szCs w:val="22"/>
              </w:rPr>
            </w:pPr>
            <w:r>
              <w:rPr>
                <w:sz w:val="22"/>
                <w:szCs w:val="22"/>
              </w:rPr>
              <w:t xml:space="preserve">- </w:t>
            </w:r>
            <w:r w:rsidR="00987F19" w:rsidRPr="00987F19">
              <w:rPr>
                <w:sz w:val="22"/>
                <w:szCs w:val="22"/>
              </w:rPr>
              <w:t>On time delivery of annual fiduciary audits (due by June 30 of each calendar year).</w:t>
            </w:r>
          </w:p>
          <w:p w:rsidR="00987F19" w:rsidRPr="00987F19" w:rsidRDefault="00A761A2" w:rsidP="001B50FE">
            <w:pPr>
              <w:rPr>
                <w:sz w:val="22"/>
                <w:szCs w:val="22"/>
              </w:rPr>
            </w:pPr>
            <w:r>
              <w:rPr>
                <w:sz w:val="22"/>
                <w:szCs w:val="22"/>
              </w:rPr>
              <w:t xml:space="preserve">- </w:t>
            </w:r>
            <w:r w:rsidR="00987F19" w:rsidRPr="00987F19">
              <w:rPr>
                <w:sz w:val="22"/>
                <w:szCs w:val="22"/>
              </w:rPr>
              <w:t>On-time delivery of interim non-audited financial reports (due each calendar semester).</w:t>
            </w:r>
          </w:p>
          <w:p w:rsidR="00987F19" w:rsidRPr="00987F19" w:rsidRDefault="00987F19" w:rsidP="001B50FE">
            <w:pPr>
              <w:rPr>
                <w:sz w:val="22"/>
                <w:szCs w:val="22"/>
              </w:rPr>
            </w:pPr>
          </w:p>
          <w:p w:rsidR="00987F19" w:rsidRPr="00987F19" w:rsidRDefault="00987F19" w:rsidP="001B50FE">
            <w:pPr>
              <w:rPr>
                <w:b/>
                <w:sz w:val="22"/>
                <w:szCs w:val="22"/>
              </w:rPr>
            </w:pPr>
          </w:p>
        </w:tc>
        <w:tc>
          <w:tcPr>
            <w:tcW w:w="3192" w:type="dxa"/>
          </w:tcPr>
          <w:p w:rsidR="00987F19" w:rsidRPr="00987F19" w:rsidRDefault="00987F19" w:rsidP="001B50FE">
            <w:pPr>
              <w:rPr>
                <w:sz w:val="22"/>
                <w:szCs w:val="22"/>
              </w:rPr>
            </w:pPr>
            <w:r w:rsidRPr="00987F19">
              <w:rPr>
                <w:sz w:val="22"/>
                <w:szCs w:val="22"/>
              </w:rPr>
              <w:t>Every quarter, these output indicators will be reported on in the project reports and as part of the supervision missions of the Bank. Information will be used to assess planned versus actual accomplishments.  Adjustments will be made to the operating plans when needed and justified</w:t>
            </w:r>
          </w:p>
        </w:tc>
      </w:tr>
    </w:tbl>
    <w:p w:rsidR="00987F19" w:rsidRPr="00987F19" w:rsidRDefault="00987F19" w:rsidP="00987F19">
      <w:pPr>
        <w:rPr>
          <w:b/>
          <w:sz w:val="22"/>
          <w:szCs w:val="22"/>
        </w:rPr>
      </w:pPr>
    </w:p>
    <w:p w:rsidR="0062026F" w:rsidRDefault="0062026F" w:rsidP="0062026F">
      <w:pPr>
        <w:rPr>
          <w:b/>
          <w:sz w:val="22"/>
          <w:szCs w:val="22"/>
        </w:rPr>
      </w:pPr>
    </w:p>
    <w:p w:rsidR="0062026F" w:rsidRDefault="0062026F" w:rsidP="0062026F">
      <w:pPr>
        <w:rPr>
          <w:b/>
          <w:sz w:val="22"/>
          <w:szCs w:val="22"/>
        </w:rPr>
      </w:pPr>
    </w:p>
    <w:p w:rsidR="0062026F" w:rsidRDefault="0062026F" w:rsidP="0062026F">
      <w:pPr>
        <w:rPr>
          <w:b/>
          <w:sz w:val="22"/>
          <w:szCs w:val="22"/>
        </w:rPr>
      </w:pPr>
    </w:p>
    <w:p w:rsidR="0062026F" w:rsidRDefault="0062026F" w:rsidP="0062026F">
      <w:pPr>
        <w:rPr>
          <w:b/>
          <w:sz w:val="22"/>
          <w:szCs w:val="22"/>
        </w:rPr>
      </w:pPr>
    </w:p>
    <w:p w:rsidR="00F201BA" w:rsidRPr="003F2BA8" w:rsidRDefault="00E74343" w:rsidP="003F2BA8">
      <w:pPr>
        <w:ind w:left="907" w:hanging="900"/>
        <w:outlineLvl w:val="1"/>
        <w:rPr>
          <w:b/>
        </w:rPr>
      </w:pPr>
      <w:r w:rsidRPr="00565D81">
        <w:rPr>
          <w:b/>
        </w:rPr>
        <w:lastRenderedPageBreak/>
        <w:t>A</w:t>
      </w:r>
      <w:r w:rsidR="00F201BA" w:rsidRPr="00565D81">
        <w:rPr>
          <w:b/>
        </w:rPr>
        <w:t xml:space="preserve">nnex V: </w:t>
      </w:r>
      <w:r w:rsidR="003F2BA8">
        <w:rPr>
          <w:b/>
        </w:rPr>
        <w:t>Proposed Readiness Preparation Activities and Budget Breakdown</w:t>
      </w:r>
      <w:r w:rsidR="003F2BA8">
        <w:t xml:space="preserve"> (</w:t>
      </w:r>
      <w:r w:rsidR="00F201BA" w:rsidRPr="00565D81">
        <w:t>in US$</w:t>
      </w:r>
      <w:r w:rsidR="003F2BA8">
        <w:t>)</w:t>
      </w:r>
    </w:p>
    <w:p w:rsidR="00F201BA" w:rsidRPr="00565D81" w:rsidRDefault="0062026F" w:rsidP="00F201BA">
      <w:r>
        <w:t xml:space="preserve"> </w:t>
      </w: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016"/>
        <w:gridCol w:w="1016"/>
        <w:gridCol w:w="866"/>
        <w:gridCol w:w="1016"/>
        <w:gridCol w:w="1095"/>
        <w:gridCol w:w="1266"/>
      </w:tblGrid>
      <w:tr w:rsidR="00D85B24" w:rsidRPr="00723439" w:rsidTr="00D85B24">
        <w:tc>
          <w:tcPr>
            <w:tcW w:w="0" w:type="auto"/>
            <w:shd w:val="clear" w:color="auto" w:fill="0F243E"/>
          </w:tcPr>
          <w:p w:rsidR="00F201BA" w:rsidRPr="00723439" w:rsidRDefault="00F201BA" w:rsidP="00D85B24">
            <w:pPr>
              <w:rPr>
                <w:b/>
                <w:sz w:val="20"/>
                <w:szCs w:val="20"/>
              </w:rPr>
            </w:pPr>
            <w:r w:rsidRPr="00723439">
              <w:rPr>
                <w:b/>
                <w:sz w:val="20"/>
                <w:szCs w:val="20"/>
              </w:rPr>
              <w:t>REDD Readiness Preparation Activities (main FCPF-funded activities)</w:t>
            </w:r>
          </w:p>
        </w:tc>
        <w:tc>
          <w:tcPr>
            <w:tcW w:w="0" w:type="auto"/>
            <w:shd w:val="clear" w:color="auto" w:fill="0F243E"/>
            <w:vAlign w:val="center"/>
          </w:tcPr>
          <w:p w:rsidR="00F201BA" w:rsidRPr="00723439" w:rsidRDefault="00F201BA" w:rsidP="00D41730">
            <w:pPr>
              <w:jc w:val="center"/>
              <w:rPr>
                <w:b/>
                <w:sz w:val="20"/>
                <w:szCs w:val="20"/>
              </w:rPr>
            </w:pPr>
            <w:r w:rsidRPr="00723439">
              <w:rPr>
                <w:b/>
                <w:sz w:val="20"/>
                <w:szCs w:val="20"/>
              </w:rPr>
              <w:t>FCPF</w:t>
            </w:r>
          </w:p>
        </w:tc>
        <w:tc>
          <w:tcPr>
            <w:tcW w:w="0" w:type="auto"/>
            <w:shd w:val="clear" w:color="auto" w:fill="0F243E"/>
            <w:vAlign w:val="center"/>
          </w:tcPr>
          <w:p w:rsidR="00F201BA" w:rsidRPr="00723439" w:rsidRDefault="00F201BA" w:rsidP="00D41730">
            <w:pPr>
              <w:jc w:val="center"/>
              <w:rPr>
                <w:b/>
                <w:sz w:val="20"/>
                <w:szCs w:val="20"/>
              </w:rPr>
            </w:pPr>
          </w:p>
          <w:p w:rsidR="00F201BA" w:rsidRPr="00723439" w:rsidRDefault="00F201BA" w:rsidP="00D85B24">
            <w:pPr>
              <w:rPr>
                <w:b/>
                <w:sz w:val="20"/>
                <w:szCs w:val="20"/>
              </w:rPr>
            </w:pPr>
            <w:r w:rsidRPr="00723439">
              <w:rPr>
                <w:b/>
                <w:sz w:val="20"/>
                <w:szCs w:val="20"/>
              </w:rPr>
              <w:t>GIZ</w:t>
            </w:r>
            <w:r w:rsidR="00D85B24" w:rsidRPr="00723439">
              <w:rPr>
                <w:b/>
                <w:sz w:val="20"/>
                <w:szCs w:val="20"/>
              </w:rPr>
              <w:t xml:space="preserve"> </w:t>
            </w:r>
            <w:r w:rsidR="00D85B24" w:rsidRPr="00723439">
              <w:rPr>
                <w:rStyle w:val="FootnoteReference"/>
                <w:b/>
                <w:sz w:val="20"/>
                <w:szCs w:val="20"/>
              </w:rPr>
              <w:footnoteReference w:id="25"/>
            </w:r>
          </w:p>
          <w:p w:rsidR="00F201BA" w:rsidRPr="00723439" w:rsidRDefault="00F201BA" w:rsidP="00D41730">
            <w:pPr>
              <w:jc w:val="center"/>
              <w:rPr>
                <w:b/>
                <w:sz w:val="20"/>
                <w:szCs w:val="20"/>
              </w:rPr>
            </w:pPr>
          </w:p>
        </w:tc>
        <w:tc>
          <w:tcPr>
            <w:tcW w:w="0" w:type="auto"/>
            <w:shd w:val="clear" w:color="auto" w:fill="0F243E"/>
            <w:vAlign w:val="center"/>
          </w:tcPr>
          <w:p w:rsidR="00F201BA" w:rsidRPr="00723439" w:rsidRDefault="00F201BA" w:rsidP="00D85B24">
            <w:pPr>
              <w:jc w:val="center"/>
              <w:rPr>
                <w:b/>
                <w:sz w:val="20"/>
                <w:szCs w:val="20"/>
              </w:rPr>
            </w:pPr>
            <w:r w:rsidRPr="00723439">
              <w:rPr>
                <w:b/>
                <w:sz w:val="20"/>
                <w:szCs w:val="20"/>
              </w:rPr>
              <w:t>USAID</w:t>
            </w:r>
          </w:p>
        </w:tc>
        <w:tc>
          <w:tcPr>
            <w:tcW w:w="0" w:type="auto"/>
            <w:shd w:val="clear" w:color="auto" w:fill="0F243E"/>
            <w:vAlign w:val="center"/>
          </w:tcPr>
          <w:p w:rsidR="00F201BA" w:rsidRPr="00723439" w:rsidRDefault="00D41730" w:rsidP="00D41730">
            <w:pPr>
              <w:rPr>
                <w:b/>
                <w:sz w:val="20"/>
                <w:szCs w:val="20"/>
              </w:rPr>
            </w:pPr>
            <w:r w:rsidRPr="00723439">
              <w:rPr>
                <w:b/>
                <w:sz w:val="20"/>
                <w:szCs w:val="20"/>
              </w:rPr>
              <w:t>Go</w:t>
            </w:r>
            <w:r w:rsidR="00F201BA" w:rsidRPr="00723439">
              <w:rPr>
                <w:b/>
                <w:sz w:val="20"/>
                <w:szCs w:val="20"/>
              </w:rPr>
              <w:t>ES</w:t>
            </w:r>
            <w:r w:rsidR="00D85B24" w:rsidRPr="00723439">
              <w:rPr>
                <w:rStyle w:val="FootnoteReference"/>
                <w:b/>
                <w:sz w:val="20"/>
                <w:szCs w:val="20"/>
              </w:rPr>
              <w:footnoteReference w:id="26"/>
            </w:r>
          </w:p>
        </w:tc>
        <w:tc>
          <w:tcPr>
            <w:tcW w:w="0" w:type="auto"/>
            <w:shd w:val="clear" w:color="auto" w:fill="0F243E"/>
            <w:vAlign w:val="center"/>
          </w:tcPr>
          <w:p w:rsidR="00F201BA" w:rsidRPr="00723439" w:rsidRDefault="00F201BA" w:rsidP="00D41730">
            <w:pPr>
              <w:jc w:val="center"/>
              <w:rPr>
                <w:b/>
                <w:sz w:val="20"/>
                <w:szCs w:val="20"/>
              </w:rPr>
            </w:pPr>
            <w:r w:rsidRPr="00723439">
              <w:rPr>
                <w:b/>
                <w:sz w:val="20"/>
                <w:szCs w:val="20"/>
              </w:rPr>
              <w:t>To be financed</w:t>
            </w:r>
          </w:p>
        </w:tc>
        <w:tc>
          <w:tcPr>
            <w:tcW w:w="1266" w:type="dxa"/>
            <w:shd w:val="clear" w:color="auto" w:fill="0F243E"/>
            <w:vAlign w:val="center"/>
          </w:tcPr>
          <w:p w:rsidR="00F201BA" w:rsidRPr="00723439" w:rsidRDefault="00F201BA" w:rsidP="00D41730">
            <w:pPr>
              <w:jc w:val="center"/>
              <w:rPr>
                <w:b/>
                <w:sz w:val="20"/>
                <w:szCs w:val="20"/>
              </w:rPr>
            </w:pPr>
            <w:r w:rsidRPr="00723439">
              <w:rPr>
                <w:b/>
                <w:sz w:val="20"/>
                <w:szCs w:val="20"/>
              </w:rPr>
              <w:t>TOTAL US$</w:t>
            </w:r>
          </w:p>
        </w:tc>
      </w:tr>
      <w:tr w:rsidR="00D85B24" w:rsidRPr="00723439" w:rsidTr="00D85B24">
        <w:tc>
          <w:tcPr>
            <w:tcW w:w="0" w:type="auto"/>
            <w:shd w:val="clear" w:color="auto" w:fill="B8CCE4" w:themeFill="accent1" w:themeFillTint="66"/>
          </w:tcPr>
          <w:p w:rsidR="00F201BA" w:rsidRPr="00723439" w:rsidRDefault="00F0617C" w:rsidP="00D85B24">
            <w:pPr>
              <w:rPr>
                <w:b/>
                <w:sz w:val="20"/>
                <w:szCs w:val="20"/>
              </w:rPr>
            </w:pPr>
            <w:r w:rsidRPr="00723439">
              <w:rPr>
                <w:b/>
                <w:sz w:val="20"/>
                <w:szCs w:val="20"/>
              </w:rPr>
              <w:t>Component 1: REDD+ Readiness Organization and Consultation</w:t>
            </w:r>
          </w:p>
          <w:p w:rsidR="00F201BA" w:rsidRPr="00723439" w:rsidRDefault="00F201BA" w:rsidP="00D85B24">
            <w:pPr>
              <w:rPr>
                <w:b/>
                <w:sz w:val="20"/>
                <w:szCs w:val="20"/>
              </w:rPr>
            </w:pPr>
          </w:p>
        </w:tc>
        <w:tc>
          <w:tcPr>
            <w:tcW w:w="0" w:type="auto"/>
            <w:shd w:val="clear" w:color="auto" w:fill="B8CCE4" w:themeFill="accent1" w:themeFillTint="66"/>
            <w:vAlign w:val="center"/>
          </w:tcPr>
          <w:p w:rsidR="00F201BA" w:rsidRPr="00723439" w:rsidRDefault="00F201BA" w:rsidP="00D41730">
            <w:pPr>
              <w:jc w:val="center"/>
              <w:rPr>
                <w:b/>
                <w:sz w:val="20"/>
                <w:szCs w:val="20"/>
                <w:lang w:val="es-NI"/>
              </w:rPr>
            </w:pPr>
            <w:r w:rsidRPr="00723439">
              <w:rPr>
                <w:b/>
                <w:sz w:val="20"/>
                <w:szCs w:val="20"/>
                <w:lang w:val="es-NI"/>
              </w:rPr>
              <w:t>1,208,000</w:t>
            </w:r>
          </w:p>
        </w:tc>
        <w:tc>
          <w:tcPr>
            <w:tcW w:w="0" w:type="auto"/>
            <w:shd w:val="clear" w:color="auto" w:fill="B8CCE4" w:themeFill="accent1" w:themeFillTint="66"/>
            <w:vAlign w:val="center"/>
          </w:tcPr>
          <w:p w:rsidR="00F201BA" w:rsidRPr="00723439" w:rsidRDefault="00F201BA" w:rsidP="00D41730">
            <w:pPr>
              <w:jc w:val="center"/>
              <w:rPr>
                <w:b/>
                <w:sz w:val="20"/>
                <w:szCs w:val="20"/>
                <w:lang w:val="es-NI"/>
              </w:rPr>
            </w:pPr>
            <w:r w:rsidRPr="00723439">
              <w:rPr>
                <w:b/>
                <w:sz w:val="20"/>
                <w:szCs w:val="20"/>
                <w:lang w:val="es-NI"/>
              </w:rPr>
              <w:t>532,000</w:t>
            </w:r>
          </w:p>
        </w:tc>
        <w:tc>
          <w:tcPr>
            <w:tcW w:w="0" w:type="auto"/>
            <w:shd w:val="clear" w:color="auto" w:fill="B8CCE4" w:themeFill="accent1" w:themeFillTint="66"/>
            <w:vAlign w:val="center"/>
          </w:tcPr>
          <w:p w:rsidR="00F201BA" w:rsidRPr="00723439" w:rsidRDefault="00F201BA" w:rsidP="00D41730">
            <w:pPr>
              <w:jc w:val="center"/>
              <w:rPr>
                <w:b/>
                <w:sz w:val="20"/>
                <w:szCs w:val="20"/>
                <w:lang w:val="es-NI"/>
              </w:rPr>
            </w:pPr>
          </w:p>
        </w:tc>
        <w:tc>
          <w:tcPr>
            <w:tcW w:w="0" w:type="auto"/>
            <w:shd w:val="clear" w:color="auto" w:fill="B8CCE4" w:themeFill="accent1" w:themeFillTint="66"/>
            <w:vAlign w:val="center"/>
          </w:tcPr>
          <w:p w:rsidR="00F201BA" w:rsidRPr="00723439" w:rsidRDefault="00F201BA" w:rsidP="00D41730">
            <w:pPr>
              <w:jc w:val="center"/>
              <w:rPr>
                <w:b/>
                <w:sz w:val="20"/>
                <w:szCs w:val="20"/>
                <w:lang w:val="es-NI"/>
              </w:rPr>
            </w:pPr>
            <w:r w:rsidRPr="00723439">
              <w:rPr>
                <w:b/>
                <w:sz w:val="20"/>
                <w:szCs w:val="20"/>
                <w:lang w:val="es-NI"/>
              </w:rPr>
              <w:t>550,000</w:t>
            </w:r>
          </w:p>
        </w:tc>
        <w:tc>
          <w:tcPr>
            <w:tcW w:w="0" w:type="auto"/>
            <w:shd w:val="clear" w:color="auto" w:fill="B8CCE4" w:themeFill="accent1" w:themeFillTint="66"/>
            <w:vAlign w:val="center"/>
          </w:tcPr>
          <w:p w:rsidR="00F201BA" w:rsidRPr="00723439" w:rsidRDefault="00F201BA" w:rsidP="00D41730">
            <w:pPr>
              <w:jc w:val="center"/>
              <w:rPr>
                <w:b/>
                <w:sz w:val="20"/>
                <w:szCs w:val="20"/>
                <w:lang w:val="es-NI"/>
              </w:rPr>
            </w:pPr>
          </w:p>
        </w:tc>
        <w:tc>
          <w:tcPr>
            <w:tcW w:w="1266" w:type="dxa"/>
            <w:shd w:val="clear" w:color="auto" w:fill="B8CCE4" w:themeFill="accent1" w:themeFillTint="66"/>
            <w:vAlign w:val="center"/>
          </w:tcPr>
          <w:p w:rsidR="00F201BA" w:rsidRPr="00723439" w:rsidRDefault="00F201BA" w:rsidP="00D41730">
            <w:pPr>
              <w:jc w:val="center"/>
              <w:rPr>
                <w:b/>
                <w:sz w:val="20"/>
                <w:szCs w:val="20"/>
                <w:lang w:val="es-NI"/>
              </w:rPr>
            </w:pPr>
            <w:r w:rsidRPr="00723439">
              <w:rPr>
                <w:b/>
                <w:sz w:val="20"/>
                <w:szCs w:val="20"/>
                <w:lang w:val="es-NI"/>
              </w:rPr>
              <w:t>2,290,000</w:t>
            </w:r>
          </w:p>
        </w:tc>
      </w:tr>
      <w:tr w:rsidR="00D85B24" w:rsidRPr="00723439" w:rsidTr="00D85B24">
        <w:tc>
          <w:tcPr>
            <w:tcW w:w="0" w:type="auto"/>
            <w:shd w:val="clear" w:color="auto" w:fill="C0E399"/>
          </w:tcPr>
          <w:p w:rsidR="00F201BA" w:rsidRPr="00723439" w:rsidRDefault="00F201BA" w:rsidP="00D85B24">
            <w:pPr>
              <w:rPr>
                <w:rFonts w:ascii="CG Times" w:hAnsi="CG Times"/>
                <w:color w:val="000000"/>
                <w:sz w:val="20"/>
                <w:szCs w:val="20"/>
              </w:rPr>
            </w:pPr>
            <w:r w:rsidRPr="00723439">
              <w:rPr>
                <w:rFonts w:ascii="CG Times" w:hAnsi="CG Times"/>
                <w:color w:val="000000"/>
                <w:sz w:val="20"/>
                <w:szCs w:val="20"/>
              </w:rPr>
              <w:t>1.a National Readiness Management Arrangements</w:t>
            </w:r>
          </w:p>
        </w:tc>
        <w:tc>
          <w:tcPr>
            <w:tcW w:w="0" w:type="auto"/>
            <w:shd w:val="clear" w:color="auto" w:fill="C0E399"/>
            <w:vAlign w:val="center"/>
          </w:tcPr>
          <w:p w:rsidR="00F201BA" w:rsidRPr="00723439" w:rsidRDefault="00F201BA" w:rsidP="00D41730">
            <w:pPr>
              <w:jc w:val="center"/>
              <w:rPr>
                <w:rFonts w:ascii="CG Times" w:hAnsi="CG Times" w:cs="Arial"/>
                <w:color w:val="000000"/>
                <w:sz w:val="20"/>
                <w:szCs w:val="20"/>
              </w:rPr>
            </w:pPr>
            <w:r w:rsidRPr="00723439">
              <w:rPr>
                <w:rFonts w:ascii="CG Times" w:hAnsi="CG Times" w:cs="Arial"/>
                <w:color w:val="000000"/>
                <w:sz w:val="20"/>
                <w:szCs w:val="20"/>
              </w:rPr>
              <w:t>318,000</w:t>
            </w:r>
          </w:p>
        </w:tc>
        <w:tc>
          <w:tcPr>
            <w:tcW w:w="0" w:type="auto"/>
            <w:shd w:val="clear" w:color="auto" w:fill="C0E399"/>
            <w:vAlign w:val="center"/>
          </w:tcPr>
          <w:p w:rsidR="00F201BA" w:rsidRPr="00723439" w:rsidRDefault="00F201BA" w:rsidP="00D41730">
            <w:pPr>
              <w:jc w:val="center"/>
              <w:rPr>
                <w:sz w:val="20"/>
                <w:szCs w:val="20"/>
              </w:rPr>
            </w:pPr>
            <w:r w:rsidRPr="00723439">
              <w:rPr>
                <w:sz w:val="20"/>
                <w:szCs w:val="20"/>
              </w:rPr>
              <w:t>32,000</w:t>
            </w:r>
          </w:p>
        </w:tc>
        <w:tc>
          <w:tcPr>
            <w:tcW w:w="0" w:type="auto"/>
            <w:shd w:val="clear" w:color="auto" w:fill="C0E399"/>
            <w:vAlign w:val="center"/>
          </w:tcPr>
          <w:p w:rsidR="00F201BA" w:rsidRPr="00723439" w:rsidRDefault="00F201BA" w:rsidP="00D41730">
            <w:pPr>
              <w:jc w:val="center"/>
              <w:rPr>
                <w:sz w:val="20"/>
                <w:szCs w:val="20"/>
              </w:rPr>
            </w:pPr>
          </w:p>
        </w:tc>
        <w:tc>
          <w:tcPr>
            <w:tcW w:w="0" w:type="auto"/>
            <w:shd w:val="clear" w:color="auto" w:fill="C0E399"/>
            <w:vAlign w:val="center"/>
          </w:tcPr>
          <w:p w:rsidR="00F201BA" w:rsidRPr="00723439" w:rsidRDefault="00F201BA" w:rsidP="00D41730">
            <w:pPr>
              <w:jc w:val="center"/>
              <w:rPr>
                <w:sz w:val="20"/>
                <w:szCs w:val="20"/>
              </w:rPr>
            </w:pPr>
            <w:r w:rsidRPr="00723439">
              <w:rPr>
                <w:sz w:val="20"/>
                <w:szCs w:val="20"/>
              </w:rPr>
              <w:t>250,000</w:t>
            </w:r>
          </w:p>
        </w:tc>
        <w:tc>
          <w:tcPr>
            <w:tcW w:w="0" w:type="auto"/>
            <w:shd w:val="clear" w:color="auto" w:fill="C0E399"/>
            <w:vAlign w:val="center"/>
          </w:tcPr>
          <w:p w:rsidR="00F201BA" w:rsidRPr="00723439" w:rsidRDefault="00F201BA" w:rsidP="00D41730">
            <w:pPr>
              <w:jc w:val="center"/>
              <w:rPr>
                <w:sz w:val="20"/>
                <w:szCs w:val="20"/>
              </w:rPr>
            </w:pPr>
          </w:p>
        </w:tc>
        <w:tc>
          <w:tcPr>
            <w:tcW w:w="1266" w:type="dxa"/>
            <w:shd w:val="clear" w:color="auto" w:fill="C0E399"/>
            <w:vAlign w:val="center"/>
          </w:tcPr>
          <w:p w:rsidR="00F201BA" w:rsidRPr="00723439" w:rsidRDefault="00F201BA" w:rsidP="00D41730">
            <w:pPr>
              <w:jc w:val="center"/>
              <w:rPr>
                <w:sz w:val="20"/>
                <w:szCs w:val="20"/>
              </w:rPr>
            </w:pPr>
            <w:r w:rsidRPr="00723439">
              <w:rPr>
                <w:sz w:val="20"/>
                <w:szCs w:val="20"/>
              </w:rPr>
              <w:t>600,000</w:t>
            </w:r>
          </w:p>
        </w:tc>
      </w:tr>
      <w:tr w:rsidR="00D85B24" w:rsidRPr="00723439" w:rsidTr="00D85B24">
        <w:tc>
          <w:tcPr>
            <w:tcW w:w="0" w:type="auto"/>
          </w:tcPr>
          <w:p w:rsidR="00F201BA" w:rsidRPr="00723439" w:rsidRDefault="007B1078" w:rsidP="00D85B24">
            <w:pPr>
              <w:rPr>
                <w:rFonts w:ascii="CG Times" w:hAnsi="CG Times"/>
                <w:color w:val="000000"/>
                <w:sz w:val="20"/>
                <w:szCs w:val="20"/>
              </w:rPr>
            </w:pPr>
            <w:r w:rsidRPr="00723439">
              <w:rPr>
                <w:rFonts w:ascii="CG Times" w:hAnsi="CG Times"/>
                <w:color w:val="000000"/>
                <w:sz w:val="20"/>
                <w:szCs w:val="20"/>
              </w:rPr>
              <w:t>S</w:t>
            </w:r>
            <w:r w:rsidR="00601431" w:rsidRPr="00723439">
              <w:rPr>
                <w:rFonts w:ascii="CG Times" w:hAnsi="CG Times"/>
                <w:color w:val="000000"/>
                <w:sz w:val="20"/>
                <w:szCs w:val="20"/>
              </w:rPr>
              <w:t xml:space="preserve">trengthening </w:t>
            </w:r>
            <w:r w:rsidRPr="00723439">
              <w:rPr>
                <w:rFonts w:ascii="CG Times" w:hAnsi="CG Times"/>
                <w:color w:val="000000"/>
                <w:sz w:val="20"/>
                <w:szCs w:val="20"/>
              </w:rPr>
              <w:t xml:space="preserve">and operation </w:t>
            </w:r>
            <w:r w:rsidR="00D2014E" w:rsidRPr="00723439">
              <w:rPr>
                <w:rFonts w:ascii="CG Times" w:hAnsi="CG Times"/>
                <w:color w:val="000000"/>
                <w:sz w:val="20"/>
                <w:szCs w:val="20"/>
              </w:rPr>
              <w:t>of the Na</w:t>
            </w:r>
            <w:r w:rsidR="00601431" w:rsidRPr="00723439">
              <w:rPr>
                <w:rFonts w:ascii="CG Times" w:hAnsi="CG Times"/>
                <w:color w:val="000000"/>
                <w:sz w:val="20"/>
                <w:szCs w:val="20"/>
              </w:rPr>
              <w:t>tional Climate Change Committee</w:t>
            </w:r>
            <w:r w:rsidR="00D2014E" w:rsidRPr="00723439">
              <w:rPr>
                <w:rFonts w:ascii="CG Times" w:hAnsi="CG Times"/>
                <w:color w:val="000000"/>
                <w:sz w:val="20"/>
                <w:szCs w:val="20"/>
              </w:rPr>
              <w:t xml:space="preserve"> and the Inter-sectoral Consultative Platform for </w:t>
            </w:r>
            <w:r w:rsidR="000A4693" w:rsidRPr="00723439">
              <w:rPr>
                <w:rFonts w:ascii="CG Times" w:hAnsi="CG Times"/>
                <w:color w:val="000000"/>
                <w:sz w:val="20"/>
                <w:szCs w:val="20"/>
              </w:rPr>
              <w:t>REDD+</w:t>
            </w:r>
          </w:p>
        </w:tc>
        <w:tc>
          <w:tcPr>
            <w:tcW w:w="0" w:type="auto"/>
            <w:vAlign w:val="center"/>
          </w:tcPr>
          <w:p w:rsidR="00F201BA" w:rsidRPr="00723439" w:rsidRDefault="00D2014E"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140</w:t>
            </w:r>
            <w:r w:rsidR="00F201BA" w:rsidRPr="00723439">
              <w:rPr>
                <w:rFonts w:ascii="CG Times" w:hAnsi="CG Times" w:cs="Arial"/>
                <w:color w:val="000000"/>
                <w:sz w:val="20"/>
                <w:szCs w:val="20"/>
                <w:lang w:val="es-MX"/>
              </w:rPr>
              <w:t>,000</w:t>
            </w: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B05622" w:rsidP="00820B78">
            <w:pPr>
              <w:rPr>
                <w:sz w:val="20"/>
                <w:szCs w:val="20"/>
                <w:lang w:val="es-NI"/>
              </w:rPr>
            </w:pPr>
            <w:r w:rsidRPr="00723439">
              <w:rPr>
                <w:sz w:val="20"/>
                <w:szCs w:val="20"/>
                <w:lang w:val="es-NI"/>
              </w:rPr>
              <w:t>150</w:t>
            </w:r>
            <w:r w:rsidR="00F201BA" w:rsidRPr="00723439">
              <w:rPr>
                <w:sz w:val="20"/>
                <w:szCs w:val="20"/>
                <w:lang w:val="es-NI"/>
              </w:rPr>
              <w:t>,000</w:t>
            </w:r>
          </w:p>
        </w:tc>
        <w:tc>
          <w:tcPr>
            <w:tcW w:w="0" w:type="auto"/>
            <w:vAlign w:val="center"/>
          </w:tcPr>
          <w:p w:rsidR="00F201BA" w:rsidRPr="00723439" w:rsidRDefault="00F201BA" w:rsidP="00D41730">
            <w:pPr>
              <w:jc w:val="center"/>
              <w:rPr>
                <w:sz w:val="20"/>
                <w:szCs w:val="20"/>
                <w:lang w:val="es-NI"/>
              </w:rPr>
            </w:pPr>
          </w:p>
        </w:tc>
        <w:tc>
          <w:tcPr>
            <w:tcW w:w="1266" w:type="dxa"/>
            <w:vAlign w:val="center"/>
          </w:tcPr>
          <w:p w:rsidR="00F201BA" w:rsidRPr="00723439" w:rsidRDefault="00B05622" w:rsidP="00D41730">
            <w:pPr>
              <w:jc w:val="center"/>
              <w:rPr>
                <w:sz w:val="20"/>
                <w:szCs w:val="20"/>
                <w:lang w:val="es-NI"/>
              </w:rPr>
            </w:pPr>
            <w:r w:rsidRPr="00723439">
              <w:rPr>
                <w:sz w:val="20"/>
                <w:szCs w:val="20"/>
                <w:lang w:val="es-NI"/>
              </w:rPr>
              <w:t>290</w:t>
            </w:r>
            <w:r w:rsidR="00F201BA" w:rsidRPr="00723439">
              <w:rPr>
                <w:sz w:val="20"/>
                <w:szCs w:val="20"/>
                <w:lang w:val="es-NI"/>
              </w:rPr>
              <w:t>,000</w:t>
            </w:r>
          </w:p>
        </w:tc>
      </w:tr>
      <w:tr w:rsidR="00D85B24" w:rsidRPr="00723439" w:rsidTr="00D85B24">
        <w:tc>
          <w:tcPr>
            <w:tcW w:w="0" w:type="auto"/>
          </w:tcPr>
          <w:p w:rsidR="00B05622" w:rsidRPr="00723439" w:rsidRDefault="00B05622" w:rsidP="00D85B24">
            <w:pPr>
              <w:rPr>
                <w:rFonts w:ascii="CG Times" w:hAnsi="CG Times"/>
                <w:color w:val="000000"/>
                <w:sz w:val="20"/>
                <w:szCs w:val="20"/>
              </w:rPr>
            </w:pPr>
            <w:r w:rsidRPr="00723439">
              <w:rPr>
                <w:rFonts w:ascii="CG Times" w:hAnsi="CG Times"/>
                <w:color w:val="000000"/>
                <w:sz w:val="20"/>
                <w:szCs w:val="20"/>
              </w:rPr>
              <w:t>Support for the coordination of</w:t>
            </w:r>
            <w:r w:rsidR="007B1078" w:rsidRPr="00723439">
              <w:rPr>
                <w:rFonts w:ascii="CG Times" w:hAnsi="CG Times"/>
                <w:color w:val="000000"/>
                <w:sz w:val="20"/>
                <w:szCs w:val="20"/>
              </w:rPr>
              <w:t xml:space="preserve"> other</w:t>
            </w:r>
            <w:r w:rsidRPr="00723439">
              <w:rPr>
                <w:rFonts w:ascii="CG Times" w:hAnsi="CG Times"/>
                <w:color w:val="000000"/>
                <w:sz w:val="20"/>
                <w:szCs w:val="20"/>
              </w:rPr>
              <w:t xml:space="preserve">  participatory platforms</w:t>
            </w:r>
          </w:p>
        </w:tc>
        <w:tc>
          <w:tcPr>
            <w:tcW w:w="0" w:type="auto"/>
            <w:vAlign w:val="center"/>
          </w:tcPr>
          <w:p w:rsidR="00B05622" w:rsidRPr="00723439" w:rsidRDefault="002D40B3"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B05622" w:rsidRPr="00723439" w:rsidRDefault="00B05622" w:rsidP="00D41730">
            <w:pPr>
              <w:jc w:val="center"/>
              <w:rPr>
                <w:sz w:val="20"/>
                <w:szCs w:val="20"/>
              </w:rPr>
            </w:pPr>
            <w:r w:rsidRPr="00723439">
              <w:rPr>
                <w:sz w:val="20"/>
                <w:szCs w:val="20"/>
              </w:rPr>
              <w:t>32,000</w:t>
            </w:r>
          </w:p>
        </w:tc>
        <w:tc>
          <w:tcPr>
            <w:tcW w:w="0" w:type="auto"/>
            <w:vAlign w:val="center"/>
          </w:tcPr>
          <w:p w:rsidR="00B05622" w:rsidRPr="00723439" w:rsidRDefault="00B05622" w:rsidP="00D41730">
            <w:pPr>
              <w:jc w:val="center"/>
              <w:rPr>
                <w:sz w:val="20"/>
                <w:szCs w:val="20"/>
              </w:rPr>
            </w:pPr>
          </w:p>
        </w:tc>
        <w:tc>
          <w:tcPr>
            <w:tcW w:w="0" w:type="auto"/>
            <w:vAlign w:val="center"/>
          </w:tcPr>
          <w:p w:rsidR="00B05622" w:rsidRPr="00723439" w:rsidRDefault="00B05622" w:rsidP="00D41730">
            <w:pPr>
              <w:jc w:val="center"/>
              <w:rPr>
                <w:sz w:val="20"/>
                <w:szCs w:val="20"/>
              </w:rPr>
            </w:pPr>
          </w:p>
        </w:tc>
        <w:tc>
          <w:tcPr>
            <w:tcW w:w="0" w:type="auto"/>
            <w:vAlign w:val="center"/>
          </w:tcPr>
          <w:p w:rsidR="00B05622" w:rsidRPr="00723439" w:rsidRDefault="00B05622" w:rsidP="00D41730">
            <w:pPr>
              <w:jc w:val="center"/>
              <w:rPr>
                <w:sz w:val="20"/>
                <w:szCs w:val="20"/>
              </w:rPr>
            </w:pPr>
          </w:p>
        </w:tc>
        <w:tc>
          <w:tcPr>
            <w:tcW w:w="1266" w:type="dxa"/>
            <w:vAlign w:val="center"/>
          </w:tcPr>
          <w:p w:rsidR="00B05622" w:rsidRPr="00723439" w:rsidRDefault="00601431" w:rsidP="00D41730">
            <w:pPr>
              <w:jc w:val="center"/>
              <w:rPr>
                <w:sz w:val="20"/>
                <w:szCs w:val="20"/>
              </w:rPr>
            </w:pPr>
            <w:r w:rsidRPr="00723439">
              <w:rPr>
                <w:sz w:val="20"/>
                <w:szCs w:val="20"/>
              </w:rPr>
              <w:t>32,000</w:t>
            </w:r>
          </w:p>
        </w:tc>
      </w:tr>
      <w:tr w:rsidR="00D85B24" w:rsidRPr="00723439" w:rsidTr="00D85B24">
        <w:tc>
          <w:tcPr>
            <w:tcW w:w="0" w:type="auto"/>
          </w:tcPr>
          <w:p w:rsidR="00F201BA" w:rsidRPr="00723439" w:rsidRDefault="00D2014E" w:rsidP="00D85B24">
            <w:pPr>
              <w:rPr>
                <w:rFonts w:ascii="CG Times" w:hAnsi="CG Times"/>
                <w:color w:val="000000"/>
                <w:sz w:val="20"/>
                <w:szCs w:val="20"/>
              </w:rPr>
            </w:pPr>
            <w:r w:rsidRPr="00723439">
              <w:rPr>
                <w:rFonts w:ascii="CG Times" w:hAnsi="CG Times"/>
                <w:color w:val="000000"/>
                <w:sz w:val="20"/>
                <w:szCs w:val="20"/>
              </w:rPr>
              <w:t>General coordination of the REDD+ readiness process</w:t>
            </w:r>
          </w:p>
        </w:tc>
        <w:tc>
          <w:tcPr>
            <w:tcW w:w="0" w:type="auto"/>
            <w:vAlign w:val="center"/>
          </w:tcPr>
          <w:p w:rsidR="00F201BA" w:rsidRPr="00723439" w:rsidRDefault="00D2014E"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178</w:t>
            </w:r>
            <w:r w:rsidR="00F201BA" w:rsidRPr="00723439">
              <w:rPr>
                <w:rFonts w:ascii="CG Times" w:hAnsi="CG Times" w:cs="Arial"/>
                <w:color w:val="000000"/>
                <w:sz w:val="20"/>
                <w:szCs w:val="20"/>
                <w:lang w:val="es-MX"/>
              </w:rPr>
              <w:t>,000</w:t>
            </w: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D2014E" w:rsidP="00D41730">
            <w:pPr>
              <w:jc w:val="center"/>
              <w:rPr>
                <w:sz w:val="20"/>
                <w:szCs w:val="20"/>
                <w:lang w:val="es-NI"/>
              </w:rPr>
            </w:pPr>
            <w:r w:rsidRPr="00723439">
              <w:rPr>
                <w:sz w:val="20"/>
                <w:szCs w:val="20"/>
                <w:lang w:val="es-NI"/>
              </w:rPr>
              <w:t>10</w:t>
            </w:r>
            <w:r w:rsidR="00F201BA" w:rsidRPr="00723439">
              <w:rPr>
                <w:sz w:val="20"/>
                <w:szCs w:val="20"/>
                <w:lang w:val="es-NI"/>
              </w:rPr>
              <w:t>0,000</w:t>
            </w:r>
          </w:p>
        </w:tc>
        <w:tc>
          <w:tcPr>
            <w:tcW w:w="0" w:type="auto"/>
            <w:vAlign w:val="center"/>
          </w:tcPr>
          <w:p w:rsidR="00F201BA" w:rsidRPr="00723439" w:rsidRDefault="00F201BA" w:rsidP="00D41730">
            <w:pPr>
              <w:jc w:val="center"/>
              <w:rPr>
                <w:sz w:val="20"/>
                <w:szCs w:val="20"/>
                <w:lang w:val="es-NI"/>
              </w:rPr>
            </w:pPr>
          </w:p>
        </w:tc>
        <w:tc>
          <w:tcPr>
            <w:tcW w:w="1266" w:type="dxa"/>
            <w:vAlign w:val="center"/>
          </w:tcPr>
          <w:p w:rsidR="00F201BA" w:rsidRPr="00723439" w:rsidRDefault="00D2014E" w:rsidP="00D41730">
            <w:pPr>
              <w:jc w:val="center"/>
              <w:rPr>
                <w:sz w:val="20"/>
                <w:szCs w:val="20"/>
                <w:lang w:val="es-NI"/>
              </w:rPr>
            </w:pPr>
            <w:r w:rsidRPr="00723439">
              <w:rPr>
                <w:sz w:val="20"/>
                <w:szCs w:val="20"/>
                <w:lang w:val="es-NI"/>
              </w:rPr>
              <w:t>278</w:t>
            </w:r>
            <w:r w:rsidR="00F201BA" w:rsidRPr="00723439">
              <w:rPr>
                <w:sz w:val="20"/>
                <w:szCs w:val="20"/>
                <w:lang w:val="es-NI"/>
              </w:rPr>
              <w:t>,000</w:t>
            </w:r>
          </w:p>
        </w:tc>
      </w:tr>
      <w:tr w:rsidR="00D85B24" w:rsidRPr="00723439" w:rsidTr="00D85B24">
        <w:tc>
          <w:tcPr>
            <w:tcW w:w="0" w:type="auto"/>
            <w:shd w:val="clear" w:color="auto" w:fill="C0E399"/>
          </w:tcPr>
          <w:p w:rsidR="00F201BA" w:rsidRPr="00723439" w:rsidRDefault="00F201BA" w:rsidP="00D85B24">
            <w:pPr>
              <w:rPr>
                <w:rFonts w:ascii="CG Times" w:hAnsi="CG Times"/>
                <w:color w:val="000000"/>
                <w:sz w:val="20"/>
                <w:szCs w:val="20"/>
              </w:rPr>
            </w:pPr>
            <w:r w:rsidRPr="00723439">
              <w:rPr>
                <w:rFonts w:ascii="CG Times" w:hAnsi="CG Times"/>
                <w:color w:val="000000"/>
                <w:sz w:val="20"/>
                <w:szCs w:val="20"/>
              </w:rPr>
              <w:t>1.b Information Sharing and early Dialogue with Key Stakeholders Groups</w:t>
            </w:r>
          </w:p>
        </w:tc>
        <w:tc>
          <w:tcPr>
            <w:tcW w:w="0" w:type="auto"/>
            <w:shd w:val="clear" w:color="auto" w:fill="C0E399"/>
            <w:vAlign w:val="center"/>
          </w:tcPr>
          <w:p w:rsidR="00F201BA" w:rsidRPr="00723439" w:rsidRDefault="00F201BA" w:rsidP="00D41730">
            <w:pPr>
              <w:jc w:val="center"/>
              <w:rPr>
                <w:rFonts w:ascii="CG Times" w:hAnsi="CG Times" w:cs="Arial"/>
                <w:color w:val="000000"/>
                <w:sz w:val="20"/>
                <w:szCs w:val="20"/>
              </w:rPr>
            </w:pPr>
            <w:r w:rsidRPr="00723439">
              <w:rPr>
                <w:rFonts w:ascii="CG Times" w:hAnsi="CG Times" w:cs="Arial"/>
                <w:color w:val="000000"/>
                <w:sz w:val="20"/>
                <w:szCs w:val="20"/>
              </w:rPr>
              <w:t>280,000</w:t>
            </w:r>
          </w:p>
        </w:tc>
        <w:tc>
          <w:tcPr>
            <w:tcW w:w="0" w:type="auto"/>
            <w:shd w:val="clear" w:color="auto" w:fill="C0E399"/>
            <w:vAlign w:val="center"/>
          </w:tcPr>
          <w:p w:rsidR="00F201BA" w:rsidRPr="00723439" w:rsidRDefault="00F201BA" w:rsidP="00D41730">
            <w:pPr>
              <w:jc w:val="center"/>
              <w:rPr>
                <w:sz w:val="20"/>
                <w:szCs w:val="20"/>
                <w:lang w:val="es-NI"/>
              </w:rPr>
            </w:pPr>
            <w:r w:rsidRPr="00723439">
              <w:rPr>
                <w:sz w:val="20"/>
                <w:szCs w:val="20"/>
                <w:lang w:val="es-NI"/>
              </w:rPr>
              <w:t>400,000</w:t>
            </w:r>
          </w:p>
        </w:tc>
        <w:tc>
          <w:tcPr>
            <w:tcW w:w="0" w:type="auto"/>
            <w:shd w:val="clear" w:color="auto" w:fill="C0E399"/>
            <w:vAlign w:val="center"/>
          </w:tcPr>
          <w:p w:rsidR="00F201BA" w:rsidRPr="00723439" w:rsidRDefault="00F201BA" w:rsidP="00D41730">
            <w:pPr>
              <w:jc w:val="center"/>
              <w:rPr>
                <w:sz w:val="20"/>
                <w:szCs w:val="20"/>
                <w:lang w:val="es-NI"/>
              </w:rPr>
            </w:pPr>
          </w:p>
        </w:tc>
        <w:tc>
          <w:tcPr>
            <w:tcW w:w="0" w:type="auto"/>
            <w:shd w:val="clear" w:color="auto" w:fill="C0E399"/>
            <w:vAlign w:val="center"/>
          </w:tcPr>
          <w:p w:rsidR="00F201BA" w:rsidRPr="00723439" w:rsidRDefault="00F201BA" w:rsidP="00D41730">
            <w:pPr>
              <w:jc w:val="center"/>
              <w:rPr>
                <w:sz w:val="20"/>
                <w:szCs w:val="20"/>
                <w:lang w:val="es-NI"/>
              </w:rPr>
            </w:pPr>
            <w:r w:rsidRPr="00723439">
              <w:rPr>
                <w:sz w:val="20"/>
                <w:szCs w:val="20"/>
                <w:lang w:val="es-NI"/>
              </w:rPr>
              <w:t>150,000</w:t>
            </w:r>
          </w:p>
        </w:tc>
        <w:tc>
          <w:tcPr>
            <w:tcW w:w="0" w:type="auto"/>
            <w:shd w:val="clear" w:color="auto" w:fill="C0E399"/>
            <w:vAlign w:val="center"/>
          </w:tcPr>
          <w:p w:rsidR="00F201BA" w:rsidRPr="00723439" w:rsidRDefault="00F201BA" w:rsidP="00D41730">
            <w:pPr>
              <w:jc w:val="center"/>
              <w:rPr>
                <w:sz w:val="20"/>
                <w:szCs w:val="20"/>
                <w:lang w:val="es-NI"/>
              </w:rPr>
            </w:pPr>
          </w:p>
        </w:tc>
        <w:tc>
          <w:tcPr>
            <w:tcW w:w="1266" w:type="dxa"/>
            <w:shd w:val="clear" w:color="auto" w:fill="C0E399"/>
            <w:vAlign w:val="center"/>
          </w:tcPr>
          <w:p w:rsidR="00F201BA" w:rsidRPr="00723439" w:rsidRDefault="00F201BA" w:rsidP="00D41730">
            <w:pPr>
              <w:jc w:val="center"/>
              <w:rPr>
                <w:sz w:val="20"/>
                <w:szCs w:val="20"/>
                <w:lang w:val="es-NI"/>
              </w:rPr>
            </w:pPr>
            <w:r w:rsidRPr="00723439">
              <w:rPr>
                <w:sz w:val="20"/>
                <w:szCs w:val="20"/>
                <w:lang w:val="es-NI"/>
              </w:rPr>
              <w:t>830,000</w:t>
            </w:r>
          </w:p>
        </w:tc>
      </w:tr>
      <w:tr w:rsidR="00D85B24" w:rsidRPr="00723439" w:rsidTr="00D85B24">
        <w:tc>
          <w:tcPr>
            <w:tcW w:w="0" w:type="auto"/>
          </w:tcPr>
          <w:p w:rsidR="00F201BA" w:rsidRPr="00723439" w:rsidRDefault="00723439" w:rsidP="00723439">
            <w:pPr>
              <w:rPr>
                <w:rFonts w:ascii="CG Times" w:hAnsi="CG Times"/>
                <w:color w:val="000000"/>
                <w:sz w:val="20"/>
                <w:szCs w:val="20"/>
                <w:lang w:val="es-MX"/>
              </w:rPr>
            </w:pPr>
            <w:r w:rsidRPr="00723439">
              <w:rPr>
                <w:rFonts w:ascii="CG Times" w:hAnsi="CG Times"/>
                <w:color w:val="000000"/>
                <w:sz w:val="20"/>
                <w:szCs w:val="20"/>
                <w:lang w:val="es-MX"/>
              </w:rPr>
              <w:t xml:space="preserve">Design and </w:t>
            </w:r>
            <w:r w:rsidR="000A4693" w:rsidRPr="00723439">
              <w:rPr>
                <w:rFonts w:ascii="CG Times" w:hAnsi="CG Times"/>
                <w:color w:val="000000"/>
                <w:sz w:val="20"/>
                <w:szCs w:val="20"/>
                <w:lang w:val="es-MX"/>
              </w:rPr>
              <w:t>implementación of a nacional comunicaciones estrategia foro REDD+</w:t>
            </w:r>
          </w:p>
        </w:tc>
        <w:tc>
          <w:tcPr>
            <w:tcW w:w="0" w:type="auto"/>
            <w:vAlign w:val="center"/>
          </w:tcPr>
          <w:p w:rsidR="00F201BA" w:rsidRPr="00723439" w:rsidRDefault="00F201BA" w:rsidP="00D41730">
            <w:pPr>
              <w:jc w:val="center"/>
              <w:rPr>
                <w:rFonts w:ascii="CG Times" w:hAnsi="CG Times" w:cs="Arial"/>
                <w:color w:val="000000"/>
                <w:sz w:val="20"/>
                <w:szCs w:val="20"/>
              </w:rPr>
            </w:pPr>
            <w:r w:rsidRPr="00723439">
              <w:rPr>
                <w:rFonts w:ascii="CG Times" w:hAnsi="CG Times" w:cs="Arial"/>
                <w:color w:val="000000"/>
                <w:sz w:val="20"/>
                <w:szCs w:val="20"/>
              </w:rPr>
              <w:t>200,000</w:t>
            </w: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F201BA" w:rsidP="00D41730">
            <w:pPr>
              <w:jc w:val="center"/>
              <w:rPr>
                <w:sz w:val="20"/>
                <w:szCs w:val="20"/>
                <w:lang w:val="es-NI"/>
              </w:rPr>
            </w:pPr>
            <w:r w:rsidRPr="00723439">
              <w:rPr>
                <w:sz w:val="20"/>
                <w:szCs w:val="20"/>
                <w:lang w:val="es-NI"/>
              </w:rPr>
              <w:t>110,000</w:t>
            </w:r>
          </w:p>
        </w:tc>
        <w:tc>
          <w:tcPr>
            <w:tcW w:w="0" w:type="auto"/>
            <w:vAlign w:val="center"/>
          </w:tcPr>
          <w:p w:rsidR="00F201BA" w:rsidRPr="00723439" w:rsidRDefault="00F201BA" w:rsidP="00D41730">
            <w:pPr>
              <w:jc w:val="center"/>
              <w:rPr>
                <w:sz w:val="20"/>
                <w:szCs w:val="20"/>
                <w:lang w:val="es-NI"/>
              </w:rPr>
            </w:pPr>
          </w:p>
        </w:tc>
        <w:tc>
          <w:tcPr>
            <w:tcW w:w="1266" w:type="dxa"/>
            <w:vAlign w:val="center"/>
          </w:tcPr>
          <w:p w:rsidR="00F201BA" w:rsidRPr="00723439" w:rsidRDefault="00F201BA" w:rsidP="00D41730">
            <w:pPr>
              <w:jc w:val="center"/>
              <w:rPr>
                <w:sz w:val="20"/>
                <w:szCs w:val="20"/>
                <w:lang w:val="es-NI"/>
              </w:rPr>
            </w:pPr>
            <w:r w:rsidRPr="00723439">
              <w:rPr>
                <w:sz w:val="20"/>
                <w:szCs w:val="20"/>
                <w:lang w:val="es-NI"/>
              </w:rPr>
              <w:t>310,000</w:t>
            </w:r>
          </w:p>
        </w:tc>
      </w:tr>
      <w:tr w:rsidR="00D85B24" w:rsidRPr="00723439" w:rsidTr="00D85B24">
        <w:tc>
          <w:tcPr>
            <w:tcW w:w="0" w:type="auto"/>
          </w:tcPr>
          <w:p w:rsidR="00F201BA" w:rsidRPr="00723439" w:rsidRDefault="000A4693" w:rsidP="00D85B24">
            <w:pPr>
              <w:rPr>
                <w:rFonts w:ascii="CG Times" w:hAnsi="CG Times"/>
                <w:color w:val="000000"/>
                <w:sz w:val="20"/>
                <w:szCs w:val="20"/>
              </w:rPr>
            </w:pPr>
            <w:r w:rsidRPr="00723439">
              <w:rPr>
                <w:rFonts w:ascii="CG Times" w:hAnsi="CG Times"/>
                <w:color w:val="000000"/>
                <w:sz w:val="20"/>
                <w:szCs w:val="20"/>
              </w:rPr>
              <w:t xml:space="preserve">Institutional strengthening and training on </w:t>
            </w:r>
            <w:r w:rsidR="00F201BA" w:rsidRPr="00723439">
              <w:rPr>
                <w:rFonts w:ascii="CG Times" w:hAnsi="CG Times"/>
                <w:color w:val="000000"/>
                <w:sz w:val="20"/>
                <w:szCs w:val="20"/>
              </w:rPr>
              <w:t>REDD+</w:t>
            </w:r>
          </w:p>
        </w:tc>
        <w:tc>
          <w:tcPr>
            <w:tcW w:w="0" w:type="auto"/>
            <w:vAlign w:val="center"/>
          </w:tcPr>
          <w:p w:rsidR="00F201BA" w:rsidRPr="00723439" w:rsidRDefault="002D40B3"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F201BA" w:rsidRPr="00723439" w:rsidRDefault="00F201BA" w:rsidP="00D41730">
            <w:pPr>
              <w:jc w:val="center"/>
              <w:rPr>
                <w:sz w:val="20"/>
                <w:szCs w:val="20"/>
                <w:lang w:val="es-NI"/>
              </w:rPr>
            </w:pPr>
            <w:r w:rsidRPr="00723439">
              <w:rPr>
                <w:sz w:val="20"/>
                <w:szCs w:val="20"/>
                <w:lang w:val="es-NI"/>
              </w:rPr>
              <w:t>400,000</w:t>
            </w:r>
          </w:p>
        </w:tc>
        <w:tc>
          <w:tcPr>
            <w:tcW w:w="0" w:type="auto"/>
            <w:vAlign w:val="center"/>
          </w:tcPr>
          <w:p w:rsidR="00F201BA" w:rsidRPr="00723439" w:rsidRDefault="00F201BA" w:rsidP="00D41730">
            <w:pPr>
              <w:jc w:val="center"/>
              <w:rPr>
                <w:sz w:val="20"/>
                <w:szCs w:val="20"/>
                <w:lang w:val="es-NI"/>
              </w:rPr>
            </w:pPr>
          </w:p>
        </w:tc>
        <w:tc>
          <w:tcPr>
            <w:tcW w:w="0" w:type="auto"/>
            <w:vAlign w:val="center"/>
          </w:tcPr>
          <w:p w:rsidR="00F201BA" w:rsidRPr="00723439" w:rsidRDefault="00F201BA" w:rsidP="00D41730">
            <w:pPr>
              <w:jc w:val="center"/>
              <w:rPr>
                <w:sz w:val="20"/>
                <w:szCs w:val="20"/>
                <w:lang w:val="es-NI"/>
              </w:rPr>
            </w:pPr>
            <w:r w:rsidRPr="00723439">
              <w:rPr>
                <w:sz w:val="20"/>
                <w:szCs w:val="20"/>
                <w:lang w:val="es-NI"/>
              </w:rPr>
              <w:t>40,000</w:t>
            </w:r>
          </w:p>
        </w:tc>
        <w:tc>
          <w:tcPr>
            <w:tcW w:w="0" w:type="auto"/>
            <w:vAlign w:val="center"/>
          </w:tcPr>
          <w:p w:rsidR="00F201BA" w:rsidRPr="00723439" w:rsidRDefault="00F201BA" w:rsidP="00D41730">
            <w:pPr>
              <w:jc w:val="center"/>
              <w:rPr>
                <w:sz w:val="20"/>
                <w:szCs w:val="20"/>
                <w:lang w:val="es-NI"/>
              </w:rPr>
            </w:pPr>
          </w:p>
        </w:tc>
        <w:tc>
          <w:tcPr>
            <w:tcW w:w="1266" w:type="dxa"/>
            <w:vAlign w:val="center"/>
          </w:tcPr>
          <w:p w:rsidR="00F201BA" w:rsidRPr="00723439" w:rsidRDefault="007B1078" w:rsidP="00D41730">
            <w:pPr>
              <w:jc w:val="center"/>
              <w:rPr>
                <w:sz w:val="20"/>
                <w:szCs w:val="20"/>
                <w:lang w:val="es-NI"/>
              </w:rPr>
            </w:pPr>
            <w:r w:rsidRPr="00723439">
              <w:rPr>
                <w:sz w:val="20"/>
                <w:szCs w:val="20"/>
                <w:lang w:val="es-NI"/>
              </w:rPr>
              <w:t>4</w:t>
            </w:r>
            <w:r w:rsidR="00F201BA" w:rsidRPr="00723439">
              <w:rPr>
                <w:sz w:val="20"/>
                <w:szCs w:val="20"/>
                <w:lang w:val="es-NI"/>
              </w:rPr>
              <w:t>40,000</w:t>
            </w:r>
          </w:p>
        </w:tc>
      </w:tr>
      <w:tr w:rsidR="00D85B24" w:rsidRPr="00723439" w:rsidTr="00D85B24">
        <w:tc>
          <w:tcPr>
            <w:tcW w:w="0" w:type="auto"/>
          </w:tcPr>
          <w:p w:rsidR="00F201BA" w:rsidRPr="00723439" w:rsidRDefault="000A4693" w:rsidP="00D85B24">
            <w:pPr>
              <w:rPr>
                <w:rFonts w:ascii="CG Times" w:hAnsi="CG Times"/>
                <w:color w:val="000000"/>
                <w:sz w:val="20"/>
                <w:szCs w:val="20"/>
              </w:rPr>
            </w:pPr>
            <w:r w:rsidRPr="00723439">
              <w:rPr>
                <w:rFonts w:ascii="CG Times" w:hAnsi="CG Times"/>
                <w:color w:val="000000"/>
                <w:sz w:val="20"/>
                <w:szCs w:val="20"/>
              </w:rPr>
              <w:t>Communications specialists</w:t>
            </w:r>
          </w:p>
        </w:tc>
        <w:tc>
          <w:tcPr>
            <w:tcW w:w="0" w:type="auto"/>
            <w:vAlign w:val="center"/>
          </w:tcPr>
          <w:p w:rsidR="00F201BA" w:rsidRPr="00723439" w:rsidRDefault="00F201BA" w:rsidP="00D41730">
            <w:pPr>
              <w:jc w:val="center"/>
              <w:rPr>
                <w:rFonts w:ascii="CG Times" w:hAnsi="CG Times" w:cs="Arial"/>
                <w:color w:val="000000"/>
                <w:sz w:val="20"/>
                <w:szCs w:val="20"/>
              </w:rPr>
            </w:pPr>
            <w:r w:rsidRPr="00723439">
              <w:rPr>
                <w:rFonts w:ascii="CG Times" w:hAnsi="CG Times" w:cs="Arial"/>
                <w:color w:val="000000"/>
                <w:sz w:val="20"/>
                <w:szCs w:val="20"/>
              </w:rPr>
              <w:t>80,000</w:t>
            </w:r>
          </w:p>
        </w:tc>
        <w:tc>
          <w:tcPr>
            <w:tcW w:w="0" w:type="auto"/>
            <w:vAlign w:val="center"/>
          </w:tcPr>
          <w:p w:rsidR="00F201BA" w:rsidRPr="00723439" w:rsidRDefault="00F201BA" w:rsidP="00D41730">
            <w:pPr>
              <w:jc w:val="center"/>
              <w:rPr>
                <w:sz w:val="20"/>
                <w:szCs w:val="20"/>
              </w:rPr>
            </w:pPr>
          </w:p>
        </w:tc>
        <w:tc>
          <w:tcPr>
            <w:tcW w:w="0" w:type="auto"/>
            <w:vAlign w:val="center"/>
          </w:tcPr>
          <w:p w:rsidR="00F201BA" w:rsidRPr="00723439" w:rsidRDefault="00F201BA" w:rsidP="00D41730">
            <w:pPr>
              <w:jc w:val="center"/>
              <w:rPr>
                <w:sz w:val="20"/>
                <w:szCs w:val="20"/>
              </w:rPr>
            </w:pPr>
          </w:p>
        </w:tc>
        <w:tc>
          <w:tcPr>
            <w:tcW w:w="0" w:type="auto"/>
            <w:vAlign w:val="center"/>
          </w:tcPr>
          <w:p w:rsidR="00F201BA" w:rsidRPr="00723439" w:rsidRDefault="00F201BA" w:rsidP="00D41730">
            <w:pPr>
              <w:jc w:val="center"/>
              <w:rPr>
                <w:sz w:val="20"/>
                <w:szCs w:val="20"/>
              </w:rPr>
            </w:pPr>
          </w:p>
        </w:tc>
        <w:tc>
          <w:tcPr>
            <w:tcW w:w="0" w:type="auto"/>
            <w:vAlign w:val="center"/>
          </w:tcPr>
          <w:p w:rsidR="00F201BA" w:rsidRPr="00723439" w:rsidRDefault="00F201BA" w:rsidP="00D41730">
            <w:pPr>
              <w:jc w:val="center"/>
              <w:rPr>
                <w:sz w:val="20"/>
                <w:szCs w:val="20"/>
              </w:rPr>
            </w:pPr>
          </w:p>
        </w:tc>
        <w:tc>
          <w:tcPr>
            <w:tcW w:w="1266" w:type="dxa"/>
            <w:vAlign w:val="center"/>
          </w:tcPr>
          <w:p w:rsidR="00F201BA" w:rsidRPr="00723439" w:rsidRDefault="00F201BA" w:rsidP="00D41730">
            <w:pPr>
              <w:jc w:val="center"/>
              <w:rPr>
                <w:sz w:val="20"/>
                <w:szCs w:val="20"/>
              </w:rPr>
            </w:pPr>
            <w:r w:rsidRPr="00723439">
              <w:rPr>
                <w:sz w:val="20"/>
                <w:szCs w:val="20"/>
              </w:rPr>
              <w:t>80,000</w:t>
            </w:r>
          </w:p>
        </w:tc>
      </w:tr>
      <w:tr w:rsidR="00240173" w:rsidRPr="00723439" w:rsidTr="00240173">
        <w:tc>
          <w:tcPr>
            <w:tcW w:w="0" w:type="auto"/>
            <w:shd w:val="clear" w:color="auto" w:fill="C0E399"/>
          </w:tcPr>
          <w:p w:rsidR="00723439" w:rsidRPr="00723439" w:rsidRDefault="00723439" w:rsidP="00DA5BEF">
            <w:pPr>
              <w:rPr>
                <w:rFonts w:ascii="CG Times" w:hAnsi="CG Times"/>
                <w:color w:val="000000"/>
                <w:sz w:val="20"/>
                <w:szCs w:val="20"/>
              </w:rPr>
            </w:pPr>
            <w:r>
              <w:rPr>
                <w:rFonts w:ascii="CG Times" w:hAnsi="CG Times"/>
                <w:color w:val="000000"/>
                <w:sz w:val="20"/>
                <w:szCs w:val="20"/>
              </w:rPr>
              <w:t>1</w:t>
            </w:r>
            <w:r w:rsidRPr="00723439">
              <w:rPr>
                <w:rFonts w:ascii="CG Times" w:hAnsi="CG Times"/>
                <w:color w:val="000000"/>
                <w:sz w:val="20"/>
                <w:szCs w:val="20"/>
              </w:rPr>
              <w:t>.c Consultation and Participation Pro</w:t>
            </w:r>
            <w:r>
              <w:rPr>
                <w:rFonts w:ascii="CG Times" w:hAnsi="CG Times"/>
                <w:color w:val="000000"/>
                <w:sz w:val="20"/>
                <w:szCs w:val="20"/>
              </w:rPr>
              <w:t>cess</w:t>
            </w:r>
          </w:p>
        </w:tc>
        <w:tc>
          <w:tcPr>
            <w:tcW w:w="0" w:type="auto"/>
            <w:shd w:val="clear" w:color="auto" w:fill="C0E399"/>
            <w:vAlign w:val="center"/>
          </w:tcPr>
          <w:p w:rsidR="00723439" w:rsidRPr="00723439" w:rsidRDefault="00723439" w:rsidP="00DA5BEF">
            <w:pPr>
              <w:jc w:val="center"/>
              <w:rPr>
                <w:rFonts w:ascii="CG Times" w:hAnsi="CG Times" w:cs="Arial"/>
                <w:color w:val="000000"/>
                <w:sz w:val="20"/>
                <w:szCs w:val="20"/>
              </w:rPr>
            </w:pPr>
            <w:r w:rsidRPr="00723439">
              <w:rPr>
                <w:rFonts w:ascii="CG Times" w:hAnsi="CG Times" w:cs="Arial"/>
                <w:color w:val="000000"/>
                <w:sz w:val="20"/>
                <w:szCs w:val="20"/>
              </w:rPr>
              <w:t>610,000</w:t>
            </w:r>
          </w:p>
        </w:tc>
        <w:tc>
          <w:tcPr>
            <w:tcW w:w="0" w:type="auto"/>
            <w:shd w:val="clear" w:color="auto" w:fill="C0E399"/>
            <w:vAlign w:val="center"/>
          </w:tcPr>
          <w:p w:rsidR="00723439" w:rsidRPr="00723439" w:rsidRDefault="00723439" w:rsidP="00DA5BEF">
            <w:pPr>
              <w:jc w:val="center"/>
              <w:rPr>
                <w:sz w:val="20"/>
                <w:szCs w:val="20"/>
              </w:rPr>
            </w:pPr>
            <w:r w:rsidRPr="00723439">
              <w:rPr>
                <w:sz w:val="20"/>
                <w:szCs w:val="20"/>
              </w:rPr>
              <w:t>100,000</w:t>
            </w:r>
          </w:p>
        </w:tc>
        <w:tc>
          <w:tcPr>
            <w:tcW w:w="0" w:type="auto"/>
            <w:shd w:val="clear" w:color="auto" w:fill="C0E399"/>
            <w:vAlign w:val="center"/>
          </w:tcPr>
          <w:p w:rsidR="00723439" w:rsidRPr="00723439" w:rsidRDefault="00723439" w:rsidP="00DA5BEF">
            <w:pPr>
              <w:jc w:val="center"/>
              <w:rPr>
                <w:sz w:val="20"/>
                <w:szCs w:val="20"/>
              </w:rPr>
            </w:pPr>
          </w:p>
        </w:tc>
        <w:tc>
          <w:tcPr>
            <w:tcW w:w="0" w:type="auto"/>
            <w:shd w:val="clear" w:color="auto" w:fill="C0E399"/>
            <w:vAlign w:val="center"/>
          </w:tcPr>
          <w:p w:rsidR="00723439" w:rsidRPr="00723439" w:rsidRDefault="00723439" w:rsidP="00DA5BEF">
            <w:pPr>
              <w:jc w:val="center"/>
              <w:rPr>
                <w:sz w:val="20"/>
                <w:szCs w:val="20"/>
              </w:rPr>
            </w:pPr>
            <w:r w:rsidRPr="00723439">
              <w:rPr>
                <w:sz w:val="20"/>
                <w:szCs w:val="20"/>
              </w:rPr>
              <w:t>150,000</w:t>
            </w:r>
          </w:p>
        </w:tc>
        <w:tc>
          <w:tcPr>
            <w:tcW w:w="0" w:type="auto"/>
            <w:shd w:val="clear" w:color="auto" w:fill="C0E399"/>
            <w:vAlign w:val="center"/>
          </w:tcPr>
          <w:p w:rsidR="00723439" w:rsidRPr="00723439" w:rsidRDefault="00723439" w:rsidP="00DA5BEF">
            <w:pPr>
              <w:jc w:val="center"/>
              <w:rPr>
                <w:sz w:val="20"/>
                <w:szCs w:val="20"/>
              </w:rPr>
            </w:pPr>
          </w:p>
        </w:tc>
        <w:tc>
          <w:tcPr>
            <w:tcW w:w="1266" w:type="dxa"/>
            <w:shd w:val="clear" w:color="auto" w:fill="C0E399"/>
            <w:vAlign w:val="center"/>
          </w:tcPr>
          <w:p w:rsidR="00723439" w:rsidRPr="00723439" w:rsidRDefault="00723439" w:rsidP="00DA5BEF">
            <w:pPr>
              <w:jc w:val="center"/>
              <w:rPr>
                <w:sz w:val="20"/>
                <w:szCs w:val="20"/>
              </w:rPr>
            </w:pPr>
            <w:r w:rsidRPr="00723439">
              <w:rPr>
                <w:sz w:val="20"/>
                <w:szCs w:val="20"/>
              </w:rPr>
              <w:t>860,000</w:t>
            </w:r>
          </w:p>
        </w:tc>
      </w:tr>
      <w:tr w:rsidR="00D85B24" w:rsidRPr="00723439" w:rsidTr="00D85B24">
        <w:tc>
          <w:tcPr>
            <w:tcW w:w="0" w:type="auto"/>
          </w:tcPr>
          <w:p w:rsidR="00F201BA" w:rsidRPr="00723439" w:rsidRDefault="000A4693" w:rsidP="00D85B24">
            <w:pPr>
              <w:rPr>
                <w:rFonts w:ascii="CG Times" w:hAnsi="CG Times"/>
                <w:color w:val="000000"/>
                <w:sz w:val="20"/>
                <w:szCs w:val="20"/>
              </w:rPr>
            </w:pPr>
            <w:r w:rsidRPr="00723439">
              <w:rPr>
                <w:rFonts w:ascii="CG Times" w:hAnsi="CG Times"/>
                <w:color w:val="000000"/>
                <w:sz w:val="20"/>
                <w:szCs w:val="20"/>
              </w:rPr>
              <w:t xml:space="preserve">Design of a national participation/consultation strategy for RDD+ </w:t>
            </w:r>
            <w:r w:rsidR="00F201BA" w:rsidRPr="00723439">
              <w:rPr>
                <w:rFonts w:ascii="CG Times" w:hAnsi="CG Times"/>
                <w:color w:val="000000"/>
                <w:sz w:val="20"/>
                <w:szCs w:val="20"/>
              </w:rPr>
              <w:t>(</w:t>
            </w:r>
            <w:r w:rsidRPr="00723439">
              <w:rPr>
                <w:rFonts w:ascii="CG Times" w:hAnsi="CG Times"/>
                <w:color w:val="000000"/>
                <w:sz w:val="20"/>
                <w:szCs w:val="20"/>
              </w:rPr>
              <w:t>includes a specific strategy for IPs</w:t>
            </w:r>
            <w:r w:rsidR="00F201BA" w:rsidRPr="00723439">
              <w:rPr>
                <w:rFonts w:ascii="CG Times" w:hAnsi="CG Times"/>
                <w:color w:val="000000"/>
                <w:sz w:val="20"/>
                <w:szCs w:val="20"/>
              </w:rPr>
              <w:t>)</w:t>
            </w:r>
          </w:p>
        </w:tc>
        <w:tc>
          <w:tcPr>
            <w:tcW w:w="0" w:type="auto"/>
            <w:vAlign w:val="center"/>
          </w:tcPr>
          <w:p w:rsidR="00F201BA" w:rsidRPr="00723439" w:rsidRDefault="00F201BA"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75,000</w:t>
            </w:r>
          </w:p>
        </w:tc>
        <w:tc>
          <w:tcPr>
            <w:tcW w:w="0" w:type="auto"/>
            <w:vAlign w:val="center"/>
          </w:tcPr>
          <w:p w:rsidR="00F201BA" w:rsidRPr="00723439" w:rsidRDefault="00F201BA" w:rsidP="00D41730">
            <w:pPr>
              <w:jc w:val="center"/>
              <w:rPr>
                <w:sz w:val="20"/>
                <w:szCs w:val="20"/>
                <w:lang w:val="es-MX"/>
              </w:rPr>
            </w:pPr>
          </w:p>
        </w:tc>
        <w:tc>
          <w:tcPr>
            <w:tcW w:w="0" w:type="auto"/>
            <w:vAlign w:val="center"/>
          </w:tcPr>
          <w:p w:rsidR="00F201BA" w:rsidRPr="00723439" w:rsidRDefault="00F201BA" w:rsidP="00D41730">
            <w:pPr>
              <w:jc w:val="center"/>
              <w:rPr>
                <w:sz w:val="20"/>
                <w:szCs w:val="20"/>
                <w:lang w:val="es-MX"/>
              </w:rPr>
            </w:pPr>
          </w:p>
        </w:tc>
        <w:tc>
          <w:tcPr>
            <w:tcW w:w="0" w:type="auto"/>
            <w:vAlign w:val="center"/>
          </w:tcPr>
          <w:p w:rsidR="00F201BA" w:rsidRPr="00723439" w:rsidRDefault="00F201BA" w:rsidP="00D41730">
            <w:pPr>
              <w:jc w:val="center"/>
              <w:rPr>
                <w:sz w:val="20"/>
                <w:szCs w:val="20"/>
                <w:lang w:val="es-MX"/>
              </w:rPr>
            </w:pPr>
            <w:r w:rsidRPr="00723439">
              <w:rPr>
                <w:sz w:val="20"/>
                <w:szCs w:val="20"/>
                <w:lang w:val="es-MX"/>
              </w:rPr>
              <w:t>10,000</w:t>
            </w:r>
          </w:p>
        </w:tc>
        <w:tc>
          <w:tcPr>
            <w:tcW w:w="0" w:type="auto"/>
            <w:vAlign w:val="center"/>
          </w:tcPr>
          <w:p w:rsidR="00F201BA" w:rsidRPr="00723439" w:rsidRDefault="00F201BA" w:rsidP="00D41730">
            <w:pPr>
              <w:jc w:val="center"/>
              <w:rPr>
                <w:sz w:val="20"/>
                <w:szCs w:val="20"/>
                <w:lang w:val="es-MX"/>
              </w:rPr>
            </w:pPr>
          </w:p>
        </w:tc>
        <w:tc>
          <w:tcPr>
            <w:tcW w:w="1266" w:type="dxa"/>
            <w:vAlign w:val="center"/>
          </w:tcPr>
          <w:p w:rsidR="00F201BA" w:rsidRPr="00723439" w:rsidRDefault="00F201BA" w:rsidP="00D41730">
            <w:pPr>
              <w:jc w:val="center"/>
              <w:rPr>
                <w:sz w:val="20"/>
                <w:szCs w:val="20"/>
                <w:lang w:val="es-MX"/>
              </w:rPr>
            </w:pPr>
            <w:r w:rsidRPr="00723439">
              <w:rPr>
                <w:sz w:val="20"/>
                <w:szCs w:val="20"/>
                <w:lang w:val="es-MX"/>
              </w:rPr>
              <w:t>85,000</w:t>
            </w:r>
          </w:p>
        </w:tc>
      </w:tr>
      <w:tr w:rsidR="00723439" w:rsidRPr="00723439" w:rsidTr="00D85B24">
        <w:tc>
          <w:tcPr>
            <w:tcW w:w="0" w:type="auto"/>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Implementation of the participation/consultation strategy (includes specific actions for IPs)</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255,000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r w:rsidRPr="00723439">
              <w:rPr>
                <w:sz w:val="20"/>
                <w:szCs w:val="20"/>
                <w:lang w:val="es-MX"/>
              </w:rPr>
              <w:t>40,000</w:t>
            </w:r>
          </w:p>
        </w:tc>
        <w:tc>
          <w:tcPr>
            <w:tcW w:w="0" w:type="auto"/>
            <w:vAlign w:val="center"/>
          </w:tcPr>
          <w:p w:rsidR="00723439" w:rsidRPr="00723439" w:rsidRDefault="00723439" w:rsidP="00D41730">
            <w:pPr>
              <w:jc w:val="center"/>
              <w:rPr>
                <w:sz w:val="20"/>
                <w:szCs w:val="20"/>
                <w:lang w:val="es-MX"/>
              </w:rPr>
            </w:pPr>
          </w:p>
        </w:tc>
        <w:tc>
          <w:tcPr>
            <w:tcW w:w="1266" w:type="dxa"/>
            <w:vAlign w:val="center"/>
          </w:tcPr>
          <w:p w:rsidR="00723439" w:rsidRPr="00723439" w:rsidRDefault="00723439" w:rsidP="00D41730">
            <w:pPr>
              <w:jc w:val="center"/>
              <w:rPr>
                <w:sz w:val="20"/>
                <w:szCs w:val="20"/>
                <w:lang w:val="es-MX"/>
              </w:rPr>
            </w:pPr>
            <w:r w:rsidRPr="00723439">
              <w:rPr>
                <w:sz w:val="20"/>
                <w:szCs w:val="20"/>
                <w:lang w:val="es-MX"/>
              </w:rPr>
              <w:t>395,000</w:t>
            </w:r>
          </w:p>
        </w:tc>
      </w:tr>
      <w:tr w:rsidR="002D40B3" w:rsidRPr="00723439" w:rsidTr="00D85B24">
        <w:tc>
          <w:tcPr>
            <w:tcW w:w="0" w:type="auto"/>
          </w:tcPr>
          <w:p w:rsidR="002D40B3" w:rsidRPr="00723439" w:rsidRDefault="002D40B3" w:rsidP="00D85B24">
            <w:pPr>
              <w:rPr>
                <w:rFonts w:ascii="CG Times" w:hAnsi="CG Times"/>
                <w:color w:val="000000"/>
                <w:sz w:val="20"/>
                <w:szCs w:val="20"/>
              </w:rPr>
            </w:pPr>
            <w:r>
              <w:rPr>
                <w:rFonts w:ascii="CG Times" w:hAnsi="CG Times"/>
                <w:color w:val="000000"/>
                <w:sz w:val="20"/>
                <w:szCs w:val="20"/>
              </w:rPr>
              <w:t>Participation/consultation activities in regional events</w:t>
            </w:r>
          </w:p>
        </w:tc>
        <w:tc>
          <w:tcPr>
            <w:tcW w:w="0" w:type="auto"/>
            <w:vAlign w:val="center"/>
          </w:tcPr>
          <w:p w:rsidR="002D40B3" w:rsidRPr="002D40B3" w:rsidRDefault="002D40B3"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2D40B3" w:rsidRPr="00723439" w:rsidRDefault="002D40B3" w:rsidP="00D41730">
            <w:pPr>
              <w:jc w:val="center"/>
              <w:rPr>
                <w:sz w:val="20"/>
                <w:szCs w:val="20"/>
                <w:lang w:val="es-MX"/>
              </w:rPr>
            </w:pPr>
            <w:r>
              <w:rPr>
                <w:sz w:val="20"/>
                <w:szCs w:val="20"/>
                <w:lang w:val="es-MX"/>
              </w:rPr>
              <w:t>100,000</w:t>
            </w:r>
          </w:p>
        </w:tc>
        <w:tc>
          <w:tcPr>
            <w:tcW w:w="0" w:type="auto"/>
            <w:vAlign w:val="center"/>
          </w:tcPr>
          <w:p w:rsidR="002D40B3" w:rsidRPr="00723439" w:rsidRDefault="002D40B3" w:rsidP="00D41730">
            <w:pPr>
              <w:jc w:val="center"/>
              <w:rPr>
                <w:sz w:val="20"/>
                <w:szCs w:val="20"/>
                <w:lang w:val="es-MX"/>
              </w:rPr>
            </w:pPr>
          </w:p>
        </w:tc>
        <w:tc>
          <w:tcPr>
            <w:tcW w:w="0" w:type="auto"/>
            <w:vAlign w:val="center"/>
          </w:tcPr>
          <w:p w:rsidR="002D40B3" w:rsidRPr="00723439" w:rsidRDefault="002D40B3" w:rsidP="00D41730">
            <w:pPr>
              <w:jc w:val="center"/>
              <w:rPr>
                <w:sz w:val="20"/>
                <w:szCs w:val="20"/>
                <w:lang w:val="es-MX"/>
              </w:rPr>
            </w:pPr>
          </w:p>
        </w:tc>
        <w:tc>
          <w:tcPr>
            <w:tcW w:w="0" w:type="auto"/>
            <w:vAlign w:val="center"/>
          </w:tcPr>
          <w:p w:rsidR="002D40B3" w:rsidRPr="00723439" w:rsidRDefault="002D40B3" w:rsidP="00D41730">
            <w:pPr>
              <w:jc w:val="center"/>
              <w:rPr>
                <w:sz w:val="20"/>
                <w:szCs w:val="20"/>
                <w:lang w:val="es-MX"/>
              </w:rPr>
            </w:pPr>
          </w:p>
        </w:tc>
        <w:tc>
          <w:tcPr>
            <w:tcW w:w="1266" w:type="dxa"/>
            <w:vAlign w:val="center"/>
          </w:tcPr>
          <w:p w:rsidR="002D40B3" w:rsidRPr="00723439" w:rsidRDefault="002D40B3" w:rsidP="00D41730">
            <w:pPr>
              <w:jc w:val="center"/>
              <w:rPr>
                <w:sz w:val="20"/>
                <w:szCs w:val="20"/>
                <w:lang w:val="es-MX"/>
              </w:rPr>
            </w:pPr>
          </w:p>
        </w:tc>
      </w:tr>
      <w:tr w:rsidR="00723439" w:rsidRPr="00723439" w:rsidTr="00D85B24">
        <w:tc>
          <w:tcPr>
            <w:tcW w:w="0" w:type="auto"/>
          </w:tcPr>
          <w:p w:rsidR="00723439" w:rsidRPr="00723439" w:rsidRDefault="00723439" w:rsidP="00D85B24">
            <w:pPr>
              <w:rPr>
                <w:rFonts w:ascii="CG Times" w:hAnsi="CG Times"/>
                <w:color w:val="000000"/>
                <w:sz w:val="20"/>
                <w:szCs w:val="20"/>
                <w:lang w:val="es-MX"/>
              </w:rPr>
            </w:pPr>
            <w:r w:rsidRPr="00723439">
              <w:rPr>
                <w:rFonts w:ascii="CG Times" w:hAnsi="CG Times"/>
                <w:color w:val="000000"/>
                <w:sz w:val="20"/>
                <w:szCs w:val="20"/>
                <w:lang w:val="es-MX"/>
              </w:rPr>
              <w:t>Especialista Social</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80,000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1266" w:type="dxa"/>
            <w:vAlign w:val="center"/>
          </w:tcPr>
          <w:p w:rsidR="00723439" w:rsidRPr="00723439" w:rsidRDefault="00723439" w:rsidP="00D41730">
            <w:pPr>
              <w:jc w:val="center"/>
              <w:rPr>
                <w:sz w:val="20"/>
                <w:szCs w:val="20"/>
                <w:lang w:val="es-MX"/>
              </w:rPr>
            </w:pPr>
            <w:r w:rsidRPr="00723439">
              <w:rPr>
                <w:sz w:val="20"/>
                <w:szCs w:val="20"/>
                <w:lang w:val="es-MX"/>
              </w:rPr>
              <w:t>80,000</w:t>
            </w:r>
          </w:p>
        </w:tc>
      </w:tr>
      <w:tr w:rsidR="00723439" w:rsidRPr="00723439" w:rsidTr="00D85B24">
        <w:tc>
          <w:tcPr>
            <w:tcW w:w="0" w:type="auto"/>
          </w:tcPr>
          <w:p w:rsidR="00723439" w:rsidRPr="00723439" w:rsidRDefault="00723439" w:rsidP="0072565D">
            <w:pPr>
              <w:rPr>
                <w:rFonts w:ascii="CG Times" w:hAnsi="CG Times"/>
                <w:color w:val="000000"/>
                <w:sz w:val="20"/>
                <w:szCs w:val="20"/>
              </w:rPr>
            </w:pPr>
            <w:r w:rsidRPr="00723439">
              <w:rPr>
                <w:bCs/>
                <w:color w:val="000000" w:themeColor="text1"/>
                <w:sz w:val="20"/>
                <w:szCs w:val="20"/>
              </w:rPr>
              <w:t>Design and implementation of a GRM</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200,000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p w:rsidR="00723439" w:rsidRPr="00723439" w:rsidRDefault="00723439" w:rsidP="00D41730">
            <w:pPr>
              <w:jc w:val="center"/>
              <w:rPr>
                <w:sz w:val="20"/>
                <w:szCs w:val="20"/>
                <w:lang w:val="es-MX"/>
              </w:rPr>
            </w:pPr>
            <w:r w:rsidRPr="00723439">
              <w:rPr>
                <w:sz w:val="20"/>
                <w:szCs w:val="20"/>
                <w:lang w:val="es-MX"/>
              </w:rPr>
              <w:t>100,000</w:t>
            </w:r>
          </w:p>
        </w:tc>
        <w:tc>
          <w:tcPr>
            <w:tcW w:w="0" w:type="auto"/>
            <w:vAlign w:val="center"/>
          </w:tcPr>
          <w:p w:rsidR="00723439" w:rsidRPr="00723439" w:rsidRDefault="00723439" w:rsidP="00D41730">
            <w:pPr>
              <w:jc w:val="center"/>
              <w:rPr>
                <w:sz w:val="20"/>
                <w:szCs w:val="20"/>
                <w:lang w:val="es-MX"/>
              </w:rPr>
            </w:pPr>
          </w:p>
        </w:tc>
        <w:tc>
          <w:tcPr>
            <w:tcW w:w="1266" w:type="dxa"/>
            <w:vAlign w:val="center"/>
          </w:tcPr>
          <w:p w:rsidR="00723439" w:rsidRPr="00723439" w:rsidRDefault="00723439" w:rsidP="00D41730">
            <w:pPr>
              <w:jc w:val="center"/>
              <w:rPr>
                <w:sz w:val="20"/>
                <w:szCs w:val="20"/>
                <w:lang w:val="es-MX"/>
              </w:rPr>
            </w:pPr>
            <w:r w:rsidRPr="00723439">
              <w:rPr>
                <w:sz w:val="20"/>
                <w:szCs w:val="20"/>
                <w:lang w:val="es-MX"/>
              </w:rPr>
              <w:t>300,000</w:t>
            </w:r>
          </w:p>
        </w:tc>
      </w:tr>
      <w:tr w:rsidR="00723439" w:rsidRPr="00723439" w:rsidTr="00D85B24">
        <w:tc>
          <w:tcPr>
            <w:tcW w:w="0" w:type="auto"/>
            <w:shd w:val="clear" w:color="auto" w:fill="B8CCE4" w:themeFill="accent1" w:themeFillTint="66"/>
          </w:tcPr>
          <w:p w:rsidR="00723439" w:rsidRPr="00723439" w:rsidRDefault="00723439" w:rsidP="00D85B24">
            <w:pPr>
              <w:rPr>
                <w:b/>
                <w:sz w:val="20"/>
                <w:szCs w:val="20"/>
              </w:rPr>
            </w:pPr>
            <w:r w:rsidRPr="00723439">
              <w:rPr>
                <w:b/>
                <w:sz w:val="20"/>
                <w:szCs w:val="20"/>
              </w:rPr>
              <w:t>Component 2. National REDD+ Strategy</w:t>
            </w:r>
          </w:p>
        </w:tc>
        <w:tc>
          <w:tcPr>
            <w:tcW w:w="0" w:type="auto"/>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965,000</w:t>
            </w:r>
          </w:p>
        </w:tc>
        <w:tc>
          <w:tcPr>
            <w:tcW w:w="0" w:type="auto"/>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100,000</w:t>
            </w:r>
          </w:p>
        </w:tc>
        <w:tc>
          <w:tcPr>
            <w:tcW w:w="0" w:type="auto"/>
            <w:shd w:val="clear" w:color="auto" w:fill="B8CCE4" w:themeFill="accent1" w:themeFillTint="66"/>
            <w:vAlign w:val="center"/>
          </w:tcPr>
          <w:p w:rsidR="00723439" w:rsidRPr="00723439" w:rsidRDefault="00723439" w:rsidP="00D41730">
            <w:pPr>
              <w:jc w:val="center"/>
              <w:rPr>
                <w:sz w:val="20"/>
                <w:szCs w:val="20"/>
              </w:rPr>
            </w:pPr>
          </w:p>
        </w:tc>
        <w:tc>
          <w:tcPr>
            <w:tcW w:w="0" w:type="auto"/>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500,000</w:t>
            </w:r>
          </w:p>
        </w:tc>
        <w:tc>
          <w:tcPr>
            <w:tcW w:w="0" w:type="auto"/>
            <w:shd w:val="clear" w:color="auto" w:fill="B8CCE4" w:themeFill="accent1" w:themeFillTint="66"/>
            <w:vAlign w:val="center"/>
          </w:tcPr>
          <w:p w:rsidR="00723439" w:rsidRPr="00723439" w:rsidRDefault="00E34A92" w:rsidP="00D41730">
            <w:pPr>
              <w:jc w:val="center"/>
              <w:rPr>
                <w:sz w:val="20"/>
                <w:szCs w:val="20"/>
              </w:rPr>
            </w:pPr>
            <w:r>
              <w:rPr>
                <w:sz w:val="20"/>
                <w:szCs w:val="20"/>
              </w:rPr>
              <w:t>7</w:t>
            </w:r>
            <w:r w:rsidR="00723439" w:rsidRPr="00723439">
              <w:rPr>
                <w:sz w:val="20"/>
                <w:szCs w:val="20"/>
              </w:rPr>
              <w:t>00,000</w:t>
            </w:r>
          </w:p>
        </w:tc>
        <w:tc>
          <w:tcPr>
            <w:tcW w:w="1266" w:type="dxa"/>
            <w:shd w:val="clear" w:color="auto" w:fill="B8CCE4" w:themeFill="accent1" w:themeFillTint="66"/>
            <w:vAlign w:val="center"/>
          </w:tcPr>
          <w:p w:rsidR="00723439" w:rsidRPr="00723439" w:rsidRDefault="00E34A92" w:rsidP="00D41730">
            <w:pPr>
              <w:jc w:val="center"/>
              <w:rPr>
                <w:sz w:val="20"/>
                <w:szCs w:val="20"/>
              </w:rPr>
            </w:pPr>
            <w:r>
              <w:rPr>
                <w:sz w:val="20"/>
                <w:szCs w:val="20"/>
              </w:rPr>
              <w:t>2,2</w:t>
            </w:r>
            <w:r w:rsidR="00723439" w:rsidRPr="00723439">
              <w:rPr>
                <w:sz w:val="20"/>
                <w:szCs w:val="20"/>
              </w:rPr>
              <w:t>65,000</w:t>
            </w:r>
          </w:p>
        </w:tc>
      </w:tr>
      <w:tr w:rsidR="00723439" w:rsidRPr="00723439" w:rsidTr="00D85B24">
        <w:tc>
          <w:tcPr>
            <w:tcW w:w="0" w:type="auto"/>
            <w:shd w:val="clear" w:color="auto" w:fill="C0E399"/>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 xml:space="preserve">2.a </w:t>
            </w:r>
            <w:r w:rsidRPr="00723439">
              <w:rPr>
                <w:sz w:val="20"/>
                <w:szCs w:val="20"/>
              </w:rPr>
              <w:t>Drivers of  Deforestation and Landscape Degradation.</w:t>
            </w:r>
          </w:p>
        </w:tc>
        <w:tc>
          <w:tcPr>
            <w:tcW w:w="0" w:type="auto"/>
            <w:shd w:val="clear" w:color="auto" w:fill="C0E399"/>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150,000</w:t>
            </w:r>
          </w:p>
        </w:tc>
        <w:tc>
          <w:tcPr>
            <w:tcW w:w="0" w:type="auto"/>
            <w:shd w:val="clear" w:color="auto" w:fill="C0E399"/>
            <w:vAlign w:val="center"/>
          </w:tcPr>
          <w:p w:rsidR="00723439" w:rsidRPr="00723439" w:rsidRDefault="00723439" w:rsidP="00D41730">
            <w:pPr>
              <w:jc w:val="center"/>
              <w:rPr>
                <w:sz w:val="20"/>
                <w:szCs w:val="20"/>
              </w:rPr>
            </w:pPr>
            <w:r w:rsidRPr="00723439">
              <w:rPr>
                <w:sz w:val="20"/>
                <w:szCs w:val="20"/>
              </w:rPr>
              <w:t>25,000</w:t>
            </w:r>
          </w:p>
        </w:tc>
        <w:tc>
          <w:tcPr>
            <w:tcW w:w="0" w:type="auto"/>
            <w:shd w:val="clear" w:color="auto" w:fill="C0E399"/>
            <w:vAlign w:val="center"/>
          </w:tcPr>
          <w:p w:rsidR="00723439" w:rsidRPr="00723439" w:rsidRDefault="00723439" w:rsidP="00D41730">
            <w:pPr>
              <w:jc w:val="center"/>
              <w:rPr>
                <w:sz w:val="20"/>
                <w:szCs w:val="20"/>
              </w:rPr>
            </w:pPr>
          </w:p>
        </w:tc>
        <w:tc>
          <w:tcPr>
            <w:tcW w:w="0" w:type="auto"/>
            <w:shd w:val="clear" w:color="auto" w:fill="C0E399"/>
            <w:vAlign w:val="center"/>
          </w:tcPr>
          <w:p w:rsidR="00723439" w:rsidRPr="00723439" w:rsidRDefault="00723439" w:rsidP="00D41730">
            <w:pPr>
              <w:jc w:val="center"/>
              <w:rPr>
                <w:sz w:val="20"/>
                <w:szCs w:val="20"/>
              </w:rPr>
            </w:pPr>
            <w:r w:rsidRPr="00723439">
              <w:rPr>
                <w:sz w:val="20"/>
                <w:szCs w:val="20"/>
              </w:rPr>
              <w:t>100,000</w:t>
            </w:r>
          </w:p>
        </w:tc>
        <w:tc>
          <w:tcPr>
            <w:tcW w:w="0" w:type="auto"/>
            <w:shd w:val="clear" w:color="auto" w:fill="C0E399"/>
            <w:vAlign w:val="center"/>
          </w:tcPr>
          <w:p w:rsidR="00723439" w:rsidRPr="00723439" w:rsidRDefault="00723439" w:rsidP="00D41730">
            <w:pPr>
              <w:jc w:val="center"/>
              <w:rPr>
                <w:sz w:val="20"/>
                <w:szCs w:val="20"/>
              </w:rPr>
            </w:pPr>
          </w:p>
        </w:tc>
        <w:tc>
          <w:tcPr>
            <w:tcW w:w="1266" w:type="dxa"/>
            <w:shd w:val="clear" w:color="auto" w:fill="C0E399"/>
            <w:vAlign w:val="center"/>
          </w:tcPr>
          <w:p w:rsidR="00723439" w:rsidRPr="00723439" w:rsidRDefault="00723439" w:rsidP="00D41730">
            <w:pPr>
              <w:jc w:val="center"/>
              <w:rPr>
                <w:sz w:val="20"/>
                <w:szCs w:val="20"/>
              </w:rPr>
            </w:pPr>
            <w:r w:rsidRPr="00723439">
              <w:rPr>
                <w:sz w:val="20"/>
                <w:szCs w:val="20"/>
              </w:rPr>
              <w:t>275,000</w:t>
            </w:r>
          </w:p>
        </w:tc>
      </w:tr>
      <w:tr w:rsidR="00723439" w:rsidRPr="00723439" w:rsidTr="00D85B24">
        <w:tc>
          <w:tcPr>
            <w:tcW w:w="0" w:type="auto"/>
            <w:shd w:val="clear" w:color="auto" w:fill="FFFFFF" w:themeFill="background1"/>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Assessment of direct and underlying causes of deforestation and landscape degradation</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150,000</w:t>
            </w: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25,000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100,000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r w:rsidRPr="00723439">
              <w:rPr>
                <w:sz w:val="20"/>
                <w:szCs w:val="20"/>
              </w:rPr>
              <w:t>275,000</w:t>
            </w:r>
          </w:p>
        </w:tc>
      </w:tr>
      <w:tr w:rsidR="00723439" w:rsidRPr="00723439" w:rsidTr="00D85B24">
        <w:tc>
          <w:tcPr>
            <w:tcW w:w="0" w:type="auto"/>
            <w:shd w:val="clear" w:color="auto" w:fill="C0E399"/>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lastRenderedPageBreak/>
              <w:t>2.b REDD+ Strategy Options</w:t>
            </w:r>
          </w:p>
        </w:tc>
        <w:tc>
          <w:tcPr>
            <w:tcW w:w="0" w:type="auto"/>
            <w:shd w:val="clear" w:color="auto" w:fill="C0E399"/>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250,000</w:t>
            </w:r>
          </w:p>
        </w:tc>
        <w:tc>
          <w:tcPr>
            <w:tcW w:w="0" w:type="auto"/>
            <w:shd w:val="clear" w:color="auto" w:fill="C0E399"/>
            <w:vAlign w:val="center"/>
          </w:tcPr>
          <w:p w:rsidR="00723439" w:rsidRPr="00723439" w:rsidRDefault="00723439" w:rsidP="00D41730">
            <w:pPr>
              <w:jc w:val="center"/>
              <w:rPr>
                <w:sz w:val="20"/>
                <w:szCs w:val="20"/>
              </w:rPr>
            </w:pPr>
            <w:r w:rsidRPr="00723439">
              <w:rPr>
                <w:sz w:val="20"/>
                <w:szCs w:val="20"/>
              </w:rPr>
              <w:t>75,000</w:t>
            </w:r>
          </w:p>
        </w:tc>
        <w:tc>
          <w:tcPr>
            <w:tcW w:w="0" w:type="auto"/>
            <w:shd w:val="clear" w:color="auto" w:fill="C0E399"/>
            <w:vAlign w:val="center"/>
          </w:tcPr>
          <w:p w:rsidR="00723439" w:rsidRPr="00723439" w:rsidRDefault="00723439" w:rsidP="00D41730">
            <w:pPr>
              <w:jc w:val="center"/>
              <w:rPr>
                <w:sz w:val="20"/>
                <w:szCs w:val="20"/>
              </w:rPr>
            </w:pPr>
          </w:p>
        </w:tc>
        <w:tc>
          <w:tcPr>
            <w:tcW w:w="0" w:type="auto"/>
            <w:shd w:val="clear" w:color="auto" w:fill="C0E399"/>
            <w:vAlign w:val="center"/>
          </w:tcPr>
          <w:p w:rsidR="00723439" w:rsidRPr="00723439" w:rsidRDefault="00723439" w:rsidP="00D41730">
            <w:pPr>
              <w:jc w:val="center"/>
              <w:rPr>
                <w:sz w:val="20"/>
                <w:szCs w:val="20"/>
              </w:rPr>
            </w:pPr>
            <w:r w:rsidRPr="00723439">
              <w:rPr>
                <w:sz w:val="20"/>
                <w:szCs w:val="20"/>
              </w:rPr>
              <w:t>200,000</w:t>
            </w:r>
          </w:p>
        </w:tc>
        <w:tc>
          <w:tcPr>
            <w:tcW w:w="0" w:type="auto"/>
            <w:shd w:val="clear" w:color="auto" w:fill="C0E399"/>
            <w:vAlign w:val="center"/>
          </w:tcPr>
          <w:p w:rsidR="00723439" w:rsidRPr="00723439" w:rsidRDefault="002D40B3" w:rsidP="00D41730">
            <w:pPr>
              <w:jc w:val="center"/>
              <w:rPr>
                <w:sz w:val="20"/>
                <w:szCs w:val="20"/>
              </w:rPr>
            </w:pPr>
            <w:r>
              <w:rPr>
                <w:sz w:val="20"/>
                <w:szCs w:val="20"/>
              </w:rPr>
              <w:t>5</w:t>
            </w:r>
            <w:r w:rsidR="00723439" w:rsidRPr="00723439">
              <w:rPr>
                <w:sz w:val="20"/>
                <w:szCs w:val="20"/>
              </w:rPr>
              <w:t>00,000</w:t>
            </w:r>
          </w:p>
        </w:tc>
        <w:tc>
          <w:tcPr>
            <w:tcW w:w="1266" w:type="dxa"/>
            <w:shd w:val="clear" w:color="auto" w:fill="C0E399"/>
            <w:vAlign w:val="center"/>
          </w:tcPr>
          <w:p w:rsidR="00723439" w:rsidRPr="00723439" w:rsidRDefault="0081059A" w:rsidP="00D41730">
            <w:pPr>
              <w:jc w:val="center"/>
              <w:rPr>
                <w:sz w:val="20"/>
                <w:szCs w:val="20"/>
              </w:rPr>
            </w:pPr>
            <w:r>
              <w:rPr>
                <w:sz w:val="20"/>
                <w:szCs w:val="20"/>
              </w:rPr>
              <w:t>1,025</w:t>
            </w:r>
            <w:r w:rsidR="00723439" w:rsidRPr="00723439">
              <w:rPr>
                <w:sz w:val="20"/>
                <w:szCs w:val="20"/>
              </w:rPr>
              <w:t>,000</w:t>
            </w:r>
          </w:p>
        </w:tc>
      </w:tr>
      <w:tr w:rsidR="00723439" w:rsidRPr="00723439" w:rsidTr="00D85B24">
        <w:tc>
          <w:tcPr>
            <w:tcW w:w="0" w:type="auto"/>
            <w:shd w:val="clear" w:color="auto" w:fill="FFFFFF" w:themeFill="background1"/>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Legal framework and intersectoral harmonization reviews and analyses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100,000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100,000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r w:rsidRPr="00723439">
              <w:rPr>
                <w:sz w:val="20"/>
                <w:szCs w:val="20"/>
              </w:rPr>
              <w:t>200,000</w:t>
            </w:r>
          </w:p>
        </w:tc>
      </w:tr>
      <w:tr w:rsidR="00723439" w:rsidRPr="00723439" w:rsidTr="00D85B24">
        <w:tc>
          <w:tcPr>
            <w:tcW w:w="0" w:type="auto"/>
            <w:shd w:val="clear" w:color="auto" w:fill="FFFFFF" w:themeFill="background1"/>
          </w:tcPr>
          <w:p w:rsidR="00723439" w:rsidRPr="00723439" w:rsidRDefault="00723439" w:rsidP="00D85B24">
            <w:pPr>
              <w:rPr>
                <w:sz w:val="20"/>
                <w:szCs w:val="20"/>
              </w:rPr>
            </w:pPr>
            <w:r w:rsidRPr="00723439">
              <w:rPr>
                <w:sz w:val="20"/>
                <w:szCs w:val="20"/>
              </w:rPr>
              <w:t>Design of incentive and compensation mechanisms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50,000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50,000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r w:rsidRPr="00723439">
              <w:rPr>
                <w:sz w:val="20"/>
                <w:szCs w:val="20"/>
              </w:rPr>
              <w:t>100,000</w:t>
            </w:r>
          </w:p>
        </w:tc>
      </w:tr>
      <w:tr w:rsidR="00723439" w:rsidRPr="00723439" w:rsidTr="00D85B24">
        <w:tc>
          <w:tcPr>
            <w:tcW w:w="0" w:type="auto"/>
            <w:shd w:val="clear" w:color="auto" w:fill="FFFFFF" w:themeFill="background1"/>
          </w:tcPr>
          <w:p w:rsidR="00723439" w:rsidRPr="00723439" w:rsidRDefault="00723439" w:rsidP="00D85B24">
            <w:pPr>
              <w:rPr>
                <w:sz w:val="20"/>
                <w:szCs w:val="20"/>
              </w:rPr>
            </w:pPr>
            <w:r w:rsidRPr="00723439">
              <w:rPr>
                <w:sz w:val="20"/>
                <w:szCs w:val="20"/>
              </w:rPr>
              <w:t>Development of technology transfer packages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100,000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50,000</w:t>
            </w:r>
          </w:p>
        </w:tc>
        <w:tc>
          <w:tcPr>
            <w:tcW w:w="0" w:type="auto"/>
            <w:shd w:val="clear" w:color="auto" w:fill="FFFFFF" w:themeFill="background1"/>
            <w:vAlign w:val="center"/>
          </w:tcPr>
          <w:p w:rsidR="00723439" w:rsidRPr="00723439" w:rsidRDefault="002D40B3" w:rsidP="00D41730">
            <w:pPr>
              <w:jc w:val="center"/>
              <w:rPr>
                <w:sz w:val="20"/>
                <w:szCs w:val="20"/>
              </w:rPr>
            </w:pPr>
            <w:r>
              <w:rPr>
                <w:sz w:val="20"/>
                <w:szCs w:val="20"/>
              </w:rPr>
              <w:t>100</w:t>
            </w:r>
            <w:r w:rsidR="00723439" w:rsidRPr="00723439">
              <w:rPr>
                <w:sz w:val="20"/>
                <w:szCs w:val="20"/>
              </w:rPr>
              <w:t>,000</w:t>
            </w:r>
          </w:p>
        </w:tc>
        <w:tc>
          <w:tcPr>
            <w:tcW w:w="1266" w:type="dxa"/>
            <w:shd w:val="clear" w:color="auto" w:fill="FFFFFF" w:themeFill="background1"/>
            <w:vAlign w:val="center"/>
          </w:tcPr>
          <w:p w:rsidR="00723439" w:rsidRPr="00723439" w:rsidRDefault="00E34A92" w:rsidP="00D41730">
            <w:pPr>
              <w:jc w:val="center"/>
              <w:rPr>
                <w:sz w:val="20"/>
                <w:szCs w:val="20"/>
              </w:rPr>
            </w:pPr>
            <w:r>
              <w:rPr>
                <w:sz w:val="20"/>
                <w:szCs w:val="20"/>
              </w:rPr>
              <w:t>250</w:t>
            </w:r>
            <w:r w:rsidR="00723439" w:rsidRPr="00723439">
              <w:rPr>
                <w:sz w:val="20"/>
                <w:szCs w:val="20"/>
              </w:rPr>
              <w:t>,000</w:t>
            </w:r>
          </w:p>
        </w:tc>
      </w:tr>
      <w:tr w:rsidR="00723439" w:rsidRPr="00723439" w:rsidTr="00D85B24">
        <w:tc>
          <w:tcPr>
            <w:tcW w:w="0" w:type="auto"/>
            <w:shd w:val="clear" w:color="auto" w:fill="FFFFFF" w:themeFill="background1"/>
          </w:tcPr>
          <w:p w:rsidR="00723439" w:rsidRPr="00723439" w:rsidRDefault="00723439" w:rsidP="00D85B24">
            <w:pPr>
              <w:rPr>
                <w:sz w:val="20"/>
                <w:szCs w:val="20"/>
              </w:rPr>
            </w:pPr>
            <w:r w:rsidRPr="00723439">
              <w:rPr>
                <w:sz w:val="20"/>
                <w:szCs w:val="20"/>
              </w:rPr>
              <w:t>Implementation  of a pilot project  for incentive and compensation  mechanisms</w:t>
            </w:r>
          </w:p>
        </w:tc>
        <w:tc>
          <w:tcPr>
            <w:tcW w:w="0" w:type="auto"/>
            <w:shd w:val="clear" w:color="auto" w:fill="FFFFFF" w:themeFill="background1"/>
            <w:vAlign w:val="center"/>
          </w:tcPr>
          <w:p w:rsidR="00723439" w:rsidRPr="00723439" w:rsidRDefault="00E34A92"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75,000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r w:rsidRPr="00723439">
              <w:rPr>
                <w:sz w:val="20"/>
                <w:szCs w:val="20"/>
              </w:rPr>
              <w:t>75,000</w:t>
            </w:r>
          </w:p>
        </w:tc>
      </w:tr>
      <w:tr w:rsidR="00723439" w:rsidRPr="00723439" w:rsidTr="00D85B24">
        <w:tc>
          <w:tcPr>
            <w:tcW w:w="0" w:type="auto"/>
            <w:shd w:val="clear" w:color="auto" w:fill="FFFFFF" w:themeFill="background1"/>
          </w:tcPr>
          <w:p w:rsidR="00723439" w:rsidRPr="00723439" w:rsidRDefault="00723439" w:rsidP="00D85B24">
            <w:pPr>
              <w:rPr>
                <w:sz w:val="20"/>
                <w:szCs w:val="20"/>
              </w:rPr>
            </w:pPr>
            <w:r w:rsidRPr="00723439">
              <w:rPr>
                <w:sz w:val="20"/>
                <w:szCs w:val="20"/>
              </w:rPr>
              <w:t>Design, consultation and promotion of regulatory instruments for REDD+</w:t>
            </w:r>
          </w:p>
        </w:tc>
        <w:tc>
          <w:tcPr>
            <w:tcW w:w="0" w:type="auto"/>
            <w:shd w:val="clear" w:color="auto" w:fill="FFFFFF" w:themeFill="background1"/>
            <w:vAlign w:val="center"/>
          </w:tcPr>
          <w:p w:rsidR="00723439" w:rsidRPr="00723439" w:rsidRDefault="00E34A92"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2D40B3" w:rsidP="00D41730">
            <w:pPr>
              <w:jc w:val="center"/>
              <w:rPr>
                <w:sz w:val="20"/>
                <w:szCs w:val="20"/>
              </w:rPr>
            </w:pPr>
            <w:r>
              <w:rPr>
                <w:sz w:val="20"/>
                <w:szCs w:val="20"/>
              </w:rPr>
              <w:t>40</w:t>
            </w:r>
            <w:r w:rsidR="00723439" w:rsidRPr="00723439">
              <w:rPr>
                <w:sz w:val="20"/>
                <w:szCs w:val="20"/>
              </w:rPr>
              <w:t>0,000</w:t>
            </w:r>
          </w:p>
        </w:tc>
        <w:tc>
          <w:tcPr>
            <w:tcW w:w="1266" w:type="dxa"/>
            <w:shd w:val="clear" w:color="auto" w:fill="FFFFFF" w:themeFill="background1"/>
            <w:vAlign w:val="center"/>
          </w:tcPr>
          <w:p w:rsidR="00723439" w:rsidRPr="00723439" w:rsidRDefault="00723439" w:rsidP="00D41730">
            <w:pPr>
              <w:jc w:val="center"/>
              <w:rPr>
                <w:sz w:val="20"/>
                <w:szCs w:val="20"/>
              </w:rPr>
            </w:pPr>
            <w:r w:rsidRPr="00723439">
              <w:rPr>
                <w:sz w:val="20"/>
                <w:szCs w:val="20"/>
              </w:rPr>
              <w:t>750,000</w:t>
            </w:r>
          </w:p>
        </w:tc>
      </w:tr>
      <w:tr w:rsidR="00723439" w:rsidRPr="00723439" w:rsidTr="00D85B24">
        <w:tc>
          <w:tcPr>
            <w:tcW w:w="0" w:type="auto"/>
            <w:shd w:val="clear" w:color="auto" w:fill="C0E399"/>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2.c REDD+ Implementation Framework</w:t>
            </w:r>
          </w:p>
        </w:tc>
        <w:tc>
          <w:tcPr>
            <w:tcW w:w="0" w:type="auto"/>
            <w:shd w:val="clear" w:color="auto" w:fill="C0E399"/>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200,000</w:t>
            </w:r>
          </w:p>
        </w:tc>
        <w:tc>
          <w:tcPr>
            <w:tcW w:w="0" w:type="auto"/>
            <w:shd w:val="clear" w:color="auto" w:fill="C0E399"/>
            <w:vAlign w:val="center"/>
          </w:tcPr>
          <w:p w:rsidR="00723439" w:rsidRPr="00723439" w:rsidRDefault="00723439" w:rsidP="00D41730">
            <w:pPr>
              <w:jc w:val="center"/>
              <w:rPr>
                <w:sz w:val="20"/>
                <w:szCs w:val="20"/>
              </w:rPr>
            </w:pPr>
          </w:p>
        </w:tc>
        <w:tc>
          <w:tcPr>
            <w:tcW w:w="0" w:type="auto"/>
            <w:shd w:val="clear" w:color="auto" w:fill="C0E399"/>
            <w:vAlign w:val="center"/>
          </w:tcPr>
          <w:p w:rsidR="00723439" w:rsidRPr="00723439" w:rsidRDefault="00723439" w:rsidP="00D41730">
            <w:pPr>
              <w:jc w:val="center"/>
              <w:rPr>
                <w:sz w:val="20"/>
                <w:szCs w:val="20"/>
              </w:rPr>
            </w:pPr>
          </w:p>
        </w:tc>
        <w:tc>
          <w:tcPr>
            <w:tcW w:w="0" w:type="auto"/>
            <w:shd w:val="clear" w:color="auto" w:fill="C0E399"/>
            <w:vAlign w:val="center"/>
          </w:tcPr>
          <w:p w:rsidR="00723439" w:rsidRPr="00723439" w:rsidRDefault="00723439" w:rsidP="00D41730">
            <w:pPr>
              <w:jc w:val="center"/>
              <w:rPr>
                <w:sz w:val="20"/>
                <w:szCs w:val="20"/>
              </w:rPr>
            </w:pPr>
            <w:r w:rsidRPr="00723439">
              <w:rPr>
                <w:sz w:val="20"/>
                <w:szCs w:val="20"/>
              </w:rPr>
              <w:t>100,000</w:t>
            </w:r>
          </w:p>
        </w:tc>
        <w:tc>
          <w:tcPr>
            <w:tcW w:w="0" w:type="auto"/>
            <w:shd w:val="clear" w:color="auto" w:fill="C0E399"/>
            <w:vAlign w:val="center"/>
          </w:tcPr>
          <w:p w:rsidR="00723439" w:rsidRPr="00723439" w:rsidRDefault="004B1FFA" w:rsidP="00D41730">
            <w:pPr>
              <w:jc w:val="center"/>
              <w:rPr>
                <w:sz w:val="20"/>
                <w:szCs w:val="20"/>
              </w:rPr>
            </w:pPr>
            <w:r>
              <w:rPr>
                <w:sz w:val="20"/>
                <w:szCs w:val="20"/>
              </w:rPr>
              <w:t>200,000</w:t>
            </w:r>
          </w:p>
        </w:tc>
        <w:tc>
          <w:tcPr>
            <w:tcW w:w="1266" w:type="dxa"/>
            <w:shd w:val="clear" w:color="auto" w:fill="C0E399"/>
            <w:vAlign w:val="center"/>
          </w:tcPr>
          <w:p w:rsidR="00723439" w:rsidRPr="00723439" w:rsidRDefault="00723439" w:rsidP="00D41730">
            <w:pPr>
              <w:jc w:val="center"/>
              <w:rPr>
                <w:sz w:val="20"/>
                <w:szCs w:val="20"/>
              </w:rPr>
            </w:pPr>
            <w:r w:rsidRPr="00723439">
              <w:rPr>
                <w:sz w:val="20"/>
                <w:szCs w:val="20"/>
              </w:rPr>
              <w:t>500,000</w:t>
            </w:r>
          </w:p>
        </w:tc>
      </w:tr>
      <w:tr w:rsidR="00723439" w:rsidRPr="00723439" w:rsidTr="002D40B3">
        <w:tc>
          <w:tcPr>
            <w:tcW w:w="0" w:type="auto"/>
            <w:shd w:val="clear" w:color="auto" w:fill="FFFFFF" w:themeFill="background1"/>
          </w:tcPr>
          <w:p w:rsidR="00723439" w:rsidRPr="00723439" w:rsidRDefault="00723439" w:rsidP="00D85B24">
            <w:pPr>
              <w:rPr>
                <w:rFonts w:ascii="CG Times" w:hAnsi="CG Times"/>
                <w:color w:val="000000"/>
                <w:sz w:val="20"/>
                <w:szCs w:val="20"/>
                <w:vertAlign w:val="subscript"/>
              </w:rPr>
            </w:pPr>
            <w:r w:rsidRPr="00723439">
              <w:rPr>
                <w:sz w:val="20"/>
                <w:szCs w:val="20"/>
              </w:rPr>
              <w:t xml:space="preserve">Design </w:t>
            </w:r>
            <w:r w:rsidR="004B1FFA">
              <w:rPr>
                <w:sz w:val="20"/>
                <w:szCs w:val="20"/>
              </w:rPr>
              <w:t xml:space="preserve">and consultation </w:t>
            </w:r>
            <w:r w:rsidRPr="00723439">
              <w:rPr>
                <w:sz w:val="20"/>
                <w:szCs w:val="20"/>
              </w:rPr>
              <w:t>of a national entity to administer REDD+ funds (</w:t>
            </w:r>
            <w:r w:rsidRPr="00723439">
              <w:rPr>
                <w:i/>
                <w:sz w:val="20"/>
                <w:szCs w:val="20"/>
              </w:rPr>
              <w:t>Fondo REDD+)</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120,000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r w:rsidRPr="00723439">
              <w:rPr>
                <w:sz w:val="20"/>
                <w:szCs w:val="20"/>
              </w:rPr>
              <w:t>100,000</w:t>
            </w:r>
          </w:p>
        </w:tc>
        <w:tc>
          <w:tcPr>
            <w:tcW w:w="0" w:type="auto"/>
            <w:shd w:val="clear" w:color="auto" w:fill="FFFFFF" w:themeFill="background1"/>
            <w:vAlign w:val="center"/>
          </w:tcPr>
          <w:p w:rsidR="00723439" w:rsidRPr="00723439" w:rsidRDefault="004B1FFA" w:rsidP="00E34A92">
            <w:pPr>
              <w:jc w:val="center"/>
              <w:rPr>
                <w:sz w:val="20"/>
                <w:szCs w:val="20"/>
              </w:rPr>
            </w:pPr>
            <w:r>
              <w:rPr>
                <w:sz w:val="20"/>
                <w:szCs w:val="20"/>
              </w:rPr>
              <w:t>200,000</w:t>
            </w:r>
          </w:p>
        </w:tc>
        <w:tc>
          <w:tcPr>
            <w:tcW w:w="1266" w:type="dxa"/>
            <w:shd w:val="clear" w:color="auto" w:fill="FFFFFF" w:themeFill="background1"/>
            <w:vAlign w:val="center"/>
          </w:tcPr>
          <w:p w:rsidR="00723439" w:rsidRPr="00723439" w:rsidRDefault="004B1FFA" w:rsidP="00D41730">
            <w:pPr>
              <w:jc w:val="center"/>
              <w:rPr>
                <w:sz w:val="20"/>
                <w:szCs w:val="20"/>
              </w:rPr>
            </w:pPr>
            <w:r>
              <w:rPr>
                <w:sz w:val="20"/>
                <w:szCs w:val="20"/>
              </w:rPr>
              <w:t>4</w:t>
            </w:r>
            <w:r w:rsidR="00723439" w:rsidRPr="00723439">
              <w:rPr>
                <w:sz w:val="20"/>
                <w:szCs w:val="20"/>
              </w:rPr>
              <w:t>20,000</w:t>
            </w:r>
          </w:p>
        </w:tc>
      </w:tr>
      <w:tr w:rsidR="00723439" w:rsidRPr="00723439" w:rsidTr="00D85B24">
        <w:tc>
          <w:tcPr>
            <w:tcW w:w="0" w:type="auto"/>
            <w:shd w:val="clear" w:color="auto" w:fill="FFFFFF" w:themeFill="background1"/>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Specialist in legal issues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80,000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r w:rsidRPr="00723439">
              <w:rPr>
                <w:sz w:val="20"/>
                <w:szCs w:val="20"/>
              </w:rPr>
              <w:t>80,000</w:t>
            </w:r>
          </w:p>
        </w:tc>
      </w:tr>
      <w:tr w:rsidR="00723439" w:rsidRPr="00723439" w:rsidTr="00D85B24">
        <w:tc>
          <w:tcPr>
            <w:tcW w:w="0" w:type="auto"/>
            <w:shd w:val="clear" w:color="auto" w:fill="C0E399"/>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2.d Social and Environmental Impacts</w:t>
            </w:r>
          </w:p>
        </w:tc>
        <w:tc>
          <w:tcPr>
            <w:tcW w:w="0" w:type="auto"/>
            <w:shd w:val="clear" w:color="auto" w:fill="C0E399"/>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365,000</w:t>
            </w:r>
          </w:p>
        </w:tc>
        <w:tc>
          <w:tcPr>
            <w:tcW w:w="0" w:type="auto"/>
            <w:shd w:val="clear" w:color="auto" w:fill="C0E399"/>
            <w:vAlign w:val="center"/>
          </w:tcPr>
          <w:p w:rsidR="00723439" w:rsidRPr="00723439" w:rsidRDefault="00723439" w:rsidP="00D41730">
            <w:pPr>
              <w:jc w:val="center"/>
              <w:rPr>
                <w:sz w:val="20"/>
                <w:szCs w:val="20"/>
              </w:rPr>
            </w:pPr>
          </w:p>
        </w:tc>
        <w:tc>
          <w:tcPr>
            <w:tcW w:w="0" w:type="auto"/>
            <w:shd w:val="clear" w:color="auto" w:fill="C0E399"/>
            <w:vAlign w:val="center"/>
          </w:tcPr>
          <w:p w:rsidR="00723439" w:rsidRPr="00723439" w:rsidRDefault="00723439" w:rsidP="00D41730">
            <w:pPr>
              <w:jc w:val="center"/>
              <w:rPr>
                <w:sz w:val="20"/>
                <w:szCs w:val="20"/>
              </w:rPr>
            </w:pPr>
          </w:p>
        </w:tc>
        <w:tc>
          <w:tcPr>
            <w:tcW w:w="0" w:type="auto"/>
            <w:shd w:val="clear" w:color="auto" w:fill="C0E399"/>
            <w:vAlign w:val="center"/>
          </w:tcPr>
          <w:p w:rsidR="00723439" w:rsidRPr="00723439" w:rsidRDefault="00723439" w:rsidP="004B1FFA">
            <w:pPr>
              <w:rPr>
                <w:sz w:val="20"/>
                <w:szCs w:val="20"/>
              </w:rPr>
            </w:pPr>
            <w:r w:rsidRPr="00723439">
              <w:rPr>
                <w:sz w:val="20"/>
                <w:szCs w:val="20"/>
              </w:rPr>
              <w:t>100,000</w:t>
            </w:r>
          </w:p>
        </w:tc>
        <w:tc>
          <w:tcPr>
            <w:tcW w:w="0" w:type="auto"/>
            <w:shd w:val="clear" w:color="auto" w:fill="C0E399"/>
            <w:vAlign w:val="center"/>
          </w:tcPr>
          <w:p w:rsidR="00723439" w:rsidRPr="00723439" w:rsidRDefault="00723439" w:rsidP="00D41730">
            <w:pPr>
              <w:jc w:val="center"/>
              <w:rPr>
                <w:sz w:val="20"/>
                <w:szCs w:val="20"/>
              </w:rPr>
            </w:pPr>
          </w:p>
        </w:tc>
        <w:tc>
          <w:tcPr>
            <w:tcW w:w="1266" w:type="dxa"/>
            <w:shd w:val="clear" w:color="auto" w:fill="C0E399"/>
            <w:vAlign w:val="center"/>
          </w:tcPr>
          <w:p w:rsidR="00723439" w:rsidRPr="00723439" w:rsidRDefault="00723439" w:rsidP="00D41730">
            <w:pPr>
              <w:jc w:val="center"/>
              <w:rPr>
                <w:sz w:val="20"/>
                <w:szCs w:val="20"/>
              </w:rPr>
            </w:pPr>
            <w:r w:rsidRPr="00723439">
              <w:rPr>
                <w:sz w:val="20"/>
                <w:szCs w:val="20"/>
              </w:rPr>
              <w:t>465,000</w:t>
            </w:r>
          </w:p>
        </w:tc>
      </w:tr>
      <w:tr w:rsidR="00723439" w:rsidRPr="00723439" w:rsidTr="00D85B24">
        <w:tc>
          <w:tcPr>
            <w:tcW w:w="0" w:type="auto"/>
            <w:shd w:val="clear" w:color="auto" w:fill="FFFFFF" w:themeFill="background1"/>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Participation, consultation and dissemination activities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150,000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p>
        </w:tc>
      </w:tr>
      <w:tr w:rsidR="00723439" w:rsidRPr="00723439" w:rsidTr="00D85B24">
        <w:tc>
          <w:tcPr>
            <w:tcW w:w="0" w:type="auto"/>
            <w:shd w:val="clear" w:color="auto" w:fill="FFFFFF" w:themeFill="background1"/>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Environmental and socio-economic assessment  studies (7 studies)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175,000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1266" w:type="dxa"/>
            <w:shd w:val="clear" w:color="auto" w:fill="FFFFFF" w:themeFill="background1"/>
            <w:vAlign w:val="center"/>
          </w:tcPr>
          <w:p w:rsidR="00723439" w:rsidRPr="00723439" w:rsidRDefault="00723439" w:rsidP="00D41730">
            <w:pPr>
              <w:jc w:val="center"/>
              <w:rPr>
                <w:sz w:val="20"/>
                <w:szCs w:val="20"/>
              </w:rPr>
            </w:pPr>
          </w:p>
        </w:tc>
      </w:tr>
      <w:tr w:rsidR="00723439" w:rsidRPr="00723439" w:rsidTr="00D85B24">
        <w:tc>
          <w:tcPr>
            <w:tcW w:w="0" w:type="auto"/>
            <w:shd w:val="clear" w:color="auto" w:fill="FFFFFF" w:themeFill="background1"/>
          </w:tcPr>
          <w:p w:rsidR="00723439" w:rsidRPr="00723439" w:rsidRDefault="00723439" w:rsidP="0091605D">
            <w:pPr>
              <w:rPr>
                <w:rFonts w:ascii="CG Times" w:hAnsi="CG Times"/>
                <w:color w:val="000000"/>
                <w:sz w:val="20"/>
                <w:szCs w:val="20"/>
              </w:rPr>
            </w:pPr>
            <w:r w:rsidRPr="00723439">
              <w:rPr>
                <w:rFonts w:ascii="CG Times" w:hAnsi="CG Times"/>
                <w:color w:val="000000"/>
                <w:sz w:val="20"/>
                <w:szCs w:val="20"/>
              </w:rPr>
              <w:t>Development of ESMF</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15,000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240173">
            <w:pPr>
              <w:rPr>
                <w:sz w:val="20"/>
                <w:szCs w:val="20"/>
                <w:lang w:val="es-NI"/>
              </w:rPr>
            </w:pPr>
            <w:r w:rsidRPr="00723439">
              <w:rPr>
                <w:sz w:val="20"/>
                <w:szCs w:val="20"/>
                <w:lang w:val="es-NI"/>
              </w:rPr>
              <w:t>100,000</w:t>
            </w:r>
          </w:p>
        </w:tc>
        <w:tc>
          <w:tcPr>
            <w:tcW w:w="0" w:type="auto"/>
            <w:shd w:val="clear" w:color="auto" w:fill="FFFFFF" w:themeFill="background1"/>
            <w:vAlign w:val="center"/>
          </w:tcPr>
          <w:p w:rsidR="00723439" w:rsidRPr="00723439" w:rsidRDefault="00723439" w:rsidP="00D41730">
            <w:pPr>
              <w:jc w:val="center"/>
              <w:rPr>
                <w:sz w:val="20"/>
                <w:szCs w:val="20"/>
                <w:lang w:val="es-NI"/>
              </w:rPr>
            </w:pPr>
          </w:p>
        </w:tc>
        <w:tc>
          <w:tcPr>
            <w:tcW w:w="1266" w:type="dxa"/>
            <w:shd w:val="clear" w:color="auto" w:fill="FFFFFF" w:themeFill="background1"/>
            <w:vAlign w:val="center"/>
          </w:tcPr>
          <w:p w:rsidR="00723439" w:rsidRPr="00723439" w:rsidRDefault="00723439" w:rsidP="00D41730">
            <w:pPr>
              <w:jc w:val="center"/>
              <w:rPr>
                <w:sz w:val="20"/>
                <w:szCs w:val="20"/>
                <w:lang w:val="es-NI"/>
              </w:rPr>
            </w:pPr>
            <w:r w:rsidRPr="00723439">
              <w:rPr>
                <w:sz w:val="20"/>
                <w:szCs w:val="20"/>
                <w:lang w:val="es-NI"/>
              </w:rPr>
              <w:t>465,000</w:t>
            </w:r>
          </w:p>
        </w:tc>
      </w:tr>
      <w:tr w:rsidR="00723439" w:rsidRPr="00723439" w:rsidTr="00D85B24">
        <w:tc>
          <w:tcPr>
            <w:tcW w:w="0" w:type="auto"/>
            <w:shd w:val="clear" w:color="auto" w:fill="FFFFFF" w:themeFill="background1"/>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Operational costs and publications</w:t>
            </w:r>
          </w:p>
        </w:tc>
        <w:tc>
          <w:tcPr>
            <w:tcW w:w="0" w:type="auto"/>
            <w:shd w:val="clear" w:color="auto" w:fill="FFFFFF" w:themeFill="background1"/>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25,000</w:t>
            </w: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rPr>
            </w:pPr>
          </w:p>
        </w:tc>
        <w:tc>
          <w:tcPr>
            <w:tcW w:w="0" w:type="auto"/>
            <w:shd w:val="clear" w:color="auto" w:fill="FFFFFF" w:themeFill="background1"/>
            <w:vAlign w:val="center"/>
          </w:tcPr>
          <w:p w:rsidR="00723439" w:rsidRPr="00723439" w:rsidRDefault="00723439" w:rsidP="00D41730">
            <w:pPr>
              <w:jc w:val="center"/>
              <w:rPr>
                <w:sz w:val="20"/>
                <w:szCs w:val="20"/>
                <w:lang w:val="es-NI"/>
              </w:rPr>
            </w:pPr>
          </w:p>
        </w:tc>
        <w:tc>
          <w:tcPr>
            <w:tcW w:w="1266" w:type="dxa"/>
            <w:shd w:val="clear" w:color="auto" w:fill="FFFFFF" w:themeFill="background1"/>
            <w:vAlign w:val="center"/>
          </w:tcPr>
          <w:p w:rsidR="00723439" w:rsidRPr="00723439" w:rsidRDefault="00723439" w:rsidP="00D41730">
            <w:pPr>
              <w:jc w:val="center"/>
              <w:rPr>
                <w:sz w:val="20"/>
                <w:szCs w:val="20"/>
                <w:lang w:val="es-NI"/>
              </w:rPr>
            </w:pPr>
          </w:p>
        </w:tc>
      </w:tr>
      <w:tr w:rsidR="00723439" w:rsidRPr="00723439" w:rsidTr="00D85B24">
        <w:tc>
          <w:tcPr>
            <w:tcW w:w="0" w:type="auto"/>
            <w:shd w:val="clear" w:color="auto" w:fill="B8CCE4" w:themeFill="accent1" w:themeFillTint="66"/>
          </w:tcPr>
          <w:p w:rsidR="00723439" w:rsidRPr="00723439" w:rsidRDefault="00723439" w:rsidP="00D85B24">
            <w:pPr>
              <w:rPr>
                <w:b/>
                <w:sz w:val="20"/>
                <w:szCs w:val="20"/>
              </w:rPr>
            </w:pPr>
            <w:r w:rsidRPr="00723439">
              <w:rPr>
                <w:b/>
                <w:sz w:val="20"/>
                <w:szCs w:val="20"/>
              </w:rPr>
              <w:t>Component 3: National Forest Reference /mission Level</w:t>
            </w:r>
          </w:p>
        </w:tc>
        <w:tc>
          <w:tcPr>
            <w:tcW w:w="0" w:type="auto"/>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247,000</w:t>
            </w:r>
          </w:p>
        </w:tc>
        <w:tc>
          <w:tcPr>
            <w:tcW w:w="0" w:type="auto"/>
            <w:shd w:val="clear" w:color="auto" w:fill="B8CCE4" w:themeFill="accent1" w:themeFillTint="66"/>
            <w:vAlign w:val="center"/>
          </w:tcPr>
          <w:p w:rsidR="00723439" w:rsidRPr="00723439" w:rsidRDefault="0081059A" w:rsidP="00D41730">
            <w:pPr>
              <w:jc w:val="center"/>
              <w:rPr>
                <w:sz w:val="20"/>
                <w:szCs w:val="20"/>
              </w:rPr>
            </w:pPr>
            <w:r>
              <w:rPr>
                <w:sz w:val="20"/>
                <w:szCs w:val="20"/>
              </w:rPr>
              <w:t>90</w:t>
            </w:r>
            <w:r w:rsidR="00723439" w:rsidRPr="00723439">
              <w:rPr>
                <w:sz w:val="20"/>
                <w:szCs w:val="20"/>
              </w:rPr>
              <w:t>5,000</w:t>
            </w:r>
          </w:p>
        </w:tc>
        <w:tc>
          <w:tcPr>
            <w:tcW w:w="0" w:type="auto"/>
            <w:shd w:val="clear" w:color="auto" w:fill="B8CCE4" w:themeFill="accent1" w:themeFillTint="66"/>
            <w:vAlign w:val="center"/>
          </w:tcPr>
          <w:p w:rsidR="00723439" w:rsidRPr="00723439" w:rsidRDefault="00723439" w:rsidP="00D41730">
            <w:pPr>
              <w:jc w:val="center"/>
              <w:rPr>
                <w:sz w:val="20"/>
                <w:szCs w:val="20"/>
              </w:rPr>
            </w:pPr>
          </w:p>
        </w:tc>
        <w:tc>
          <w:tcPr>
            <w:tcW w:w="0" w:type="auto"/>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150,000</w:t>
            </w:r>
          </w:p>
        </w:tc>
        <w:tc>
          <w:tcPr>
            <w:tcW w:w="0" w:type="auto"/>
            <w:shd w:val="clear" w:color="auto" w:fill="B8CCE4" w:themeFill="accent1" w:themeFillTint="66"/>
            <w:vAlign w:val="center"/>
          </w:tcPr>
          <w:p w:rsidR="00723439" w:rsidRPr="00723439" w:rsidRDefault="00723439" w:rsidP="00D41730">
            <w:pPr>
              <w:jc w:val="center"/>
              <w:rPr>
                <w:sz w:val="20"/>
                <w:szCs w:val="20"/>
              </w:rPr>
            </w:pPr>
          </w:p>
        </w:tc>
        <w:tc>
          <w:tcPr>
            <w:tcW w:w="1266" w:type="dxa"/>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1,302,000</w:t>
            </w:r>
          </w:p>
        </w:tc>
      </w:tr>
      <w:tr w:rsidR="00723439" w:rsidRPr="00723439" w:rsidTr="00D85B24">
        <w:tc>
          <w:tcPr>
            <w:tcW w:w="0" w:type="auto"/>
          </w:tcPr>
          <w:p w:rsidR="00723439" w:rsidRPr="00723439" w:rsidRDefault="00723439" w:rsidP="00D85B24">
            <w:pPr>
              <w:rPr>
                <w:rFonts w:ascii="CG Times" w:hAnsi="CG Times"/>
                <w:color w:val="000000"/>
                <w:sz w:val="20"/>
                <w:szCs w:val="20"/>
              </w:rPr>
            </w:pPr>
            <w:r w:rsidRPr="00723439">
              <w:rPr>
                <w:sz w:val="20"/>
                <w:szCs w:val="20"/>
              </w:rPr>
              <w:t>Establish a forest definition for REDD+</w:t>
            </w:r>
          </w:p>
        </w:tc>
        <w:tc>
          <w:tcPr>
            <w:tcW w:w="0" w:type="auto"/>
            <w:vAlign w:val="center"/>
          </w:tcPr>
          <w:p w:rsidR="00723439" w:rsidRPr="00723439" w:rsidRDefault="00E34A92" w:rsidP="00D41730">
            <w:pPr>
              <w:jc w:val="center"/>
              <w:rPr>
                <w:rFonts w:ascii="CG Times" w:hAnsi="CG Times" w:cs="Arial"/>
                <w:color w:val="000000"/>
                <w:sz w:val="20"/>
                <w:szCs w:val="20"/>
                <w:lang w:val="es-MX"/>
              </w:rPr>
            </w:pPr>
            <w:r>
              <w:rPr>
                <w:rFonts w:ascii="CG Times" w:hAnsi="CG Times" w:cs="Arial"/>
                <w:color w:val="000000"/>
                <w:sz w:val="20"/>
                <w:szCs w:val="20"/>
                <w:lang w:val="es-MX"/>
              </w:rPr>
              <w:t>3</w:t>
            </w:r>
            <w:r w:rsidR="00723439" w:rsidRPr="00723439">
              <w:rPr>
                <w:rFonts w:ascii="CG Times" w:hAnsi="CG Times" w:cs="Arial"/>
                <w:color w:val="000000"/>
                <w:sz w:val="20"/>
                <w:szCs w:val="20"/>
                <w:lang w:val="es-MX"/>
              </w:rPr>
              <w:t>5,000</w:t>
            </w:r>
          </w:p>
          <w:p w:rsidR="00723439" w:rsidRPr="00723439" w:rsidRDefault="00723439" w:rsidP="00D41730">
            <w:pPr>
              <w:jc w:val="center"/>
              <w:rPr>
                <w:rFonts w:ascii="CG Times" w:hAnsi="CG Times" w:cs="Arial"/>
                <w:color w:val="000000"/>
                <w:sz w:val="20"/>
                <w:szCs w:val="20"/>
                <w:lang w:val="es-MX"/>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81059A" w:rsidP="00D41730">
            <w:pPr>
              <w:jc w:val="center"/>
              <w:rPr>
                <w:sz w:val="20"/>
                <w:szCs w:val="20"/>
                <w:lang w:val="es-NI"/>
              </w:rPr>
            </w:pPr>
            <w:r>
              <w:rPr>
                <w:sz w:val="20"/>
                <w:szCs w:val="20"/>
                <w:lang w:val="es-NI"/>
              </w:rPr>
              <w:t>3</w:t>
            </w:r>
            <w:r w:rsidR="00723439" w:rsidRPr="00723439">
              <w:rPr>
                <w:sz w:val="20"/>
                <w:szCs w:val="20"/>
                <w:lang w:val="es-NI"/>
              </w:rPr>
              <w:t>5,000</w:t>
            </w:r>
          </w:p>
        </w:tc>
      </w:tr>
      <w:tr w:rsidR="00723439" w:rsidRPr="00723439" w:rsidTr="00D85B24">
        <w:tc>
          <w:tcPr>
            <w:tcW w:w="0" w:type="auto"/>
          </w:tcPr>
          <w:p w:rsidR="00723439" w:rsidRPr="00723439" w:rsidRDefault="00723439" w:rsidP="00D85B24">
            <w:pPr>
              <w:rPr>
                <w:rFonts w:ascii="CG Times" w:hAnsi="CG Times"/>
                <w:color w:val="000000"/>
                <w:sz w:val="20"/>
                <w:szCs w:val="20"/>
              </w:rPr>
            </w:pPr>
            <w:r w:rsidRPr="00723439">
              <w:rPr>
                <w:sz w:val="20"/>
                <w:szCs w:val="20"/>
              </w:rPr>
              <w:t>Develop a consistent time series of land use change based on standardized protocols</w:t>
            </w:r>
          </w:p>
        </w:tc>
        <w:tc>
          <w:tcPr>
            <w:tcW w:w="0" w:type="auto"/>
            <w:vAlign w:val="center"/>
          </w:tcPr>
          <w:p w:rsidR="00723439" w:rsidRPr="00723439" w:rsidRDefault="00E34A92" w:rsidP="00D41730">
            <w:pPr>
              <w:jc w:val="center"/>
              <w:rPr>
                <w:rFonts w:ascii="CG Times" w:hAnsi="CG Times" w:cs="Arial"/>
                <w:color w:val="000000"/>
                <w:sz w:val="20"/>
                <w:szCs w:val="20"/>
                <w:lang w:val="es-MX"/>
              </w:rPr>
            </w:pPr>
            <w:r>
              <w:rPr>
                <w:rFonts w:ascii="CG Times" w:hAnsi="CG Times" w:cs="Arial"/>
                <w:color w:val="000000"/>
                <w:sz w:val="20"/>
                <w:szCs w:val="20"/>
                <w:lang w:val="es-MX"/>
              </w:rPr>
              <w:t>137</w:t>
            </w:r>
            <w:r w:rsidR="00723439" w:rsidRPr="00723439">
              <w:rPr>
                <w:rFonts w:ascii="CG Times" w:hAnsi="CG Times" w:cs="Arial"/>
                <w:color w:val="000000"/>
                <w:sz w:val="20"/>
                <w:szCs w:val="20"/>
                <w:lang w:val="es-MX"/>
              </w:rPr>
              <w:t>,000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r w:rsidRPr="00723439">
              <w:rPr>
                <w:sz w:val="20"/>
                <w:szCs w:val="20"/>
                <w:lang w:val="es-NI"/>
              </w:rPr>
              <w:t>50,000</w:t>
            </w: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723439" w:rsidP="00D41730">
            <w:pPr>
              <w:jc w:val="center"/>
              <w:rPr>
                <w:sz w:val="20"/>
                <w:szCs w:val="20"/>
                <w:lang w:val="es-NI"/>
              </w:rPr>
            </w:pPr>
            <w:r w:rsidRPr="00723439">
              <w:rPr>
                <w:sz w:val="20"/>
                <w:szCs w:val="20"/>
                <w:lang w:val="es-NI"/>
              </w:rPr>
              <w:t>18</w:t>
            </w:r>
            <w:r w:rsidR="0081059A">
              <w:rPr>
                <w:sz w:val="20"/>
                <w:szCs w:val="20"/>
                <w:lang w:val="es-NI"/>
              </w:rPr>
              <w:t>7</w:t>
            </w:r>
            <w:r w:rsidRPr="00723439">
              <w:rPr>
                <w:sz w:val="20"/>
                <w:szCs w:val="20"/>
                <w:lang w:val="es-NI"/>
              </w:rPr>
              <w:t>,000</w:t>
            </w:r>
          </w:p>
        </w:tc>
      </w:tr>
      <w:tr w:rsidR="00723439" w:rsidRPr="00723439" w:rsidTr="00D85B24">
        <w:tc>
          <w:tcPr>
            <w:tcW w:w="0" w:type="auto"/>
          </w:tcPr>
          <w:p w:rsidR="00723439" w:rsidRPr="00723439" w:rsidRDefault="00723439" w:rsidP="00D85B24">
            <w:pPr>
              <w:rPr>
                <w:rFonts w:ascii="CG Times" w:hAnsi="CG Times"/>
                <w:color w:val="000000"/>
                <w:sz w:val="20"/>
                <w:szCs w:val="20"/>
              </w:rPr>
            </w:pPr>
            <w:r w:rsidRPr="00723439">
              <w:rPr>
                <w:rFonts w:ascii="CG Times" w:hAnsi="CG Times"/>
                <w:color w:val="000000"/>
                <w:sz w:val="20"/>
                <w:szCs w:val="20"/>
              </w:rPr>
              <w:t>National Forest and Carbon  Inventory and LULUCF mapping</w:t>
            </w:r>
          </w:p>
        </w:tc>
        <w:tc>
          <w:tcPr>
            <w:tcW w:w="0" w:type="auto"/>
            <w:vAlign w:val="center"/>
          </w:tcPr>
          <w:p w:rsidR="00723439" w:rsidRPr="00723439" w:rsidRDefault="00E34A92"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723439" w:rsidRPr="00723439" w:rsidRDefault="00723439" w:rsidP="00D41730">
            <w:pPr>
              <w:jc w:val="center"/>
              <w:rPr>
                <w:sz w:val="20"/>
                <w:szCs w:val="20"/>
                <w:lang w:val="es-MX"/>
              </w:rPr>
            </w:pPr>
            <w:r w:rsidRPr="00723439">
              <w:rPr>
                <w:sz w:val="20"/>
                <w:szCs w:val="20"/>
                <w:lang w:val="es-MX"/>
              </w:rPr>
              <w:t>865,000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r w:rsidRPr="00723439">
              <w:rPr>
                <w:sz w:val="20"/>
                <w:szCs w:val="20"/>
                <w:lang w:val="es-MX"/>
              </w:rPr>
              <w:t>100,000</w:t>
            </w:r>
          </w:p>
        </w:tc>
        <w:tc>
          <w:tcPr>
            <w:tcW w:w="0" w:type="auto"/>
            <w:vAlign w:val="center"/>
          </w:tcPr>
          <w:p w:rsidR="00723439" w:rsidRPr="00723439" w:rsidRDefault="00723439" w:rsidP="00D41730">
            <w:pPr>
              <w:jc w:val="center"/>
              <w:rPr>
                <w:sz w:val="20"/>
                <w:szCs w:val="20"/>
                <w:lang w:val="es-MX"/>
              </w:rPr>
            </w:pPr>
          </w:p>
        </w:tc>
        <w:tc>
          <w:tcPr>
            <w:tcW w:w="1266" w:type="dxa"/>
            <w:vAlign w:val="center"/>
          </w:tcPr>
          <w:p w:rsidR="00723439" w:rsidRPr="00723439" w:rsidRDefault="00723439" w:rsidP="00D41730">
            <w:pPr>
              <w:jc w:val="center"/>
              <w:rPr>
                <w:sz w:val="20"/>
                <w:szCs w:val="20"/>
                <w:lang w:val="es-MX"/>
              </w:rPr>
            </w:pPr>
            <w:r w:rsidRPr="00723439">
              <w:rPr>
                <w:sz w:val="20"/>
                <w:szCs w:val="20"/>
                <w:lang w:val="es-MX"/>
              </w:rPr>
              <w:t>965,000</w:t>
            </w:r>
          </w:p>
        </w:tc>
      </w:tr>
      <w:tr w:rsidR="00723439" w:rsidRPr="00723439" w:rsidTr="00D85B24">
        <w:tc>
          <w:tcPr>
            <w:tcW w:w="0" w:type="auto"/>
          </w:tcPr>
          <w:p w:rsidR="00723439" w:rsidRPr="00723439" w:rsidRDefault="00723439" w:rsidP="00D85B24">
            <w:pPr>
              <w:rPr>
                <w:rFonts w:ascii="CG Times" w:hAnsi="CG Times"/>
                <w:color w:val="000000"/>
                <w:sz w:val="20"/>
                <w:szCs w:val="20"/>
              </w:rPr>
            </w:pPr>
            <w:r w:rsidRPr="00723439">
              <w:rPr>
                <w:sz w:val="20"/>
                <w:szCs w:val="20"/>
              </w:rPr>
              <w:t>Develop potential Business as Usual scenarios and econometric modeling</w:t>
            </w:r>
          </w:p>
        </w:tc>
        <w:tc>
          <w:tcPr>
            <w:tcW w:w="0" w:type="auto"/>
            <w:vAlign w:val="center"/>
          </w:tcPr>
          <w:p w:rsidR="00723439" w:rsidRPr="00723439" w:rsidRDefault="00E34A92" w:rsidP="00D41730">
            <w:pPr>
              <w:jc w:val="center"/>
              <w:rPr>
                <w:rFonts w:ascii="CG Times" w:hAnsi="CG Times" w:cs="Arial"/>
                <w:color w:val="000000"/>
                <w:sz w:val="20"/>
                <w:szCs w:val="20"/>
                <w:lang w:val="es-MX"/>
              </w:rPr>
            </w:pPr>
            <w:r>
              <w:rPr>
                <w:rFonts w:ascii="CG Times" w:hAnsi="CG Times" w:cs="Arial"/>
                <w:color w:val="000000"/>
                <w:sz w:val="20"/>
                <w:szCs w:val="20"/>
                <w:lang w:val="es-MX"/>
              </w:rPr>
              <w:t>0</w:t>
            </w:r>
          </w:p>
        </w:tc>
        <w:tc>
          <w:tcPr>
            <w:tcW w:w="0" w:type="auto"/>
            <w:vAlign w:val="center"/>
          </w:tcPr>
          <w:p w:rsidR="00723439" w:rsidRPr="00723439" w:rsidRDefault="00E34A92" w:rsidP="00D41730">
            <w:pPr>
              <w:jc w:val="center"/>
              <w:rPr>
                <w:sz w:val="20"/>
                <w:szCs w:val="20"/>
                <w:lang w:val="es-NI"/>
              </w:rPr>
            </w:pPr>
            <w:r>
              <w:rPr>
                <w:sz w:val="20"/>
                <w:szCs w:val="20"/>
                <w:lang w:val="es-NI"/>
              </w:rPr>
              <w:t>4</w:t>
            </w:r>
            <w:r w:rsidR="00723439" w:rsidRPr="00723439">
              <w:rPr>
                <w:sz w:val="20"/>
                <w:szCs w:val="20"/>
                <w:lang w:val="es-NI"/>
              </w:rPr>
              <w:t>0,000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81059A" w:rsidP="00D41730">
            <w:pPr>
              <w:jc w:val="center"/>
              <w:rPr>
                <w:sz w:val="20"/>
                <w:szCs w:val="20"/>
                <w:lang w:val="es-NI"/>
              </w:rPr>
            </w:pPr>
            <w:r>
              <w:rPr>
                <w:sz w:val="20"/>
                <w:szCs w:val="20"/>
                <w:lang w:val="es-NI"/>
              </w:rPr>
              <w:t>40</w:t>
            </w:r>
            <w:r w:rsidR="00723439" w:rsidRPr="00723439">
              <w:rPr>
                <w:sz w:val="20"/>
                <w:szCs w:val="20"/>
                <w:lang w:val="es-NI"/>
              </w:rPr>
              <w:t>,000</w:t>
            </w:r>
          </w:p>
        </w:tc>
      </w:tr>
      <w:tr w:rsidR="00723439" w:rsidRPr="00723439" w:rsidTr="00D85B24">
        <w:tc>
          <w:tcPr>
            <w:tcW w:w="0" w:type="auto"/>
          </w:tcPr>
          <w:p w:rsidR="00723439" w:rsidRPr="00723439" w:rsidRDefault="00723439" w:rsidP="00D85B24">
            <w:pPr>
              <w:rPr>
                <w:rFonts w:ascii="CG Times" w:hAnsi="CG Times"/>
                <w:color w:val="000000"/>
                <w:sz w:val="20"/>
                <w:szCs w:val="20"/>
              </w:rPr>
            </w:pPr>
            <w:r w:rsidRPr="00723439">
              <w:rPr>
                <w:sz w:val="20"/>
                <w:szCs w:val="20"/>
              </w:rPr>
              <w:t>Strengthen the capacity of key institutions on IPCC methodologies for the compilation of GHG inventories for the LULUCF sector</w:t>
            </w:r>
          </w:p>
        </w:tc>
        <w:tc>
          <w:tcPr>
            <w:tcW w:w="0" w:type="auto"/>
            <w:vAlign w:val="center"/>
          </w:tcPr>
          <w:p w:rsidR="00723439" w:rsidRPr="00723439" w:rsidRDefault="00E34A92" w:rsidP="00D41730">
            <w:pPr>
              <w:jc w:val="center"/>
              <w:rPr>
                <w:rFonts w:ascii="CG Times" w:hAnsi="CG Times" w:cs="Arial"/>
                <w:color w:val="000000"/>
                <w:sz w:val="20"/>
                <w:szCs w:val="20"/>
                <w:lang w:val="es-MX"/>
              </w:rPr>
            </w:pPr>
            <w:r>
              <w:rPr>
                <w:rFonts w:ascii="CG Times" w:hAnsi="CG Times" w:cs="Arial"/>
                <w:color w:val="000000"/>
                <w:sz w:val="20"/>
                <w:szCs w:val="20"/>
                <w:lang w:val="es-MX"/>
              </w:rPr>
              <w:t>7</w:t>
            </w:r>
            <w:r w:rsidR="00723439" w:rsidRPr="00723439">
              <w:rPr>
                <w:rFonts w:ascii="CG Times" w:hAnsi="CG Times" w:cs="Arial"/>
                <w:color w:val="000000"/>
                <w:sz w:val="20"/>
                <w:szCs w:val="20"/>
                <w:lang w:val="es-MX"/>
              </w:rPr>
              <w:t>5,000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81059A" w:rsidP="00D41730">
            <w:pPr>
              <w:jc w:val="center"/>
              <w:rPr>
                <w:sz w:val="20"/>
                <w:szCs w:val="20"/>
                <w:lang w:val="es-NI"/>
              </w:rPr>
            </w:pPr>
            <w:r>
              <w:rPr>
                <w:sz w:val="20"/>
                <w:szCs w:val="20"/>
                <w:lang w:val="es-NI"/>
              </w:rPr>
              <w:t>75</w:t>
            </w:r>
            <w:r w:rsidR="00723439" w:rsidRPr="00723439">
              <w:rPr>
                <w:sz w:val="20"/>
                <w:szCs w:val="20"/>
                <w:lang w:val="es-NI"/>
              </w:rPr>
              <w:t>,000</w:t>
            </w:r>
          </w:p>
        </w:tc>
      </w:tr>
      <w:tr w:rsidR="00723439" w:rsidRPr="00723439" w:rsidTr="00D85B24">
        <w:tc>
          <w:tcPr>
            <w:tcW w:w="0" w:type="auto"/>
            <w:shd w:val="clear" w:color="auto" w:fill="B8CCE4" w:themeFill="accent1" w:themeFillTint="66"/>
          </w:tcPr>
          <w:p w:rsidR="00723439" w:rsidRPr="00723439" w:rsidRDefault="00723439" w:rsidP="00D85B24">
            <w:pPr>
              <w:rPr>
                <w:sz w:val="20"/>
                <w:szCs w:val="20"/>
              </w:rPr>
            </w:pPr>
            <w:r w:rsidRPr="00723439">
              <w:rPr>
                <w:b/>
                <w:sz w:val="20"/>
                <w:szCs w:val="20"/>
              </w:rPr>
              <w:t>Component 4: National Forest Monitoring Systems</w:t>
            </w:r>
          </w:p>
        </w:tc>
        <w:tc>
          <w:tcPr>
            <w:tcW w:w="0" w:type="auto"/>
            <w:shd w:val="clear" w:color="auto" w:fill="B8CCE4" w:themeFill="accent1" w:themeFillTint="66"/>
            <w:vAlign w:val="center"/>
          </w:tcPr>
          <w:p w:rsidR="00723439" w:rsidRPr="00723439" w:rsidRDefault="00723439" w:rsidP="0081059A">
            <w:pPr>
              <w:rPr>
                <w:sz w:val="20"/>
                <w:szCs w:val="20"/>
              </w:rPr>
            </w:pPr>
            <w:r w:rsidRPr="00723439">
              <w:rPr>
                <w:sz w:val="20"/>
                <w:szCs w:val="20"/>
              </w:rPr>
              <w:t>960,000</w:t>
            </w:r>
          </w:p>
        </w:tc>
        <w:tc>
          <w:tcPr>
            <w:tcW w:w="0" w:type="auto"/>
            <w:shd w:val="clear" w:color="auto" w:fill="B8CCE4" w:themeFill="accent1" w:themeFillTint="66"/>
            <w:vAlign w:val="center"/>
          </w:tcPr>
          <w:p w:rsidR="00723439" w:rsidRPr="00723439" w:rsidRDefault="00723439" w:rsidP="0081059A">
            <w:pPr>
              <w:rPr>
                <w:sz w:val="20"/>
                <w:szCs w:val="20"/>
              </w:rPr>
            </w:pPr>
            <w:r w:rsidRPr="00723439">
              <w:rPr>
                <w:sz w:val="20"/>
                <w:szCs w:val="20"/>
              </w:rPr>
              <w:t>110,000</w:t>
            </w:r>
          </w:p>
        </w:tc>
        <w:tc>
          <w:tcPr>
            <w:tcW w:w="0" w:type="auto"/>
            <w:shd w:val="clear" w:color="auto" w:fill="B8CCE4" w:themeFill="accent1" w:themeFillTint="66"/>
            <w:vAlign w:val="center"/>
          </w:tcPr>
          <w:p w:rsidR="00723439" w:rsidRPr="00723439" w:rsidRDefault="00723439" w:rsidP="00D41730">
            <w:pPr>
              <w:jc w:val="center"/>
              <w:rPr>
                <w:sz w:val="20"/>
                <w:szCs w:val="20"/>
              </w:rPr>
            </w:pPr>
            <w:r w:rsidRPr="00723439">
              <w:rPr>
                <w:sz w:val="20"/>
                <w:szCs w:val="20"/>
              </w:rPr>
              <w:t>200,000</w:t>
            </w:r>
          </w:p>
        </w:tc>
        <w:tc>
          <w:tcPr>
            <w:tcW w:w="0" w:type="auto"/>
            <w:shd w:val="clear" w:color="auto" w:fill="B8CCE4" w:themeFill="accent1" w:themeFillTint="66"/>
            <w:vAlign w:val="center"/>
          </w:tcPr>
          <w:p w:rsidR="00723439" w:rsidRPr="00723439" w:rsidRDefault="00723439" w:rsidP="0081059A">
            <w:pPr>
              <w:rPr>
                <w:sz w:val="20"/>
                <w:szCs w:val="20"/>
              </w:rPr>
            </w:pPr>
            <w:r w:rsidRPr="00723439">
              <w:rPr>
                <w:sz w:val="20"/>
                <w:szCs w:val="20"/>
              </w:rPr>
              <w:t>380,000</w:t>
            </w:r>
          </w:p>
        </w:tc>
        <w:tc>
          <w:tcPr>
            <w:tcW w:w="0" w:type="auto"/>
            <w:shd w:val="clear" w:color="auto" w:fill="B8CCE4" w:themeFill="accent1" w:themeFillTint="66"/>
            <w:vAlign w:val="center"/>
          </w:tcPr>
          <w:p w:rsidR="00723439" w:rsidRPr="00723439" w:rsidRDefault="005E5710" w:rsidP="0081059A">
            <w:pPr>
              <w:rPr>
                <w:sz w:val="20"/>
                <w:szCs w:val="20"/>
              </w:rPr>
            </w:pPr>
            <w:r>
              <w:rPr>
                <w:sz w:val="20"/>
                <w:szCs w:val="20"/>
              </w:rPr>
              <w:t>460</w:t>
            </w:r>
            <w:r w:rsidR="00723439" w:rsidRPr="00723439">
              <w:rPr>
                <w:sz w:val="20"/>
                <w:szCs w:val="20"/>
              </w:rPr>
              <w:t>,000</w:t>
            </w:r>
          </w:p>
        </w:tc>
        <w:tc>
          <w:tcPr>
            <w:tcW w:w="1266" w:type="dxa"/>
            <w:shd w:val="clear" w:color="auto" w:fill="B8CCE4" w:themeFill="accent1" w:themeFillTint="66"/>
            <w:vAlign w:val="center"/>
          </w:tcPr>
          <w:p w:rsidR="00723439" w:rsidRPr="00723439" w:rsidRDefault="00F27F8E" w:rsidP="0081059A">
            <w:pPr>
              <w:rPr>
                <w:sz w:val="20"/>
                <w:szCs w:val="20"/>
              </w:rPr>
            </w:pPr>
            <w:r>
              <w:rPr>
                <w:sz w:val="20"/>
                <w:szCs w:val="20"/>
              </w:rPr>
              <w:t>2,110</w:t>
            </w:r>
            <w:r w:rsidR="00723439" w:rsidRPr="00723439">
              <w:rPr>
                <w:sz w:val="20"/>
                <w:szCs w:val="20"/>
              </w:rPr>
              <w:t>,000</w:t>
            </w:r>
          </w:p>
        </w:tc>
      </w:tr>
      <w:tr w:rsidR="00723439" w:rsidRPr="00723439" w:rsidTr="00D85B24">
        <w:tc>
          <w:tcPr>
            <w:tcW w:w="0" w:type="auto"/>
            <w:shd w:val="clear" w:color="auto" w:fill="C0E399"/>
          </w:tcPr>
          <w:p w:rsidR="00723439" w:rsidRPr="00723439" w:rsidRDefault="00723439" w:rsidP="00D85B24">
            <w:pPr>
              <w:rPr>
                <w:rFonts w:ascii="CG Times" w:hAnsi="CG Times" w:cs="Arial"/>
                <w:sz w:val="20"/>
                <w:szCs w:val="20"/>
              </w:rPr>
            </w:pPr>
            <w:r w:rsidRPr="00723439">
              <w:rPr>
                <w:rFonts w:ascii="CG Times" w:hAnsi="CG Times" w:cs="Arial"/>
                <w:sz w:val="20"/>
                <w:szCs w:val="20"/>
              </w:rPr>
              <w:t>4.a National Forest Monitoring System</w:t>
            </w:r>
          </w:p>
        </w:tc>
        <w:tc>
          <w:tcPr>
            <w:tcW w:w="0" w:type="auto"/>
            <w:shd w:val="clear" w:color="auto" w:fill="C0E399"/>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460,000</w:t>
            </w:r>
          </w:p>
        </w:tc>
        <w:tc>
          <w:tcPr>
            <w:tcW w:w="0" w:type="auto"/>
            <w:shd w:val="clear" w:color="auto" w:fill="C0E399"/>
            <w:vAlign w:val="center"/>
          </w:tcPr>
          <w:p w:rsidR="00723439" w:rsidRPr="00723439" w:rsidRDefault="00723439" w:rsidP="00D41730">
            <w:pPr>
              <w:jc w:val="center"/>
              <w:rPr>
                <w:sz w:val="20"/>
                <w:szCs w:val="20"/>
                <w:lang w:val="es-NI"/>
              </w:rPr>
            </w:pPr>
            <w:r w:rsidRPr="00723439">
              <w:rPr>
                <w:sz w:val="20"/>
                <w:szCs w:val="20"/>
                <w:lang w:val="es-NI"/>
              </w:rPr>
              <w:t>100,000</w:t>
            </w:r>
          </w:p>
        </w:tc>
        <w:tc>
          <w:tcPr>
            <w:tcW w:w="0" w:type="auto"/>
            <w:shd w:val="clear" w:color="auto" w:fill="C0E399"/>
            <w:vAlign w:val="center"/>
          </w:tcPr>
          <w:p w:rsidR="00723439" w:rsidRPr="00723439" w:rsidRDefault="00723439" w:rsidP="00D41730">
            <w:pPr>
              <w:jc w:val="center"/>
              <w:rPr>
                <w:sz w:val="20"/>
                <w:szCs w:val="20"/>
                <w:lang w:val="es-NI"/>
              </w:rPr>
            </w:pPr>
          </w:p>
        </w:tc>
        <w:tc>
          <w:tcPr>
            <w:tcW w:w="0" w:type="auto"/>
            <w:shd w:val="clear" w:color="auto" w:fill="C0E399"/>
            <w:vAlign w:val="center"/>
          </w:tcPr>
          <w:p w:rsidR="00723439" w:rsidRPr="00723439" w:rsidRDefault="00723439" w:rsidP="00D41730">
            <w:pPr>
              <w:jc w:val="center"/>
              <w:rPr>
                <w:sz w:val="20"/>
                <w:szCs w:val="20"/>
                <w:lang w:val="es-NI"/>
              </w:rPr>
            </w:pPr>
            <w:r w:rsidRPr="00723439">
              <w:rPr>
                <w:sz w:val="20"/>
                <w:szCs w:val="20"/>
                <w:lang w:val="es-NI"/>
              </w:rPr>
              <w:t>280,000</w:t>
            </w:r>
          </w:p>
        </w:tc>
        <w:tc>
          <w:tcPr>
            <w:tcW w:w="0" w:type="auto"/>
            <w:shd w:val="clear" w:color="auto" w:fill="C0E399"/>
            <w:vAlign w:val="center"/>
          </w:tcPr>
          <w:p w:rsidR="00723439" w:rsidRPr="00723439" w:rsidRDefault="00723439" w:rsidP="00D41730">
            <w:pPr>
              <w:jc w:val="center"/>
              <w:rPr>
                <w:sz w:val="20"/>
                <w:szCs w:val="20"/>
                <w:lang w:val="es-NI"/>
              </w:rPr>
            </w:pPr>
            <w:r w:rsidRPr="00723439">
              <w:rPr>
                <w:sz w:val="20"/>
                <w:szCs w:val="20"/>
                <w:lang w:val="es-NI"/>
              </w:rPr>
              <w:t>60,000</w:t>
            </w:r>
          </w:p>
        </w:tc>
        <w:tc>
          <w:tcPr>
            <w:tcW w:w="1266" w:type="dxa"/>
            <w:shd w:val="clear" w:color="auto" w:fill="C0E399"/>
            <w:vAlign w:val="center"/>
          </w:tcPr>
          <w:p w:rsidR="00723439" w:rsidRPr="00723439" w:rsidRDefault="00723439" w:rsidP="00D41730">
            <w:pPr>
              <w:jc w:val="center"/>
              <w:rPr>
                <w:sz w:val="20"/>
                <w:szCs w:val="20"/>
                <w:lang w:val="es-NI"/>
              </w:rPr>
            </w:pPr>
            <w:r w:rsidRPr="00723439">
              <w:rPr>
                <w:sz w:val="20"/>
                <w:szCs w:val="20"/>
                <w:lang w:val="es-NI"/>
              </w:rPr>
              <w:t>900,000</w:t>
            </w:r>
          </w:p>
        </w:tc>
      </w:tr>
      <w:tr w:rsidR="00723439" w:rsidRPr="00723439" w:rsidTr="00D85B24">
        <w:tc>
          <w:tcPr>
            <w:tcW w:w="0" w:type="auto"/>
          </w:tcPr>
          <w:p w:rsidR="00723439" w:rsidRPr="00723439" w:rsidRDefault="00723439" w:rsidP="00D85B24">
            <w:pPr>
              <w:rPr>
                <w:rFonts w:ascii="CG Times" w:hAnsi="CG Times" w:cs="Arial"/>
                <w:sz w:val="20"/>
                <w:szCs w:val="20"/>
              </w:rPr>
            </w:pPr>
            <w:r w:rsidRPr="00723439">
              <w:rPr>
                <w:sz w:val="20"/>
                <w:szCs w:val="20"/>
              </w:rPr>
              <w:t>Establish the logical framework and required institutional arrangements for MRV</w:t>
            </w:r>
          </w:p>
        </w:tc>
        <w:tc>
          <w:tcPr>
            <w:tcW w:w="0" w:type="auto"/>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50,000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r w:rsidRPr="00723439">
              <w:rPr>
                <w:sz w:val="20"/>
                <w:szCs w:val="20"/>
                <w:lang w:val="es-NI"/>
              </w:rPr>
              <w:t>50,000</w:t>
            </w: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723439" w:rsidP="00D41730">
            <w:pPr>
              <w:jc w:val="center"/>
              <w:rPr>
                <w:sz w:val="20"/>
                <w:szCs w:val="20"/>
                <w:lang w:val="es-NI"/>
              </w:rPr>
            </w:pPr>
            <w:r w:rsidRPr="00723439">
              <w:rPr>
                <w:sz w:val="20"/>
                <w:szCs w:val="20"/>
                <w:lang w:val="es-NI"/>
              </w:rPr>
              <w:t>100,000</w:t>
            </w:r>
          </w:p>
        </w:tc>
      </w:tr>
      <w:tr w:rsidR="00723439" w:rsidRPr="00723439" w:rsidTr="00D85B24">
        <w:tc>
          <w:tcPr>
            <w:tcW w:w="0" w:type="auto"/>
          </w:tcPr>
          <w:p w:rsidR="00723439" w:rsidRPr="00723439" w:rsidRDefault="00723439" w:rsidP="00D85B24">
            <w:pPr>
              <w:rPr>
                <w:rFonts w:ascii="CG Times" w:hAnsi="CG Times" w:cs="Arial"/>
                <w:sz w:val="20"/>
                <w:szCs w:val="20"/>
              </w:rPr>
            </w:pPr>
            <w:r w:rsidRPr="00723439">
              <w:rPr>
                <w:sz w:val="20"/>
                <w:szCs w:val="20"/>
              </w:rPr>
              <w:t>Strengthen the institutional capacity of key agencies involved in the national forest monitoring system for REDD+</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310,000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p w:rsidR="00723439" w:rsidRPr="00723439" w:rsidRDefault="00723439" w:rsidP="00D41730">
            <w:pPr>
              <w:jc w:val="center"/>
              <w:rPr>
                <w:sz w:val="20"/>
                <w:szCs w:val="20"/>
                <w:lang w:val="es-NI"/>
              </w:rPr>
            </w:pPr>
            <w:r w:rsidRPr="00723439">
              <w:rPr>
                <w:sz w:val="20"/>
                <w:szCs w:val="20"/>
                <w:lang w:val="es-NI"/>
              </w:rPr>
              <w:t>80,000</w:t>
            </w:r>
          </w:p>
          <w:p w:rsidR="00723439" w:rsidRPr="00723439" w:rsidRDefault="00723439" w:rsidP="00240173">
            <w:pP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723439" w:rsidP="00D41730">
            <w:pPr>
              <w:jc w:val="center"/>
              <w:rPr>
                <w:sz w:val="20"/>
                <w:szCs w:val="20"/>
                <w:lang w:val="es-NI"/>
              </w:rPr>
            </w:pPr>
            <w:r w:rsidRPr="00723439">
              <w:rPr>
                <w:sz w:val="20"/>
                <w:szCs w:val="20"/>
                <w:lang w:val="es-NI"/>
              </w:rPr>
              <w:t>390,000</w:t>
            </w:r>
          </w:p>
        </w:tc>
      </w:tr>
      <w:tr w:rsidR="00723439" w:rsidRPr="00723439" w:rsidTr="00D85B24">
        <w:tc>
          <w:tcPr>
            <w:tcW w:w="0" w:type="auto"/>
          </w:tcPr>
          <w:p w:rsidR="00723439" w:rsidRPr="00723439" w:rsidRDefault="00723439" w:rsidP="00D85B24">
            <w:pPr>
              <w:rPr>
                <w:sz w:val="20"/>
                <w:szCs w:val="20"/>
              </w:rPr>
            </w:pPr>
            <w:r w:rsidRPr="00723439">
              <w:rPr>
                <w:sz w:val="20"/>
                <w:szCs w:val="20"/>
              </w:rPr>
              <w:t>Development of an information platform prototype to monitor LULUCF activities</w:t>
            </w:r>
          </w:p>
        </w:tc>
        <w:tc>
          <w:tcPr>
            <w:tcW w:w="0" w:type="auto"/>
            <w:vAlign w:val="center"/>
          </w:tcPr>
          <w:p w:rsidR="00723439" w:rsidRPr="00723439" w:rsidRDefault="004B1FFA"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723439" w:rsidRPr="00723439" w:rsidRDefault="00723439" w:rsidP="00D41730">
            <w:pPr>
              <w:jc w:val="center"/>
              <w:rPr>
                <w:sz w:val="20"/>
                <w:szCs w:val="20"/>
              </w:rPr>
            </w:pPr>
            <w:r w:rsidRPr="00723439">
              <w:rPr>
                <w:sz w:val="20"/>
                <w:szCs w:val="20"/>
              </w:rPr>
              <w:t>70,000</w:t>
            </w:r>
          </w:p>
        </w:tc>
        <w:tc>
          <w:tcPr>
            <w:tcW w:w="0" w:type="auto"/>
            <w:vAlign w:val="center"/>
          </w:tcPr>
          <w:p w:rsidR="00723439" w:rsidRPr="00723439" w:rsidRDefault="00723439" w:rsidP="00D41730">
            <w:pPr>
              <w:jc w:val="center"/>
              <w:rPr>
                <w:sz w:val="20"/>
                <w:szCs w:val="20"/>
              </w:rPr>
            </w:pPr>
          </w:p>
        </w:tc>
        <w:tc>
          <w:tcPr>
            <w:tcW w:w="0" w:type="auto"/>
            <w:vAlign w:val="center"/>
          </w:tcPr>
          <w:p w:rsidR="00723439" w:rsidRPr="00723439" w:rsidRDefault="00723439" w:rsidP="00D41730">
            <w:pPr>
              <w:jc w:val="center"/>
              <w:rPr>
                <w:sz w:val="20"/>
                <w:szCs w:val="20"/>
              </w:rPr>
            </w:pPr>
            <w:r w:rsidRPr="00723439">
              <w:rPr>
                <w:sz w:val="20"/>
                <w:szCs w:val="20"/>
              </w:rPr>
              <w:t>100,000</w:t>
            </w:r>
          </w:p>
        </w:tc>
        <w:tc>
          <w:tcPr>
            <w:tcW w:w="0" w:type="auto"/>
            <w:vAlign w:val="center"/>
          </w:tcPr>
          <w:p w:rsidR="00723439" w:rsidRPr="00723439" w:rsidRDefault="00723439" w:rsidP="00D41730">
            <w:pPr>
              <w:jc w:val="center"/>
              <w:rPr>
                <w:sz w:val="20"/>
                <w:szCs w:val="20"/>
              </w:rPr>
            </w:pPr>
          </w:p>
        </w:tc>
        <w:tc>
          <w:tcPr>
            <w:tcW w:w="1266" w:type="dxa"/>
            <w:vAlign w:val="center"/>
          </w:tcPr>
          <w:p w:rsidR="00723439" w:rsidRPr="00723439" w:rsidRDefault="00723439" w:rsidP="00D41730">
            <w:pPr>
              <w:jc w:val="center"/>
              <w:rPr>
                <w:sz w:val="20"/>
                <w:szCs w:val="20"/>
              </w:rPr>
            </w:pPr>
            <w:r w:rsidRPr="00723439">
              <w:rPr>
                <w:sz w:val="20"/>
                <w:szCs w:val="20"/>
              </w:rPr>
              <w:t>170,000</w:t>
            </w:r>
          </w:p>
        </w:tc>
      </w:tr>
      <w:tr w:rsidR="00723439" w:rsidRPr="00723439" w:rsidTr="00240173">
        <w:tc>
          <w:tcPr>
            <w:tcW w:w="0" w:type="auto"/>
            <w:vAlign w:val="center"/>
          </w:tcPr>
          <w:p w:rsidR="00723439" w:rsidRPr="00723439" w:rsidRDefault="00723439" w:rsidP="00240173">
            <w:pPr>
              <w:rPr>
                <w:rFonts w:ascii="CG Times" w:hAnsi="CG Times" w:cs="Arial"/>
                <w:sz w:val="20"/>
                <w:szCs w:val="20"/>
              </w:rPr>
            </w:pPr>
            <w:r w:rsidRPr="00723439">
              <w:rPr>
                <w:sz w:val="20"/>
                <w:szCs w:val="20"/>
              </w:rPr>
              <w:t>Develop and pilot community-based carbon monitoring methodologies</w:t>
            </w:r>
          </w:p>
        </w:tc>
        <w:tc>
          <w:tcPr>
            <w:tcW w:w="0" w:type="auto"/>
            <w:vAlign w:val="center"/>
          </w:tcPr>
          <w:p w:rsidR="00723439" w:rsidRPr="00723439" w:rsidRDefault="00820B78" w:rsidP="004B1FFA">
            <w:pPr>
              <w:jc w:val="center"/>
              <w:rPr>
                <w:rFonts w:ascii="CG Times" w:hAnsi="CG Times" w:cs="Arial"/>
                <w:color w:val="000000"/>
                <w:sz w:val="20"/>
                <w:szCs w:val="20"/>
                <w:lang w:val="es-MX"/>
              </w:rPr>
            </w:pPr>
            <w:r>
              <w:rPr>
                <w:rFonts w:ascii="CG Times" w:hAnsi="CG Times" w:cs="Arial"/>
                <w:color w:val="000000"/>
                <w:sz w:val="20"/>
                <w:szCs w:val="20"/>
                <w:lang w:val="es-MX"/>
              </w:rPr>
              <w:t>0</w:t>
            </w:r>
          </w:p>
        </w:tc>
        <w:tc>
          <w:tcPr>
            <w:tcW w:w="0" w:type="auto"/>
            <w:vAlign w:val="center"/>
          </w:tcPr>
          <w:p w:rsidR="00723439" w:rsidRPr="00723439" w:rsidRDefault="00723439" w:rsidP="00240173">
            <w:pPr>
              <w:jc w:val="center"/>
              <w:rPr>
                <w:sz w:val="20"/>
                <w:szCs w:val="20"/>
                <w:lang w:val="es-NI"/>
              </w:rPr>
            </w:pPr>
            <w:r w:rsidRPr="00723439">
              <w:rPr>
                <w:sz w:val="20"/>
                <w:szCs w:val="20"/>
                <w:lang w:val="es-NI"/>
              </w:rPr>
              <w:t>30,000</w:t>
            </w:r>
          </w:p>
        </w:tc>
        <w:tc>
          <w:tcPr>
            <w:tcW w:w="0" w:type="auto"/>
            <w:vAlign w:val="center"/>
          </w:tcPr>
          <w:p w:rsidR="00723439" w:rsidRPr="00723439" w:rsidRDefault="00723439" w:rsidP="00240173">
            <w:pPr>
              <w:jc w:val="center"/>
              <w:rPr>
                <w:sz w:val="20"/>
                <w:szCs w:val="20"/>
                <w:lang w:val="es-NI"/>
              </w:rPr>
            </w:pPr>
          </w:p>
        </w:tc>
        <w:tc>
          <w:tcPr>
            <w:tcW w:w="0" w:type="auto"/>
            <w:vAlign w:val="center"/>
          </w:tcPr>
          <w:p w:rsidR="00723439" w:rsidRPr="00723439" w:rsidRDefault="00723439" w:rsidP="00240173">
            <w:pPr>
              <w:jc w:val="center"/>
              <w:rPr>
                <w:sz w:val="20"/>
                <w:szCs w:val="20"/>
                <w:lang w:val="es-NI"/>
              </w:rPr>
            </w:pPr>
            <w:r w:rsidRPr="00723439">
              <w:rPr>
                <w:sz w:val="20"/>
                <w:szCs w:val="20"/>
                <w:lang w:val="es-NI"/>
              </w:rPr>
              <w:t>50,000</w:t>
            </w:r>
          </w:p>
        </w:tc>
        <w:tc>
          <w:tcPr>
            <w:tcW w:w="0" w:type="auto"/>
            <w:vAlign w:val="center"/>
          </w:tcPr>
          <w:p w:rsidR="00723439" w:rsidRPr="00723439" w:rsidRDefault="00723439" w:rsidP="00240173">
            <w:pPr>
              <w:jc w:val="center"/>
              <w:rPr>
                <w:sz w:val="20"/>
                <w:szCs w:val="20"/>
                <w:lang w:val="es-NI"/>
              </w:rPr>
            </w:pPr>
          </w:p>
        </w:tc>
        <w:tc>
          <w:tcPr>
            <w:tcW w:w="1266" w:type="dxa"/>
            <w:vAlign w:val="center"/>
          </w:tcPr>
          <w:p w:rsidR="00723439" w:rsidRPr="00723439" w:rsidRDefault="00723439" w:rsidP="00240173">
            <w:pPr>
              <w:jc w:val="center"/>
              <w:rPr>
                <w:sz w:val="20"/>
                <w:szCs w:val="20"/>
                <w:lang w:val="es-NI"/>
              </w:rPr>
            </w:pPr>
            <w:r w:rsidRPr="00723439">
              <w:rPr>
                <w:sz w:val="20"/>
                <w:szCs w:val="20"/>
                <w:lang w:val="es-NI"/>
              </w:rPr>
              <w:t>130,000</w:t>
            </w:r>
          </w:p>
        </w:tc>
      </w:tr>
      <w:tr w:rsidR="00723439" w:rsidRPr="00723439" w:rsidTr="00240173">
        <w:trPr>
          <w:trHeight w:val="980"/>
        </w:trPr>
        <w:tc>
          <w:tcPr>
            <w:tcW w:w="0" w:type="auto"/>
          </w:tcPr>
          <w:p w:rsidR="00723439" w:rsidRPr="00723439" w:rsidRDefault="00723439" w:rsidP="00240173">
            <w:pPr>
              <w:rPr>
                <w:rFonts w:ascii="CG Times" w:hAnsi="CG Times" w:cs="Arial"/>
                <w:sz w:val="20"/>
                <w:szCs w:val="20"/>
              </w:rPr>
            </w:pPr>
            <w:r w:rsidRPr="00723439">
              <w:rPr>
                <w:sz w:val="20"/>
                <w:szCs w:val="20"/>
              </w:rPr>
              <w:lastRenderedPageBreak/>
              <w:t>Support a research program on forest monitoring</w:t>
            </w:r>
          </w:p>
        </w:tc>
        <w:tc>
          <w:tcPr>
            <w:tcW w:w="0" w:type="auto"/>
            <w:vAlign w:val="center"/>
          </w:tcPr>
          <w:p w:rsidR="00723439" w:rsidRPr="00723439" w:rsidRDefault="00820B78" w:rsidP="00240173">
            <w:pPr>
              <w:jc w:val="center"/>
              <w:rPr>
                <w:rFonts w:ascii="CG Times" w:hAnsi="CG Times" w:cs="Arial"/>
                <w:color w:val="000000"/>
                <w:sz w:val="20"/>
                <w:szCs w:val="20"/>
                <w:lang w:val="es-MX"/>
              </w:rPr>
            </w:pPr>
            <w:r>
              <w:rPr>
                <w:rFonts w:ascii="CG Times" w:hAnsi="CG Times" w:cs="Arial"/>
                <w:color w:val="000000"/>
                <w:sz w:val="20"/>
                <w:szCs w:val="20"/>
                <w:lang w:val="es-MX"/>
              </w:rPr>
              <w:t>10</w:t>
            </w:r>
            <w:r w:rsidR="00723439" w:rsidRPr="00723439">
              <w:rPr>
                <w:rFonts w:ascii="CG Times" w:hAnsi="CG Times" w:cs="Arial"/>
                <w:color w:val="000000"/>
                <w:sz w:val="20"/>
                <w:szCs w:val="20"/>
                <w:lang w:val="es-MX"/>
              </w:rPr>
              <w:t>0,000</w:t>
            </w:r>
          </w:p>
        </w:tc>
        <w:tc>
          <w:tcPr>
            <w:tcW w:w="0" w:type="auto"/>
            <w:vAlign w:val="center"/>
          </w:tcPr>
          <w:p w:rsidR="00723439" w:rsidRPr="00723439" w:rsidRDefault="00723439" w:rsidP="00240173">
            <w:pPr>
              <w:jc w:val="center"/>
              <w:rPr>
                <w:sz w:val="20"/>
                <w:szCs w:val="20"/>
                <w:lang w:val="es-NI"/>
              </w:rPr>
            </w:pPr>
          </w:p>
        </w:tc>
        <w:tc>
          <w:tcPr>
            <w:tcW w:w="0" w:type="auto"/>
            <w:vAlign w:val="center"/>
          </w:tcPr>
          <w:p w:rsidR="00723439" w:rsidRPr="00723439" w:rsidRDefault="00723439" w:rsidP="00240173">
            <w:pPr>
              <w:jc w:val="center"/>
              <w:rPr>
                <w:sz w:val="20"/>
                <w:szCs w:val="20"/>
                <w:lang w:val="es-NI"/>
              </w:rPr>
            </w:pPr>
          </w:p>
        </w:tc>
        <w:tc>
          <w:tcPr>
            <w:tcW w:w="0" w:type="auto"/>
            <w:vAlign w:val="center"/>
          </w:tcPr>
          <w:p w:rsidR="00723439" w:rsidRPr="00723439" w:rsidRDefault="00723439" w:rsidP="00240173">
            <w:pPr>
              <w:jc w:val="center"/>
              <w:rPr>
                <w:sz w:val="20"/>
                <w:szCs w:val="20"/>
                <w:lang w:val="es-NI"/>
              </w:rPr>
            </w:pPr>
          </w:p>
        </w:tc>
        <w:tc>
          <w:tcPr>
            <w:tcW w:w="0" w:type="auto"/>
            <w:vAlign w:val="center"/>
          </w:tcPr>
          <w:p w:rsidR="00723439" w:rsidRPr="00723439" w:rsidRDefault="00723439" w:rsidP="00240173">
            <w:pPr>
              <w:jc w:val="center"/>
              <w:rPr>
                <w:sz w:val="20"/>
                <w:szCs w:val="20"/>
                <w:lang w:val="es-NI"/>
              </w:rPr>
            </w:pPr>
            <w:r w:rsidRPr="00723439">
              <w:rPr>
                <w:sz w:val="20"/>
                <w:szCs w:val="20"/>
                <w:lang w:val="es-NI"/>
              </w:rPr>
              <w:t>60,000</w:t>
            </w:r>
          </w:p>
        </w:tc>
        <w:tc>
          <w:tcPr>
            <w:tcW w:w="1266" w:type="dxa"/>
            <w:vAlign w:val="center"/>
          </w:tcPr>
          <w:p w:rsidR="00723439" w:rsidRPr="00723439" w:rsidRDefault="00723439" w:rsidP="00240173">
            <w:pPr>
              <w:jc w:val="center"/>
              <w:rPr>
                <w:sz w:val="20"/>
                <w:szCs w:val="20"/>
                <w:lang w:val="es-NI"/>
              </w:rPr>
            </w:pPr>
            <w:r w:rsidRPr="00723439">
              <w:rPr>
                <w:sz w:val="20"/>
                <w:szCs w:val="20"/>
                <w:lang w:val="es-NI"/>
              </w:rPr>
              <w:t>110,000</w:t>
            </w:r>
          </w:p>
        </w:tc>
      </w:tr>
      <w:tr w:rsidR="00723439" w:rsidRPr="00723439" w:rsidTr="00D85B24">
        <w:tc>
          <w:tcPr>
            <w:tcW w:w="0" w:type="auto"/>
            <w:shd w:val="clear" w:color="auto" w:fill="C0E399"/>
          </w:tcPr>
          <w:p w:rsidR="00723439" w:rsidRPr="00723439" w:rsidRDefault="00723439" w:rsidP="00D85B24">
            <w:pPr>
              <w:rPr>
                <w:rFonts w:ascii="CG Times" w:hAnsi="CG Times" w:cs="Arial"/>
                <w:sz w:val="20"/>
                <w:szCs w:val="20"/>
              </w:rPr>
            </w:pPr>
            <w:r w:rsidRPr="00723439">
              <w:rPr>
                <w:rFonts w:ascii="CG Times" w:hAnsi="CG Times" w:cs="Arial"/>
                <w:sz w:val="20"/>
                <w:szCs w:val="20"/>
              </w:rPr>
              <w:t>4.b Information system for multiple benefits, other impacts, governance and safeguards.</w:t>
            </w:r>
          </w:p>
        </w:tc>
        <w:tc>
          <w:tcPr>
            <w:tcW w:w="0" w:type="auto"/>
            <w:shd w:val="clear" w:color="auto" w:fill="C0E399"/>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500,000</w:t>
            </w:r>
          </w:p>
        </w:tc>
        <w:tc>
          <w:tcPr>
            <w:tcW w:w="0" w:type="auto"/>
            <w:shd w:val="clear" w:color="auto" w:fill="C0E399"/>
            <w:vAlign w:val="center"/>
          </w:tcPr>
          <w:p w:rsidR="00723439" w:rsidRPr="00723439" w:rsidRDefault="00723439" w:rsidP="00D41730">
            <w:pPr>
              <w:jc w:val="center"/>
              <w:rPr>
                <w:sz w:val="20"/>
                <w:szCs w:val="20"/>
                <w:lang w:val="es-MX"/>
              </w:rPr>
            </w:pPr>
            <w:r w:rsidRPr="00723439">
              <w:rPr>
                <w:sz w:val="20"/>
                <w:szCs w:val="20"/>
                <w:lang w:val="es-MX"/>
              </w:rPr>
              <w:t>10,000</w:t>
            </w:r>
          </w:p>
        </w:tc>
        <w:tc>
          <w:tcPr>
            <w:tcW w:w="0" w:type="auto"/>
            <w:shd w:val="clear" w:color="auto" w:fill="C0E399"/>
            <w:vAlign w:val="center"/>
          </w:tcPr>
          <w:p w:rsidR="00723439" w:rsidRPr="00723439" w:rsidRDefault="00723439" w:rsidP="00D41730">
            <w:pPr>
              <w:jc w:val="center"/>
              <w:rPr>
                <w:sz w:val="20"/>
                <w:szCs w:val="20"/>
                <w:lang w:val="es-MX"/>
              </w:rPr>
            </w:pPr>
            <w:r w:rsidRPr="00723439">
              <w:rPr>
                <w:sz w:val="20"/>
                <w:szCs w:val="20"/>
                <w:lang w:val="es-MX"/>
              </w:rPr>
              <w:t>200,000</w:t>
            </w:r>
          </w:p>
        </w:tc>
        <w:tc>
          <w:tcPr>
            <w:tcW w:w="0" w:type="auto"/>
            <w:shd w:val="clear" w:color="auto" w:fill="C0E399"/>
            <w:vAlign w:val="center"/>
          </w:tcPr>
          <w:p w:rsidR="00723439" w:rsidRPr="00723439" w:rsidRDefault="00723439" w:rsidP="00D41730">
            <w:pPr>
              <w:jc w:val="center"/>
              <w:rPr>
                <w:sz w:val="20"/>
                <w:szCs w:val="20"/>
                <w:lang w:val="es-MX"/>
              </w:rPr>
            </w:pPr>
            <w:r w:rsidRPr="00723439">
              <w:rPr>
                <w:sz w:val="20"/>
                <w:szCs w:val="20"/>
                <w:lang w:val="es-MX"/>
              </w:rPr>
              <w:t>100,000</w:t>
            </w:r>
          </w:p>
        </w:tc>
        <w:tc>
          <w:tcPr>
            <w:tcW w:w="0" w:type="auto"/>
            <w:shd w:val="clear" w:color="auto" w:fill="C0E399"/>
            <w:vAlign w:val="center"/>
          </w:tcPr>
          <w:p w:rsidR="00723439" w:rsidRPr="00723439" w:rsidRDefault="00820B78" w:rsidP="00D41730">
            <w:pPr>
              <w:jc w:val="center"/>
              <w:rPr>
                <w:sz w:val="20"/>
                <w:szCs w:val="20"/>
                <w:lang w:val="es-MX"/>
              </w:rPr>
            </w:pPr>
            <w:r>
              <w:rPr>
                <w:sz w:val="20"/>
                <w:szCs w:val="20"/>
                <w:lang w:val="es-MX"/>
              </w:rPr>
              <w:t>400</w:t>
            </w:r>
            <w:r w:rsidR="00723439" w:rsidRPr="00723439">
              <w:rPr>
                <w:sz w:val="20"/>
                <w:szCs w:val="20"/>
                <w:lang w:val="es-MX"/>
              </w:rPr>
              <w:t>,000</w:t>
            </w:r>
          </w:p>
        </w:tc>
        <w:tc>
          <w:tcPr>
            <w:tcW w:w="1266" w:type="dxa"/>
            <w:shd w:val="clear" w:color="auto" w:fill="C0E399"/>
            <w:vAlign w:val="center"/>
          </w:tcPr>
          <w:p w:rsidR="00723439" w:rsidRPr="00723439" w:rsidRDefault="00FE5501" w:rsidP="00D41730">
            <w:pPr>
              <w:jc w:val="center"/>
              <w:rPr>
                <w:sz w:val="20"/>
                <w:szCs w:val="20"/>
                <w:lang w:val="es-MX"/>
              </w:rPr>
            </w:pPr>
            <w:r>
              <w:rPr>
                <w:sz w:val="20"/>
                <w:szCs w:val="20"/>
                <w:lang w:val="es-MX"/>
              </w:rPr>
              <w:t>1,21</w:t>
            </w:r>
            <w:r w:rsidR="00723439" w:rsidRPr="00723439">
              <w:rPr>
                <w:sz w:val="20"/>
                <w:szCs w:val="20"/>
                <w:lang w:val="es-MX"/>
              </w:rPr>
              <w:t>0,000</w:t>
            </w:r>
          </w:p>
        </w:tc>
      </w:tr>
      <w:tr w:rsidR="00723439" w:rsidRPr="00723439" w:rsidTr="00D85B24">
        <w:tc>
          <w:tcPr>
            <w:tcW w:w="0" w:type="auto"/>
          </w:tcPr>
          <w:p w:rsidR="00723439" w:rsidRPr="00723439" w:rsidRDefault="00723439" w:rsidP="00D85B24">
            <w:pPr>
              <w:rPr>
                <w:rFonts w:ascii="CG Times" w:hAnsi="CG Times" w:cs="Arial"/>
                <w:sz w:val="20"/>
                <w:szCs w:val="20"/>
              </w:rPr>
            </w:pPr>
            <w:r w:rsidRPr="00723439">
              <w:rPr>
                <w:sz w:val="20"/>
                <w:szCs w:val="20"/>
              </w:rPr>
              <w:t>Development of monitoring protocols to assess the environmental impacts of the REDD+ strategy</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150,000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r w:rsidRPr="00723439">
              <w:rPr>
                <w:sz w:val="20"/>
                <w:szCs w:val="20"/>
                <w:lang w:val="es-MX"/>
              </w:rPr>
              <w:t>30,000</w:t>
            </w:r>
          </w:p>
        </w:tc>
        <w:tc>
          <w:tcPr>
            <w:tcW w:w="0" w:type="auto"/>
            <w:vAlign w:val="center"/>
          </w:tcPr>
          <w:p w:rsidR="00723439" w:rsidRPr="00723439" w:rsidRDefault="00723439" w:rsidP="00D41730">
            <w:pPr>
              <w:jc w:val="center"/>
              <w:rPr>
                <w:sz w:val="20"/>
                <w:szCs w:val="20"/>
                <w:lang w:val="es-MX"/>
              </w:rPr>
            </w:pPr>
          </w:p>
        </w:tc>
        <w:tc>
          <w:tcPr>
            <w:tcW w:w="1266" w:type="dxa"/>
            <w:vAlign w:val="center"/>
          </w:tcPr>
          <w:p w:rsidR="00723439" w:rsidRPr="00723439" w:rsidRDefault="00FE5501" w:rsidP="00D41730">
            <w:pPr>
              <w:jc w:val="center"/>
              <w:rPr>
                <w:sz w:val="20"/>
                <w:szCs w:val="20"/>
                <w:lang w:val="es-MX"/>
              </w:rPr>
            </w:pPr>
            <w:r>
              <w:rPr>
                <w:sz w:val="20"/>
                <w:szCs w:val="20"/>
                <w:lang w:val="es-MX"/>
              </w:rPr>
              <w:t>180</w:t>
            </w:r>
            <w:r w:rsidR="00723439" w:rsidRPr="00723439">
              <w:rPr>
                <w:sz w:val="20"/>
                <w:szCs w:val="20"/>
                <w:lang w:val="es-MX"/>
              </w:rPr>
              <w:t>,000</w:t>
            </w:r>
          </w:p>
        </w:tc>
      </w:tr>
      <w:tr w:rsidR="004B1FFA" w:rsidRPr="00723439" w:rsidTr="00D85B24">
        <w:tc>
          <w:tcPr>
            <w:tcW w:w="0" w:type="auto"/>
          </w:tcPr>
          <w:p w:rsidR="004B1FFA" w:rsidRPr="00723439" w:rsidRDefault="004B1FFA" w:rsidP="00D85B24">
            <w:pPr>
              <w:rPr>
                <w:sz w:val="20"/>
                <w:szCs w:val="20"/>
              </w:rPr>
            </w:pPr>
            <w:r>
              <w:rPr>
                <w:sz w:val="20"/>
                <w:szCs w:val="20"/>
              </w:rPr>
              <w:t>Generation of information for the monitoring of carbon in soils and biodiversity</w:t>
            </w:r>
          </w:p>
        </w:tc>
        <w:tc>
          <w:tcPr>
            <w:tcW w:w="0" w:type="auto"/>
            <w:vAlign w:val="center"/>
          </w:tcPr>
          <w:p w:rsidR="004B1FFA" w:rsidRPr="004B1FFA" w:rsidRDefault="004B1FFA"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4B1FFA" w:rsidRPr="004B1FFA" w:rsidRDefault="004B1FFA" w:rsidP="00D41730">
            <w:pPr>
              <w:jc w:val="center"/>
              <w:rPr>
                <w:sz w:val="20"/>
                <w:szCs w:val="20"/>
              </w:rPr>
            </w:pPr>
            <w:r>
              <w:rPr>
                <w:sz w:val="20"/>
                <w:szCs w:val="20"/>
              </w:rPr>
              <w:t>10,000</w:t>
            </w:r>
          </w:p>
        </w:tc>
        <w:tc>
          <w:tcPr>
            <w:tcW w:w="0" w:type="auto"/>
            <w:vAlign w:val="center"/>
          </w:tcPr>
          <w:p w:rsidR="004B1FFA" w:rsidRPr="004B1FFA" w:rsidRDefault="004B1FFA" w:rsidP="00D41730">
            <w:pPr>
              <w:jc w:val="center"/>
              <w:rPr>
                <w:sz w:val="20"/>
                <w:szCs w:val="20"/>
              </w:rPr>
            </w:pPr>
            <w:r>
              <w:rPr>
                <w:sz w:val="20"/>
                <w:szCs w:val="20"/>
              </w:rPr>
              <w:t>200,000</w:t>
            </w:r>
          </w:p>
        </w:tc>
        <w:tc>
          <w:tcPr>
            <w:tcW w:w="0" w:type="auto"/>
            <w:vAlign w:val="center"/>
          </w:tcPr>
          <w:p w:rsidR="004B1FFA" w:rsidRPr="004B1FFA" w:rsidRDefault="004B1FFA" w:rsidP="00D41730">
            <w:pPr>
              <w:jc w:val="center"/>
              <w:rPr>
                <w:sz w:val="20"/>
                <w:szCs w:val="20"/>
              </w:rPr>
            </w:pPr>
          </w:p>
        </w:tc>
        <w:tc>
          <w:tcPr>
            <w:tcW w:w="0" w:type="auto"/>
            <w:vAlign w:val="center"/>
          </w:tcPr>
          <w:p w:rsidR="004B1FFA" w:rsidRPr="004B1FFA" w:rsidRDefault="004B1FFA" w:rsidP="00D41730">
            <w:pPr>
              <w:jc w:val="center"/>
              <w:rPr>
                <w:sz w:val="20"/>
                <w:szCs w:val="20"/>
              </w:rPr>
            </w:pPr>
          </w:p>
        </w:tc>
        <w:tc>
          <w:tcPr>
            <w:tcW w:w="1266" w:type="dxa"/>
            <w:vAlign w:val="center"/>
          </w:tcPr>
          <w:p w:rsidR="004B1FFA" w:rsidRPr="004B1FFA" w:rsidRDefault="004B1FFA" w:rsidP="00D41730">
            <w:pPr>
              <w:jc w:val="center"/>
              <w:rPr>
                <w:sz w:val="20"/>
                <w:szCs w:val="20"/>
              </w:rPr>
            </w:pPr>
            <w:r>
              <w:rPr>
                <w:sz w:val="20"/>
                <w:szCs w:val="20"/>
              </w:rPr>
              <w:t>210,000</w:t>
            </w:r>
          </w:p>
        </w:tc>
      </w:tr>
      <w:tr w:rsidR="00723439" w:rsidRPr="00723439" w:rsidTr="00D85B24">
        <w:tc>
          <w:tcPr>
            <w:tcW w:w="0" w:type="auto"/>
          </w:tcPr>
          <w:p w:rsidR="00723439" w:rsidRPr="00723439" w:rsidRDefault="00723439" w:rsidP="00D85B24">
            <w:pPr>
              <w:rPr>
                <w:rFonts w:ascii="CG Times" w:hAnsi="CG Times" w:cs="Arial"/>
                <w:sz w:val="20"/>
                <w:szCs w:val="20"/>
              </w:rPr>
            </w:pPr>
            <w:r w:rsidRPr="00723439">
              <w:rPr>
                <w:sz w:val="20"/>
                <w:szCs w:val="20"/>
              </w:rPr>
              <w:t>Development of monitoring protocols to assess the socioeconomic impacts of the REDD+ strategy</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300,000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p w:rsidR="00723439" w:rsidRPr="00723439" w:rsidRDefault="00723439" w:rsidP="00D41730">
            <w:pPr>
              <w:jc w:val="center"/>
              <w:rPr>
                <w:sz w:val="20"/>
                <w:szCs w:val="20"/>
                <w:lang w:val="es-MX"/>
              </w:rPr>
            </w:pPr>
            <w:r w:rsidRPr="00723439">
              <w:rPr>
                <w:sz w:val="20"/>
                <w:szCs w:val="20"/>
                <w:lang w:val="es-MX"/>
              </w:rPr>
              <w:t>50,000</w:t>
            </w:r>
          </w:p>
        </w:tc>
        <w:tc>
          <w:tcPr>
            <w:tcW w:w="0" w:type="auto"/>
            <w:vAlign w:val="center"/>
          </w:tcPr>
          <w:p w:rsidR="00723439" w:rsidRPr="00723439" w:rsidRDefault="00723439" w:rsidP="00D41730">
            <w:pPr>
              <w:jc w:val="center"/>
              <w:rPr>
                <w:sz w:val="20"/>
                <w:szCs w:val="20"/>
                <w:lang w:val="es-MX"/>
              </w:rPr>
            </w:pPr>
          </w:p>
        </w:tc>
        <w:tc>
          <w:tcPr>
            <w:tcW w:w="1266" w:type="dxa"/>
            <w:vAlign w:val="center"/>
          </w:tcPr>
          <w:p w:rsidR="00723439" w:rsidRPr="00723439" w:rsidRDefault="00723439" w:rsidP="00D41730">
            <w:pPr>
              <w:jc w:val="center"/>
              <w:rPr>
                <w:sz w:val="20"/>
                <w:szCs w:val="20"/>
                <w:lang w:val="es-MX"/>
              </w:rPr>
            </w:pPr>
            <w:r w:rsidRPr="00723439">
              <w:rPr>
                <w:sz w:val="20"/>
                <w:szCs w:val="20"/>
                <w:lang w:val="es-MX"/>
              </w:rPr>
              <w:t>350,000</w:t>
            </w:r>
          </w:p>
        </w:tc>
      </w:tr>
      <w:tr w:rsidR="00723439" w:rsidRPr="00723439" w:rsidTr="00FE5501">
        <w:tc>
          <w:tcPr>
            <w:tcW w:w="0" w:type="auto"/>
          </w:tcPr>
          <w:p w:rsidR="00723439" w:rsidRPr="00723439" w:rsidRDefault="00723439" w:rsidP="00D85B24">
            <w:pPr>
              <w:rPr>
                <w:rFonts w:ascii="CG Times" w:hAnsi="CG Times" w:cs="Arial"/>
                <w:sz w:val="20"/>
                <w:szCs w:val="20"/>
              </w:rPr>
            </w:pPr>
            <w:r w:rsidRPr="00723439">
              <w:rPr>
                <w:sz w:val="20"/>
                <w:szCs w:val="20"/>
              </w:rPr>
              <w:t>Develop</w:t>
            </w:r>
            <w:r w:rsidR="00497305">
              <w:rPr>
                <w:sz w:val="20"/>
                <w:szCs w:val="20"/>
              </w:rPr>
              <w:t>ment</w:t>
            </w:r>
            <w:r w:rsidRPr="00723439">
              <w:rPr>
                <w:sz w:val="20"/>
                <w:szCs w:val="20"/>
              </w:rPr>
              <w:t xml:space="preserve"> and pilot </w:t>
            </w:r>
            <w:r w:rsidR="00497305">
              <w:rPr>
                <w:sz w:val="20"/>
                <w:szCs w:val="20"/>
              </w:rPr>
              <w:t xml:space="preserve">a </w:t>
            </w:r>
            <w:r w:rsidRPr="00723439">
              <w:rPr>
                <w:sz w:val="20"/>
                <w:szCs w:val="20"/>
              </w:rPr>
              <w:t>community-based, non-carbon monitoring methodologies</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50,000</w:t>
            </w: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D41730">
            <w:pPr>
              <w:jc w:val="center"/>
              <w:rPr>
                <w:sz w:val="20"/>
                <w:szCs w:val="20"/>
                <w:lang w:val="es-MX"/>
              </w:rPr>
            </w:pPr>
          </w:p>
        </w:tc>
        <w:tc>
          <w:tcPr>
            <w:tcW w:w="0" w:type="auto"/>
            <w:vAlign w:val="center"/>
          </w:tcPr>
          <w:p w:rsidR="00723439" w:rsidRPr="00723439" w:rsidRDefault="00723439" w:rsidP="00FE5501">
            <w:pPr>
              <w:jc w:val="center"/>
              <w:rPr>
                <w:sz w:val="20"/>
                <w:szCs w:val="20"/>
                <w:lang w:val="es-MX"/>
              </w:rPr>
            </w:pPr>
            <w:r w:rsidRPr="00723439">
              <w:rPr>
                <w:sz w:val="20"/>
                <w:szCs w:val="20"/>
                <w:lang w:val="es-MX"/>
              </w:rPr>
              <w:t>20,000</w:t>
            </w:r>
          </w:p>
        </w:tc>
        <w:tc>
          <w:tcPr>
            <w:tcW w:w="0" w:type="auto"/>
            <w:vAlign w:val="center"/>
          </w:tcPr>
          <w:p w:rsidR="00723439" w:rsidRPr="00723439" w:rsidRDefault="00820B78" w:rsidP="00D41730">
            <w:pPr>
              <w:jc w:val="center"/>
              <w:rPr>
                <w:sz w:val="20"/>
                <w:szCs w:val="20"/>
                <w:lang w:val="es-MX"/>
              </w:rPr>
            </w:pPr>
            <w:r>
              <w:rPr>
                <w:sz w:val="20"/>
                <w:szCs w:val="20"/>
                <w:lang w:val="es-MX"/>
              </w:rPr>
              <w:t>100</w:t>
            </w:r>
            <w:r w:rsidR="00723439" w:rsidRPr="00723439">
              <w:rPr>
                <w:sz w:val="20"/>
                <w:szCs w:val="20"/>
                <w:lang w:val="es-MX"/>
              </w:rPr>
              <w:t>,000</w:t>
            </w:r>
          </w:p>
        </w:tc>
        <w:tc>
          <w:tcPr>
            <w:tcW w:w="1266" w:type="dxa"/>
            <w:vAlign w:val="center"/>
          </w:tcPr>
          <w:p w:rsidR="00723439" w:rsidRPr="00723439" w:rsidRDefault="00FE5501" w:rsidP="00D41730">
            <w:pPr>
              <w:jc w:val="center"/>
              <w:rPr>
                <w:sz w:val="20"/>
                <w:szCs w:val="20"/>
                <w:lang w:val="es-MX"/>
              </w:rPr>
            </w:pPr>
            <w:r>
              <w:rPr>
                <w:sz w:val="20"/>
                <w:szCs w:val="20"/>
                <w:lang w:val="es-MX"/>
              </w:rPr>
              <w:t>1</w:t>
            </w:r>
            <w:r w:rsidR="00723439" w:rsidRPr="00723439">
              <w:rPr>
                <w:sz w:val="20"/>
                <w:szCs w:val="20"/>
                <w:lang w:val="es-MX"/>
              </w:rPr>
              <w:t>70,000</w:t>
            </w:r>
          </w:p>
        </w:tc>
      </w:tr>
      <w:tr w:rsidR="00723439" w:rsidRPr="00723439" w:rsidTr="00D85B24">
        <w:tc>
          <w:tcPr>
            <w:tcW w:w="0" w:type="auto"/>
          </w:tcPr>
          <w:p w:rsidR="00723439" w:rsidRPr="00497305" w:rsidRDefault="00497305" w:rsidP="00D85B24">
            <w:pPr>
              <w:rPr>
                <w:rFonts w:ascii="CG Times" w:hAnsi="CG Times" w:cs="Arial"/>
                <w:sz w:val="20"/>
                <w:szCs w:val="20"/>
              </w:rPr>
            </w:pPr>
            <w:r w:rsidRPr="00497305">
              <w:rPr>
                <w:rFonts w:ascii="CG Times" w:hAnsi="CG Times" w:cs="Arial"/>
                <w:sz w:val="20"/>
                <w:szCs w:val="20"/>
              </w:rPr>
              <w:t>Development of baselines for non-carbon benefits</w:t>
            </w:r>
          </w:p>
        </w:tc>
        <w:tc>
          <w:tcPr>
            <w:tcW w:w="0" w:type="auto"/>
            <w:vAlign w:val="center"/>
          </w:tcPr>
          <w:p w:rsidR="00723439" w:rsidRPr="00497305" w:rsidRDefault="00FE5501" w:rsidP="00D41730">
            <w:pPr>
              <w:jc w:val="center"/>
              <w:rPr>
                <w:rFonts w:ascii="CG Times" w:hAnsi="CG Times" w:cs="Arial"/>
                <w:color w:val="000000"/>
                <w:sz w:val="20"/>
                <w:szCs w:val="20"/>
              </w:rPr>
            </w:pPr>
            <w:r>
              <w:rPr>
                <w:rFonts w:ascii="CG Times" w:hAnsi="CG Times" w:cs="Arial"/>
                <w:color w:val="000000"/>
                <w:sz w:val="20"/>
                <w:szCs w:val="20"/>
              </w:rPr>
              <w:t>0</w:t>
            </w:r>
          </w:p>
        </w:tc>
        <w:tc>
          <w:tcPr>
            <w:tcW w:w="0" w:type="auto"/>
            <w:vAlign w:val="center"/>
          </w:tcPr>
          <w:p w:rsidR="00723439" w:rsidRPr="00497305" w:rsidRDefault="00723439" w:rsidP="00D41730">
            <w:pPr>
              <w:jc w:val="center"/>
              <w:rPr>
                <w:sz w:val="20"/>
                <w:szCs w:val="20"/>
              </w:rPr>
            </w:pPr>
          </w:p>
        </w:tc>
        <w:tc>
          <w:tcPr>
            <w:tcW w:w="0" w:type="auto"/>
            <w:vAlign w:val="center"/>
          </w:tcPr>
          <w:p w:rsidR="00723439" w:rsidRPr="00497305" w:rsidRDefault="00723439" w:rsidP="00D41730">
            <w:pPr>
              <w:jc w:val="center"/>
              <w:rPr>
                <w:sz w:val="20"/>
                <w:szCs w:val="20"/>
              </w:rPr>
            </w:pPr>
          </w:p>
        </w:tc>
        <w:tc>
          <w:tcPr>
            <w:tcW w:w="0" w:type="auto"/>
            <w:vAlign w:val="center"/>
          </w:tcPr>
          <w:p w:rsidR="00723439" w:rsidRPr="00497305" w:rsidRDefault="00723439" w:rsidP="00D41730">
            <w:pPr>
              <w:jc w:val="center"/>
              <w:rPr>
                <w:sz w:val="20"/>
                <w:szCs w:val="20"/>
              </w:rPr>
            </w:pPr>
          </w:p>
        </w:tc>
        <w:tc>
          <w:tcPr>
            <w:tcW w:w="0" w:type="auto"/>
            <w:vAlign w:val="center"/>
          </w:tcPr>
          <w:p w:rsidR="00723439" w:rsidRPr="00723439" w:rsidRDefault="00820B78" w:rsidP="00D41730">
            <w:pPr>
              <w:jc w:val="center"/>
              <w:rPr>
                <w:sz w:val="20"/>
                <w:szCs w:val="20"/>
                <w:lang w:val="es-MX"/>
              </w:rPr>
            </w:pPr>
            <w:r>
              <w:rPr>
                <w:sz w:val="20"/>
                <w:szCs w:val="20"/>
                <w:lang w:val="es-MX"/>
              </w:rPr>
              <w:t>300</w:t>
            </w:r>
            <w:r w:rsidR="00723439" w:rsidRPr="00723439">
              <w:rPr>
                <w:sz w:val="20"/>
                <w:szCs w:val="20"/>
                <w:lang w:val="es-MX"/>
              </w:rPr>
              <w:t>,000</w:t>
            </w:r>
          </w:p>
        </w:tc>
        <w:tc>
          <w:tcPr>
            <w:tcW w:w="1266" w:type="dxa"/>
            <w:vAlign w:val="center"/>
          </w:tcPr>
          <w:p w:rsidR="00723439" w:rsidRPr="00723439" w:rsidRDefault="00FE5501" w:rsidP="00D41730">
            <w:pPr>
              <w:jc w:val="center"/>
              <w:rPr>
                <w:sz w:val="20"/>
                <w:szCs w:val="20"/>
                <w:lang w:val="es-MX"/>
              </w:rPr>
            </w:pPr>
            <w:r>
              <w:rPr>
                <w:sz w:val="20"/>
                <w:szCs w:val="20"/>
                <w:lang w:val="es-MX"/>
              </w:rPr>
              <w:t>30</w:t>
            </w:r>
            <w:r w:rsidR="00723439" w:rsidRPr="00723439">
              <w:rPr>
                <w:sz w:val="20"/>
                <w:szCs w:val="20"/>
                <w:lang w:val="es-MX"/>
              </w:rPr>
              <w:t>0,000</w:t>
            </w:r>
          </w:p>
        </w:tc>
      </w:tr>
      <w:tr w:rsidR="00723439" w:rsidRPr="00723439" w:rsidTr="00D85B24">
        <w:tc>
          <w:tcPr>
            <w:tcW w:w="0" w:type="auto"/>
            <w:shd w:val="clear" w:color="auto" w:fill="B8CCE4" w:themeFill="accent1" w:themeFillTint="66"/>
          </w:tcPr>
          <w:p w:rsidR="00723439" w:rsidRPr="00723439" w:rsidRDefault="00723439" w:rsidP="00D85B24">
            <w:pPr>
              <w:rPr>
                <w:sz w:val="20"/>
                <w:szCs w:val="20"/>
              </w:rPr>
            </w:pPr>
            <w:r w:rsidRPr="00723439">
              <w:rPr>
                <w:b/>
                <w:sz w:val="20"/>
                <w:szCs w:val="20"/>
              </w:rPr>
              <w:t xml:space="preserve">Component 5: Monitoring and Evaluation </w:t>
            </w:r>
            <w:r w:rsidR="00F5723B">
              <w:rPr>
                <w:b/>
                <w:sz w:val="20"/>
                <w:szCs w:val="20"/>
              </w:rPr>
              <w:t xml:space="preserve">(M&amp;E) </w:t>
            </w:r>
            <w:r w:rsidRPr="00723439">
              <w:rPr>
                <w:b/>
                <w:sz w:val="20"/>
                <w:szCs w:val="20"/>
              </w:rPr>
              <w:t>Framework and Grant Administration</w:t>
            </w:r>
          </w:p>
        </w:tc>
        <w:tc>
          <w:tcPr>
            <w:tcW w:w="0" w:type="auto"/>
            <w:shd w:val="clear" w:color="auto" w:fill="B8CCE4" w:themeFill="accent1" w:themeFillTint="66"/>
            <w:vAlign w:val="center"/>
          </w:tcPr>
          <w:p w:rsidR="00723439" w:rsidRPr="00723439" w:rsidRDefault="00723439" w:rsidP="00D41730">
            <w:pPr>
              <w:jc w:val="center"/>
              <w:rPr>
                <w:sz w:val="20"/>
                <w:szCs w:val="20"/>
                <w:lang w:val="es-MX"/>
              </w:rPr>
            </w:pPr>
            <w:r w:rsidRPr="00723439">
              <w:rPr>
                <w:sz w:val="20"/>
                <w:szCs w:val="20"/>
                <w:lang w:val="es-MX"/>
              </w:rPr>
              <w:t>220,000</w:t>
            </w:r>
          </w:p>
        </w:tc>
        <w:tc>
          <w:tcPr>
            <w:tcW w:w="0" w:type="auto"/>
            <w:shd w:val="clear" w:color="auto" w:fill="B8CCE4" w:themeFill="accent1" w:themeFillTint="66"/>
            <w:vAlign w:val="center"/>
          </w:tcPr>
          <w:p w:rsidR="00723439" w:rsidRPr="00723439" w:rsidRDefault="00723439" w:rsidP="00D41730">
            <w:pPr>
              <w:jc w:val="center"/>
              <w:rPr>
                <w:sz w:val="20"/>
                <w:szCs w:val="20"/>
                <w:lang w:val="es-MX"/>
              </w:rPr>
            </w:pPr>
          </w:p>
        </w:tc>
        <w:tc>
          <w:tcPr>
            <w:tcW w:w="0" w:type="auto"/>
            <w:shd w:val="clear" w:color="auto" w:fill="B8CCE4" w:themeFill="accent1" w:themeFillTint="66"/>
            <w:vAlign w:val="center"/>
          </w:tcPr>
          <w:p w:rsidR="00723439" w:rsidRPr="00723439" w:rsidRDefault="00723439" w:rsidP="00D41730">
            <w:pPr>
              <w:jc w:val="center"/>
              <w:rPr>
                <w:sz w:val="20"/>
                <w:szCs w:val="20"/>
                <w:lang w:val="es-MX"/>
              </w:rPr>
            </w:pPr>
          </w:p>
        </w:tc>
        <w:tc>
          <w:tcPr>
            <w:tcW w:w="0" w:type="auto"/>
            <w:shd w:val="clear" w:color="auto" w:fill="B8CCE4" w:themeFill="accent1" w:themeFillTint="66"/>
            <w:vAlign w:val="center"/>
          </w:tcPr>
          <w:p w:rsidR="00723439" w:rsidRPr="00723439" w:rsidRDefault="00723439" w:rsidP="00D41730">
            <w:pPr>
              <w:jc w:val="center"/>
              <w:rPr>
                <w:sz w:val="20"/>
                <w:szCs w:val="20"/>
                <w:lang w:val="es-MX"/>
              </w:rPr>
            </w:pPr>
          </w:p>
          <w:p w:rsidR="00723439" w:rsidRPr="00723439" w:rsidRDefault="00723439" w:rsidP="00D41730">
            <w:pPr>
              <w:jc w:val="center"/>
              <w:rPr>
                <w:sz w:val="20"/>
                <w:szCs w:val="20"/>
                <w:lang w:val="es-MX"/>
              </w:rPr>
            </w:pPr>
          </w:p>
        </w:tc>
        <w:tc>
          <w:tcPr>
            <w:tcW w:w="0" w:type="auto"/>
            <w:shd w:val="clear" w:color="auto" w:fill="B8CCE4" w:themeFill="accent1" w:themeFillTint="66"/>
            <w:vAlign w:val="center"/>
          </w:tcPr>
          <w:p w:rsidR="00723439" w:rsidRPr="00723439" w:rsidRDefault="00723439" w:rsidP="00D41730">
            <w:pPr>
              <w:jc w:val="center"/>
              <w:rPr>
                <w:sz w:val="20"/>
                <w:szCs w:val="20"/>
                <w:lang w:val="es-MX"/>
              </w:rPr>
            </w:pPr>
          </w:p>
        </w:tc>
        <w:tc>
          <w:tcPr>
            <w:tcW w:w="1266" w:type="dxa"/>
            <w:shd w:val="clear" w:color="auto" w:fill="B8CCE4" w:themeFill="accent1" w:themeFillTint="66"/>
            <w:vAlign w:val="center"/>
          </w:tcPr>
          <w:p w:rsidR="00723439" w:rsidRPr="00723439" w:rsidRDefault="00723439" w:rsidP="00D41730">
            <w:pPr>
              <w:jc w:val="center"/>
              <w:rPr>
                <w:sz w:val="20"/>
                <w:szCs w:val="20"/>
                <w:lang w:val="es-MX"/>
              </w:rPr>
            </w:pPr>
            <w:r w:rsidRPr="00723439">
              <w:rPr>
                <w:sz w:val="20"/>
                <w:szCs w:val="20"/>
                <w:lang w:val="es-MX"/>
              </w:rPr>
              <w:t>220,000</w:t>
            </w:r>
          </w:p>
        </w:tc>
      </w:tr>
      <w:tr w:rsidR="00723439" w:rsidRPr="00723439" w:rsidTr="00D85B24">
        <w:tc>
          <w:tcPr>
            <w:tcW w:w="0" w:type="auto"/>
          </w:tcPr>
          <w:p w:rsidR="00723439" w:rsidRPr="00723439" w:rsidRDefault="00723439" w:rsidP="00D85B24">
            <w:pPr>
              <w:rPr>
                <w:rFonts w:ascii="CG Times" w:hAnsi="CG Times" w:cs="Arial"/>
                <w:sz w:val="20"/>
                <w:szCs w:val="20"/>
              </w:rPr>
            </w:pPr>
            <w:r w:rsidRPr="00723439">
              <w:rPr>
                <w:rFonts w:ascii="CG Times" w:hAnsi="CG Times" w:cs="Arial"/>
                <w:sz w:val="20"/>
                <w:szCs w:val="20"/>
              </w:rPr>
              <w:t>Design of a M&amp;E for the preparation phase</w:t>
            </w:r>
          </w:p>
        </w:tc>
        <w:tc>
          <w:tcPr>
            <w:tcW w:w="0" w:type="auto"/>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20,000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723439" w:rsidP="00D41730">
            <w:pPr>
              <w:jc w:val="center"/>
              <w:rPr>
                <w:sz w:val="20"/>
                <w:szCs w:val="20"/>
                <w:lang w:val="es-NI"/>
              </w:rPr>
            </w:pPr>
            <w:r w:rsidRPr="00723439">
              <w:rPr>
                <w:sz w:val="20"/>
                <w:szCs w:val="20"/>
                <w:lang w:val="es-NI"/>
              </w:rPr>
              <w:t>20,000</w:t>
            </w:r>
          </w:p>
        </w:tc>
      </w:tr>
      <w:tr w:rsidR="00723439" w:rsidRPr="00723439" w:rsidTr="00D85B24">
        <w:tc>
          <w:tcPr>
            <w:tcW w:w="0" w:type="auto"/>
          </w:tcPr>
          <w:p w:rsidR="00723439" w:rsidRPr="00723439" w:rsidRDefault="00723439" w:rsidP="00D85B24">
            <w:pPr>
              <w:rPr>
                <w:rFonts w:ascii="CG Times" w:hAnsi="CG Times" w:cs="Arial"/>
                <w:sz w:val="20"/>
                <w:szCs w:val="20"/>
              </w:rPr>
            </w:pPr>
            <w:r w:rsidRPr="00723439">
              <w:rPr>
                <w:rFonts w:ascii="CG Times" w:hAnsi="CG Times" w:cs="Arial"/>
                <w:sz w:val="20"/>
                <w:szCs w:val="20"/>
              </w:rPr>
              <w:t>Institutional strengthening for the implementation of the grant</w:t>
            </w:r>
          </w:p>
        </w:tc>
        <w:tc>
          <w:tcPr>
            <w:tcW w:w="0" w:type="auto"/>
            <w:vAlign w:val="center"/>
          </w:tcPr>
          <w:p w:rsidR="00723439" w:rsidRPr="00723439" w:rsidRDefault="00723439" w:rsidP="00D41730">
            <w:pPr>
              <w:jc w:val="center"/>
              <w:rPr>
                <w:rFonts w:ascii="CG Times" w:hAnsi="CG Times" w:cs="Arial"/>
                <w:color w:val="000000"/>
                <w:sz w:val="20"/>
                <w:szCs w:val="20"/>
              </w:rPr>
            </w:pPr>
            <w:r w:rsidRPr="00723439">
              <w:rPr>
                <w:rFonts w:ascii="CG Times" w:hAnsi="CG Times" w:cs="Arial"/>
                <w:color w:val="000000"/>
                <w:sz w:val="20"/>
                <w:szCs w:val="20"/>
              </w:rPr>
              <w:t>160,000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723439" w:rsidP="00D41730">
            <w:pPr>
              <w:jc w:val="center"/>
              <w:rPr>
                <w:sz w:val="20"/>
                <w:szCs w:val="20"/>
                <w:lang w:val="es-NI"/>
              </w:rPr>
            </w:pPr>
            <w:r w:rsidRPr="00723439">
              <w:rPr>
                <w:sz w:val="20"/>
                <w:szCs w:val="20"/>
                <w:lang w:val="es-NI"/>
              </w:rPr>
              <w:t>160,000</w:t>
            </w:r>
          </w:p>
        </w:tc>
      </w:tr>
      <w:tr w:rsidR="00723439" w:rsidRPr="00723439" w:rsidTr="00D85B24">
        <w:tc>
          <w:tcPr>
            <w:tcW w:w="0" w:type="auto"/>
          </w:tcPr>
          <w:p w:rsidR="00723439" w:rsidRPr="00723439" w:rsidRDefault="00723439" w:rsidP="00D85B24">
            <w:pPr>
              <w:rPr>
                <w:rFonts w:ascii="CG Times" w:hAnsi="CG Times" w:cs="Arial"/>
                <w:sz w:val="20"/>
                <w:szCs w:val="20"/>
                <w:lang w:val="es-MX"/>
              </w:rPr>
            </w:pPr>
            <w:r w:rsidRPr="00723439">
              <w:rPr>
                <w:rFonts w:ascii="CG Times" w:hAnsi="CG Times" w:cs="Arial"/>
                <w:sz w:val="20"/>
                <w:szCs w:val="20"/>
                <w:lang w:val="es-MX"/>
              </w:rPr>
              <w:t>External evaluations and audits.</w:t>
            </w:r>
          </w:p>
        </w:tc>
        <w:tc>
          <w:tcPr>
            <w:tcW w:w="0" w:type="auto"/>
            <w:vAlign w:val="center"/>
          </w:tcPr>
          <w:p w:rsidR="00723439" w:rsidRPr="00723439" w:rsidRDefault="00723439" w:rsidP="00D41730">
            <w:pPr>
              <w:jc w:val="center"/>
              <w:rPr>
                <w:rFonts w:ascii="CG Times" w:hAnsi="CG Times" w:cs="Arial"/>
                <w:color w:val="000000"/>
                <w:sz w:val="20"/>
                <w:szCs w:val="20"/>
                <w:lang w:val="es-MX"/>
              </w:rPr>
            </w:pPr>
            <w:r w:rsidRPr="00723439">
              <w:rPr>
                <w:rFonts w:ascii="CG Times" w:hAnsi="CG Times" w:cs="Arial"/>
                <w:color w:val="000000"/>
                <w:sz w:val="20"/>
                <w:szCs w:val="20"/>
                <w:lang w:val="es-MX"/>
              </w:rPr>
              <w:t>40,000</w:t>
            </w: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0" w:type="auto"/>
            <w:vAlign w:val="center"/>
          </w:tcPr>
          <w:p w:rsidR="00723439" w:rsidRPr="00723439" w:rsidRDefault="00723439" w:rsidP="00D41730">
            <w:pPr>
              <w:jc w:val="center"/>
              <w:rPr>
                <w:sz w:val="20"/>
                <w:szCs w:val="20"/>
                <w:lang w:val="es-NI"/>
              </w:rPr>
            </w:pPr>
          </w:p>
        </w:tc>
        <w:tc>
          <w:tcPr>
            <w:tcW w:w="1266" w:type="dxa"/>
            <w:vAlign w:val="center"/>
          </w:tcPr>
          <w:p w:rsidR="00723439" w:rsidRPr="00723439" w:rsidRDefault="00723439" w:rsidP="00D41730">
            <w:pPr>
              <w:jc w:val="center"/>
              <w:rPr>
                <w:sz w:val="20"/>
                <w:szCs w:val="20"/>
                <w:lang w:val="es-NI"/>
              </w:rPr>
            </w:pPr>
            <w:r w:rsidRPr="00723439">
              <w:rPr>
                <w:sz w:val="20"/>
                <w:szCs w:val="20"/>
                <w:lang w:val="es-NI"/>
              </w:rPr>
              <w:t>40,000</w:t>
            </w:r>
          </w:p>
        </w:tc>
      </w:tr>
      <w:tr w:rsidR="00723439" w:rsidRPr="00723439" w:rsidTr="00D41730">
        <w:tc>
          <w:tcPr>
            <w:tcW w:w="0" w:type="auto"/>
            <w:shd w:val="clear" w:color="auto" w:fill="0F243E"/>
            <w:vAlign w:val="center"/>
          </w:tcPr>
          <w:p w:rsidR="00723439" w:rsidRPr="00723439" w:rsidRDefault="00723439" w:rsidP="00D41730">
            <w:pPr>
              <w:jc w:val="center"/>
              <w:rPr>
                <w:b/>
                <w:sz w:val="20"/>
                <w:szCs w:val="20"/>
                <w:lang w:val="es-NI"/>
              </w:rPr>
            </w:pPr>
            <w:r w:rsidRPr="00723439">
              <w:rPr>
                <w:b/>
                <w:sz w:val="20"/>
                <w:szCs w:val="20"/>
                <w:lang w:val="es-NI"/>
              </w:rPr>
              <w:t>TOTAL</w:t>
            </w:r>
          </w:p>
        </w:tc>
        <w:tc>
          <w:tcPr>
            <w:tcW w:w="0" w:type="auto"/>
            <w:shd w:val="clear" w:color="auto" w:fill="0F243E"/>
            <w:vAlign w:val="center"/>
          </w:tcPr>
          <w:p w:rsidR="00723439" w:rsidRPr="00723439" w:rsidRDefault="00723439" w:rsidP="00D41730">
            <w:pPr>
              <w:jc w:val="center"/>
              <w:rPr>
                <w:b/>
                <w:sz w:val="20"/>
                <w:szCs w:val="20"/>
                <w:lang w:val="es-NI"/>
              </w:rPr>
            </w:pPr>
            <w:r w:rsidRPr="00723439">
              <w:rPr>
                <w:b/>
                <w:sz w:val="20"/>
                <w:szCs w:val="20"/>
                <w:lang w:val="es-NI"/>
              </w:rPr>
              <w:t>3,600,000</w:t>
            </w:r>
          </w:p>
        </w:tc>
        <w:tc>
          <w:tcPr>
            <w:tcW w:w="0" w:type="auto"/>
            <w:shd w:val="clear" w:color="auto" w:fill="0F243E"/>
            <w:vAlign w:val="center"/>
          </w:tcPr>
          <w:p w:rsidR="00723439" w:rsidRPr="00723439" w:rsidRDefault="00723439" w:rsidP="00D41730">
            <w:pPr>
              <w:jc w:val="center"/>
              <w:rPr>
                <w:b/>
                <w:sz w:val="20"/>
                <w:szCs w:val="20"/>
                <w:lang w:val="es-NI"/>
              </w:rPr>
            </w:pPr>
            <w:r w:rsidRPr="00723439">
              <w:rPr>
                <w:b/>
                <w:sz w:val="20"/>
                <w:szCs w:val="20"/>
                <w:lang w:val="es-NI"/>
              </w:rPr>
              <w:t>1,647,000</w:t>
            </w:r>
          </w:p>
        </w:tc>
        <w:tc>
          <w:tcPr>
            <w:tcW w:w="0" w:type="auto"/>
            <w:shd w:val="clear" w:color="auto" w:fill="0F243E"/>
            <w:vAlign w:val="center"/>
          </w:tcPr>
          <w:p w:rsidR="00723439" w:rsidRPr="00723439" w:rsidRDefault="00723439" w:rsidP="00D41730">
            <w:pPr>
              <w:jc w:val="center"/>
              <w:rPr>
                <w:b/>
                <w:sz w:val="20"/>
                <w:szCs w:val="20"/>
                <w:lang w:val="es-NI"/>
              </w:rPr>
            </w:pPr>
            <w:r w:rsidRPr="00723439">
              <w:rPr>
                <w:b/>
                <w:sz w:val="20"/>
                <w:szCs w:val="20"/>
                <w:lang w:val="es-NI"/>
              </w:rPr>
              <w:t>200,000</w:t>
            </w:r>
          </w:p>
        </w:tc>
        <w:tc>
          <w:tcPr>
            <w:tcW w:w="0" w:type="auto"/>
            <w:shd w:val="clear" w:color="auto" w:fill="0F243E"/>
            <w:vAlign w:val="center"/>
          </w:tcPr>
          <w:p w:rsidR="00723439" w:rsidRPr="00723439" w:rsidRDefault="00723439" w:rsidP="00D41730">
            <w:pPr>
              <w:jc w:val="center"/>
              <w:rPr>
                <w:b/>
                <w:sz w:val="20"/>
                <w:szCs w:val="20"/>
                <w:lang w:val="es-NI"/>
              </w:rPr>
            </w:pPr>
            <w:r w:rsidRPr="00723439">
              <w:rPr>
                <w:b/>
                <w:sz w:val="20"/>
                <w:szCs w:val="20"/>
                <w:lang w:val="es-NI"/>
              </w:rPr>
              <w:t>1,580,000</w:t>
            </w:r>
          </w:p>
        </w:tc>
        <w:tc>
          <w:tcPr>
            <w:tcW w:w="0" w:type="auto"/>
            <w:shd w:val="clear" w:color="auto" w:fill="0F243E"/>
            <w:vAlign w:val="center"/>
          </w:tcPr>
          <w:p w:rsidR="00723439" w:rsidRPr="00723439" w:rsidRDefault="00723439" w:rsidP="00D41730">
            <w:pPr>
              <w:jc w:val="center"/>
              <w:rPr>
                <w:b/>
                <w:sz w:val="20"/>
                <w:szCs w:val="20"/>
                <w:lang w:val="es-NI"/>
              </w:rPr>
            </w:pPr>
            <w:r w:rsidRPr="00723439">
              <w:rPr>
                <w:b/>
                <w:sz w:val="20"/>
                <w:szCs w:val="20"/>
                <w:lang w:val="es-NI"/>
              </w:rPr>
              <w:t>2,240,000</w:t>
            </w:r>
          </w:p>
        </w:tc>
        <w:tc>
          <w:tcPr>
            <w:tcW w:w="1266" w:type="dxa"/>
            <w:shd w:val="clear" w:color="auto" w:fill="FFFFCC"/>
            <w:vAlign w:val="center"/>
          </w:tcPr>
          <w:p w:rsidR="00723439" w:rsidRPr="00723439" w:rsidRDefault="00FE5501" w:rsidP="00D41730">
            <w:pPr>
              <w:jc w:val="center"/>
              <w:rPr>
                <w:b/>
                <w:sz w:val="20"/>
                <w:szCs w:val="20"/>
                <w:lang w:val="es-NI"/>
              </w:rPr>
            </w:pPr>
            <w:r>
              <w:rPr>
                <w:b/>
                <w:sz w:val="20"/>
                <w:szCs w:val="20"/>
                <w:lang w:val="es-NI"/>
              </w:rPr>
              <w:t>8</w:t>
            </w:r>
            <w:r w:rsidR="00F27F8E">
              <w:rPr>
                <w:b/>
                <w:sz w:val="20"/>
                <w:szCs w:val="20"/>
                <w:lang w:val="es-NI"/>
              </w:rPr>
              <w:t>, 18</w:t>
            </w:r>
            <w:r w:rsidR="00723439" w:rsidRPr="00723439">
              <w:rPr>
                <w:b/>
                <w:sz w:val="20"/>
                <w:szCs w:val="20"/>
                <w:lang w:val="es-NI"/>
              </w:rPr>
              <w:t>7,000</w:t>
            </w:r>
          </w:p>
        </w:tc>
      </w:tr>
    </w:tbl>
    <w:p w:rsidR="00BD102B" w:rsidRDefault="00F201BA" w:rsidP="00BD102B">
      <w:pPr>
        <w:pStyle w:val="ListParagraph"/>
        <w:spacing w:after="200" w:line="276" w:lineRule="auto"/>
        <w:ind w:left="0"/>
        <w:contextualSpacing/>
        <w:jc w:val="center"/>
        <w:rPr>
          <w:b/>
        </w:rPr>
      </w:pPr>
      <w:r w:rsidRPr="00D85B24">
        <w:rPr>
          <w:b/>
        </w:rPr>
        <w:br w:type="page"/>
      </w:r>
      <w:r w:rsidR="00BD102B">
        <w:rPr>
          <w:b/>
        </w:rPr>
        <w:lastRenderedPageBreak/>
        <w:t>Annex VI. Financial Management</w:t>
      </w:r>
    </w:p>
    <w:p w:rsidR="00BD102B" w:rsidRDefault="00BD102B" w:rsidP="00BD102B">
      <w:pPr>
        <w:pStyle w:val="ListParagraph"/>
        <w:spacing w:after="200" w:line="276" w:lineRule="auto"/>
        <w:ind w:left="0"/>
        <w:contextualSpacing/>
        <w:jc w:val="center"/>
        <w:rPr>
          <w:b/>
        </w:rPr>
      </w:pPr>
    </w:p>
    <w:p w:rsidR="00BD102B" w:rsidRPr="00461978" w:rsidRDefault="00BD102B" w:rsidP="00BC396B">
      <w:pPr>
        <w:pStyle w:val="Heading2"/>
        <w:numPr>
          <w:ilvl w:val="3"/>
          <w:numId w:val="26"/>
        </w:numPr>
        <w:ind w:left="90" w:firstLine="0"/>
        <w:contextualSpacing/>
        <w:rPr>
          <w:rFonts w:ascii="Times New Roman" w:hAnsi="Times New Roman"/>
          <w:b/>
        </w:rPr>
      </w:pPr>
      <w:r w:rsidRPr="00461978">
        <w:rPr>
          <w:rFonts w:ascii="Times New Roman" w:hAnsi="Times New Roman"/>
          <w:b/>
        </w:rPr>
        <w:t>Organizational Arrangements and Staffing</w:t>
      </w:r>
    </w:p>
    <w:p w:rsidR="00461978" w:rsidRDefault="00461978" w:rsidP="00461978">
      <w:pPr>
        <w:pStyle w:val="Number"/>
        <w:numPr>
          <w:ilvl w:val="0"/>
          <w:numId w:val="0"/>
        </w:numPr>
        <w:contextualSpacing/>
      </w:pPr>
    </w:p>
    <w:p w:rsidR="00461978" w:rsidRDefault="00461978" w:rsidP="00BC396B">
      <w:pPr>
        <w:pStyle w:val="Number"/>
        <w:numPr>
          <w:ilvl w:val="0"/>
          <w:numId w:val="35"/>
        </w:numPr>
        <w:ind w:left="0" w:firstLine="0"/>
        <w:contextualSpacing/>
      </w:pPr>
      <w:r w:rsidRPr="00461978">
        <w:t>The approach to project implementation would be to use existing capacity in MARN to manage operational FM aspects</w:t>
      </w:r>
      <w:r>
        <w:t>.</w:t>
      </w:r>
    </w:p>
    <w:p w:rsidR="00461978" w:rsidRPr="00461978" w:rsidRDefault="00461978" w:rsidP="00BD102B">
      <w:pPr>
        <w:pStyle w:val="Number"/>
        <w:numPr>
          <w:ilvl w:val="0"/>
          <w:numId w:val="0"/>
        </w:numPr>
        <w:contextualSpacing/>
      </w:pPr>
    </w:p>
    <w:p w:rsidR="00BD102B" w:rsidRDefault="00BD102B" w:rsidP="00BC396B">
      <w:pPr>
        <w:pStyle w:val="Number"/>
        <w:numPr>
          <w:ilvl w:val="0"/>
          <w:numId w:val="35"/>
        </w:numPr>
        <w:ind w:left="0" w:firstLine="0"/>
        <w:contextualSpacing/>
      </w:pPr>
      <w:r w:rsidRPr="00461978">
        <w:t>The UFI is an</w:t>
      </w:r>
      <w:r>
        <w:t xml:space="preserve"> established unit within MARN</w:t>
      </w:r>
      <w:r w:rsidRPr="003E3345">
        <w:t xml:space="preserve"> with a hierarchical dependency</w:t>
      </w:r>
      <w:r>
        <w:t xml:space="preserve"> of the</w:t>
      </w:r>
      <w:r w:rsidRPr="003E3345">
        <w:t xml:space="preserve"> Minister's Office</w:t>
      </w:r>
      <w:r>
        <w:t xml:space="preserve">. </w:t>
      </w:r>
      <w:r w:rsidRPr="003E3345">
        <w:t>Structurally is comprised of four areas: Budget, Ac</w:t>
      </w:r>
      <w:r>
        <w:t>counting, Treasury and Projects. It is responsible for the financial implementation of the budget under the procedures established in the Financial Management Law (</w:t>
      </w:r>
      <w:r w:rsidRPr="00CE1AD9">
        <w:rPr>
          <w:i/>
        </w:rPr>
        <w:t>Ley Orgánica de Administración Financiera del Estado-AFI</w:t>
      </w:r>
      <w:r>
        <w:t xml:space="preserve">) and its regulations, using the computerized system </w:t>
      </w:r>
      <w:r w:rsidRPr="00EA3796">
        <w:t xml:space="preserve">National Integrated Financial Management System </w:t>
      </w:r>
      <w:r>
        <w:t>(SAFI)</w:t>
      </w:r>
      <w:r w:rsidRPr="00CE1AD9">
        <w:rPr>
          <w:i/>
        </w:rPr>
        <w:t>.</w:t>
      </w:r>
      <w:r>
        <w:t xml:space="preserve"> For the fiscal year 2013 the approved budget for the ministry is US$12 million. The Unit is adequately staffed, and the key staff has adequate qualifications and experience in public sector to undertake the task related to the project.</w:t>
      </w:r>
    </w:p>
    <w:p w:rsidR="00461978" w:rsidRDefault="00461978" w:rsidP="00BD102B">
      <w:pPr>
        <w:pStyle w:val="Number"/>
        <w:numPr>
          <w:ilvl w:val="0"/>
          <w:numId w:val="0"/>
        </w:numPr>
        <w:contextualSpacing/>
      </w:pPr>
    </w:p>
    <w:p w:rsidR="00BD102B" w:rsidRDefault="00BD102B" w:rsidP="00BC396B">
      <w:pPr>
        <w:pStyle w:val="Number"/>
        <w:numPr>
          <w:ilvl w:val="0"/>
          <w:numId w:val="35"/>
        </w:numPr>
        <w:ind w:left="0" w:firstLine="0"/>
        <w:contextualSpacing/>
      </w:pPr>
      <w:r w:rsidRPr="00E66CF5">
        <w:t>The Ministry has some previous experience in the implementation of multilateral financing. The previous relevant experiences are from a US$5 million grant provided through the World Bank, executed in 2007-2011 (P092202), and the implementation of the US$200,000 grant for the FCPF initial formulation phase (P124935).  Even though the FM performance for both of these grants has been adequate, staff involved in the previous large grants (P092202) is no longer working for the institution and the UFI has limited capacity in terms of availability of staff time to work on additional tasks. Therefore, mitigation measures were identified to ensure the effectiveness of financial management implementation arrangements, namely the hiring of a Financial Specialist for the PIU, with adequate experience and skills. The contracting of the consultant for this position will follow the pertinent Bank Guidelines</w:t>
      </w:r>
    </w:p>
    <w:p w:rsidR="00BD102B" w:rsidRDefault="00BD102B" w:rsidP="00BD102B">
      <w:pPr>
        <w:pStyle w:val="Heading2"/>
        <w:numPr>
          <w:ilvl w:val="0"/>
          <w:numId w:val="0"/>
        </w:numPr>
        <w:ind w:left="540"/>
        <w:contextualSpacing/>
        <w:jc w:val="both"/>
        <w:rPr>
          <w:rFonts w:ascii="Times New Roman" w:hAnsi="Times New Roman"/>
          <w:b/>
        </w:rPr>
      </w:pPr>
    </w:p>
    <w:p w:rsidR="00BD102B" w:rsidRPr="00792619" w:rsidRDefault="00461978" w:rsidP="00461978">
      <w:pPr>
        <w:pStyle w:val="Heading2"/>
        <w:numPr>
          <w:ilvl w:val="0"/>
          <w:numId w:val="0"/>
        </w:numPr>
        <w:contextualSpacing/>
        <w:jc w:val="both"/>
        <w:rPr>
          <w:rFonts w:ascii="Times New Roman" w:hAnsi="Times New Roman"/>
          <w:b/>
        </w:rPr>
      </w:pPr>
      <w:r>
        <w:rPr>
          <w:rFonts w:ascii="Times New Roman" w:hAnsi="Times New Roman"/>
          <w:b/>
        </w:rPr>
        <w:t xml:space="preserve">II. </w:t>
      </w:r>
      <w:r w:rsidR="00BD102B" w:rsidRPr="00792619">
        <w:rPr>
          <w:rFonts w:ascii="Times New Roman" w:hAnsi="Times New Roman"/>
          <w:b/>
        </w:rPr>
        <w:t xml:space="preserve">Budget Planning  </w:t>
      </w:r>
    </w:p>
    <w:p w:rsidR="00BD102B" w:rsidRDefault="00BD102B" w:rsidP="00BD102B">
      <w:pPr>
        <w:pStyle w:val="Number"/>
        <w:numPr>
          <w:ilvl w:val="0"/>
          <w:numId w:val="0"/>
        </w:numPr>
        <w:contextualSpacing/>
      </w:pPr>
    </w:p>
    <w:p w:rsidR="00BD102B" w:rsidRDefault="00BD102B" w:rsidP="00BC396B">
      <w:pPr>
        <w:pStyle w:val="Number"/>
        <w:numPr>
          <w:ilvl w:val="0"/>
          <w:numId w:val="35"/>
        </w:numPr>
        <w:ind w:left="0" w:firstLine="0"/>
        <w:contextualSpacing/>
      </w:pPr>
      <w:r>
        <w:t>A change from the previous Global Environmental Fund (GEF) grant managed by MARN is that this grant will use country systems in terms of budgeting , which means that the grant budget will be included in the annual Ministry’s, and therefore the national, budget.</w:t>
      </w:r>
    </w:p>
    <w:p w:rsidR="00BD102B" w:rsidRDefault="00BD102B" w:rsidP="00BD102B">
      <w:pPr>
        <w:pStyle w:val="Number"/>
        <w:numPr>
          <w:ilvl w:val="0"/>
          <w:numId w:val="0"/>
        </w:numPr>
        <w:contextualSpacing/>
      </w:pPr>
    </w:p>
    <w:p w:rsidR="00BD102B" w:rsidRDefault="00BD102B" w:rsidP="00BC396B">
      <w:pPr>
        <w:pStyle w:val="Number"/>
        <w:numPr>
          <w:ilvl w:val="0"/>
          <w:numId w:val="35"/>
        </w:numPr>
        <w:ind w:left="0" w:firstLine="0"/>
        <w:contextualSpacing/>
      </w:pPr>
      <w:r w:rsidRPr="00EA3796">
        <w:t xml:space="preserve">The preparation of the annual program and budget will follow local regulations established by the Ministry of Finance and specific regulation and instructions that may be issued by the </w:t>
      </w:r>
      <w:r>
        <w:t>MARN</w:t>
      </w:r>
      <w:r w:rsidRPr="00EA3796">
        <w:t xml:space="preserve">. The Budget is operated under the SAFI. During the second quarter of each year, </w:t>
      </w:r>
      <w:r>
        <w:t>MARN</w:t>
      </w:r>
      <w:r w:rsidRPr="00EA3796">
        <w:t xml:space="preserve"> would prepare its tentative investment program for the next year. The project will be incorporated in the public investment information system and once approved would be reflected in the annual budget proposals of </w:t>
      </w:r>
      <w:r>
        <w:t>MARN</w:t>
      </w:r>
      <w:r w:rsidRPr="00EA3796">
        <w:t xml:space="preserve">. This budget will be incorporated into the national budget for the President’s submittal to the National Assembly in September. With the budget approved in the information system SAFI, the commitment and implementation of Project activities will take place. On the basis of the approved budget, </w:t>
      </w:r>
      <w:r>
        <w:t>MARN</w:t>
      </w:r>
      <w:r w:rsidRPr="00EA3796">
        <w:t xml:space="preserve"> would adjust</w:t>
      </w:r>
      <w:r>
        <w:t>,</w:t>
      </w:r>
      <w:r w:rsidRPr="00EA3796">
        <w:t xml:space="preserve"> as needed</w:t>
      </w:r>
      <w:r>
        <w:t>,</w:t>
      </w:r>
      <w:r w:rsidRPr="00EA3796">
        <w:t xml:space="preserve"> its project annual work (POA) and procurement plan, which would be reviewed by the Bank.</w:t>
      </w:r>
    </w:p>
    <w:p w:rsidR="00BD102B" w:rsidRDefault="00BD102B" w:rsidP="00BC396B">
      <w:pPr>
        <w:pStyle w:val="Heading2"/>
        <w:numPr>
          <w:ilvl w:val="0"/>
          <w:numId w:val="0"/>
        </w:numPr>
        <w:contextualSpacing/>
        <w:jc w:val="both"/>
      </w:pPr>
    </w:p>
    <w:p w:rsidR="00BD102B" w:rsidRDefault="00BC396B" w:rsidP="00BC396B">
      <w:pPr>
        <w:pStyle w:val="Heading1"/>
        <w:numPr>
          <w:ilvl w:val="0"/>
          <w:numId w:val="0"/>
        </w:numPr>
      </w:pPr>
      <w:r>
        <w:t xml:space="preserve">III. </w:t>
      </w:r>
      <w:r w:rsidR="00BD102B" w:rsidRPr="00792619">
        <w:t>Accounting and Financial Reporting</w:t>
      </w:r>
    </w:p>
    <w:p w:rsidR="00BD102B" w:rsidRPr="00BC396B" w:rsidRDefault="00BD102B" w:rsidP="00BC396B">
      <w:pPr>
        <w:pStyle w:val="Heading2"/>
        <w:numPr>
          <w:ilvl w:val="0"/>
          <w:numId w:val="0"/>
        </w:numPr>
        <w:contextualSpacing/>
        <w:jc w:val="both"/>
        <w:rPr>
          <w:rFonts w:ascii="Times New Roman" w:hAnsi="Times New Roman"/>
          <w:b/>
        </w:rPr>
      </w:pPr>
    </w:p>
    <w:p w:rsidR="00BD102B" w:rsidRDefault="00BD102B" w:rsidP="00BC396B">
      <w:pPr>
        <w:pStyle w:val="Number"/>
        <w:numPr>
          <w:ilvl w:val="0"/>
          <w:numId w:val="35"/>
        </w:numPr>
        <w:ind w:left="0" w:firstLine="0"/>
        <w:contextualSpacing/>
      </w:pPr>
      <w:r w:rsidRPr="0055487A">
        <w:rPr>
          <w:b/>
          <w:bCs/>
          <w:i/>
        </w:rPr>
        <w:t>Accounting Policies and Procedures</w:t>
      </w:r>
      <w:r w:rsidRPr="004F73D1">
        <w:t>.</w:t>
      </w:r>
      <w:r>
        <w:t xml:space="preserve"> The main FM regulatory framework for the Project will consist of: (i) the Financial Management Law (Ley AFI) which governs the formulation, approval, execution and monitoring of the budget, the treasury system operations, the government accounting system and the investment and public credit functions; (ii) the annual Law of the General Budget of the State; (iii) the Ministry of Finance regulations and manuals; (iv) MARN’s policy and procedures; and (v) the </w:t>
      </w:r>
      <w:r w:rsidRPr="00B06E88">
        <w:t>Project’s opera</w:t>
      </w:r>
      <w:r>
        <w:t>tional</w:t>
      </w:r>
      <w:r w:rsidRPr="00B06E88">
        <w:t xml:space="preserve"> manual</w:t>
      </w:r>
      <w:r>
        <w:t xml:space="preserve">. </w:t>
      </w:r>
    </w:p>
    <w:p w:rsidR="00461978" w:rsidRDefault="00461978" w:rsidP="00BD102B">
      <w:pPr>
        <w:pStyle w:val="Number"/>
        <w:numPr>
          <w:ilvl w:val="0"/>
          <w:numId w:val="0"/>
        </w:numPr>
        <w:contextualSpacing/>
      </w:pPr>
    </w:p>
    <w:p w:rsidR="00BD102B" w:rsidRDefault="00BD102B" w:rsidP="00BC396B">
      <w:pPr>
        <w:pStyle w:val="Number"/>
        <w:numPr>
          <w:ilvl w:val="0"/>
          <w:numId w:val="35"/>
        </w:numPr>
        <w:ind w:left="0" w:firstLine="0"/>
        <w:contextualSpacing/>
      </w:pPr>
      <w:r>
        <w:t>The</w:t>
      </w:r>
      <w:r w:rsidRPr="004F73D1">
        <w:t xml:space="preserve"> FM section of the </w:t>
      </w:r>
      <w:r>
        <w:t>Project’s Operational M</w:t>
      </w:r>
      <w:r w:rsidRPr="004F73D1">
        <w:t>anual</w:t>
      </w:r>
      <w:r>
        <w:t xml:space="preserve"> (OM) would make </w:t>
      </w:r>
      <w:r w:rsidRPr="004F73D1">
        <w:t>specific reference to: (i) the internal controls appropriate for the project; (ii) the formats of project financial reports, and (iii) auditing arrangements</w:t>
      </w:r>
      <w:r>
        <w:t xml:space="preserve">. </w:t>
      </w:r>
      <w:r w:rsidRPr="00FE5206">
        <w:t xml:space="preserve">It is expected </w:t>
      </w:r>
      <w:r>
        <w:t xml:space="preserve">only additional </w:t>
      </w:r>
      <w:r w:rsidRPr="00FE5206">
        <w:t xml:space="preserve">financial management aspects of the project </w:t>
      </w:r>
      <w:r>
        <w:t xml:space="preserve">not included in existing operational manual </w:t>
      </w:r>
      <w:r w:rsidRPr="00FE5206">
        <w:t>would be reflected in a FM section of the operational manual</w:t>
      </w:r>
      <w:r>
        <w:t xml:space="preserve"> that would make reference to other complementary regulations</w:t>
      </w:r>
      <w:r w:rsidRPr="00FE5206">
        <w:t>.</w:t>
      </w:r>
      <w:r w:rsidRPr="001D5D0B">
        <w:t xml:space="preserve"> </w:t>
      </w:r>
    </w:p>
    <w:p w:rsidR="00BD102B" w:rsidRDefault="00BD102B" w:rsidP="00BD102B">
      <w:pPr>
        <w:pStyle w:val="Number"/>
        <w:numPr>
          <w:ilvl w:val="0"/>
          <w:numId w:val="0"/>
        </w:numPr>
        <w:contextualSpacing/>
        <w:rPr>
          <w:b/>
          <w:i/>
        </w:rPr>
      </w:pPr>
    </w:p>
    <w:p w:rsidR="00BD102B" w:rsidRDefault="00BD102B" w:rsidP="00BC396B">
      <w:pPr>
        <w:pStyle w:val="Number"/>
        <w:numPr>
          <w:ilvl w:val="0"/>
          <w:numId w:val="35"/>
        </w:numPr>
        <w:ind w:left="0" w:firstLine="0"/>
        <w:contextualSpacing/>
      </w:pPr>
      <w:r w:rsidRPr="00B65796">
        <w:rPr>
          <w:b/>
          <w:i/>
        </w:rPr>
        <w:t>Information Systems</w:t>
      </w:r>
      <w:r w:rsidRPr="00A97A81">
        <w:t xml:space="preserve">. </w:t>
      </w:r>
      <w:r>
        <w:t>Project transactions will be recorded following the accrual accounting basis. The project will use the National Integrated Financial Management System - SAFI, which ensures adequate transparency and specific controls in budget execution. This system will be complemented by a set of subsidiary ledgers, maintained by the PIU, to prepare project financial statements and reports.</w:t>
      </w:r>
    </w:p>
    <w:p w:rsidR="00BD102B" w:rsidRDefault="00BD102B" w:rsidP="00BD102B">
      <w:pPr>
        <w:pStyle w:val="Number"/>
        <w:numPr>
          <w:ilvl w:val="0"/>
          <w:numId w:val="0"/>
        </w:numPr>
        <w:contextualSpacing/>
        <w:rPr>
          <w:b/>
          <w:i/>
        </w:rPr>
      </w:pPr>
    </w:p>
    <w:p w:rsidR="00BD102B" w:rsidRDefault="00BD102B" w:rsidP="00BC396B">
      <w:pPr>
        <w:pStyle w:val="Number"/>
        <w:numPr>
          <w:ilvl w:val="0"/>
          <w:numId w:val="35"/>
        </w:numPr>
        <w:ind w:left="0" w:firstLine="0"/>
        <w:contextualSpacing/>
      </w:pPr>
      <w:r w:rsidRPr="00B65796">
        <w:rPr>
          <w:b/>
          <w:i/>
        </w:rPr>
        <w:t>Treasury System</w:t>
      </w:r>
      <w:r w:rsidRPr="00607634">
        <w:rPr>
          <w:b/>
        </w:rPr>
        <w:t>.</w:t>
      </w:r>
      <w:r w:rsidRPr="005920AD">
        <w:t xml:space="preserve">  </w:t>
      </w:r>
      <w:r>
        <w:t>A change from the previous GEF grant managed by MARN is that this grant will utilize country systems in terms of treasury systems.  That is the EA would have a dedicated (designated) account held at the Central Bank of El Salvador in the name of the project and as</w:t>
      </w:r>
      <w:r w:rsidRPr="005920AD">
        <w:t xml:space="preserve"> expenditures/commitments arise, </w:t>
      </w:r>
      <w:r>
        <w:t xml:space="preserve">once </w:t>
      </w:r>
      <w:r w:rsidRPr="005920AD">
        <w:t>recorded and approved</w:t>
      </w:r>
      <w:r>
        <w:t>,</w:t>
      </w:r>
      <w:r w:rsidRPr="005920AD">
        <w:t xml:space="preserve"> funds </w:t>
      </w:r>
      <w:r>
        <w:t xml:space="preserve">are withdrawn from the Designated Account and transferred to an operational account of the project to </w:t>
      </w:r>
      <w:r w:rsidRPr="005920AD">
        <w:t>make payments to suppliers, contractors or consultants.</w:t>
      </w:r>
    </w:p>
    <w:p w:rsidR="00BD102B" w:rsidRDefault="00BD102B" w:rsidP="00BD102B">
      <w:pPr>
        <w:pStyle w:val="Number"/>
        <w:numPr>
          <w:ilvl w:val="0"/>
          <w:numId w:val="0"/>
        </w:numPr>
        <w:contextualSpacing/>
        <w:rPr>
          <w:b/>
          <w:bCs/>
          <w:i/>
          <w:color w:val="000000"/>
        </w:rPr>
      </w:pPr>
    </w:p>
    <w:p w:rsidR="00BD102B" w:rsidRPr="005920AD" w:rsidRDefault="00BD102B" w:rsidP="00BC396B">
      <w:pPr>
        <w:pStyle w:val="Number"/>
        <w:numPr>
          <w:ilvl w:val="0"/>
          <w:numId w:val="35"/>
        </w:numPr>
        <w:ind w:left="0" w:firstLine="0"/>
        <w:contextualSpacing/>
        <w:rPr>
          <w:szCs w:val="24"/>
        </w:rPr>
      </w:pPr>
      <w:r w:rsidRPr="005920AD">
        <w:rPr>
          <w:b/>
          <w:bCs/>
          <w:i/>
          <w:color w:val="000000"/>
        </w:rPr>
        <w:t>Financial Reports</w:t>
      </w:r>
      <w:r w:rsidRPr="005920AD">
        <w:rPr>
          <w:b/>
          <w:bCs/>
          <w:color w:val="000000"/>
        </w:rPr>
        <w:t>.</w:t>
      </w:r>
      <w:r w:rsidRPr="005920AD">
        <w:rPr>
          <w:color w:val="000000"/>
        </w:rPr>
        <w:t xml:space="preserve"> On a </w:t>
      </w:r>
      <w:r w:rsidRPr="005920AD">
        <w:rPr>
          <w:i/>
          <w:color w:val="000000"/>
        </w:rPr>
        <w:t xml:space="preserve">semester </w:t>
      </w:r>
      <w:r w:rsidRPr="005920AD">
        <w:rPr>
          <w:color w:val="000000"/>
        </w:rPr>
        <w:t xml:space="preserve">basis, </w:t>
      </w:r>
      <w:r>
        <w:rPr>
          <w:color w:val="000000"/>
        </w:rPr>
        <w:t xml:space="preserve">MARN through the PIU </w:t>
      </w:r>
      <w:r w:rsidRPr="005920AD">
        <w:rPr>
          <w:color w:val="000000"/>
        </w:rPr>
        <w:t xml:space="preserve">will prepare and submit to the </w:t>
      </w:r>
      <w:r>
        <w:rPr>
          <w:color w:val="000000"/>
        </w:rPr>
        <w:t xml:space="preserve">Bank, </w:t>
      </w:r>
      <w:r w:rsidRPr="005920AD">
        <w:rPr>
          <w:color w:val="000000"/>
        </w:rPr>
        <w:t>an unaudited interim financial report (IFR)</w:t>
      </w:r>
      <w:r>
        <w:rPr>
          <w:color w:val="000000"/>
        </w:rPr>
        <w:t>,</w:t>
      </w:r>
      <w:r w:rsidRPr="005920AD">
        <w:rPr>
          <w:color w:val="000000"/>
        </w:rPr>
        <w:t xml:space="preserve"> containing at least: (i) a statement of sources and uses of funds (with expenditures classified by subcomponent)</w:t>
      </w:r>
      <w:r>
        <w:rPr>
          <w:color w:val="000000"/>
        </w:rPr>
        <w:t xml:space="preserve"> </w:t>
      </w:r>
      <w:r w:rsidRPr="005920AD">
        <w:rPr>
          <w:color w:val="000000"/>
        </w:rPr>
        <w:t>and cash balances; (ii) a statement of budget execution per subcomponent</w:t>
      </w:r>
      <w:r>
        <w:rPr>
          <w:color w:val="000000"/>
        </w:rPr>
        <w:t xml:space="preserve"> and (iii) a reconciliation of the Designated Account</w:t>
      </w:r>
      <w:r w:rsidRPr="005920AD">
        <w:rPr>
          <w:color w:val="000000"/>
        </w:rPr>
        <w:t xml:space="preserve">. </w:t>
      </w:r>
      <w:r w:rsidRPr="00461978">
        <w:t>The</w:t>
      </w:r>
      <w:r w:rsidRPr="005920AD">
        <w:rPr>
          <w:color w:val="000000"/>
        </w:rPr>
        <w:t xml:space="preserve"> interim reports will be submitted not later than 45 days after the end of each </w:t>
      </w:r>
      <w:r>
        <w:rPr>
          <w:color w:val="000000"/>
        </w:rPr>
        <w:t>semester</w:t>
      </w:r>
      <w:r w:rsidRPr="005920AD">
        <w:rPr>
          <w:color w:val="000000"/>
        </w:rPr>
        <w:t>. In this case, the IFRs are not expected to be utilized for disbursement purposes</w:t>
      </w:r>
      <w:r>
        <w:rPr>
          <w:color w:val="000000"/>
        </w:rPr>
        <w:t>.</w:t>
      </w:r>
      <w:r w:rsidRPr="005920AD">
        <w:rPr>
          <w:color w:val="000000"/>
        </w:rPr>
        <w:t xml:space="preserve"> </w:t>
      </w:r>
      <w:r>
        <w:rPr>
          <w:color w:val="000000"/>
        </w:rPr>
        <w:t>The format of IFRs should be included in the operating manual.</w:t>
      </w:r>
    </w:p>
    <w:p w:rsidR="00BD102B" w:rsidRDefault="00BD102B" w:rsidP="00BD102B">
      <w:pPr>
        <w:pStyle w:val="Number"/>
        <w:numPr>
          <w:ilvl w:val="0"/>
          <w:numId w:val="0"/>
        </w:numPr>
        <w:contextualSpacing/>
        <w:rPr>
          <w:color w:val="000000"/>
        </w:rPr>
      </w:pPr>
    </w:p>
    <w:p w:rsidR="00BD102B" w:rsidRPr="00C21937" w:rsidRDefault="00BD102B" w:rsidP="00BC396B">
      <w:pPr>
        <w:pStyle w:val="Number"/>
        <w:numPr>
          <w:ilvl w:val="0"/>
          <w:numId w:val="35"/>
        </w:numPr>
        <w:ind w:left="0" w:firstLine="0"/>
        <w:contextualSpacing/>
        <w:rPr>
          <w:szCs w:val="24"/>
        </w:rPr>
      </w:pPr>
      <w:r w:rsidRPr="00C21937">
        <w:rPr>
          <w:color w:val="000000"/>
        </w:rPr>
        <w:t xml:space="preserve">On an </w:t>
      </w:r>
      <w:r w:rsidRPr="00C21937">
        <w:rPr>
          <w:i/>
          <w:color w:val="000000"/>
        </w:rPr>
        <w:t xml:space="preserve">annual </w:t>
      </w:r>
      <w:r w:rsidRPr="00C21937">
        <w:rPr>
          <w:color w:val="000000"/>
        </w:rPr>
        <w:t xml:space="preserve">basis, </w:t>
      </w:r>
      <w:r>
        <w:rPr>
          <w:color w:val="000000"/>
        </w:rPr>
        <w:t>the PIU</w:t>
      </w:r>
      <w:r w:rsidRPr="00C21937">
        <w:rPr>
          <w:color w:val="000000"/>
        </w:rPr>
        <w:t xml:space="preserve"> will prepare project financial statements including cumulative figures for </w:t>
      </w:r>
      <w:r w:rsidRPr="00461978">
        <w:t>each</w:t>
      </w:r>
      <w:r w:rsidRPr="00C21937">
        <w:rPr>
          <w:color w:val="000000"/>
        </w:rPr>
        <w:t xml:space="preserve"> fiscal year of the financial statements. The financial statements will also include explanatory notes in accordance with the Cash Basis International Public Sector Accounting Standard (IPSAS)</w:t>
      </w:r>
      <w:r>
        <w:rPr>
          <w:color w:val="000000"/>
        </w:rPr>
        <w:t xml:space="preserve"> that would be submitted audited to the Bank.  </w:t>
      </w:r>
    </w:p>
    <w:p w:rsidR="00BD102B" w:rsidRDefault="00BD102B" w:rsidP="00BD102B">
      <w:pPr>
        <w:pStyle w:val="Number"/>
        <w:numPr>
          <w:ilvl w:val="0"/>
          <w:numId w:val="0"/>
        </w:numPr>
        <w:contextualSpacing/>
        <w:rPr>
          <w:color w:val="000000"/>
        </w:rPr>
      </w:pPr>
    </w:p>
    <w:p w:rsidR="00BD102B" w:rsidRPr="005920AD" w:rsidRDefault="00BD102B" w:rsidP="00BC396B">
      <w:pPr>
        <w:pStyle w:val="Number"/>
        <w:numPr>
          <w:ilvl w:val="0"/>
          <w:numId w:val="35"/>
        </w:numPr>
        <w:ind w:left="0" w:firstLine="0"/>
        <w:contextualSpacing/>
        <w:rPr>
          <w:szCs w:val="24"/>
        </w:rPr>
      </w:pPr>
      <w:r w:rsidRPr="005920AD">
        <w:rPr>
          <w:color w:val="000000"/>
        </w:rPr>
        <w:lastRenderedPageBreak/>
        <w:t xml:space="preserve">The supporting documentation of the semester and annual financial statements will be maintained in </w:t>
      </w:r>
      <w:r>
        <w:rPr>
          <w:color w:val="000000"/>
        </w:rPr>
        <w:t xml:space="preserve">the EA </w:t>
      </w:r>
      <w:r w:rsidRPr="005920AD">
        <w:rPr>
          <w:color w:val="000000"/>
        </w:rPr>
        <w:t>premise</w:t>
      </w:r>
      <w:r>
        <w:rPr>
          <w:color w:val="000000"/>
        </w:rPr>
        <w:t>s</w:t>
      </w:r>
      <w:r w:rsidRPr="005920AD">
        <w:rPr>
          <w:color w:val="000000"/>
        </w:rPr>
        <w:t>, and made easily accessible to WB supervision missions and to external auditors</w:t>
      </w:r>
      <w:r>
        <w:rPr>
          <w:color w:val="000000"/>
        </w:rPr>
        <w:t xml:space="preserve"> and will be kept as long as established in the legal agreement</w:t>
      </w:r>
      <w:r w:rsidRPr="005920AD">
        <w:rPr>
          <w:color w:val="000000"/>
        </w:rPr>
        <w:t>.</w:t>
      </w:r>
    </w:p>
    <w:p w:rsidR="00BC396B" w:rsidRDefault="00BC396B" w:rsidP="00BC396B">
      <w:pPr>
        <w:pStyle w:val="Heading2"/>
        <w:numPr>
          <w:ilvl w:val="0"/>
          <w:numId w:val="0"/>
        </w:numPr>
        <w:contextualSpacing/>
        <w:jc w:val="both"/>
        <w:rPr>
          <w:rFonts w:ascii="Times New Roman" w:hAnsi="Times New Roman"/>
          <w:b/>
        </w:rPr>
      </w:pPr>
    </w:p>
    <w:p w:rsidR="00BD102B" w:rsidRPr="00424455" w:rsidRDefault="00BC396B" w:rsidP="00BC396B">
      <w:pPr>
        <w:pStyle w:val="Heading2"/>
        <w:numPr>
          <w:ilvl w:val="0"/>
          <w:numId w:val="0"/>
        </w:numPr>
        <w:contextualSpacing/>
        <w:jc w:val="both"/>
        <w:rPr>
          <w:rFonts w:ascii="Times New Roman" w:hAnsi="Times New Roman"/>
        </w:rPr>
      </w:pPr>
      <w:r>
        <w:rPr>
          <w:rFonts w:ascii="Times New Roman" w:hAnsi="Times New Roman"/>
          <w:b/>
        </w:rPr>
        <w:t xml:space="preserve">IV. </w:t>
      </w:r>
      <w:r w:rsidR="00BD102B" w:rsidRPr="00424455">
        <w:rPr>
          <w:rFonts w:ascii="Times New Roman" w:hAnsi="Times New Roman"/>
          <w:b/>
        </w:rPr>
        <w:t>Flow of Funds</w:t>
      </w:r>
    </w:p>
    <w:p w:rsidR="00BD102B" w:rsidRPr="00424455" w:rsidRDefault="00BD102B" w:rsidP="00BD102B">
      <w:pPr>
        <w:pStyle w:val="Number"/>
        <w:numPr>
          <w:ilvl w:val="0"/>
          <w:numId w:val="0"/>
        </w:numPr>
        <w:contextualSpacing/>
        <w:rPr>
          <w:b/>
          <w:bCs/>
          <w:i/>
          <w:szCs w:val="24"/>
        </w:rPr>
      </w:pPr>
    </w:p>
    <w:p w:rsidR="00BD102B" w:rsidRPr="00424455" w:rsidRDefault="00BD102B" w:rsidP="00BC396B">
      <w:pPr>
        <w:pStyle w:val="Number"/>
        <w:numPr>
          <w:ilvl w:val="0"/>
          <w:numId w:val="35"/>
        </w:numPr>
        <w:ind w:left="0" w:firstLine="0"/>
        <w:contextualSpacing/>
        <w:rPr>
          <w:b/>
          <w:bCs/>
          <w:i/>
          <w:szCs w:val="24"/>
        </w:rPr>
      </w:pPr>
      <w:r w:rsidRPr="00424455">
        <w:rPr>
          <w:b/>
          <w:bCs/>
          <w:i/>
          <w:szCs w:val="24"/>
        </w:rPr>
        <w:t xml:space="preserve">WB </w:t>
      </w:r>
      <w:r w:rsidRPr="00461978">
        <w:t>Disbursement</w:t>
      </w:r>
      <w:r w:rsidRPr="00424455">
        <w:rPr>
          <w:b/>
          <w:bCs/>
          <w:i/>
          <w:szCs w:val="24"/>
        </w:rPr>
        <w:t xml:space="preserve"> Methods</w:t>
      </w:r>
      <w:r w:rsidRPr="00424455">
        <w:rPr>
          <w:rFonts w:eastAsia="SimSun"/>
          <w:b/>
          <w:bCs/>
          <w:i/>
          <w:szCs w:val="24"/>
          <w:lang w:eastAsia="zh-CN"/>
        </w:rPr>
        <w:t xml:space="preserve">. </w:t>
      </w:r>
      <w:r w:rsidRPr="00424455">
        <w:rPr>
          <w:szCs w:val="24"/>
        </w:rPr>
        <w:t xml:space="preserve">Considering the results of the assessments, the following disbursement methods may be used by EA to withdraw funds from the loan: (a) reimbursement, (b) advance, and (c) direct payment. </w:t>
      </w:r>
    </w:p>
    <w:p w:rsidR="00BD102B" w:rsidRPr="00424455" w:rsidRDefault="00BD102B" w:rsidP="00BD102B">
      <w:pPr>
        <w:pStyle w:val="Number"/>
        <w:numPr>
          <w:ilvl w:val="0"/>
          <w:numId w:val="0"/>
        </w:numPr>
        <w:contextualSpacing/>
        <w:rPr>
          <w:b/>
          <w:bCs/>
          <w:i/>
          <w:szCs w:val="24"/>
        </w:rPr>
      </w:pPr>
    </w:p>
    <w:p w:rsidR="00BD102B" w:rsidRPr="00424455" w:rsidRDefault="00BD102B" w:rsidP="00BC396B">
      <w:pPr>
        <w:pStyle w:val="Number"/>
        <w:numPr>
          <w:ilvl w:val="0"/>
          <w:numId w:val="35"/>
        </w:numPr>
        <w:ind w:left="0" w:firstLine="0"/>
        <w:contextualSpacing/>
        <w:rPr>
          <w:b/>
          <w:bCs/>
          <w:i/>
          <w:szCs w:val="24"/>
        </w:rPr>
      </w:pPr>
      <w:r w:rsidRPr="00424455">
        <w:rPr>
          <w:b/>
          <w:bCs/>
          <w:i/>
          <w:szCs w:val="24"/>
        </w:rPr>
        <w:t xml:space="preserve">WB </w:t>
      </w:r>
      <w:r w:rsidRPr="00461978">
        <w:t>Designated</w:t>
      </w:r>
      <w:r w:rsidRPr="00424455">
        <w:rPr>
          <w:b/>
          <w:bCs/>
          <w:i/>
          <w:szCs w:val="24"/>
        </w:rPr>
        <w:t xml:space="preserve"> Account</w:t>
      </w:r>
      <w:r w:rsidRPr="00424455">
        <w:rPr>
          <w:rFonts w:eastAsia="SimSun"/>
          <w:b/>
          <w:bCs/>
          <w:i/>
          <w:szCs w:val="24"/>
          <w:lang w:eastAsia="zh-CN"/>
        </w:rPr>
        <w:t xml:space="preserve">. </w:t>
      </w:r>
      <w:r w:rsidRPr="00424455">
        <w:rPr>
          <w:rFonts w:eastAsia="SimSun"/>
          <w:bCs/>
          <w:szCs w:val="24"/>
          <w:lang w:eastAsia="zh-CN"/>
        </w:rPr>
        <w:t>For this project, it is expected that one Designated Account (DA) will be used for expenditures under all components, maintained in USD in the Central Bank of El Salvador, to be used exclusively for deposits and withdrawals of loan proceeds from the loan account.</w:t>
      </w:r>
      <w:r w:rsidRPr="00424455">
        <w:rPr>
          <w:szCs w:val="24"/>
        </w:rPr>
        <w:t xml:space="preserve"> Funds deposited into the DA as advances, would follow Bank’s disbursement policies and procedures, as described in the Disbursement Letter and Disbursement Guidelines.  For payment purposes, an operational account will be opened in a commercial bank.</w:t>
      </w:r>
    </w:p>
    <w:p w:rsidR="00BD102B" w:rsidRPr="00424455" w:rsidRDefault="00BD102B" w:rsidP="00BD102B">
      <w:pPr>
        <w:pStyle w:val="Number"/>
        <w:numPr>
          <w:ilvl w:val="0"/>
          <w:numId w:val="0"/>
        </w:numPr>
        <w:contextualSpacing/>
        <w:rPr>
          <w:szCs w:val="24"/>
        </w:rPr>
      </w:pPr>
    </w:p>
    <w:p w:rsidR="00BD102B" w:rsidRPr="00424455" w:rsidRDefault="00BD102B" w:rsidP="00BC396B">
      <w:pPr>
        <w:pStyle w:val="Number"/>
        <w:numPr>
          <w:ilvl w:val="0"/>
          <w:numId w:val="35"/>
        </w:numPr>
        <w:ind w:left="0" w:firstLine="0"/>
        <w:contextualSpacing/>
        <w:rPr>
          <w:b/>
          <w:bCs/>
          <w:i/>
          <w:szCs w:val="24"/>
        </w:rPr>
      </w:pPr>
      <w:r w:rsidRPr="00424455">
        <w:rPr>
          <w:szCs w:val="24"/>
        </w:rPr>
        <w:t>The ceiling for advances to be made into DAs would be USD</w:t>
      </w:r>
      <w:r w:rsidRPr="00424455">
        <w:rPr>
          <w:rFonts w:eastAsia="SimSun" w:hint="eastAsia"/>
          <w:szCs w:val="24"/>
          <w:lang w:eastAsia="zh-CN"/>
        </w:rPr>
        <w:t xml:space="preserve"> </w:t>
      </w:r>
      <w:r w:rsidRPr="00424455">
        <w:rPr>
          <w:szCs w:val="24"/>
        </w:rPr>
        <w:t xml:space="preserve">300,000, estimated to be sufficient for </w:t>
      </w:r>
      <w:r w:rsidRPr="00461978">
        <w:t>project</w:t>
      </w:r>
      <w:r w:rsidRPr="00424455">
        <w:rPr>
          <w:szCs w:val="24"/>
        </w:rPr>
        <w:t xml:space="preserve"> execution for a period of 4 months. The reporting period to document eligible expenditures paid out of the DA is expected to be on a quarterly basis.</w:t>
      </w:r>
    </w:p>
    <w:p w:rsidR="00BD102B" w:rsidRPr="00424455" w:rsidRDefault="00BD102B" w:rsidP="00BD102B">
      <w:pPr>
        <w:pStyle w:val="Number"/>
        <w:numPr>
          <w:ilvl w:val="0"/>
          <w:numId w:val="0"/>
        </w:numPr>
        <w:contextualSpacing/>
        <w:rPr>
          <w:bCs/>
          <w:color w:val="000000"/>
        </w:rPr>
      </w:pPr>
    </w:p>
    <w:p w:rsidR="00BD102B" w:rsidRPr="00424455" w:rsidRDefault="00BD102B" w:rsidP="00BC396B">
      <w:pPr>
        <w:pStyle w:val="Number"/>
        <w:numPr>
          <w:ilvl w:val="0"/>
          <w:numId w:val="35"/>
        </w:numPr>
        <w:ind w:left="0" w:firstLine="0"/>
        <w:contextualSpacing/>
        <w:rPr>
          <w:b/>
          <w:bCs/>
          <w:i/>
          <w:szCs w:val="24"/>
        </w:rPr>
      </w:pPr>
      <w:r w:rsidRPr="00424455">
        <w:rPr>
          <w:bCs/>
          <w:color w:val="000000"/>
        </w:rPr>
        <w:t xml:space="preserve">Supporting documentation for documenting project expenditures under advances and </w:t>
      </w:r>
      <w:r w:rsidRPr="00461978">
        <w:t>reimbursement</w:t>
      </w:r>
      <w:r w:rsidRPr="00424455">
        <w:rPr>
          <w:bCs/>
          <w:color w:val="000000"/>
        </w:rPr>
        <w:t xml:space="preserve"> methods would be records evidencing eligible expenditures (e.g. copies of receipts, invoices) for payments for consultant services</w:t>
      </w:r>
      <w:r>
        <w:rPr>
          <w:bCs/>
          <w:color w:val="000000"/>
        </w:rPr>
        <w:t>, goods, training and operating costs</w:t>
      </w:r>
      <w:r w:rsidRPr="00424455">
        <w:rPr>
          <w:bCs/>
          <w:color w:val="000000"/>
        </w:rPr>
        <w:t xml:space="preserve"> against contracts valued at USD </w:t>
      </w:r>
      <w:r>
        <w:t>200,000</w:t>
      </w:r>
      <w:r w:rsidRPr="00424455">
        <w:rPr>
          <w:bCs/>
          <w:color w:val="000000"/>
        </w:rPr>
        <w:t xml:space="preserve"> or more. For all other expenditures below these thresholds, supporting documentation for documenting project expenditures will be Statements of Expenditures (SOEs). </w:t>
      </w:r>
    </w:p>
    <w:p w:rsidR="00BD102B" w:rsidRPr="00424455" w:rsidRDefault="00BD102B" w:rsidP="00BD102B">
      <w:pPr>
        <w:pStyle w:val="Number"/>
        <w:numPr>
          <w:ilvl w:val="0"/>
          <w:numId w:val="0"/>
        </w:numPr>
        <w:contextualSpacing/>
        <w:rPr>
          <w:bCs/>
          <w:color w:val="000000"/>
        </w:rPr>
      </w:pPr>
    </w:p>
    <w:p w:rsidR="00BD102B" w:rsidRPr="00424455" w:rsidRDefault="00BD102B" w:rsidP="00BC396B">
      <w:pPr>
        <w:pStyle w:val="Number"/>
        <w:numPr>
          <w:ilvl w:val="0"/>
          <w:numId w:val="35"/>
        </w:numPr>
        <w:ind w:left="0" w:firstLine="0"/>
        <w:contextualSpacing/>
        <w:rPr>
          <w:bCs/>
          <w:color w:val="000000"/>
        </w:rPr>
      </w:pPr>
      <w:r w:rsidRPr="00424455">
        <w:rPr>
          <w:bCs/>
          <w:color w:val="000000"/>
        </w:rPr>
        <w:t xml:space="preserve">All </w:t>
      </w:r>
      <w:r w:rsidRPr="00461978">
        <w:t>consolidated</w:t>
      </w:r>
      <w:r w:rsidRPr="00424455">
        <w:rPr>
          <w:bCs/>
          <w:color w:val="000000"/>
        </w:rPr>
        <w:t xml:space="preserve"> SOEs documentation will be maintained for post-review and audit purposes for up to one year after the final withdrawal from the loan account. </w:t>
      </w:r>
    </w:p>
    <w:p w:rsidR="00BD102B" w:rsidRPr="00424455" w:rsidRDefault="00BD102B" w:rsidP="00BD102B">
      <w:pPr>
        <w:pStyle w:val="Number"/>
        <w:numPr>
          <w:ilvl w:val="0"/>
          <w:numId w:val="0"/>
        </w:numPr>
        <w:contextualSpacing/>
        <w:rPr>
          <w:bCs/>
          <w:color w:val="000000"/>
        </w:rPr>
      </w:pPr>
    </w:p>
    <w:p w:rsidR="00BD102B" w:rsidRPr="00424455" w:rsidRDefault="00BD102B" w:rsidP="00BC396B">
      <w:pPr>
        <w:pStyle w:val="Number"/>
        <w:numPr>
          <w:ilvl w:val="0"/>
          <w:numId w:val="35"/>
        </w:numPr>
        <w:ind w:left="0" w:firstLine="0"/>
        <w:contextualSpacing/>
        <w:rPr>
          <w:bCs/>
          <w:color w:val="000000"/>
        </w:rPr>
      </w:pPr>
      <w:r w:rsidRPr="00424455">
        <w:rPr>
          <w:bCs/>
          <w:color w:val="000000"/>
        </w:rPr>
        <w:t xml:space="preserve">Direct Payments supporting documentation will consist of records (e.g. copies of receipts, supplier/ contractors invoices). The minimum value for applications for direct payments and </w:t>
      </w:r>
      <w:r w:rsidRPr="00461978">
        <w:t>reimbursements</w:t>
      </w:r>
      <w:r w:rsidRPr="00424455">
        <w:rPr>
          <w:bCs/>
          <w:color w:val="000000"/>
        </w:rPr>
        <w:t xml:space="preserve"> will be USD </w:t>
      </w:r>
      <w:r>
        <w:rPr>
          <w:bCs/>
          <w:color w:val="000000"/>
        </w:rPr>
        <w:t>200,000</w:t>
      </w:r>
      <w:r w:rsidRPr="00424455">
        <w:rPr>
          <w:bCs/>
          <w:color w:val="000000"/>
        </w:rPr>
        <w:t>. The disbursement deadline date will be four months after the closing date specified in the Loan Agreement.</w:t>
      </w:r>
    </w:p>
    <w:p w:rsidR="00BC396B" w:rsidRDefault="00BC396B" w:rsidP="00BC396B">
      <w:pPr>
        <w:pStyle w:val="Heading2"/>
        <w:numPr>
          <w:ilvl w:val="0"/>
          <w:numId w:val="0"/>
        </w:numPr>
        <w:contextualSpacing/>
        <w:jc w:val="both"/>
        <w:rPr>
          <w:rFonts w:ascii="Times New Roman" w:hAnsi="Times New Roman"/>
          <w:b/>
        </w:rPr>
      </w:pPr>
    </w:p>
    <w:p w:rsidR="00BD102B" w:rsidRPr="00424455" w:rsidRDefault="00BC396B" w:rsidP="00BC396B">
      <w:pPr>
        <w:pStyle w:val="Heading2"/>
        <w:numPr>
          <w:ilvl w:val="0"/>
          <w:numId w:val="0"/>
        </w:numPr>
        <w:contextualSpacing/>
        <w:jc w:val="both"/>
        <w:rPr>
          <w:rFonts w:ascii="Times New Roman" w:hAnsi="Times New Roman"/>
          <w:b/>
        </w:rPr>
      </w:pPr>
      <w:r>
        <w:rPr>
          <w:rFonts w:ascii="Times New Roman" w:hAnsi="Times New Roman"/>
          <w:b/>
        </w:rPr>
        <w:t xml:space="preserve">V. </w:t>
      </w:r>
      <w:r w:rsidR="00BD102B" w:rsidRPr="00424455">
        <w:rPr>
          <w:rFonts w:ascii="Times New Roman" w:hAnsi="Times New Roman"/>
          <w:b/>
        </w:rPr>
        <w:t>Audit Arrangements</w:t>
      </w:r>
    </w:p>
    <w:p w:rsidR="00BD102B" w:rsidRDefault="00BD102B" w:rsidP="00BD102B">
      <w:pPr>
        <w:pStyle w:val="Number"/>
        <w:numPr>
          <w:ilvl w:val="0"/>
          <w:numId w:val="0"/>
        </w:numPr>
        <w:contextualSpacing/>
        <w:rPr>
          <w:i/>
          <w:szCs w:val="24"/>
          <w:lang w:eastAsia="zh-CN"/>
        </w:rPr>
      </w:pPr>
    </w:p>
    <w:p w:rsidR="00BD102B" w:rsidRDefault="00BD102B" w:rsidP="00BC396B">
      <w:pPr>
        <w:pStyle w:val="Number"/>
        <w:numPr>
          <w:ilvl w:val="0"/>
          <w:numId w:val="35"/>
        </w:numPr>
        <w:ind w:left="0" w:firstLine="0"/>
        <w:contextualSpacing/>
        <w:rPr>
          <w:szCs w:val="24"/>
        </w:rPr>
      </w:pPr>
      <w:r w:rsidRPr="00F548B8">
        <w:rPr>
          <w:i/>
          <w:szCs w:val="24"/>
          <w:lang w:eastAsia="zh-CN"/>
        </w:rPr>
        <w:t>I</w:t>
      </w:r>
      <w:r w:rsidRPr="00F548B8">
        <w:rPr>
          <w:i/>
          <w:szCs w:val="24"/>
        </w:rPr>
        <w:t>nternal Audit</w:t>
      </w:r>
      <w:r w:rsidRPr="00F548B8">
        <w:rPr>
          <w:szCs w:val="24"/>
        </w:rPr>
        <w:t xml:space="preserve">. In the course of its regular internal audit activities vis-à-vis the institutional budget, </w:t>
      </w:r>
      <w:r w:rsidRPr="00461978">
        <w:t>internal</w:t>
      </w:r>
      <w:r w:rsidRPr="00F548B8">
        <w:rPr>
          <w:szCs w:val="24"/>
        </w:rPr>
        <w:t xml:space="preserve"> auditors </w:t>
      </w:r>
      <w:r>
        <w:rPr>
          <w:szCs w:val="24"/>
        </w:rPr>
        <w:t xml:space="preserve">of MARN </w:t>
      </w:r>
      <w:r w:rsidRPr="00F548B8">
        <w:rPr>
          <w:szCs w:val="24"/>
        </w:rPr>
        <w:t xml:space="preserve">may include project activities in their annual work plans. If such audits occur, </w:t>
      </w:r>
      <w:r>
        <w:rPr>
          <w:szCs w:val="24"/>
        </w:rPr>
        <w:t xml:space="preserve">EA </w:t>
      </w:r>
      <w:r w:rsidRPr="00F548B8">
        <w:rPr>
          <w:szCs w:val="24"/>
        </w:rPr>
        <w:t>w</w:t>
      </w:r>
      <w:r>
        <w:rPr>
          <w:szCs w:val="24"/>
        </w:rPr>
        <w:t xml:space="preserve">ould </w:t>
      </w:r>
      <w:r w:rsidRPr="00F548B8">
        <w:rPr>
          <w:szCs w:val="24"/>
        </w:rPr>
        <w:t xml:space="preserve">provide the </w:t>
      </w:r>
      <w:r>
        <w:rPr>
          <w:szCs w:val="24"/>
        </w:rPr>
        <w:t xml:space="preserve">Bank </w:t>
      </w:r>
      <w:r w:rsidRPr="00F548B8">
        <w:rPr>
          <w:szCs w:val="24"/>
        </w:rPr>
        <w:t xml:space="preserve">with copies of internal audit </w:t>
      </w:r>
    </w:p>
    <w:p w:rsidR="00BD102B" w:rsidRDefault="00BD102B" w:rsidP="00BD102B">
      <w:pPr>
        <w:pStyle w:val="Number"/>
        <w:numPr>
          <w:ilvl w:val="0"/>
          <w:numId w:val="0"/>
        </w:numPr>
        <w:contextualSpacing/>
        <w:rPr>
          <w:i/>
          <w:szCs w:val="24"/>
        </w:rPr>
      </w:pPr>
    </w:p>
    <w:p w:rsidR="00BD102B" w:rsidRDefault="00BD102B" w:rsidP="00BC396B">
      <w:pPr>
        <w:pStyle w:val="Number"/>
        <w:numPr>
          <w:ilvl w:val="0"/>
          <w:numId w:val="35"/>
        </w:numPr>
        <w:ind w:left="0" w:firstLine="0"/>
        <w:contextualSpacing/>
        <w:rPr>
          <w:szCs w:val="24"/>
        </w:rPr>
      </w:pPr>
      <w:r w:rsidRPr="006E5CD7">
        <w:rPr>
          <w:i/>
          <w:szCs w:val="24"/>
        </w:rPr>
        <w:t>External Audit</w:t>
      </w:r>
      <w:r w:rsidRPr="006E5CD7">
        <w:rPr>
          <w:szCs w:val="24"/>
        </w:rPr>
        <w:t xml:space="preserve">. The annual project financial statements prepared for the project will be audited following International Standards on Auditing (ISA), by independent firm/s and in </w:t>
      </w:r>
      <w:r w:rsidRPr="006E5CD7">
        <w:rPr>
          <w:szCs w:val="24"/>
        </w:rPr>
        <w:lastRenderedPageBreak/>
        <w:t xml:space="preserve">accordance with terms of reference (TORs), both acceptable to the Bank. The audit opinion covering project </w:t>
      </w:r>
      <w:r w:rsidRPr="00461978">
        <w:t>financial</w:t>
      </w:r>
      <w:r w:rsidRPr="006E5CD7">
        <w:rPr>
          <w:szCs w:val="24"/>
        </w:rPr>
        <w:t xml:space="preserve"> statements will contain a reference to the eligibility of expenditures. These reports will be submitted to the Bank not later than six months after the end of the Government’s fiscal year (which equals the calendar year).  According to the Bank Policy on Access to Information, Audited Financial Statements will be public and that requirement will be established in the Loan Agreement. </w:t>
      </w:r>
    </w:p>
    <w:p w:rsidR="00C472F7" w:rsidRDefault="00C472F7" w:rsidP="00C472F7">
      <w:pPr>
        <w:pStyle w:val="Number"/>
        <w:numPr>
          <w:ilvl w:val="0"/>
          <w:numId w:val="0"/>
        </w:numPr>
        <w:contextualSpacing/>
        <w:rPr>
          <w:szCs w:val="24"/>
        </w:rPr>
      </w:pPr>
    </w:p>
    <w:p w:rsidR="00BD102B" w:rsidRDefault="00BD102B" w:rsidP="00BC396B">
      <w:pPr>
        <w:pStyle w:val="Number"/>
        <w:numPr>
          <w:ilvl w:val="0"/>
          <w:numId w:val="35"/>
        </w:numPr>
        <w:ind w:left="0" w:firstLine="0"/>
        <w:contextualSpacing/>
        <w:rPr>
          <w:iCs/>
          <w:szCs w:val="24"/>
        </w:rPr>
      </w:pPr>
      <w:r w:rsidRPr="006E5CD7">
        <w:rPr>
          <w:iCs/>
          <w:szCs w:val="24"/>
        </w:rPr>
        <w:t>The Procurement Plan approved at negotiations pan should establishes the process to hire external auditors for the first external audit within three months after Loan Effectiveness. The audit engagement is expected to cover the expected life period of the project.</w:t>
      </w:r>
    </w:p>
    <w:p w:rsidR="00BD102B" w:rsidRPr="006E5CD7" w:rsidRDefault="00BD102B" w:rsidP="00BD102B">
      <w:pPr>
        <w:pStyle w:val="Number"/>
        <w:numPr>
          <w:ilvl w:val="0"/>
          <w:numId w:val="0"/>
        </w:numPr>
        <w:contextualSpacing/>
        <w:rPr>
          <w:szCs w:val="24"/>
        </w:rPr>
      </w:pPr>
      <w:r w:rsidRPr="006E5CD7">
        <w:rPr>
          <w:iCs/>
          <w:szCs w:val="24"/>
        </w:rPr>
        <w:t xml:space="preserve"> </w:t>
      </w:r>
    </w:p>
    <w:p w:rsidR="00BD102B" w:rsidRDefault="00BC396B" w:rsidP="00BC396B">
      <w:pPr>
        <w:pStyle w:val="Heading2"/>
        <w:numPr>
          <w:ilvl w:val="0"/>
          <w:numId w:val="0"/>
        </w:numPr>
        <w:contextualSpacing/>
        <w:jc w:val="both"/>
        <w:rPr>
          <w:rFonts w:ascii="Times New Roman" w:hAnsi="Times New Roman"/>
          <w:b/>
        </w:rPr>
      </w:pPr>
      <w:r>
        <w:rPr>
          <w:rFonts w:ascii="Times New Roman" w:hAnsi="Times New Roman"/>
          <w:b/>
        </w:rPr>
        <w:t xml:space="preserve">VI.  </w:t>
      </w:r>
      <w:r w:rsidR="00BD102B" w:rsidRPr="00792619">
        <w:rPr>
          <w:rFonts w:ascii="Times New Roman" w:hAnsi="Times New Roman"/>
          <w:b/>
        </w:rPr>
        <w:t>Retroactive Financing</w:t>
      </w:r>
    </w:p>
    <w:p w:rsidR="00BC396B" w:rsidRPr="00BC396B" w:rsidRDefault="00BC396B" w:rsidP="00BC396B"/>
    <w:p w:rsidR="00BD102B" w:rsidRPr="00727475" w:rsidRDefault="00BD102B" w:rsidP="00BC396B">
      <w:pPr>
        <w:pStyle w:val="Number"/>
        <w:numPr>
          <w:ilvl w:val="0"/>
          <w:numId w:val="35"/>
        </w:numPr>
        <w:ind w:left="0" w:firstLine="0"/>
        <w:contextualSpacing/>
        <w:rPr>
          <w:iCs/>
          <w:szCs w:val="24"/>
        </w:rPr>
      </w:pPr>
      <w:r w:rsidRPr="00727475">
        <w:rPr>
          <w:iCs/>
          <w:szCs w:val="24"/>
        </w:rPr>
        <w:t xml:space="preserve">Per </w:t>
      </w:r>
      <w:r w:rsidRPr="00461978">
        <w:t>Government</w:t>
      </w:r>
      <w:r w:rsidRPr="00727475">
        <w:rPr>
          <w:iCs/>
          <w:szCs w:val="24"/>
        </w:rPr>
        <w:t xml:space="preserve"> request, the Project would include US$200,000 of retroactive financing. This portion will also be included in the scope of the financial unit.</w:t>
      </w:r>
    </w:p>
    <w:p w:rsidR="00BD102B" w:rsidRDefault="00BD102B" w:rsidP="00BD102B">
      <w:pPr>
        <w:pStyle w:val="Number"/>
        <w:numPr>
          <w:ilvl w:val="0"/>
          <w:numId w:val="0"/>
        </w:numPr>
        <w:autoSpaceDE w:val="0"/>
        <w:autoSpaceDN w:val="0"/>
        <w:adjustRightInd w:val="0"/>
        <w:contextualSpacing/>
        <w:rPr>
          <w:b/>
          <w:snapToGrid w:val="0"/>
        </w:rPr>
      </w:pPr>
    </w:p>
    <w:p w:rsidR="00BD102B" w:rsidRPr="00792619" w:rsidRDefault="00BD102B" w:rsidP="00BC396B">
      <w:pPr>
        <w:pStyle w:val="Heading2"/>
        <w:numPr>
          <w:ilvl w:val="1"/>
          <w:numId w:val="26"/>
        </w:numPr>
        <w:autoSpaceDE w:val="0"/>
        <w:autoSpaceDN w:val="0"/>
        <w:adjustRightInd w:val="0"/>
        <w:contextualSpacing/>
        <w:rPr>
          <w:rFonts w:ascii="Times New Roman" w:hAnsi="Times New Roman"/>
          <w:b/>
        </w:rPr>
      </w:pPr>
      <w:r w:rsidRPr="00792619">
        <w:rPr>
          <w:rFonts w:ascii="Times New Roman" w:hAnsi="Times New Roman"/>
          <w:b/>
        </w:rPr>
        <w:t>Disbursement Schedule</w:t>
      </w:r>
      <w:r w:rsidRPr="00792619">
        <w:rPr>
          <w:rFonts w:ascii="Times New Roman" w:hAnsi="Times New Roman" w:hint="eastAsia"/>
          <w:b/>
          <w:i/>
        </w:rPr>
        <w:t xml:space="preserve"> </w:t>
      </w:r>
      <w:r w:rsidRPr="00792619">
        <w:rPr>
          <w:rFonts w:ascii="Times New Roman" w:hAnsi="Times New Roman" w:hint="eastAsia"/>
        </w:rPr>
        <w:t>is as follows</w:t>
      </w:r>
      <w:r w:rsidRPr="00792619">
        <w:rPr>
          <w:rFonts w:ascii="Times New Roman" w:hAnsi="Times New Roman"/>
          <w:b/>
        </w:rPr>
        <w:t>:</w:t>
      </w:r>
    </w:p>
    <w:p w:rsidR="00BD102B" w:rsidRPr="00473D13" w:rsidRDefault="00BD102B" w:rsidP="00BD102B">
      <w:pPr>
        <w:contextualSpacing/>
        <w:rPr>
          <w:lang w:eastAsia="zh-CN"/>
        </w:rPr>
      </w:pPr>
    </w:p>
    <w:tbl>
      <w:tblPr>
        <w:tblW w:w="9540" w:type="dxa"/>
        <w:jc w:val="center"/>
        <w:tblLayout w:type="fixed"/>
        <w:tblLook w:val="00A0" w:firstRow="1" w:lastRow="0" w:firstColumn="1" w:lastColumn="0" w:noHBand="0" w:noVBand="0"/>
      </w:tblPr>
      <w:tblGrid>
        <w:gridCol w:w="5310"/>
        <w:gridCol w:w="2160"/>
        <w:gridCol w:w="2070"/>
      </w:tblGrid>
      <w:tr w:rsidR="00BD102B" w:rsidRPr="009B2B06" w:rsidTr="00286F00">
        <w:trPr>
          <w:trHeight w:val="696"/>
          <w:jc w:val="center"/>
        </w:trPr>
        <w:tc>
          <w:tcPr>
            <w:tcW w:w="531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b/>
                <w:color w:val="000000"/>
              </w:rPr>
            </w:pPr>
            <w:r w:rsidRPr="00792619">
              <w:rPr>
                <w:b/>
                <w:color w:val="000000"/>
              </w:rPr>
              <w:t>Category</w:t>
            </w:r>
          </w:p>
        </w:tc>
        <w:tc>
          <w:tcPr>
            <w:tcW w:w="216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b/>
                <w:color w:val="000000"/>
              </w:rPr>
            </w:pPr>
            <w:r w:rsidRPr="00792619">
              <w:rPr>
                <w:b/>
                <w:color w:val="000000"/>
              </w:rPr>
              <w:t>Amount of the Financing Allocated (expressed in US$)</w:t>
            </w:r>
          </w:p>
        </w:tc>
        <w:tc>
          <w:tcPr>
            <w:tcW w:w="207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contextualSpacing/>
              <w:jc w:val="both"/>
              <w:rPr>
                <w:b/>
                <w:color w:val="000000"/>
              </w:rPr>
            </w:pPr>
            <w:r w:rsidRPr="00792619">
              <w:rPr>
                <w:b/>
                <w:color w:val="000000"/>
              </w:rPr>
              <w:t>Percentage of Expenditures to be Financed</w:t>
            </w:r>
          </w:p>
        </w:tc>
      </w:tr>
      <w:tr w:rsidR="00BD102B" w:rsidRPr="009B2B06" w:rsidTr="00286F00">
        <w:trPr>
          <w:trHeight w:val="750"/>
          <w:jc w:val="center"/>
        </w:trPr>
        <w:tc>
          <w:tcPr>
            <w:tcW w:w="531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(1) Goods, Consultant Services, Non-consultant Services, Operating Costs, and Training under Component 1 of the Project</w:t>
            </w:r>
          </w:p>
        </w:tc>
        <w:tc>
          <w:tcPr>
            <w:tcW w:w="216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Pr>
                <w:color w:val="000000"/>
              </w:rPr>
              <w:t>1,208,000</w:t>
            </w:r>
          </w:p>
        </w:tc>
        <w:tc>
          <w:tcPr>
            <w:tcW w:w="207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100%</w:t>
            </w:r>
          </w:p>
        </w:tc>
      </w:tr>
      <w:tr w:rsidR="00BD102B" w:rsidRPr="009B2B06" w:rsidTr="00286F00">
        <w:trPr>
          <w:trHeight w:val="288"/>
          <w:jc w:val="center"/>
        </w:trPr>
        <w:tc>
          <w:tcPr>
            <w:tcW w:w="531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(2) Consultant Services, Non-consultant Services, Operating Costs, and Training under Component.2 of the Project</w:t>
            </w:r>
          </w:p>
        </w:tc>
        <w:tc>
          <w:tcPr>
            <w:tcW w:w="216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Pr>
                <w:color w:val="000000"/>
              </w:rPr>
              <w:t>965,000</w:t>
            </w:r>
          </w:p>
        </w:tc>
        <w:tc>
          <w:tcPr>
            <w:tcW w:w="207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100%</w:t>
            </w:r>
          </w:p>
        </w:tc>
      </w:tr>
      <w:tr w:rsidR="00BD102B" w:rsidRPr="009B2B06" w:rsidTr="00286F00">
        <w:trPr>
          <w:trHeight w:val="288"/>
          <w:jc w:val="center"/>
        </w:trPr>
        <w:tc>
          <w:tcPr>
            <w:tcW w:w="531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(3) Goods, Consultant Services, Non-consultant Services, Operating Costs, and Training under Component 3 y 4 of the Project</w:t>
            </w:r>
          </w:p>
        </w:tc>
        <w:tc>
          <w:tcPr>
            <w:tcW w:w="216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Pr>
                <w:color w:val="000000"/>
              </w:rPr>
              <w:t>1,207,000</w:t>
            </w:r>
          </w:p>
        </w:tc>
        <w:tc>
          <w:tcPr>
            <w:tcW w:w="207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100%</w:t>
            </w:r>
          </w:p>
        </w:tc>
      </w:tr>
      <w:tr w:rsidR="00BD102B" w:rsidRPr="009B2B06" w:rsidTr="00286F00">
        <w:trPr>
          <w:trHeight w:val="288"/>
          <w:jc w:val="center"/>
        </w:trPr>
        <w:tc>
          <w:tcPr>
            <w:tcW w:w="531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 xml:space="preserve">(4) Consultant Services, Non-consultant Services, Operating Costs, and Training under Component </w:t>
            </w:r>
            <w:r>
              <w:rPr>
                <w:color w:val="000000"/>
              </w:rPr>
              <w:t>5</w:t>
            </w:r>
            <w:r w:rsidRPr="00792619">
              <w:rPr>
                <w:color w:val="000000"/>
              </w:rPr>
              <w:t xml:space="preserve"> of the Project</w:t>
            </w:r>
          </w:p>
        </w:tc>
        <w:tc>
          <w:tcPr>
            <w:tcW w:w="216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Pr>
                <w:color w:val="000000"/>
              </w:rPr>
              <w:t>220,000</w:t>
            </w:r>
          </w:p>
        </w:tc>
        <w:tc>
          <w:tcPr>
            <w:tcW w:w="207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100%</w:t>
            </w:r>
          </w:p>
        </w:tc>
      </w:tr>
      <w:tr w:rsidR="00BD102B" w:rsidRPr="009B2B06" w:rsidTr="00286F00">
        <w:trPr>
          <w:trHeight w:val="288"/>
          <w:jc w:val="center"/>
        </w:trPr>
        <w:tc>
          <w:tcPr>
            <w:tcW w:w="531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b/>
                <w:color w:val="000000"/>
              </w:rPr>
            </w:pPr>
            <w:r w:rsidRPr="00792619">
              <w:rPr>
                <w:b/>
                <w:color w:val="000000"/>
              </w:rPr>
              <w:t>TOTAL AMOUNT</w:t>
            </w:r>
          </w:p>
        </w:tc>
        <w:tc>
          <w:tcPr>
            <w:tcW w:w="216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autoSpaceDE w:val="0"/>
              <w:autoSpaceDN w:val="0"/>
              <w:adjustRightInd w:val="0"/>
              <w:spacing w:after="240"/>
              <w:contextualSpacing/>
              <w:jc w:val="both"/>
              <w:rPr>
                <w:color w:val="000000"/>
              </w:rPr>
            </w:pPr>
            <w:r w:rsidRPr="00792619">
              <w:rPr>
                <w:color w:val="000000"/>
              </w:rPr>
              <w:t>3,600,000</w:t>
            </w:r>
          </w:p>
        </w:tc>
        <w:tc>
          <w:tcPr>
            <w:tcW w:w="2070" w:type="dxa"/>
            <w:tcBorders>
              <w:top w:val="single" w:sz="6" w:space="0" w:color="000000"/>
              <w:left w:val="single" w:sz="6" w:space="0" w:color="000000"/>
              <w:bottom w:val="single" w:sz="6" w:space="0" w:color="000000"/>
              <w:right w:val="single" w:sz="6" w:space="0" w:color="000000"/>
            </w:tcBorders>
          </w:tcPr>
          <w:p w:rsidR="00BD102B" w:rsidRPr="00792619" w:rsidRDefault="00BD102B" w:rsidP="00286F00">
            <w:pPr>
              <w:keepNext/>
              <w:keepLines/>
              <w:autoSpaceDE w:val="0"/>
              <w:autoSpaceDN w:val="0"/>
              <w:adjustRightInd w:val="0"/>
              <w:contextualSpacing/>
              <w:jc w:val="both"/>
              <w:rPr>
                <w:color w:val="000000"/>
              </w:rPr>
            </w:pPr>
          </w:p>
        </w:tc>
      </w:tr>
    </w:tbl>
    <w:p w:rsidR="00BD102B" w:rsidRPr="00792619" w:rsidRDefault="00BD102B" w:rsidP="00BD102B">
      <w:pPr>
        <w:pStyle w:val="ListParagraph"/>
        <w:ind w:left="0"/>
        <w:contextualSpacing/>
        <w:jc w:val="both"/>
      </w:pPr>
    </w:p>
    <w:p w:rsidR="00BD102B" w:rsidRDefault="00BC396B" w:rsidP="00BC396B">
      <w:pPr>
        <w:pStyle w:val="Heading2"/>
        <w:numPr>
          <w:ilvl w:val="0"/>
          <w:numId w:val="0"/>
        </w:numPr>
      </w:pPr>
      <w:r>
        <w:t xml:space="preserve">VII. </w:t>
      </w:r>
      <w:r w:rsidR="00BD102B">
        <w:t>FM Risk Assessment and Supervision Plan</w:t>
      </w:r>
    </w:p>
    <w:p w:rsidR="00BD102B" w:rsidRDefault="00BD102B" w:rsidP="00BD102B">
      <w:pPr>
        <w:pStyle w:val="Number"/>
        <w:numPr>
          <w:ilvl w:val="0"/>
          <w:numId w:val="0"/>
        </w:numPr>
        <w:contextualSpacing/>
      </w:pPr>
    </w:p>
    <w:p w:rsidR="00BD102B" w:rsidRDefault="00BD102B" w:rsidP="00BC396B">
      <w:pPr>
        <w:pStyle w:val="Number"/>
        <w:numPr>
          <w:ilvl w:val="0"/>
          <w:numId w:val="35"/>
        </w:numPr>
        <w:ind w:left="0" w:firstLine="0"/>
        <w:contextualSpacing/>
        <w:rPr>
          <w:rFonts w:cs="Times New Roman"/>
          <w:szCs w:val="24"/>
        </w:rPr>
      </w:pPr>
      <w:r w:rsidRPr="00392BBB">
        <w:t xml:space="preserve">The FM risk for this project has been </w:t>
      </w:r>
      <w:r w:rsidRPr="00D7134D">
        <w:rPr>
          <w:rFonts w:cs="Times New Roman"/>
          <w:szCs w:val="24"/>
        </w:rPr>
        <w:t xml:space="preserve">assessed at </w:t>
      </w:r>
      <w:r w:rsidRPr="00D7134D">
        <w:rPr>
          <w:rFonts w:cs="Times New Roman"/>
          <w:i/>
          <w:szCs w:val="24"/>
        </w:rPr>
        <w:t>Moderate</w:t>
      </w:r>
      <w:r w:rsidRPr="00D7134D">
        <w:rPr>
          <w:rFonts w:cs="Times New Roman"/>
          <w:szCs w:val="24"/>
        </w:rPr>
        <w:t xml:space="preserve">. </w:t>
      </w:r>
      <w:r w:rsidRPr="000A3A93">
        <w:rPr>
          <w:rFonts w:cs="Times New Roman"/>
          <w:color w:val="000000"/>
          <w:szCs w:val="24"/>
        </w:rPr>
        <w:t xml:space="preserve">Please note that main FM risk identified </w:t>
      </w:r>
      <w:r>
        <w:rPr>
          <w:rFonts w:cs="Times New Roman"/>
          <w:color w:val="000000"/>
          <w:szCs w:val="24"/>
        </w:rPr>
        <w:t>relate to MARN’s institutional capacity, namely t</w:t>
      </w:r>
      <w:r w:rsidRPr="000A3A93">
        <w:rPr>
          <w:rFonts w:cs="Times New Roman"/>
          <w:color w:val="000000"/>
          <w:szCs w:val="24"/>
        </w:rPr>
        <w:t xml:space="preserve">he fact that, even though MARN has prior </w:t>
      </w:r>
      <w:r w:rsidRPr="00461978">
        <w:t>experience</w:t>
      </w:r>
      <w:r w:rsidRPr="000A3A93">
        <w:rPr>
          <w:rFonts w:cs="Times New Roman"/>
          <w:color w:val="000000"/>
          <w:szCs w:val="24"/>
        </w:rPr>
        <w:t xml:space="preserve"> managing the FM aspects of WB grants, its FM capacity still needs improvement (because of the current workload of the FM staff and because the staff involved in </w:t>
      </w:r>
      <w:r w:rsidRPr="000A3A93">
        <w:rPr>
          <w:rFonts w:cs="Times New Roman"/>
          <w:color w:val="000000"/>
          <w:szCs w:val="24"/>
        </w:rPr>
        <w:lastRenderedPageBreak/>
        <w:t>previous grants has left).</w:t>
      </w:r>
      <w:r w:rsidRPr="00D7134D">
        <w:rPr>
          <w:rFonts w:cs="Times New Roman"/>
          <w:szCs w:val="24"/>
        </w:rPr>
        <w:t xml:space="preserve">The following table presents the risk mitigating measures incorporated into the design of </w:t>
      </w:r>
      <w:r>
        <w:rPr>
          <w:rFonts w:cs="Times New Roman"/>
          <w:szCs w:val="24"/>
        </w:rPr>
        <w:t xml:space="preserve">the FM arrangements for </w:t>
      </w:r>
      <w:r w:rsidRPr="00D7134D">
        <w:rPr>
          <w:rFonts w:cs="Times New Roman"/>
          <w:szCs w:val="24"/>
        </w:rPr>
        <w:t>the project.</w:t>
      </w:r>
    </w:p>
    <w:p w:rsidR="00BD102B" w:rsidRPr="00D7134D" w:rsidRDefault="00BD102B" w:rsidP="00BD102B">
      <w:pPr>
        <w:pStyle w:val="Number"/>
        <w:numPr>
          <w:ilvl w:val="0"/>
          <w:numId w:val="0"/>
        </w:numPr>
        <w:contextualSpacing/>
        <w:rPr>
          <w:rFonts w:cs="Times New Roman"/>
          <w:szCs w:val="24"/>
        </w:rPr>
      </w:pPr>
    </w:p>
    <w:tbl>
      <w:tblPr>
        <w:tblW w:w="0" w:type="auto"/>
        <w:jc w:val="center"/>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800"/>
        <w:gridCol w:w="1556"/>
      </w:tblGrid>
      <w:tr w:rsidR="00BD102B" w:rsidRPr="009C2EF6"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b/>
                <w:sz w:val="20"/>
              </w:rPr>
            </w:pPr>
            <w:r w:rsidRPr="009C2EF6">
              <w:rPr>
                <w:b/>
                <w:sz w:val="20"/>
                <w:szCs w:val="22"/>
              </w:rPr>
              <w:t>Action</w:t>
            </w:r>
          </w:p>
        </w:tc>
        <w:tc>
          <w:tcPr>
            <w:tcW w:w="1800"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b/>
                <w:sz w:val="20"/>
              </w:rPr>
            </w:pPr>
            <w:r w:rsidRPr="009C2EF6">
              <w:rPr>
                <w:b/>
                <w:sz w:val="20"/>
                <w:szCs w:val="22"/>
              </w:rPr>
              <w:t>Responsible Entity</w:t>
            </w:r>
          </w:p>
        </w:tc>
        <w:tc>
          <w:tcPr>
            <w:tcW w:w="1556"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b/>
                <w:sz w:val="20"/>
              </w:rPr>
            </w:pPr>
            <w:r w:rsidRPr="009C2EF6">
              <w:rPr>
                <w:b/>
                <w:sz w:val="20"/>
                <w:szCs w:val="22"/>
              </w:rPr>
              <w:t xml:space="preserve">Completion Date </w:t>
            </w:r>
            <w:r w:rsidRPr="009C2EF6">
              <w:rPr>
                <w:rStyle w:val="FootnoteReference"/>
                <w:b/>
                <w:sz w:val="20"/>
                <w:szCs w:val="22"/>
              </w:rPr>
              <w:footnoteReference w:id="27"/>
            </w:r>
          </w:p>
        </w:tc>
      </w:tr>
      <w:tr w:rsidR="00BD102B" w:rsidRPr="009C2EF6"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 xml:space="preserve">1. Include in the approved Procurement Plan the hiring of </w:t>
            </w:r>
            <w:r>
              <w:rPr>
                <w:sz w:val="20"/>
                <w:szCs w:val="22"/>
              </w:rPr>
              <w:t xml:space="preserve">the FM </w:t>
            </w:r>
            <w:r w:rsidRPr="009C2EF6">
              <w:rPr>
                <w:sz w:val="20"/>
                <w:szCs w:val="22"/>
              </w:rPr>
              <w:t>staff required to properly administer the project</w:t>
            </w:r>
            <w:r>
              <w:rPr>
                <w:sz w:val="20"/>
                <w:szCs w:val="22"/>
              </w:rPr>
              <w:t>.</w:t>
            </w:r>
            <w:r w:rsidRPr="009C2EF6">
              <w:rPr>
                <w:sz w:val="20"/>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sz w:val="20"/>
              </w:rPr>
            </w:pPr>
            <w:r>
              <w:rPr>
                <w:sz w:val="20"/>
                <w:szCs w:val="22"/>
              </w:rPr>
              <w:t>MARN</w:t>
            </w:r>
          </w:p>
        </w:tc>
        <w:tc>
          <w:tcPr>
            <w:tcW w:w="1556"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sz w:val="20"/>
              </w:rPr>
            </w:pPr>
            <w:r w:rsidRPr="009C2EF6">
              <w:rPr>
                <w:sz w:val="20"/>
                <w:szCs w:val="22"/>
              </w:rPr>
              <w:t>By negotiations</w:t>
            </w:r>
          </w:p>
          <w:p w:rsidR="00BD102B" w:rsidRPr="009C2EF6" w:rsidRDefault="00BD102B" w:rsidP="00286F00">
            <w:pPr>
              <w:contextualSpacing/>
              <w:jc w:val="center"/>
              <w:rPr>
                <w:sz w:val="20"/>
              </w:rPr>
            </w:pPr>
          </w:p>
          <w:p w:rsidR="00BD102B" w:rsidRPr="009C2EF6" w:rsidRDefault="00BD102B" w:rsidP="00286F00">
            <w:pPr>
              <w:contextualSpacing/>
              <w:rPr>
                <w:sz w:val="20"/>
              </w:rPr>
            </w:pPr>
          </w:p>
        </w:tc>
      </w:tr>
      <w:tr w:rsidR="00BD102B" w:rsidRPr="009C2EF6"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2. Finalize draft audit TORs as part of the FM section of the Operational Manual.</w:t>
            </w:r>
          </w:p>
        </w:tc>
        <w:tc>
          <w:tcPr>
            <w:tcW w:w="1800"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sz w:val="20"/>
              </w:rPr>
            </w:pPr>
            <w:r>
              <w:rPr>
                <w:sz w:val="20"/>
                <w:szCs w:val="22"/>
              </w:rPr>
              <w:t>MARN</w:t>
            </w:r>
          </w:p>
        </w:tc>
        <w:tc>
          <w:tcPr>
            <w:tcW w:w="1556"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By negotiations.</w:t>
            </w:r>
          </w:p>
        </w:tc>
      </w:tr>
      <w:tr w:rsidR="00BD102B" w:rsidRPr="009C2EF6"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3. Finalize the draft FM section of the project operational manual.</w:t>
            </w:r>
          </w:p>
        </w:tc>
        <w:tc>
          <w:tcPr>
            <w:tcW w:w="1800"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sz w:val="20"/>
              </w:rPr>
            </w:pPr>
            <w:r>
              <w:rPr>
                <w:sz w:val="20"/>
                <w:szCs w:val="22"/>
              </w:rPr>
              <w:t>MARN</w:t>
            </w:r>
          </w:p>
        </w:tc>
        <w:tc>
          <w:tcPr>
            <w:tcW w:w="1556"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By negotiations</w:t>
            </w:r>
          </w:p>
        </w:tc>
      </w:tr>
      <w:tr w:rsidR="00BD102B" w:rsidRPr="009C2EF6"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4. Receive a FM “on the job” training focused in Bank policies and implementation for Bank-funded projects</w:t>
            </w:r>
          </w:p>
        </w:tc>
        <w:tc>
          <w:tcPr>
            <w:tcW w:w="1800"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jc w:val="center"/>
              <w:rPr>
                <w:sz w:val="20"/>
              </w:rPr>
            </w:pPr>
            <w:r w:rsidRPr="009C2EF6">
              <w:rPr>
                <w:sz w:val="20"/>
                <w:szCs w:val="22"/>
              </w:rPr>
              <w:t>WB</w:t>
            </w:r>
          </w:p>
        </w:tc>
        <w:tc>
          <w:tcPr>
            <w:tcW w:w="1556" w:type="dxa"/>
            <w:tcBorders>
              <w:top w:val="single" w:sz="4" w:space="0" w:color="auto"/>
              <w:left w:val="single" w:sz="4" w:space="0" w:color="auto"/>
              <w:bottom w:val="single" w:sz="4" w:space="0" w:color="auto"/>
              <w:right w:val="single" w:sz="4" w:space="0" w:color="auto"/>
            </w:tcBorders>
          </w:tcPr>
          <w:p w:rsidR="00BD102B" w:rsidRPr="009C2EF6" w:rsidRDefault="00BD102B" w:rsidP="00286F00">
            <w:pPr>
              <w:contextualSpacing/>
              <w:rPr>
                <w:sz w:val="20"/>
              </w:rPr>
            </w:pPr>
            <w:r w:rsidRPr="009C2EF6">
              <w:rPr>
                <w:sz w:val="20"/>
                <w:szCs w:val="22"/>
              </w:rPr>
              <w:t>1 month after effectiveness</w:t>
            </w:r>
          </w:p>
        </w:tc>
      </w:tr>
      <w:tr w:rsidR="00BD102B" w:rsidRPr="00424455"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424455" w:rsidRDefault="00BD102B" w:rsidP="00286F00">
            <w:pPr>
              <w:contextualSpacing/>
              <w:rPr>
                <w:sz w:val="20"/>
              </w:rPr>
            </w:pPr>
            <w:r w:rsidRPr="00424455">
              <w:rPr>
                <w:sz w:val="20"/>
                <w:szCs w:val="22"/>
              </w:rPr>
              <w:t>5. Finalize Financial Reporting Format that should be part of the OM.</w:t>
            </w:r>
          </w:p>
        </w:tc>
        <w:tc>
          <w:tcPr>
            <w:tcW w:w="1800" w:type="dxa"/>
            <w:tcBorders>
              <w:top w:val="single" w:sz="4" w:space="0" w:color="auto"/>
              <w:left w:val="single" w:sz="4" w:space="0" w:color="auto"/>
              <w:bottom w:val="single" w:sz="4" w:space="0" w:color="auto"/>
              <w:right w:val="single" w:sz="4" w:space="0" w:color="auto"/>
            </w:tcBorders>
          </w:tcPr>
          <w:p w:rsidR="00BD102B" w:rsidRPr="00424455" w:rsidRDefault="00BD102B" w:rsidP="00286F00">
            <w:pPr>
              <w:contextualSpacing/>
              <w:jc w:val="center"/>
              <w:rPr>
                <w:sz w:val="20"/>
              </w:rPr>
            </w:pPr>
            <w:r w:rsidRPr="00424455">
              <w:rPr>
                <w:sz w:val="20"/>
                <w:szCs w:val="22"/>
              </w:rPr>
              <w:t xml:space="preserve">MARN </w:t>
            </w:r>
          </w:p>
        </w:tc>
        <w:tc>
          <w:tcPr>
            <w:tcW w:w="1556" w:type="dxa"/>
            <w:tcBorders>
              <w:top w:val="single" w:sz="4" w:space="0" w:color="auto"/>
              <w:left w:val="single" w:sz="4" w:space="0" w:color="auto"/>
              <w:bottom w:val="single" w:sz="4" w:space="0" w:color="auto"/>
              <w:right w:val="single" w:sz="4" w:space="0" w:color="auto"/>
            </w:tcBorders>
          </w:tcPr>
          <w:p w:rsidR="00BD102B" w:rsidRPr="00424455" w:rsidRDefault="00BD102B" w:rsidP="00286F00">
            <w:pPr>
              <w:contextualSpacing/>
              <w:rPr>
                <w:sz w:val="20"/>
              </w:rPr>
            </w:pPr>
            <w:r w:rsidRPr="00424455">
              <w:rPr>
                <w:sz w:val="20"/>
                <w:szCs w:val="22"/>
              </w:rPr>
              <w:t>By negotiations</w:t>
            </w:r>
          </w:p>
        </w:tc>
      </w:tr>
      <w:tr w:rsidR="00BD102B" w:rsidRPr="00424455" w:rsidTr="00286F00">
        <w:trPr>
          <w:jc w:val="center"/>
        </w:trPr>
        <w:tc>
          <w:tcPr>
            <w:tcW w:w="6237" w:type="dxa"/>
            <w:tcBorders>
              <w:top w:val="single" w:sz="4" w:space="0" w:color="auto"/>
              <w:left w:val="single" w:sz="4" w:space="0" w:color="auto"/>
              <w:bottom w:val="single" w:sz="4" w:space="0" w:color="auto"/>
              <w:right w:val="single" w:sz="4" w:space="0" w:color="auto"/>
            </w:tcBorders>
          </w:tcPr>
          <w:p w:rsidR="00BD102B" w:rsidRPr="00424455" w:rsidRDefault="00BD102B" w:rsidP="00286F00">
            <w:pPr>
              <w:contextualSpacing/>
              <w:rPr>
                <w:sz w:val="20"/>
              </w:rPr>
            </w:pPr>
            <w:r w:rsidRPr="00424455">
              <w:rPr>
                <w:sz w:val="20"/>
                <w:szCs w:val="22"/>
              </w:rPr>
              <w:t xml:space="preserve">6. Include in the approved Procurement Plan the hiring of the external audit firms under approved ToRs in the first three months after effectiveness. </w:t>
            </w:r>
          </w:p>
        </w:tc>
        <w:tc>
          <w:tcPr>
            <w:tcW w:w="1800" w:type="dxa"/>
            <w:tcBorders>
              <w:top w:val="single" w:sz="4" w:space="0" w:color="auto"/>
              <w:left w:val="single" w:sz="4" w:space="0" w:color="auto"/>
              <w:bottom w:val="single" w:sz="4" w:space="0" w:color="auto"/>
              <w:right w:val="single" w:sz="4" w:space="0" w:color="auto"/>
            </w:tcBorders>
          </w:tcPr>
          <w:p w:rsidR="00BD102B" w:rsidRPr="00424455" w:rsidRDefault="00BD102B" w:rsidP="00286F00">
            <w:pPr>
              <w:contextualSpacing/>
              <w:jc w:val="center"/>
              <w:rPr>
                <w:sz w:val="20"/>
              </w:rPr>
            </w:pPr>
            <w:r w:rsidRPr="00424455">
              <w:rPr>
                <w:sz w:val="20"/>
                <w:szCs w:val="22"/>
              </w:rPr>
              <w:t>MARN</w:t>
            </w:r>
          </w:p>
        </w:tc>
        <w:tc>
          <w:tcPr>
            <w:tcW w:w="1556" w:type="dxa"/>
            <w:tcBorders>
              <w:top w:val="single" w:sz="4" w:space="0" w:color="auto"/>
              <w:left w:val="single" w:sz="4" w:space="0" w:color="auto"/>
              <w:bottom w:val="single" w:sz="4" w:space="0" w:color="auto"/>
              <w:right w:val="single" w:sz="4" w:space="0" w:color="auto"/>
            </w:tcBorders>
          </w:tcPr>
          <w:p w:rsidR="00BD102B" w:rsidRPr="00424455" w:rsidRDefault="00BD102B" w:rsidP="00286F00">
            <w:pPr>
              <w:contextualSpacing/>
              <w:rPr>
                <w:sz w:val="20"/>
              </w:rPr>
            </w:pPr>
            <w:r w:rsidRPr="00424455">
              <w:rPr>
                <w:sz w:val="20"/>
                <w:szCs w:val="22"/>
              </w:rPr>
              <w:t>3 months after effectiveness</w:t>
            </w:r>
          </w:p>
        </w:tc>
      </w:tr>
    </w:tbl>
    <w:p w:rsidR="00BD102B" w:rsidRDefault="00BD102B" w:rsidP="00BD102B">
      <w:pPr>
        <w:pStyle w:val="Number"/>
        <w:numPr>
          <w:ilvl w:val="0"/>
          <w:numId w:val="0"/>
        </w:numPr>
        <w:contextualSpacing/>
      </w:pPr>
    </w:p>
    <w:p w:rsidR="00BD102B" w:rsidRPr="00792619" w:rsidRDefault="00BD102B" w:rsidP="00BC396B">
      <w:pPr>
        <w:pStyle w:val="Number"/>
        <w:numPr>
          <w:ilvl w:val="0"/>
          <w:numId w:val="35"/>
        </w:numPr>
        <w:ind w:left="0" w:firstLine="0"/>
        <w:contextualSpacing/>
      </w:pPr>
      <w:r w:rsidRPr="00792619">
        <w:t>An FM Specialist will perform a supervision mission prior to effectiveness to verify the implementation of the unit at MARN and the FM syste</w:t>
      </w:r>
      <w:r>
        <w:t>m. After effectiveness, the FM s</w:t>
      </w:r>
      <w:r w:rsidRPr="00792619">
        <w:t>pecialist will perform FM supervision of the project as part of the implementation support plan. Additionally, the FM</w:t>
      </w:r>
      <w:r>
        <w:t xml:space="preserve"> specialist</w:t>
      </w:r>
      <w:r w:rsidRPr="00792619">
        <w:t xml:space="preserve"> will review the annual audit reports, the financial sections of the semester IFRs, and should perform at least one formal supervision mission during the first 6 months of project’s execution, and at least one supervision mission annually afterwards. The assigned FM</w:t>
      </w:r>
      <w:r>
        <w:t xml:space="preserve"> specialist</w:t>
      </w:r>
      <w:r w:rsidRPr="00792619">
        <w:t xml:space="preserve"> will review the supervision plan periodically and might adjust it as needed.</w:t>
      </w:r>
    </w:p>
    <w:p w:rsidR="00BD102B" w:rsidRDefault="00BD102B" w:rsidP="00BD102B">
      <w:pPr>
        <w:contextualSpacing/>
        <w:rPr>
          <w:b/>
        </w:rPr>
      </w:pPr>
      <w:r>
        <w:rPr>
          <w:b/>
        </w:rPr>
        <w:br w:type="page"/>
      </w:r>
    </w:p>
    <w:p w:rsidR="00F201BA" w:rsidRDefault="00F201BA" w:rsidP="003F2BA8">
      <w:pPr>
        <w:contextualSpacing/>
        <w:rPr>
          <w:b/>
        </w:rPr>
      </w:pPr>
    </w:p>
    <w:p w:rsidR="00F201BA" w:rsidRPr="000A24D8" w:rsidRDefault="00D03DC7" w:rsidP="003F2BA8">
      <w:pPr>
        <w:ind w:left="900" w:hanging="900"/>
        <w:jc w:val="center"/>
        <w:outlineLvl w:val="1"/>
        <w:rPr>
          <w:b/>
          <w:lang w:val="fr-FR"/>
        </w:rPr>
      </w:pPr>
      <w:r>
        <w:rPr>
          <w:b/>
          <w:lang w:val="fr-FR"/>
        </w:rPr>
        <w:t>Annex V</w:t>
      </w:r>
      <w:r w:rsidR="00991720">
        <w:rPr>
          <w:b/>
          <w:lang w:val="fr-FR"/>
        </w:rPr>
        <w:t>I</w:t>
      </w:r>
      <w:r>
        <w:rPr>
          <w:b/>
          <w:lang w:val="fr-FR"/>
        </w:rPr>
        <w:t>I</w:t>
      </w:r>
      <w:r w:rsidR="00F201BA" w:rsidRPr="000A24D8">
        <w:rPr>
          <w:b/>
          <w:lang w:val="fr-FR"/>
        </w:rPr>
        <w:t>. Procurement.</w:t>
      </w:r>
    </w:p>
    <w:p w:rsidR="00F201BA" w:rsidRPr="000A24D8" w:rsidRDefault="00F201BA" w:rsidP="00F201BA">
      <w:pPr>
        <w:ind w:left="900" w:hanging="900"/>
        <w:outlineLvl w:val="1"/>
        <w:rPr>
          <w:b/>
          <w:lang w:val="fr-FR"/>
        </w:rPr>
      </w:pPr>
    </w:p>
    <w:p w:rsidR="00F201BA" w:rsidRDefault="00BC396B" w:rsidP="00F201BA">
      <w:pPr>
        <w:keepNext/>
        <w:autoSpaceDE w:val="0"/>
        <w:autoSpaceDN w:val="0"/>
        <w:adjustRightInd w:val="0"/>
        <w:spacing w:after="240"/>
        <w:ind w:left="720" w:hanging="720"/>
        <w:rPr>
          <w:b/>
          <w:bCs/>
          <w:color w:val="000000"/>
        </w:rPr>
      </w:pPr>
      <w:r>
        <w:rPr>
          <w:color w:val="000000"/>
        </w:rPr>
        <w:t xml:space="preserve">I. </w:t>
      </w:r>
      <w:r w:rsidR="00F201BA">
        <w:rPr>
          <w:b/>
          <w:bCs/>
          <w:color w:val="000000"/>
        </w:rPr>
        <w:t>General</w:t>
      </w:r>
    </w:p>
    <w:p w:rsidR="00F201BA" w:rsidRDefault="00C472F7" w:rsidP="00BC396B">
      <w:pPr>
        <w:autoSpaceDE w:val="0"/>
        <w:autoSpaceDN w:val="0"/>
        <w:adjustRightInd w:val="0"/>
        <w:spacing w:after="240"/>
        <w:jc w:val="both"/>
        <w:rPr>
          <w:color w:val="000000"/>
        </w:rPr>
      </w:pPr>
      <w:r>
        <w:rPr>
          <w:color w:val="000000"/>
        </w:rPr>
        <w:t xml:space="preserve">(a)  </w:t>
      </w:r>
      <w:r w:rsidR="00F201BA">
        <w:rPr>
          <w:color w:val="000000"/>
        </w:rPr>
        <w:t>Procurement for the proposed Project would be carried out in accordance with the World Bank’s “Guidelines Procurement of Goods, Works and Non-Consulting Services under IBRD Loans and IDA Credits and Grants by World Bank Borrowers,” dated January 2011; the World Bank’s “Guidelines Selection and Employment of Consultants under IBRD Loans and IDA Credits and Grants by World Bank Borrowers,” dated January 2011; and the provisions stipulated in the Grant Agreement. For each contract to be financed by the Grant, the different procurement methods or consultant selection methods, the need for prequalification, estimated costs, prior review requirements, and timeframe are agreed between the Borrower and the Bank in the Procurement Plan.</w:t>
      </w:r>
    </w:p>
    <w:p w:rsidR="00F201BA" w:rsidRDefault="00C472F7" w:rsidP="00BC396B">
      <w:pPr>
        <w:autoSpaceDE w:val="0"/>
        <w:autoSpaceDN w:val="0"/>
        <w:adjustRightInd w:val="0"/>
        <w:spacing w:after="240"/>
        <w:jc w:val="both"/>
        <w:rPr>
          <w:color w:val="000000"/>
        </w:rPr>
      </w:pPr>
      <w:r>
        <w:rPr>
          <w:color w:val="000000"/>
        </w:rPr>
        <w:t xml:space="preserve">(b)  </w:t>
      </w:r>
      <w:r w:rsidR="00F201BA">
        <w:rPr>
          <w:color w:val="000000"/>
        </w:rPr>
        <w:t xml:space="preserve">MARN has prepared a Preliminary Procurement Plan for the entire scope of the Project and a detailed and comprehensive Procurement Plan, which includes all contracts for which invitations for bids and proposals are to be issued in the first 18 months of project implementation. The Procurement Plan will be available in the SEPA. Goods and non-consulting services shall be procured under contracts awarded on the basis of International Competitive Bidding, National Competitive Bidding, Shopping and Direct Contracting. It is not envisaged that FCPF will finance Civil Works activities. Consultants’ services shall be procured under contracts awarded on the basis of Quality and Cost-based Selection, Quality-Based Selection, Selection under a Fixed Budget, Least-Cost Selection, Selection Based on Consultants’ Qualifications, Single-Source Selection, and Procedures set forth in Section V of the Consultant Guidelines for the Selection of Individual Consultants, including Single-Source Selection for Individual Consultants. </w:t>
      </w:r>
    </w:p>
    <w:p w:rsidR="00F201BA" w:rsidRDefault="00F201BA" w:rsidP="00F201BA">
      <w:pPr>
        <w:keepNext/>
        <w:autoSpaceDE w:val="0"/>
        <w:autoSpaceDN w:val="0"/>
        <w:adjustRightInd w:val="0"/>
        <w:rPr>
          <w:color w:val="000000"/>
        </w:rPr>
      </w:pPr>
    </w:p>
    <w:p w:rsidR="00F201BA" w:rsidRDefault="00BC396B" w:rsidP="00BC396B">
      <w:pPr>
        <w:keepNext/>
        <w:autoSpaceDE w:val="0"/>
        <w:autoSpaceDN w:val="0"/>
        <w:adjustRightInd w:val="0"/>
        <w:spacing w:after="240"/>
        <w:rPr>
          <w:b/>
          <w:bCs/>
          <w:color w:val="000000"/>
        </w:rPr>
      </w:pPr>
      <w:r w:rsidRPr="00C472F7">
        <w:rPr>
          <w:b/>
          <w:color w:val="000000"/>
        </w:rPr>
        <w:t xml:space="preserve">II. </w:t>
      </w:r>
      <w:r w:rsidR="00F201BA" w:rsidRPr="00C472F7">
        <w:rPr>
          <w:b/>
          <w:bCs/>
          <w:color w:val="000000"/>
        </w:rPr>
        <w:t>Assessment</w:t>
      </w:r>
      <w:r w:rsidR="00F201BA">
        <w:rPr>
          <w:b/>
          <w:bCs/>
          <w:color w:val="000000"/>
        </w:rPr>
        <w:t xml:space="preserve"> of the agency’s capacity to implement procurement</w:t>
      </w:r>
    </w:p>
    <w:p w:rsidR="00F201BA" w:rsidRDefault="00F201BA" w:rsidP="00F201BA">
      <w:pPr>
        <w:tabs>
          <w:tab w:val="left" w:pos="810"/>
        </w:tabs>
        <w:autoSpaceDE w:val="0"/>
        <w:autoSpaceDN w:val="0"/>
        <w:adjustRightInd w:val="0"/>
        <w:spacing w:before="240" w:after="240"/>
        <w:ind w:left="720" w:hanging="360"/>
        <w:jc w:val="both"/>
        <w:rPr>
          <w:b/>
          <w:bCs/>
          <w:color w:val="000000"/>
        </w:rPr>
      </w:pPr>
      <w:r>
        <w:rPr>
          <w:color w:val="000000"/>
        </w:rPr>
        <w:t>(a)</w:t>
      </w:r>
      <w:r>
        <w:rPr>
          <w:color w:val="000000"/>
        </w:rPr>
        <w:tab/>
      </w:r>
      <w:r>
        <w:rPr>
          <w:b/>
          <w:bCs/>
          <w:color w:val="000000"/>
        </w:rPr>
        <w:t>Agencies</w:t>
      </w:r>
    </w:p>
    <w:p w:rsidR="00F201BA" w:rsidRDefault="00F201BA" w:rsidP="00F201BA">
      <w:pPr>
        <w:tabs>
          <w:tab w:val="left" w:pos="810"/>
        </w:tabs>
        <w:autoSpaceDE w:val="0"/>
        <w:autoSpaceDN w:val="0"/>
        <w:adjustRightInd w:val="0"/>
        <w:jc w:val="both"/>
        <w:rPr>
          <w:b/>
          <w:bCs/>
          <w:color w:val="000000"/>
        </w:rPr>
      </w:pPr>
    </w:p>
    <w:p w:rsidR="00F201BA" w:rsidRDefault="00F201BA" w:rsidP="00F201BA">
      <w:pPr>
        <w:autoSpaceDE w:val="0"/>
        <w:autoSpaceDN w:val="0"/>
        <w:adjustRightInd w:val="0"/>
        <w:spacing w:after="240"/>
        <w:ind w:left="1710" w:hanging="540"/>
        <w:jc w:val="both"/>
        <w:rPr>
          <w:color w:val="000000"/>
        </w:rPr>
      </w:pPr>
      <w:r>
        <w:rPr>
          <w:color w:val="000000"/>
        </w:rPr>
        <w:t>(i)</w:t>
      </w:r>
      <w:r>
        <w:rPr>
          <w:color w:val="000000"/>
        </w:rPr>
        <w:tab/>
        <w:t>In accordance with the implementation arrangements, MARN will be responsible for procurement. An assessment of the capacity to implement the procurement actions of MARN was conducted in July 2013. The assessment looked into: (a) organizational structure, (b) facilities and support capacity, (c) qualifications and experience of the staff that would work in procurement, (d) record-keeping and filing systems, (e) procurement planning and monitoring/control systems used, and (f) capacity to meet the Bank’s procurement contract reporting requirements. MARN has the staff, experience and capacity from the previous operations (financed by the Bank -PACAP-) to manage the Project, implement World Bank procurement procedures, monitor implementation and provide technical assistance to beneficiaries. The next detailed action plan was prepared to address all risks identified:</w:t>
      </w:r>
    </w:p>
    <w:p w:rsidR="00F201BA" w:rsidRDefault="00F201BA" w:rsidP="00F201BA">
      <w:pPr>
        <w:autoSpaceDE w:val="0"/>
        <w:autoSpaceDN w:val="0"/>
        <w:adjustRightInd w:val="0"/>
        <w:ind w:left="720"/>
        <w:rPr>
          <w:color w:val="000000"/>
        </w:rPr>
      </w:pPr>
    </w:p>
    <w:tbl>
      <w:tblPr>
        <w:tblW w:w="0" w:type="auto"/>
        <w:tblLayout w:type="fixed"/>
        <w:tblLook w:val="00A0" w:firstRow="1" w:lastRow="0" w:firstColumn="1" w:lastColumn="0" w:noHBand="0" w:noVBand="0"/>
      </w:tblPr>
      <w:tblGrid>
        <w:gridCol w:w="4577"/>
        <w:gridCol w:w="2323"/>
        <w:gridCol w:w="2676"/>
      </w:tblGrid>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D2D2D2"/>
            <w:vAlign w:val="bottom"/>
          </w:tcPr>
          <w:p w:rsidR="00F201BA" w:rsidRDefault="00F201BA" w:rsidP="003B000E">
            <w:pPr>
              <w:autoSpaceDE w:val="0"/>
              <w:autoSpaceDN w:val="0"/>
              <w:adjustRightInd w:val="0"/>
              <w:spacing w:after="240"/>
              <w:jc w:val="center"/>
              <w:rPr>
                <w:b/>
                <w:bCs/>
                <w:color w:val="000000"/>
                <w:sz w:val="22"/>
                <w:szCs w:val="22"/>
              </w:rPr>
            </w:pPr>
            <w:r>
              <w:rPr>
                <w:b/>
                <w:bCs/>
                <w:color w:val="000000"/>
                <w:sz w:val="22"/>
                <w:szCs w:val="22"/>
              </w:rPr>
              <w:t>MITIGATING MEASURES</w:t>
            </w:r>
          </w:p>
        </w:tc>
        <w:tc>
          <w:tcPr>
            <w:tcW w:w="2323" w:type="dxa"/>
            <w:tcBorders>
              <w:top w:val="single" w:sz="6" w:space="0" w:color="000000"/>
              <w:left w:val="single" w:sz="6" w:space="0" w:color="000000"/>
              <w:bottom w:val="single" w:sz="6" w:space="0" w:color="000000"/>
              <w:right w:val="single" w:sz="6" w:space="0" w:color="000000"/>
            </w:tcBorders>
            <w:shd w:val="clear" w:color="auto" w:fill="D2D2D2"/>
          </w:tcPr>
          <w:p w:rsidR="00F201BA" w:rsidRDefault="00F201BA" w:rsidP="003B000E">
            <w:pPr>
              <w:autoSpaceDE w:val="0"/>
              <w:autoSpaceDN w:val="0"/>
              <w:adjustRightInd w:val="0"/>
              <w:spacing w:after="240"/>
              <w:jc w:val="center"/>
              <w:rPr>
                <w:b/>
                <w:bCs/>
                <w:color w:val="000000"/>
                <w:sz w:val="22"/>
                <w:szCs w:val="22"/>
              </w:rPr>
            </w:pPr>
          </w:p>
        </w:tc>
        <w:tc>
          <w:tcPr>
            <w:tcW w:w="2676" w:type="dxa"/>
            <w:tcBorders>
              <w:top w:val="single" w:sz="6" w:space="0" w:color="000000"/>
              <w:left w:val="single" w:sz="6" w:space="0" w:color="000000"/>
              <w:bottom w:val="single" w:sz="6" w:space="0" w:color="000000"/>
              <w:right w:val="single" w:sz="6" w:space="0" w:color="000000"/>
            </w:tcBorders>
            <w:shd w:val="clear" w:color="auto" w:fill="D2D2D2"/>
            <w:vAlign w:val="bottom"/>
          </w:tcPr>
          <w:p w:rsidR="00F201BA" w:rsidRDefault="00F201BA" w:rsidP="003B000E">
            <w:pPr>
              <w:autoSpaceDE w:val="0"/>
              <w:autoSpaceDN w:val="0"/>
              <w:adjustRightInd w:val="0"/>
              <w:spacing w:after="240"/>
              <w:jc w:val="center"/>
              <w:rPr>
                <w:b/>
                <w:bCs/>
                <w:color w:val="000000"/>
                <w:sz w:val="22"/>
                <w:szCs w:val="22"/>
              </w:rPr>
            </w:pPr>
            <w:r>
              <w:rPr>
                <w:b/>
                <w:bCs/>
                <w:color w:val="000000"/>
                <w:sz w:val="22"/>
                <w:szCs w:val="22"/>
              </w:rPr>
              <w:t>STAGE</w:t>
            </w:r>
          </w:p>
        </w:tc>
      </w:tr>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b/>
                <w:bCs/>
                <w:color w:val="000000"/>
                <w:sz w:val="22"/>
                <w:szCs w:val="22"/>
              </w:rPr>
            </w:pPr>
          </w:p>
        </w:tc>
        <w:tc>
          <w:tcPr>
            <w:tcW w:w="2323"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b/>
                <w:bCs/>
                <w:color w:val="000000"/>
                <w:sz w:val="22"/>
                <w:szCs w:val="22"/>
              </w:rPr>
            </w:pPr>
          </w:p>
        </w:tc>
        <w:tc>
          <w:tcPr>
            <w:tcW w:w="2676"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b/>
                <w:bCs/>
                <w:color w:val="000000"/>
                <w:sz w:val="22"/>
                <w:szCs w:val="22"/>
              </w:rPr>
            </w:pPr>
          </w:p>
        </w:tc>
      </w:tr>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Prepare a comprehensive, detailed Procurement Plan for the first 18 months of project execution</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Executing agency</w:t>
            </w:r>
          </w:p>
        </w:tc>
        <w:tc>
          <w:tcPr>
            <w:tcW w:w="2676"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Before negotiations</w:t>
            </w:r>
          </w:p>
        </w:tc>
      </w:tr>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Establishment of SEPA as the system to monitor and expedite Procurement Plans</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Executing agency–Bank</w:t>
            </w:r>
          </w:p>
        </w:tc>
        <w:tc>
          <w:tcPr>
            <w:tcW w:w="2676"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Before negotiations</w:t>
            </w:r>
          </w:p>
        </w:tc>
      </w:tr>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Training for procurement staff (Banks Policies/Procedures, Contract Management and Procurement Planning)</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Executing agency–Bank</w:t>
            </w:r>
          </w:p>
        </w:tc>
        <w:tc>
          <w:tcPr>
            <w:tcW w:w="2676"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First three months of implementation</w:t>
            </w:r>
          </w:p>
        </w:tc>
      </w:tr>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 xml:space="preserve">Prepare Operational Manual </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Executing agency</w:t>
            </w:r>
          </w:p>
        </w:tc>
        <w:tc>
          <w:tcPr>
            <w:tcW w:w="2676"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First three months of implementation</w:t>
            </w:r>
          </w:p>
        </w:tc>
      </w:tr>
      <w:tr w:rsidR="00F201BA" w:rsidTr="003B000E">
        <w:trPr>
          <w:trHeight w:val="260"/>
        </w:trPr>
        <w:tc>
          <w:tcPr>
            <w:tcW w:w="4577"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autoSpaceDE w:val="0"/>
              <w:autoSpaceDN w:val="0"/>
              <w:adjustRightInd w:val="0"/>
              <w:spacing w:after="240"/>
              <w:rPr>
                <w:color w:val="000000"/>
                <w:sz w:val="20"/>
                <w:szCs w:val="20"/>
              </w:rPr>
            </w:pPr>
            <w:r>
              <w:rPr>
                <w:color w:val="000000"/>
                <w:sz w:val="20"/>
                <w:szCs w:val="20"/>
              </w:rPr>
              <w:t>One (1) Procurement Staff to work in the Bank financed project</w:t>
            </w:r>
          </w:p>
        </w:tc>
        <w:tc>
          <w:tcPr>
            <w:tcW w:w="2323"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Executing agency</w:t>
            </w:r>
          </w:p>
        </w:tc>
        <w:tc>
          <w:tcPr>
            <w:tcW w:w="2676" w:type="dxa"/>
            <w:tcBorders>
              <w:top w:val="single" w:sz="6" w:space="0" w:color="000000"/>
              <w:left w:val="single" w:sz="6" w:space="0" w:color="000000"/>
              <w:bottom w:val="single" w:sz="6" w:space="0" w:color="000000"/>
              <w:right w:val="single" w:sz="6" w:space="0" w:color="000000"/>
            </w:tcBorders>
            <w:shd w:val="clear" w:color="auto" w:fill="FFFFFF"/>
          </w:tcPr>
          <w:p w:rsidR="00F201BA" w:rsidRDefault="00F201BA" w:rsidP="003B000E">
            <w:pPr>
              <w:keepNext/>
              <w:keepLines/>
              <w:autoSpaceDE w:val="0"/>
              <w:autoSpaceDN w:val="0"/>
              <w:adjustRightInd w:val="0"/>
              <w:spacing w:after="240"/>
              <w:rPr>
                <w:color w:val="000000"/>
                <w:sz w:val="20"/>
                <w:szCs w:val="20"/>
              </w:rPr>
            </w:pPr>
            <w:r>
              <w:rPr>
                <w:color w:val="000000"/>
                <w:sz w:val="20"/>
                <w:szCs w:val="20"/>
              </w:rPr>
              <w:t>First three months of implementation</w:t>
            </w:r>
          </w:p>
        </w:tc>
      </w:tr>
    </w:tbl>
    <w:p w:rsidR="00F201BA" w:rsidRDefault="00F201BA" w:rsidP="00F201BA">
      <w:pPr>
        <w:autoSpaceDE w:val="0"/>
        <w:autoSpaceDN w:val="0"/>
        <w:adjustRightInd w:val="0"/>
        <w:ind w:left="1080"/>
        <w:jc w:val="both"/>
        <w:rPr>
          <w:color w:val="000000"/>
          <w:sz w:val="20"/>
          <w:szCs w:val="20"/>
        </w:rPr>
      </w:pPr>
    </w:p>
    <w:p w:rsidR="00F201BA" w:rsidRDefault="00F201BA" w:rsidP="00F201BA">
      <w:pPr>
        <w:autoSpaceDE w:val="0"/>
        <w:autoSpaceDN w:val="0"/>
        <w:adjustRightInd w:val="0"/>
        <w:spacing w:after="240"/>
        <w:ind w:left="1710" w:hanging="540"/>
        <w:jc w:val="both"/>
        <w:rPr>
          <w:color w:val="000000"/>
        </w:rPr>
      </w:pPr>
      <w:r>
        <w:rPr>
          <w:color w:val="000000"/>
        </w:rPr>
        <w:t>(ii)</w:t>
      </w:r>
      <w:r>
        <w:rPr>
          <w:color w:val="000000"/>
        </w:rPr>
        <w:tab/>
        <w:t xml:space="preserve">Considering the country risk and the agency’s capacity to implement procurement, as outlined above, the overall project risk for procurement is </w:t>
      </w:r>
      <w:r>
        <w:rPr>
          <w:b/>
          <w:bCs/>
          <w:color w:val="000000"/>
        </w:rPr>
        <w:t>Moderate (M)</w:t>
      </w:r>
      <w:r>
        <w:rPr>
          <w:color w:val="000000"/>
        </w:rPr>
        <w:t>. The level of risk for this Project will be reassessed once a year at the time of the post reviews.</w:t>
      </w:r>
    </w:p>
    <w:p w:rsidR="00BC396B" w:rsidRDefault="00BC396B" w:rsidP="00BC396B">
      <w:pPr>
        <w:autoSpaceDE w:val="0"/>
        <w:autoSpaceDN w:val="0"/>
        <w:adjustRightInd w:val="0"/>
        <w:spacing w:after="240"/>
        <w:jc w:val="both"/>
        <w:rPr>
          <w:color w:val="000000"/>
        </w:rPr>
      </w:pPr>
    </w:p>
    <w:p w:rsidR="00F201BA" w:rsidRDefault="00BC396B" w:rsidP="00B736FC">
      <w:pPr>
        <w:autoSpaceDE w:val="0"/>
        <w:autoSpaceDN w:val="0"/>
        <w:adjustRightInd w:val="0"/>
        <w:spacing w:after="240"/>
        <w:jc w:val="both"/>
        <w:rPr>
          <w:color w:val="000000"/>
        </w:rPr>
      </w:pPr>
      <w:r w:rsidRPr="00B736FC">
        <w:rPr>
          <w:b/>
          <w:color w:val="000000"/>
        </w:rPr>
        <w:t xml:space="preserve">III. </w:t>
      </w:r>
      <w:r w:rsidR="00F201BA" w:rsidRPr="00B736FC">
        <w:rPr>
          <w:b/>
          <w:bCs/>
          <w:color w:val="000000"/>
        </w:rPr>
        <w:t>Procurement</w:t>
      </w:r>
      <w:r w:rsidR="00F201BA">
        <w:rPr>
          <w:b/>
          <w:bCs/>
          <w:color w:val="000000"/>
        </w:rPr>
        <w:t xml:space="preserve"> Plan</w:t>
      </w:r>
      <w:r w:rsidR="00F201BA">
        <w:rPr>
          <w:i/>
          <w:iCs/>
          <w:color w:val="000000"/>
        </w:rPr>
        <w:t xml:space="preserve">: </w:t>
      </w:r>
      <w:r w:rsidR="00B736FC">
        <w:rPr>
          <w:color w:val="000000"/>
        </w:rPr>
        <w:t xml:space="preserve">(a Procurement Plan for the first 18 months of the project was presented by the borrower and approved by the Procurement Specialist of the team on 10/30/2013.  A copy of this plan can be found in the project files).  </w:t>
      </w:r>
    </w:p>
    <w:p w:rsidR="00F201BA" w:rsidRDefault="00F201BA" w:rsidP="00F201BA">
      <w:pPr>
        <w:autoSpaceDE w:val="0"/>
        <w:autoSpaceDN w:val="0"/>
        <w:adjustRightInd w:val="0"/>
        <w:rPr>
          <w:color w:val="000000"/>
        </w:rPr>
      </w:pPr>
    </w:p>
    <w:p w:rsidR="00F201BA" w:rsidRDefault="00F201BA" w:rsidP="00F201BA">
      <w:pPr>
        <w:keepNext/>
        <w:autoSpaceDE w:val="0"/>
        <w:autoSpaceDN w:val="0"/>
        <w:adjustRightInd w:val="0"/>
        <w:spacing w:after="240"/>
        <w:ind w:left="720" w:hanging="360"/>
        <w:jc w:val="both"/>
        <w:rPr>
          <w:b/>
          <w:bCs/>
          <w:color w:val="000000"/>
        </w:rPr>
      </w:pPr>
      <w:r>
        <w:rPr>
          <w:color w:val="000000"/>
        </w:rPr>
        <w:t>(a)</w:t>
      </w:r>
      <w:r>
        <w:rPr>
          <w:color w:val="000000"/>
        </w:rPr>
        <w:tab/>
      </w:r>
      <w:r>
        <w:rPr>
          <w:b/>
          <w:bCs/>
          <w:color w:val="000000"/>
        </w:rPr>
        <w:t>Goods, Works and Non-Consulting services.</w:t>
      </w:r>
    </w:p>
    <w:p w:rsidR="00F201BA" w:rsidRDefault="00F201BA" w:rsidP="00F201BA">
      <w:pPr>
        <w:autoSpaceDE w:val="0"/>
        <w:autoSpaceDN w:val="0"/>
        <w:adjustRightInd w:val="0"/>
        <w:rPr>
          <w:b/>
          <w:bCs/>
          <w:color w:val="000000"/>
        </w:rPr>
      </w:pPr>
    </w:p>
    <w:p w:rsidR="00F201BA" w:rsidRDefault="00F201BA" w:rsidP="00F201BA">
      <w:pPr>
        <w:autoSpaceDE w:val="0"/>
        <w:autoSpaceDN w:val="0"/>
        <w:adjustRightInd w:val="0"/>
        <w:spacing w:after="240"/>
        <w:ind w:left="1710" w:hanging="540"/>
        <w:jc w:val="both"/>
        <w:rPr>
          <w:color w:val="000000"/>
        </w:rPr>
      </w:pPr>
      <w:r>
        <w:rPr>
          <w:color w:val="000000"/>
        </w:rPr>
        <w:t>(i)</w:t>
      </w:r>
      <w:r>
        <w:rPr>
          <w:color w:val="000000"/>
        </w:rPr>
        <w:tab/>
      </w:r>
      <w:r>
        <w:rPr>
          <w:b/>
          <w:bCs/>
          <w:color w:val="000000"/>
        </w:rPr>
        <w:t>Prior Review Threshold</w:t>
      </w:r>
      <w:r>
        <w:rPr>
          <w:color w:val="000000"/>
        </w:rPr>
        <w:t>: Procurement decisions subject to prior review by the Bank as stated in Appendix 1 to the “Guidelines: Selection and Employment of Consultants by World Bank Borrowers”:</w:t>
      </w:r>
    </w:p>
    <w:p w:rsidR="00F201BA" w:rsidRDefault="00F201BA" w:rsidP="00F201BA">
      <w:pPr>
        <w:autoSpaceDE w:val="0"/>
        <w:autoSpaceDN w:val="0"/>
        <w:adjustRightInd w:val="0"/>
        <w:ind w:left="1512"/>
        <w:rPr>
          <w:color w:val="000000"/>
        </w:rPr>
      </w:pPr>
    </w:p>
    <w:tbl>
      <w:tblPr>
        <w:tblW w:w="0" w:type="auto"/>
        <w:tblInd w:w="534" w:type="dxa"/>
        <w:tblCellMar>
          <w:left w:w="0" w:type="dxa"/>
          <w:right w:w="0" w:type="dxa"/>
        </w:tblCellMar>
        <w:tblLook w:val="00A0" w:firstRow="1" w:lastRow="0" w:firstColumn="1" w:lastColumn="0" w:noHBand="0" w:noVBand="0"/>
      </w:tblPr>
      <w:tblGrid>
        <w:gridCol w:w="1848"/>
        <w:gridCol w:w="2615"/>
        <w:gridCol w:w="1815"/>
        <w:gridCol w:w="2564"/>
      </w:tblGrid>
      <w:tr w:rsidR="00F201BA" w:rsidTr="003B000E">
        <w:trPr>
          <w:trHeight w:val="255"/>
        </w:trPr>
        <w:tc>
          <w:tcPr>
            <w:tcW w:w="0" w:type="auto"/>
            <w:gridSpan w:val="4"/>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b/>
                <w:bCs/>
                <w:color w:val="000000"/>
                <w:sz w:val="22"/>
                <w:szCs w:val="22"/>
              </w:rPr>
            </w:pPr>
            <w:r>
              <w:rPr>
                <w:b/>
                <w:bCs/>
                <w:color w:val="000000"/>
                <w:sz w:val="22"/>
                <w:szCs w:val="22"/>
              </w:rPr>
              <w:t xml:space="preserve">Thresholds for procurement methods and prior review (US$ thousands)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2"/>
                <w:szCs w:val="22"/>
              </w:rPr>
            </w:pPr>
            <w:r>
              <w:rPr>
                <w:b/>
                <w:bCs/>
                <w:color w:val="000000"/>
                <w:sz w:val="22"/>
                <w:szCs w:val="22"/>
              </w:rPr>
              <w:t>Expenditure Category</w:t>
            </w:r>
          </w:p>
        </w:tc>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2"/>
                <w:szCs w:val="22"/>
              </w:rPr>
            </w:pPr>
            <w:r>
              <w:rPr>
                <w:b/>
                <w:bCs/>
                <w:color w:val="000000"/>
                <w:sz w:val="22"/>
                <w:szCs w:val="22"/>
              </w:rPr>
              <w:t xml:space="preserve">Contract Value (Thresholds) US$ </w:t>
            </w:r>
          </w:p>
        </w:tc>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2"/>
                <w:szCs w:val="22"/>
              </w:rPr>
            </w:pPr>
            <w:r>
              <w:rPr>
                <w:b/>
                <w:bCs/>
                <w:color w:val="000000"/>
                <w:sz w:val="22"/>
                <w:szCs w:val="22"/>
              </w:rPr>
              <w:t>Procurement Method</w:t>
            </w:r>
          </w:p>
        </w:tc>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2"/>
                <w:szCs w:val="22"/>
              </w:rPr>
            </w:pPr>
            <w:r>
              <w:rPr>
                <w:b/>
                <w:bCs/>
                <w:color w:val="000000"/>
                <w:sz w:val="22"/>
                <w:szCs w:val="22"/>
              </w:rPr>
              <w:t>Contracts Subject to Prior Review</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1. Works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&gt;1,500,000.00</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ICB</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All</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250,000.00 – 1,500,000.00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NCB</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First two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&lt;250,000.00</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Shopping</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First two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b/>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DC</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All</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2. Goods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&gt;250,000.00</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ICB</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All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lastRenderedPageBreak/>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25,000.00 – 250,000.00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NCB</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First two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25,000.00 &lt;</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Shopping</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 xml:space="preserve">First two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2"/>
                <w:szCs w:val="22"/>
              </w:rPr>
            </w:pPr>
            <w:r>
              <w:rPr>
                <w:b/>
                <w:bCs/>
                <w:color w:val="000000"/>
                <w:sz w:val="22"/>
                <w:szCs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b/>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DC</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All</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tcPr>
          <w:p w:rsidR="00F201BA" w:rsidRDefault="00F201BA" w:rsidP="003B000E">
            <w:pPr>
              <w:autoSpaceDE w:val="0"/>
              <w:autoSpaceDN w:val="0"/>
              <w:adjustRightInd w:val="0"/>
              <w:ind w:left="15"/>
              <w:rPr>
                <w:b/>
                <w:bCs/>
                <w:color w:val="000000"/>
                <w:sz w:val="22"/>
                <w:szCs w:val="22"/>
              </w:rPr>
            </w:pPr>
            <w:r>
              <w:rPr>
                <w:b/>
                <w:bCs/>
                <w:color w:val="000000"/>
                <w:sz w:val="22"/>
                <w:szCs w:val="22"/>
              </w:rPr>
              <w:t xml:space="preserve">Note: </w:t>
            </w:r>
          </w:p>
        </w:tc>
        <w:tc>
          <w:tcPr>
            <w:tcW w:w="0" w:type="auto"/>
            <w:gridSpan w:val="3"/>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2"/>
                <w:szCs w:val="22"/>
              </w:rPr>
            </w:pPr>
            <w:r>
              <w:rPr>
                <w:color w:val="000000"/>
                <w:sz w:val="22"/>
                <w:szCs w:val="22"/>
              </w:rPr>
              <w:t>ICB = International Competitive Bidding</w:t>
            </w:r>
          </w:p>
          <w:p w:rsidR="00F201BA" w:rsidRDefault="00F201BA" w:rsidP="003B000E">
            <w:pPr>
              <w:autoSpaceDE w:val="0"/>
              <w:autoSpaceDN w:val="0"/>
              <w:adjustRightInd w:val="0"/>
              <w:ind w:left="15"/>
              <w:jc w:val="center"/>
              <w:rPr>
                <w:color w:val="000000"/>
                <w:sz w:val="22"/>
                <w:szCs w:val="22"/>
              </w:rPr>
            </w:pPr>
            <w:r>
              <w:rPr>
                <w:color w:val="000000"/>
                <w:sz w:val="22"/>
                <w:szCs w:val="22"/>
              </w:rPr>
              <w:t>NCB = National Competitive Bidding</w:t>
            </w:r>
          </w:p>
          <w:p w:rsidR="00F201BA" w:rsidRDefault="00F201BA" w:rsidP="003B000E">
            <w:pPr>
              <w:autoSpaceDE w:val="0"/>
              <w:autoSpaceDN w:val="0"/>
              <w:adjustRightInd w:val="0"/>
              <w:ind w:left="15"/>
              <w:jc w:val="center"/>
              <w:rPr>
                <w:color w:val="000000"/>
                <w:sz w:val="22"/>
                <w:szCs w:val="22"/>
              </w:rPr>
            </w:pPr>
            <w:r>
              <w:rPr>
                <w:color w:val="000000"/>
                <w:sz w:val="22"/>
                <w:szCs w:val="22"/>
              </w:rPr>
              <w:t>DC = Direct Contracting</w:t>
            </w:r>
          </w:p>
        </w:tc>
      </w:tr>
    </w:tbl>
    <w:p w:rsidR="00F201BA" w:rsidRDefault="00F201BA" w:rsidP="00F201BA">
      <w:pPr>
        <w:autoSpaceDE w:val="0"/>
        <w:autoSpaceDN w:val="0"/>
        <w:adjustRightInd w:val="0"/>
        <w:ind w:left="1512"/>
        <w:rPr>
          <w:color w:val="000000"/>
          <w:sz w:val="22"/>
          <w:szCs w:val="22"/>
        </w:rPr>
      </w:pPr>
    </w:p>
    <w:p w:rsidR="00F201BA" w:rsidRDefault="00F201BA" w:rsidP="00F201BA">
      <w:pPr>
        <w:autoSpaceDE w:val="0"/>
        <w:autoSpaceDN w:val="0"/>
        <w:adjustRightInd w:val="0"/>
        <w:jc w:val="both"/>
        <w:rPr>
          <w:color w:val="000000"/>
          <w:sz w:val="22"/>
          <w:szCs w:val="22"/>
        </w:rPr>
      </w:pPr>
    </w:p>
    <w:p w:rsidR="00F201BA" w:rsidRDefault="00F201BA" w:rsidP="00F201BA">
      <w:pPr>
        <w:keepNext/>
        <w:autoSpaceDE w:val="0"/>
        <w:autoSpaceDN w:val="0"/>
        <w:adjustRightInd w:val="0"/>
        <w:spacing w:after="240"/>
        <w:ind w:left="720" w:hanging="360"/>
        <w:rPr>
          <w:b/>
          <w:bCs/>
          <w:color w:val="000000"/>
        </w:rPr>
      </w:pPr>
      <w:r>
        <w:rPr>
          <w:color w:val="000000"/>
        </w:rPr>
        <w:t>(b)</w:t>
      </w:r>
      <w:r>
        <w:rPr>
          <w:color w:val="000000"/>
        </w:rPr>
        <w:tab/>
      </w:r>
      <w:r>
        <w:rPr>
          <w:b/>
          <w:bCs/>
          <w:color w:val="000000"/>
        </w:rPr>
        <w:t>Selection of Consultants</w:t>
      </w:r>
    </w:p>
    <w:p w:rsidR="00F201BA" w:rsidRDefault="00F201BA" w:rsidP="00F201BA">
      <w:pPr>
        <w:autoSpaceDE w:val="0"/>
        <w:autoSpaceDN w:val="0"/>
        <w:adjustRightInd w:val="0"/>
        <w:jc w:val="both"/>
        <w:rPr>
          <w:b/>
          <w:bCs/>
          <w:color w:val="000000"/>
        </w:rPr>
      </w:pPr>
    </w:p>
    <w:p w:rsidR="00F201BA" w:rsidRDefault="00F201BA" w:rsidP="00F201BA">
      <w:pPr>
        <w:autoSpaceDE w:val="0"/>
        <w:autoSpaceDN w:val="0"/>
        <w:adjustRightInd w:val="0"/>
        <w:spacing w:after="240"/>
        <w:ind w:left="1710" w:hanging="540"/>
        <w:jc w:val="both"/>
        <w:rPr>
          <w:color w:val="000000"/>
        </w:rPr>
      </w:pPr>
      <w:r>
        <w:rPr>
          <w:color w:val="000000"/>
        </w:rPr>
        <w:t>(i)</w:t>
      </w:r>
      <w:r>
        <w:rPr>
          <w:color w:val="000000"/>
        </w:rPr>
        <w:tab/>
      </w:r>
      <w:r>
        <w:rPr>
          <w:b/>
          <w:bCs/>
          <w:color w:val="000000"/>
        </w:rPr>
        <w:t>Prior Review Threshold</w:t>
      </w:r>
      <w:r>
        <w:rPr>
          <w:color w:val="000000"/>
        </w:rPr>
        <w:t>: Selection decisions subject to prior review by the Bank as stated in Appendix 1 to the Guidelines for Selection and Employment of Consultants are as follows:</w:t>
      </w:r>
    </w:p>
    <w:p w:rsidR="00F201BA" w:rsidRDefault="00F201BA" w:rsidP="00F201BA">
      <w:pPr>
        <w:autoSpaceDE w:val="0"/>
        <w:autoSpaceDN w:val="0"/>
        <w:adjustRightInd w:val="0"/>
        <w:ind w:left="1512"/>
        <w:rPr>
          <w:color w:val="000000"/>
        </w:rPr>
      </w:pPr>
    </w:p>
    <w:tbl>
      <w:tblPr>
        <w:tblW w:w="0" w:type="auto"/>
        <w:tblInd w:w="8" w:type="dxa"/>
        <w:tblCellMar>
          <w:left w:w="0" w:type="dxa"/>
          <w:right w:w="0" w:type="dxa"/>
        </w:tblCellMar>
        <w:tblLook w:val="00A0" w:firstRow="1" w:lastRow="0" w:firstColumn="1" w:lastColumn="0" w:noHBand="0" w:noVBand="0"/>
      </w:tblPr>
      <w:tblGrid>
        <w:gridCol w:w="1424"/>
        <w:gridCol w:w="2175"/>
        <w:gridCol w:w="3651"/>
        <w:gridCol w:w="2118"/>
      </w:tblGrid>
      <w:tr w:rsidR="00F201BA" w:rsidTr="003B000E">
        <w:trPr>
          <w:trHeight w:val="255"/>
        </w:trPr>
        <w:tc>
          <w:tcPr>
            <w:tcW w:w="0" w:type="auto"/>
            <w:gridSpan w:val="4"/>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b/>
                <w:bCs/>
                <w:color w:val="000000"/>
                <w:sz w:val="20"/>
                <w:szCs w:val="20"/>
              </w:rPr>
            </w:pPr>
            <w:r>
              <w:rPr>
                <w:b/>
                <w:bCs/>
                <w:color w:val="000000"/>
                <w:sz w:val="20"/>
                <w:szCs w:val="20"/>
              </w:rPr>
              <w:t xml:space="preserve">Thresholds for methods and prior review (US$ thousands)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0"/>
                <w:szCs w:val="20"/>
              </w:rPr>
            </w:pPr>
            <w:r>
              <w:rPr>
                <w:b/>
                <w:bCs/>
                <w:color w:val="000000"/>
                <w:sz w:val="20"/>
                <w:szCs w:val="20"/>
              </w:rPr>
              <w:t>Consulting Services</w:t>
            </w:r>
          </w:p>
        </w:tc>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0"/>
                <w:szCs w:val="20"/>
              </w:rPr>
            </w:pPr>
            <w:r>
              <w:rPr>
                <w:b/>
                <w:bCs/>
                <w:color w:val="000000"/>
                <w:sz w:val="20"/>
                <w:szCs w:val="20"/>
              </w:rPr>
              <w:t xml:space="preserve">Contract Value (Thresholds) US$ </w:t>
            </w:r>
          </w:p>
        </w:tc>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0"/>
                <w:szCs w:val="20"/>
              </w:rPr>
            </w:pPr>
            <w:r>
              <w:rPr>
                <w:b/>
                <w:bCs/>
                <w:color w:val="000000"/>
                <w:sz w:val="20"/>
                <w:szCs w:val="20"/>
              </w:rPr>
              <w:t>Procurement Method</w:t>
            </w:r>
          </w:p>
        </w:tc>
        <w:tc>
          <w:tcPr>
            <w:tcW w:w="0" w:type="auto"/>
            <w:tcBorders>
              <w:top w:val="single" w:sz="6" w:space="0" w:color="000000"/>
              <w:left w:val="single" w:sz="6" w:space="0" w:color="000000"/>
              <w:bottom w:val="single" w:sz="6" w:space="0" w:color="000000"/>
              <w:right w:val="single" w:sz="6" w:space="0" w:color="000000"/>
            </w:tcBorders>
            <w:vAlign w:val="center"/>
          </w:tcPr>
          <w:p w:rsidR="00F201BA" w:rsidRDefault="00F201BA" w:rsidP="003B000E">
            <w:pPr>
              <w:autoSpaceDE w:val="0"/>
              <w:autoSpaceDN w:val="0"/>
              <w:adjustRightInd w:val="0"/>
              <w:ind w:left="15"/>
              <w:jc w:val="center"/>
              <w:rPr>
                <w:b/>
                <w:bCs/>
                <w:color w:val="000000"/>
                <w:sz w:val="20"/>
                <w:szCs w:val="20"/>
              </w:rPr>
            </w:pPr>
            <w:r>
              <w:rPr>
                <w:b/>
                <w:bCs/>
                <w:color w:val="000000"/>
                <w:sz w:val="20"/>
                <w:szCs w:val="20"/>
              </w:rPr>
              <w:t>Contracts Subject to Prior Review</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0"/>
                <w:szCs w:val="20"/>
              </w:rPr>
            </w:pPr>
            <w:r>
              <w:rPr>
                <w:b/>
                <w:bCs/>
                <w:color w:val="000000"/>
                <w:sz w:val="20"/>
                <w:szCs w:val="20"/>
              </w:rPr>
              <w:t>3.a Firms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&gt;100,000.00</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QCBS, QBS, FBS, LCS, CQS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 xml:space="preserve">ALL </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0"/>
                <w:szCs w:val="20"/>
              </w:rPr>
            </w:pPr>
            <w:r>
              <w:rPr>
                <w:b/>
                <w:bCs/>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&lt;100,000.00</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QCBS, QBS, FBS, LCS, CQS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Terms of Reference</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0"/>
                <w:szCs w:val="20"/>
              </w:rPr>
            </w:pPr>
            <w:r>
              <w:rPr>
                <w:b/>
                <w:bCs/>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b/>
                <w:bCs/>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SSS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All</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rPr>
                <w:b/>
                <w:bCs/>
                <w:color w:val="000000"/>
                <w:sz w:val="20"/>
                <w:szCs w:val="20"/>
              </w:rPr>
            </w:pPr>
            <w:r>
              <w:rPr>
                <w:b/>
                <w:bCs/>
                <w:color w:val="000000"/>
                <w:sz w:val="20"/>
                <w:szCs w:val="20"/>
              </w:rPr>
              <w:t>3.b Individuals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&gt;50,000.00</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Comparison of 3 CVs in accordance with Chapter V of Guidelines</w:t>
            </w:r>
          </w:p>
        </w:tc>
        <w:tc>
          <w:tcPr>
            <w:tcW w:w="0" w:type="auto"/>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ALL</w:t>
            </w:r>
          </w:p>
        </w:tc>
      </w:tr>
      <w:tr w:rsidR="00F201BA" w:rsidTr="003B000E">
        <w:trPr>
          <w:trHeight w:val="255"/>
        </w:trPr>
        <w:tc>
          <w:tcPr>
            <w:tcW w:w="0" w:type="auto"/>
            <w:tcBorders>
              <w:top w:val="single" w:sz="6" w:space="0" w:color="000000"/>
              <w:left w:val="single" w:sz="6" w:space="0" w:color="000000"/>
              <w:bottom w:val="single" w:sz="6" w:space="0" w:color="000000"/>
              <w:right w:val="single" w:sz="6" w:space="0" w:color="000000"/>
            </w:tcBorders>
          </w:tcPr>
          <w:p w:rsidR="00F201BA" w:rsidRDefault="00F201BA" w:rsidP="003B000E">
            <w:pPr>
              <w:autoSpaceDE w:val="0"/>
              <w:autoSpaceDN w:val="0"/>
              <w:adjustRightInd w:val="0"/>
              <w:ind w:left="15"/>
              <w:rPr>
                <w:b/>
                <w:bCs/>
                <w:color w:val="000000"/>
                <w:sz w:val="20"/>
                <w:szCs w:val="20"/>
              </w:rPr>
            </w:pPr>
            <w:r>
              <w:rPr>
                <w:b/>
                <w:bCs/>
                <w:color w:val="000000"/>
                <w:sz w:val="20"/>
                <w:szCs w:val="20"/>
              </w:rPr>
              <w:t>Note:</w:t>
            </w:r>
          </w:p>
          <w:p w:rsidR="00F201BA" w:rsidRDefault="00F201BA" w:rsidP="003B000E">
            <w:pPr>
              <w:autoSpaceDE w:val="0"/>
              <w:autoSpaceDN w:val="0"/>
              <w:adjustRightInd w:val="0"/>
              <w:ind w:left="15"/>
              <w:rPr>
                <w:color w:val="000000"/>
                <w:sz w:val="20"/>
                <w:szCs w:val="20"/>
              </w:rPr>
            </w:pPr>
            <w:r>
              <w:rPr>
                <w:color w:val="000000"/>
                <w:sz w:val="20"/>
                <w:szCs w:val="20"/>
              </w:rPr>
              <w:t xml:space="preserve"> </w:t>
            </w:r>
          </w:p>
          <w:p w:rsidR="00F201BA" w:rsidRDefault="00F201BA" w:rsidP="003B000E">
            <w:pPr>
              <w:autoSpaceDE w:val="0"/>
              <w:autoSpaceDN w:val="0"/>
              <w:adjustRightInd w:val="0"/>
              <w:ind w:left="15"/>
              <w:rPr>
                <w:color w:val="000000"/>
                <w:sz w:val="20"/>
                <w:szCs w:val="20"/>
              </w:rPr>
            </w:pPr>
            <w:r>
              <w:rPr>
                <w:color w:val="000000"/>
                <w:sz w:val="20"/>
                <w:szCs w:val="20"/>
              </w:rPr>
              <w:t xml:space="preserve"> </w:t>
            </w:r>
          </w:p>
          <w:p w:rsidR="00F201BA" w:rsidRDefault="00F201BA" w:rsidP="003B000E">
            <w:pPr>
              <w:autoSpaceDE w:val="0"/>
              <w:autoSpaceDN w:val="0"/>
              <w:adjustRightInd w:val="0"/>
              <w:ind w:left="15"/>
              <w:rPr>
                <w:color w:val="000000"/>
                <w:sz w:val="20"/>
                <w:szCs w:val="20"/>
              </w:rPr>
            </w:pPr>
            <w:r>
              <w:rPr>
                <w:color w:val="000000"/>
                <w:sz w:val="20"/>
                <w:szCs w:val="20"/>
              </w:rPr>
              <w:t xml:space="preserve"> </w:t>
            </w:r>
          </w:p>
          <w:p w:rsidR="00F201BA" w:rsidRDefault="00F201BA" w:rsidP="003B000E">
            <w:pPr>
              <w:autoSpaceDE w:val="0"/>
              <w:autoSpaceDN w:val="0"/>
              <w:adjustRightInd w:val="0"/>
              <w:ind w:left="15"/>
              <w:rPr>
                <w:color w:val="000000"/>
                <w:sz w:val="20"/>
                <w:szCs w:val="20"/>
              </w:rPr>
            </w:pPr>
            <w:r>
              <w:rPr>
                <w:color w:val="000000"/>
                <w:sz w:val="20"/>
                <w:szCs w:val="20"/>
              </w:rPr>
              <w:t xml:space="preserve"> </w:t>
            </w:r>
          </w:p>
        </w:tc>
        <w:tc>
          <w:tcPr>
            <w:tcW w:w="0" w:type="auto"/>
            <w:gridSpan w:val="3"/>
            <w:tcBorders>
              <w:top w:val="single" w:sz="6" w:space="0" w:color="000000"/>
              <w:left w:val="single" w:sz="6" w:space="0" w:color="000000"/>
              <w:bottom w:val="single" w:sz="6" w:space="0" w:color="000000"/>
              <w:right w:val="single" w:sz="6" w:space="0" w:color="000000"/>
            </w:tcBorders>
            <w:vAlign w:val="bottom"/>
          </w:tcPr>
          <w:p w:rsidR="00F201BA" w:rsidRDefault="00F201BA" w:rsidP="003B000E">
            <w:pPr>
              <w:autoSpaceDE w:val="0"/>
              <w:autoSpaceDN w:val="0"/>
              <w:adjustRightInd w:val="0"/>
              <w:ind w:left="15"/>
              <w:jc w:val="center"/>
              <w:rPr>
                <w:color w:val="000000"/>
                <w:sz w:val="20"/>
                <w:szCs w:val="20"/>
              </w:rPr>
            </w:pPr>
            <w:r>
              <w:rPr>
                <w:color w:val="000000"/>
                <w:sz w:val="20"/>
                <w:szCs w:val="20"/>
              </w:rPr>
              <w:t>QCBS = Quality- and Cost-Based Selection</w:t>
            </w:r>
          </w:p>
          <w:p w:rsidR="00F201BA" w:rsidRDefault="00F201BA" w:rsidP="003B000E">
            <w:pPr>
              <w:autoSpaceDE w:val="0"/>
              <w:autoSpaceDN w:val="0"/>
              <w:adjustRightInd w:val="0"/>
              <w:ind w:left="15"/>
              <w:jc w:val="center"/>
              <w:rPr>
                <w:color w:val="000000"/>
                <w:sz w:val="20"/>
                <w:szCs w:val="20"/>
              </w:rPr>
            </w:pPr>
            <w:r>
              <w:rPr>
                <w:color w:val="000000"/>
                <w:sz w:val="20"/>
                <w:szCs w:val="20"/>
              </w:rPr>
              <w:t xml:space="preserve">QBS = Quality-Based Selection </w:t>
            </w:r>
          </w:p>
          <w:p w:rsidR="00F201BA" w:rsidRDefault="00F201BA" w:rsidP="003B000E">
            <w:pPr>
              <w:autoSpaceDE w:val="0"/>
              <w:autoSpaceDN w:val="0"/>
              <w:adjustRightInd w:val="0"/>
              <w:ind w:left="15"/>
              <w:jc w:val="center"/>
              <w:rPr>
                <w:color w:val="000000"/>
                <w:sz w:val="20"/>
                <w:szCs w:val="20"/>
              </w:rPr>
            </w:pPr>
            <w:r>
              <w:rPr>
                <w:color w:val="000000"/>
                <w:sz w:val="20"/>
                <w:szCs w:val="20"/>
              </w:rPr>
              <w:t>FBS = Fixed Budget Selection</w:t>
            </w:r>
          </w:p>
          <w:p w:rsidR="00F201BA" w:rsidRDefault="00F201BA" w:rsidP="003B000E">
            <w:pPr>
              <w:autoSpaceDE w:val="0"/>
              <w:autoSpaceDN w:val="0"/>
              <w:adjustRightInd w:val="0"/>
              <w:ind w:left="15"/>
              <w:jc w:val="center"/>
              <w:rPr>
                <w:color w:val="000000"/>
                <w:sz w:val="20"/>
                <w:szCs w:val="20"/>
              </w:rPr>
            </w:pPr>
            <w:r>
              <w:rPr>
                <w:color w:val="000000"/>
                <w:sz w:val="20"/>
                <w:szCs w:val="20"/>
              </w:rPr>
              <w:t>LCS = Least-Cost Selection</w:t>
            </w:r>
          </w:p>
          <w:p w:rsidR="00F201BA" w:rsidRDefault="00F201BA" w:rsidP="003B000E">
            <w:pPr>
              <w:autoSpaceDE w:val="0"/>
              <w:autoSpaceDN w:val="0"/>
              <w:adjustRightInd w:val="0"/>
              <w:ind w:left="15"/>
              <w:jc w:val="center"/>
              <w:rPr>
                <w:color w:val="000000"/>
              </w:rPr>
            </w:pPr>
            <w:r>
              <w:rPr>
                <w:color w:val="000000"/>
                <w:sz w:val="20"/>
                <w:szCs w:val="20"/>
              </w:rPr>
              <w:t>CQS = Selection Based on Consultants’ Qualifications (</w:t>
            </w:r>
            <w:r>
              <w:rPr>
                <w:color w:val="000000"/>
                <w:sz w:val="16"/>
                <w:szCs w:val="16"/>
              </w:rPr>
              <w:t xml:space="preserve">shall not exceed US$300,000.00) </w:t>
            </w:r>
            <w:r>
              <w:rPr>
                <w:color w:val="000000"/>
              </w:rPr>
              <w:t xml:space="preserve"> </w:t>
            </w:r>
          </w:p>
          <w:p w:rsidR="00F201BA" w:rsidRDefault="00F201BA" w:rsidP="003B000E">
            <w:pPr>
              <w:autoSpaceDE w:val="0"/>
              <w:autoSpaceDN w:val="0"/>
              <w:adjustRightInd w:val="0"/>
              <w:ind w:left="15"/>
              <w:jc w:val="center"/>
              <w:rPr>
                <w:color w:val="000000"/>
                <w:sz w:val="20"/>
                <w:szCs w:val="20"/>
              </w:rPr>
            </w:pPr>
            <w:r>
              <w:rPr>
                <w:color w:val="000000"/>
                <w:sz w:val="20"/>
                <w:szCs w:val="20"/>
              </w:rPr>
              <w:t>SSS: Single Source Selection</w:t>
            </w:r>
          </w:p>
        </w:tc>
      </w:tr>
    </w:tbl>
    <w:p w:rsidR="00F201BA" w:rsidRDefault="00F201BA" w:rsidP="00F201BA">
      <w:pPr>
        <w:autoSpaceDE w:val="0"/>
        <w:autoSpaceDN w:val="0"/>
        <w:adjustRightInd w:val="0"/>
        <w:ind w:left="1512"/>
        <w:jc w:val="both"/>
        <w:rPr>
          <w:color w:val="000000"/>
          <w:sz w:val="20"/>
          <w:szCs w:val="20"/>
        </w:rPr>
      </w:pPr>
    </w:p>
    <w:p w:rsidR="00F201BA" w:rsidRDefault="00F201BA" w:rsidP="00F201BA">
      <w:pPr>
        <w:autoSpaceDE w:val="0"/>
        <w:autoSpaceDN w:val="0"/>
        <w:adjustRightInd w:val="0"/>
        <w:spacing w:after="240"/>
        <w:ind w:left="1710" w:hanging="540"/>
        <w:rPr>
          <w:color w:val="000000"/>
        </w:rPr>
      </w:pPr>
      <w:r>
        <w:rPr>
          <w:color w:val="000000"/>
        </w:rPr>
        <w:t>(ii)</w:t>
      </w:r>
      <w:r>
        <w:rPr>
          <w:color w:val="000000"/>
        </w:rPr>
        <w:tab/>
      </w:r>
      <w:r>
        <w:rPr>
          <w:b/>
          <w:bCs/>
          <w:color w:val="000000"/>
        </w:rPr>
        <w:t>Short list comprised entirely of national consultants</w:t>
      </w:r>
      <w:r>
        <w:rPr>
          <w:color w:val="000000"/>
        </w:rPr>
        <w:t>: The short list of consultants for services, estimated to cost less than US$200,000 equivalent per contract, may consist entirely of national consultants in accordance with the provisions of paragraph 2.7 of the Consultant Guidelines.</w:t>
      </w:r>
    </w:p>
    <w:p w:rsidR="00F201BA" w:rsidRDefault="00F201BA" w:rsidP="00F201BA">
      <w:pPr>
        <w:autoSpaceDE w:val="0"/>
        <w:autoSpaceDN w:val="0"/>
        <w:adjustRightInd w:val="0"/>
        <w:spacing w:after="240"/>
        <w:ind w:left="1710" w:hanging="540"/>
        <w:rPr>
          <w:color w:val="000000"/>
        </w:rPr>
      </w:pPr>
      <w:r>
        <w:rPr>
          <w:color w:val="000000"/>
        </w:rPr>
        <w:t>(iii)</w:t>
      </w:r>
      <w:r>
        <w:rPr>
          <w:color w:val="000000"/>
        </w:rPr>
        <w:tab/>
        <w:t>In addition to the prior review supervision to be carried out from Bank offices, the capacity assessment of the Implementing Agency has recommended annual supervision missions to visit the field in order to carry out a post review of procurement actions.</w:t>
      </w:r>
    </w:p>
    <w:p w:rsidR="00F201BA" w:rsidRDefault="00F201BA" w:rsidP="003F2BA8">
      <w:pPr>
        <w:jc w:val="center"/>
        <w:rPr>
          <w:b/>
          <w:color w:val="000000"/>
        </w:rPr>
      </w:pPr>
      <w:r>
        <w:rPr>
          <w:color w:val="000000"/>
        </w:rPr>
        <w:br w:type="page"/>
      </w:r>
      <w:r w:rsidR="00987F19" w:rsidRPr="00987F19">
        <w:rPr>
          <w:b/>
          <w:color w:val="000000"/>
        </w:rPr>
        <w:lastRenderedPageBreak/>
        <w:t>Annex VI</w:t>
      </w:r>
      <w:r w:rsidR="00991720">
        <w:rPr>
          <w:b/>
          <w:color w:val="000000"/>
        </w:rPr>
        <w:t>I</w:t>
      </w:r>
      <w:r w:rsidR="00987F19" w:rsidRPr="00987F19">
        <w:rPr>
          <w:b/>
          <w:color w:val="000000"/>
        </w:rPr>
        <w:t>I: R-PP Submitted by the REDD Country Participant</w:t>
      </w:r>
    </w:p>
    <w:p w:rsidR="003F2BA8" w:rsidRDefault="003F2BA8" w:rsidP="003F2BA8">
      <w:pPr>
        <w:jc w:val="center"/>
        <w:rPr>
          <w:b/>
          <w:color w:val="000000"/>
        </w:rPr>
      </w:pPr>
    </w:p>
    <w:p w:rsidR="003F2BA8" w:rsidRDefault="003F2BA8" w:rsidP="003F2BA8">
      <w:pPr>
        <w:jc w:val="center"/>
        <w:rPr>
          <w:b/>
          <w:color w:val="000000"/>
        </w:rPr>
      </w:pPr>
    </w:p>
    <w:p w:rsidR="00BC512E" w:rsidRPr="003F2BA8" w:rsidRDefault="00BC512E" w:rsidP="00F201BA">
      <w:pPr>
        <w:rPr>
          <w:color w:val="000000"/>
        </w:rPr>
      </w:pPr>
    </w:p>
    <w:p w:rsidR="0076238F" w:rsidRDefault="00987F19" w:rsidP="00BC512E">
      <w:pPr>
        <w:ind w:left="900" w:hanging="900"/>
        <w:outlineLvl w:val="1"/>
        <w:rPr>
          <w:b/>
        </w:rPr>
        <w:sectPr w:rsidR="0076238F" w:rsidSect="00482385">
          <w:pgSz w:w="12240" w:h="15840" w:code="1"/>
          <w:pgMar w:top="1440" w:right="1440" w:bottom="1440" w:left="1440" w:header="720" w:footer="720" w:gutter="0"/>
          <w:cols w:space="720"/>
          <w:docGrid w:linePitch="360"/>
        </w:sectPr>
      </w:pPr>
      <w:r w:rsidRPr="003F2BA8">
        <w:t>(</w:t>
      </w:r>
      <w:r w:rsidR="00BC512E" w:rsidRPr="003F2BA8">
        <w:t>D</w:t>
      </w:r>
      <w:r w:rsidRPr="003F2BA8">
        <w:t xml:space="preserve">ue to its length, this document </w:t>
      </w:r>
      <w:r w:rsidR="00BC512E" w:rsidRPr="003F2BA8">
        <w:t xml:space="preserve">has not been attached, but can be found at the website of the Ministry of Environment and Natural Resources of El Salvador: </w:t>
      </w:r>
      <w:hyperlink r:id="rId38" w:history="1">
        <w:r w:rsidR="00BC512E" w:rsidRPr="003F2BA8">
          <w:rPr>
            <w:rStyle w:val="Hyperlink"/>
          </w:rPr>
          <w:t>http://www.marn.gob.sv</w:t>
        </w:r>
      </w:hyperlink>
      <w:r w:rsidR="00BC512E">
        <w:t>)</w:t>
      </w:r>
    </w:p>
    <w:p w:rsidR="00F201BA" w:rsidRDefault="00991720" w:rsidP="003F2BA8">
      <w:pPr>
        <w:jc w:val="center"/>
        <w:outlineLvl w:val="1"/>
        <w:rPr>
          <w:b/>
        </w:rPr>
      </w:pPr>
      <w:r>
        <w:rPr>
          <w:b/>
        </w:rPr>
        <w:lastRenderedPageBreak/>
        <w:t>Annex IX</w:t>
      </w:r>
      <w:r w:rsidR="00F201BA" w:rsidRPr="00824DA1">
        <w:rPr>
          <w:b/>
        </w:rPr>
        <w:t xml:space="preserve">. </w:t>
      </w:r>
      <w:r w:rsidR="00F201BA">
        <w:rPr>
          <w:b/>
        </w:rPr>
        <w:t>Participation and Early Dialogue Matrix (based on the stakeholder analysis).</w:t>
      </w:r>
    </w:p>
    <w:p w:rsidR="0076238F" w:rsidRDefault="0076238F" w:rsidP="00F201BA">
      <w:pPr>
        <w:ind w:left="900" w:hanging="900"/>
        <w:outlineLvl w:val="1"/>
        <w:rPr>
          <w:b/>
        </w:r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2807"/>
        <w:gridCol w:w="1800"/>
        <w:gridCol w:w="1767"/>
        <w:gridCol w:w="1942"/>
        <w:gridCol w:w="3311"/>
      </w:tblGrid>
      <w:tr w:rsidR="0076238F" w:rsidRPr="00B03512" w:rsidTr="001F0107">
        <w:trPr>
          <w:trHeight w:val="1186"/>
          <w:tblHeader/>
        </w:trPr>
        <w:tc>
          <w:tcPr>
            <w:tcW w:w="1891" w:type="dxa"/>
            <w:tcBorders>
              <w:bottom w:val="single" w:sz="4" w:space="0" w:color="auto"/>
            </w:tcBorders>
            <w:shd w:val="clear" w:color="auto" w:fill="339966"/>
            <w:vAlign w:val="center"/>
          </w:tcPr>
          <w:p w:rsidR="0076238F" w:rsidRPr="00B03512" w:rsidRDefault="0076238F" w:rsidP="001F0107">
            <w:pPr>
              <w:rPr>
                <w:b/>
                <w:color w:val="FFFFFF"/>
                <w:sz w:val="20"/>
                <w:szCs w:val="20"/>
              </w:rPr>
            </w:pPr>
          </w:p>
          <w:p w:rsidR="0076238F" w:rsidRPr="00B03512" w:rsidRDefault="0076238F" w:rsidP="001F0107">
            <w:pPr>
              <w:jc w:val="center"/>
              <w:rPr>
                <w:b/>
                <w:smallCaps/>
                <w:color w:val="FFFFFF"/>
                <w:sz w:val="20"/>
                <w:szCs w:val="20"/>
              </w:rPr>
            </w:pPr>
            <w:r w:rsidRPr="00B03512">
              <w:rPr>
                <w:b/>
                <w:smallCaps/>
                <w:color w:val="FFFFFF"/>
                <w:sz w:val="20"/>
                <w:szCs w:val="20"/>
              </w:rPr>
              <w:t>Stakeholder</w:t>
            </w:r>
          </w:p>
        </w:tc>
        <w:tc>
          <w:tcPr>
            <w:tcW w:w="2807" w:type="dxa"/>
            <w:tcBorders>
              <w:bottom w:val="single" w:sz="4" w:space="0" w:color="auto"/>
            </w:tcBorders>
            <w:shd w:val="clear" w:color="auto" w:fill="339966"/>
            <w:vAlign w:val="center"/>
          </w:tcPr>
          <w:p w:rsidR="0076238F" w:rsidRPr="00B03512" w:rsidRDefault="0076238F" w:rsidP="001F0107">
            <w:pPr>
              <w:jc w:val="center"/>
              <w:rPr>
                <w:b/>
                <w:smallCaps/>
                <w:color w:val="FFFFFF"/>
                <w:sz w:val="20"/>
                <w:szCs w:val="20"/>
              </w:rPr>
            </w:pPr>
            <w:r w:rsidRPr="00B03512">
              <w:rPr>
                <w:b/>
                <w:smallCaps/>
                <w:color w:val="FFFFFF"/>
                <w:sz w:val="20"/>
                <w:szCs w:val="20"/>
              </w:rPr>
              <w:t>Role in REDD+</w:t>
            </w:r>
          </w:p>
        </w:tc>
        <w:tc>
          <w:tcPr>
            <w:tcW w:w="1800" w:type="dxa"/>
            <w:tcBorders>
              <w:bottom w:val="single" w:sz="4" w:space="0" w:color="auto"/>
            </w:tcBorders>
            <w:shd w:val="clear" w:color="auto" w:fill="339966"/>
            <w:vAlign w:val="center"/>
          </w:tcPr>
          <w:p w:rsidR="0076238F" w:rsidRPr="00B03512" w:rsidRDefault="0076238F" w:rsidP="001F0107">
            <w:pPr>
              <w:jc w:val="center"/>
              <w:rPr>
                <w:b/>
                <w:smallCaps/>
                <w:color w:val="FFFFFF"/>
                <w:sz w:val="20"/>
                <w:szCs w:val="20"/>
              </w:rPr>
            </w:pPr>
            <w:r w:rsidRPr="00B03512">
              <w:rPr>
                <w:b/>
                <w:smallCaps/>
                <w:color w:val="FFFFFF"/>
                <w:sz w:val="20"/>
                <w:szCs w:val="20"/>
              </w:rPr>
              <w:t>did they participate in workshops, capacity building and information dissemination activities?</w:t>
            </w:r>
          </w:p>
        </w:tc>
        <w:tc>
          <w:tcPr>
            <w:tcW w:w="1767" w:type="dxa"/>
            <w:tcBorders>
              <w:bottom w:val="single" w:sz="4" w:space="0" w:color="auto"/>
            </w:tcBorders>
            <w:shd w:val="clear" w:color="auto" w:fill="339966"/>
            <w:vAlign w:val="center"/>
          </w:tcPr>
          <w:p w:rsidR="0076238F" w:rsidRPr="00B03512" w:rsidRDefault="0076238F" w:rsidP="001F0107">
            <w:pPr>
              <w:jc w:val="center"/>
              <w:rPr>
                <w:b/>
                <w:smallCaps/>
                <w:color w:val="FFFFFF"/>
                <w:sz w:val="20"/>
                <w:szCs w:val="20"/>
              </w:rPr>
            </w:pPr>
            <w:r w:rsidRPr="00B03512">
              <w:rPr>
                <w:b/>
                <w:smallCaps/>
                <w:color w:val="FFFFFF"/>
                <w:sz w:val="20"/>
                <w:szCs w:val="20"/>
              </w:rPr>
              <w:t>did they participate in the development of the r-pp?</w:t>
            </w:r>
          </w:p>
        </w:tc>
        <w:tc>
          <w:tcPr>
            <w:tcW w:w="1942" w:type="dxa"/>
            <w:tcBorders>
              <w:bottom w:val="single" w:sz="4" w:space="0" w:color="auto"/>
            </w:tcBorders>
            <w:shd w:val="clear" w:color="auto" w:fill="339966"/>
            <w:vAlign w:val="center"/>
          </w:tcPr>
          <w:p w:rsidR="0076238F" w:rsidRPr="00B03512" w:rsidRDefault="0076238F" w:rsidP="001F0107">
            <w:pPr>
              <w:jc w:val="center"/>
              <w:rPr>
                <w:b/>
                <w:smallCaps/>
                <w:color w:val="FFFFFF"/>
                <w:sz w:val="20"/>
                <w:szCs w:val="20"/>
              </w:rPr>
            </w:pPr>
            <w:r w:rsidRPr="00B03512">
              <w:rPr>
                <w:b/>
                <w:smallCaps/>
                <w:color w:val="FFFFFF"/>
                <w:sz w:val="20"/>
                <w:szCs w:val="20"/>
              </w:rPr>
              <w:t>do they have an existing participatory platform?</w:t>
            </w:r>
          </w:p>
        </w:tc>
        <w:tc>
          <w:tcPr>
            <w:tcW w:w="3311" w:type="dxa"/>
            <w:tcBorders>
              <w:bottom w:val="single" w:sz="4" w:space="0" w:color="auto"/>
            </w:tcBorders>
            <w:shd w:val="clear" w:color="auto" w:fill="339966"/>
            <w:vAlign w:val="center"/>
          </w:tcPr>
          <w:p w:rsidR="0076238F" w:rsidRPr="00B03512" w:rsidRDefault="0076238F" w:rsidP="001F0107">
            <w:pPr>
              <w:jc w:val="both"/>
              <w:rPr>
                <w:b/>
                <w:smallCaps/>
                <w:color w:val="FFFFFF"/>
                <w:sz w:val="20"/>
                <w:szCs w:val="20"/>
              </w:rPr>
            </w:pPr>
            <w:r w:rsidRPr="00B03512">
              <w:rPr>
                <w:b/>
                <w:smallCaps/>
                <w:color w:val="FFFFFF"/>
                <w:sz w:val="20"/>
                <w:szCs w:val="20"/>
              </w:rPr>
              <w:t xml:space="preserve"> engagement activity/Topic for the readiness phase</w:t>
            </w:r>
          </w:p>
        </w:tc>
      </w:tr>
      <w:tr w:rsidR="0076238F" w:rsidRPr="00B03512" w:rsidTr="001F0107">
        <w:trPr>
          <w:trHeight w:val="1186"/>
        </w:trPr>
        <w:tc>
          <w:tcPr>
            <w:tcW w:w="1891" w:type="dxa"/>
            <w:shd w:val="clear" w:color="auto" w:fill="FFFFFF"/>
          </w:tcPr>
          <w:p w:rsidR="0076238F" w:rsidRPr="00B03512" w:rsidRDefault="0076238F" w:rsidP="001F0107">
            <w:pPr>
              <w:rPr>
                <w:b/>
                <w:sz w:val="18"/>
                <w:szCs w:val="20"/>
              </w:rPr>
            </w:pPr>
            <w:r w:rsidRPr="00B03512">
              <w:rPr>
                <w:b/>
                <w:sz w:val="18"/>
                <w:szCs w:val="20"/>
              </w:rPr>
              <w:t>Producers (land owners and small-scale farmers)</w:t>
            </w:r>
          </w:p>
          <w:p w:rsidR="0076238F" w:rsidRPr="00B03512" w:rsidRDefault="0076238F" w:rsidP="001F0107">
            <w:pPr>
              <w:rPr>
                <w:b/>
                <w:sz w:val="18"/>
                <w:szCs w:val="20"/>
              </w:rPr>
            </w:pPr>
          </w:p>
          <w:p w:rsidR="0076238F" w:rsidRPr="00B03512" w:rsidRDefault="0076238F" w:rsidP="001F0107">
            <w:pPr>
              <w:rPr>
                <w:b/>
                <w:sz w:val="18"/>
                <w:szCs w:val="20"/>
              </w:rPr>
            </w:pPr>
          </w:p>
        </w:tc>
        <w:tc>
          <w:tcPr>
            <w:tcW w:w="2807" w:type="dxa"/>
            <w:shd w:val="clear" w:color="auto" w:fill="FFFFFF"/>
          </w:tcPr>
          <w:p w:rsidR="0076238F" w:rsidRPr="00B03512" w:rsidRDefault="0076238F" w:rsidP="001F0107">
            <w:pPr>
              <w:jc w:val="both"/>
              <w:rPr>
                <w:sz w:val="20"/>
                <w:szCs w:val="20"/>
              </w:rPr>
            </w:pPr>
            <w:r w:rsidRPr="00B03512">
              <w:rPr>
                <w:sz w:val="20"/>
                <w:szCs w:val="20"/>
              </w:rPr>
              <w:t>Owners  who make decisions of land use</w:t>
            </w:r>
          </w:p>
          <w:p w:rsidR="0076238F" w:rsidRPr="00B03512" w:rsidRDefault="0076238F" w:rsidP="001F0107">
            <w:pPr>
              <w:jc w:val="both"/>
              <w:rPr>
                <w:sz w:val="20"/>
                <w:szCs w:val="20"/>
              </w:rPr>
            </w:pPr>
          </w:p>
        </w:tc>
        <w:tc>
          <w:tcPr>
            <w:tcW w:w="1800" w:type="dxa"/>
            <w:shd w:val="clear" w:color="auto" w:fill="FFFFFF"/>
            <w:vAlign w:val="center"/>
          </w:tcPr>
          <w:p w:rsidR="0076238F" w:rsidRPr="00B03512" w:rsidRDefault="0076238F" w:rsidP="001F0107">
            <w:pPr>
              <w:jc w:val="center"/>
              <w:rPr>
                <w:sz w:val="20"/>
                <w:szCs w:val="20"/>
              </w:rPr>
            </w:pPr>
            <w:r w:rsidRPr="00B03512">
              <w:rPr>
                <w:sz w:val="20"/>
                <w:szCs w:val="20"/>
              </w:rPr>
              <w:t>Some and there is a gap in participation</w:t>
            </w:r>
          </w:p>
        </w:tc>
        <w:tc>
          <w:tcPr>
            <w:tcW w:w="1767" w:type="dxa"/>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942" w:type="dxa"/>
            <w:shd w:val="clear" w:color="auto" w:fill="FFFFFF"/>
            <w:vAlign w:val="center"/>
          </w:tcPr>
          <w:p w:rsidR="0076238F" w:rsidRPr="00B03512" w:rsidRDefault="0076238F" w:rsidP="001F0107">
            <w:pPr>
              <w:jc w:val="center"/>
              <w:rPr>
                <w:sz w:val="20"/>
                <w:szCs w:val="20"/>
              </w:rPr>
            </w:pPr>
            <w:r w:rsidRPr="00B03512">
              <w:rPr>
                <w:sz w:val="20"/>
                <w:szCs w:val="20"/>
              </w:rPr>
              <w:t>ADESCO (Community Development Association)</w:t>
            </w:r>
          </w:p>
          <w:p w:rsidR="0076238F" w:rsidRPr="00B03512" w:rsidRDefault="0076238F" w:rsidP="001F0107">
            <w:pPr>
              <w:jc w:val="center"/>
              <w:rPr>
                <w:sz w:val="20"/>
                <w:szCs w:val="20"/>
              </w:rPr>
            </w:pPr>
          </w:p>
          <w:p w:rsidR="0076238F" w:rsidRPr="00B03512" w:rsidRDefault="0076238F" w:rsidP="001F0107">
            <w:pPr>
              <w:jc w:val="center"/>
              <w:rPr>
                <w:sz w:val="20"/>
                <w:szCs w:val="20"/>
              </w:rPr>
            </w:pPr>
            <w:r w:rsidRPr="00B03512">
              <w:rPr>
                <w:sz w:val="20"/>
                <w:szCs w:val="20"/>
              </w:rPr>
              <w:t>Livestock farmers association</w:t>
            </w:r>
          </w:p>
        </w:tc>
        <w:tc>
          <w:tcPr>
            <w:tcW w:w="3311" w:type="dxa"/>
            <w:shd w:val="clear" w:color="auto" w:fill="FFFFFF"/>
            <w:vAlign w:val="center"/>
          </w:tcPr>
          <w:p w:rsidR="0076238F" w:rsidRPr="00B03512" w:rsidRDefault="0076238F" w:rsidP="00053FB7">
            <w:pPr>
              <w:rPr>
                <w:sz w:val="20"/>
                <w:szCs w:val="20"/>
              </w:rPr>
            </w:pPr>
            <w:r w:rsidRPr="00B03512">
              <w:rPr>
                <w:sz w:val="20"/>
                <w:szCs w:val="20"/>
              </w:rPr>
              <w:t xml:space="preserve">It’s important to include them in the participatory process and the SESA. </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Indigenous peoples organizations</w:t>
            </w: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both"/>
              <w:rPr>
                <w:sz w:val="20"/>
                <w:szCs w:val="20"/>
              </w:rPr>
            </w:pPr>
            <w:r w:rsidRPr="00B03512">
              <w:rPr>
                <w:sz w:val="20"/>
                <w:szCs w:val="20"/>
              </w:rPr>
              <w:t xml:space="preserve">Small scale farmers producing mainly grains. </w:t>
            </w:r>
          </w:p>
          <w:p w:rsidR="0076238F" w:rsidRPr="00B03512" w:rsidRDefault="0076238F" w:rsidP="001F0107">
            <w:pPr>
              <w:jc w:val="both"/>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p w:rsidR="0076238F" w:rsidRPr="00B03512" w:rsidRDefault="0076238F" w:rsidP="001F0107">
            <w:pPr>
              <w:jc w:val="center"/>
              <w:rPr>
                <w:sz w:val="20"/>
                <w:szCs w:val="20"/>
              </w:rPr>
            </w:pPr>
          </w:p>
          <w:p w:rsidR="0076238F" w:rsidRPr="00B03512" w:rsidRDefault="0076238F" w:rsidP="001F0107">
            <w:pPr>
              <w:jc w:val="center"/>
              <w:rPr>
                <w:sz w:val="20"/>
                <w:szCs w:val="20"/>
              </w:rPr>
            </w:pPr>
          </w:p>
          <w:p w:rsidR="0076238F" w:rsidRPr="00B03512" w:rsidRDefault="0076238F" w:rsidP="001F0107">
            <w:pPr>
              <w:jc w:val="center"/>
              <w:rPr>
                <w:sz w:val="20"/>
                <w:szCs w:val="20"/>
              </w:rPr>
            </w:pPr>
            <w:r w:rsidRPr="00B03512">
              <w:rPr>
                <w:sz w:val="20"/>
                <w:szCs w:val="20"/>
              </w:rPr>
              <w:t>Yes</w:t>
            </w:r>
          </w:p>
          <w:p w:rsidR="0076238F" w:rsidRPr="00B03512" w:rsidRDefault="0076238F" w:rsidP="001F0107">
            <w:pPr>
              <w:jc w:val="center"/>
              <w:rPr>
                <w:sz w:val="20"/>
                <w:szCs w:val="20"/>
              </w:rPr>
            </w:pPr>
          </w:p>
          <w:p w:rsidR="0076238F" w:rsidRPr="00B03512" w:rsidRDefault="0076238F" w:rsidP="001F0107">
            <w:pPr>
              <w:jc w:val="center"/>
              <w:rPr>
                <w:sz w:val="20"/>
                <w:szCs w:val="20"/>
              </w:rPr>
            </w:pPr>
          </w:p>
          <w:p w:rsidR="0076238F" w:rsidRPr="00B03512" w:rsidRDefault="0076238F" w:rsidP="001F0107">
            <w:pPr>
              <w:jc w:val="center"/>
              <w:rPr>
                <w:sz w:val="20"/>
                <w:szCs w:val="20"/>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Indigenous Peoples Roundtable for Climate Change</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Their participation in the readiness phase is essential through the roundtable and other platforms. It is important to rescue their traditional knowledge and agricultural practices.</w:t>
            </w:r>
          </w:p>
        </w:tc>
      </w:tr>
      <w:tr w:rsidR="0076238F" w:rsidRPr="00B03512" w:rsidTr="001F0107">
        <w:trPr>
          <w:trHeight w:val="134"/>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Forest owners</w:t>
            </w: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B832C2">
            <w:pPr>
              <w:jc w:val="both"/>
              <w:rPr>
                <w:sz w:val="20"/>
                <w:szCs w:val="20"/>
              </w:rPr>
            </w:pPr>
            <w:r w:rsidRPr="00B03512">
              <w:rPr>
                <w:sz w:val="20"/>
                <w:szCs w:val="20"/>
              </w:rPr>
              <w:t>Private, communal and municipal with plantations and natural regenerat</w:t>
            </w:r>
            <w:r w:rsidR="00053FB7">
              <w:rPr>
                <w:sz w:val="20"/>
                <w:szCs w:val="20"/>
              </w:rPr>
              <w:t>ion forests land owners</w:t>
            </w:r>
            <w:r w:rsidRPr="00B03512">
              <w:rPr>
                <w:sz w:val="20"/>
                <w:szCs w:val="20"/>
              </w:rPr>
              <w:t xml:space="preserve"> (broadleaf and conifer).</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center"/>
              <w:rPr>
                <w:sz w:val="20"/>
                <w:szCs w:val="20"/>
              </w:rPr>
            </w:pPr>
            <w:r w:rsidRPr="00B03512">
              <w:rPr>
                <w:sz w:val="20"/>
                <w:szCs w:val="20"/>
              </w:rPr>
              <w:t>Yes</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Private Reserves Network (RENAPES), Salvadorian Forestry Organization (CORFORES).</w:t>
            </w:r>
          </w:p>
          <w:p w:rsidR="0076238F" w:rsidRPr="00B03512" w:rsidRDefault="0076238F" w:rsidP="001F0107">
            <w:pPr>
              <w:jc w:val="center"/>
              <w:rPr>
                <w:color w:val="FF0000"/>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Contribute to the development of the REDD+ strategy including the development of incentive programs to maintain and increase their plantations and regenerated forests. Participate in SESA.</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Cooperation and Aid Agencies</w:t>
            </w: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both"/>
              <w:rPr>
                <w:sz w:val="20"/>
                <w:szCs w:val="20"/>
              </w:rPr>
            </w:pPr>
            <w:r w:rsidRPr="00B03512">
              <w:rPr>
                <w:sz w:val="20"/>
                <w:szCs w:val="20"/>
              </w:rPr>
              <w:t>Promote sustainable agriculture practices in the country.</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Information dissemination and potential donors for implementation of strategic options.</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lastRenderedPageBreak/>
              <w:t>NGO</w:t>
            </w:r>
            <w:r w:rsidR="00053FB7">
              <w:rPr>
                <w:b/>
                <w:sz w:val="18"/>
                <w:szCs w:val="20"/>
              </w:rPr>
              <w:t>s</w:t>
            </w: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both"/>
              <w:rPr>
                <w:sz w:val="20"/>
                <w:szCs w:val="20"/>
              </w:rPr>
            </w:pPr>
            <w:r w:rsidRPr="00B03512">
              <w:rPr>
                <w:sz w:val="20"/>
                <w:szCs w:val="20"/>
              </w:rPr>
              <w:t xml:space="preserve">Co-manage natural protected areas and promote conservation and sustainable agricultural practices and projects.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 with co-managers of protected areas and environmental NGO</w:t>
            </w:r>
            <w:r w:rsidR="00053FB7">
              <w:rPr>
                <w:sz w:val="20"/>
                <w:szCs w:val="20"/>
              </w:rPr>
              <w:t>s</w:t>
            </w:r>
          </w:p>
          <w:p w:rsidR="0076238F" w:rsidRPr="00B03512" w:rsidRDefault="0076238F" w:rsidP="001F0107">
            <w:pPr>
              <w:jc w:val="center"/>
              <w:rPr>
                <w:sz w:val="20"/>
                <w:szCs w:val="20"/>
              </w:rPr>
            </w:pP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p w:rsidR="0076238F" w:rsidRPr="00B03512" w:rsidRDefault="0076238F" w:rsidP="001F0107">
            <w:pPr>
              <w:jc w:val="center"/>
              <w:rPr>
                <w:sz w:val="20"/>
                <w:szCs w:val="20"/>
              </w:rPr>
            </w:pP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Natural Protected Areas Co-Managers Network (REDANP)..</w:t>
            </w:r>
          </w:p>
          <w:p w:rsidR="0076238F" w:rsidRPr="00B03512" w:rsidRDefault="0076238F" w:rsidP="001F0107">
            <w:pPr>
              <w:jc w:val="center"/>
              <w:rPr>
                <w:sz w:val="20"/>
                <w:szCs w:val="20"/>
              </w:rPr>
            </w:pPr>
          </w:p>
          <w:p w:rsidR="0076238F" w:rsidRPr="00B03512" w:rsidRDefault="0076238F" w:rsidP="001F0107">
            <w:pPr>
              <w:jc w:val="center"/>
              <w:rPr>
                <w:sz w:val="20"/>
                <w:szCs w:val="20"/>
              </w:rPr>
            </w:pPr>
            <w:r w:rsidRPr="00B03512">
              <w:rPr>
                <w:sz w:val="20"/>
                <w:szCs w:val="20"/>
              </w:rPr>
              <w:t>Sustainable Agriculture Platform (PAS).</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 xml:space="preserve">Participated in the readiness process to inform the strategic options, participate in SESA and environmental indicators. </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Mancomunidades, local governments and ADESCOS</w:t>
            </w: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053FB7">
            <w:pPr>
              <w:rPr>
                <w:sz w:val="20"/>
                <w:szCs w:val="20"/>
              </w:rPr>
            </w:pPr>
            <w:r w:rsidRPr="00B03512">
              <w:rPr>
                <w:sz w:val="20"/>
                <w:szCs w:val="20"/>
              </w:rPr>
              <w:t xml:space="preserve">Task with development of communal infrastructure projects and in some cases manage forest resources and negotiate bilaterally with donors to implement environmental activities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Municipalities and ADESCOS associations</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 xml:space="preserve">Essential to implement local environmental governance mechanisms. </w:t>
            </w:r>
          </w:p>
          <w:p w:rsidR="0076238F" w:rsidRPr="00B03512" w:rsidRDefault="0076238F" w:rsidP="00053FB7">
            <w:pPr>
              <w:rPr>
                <w:sz w:val="20"/>
                <w:szCs w:val="20"/>
              </w:rPr>
            </w:pPr>
          </w:p>
          <w:p w:rsidR="0076238F" w:rsidRPr="00B03512" w:rsidRDefault="0076238F" w:rsidP="00053FB7">
            <w:pPr>
              <w:rPr>
                <w:sz w:val="20"/>
                <w:szCs w:val="20"/>
              </w:rPr>
            </w:pPr>
            <w:r w:rsidRPr="00B03512">
              <w:rPr>
                <w:sz w:val="20"/>
                <w:szCs w:val="20"/>
              </w:rPr>
              <w:t>ADESCOS will receive capacity building in the territories to implement forest management and agroforestry systems.</w:t>
            </w:r>
          </w:p>
        </w:tc>
      </w:tr>
      <w:tr w:rsidR="0076238F" w:rsidRPr="00B03512" w:rsidTr="001F0107">
        <w:trPr>
          <w:trHeight w:val="494"/>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 xml:space="preserve">Ministry of Agriculture and Livestock </w:t>
            </w: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053FB7">
            <w:pPr>
              <w:rPr>
                <w:sz w:val="20"/>
                <w:szCs w:val="20"/>
              </w:rPr>
            </w:pPr>
            <w:r w:rsidRPr="00B03512">
              <w:rPr>
                <w:sz w:val="20"/>
                <w:szCs w:val="20"/>
              </w:rPr>
              <w:t xml:space="preserve">To bring technical assistance and incentive programs </w:t>
            </w:r>
          </w:p>
          <w:p w:rsidR="0076238F" w:rsidRPr="00B03512" w:rsidRDefault="0076238F" w:rsidP="00053FB7">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053FB7" w:rsidP="001F0107">
            <w:pPr>
              <w:jc w:val="center"/>
              <w:rPr>
                <w:sz w:val="20"/>
                <w:szCs w:val="20"/>
              </w:rPr>
            </w:pPr>
            <w:r>
              <w:rPr>
                <w:sz w:val="20"/>
                <w:szCs w:val="20"/>
              </w:rPr>
              <w:t xml:space="preserve">National </w:t>
            </w:r>
            <w:r w:rsidR="0076238F" w:rsidRPr="00B03512">
              <w:rPr>
                <w:sz w:val="20"/>
                <w:szCs w:val="20"/>
              </w:rPr>
              <w:t>Climate Change Committee under the SINAMA</w:t>
            </w:r>
          </w:p>
          <w:p w:rsidR="0076238F" w:rsidRPr="00B03512" w:rsidRDefault="0076238F" w:rsidP="001F0107">
            <w:pPr>
              <w:jc w:val="center"/>
              <w:rPr>
                <w:sz w:val="20"/>
                <w:szCs w:val="20"/>
              </w:rPr>
            </w:pPr>
            <w:r w:rsidRPr="00B03512">
              <w:rPr>
                <w:sz w:val="20"/>
                <w:szCs w:val="20"/>
              </w:rPr>
              <w:t>.</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Participate in the inter</w:t>
            </w:r>
            <w:r w:rsidR="00053FB7">
              <w:rPr>
                <w:sz w:val="20"/>
                <w:szCs w:val="20"/>
              </w:rPr>
              <w:t>-</w:t>
            </w:r>
            <w:r w:rsidRPr="00B03512">
              <w:rPr>
                <w:sz w:val="20"/>
                <w:szCs w:val="20"/>
              </w:rPr>
              <w:t>institutional collaboration in the design of the REDD+ strategy and implement REDD+ friendly incentives</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Women organizations</w:t>
            </w: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Promote environmental conservation and governance mechanisms for women participation in conservation.</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Concertación Feminista Prudencia Ayala</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Participate in SESA, the overall design of the REDD+ strategy and help include the gender perspective in the strategic options</w:t>
            </w:r>
          </w:p>
        </w:tc>
      </w:tr>
      <w:tr w:rsidR="0076238F" w:rsidRPr="00B03512" w:rsidTr="001F0107">
        <w:trPr>
          <w:trHeight w:val="332"/>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rPr>
                <w:b/>
                <w:sz w:val="18"/>
                <w:szCs w:val="20"/>
              </w:rPr>
            </w:pPr>
            <w:r w:rsidRPr="00B03512">
              <w:rPr>
                <w:b/>
                <w:sz w:val="18"/>
                <w:szCs w:val="20"/>
              </w:rPr>
              <w:t xml:space="preserve">Forest dependent community </w:t>
            </w:r>
          </w:p>
          <w:p w:rsidR="0076238F" w:rsidRPr="00B03512" w:rsidRDefault="0076238F" w:rsidP="001F0107">
            <w:pPr>
              <w:rPr>
                <w:b/>
                <w:sz w:val="18"/>
                <w:szCs w:val="20"/>
              </w:rPr>
            </w:pPr>
            <w:r w:rsidRPr="00B03512">
              <w:rPr>
                <w:b/>
                <w:sz w:val="18"/>
                <w:szCs w:val="20"/>
              </w:rPr>
              <w:t>(</w:t>
            </w:r>
            <w:r w:rsidR="00053FB7">
              <w:rPr>
                <w:b/>
                <w:sz w:val="18"/>
                <w:szCs w:val="20"/>
              </w:rPr>
              <w:t xml:space="preserve">in </w:t>
            </w:r>
            <w:r w:rsidRPr="00B03512">
              <w:rPr>
                <w:b/>
                <w:sz w:val="18"/>
                <w:szCs w:val="20"/>
              </w:rPr>
              <w:t>mangroves, and natural forests)</w:t>
            </w: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Beneficiaries of N</w:t>
            </w:r>
            <w:r w:rsidR="003460BD">
              <w:rPr>
                <w:sz w:val="20"/>
                <w:szCs w:val="20"/>
              </w:rPr>
              <w:t>on-</w:t>
            </w:r>
            <w:r w:rsidRPr="00B03512">
              <w:rPr>
                <w:sz w:val="20"/>
                <w:szCs w:val="20"/>
              </w:rPr>
              <w:t>T</w:t>
            </w:r>
            <w:r w:rsidR="003460BD">
              <w:rPr>
                <w:sz w:val="20"/>
                <w:szCs w:val="20"/>
              </w:rPr>
              <w:t xml:space="preserve">imber </w:t>
            </w:r>
            <w:r w:rsidRPr="00B03512">
              <w:rPr>
                <w:sz w:val="20"/>
                <w:szCs w:val="20"/>
              </w:rPr>
              <w:t>F</w:t>
            </w:r>
            <w:r w:rsidR="003460BD">
              <w:rPr>
                <w:sz w:val="20"/>
                <w:szCs w:val="20"/>
              </w:rPr>
              <w:t xml:space="preserve">orest </w:t>
            </w:r>
            <w:r w:rsidRPr="00B03512">
              <w:rPr>
                <w:sz w:val="20"/>
                <w:szCs w:val="20"/>
              </w:rPr>
              <w:t>P</w:t>
            </w:r>
            <w:r w:rsidR="003460BD">
              <w:rPr>
                <w:sz w:val="20"/>
                <w:szCs w:val="20"/>
              </w:rPr>
              <w:t>roducts</w:t>
            </w:r>
            <w:r w:rsidRPr="00B03512">
              <w:rPr>
                <w:sz w:val="20"/>
                <w:szCs w:val="20"/>
              </w:rPr>
              <w:t xml:space="preserve"> and could have an impact in the forest resources and the natural protected areas in practices are not sustainable</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Communities and second level organizations</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 xml:space="preserve">Participate in information dissemination activities, provide feedback on strategic options that may benefit or impact them through SESA. </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lastRenderedPageBreak/>
              <w:t>Academic sector</w:t>
            </w: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both"/>
              <w:rPr>
                <w:sz w:val="20"/>
                <w:szCs w:val="20"/>
              </w:rPr>
            </w:pPr>
            <w:r w:rsidRPr="00B03512">
              <w:rPr>
                <w:sz w:val="20"/>
                <w:szCs w:val="20"/>
              </w:rPr>
              <w:t>Provide technical knowledge in the different phases of REDD+</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center"/>
              <w:rPr>
                <w:sz w:val="20"/>
                <w:szCs w:val="20"/>
              </w:rPr>
            </w:pPr>
            <w:r w:rsidRPr="00B03512">
              <w:rPr>
                <w:sz w:val="20"/>
                <w:szCs w:val="20"/>
              </w:rPr>
              <w:t>Yes</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center"/>
              <w:rPr>
                <w:sz w:val="20"/>
                <w:szCs w:val="20"/>
              </w:rPr>
            </w:pPr>
            <w:r w:rsidRPr="00B03512">
              <w:rPr>
                <w:sz w:val="20"/>
                <w:szCs w:val="20"/>
              </w:rPr>
              <w:t>Salvadorian Private Universities Association (AUPRIDES)</w:t>
            </w:r>
          </w:p>
        </w:tc>
        <w:tc>
          <w:tcPr>
            <w:tcW w:w="331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both"/>
              <w:rPr>
                <w:sz w:val="20"/>
                <w:szCs w:val="20"/>
              </w:rPr>
            </w:pPr>
            <w:r w:rsidRPr="00B03512">
              <w:rPr>
                <w:sz w:val="20"/>
                <w:szCs w:val="20"/>
              </w:rPr>
              <w:t>Participate in informing the readiness phase and SESA+</w:t>
            </w:r>
          </w:p>
        </w:tc>
      </w:tr>
      <w:tr w:rsidR="0076238F" w:rsidRPr="00B03512" w:rsidTr="001F0107">
        <w:trPr>
          <w:trHeight w:val="422"/>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C57BA8" w:rsidP="001F0107">
            <w:pPr>
              <w:rPr>
                <w:b/>
                <w:sz w:val="18"/>
                <w:szCs w:val="20"/>
              </w:rPr>
            </w:pPr>
            <w:r>
              <w:rPr>
                <w:b/>
                <w:sz w:val="18"/>
                <w:szCs w:val="20"/>
              </w:rPr>
              <w:t xml:space="preserve">Ministry of Tourism </w:t>
            </w:r>
            <w:r w:rsidR="0076238F" w:rsidRPr="00B03512">
              <w:rPr>
                <w:b/>
                <w:sz w:val="18"/>
                <w:szCs w:val="20"/>
              </w:rPr>
              <w:t>ministry</w:t>
            </w:r>
          </w:p>
          <w:p w:rsidR="0076238F" w:rsidRPr="00B03512" w:rsidRDefault="0076238F" w:rsidP="001F0107">
            <w:pPr>
              <w:rPr>
                <w:b/>
                <w:sz w:val="18"/>
                <w:szCs w:val="20"/>
              </w:rPr>
            </w:pPr>
          </w:p>
          <w:p w:rsidR="0076238F" w:rsidRPr="00B03512" w:rsidRDefault="0076238F" w:rsidP="001F0107">
            <w:pPr>
              <w:rPr>
                <w:b/>
                <w:sz w:val="18"/>
                <w:szCs w:val="20"/>
              </w:rPr>
            </w:pPr>
          </w:p>
          <w:p w:rsidR="0076238F" w:rsidRPr="00B03512" w:rsidRDefault="0076238F" w:rsidP="001F0107">
            <w:pPr>
              <w:rPr>
                <w:b/>
                <w:sz w:val="18"/>
                <w:szCs w:val="20"/>
              </w:rPr>
            </w:pPr>
          </w:p>
          <w:p w:rsidR="0076238F" w:rsidRPr="00B03512" w:rsidRDefault="0076238F" w:rsidP="001F0107">
            <w:pPr>
              <w:rPr>
                <w:b/>
                <w:sz w:val="18"/>
                <w:szCs w:val="20"/>
              </w:rPr>
            </w:pPr>
          </w:p>
          <w:p w:rsidR="0076238F" w:rsidRPr="00B03512" w:rsidRDefault="0076238F" w:rsidP="001F0107">
            <w:pPr>
              <w:rPr>
                <w:b/>
                <w:sz w:val="18"/>
                <w:szCs w:val="20"/>
              </w:rPr>
            </w:pPr>
          </w:p>
          <w:p w:rsidR="0076238F" w:rsidRPr="00B03512" w:rsidRDefault="0076238F" w:rsidP="001F0107">
            <w:pPr>
              <w:rPr>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bCs/>
                <w:color w:val="000000"/>
                <w:sz w:val="20"/>
                <w:szCs w:val="20"/>
              </w:rPr>
            </w:pPr>
            <w:r w:rsidRPr="00B03512">
              <w:rPr>
                <w:bCs/>
                <w:color w:val="000000"/>
                <w:sz w:val="20"/>
                <w:szCs w:val="20"/>
              </w:rPr>
              <w:t>Implementation of legal instruments for environmental zones and development of guidelines in coordination with MOP and MAG.</w:t>
            </w:r>
          </w:p>
          <w:p w:rsidR="0076238F" w:rsidRPr="00B03512" w:rsidRDefault="0076238F" w:rsidP="001F0107">
            <w:pPr>
              <w:jc w:val="both"/>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p w:rsidR="0076238F" w:rsidRPr="00B03512"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p w:rsidR="0076238F" w:rsidRPr="00B03512" w:rsidRDefault="0076238F" w:rsidP="001F0107">
            <w:pPr>
              <w:jc w:val="center"/>
              <w:rPr>
                <w:sz w:val="20"/>
                <w:szCs w:val="20"/>
              </w:rPr>
            </w:pPr>
          </w:p>
          <w:p w:rsidR="0076238F" w:rsidRPr="00B03512" w:rsidRDefault="0076238F" w:rsidP="001F0107">
            <w:pPr>
              <w:jc w:val="center"/>
              <w:rPr>
                <w:sz w:val="20"/>
                <w:szCs w:val="20"/>
              </w:rPr>
            </w:pPr>
            <w:r w:rsidRPr="00B03512">
              <w:rPr>
                <w:sz w:val="20"/>
                <w:szCs w:val="20"/>
              </w:rPr>
              <w:t>Yes</w:t>
            </w:r>
          </w:p>
          <w:p w:rsidR="0076238F" w:rsidRPr="00B03512" w:rsidRDefault="0076238F" w:rsidP="001F0107">
            <w:pPr>
              <w:jc w:val="center"/>
              <w:rPr>
                <w:sz w:val="20"/>
                <w:szCs w:val="20"/>
              </w:rPr>
            </w:pP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 xml:space="preserve">To inform the strategic options in relation to territorial planning for tourism activities and alternative livelihoods </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C57BA8" w:rsidRDefault="000217A3" w:rsidP="001F0107">
            <w:pPr>
              <w:rPr>
                <w:b/>
                <w:sz w:val="18"/>
                <w:szCs w:val="18"/>
              </w:rPr>
            </w:pPr>
            <w:r w:rsidRPr="00C57BA8">
              <w:rPr>
                <w:b/>
                <w:sz w:val="18"/>
                <w:szCs w:val="18"/>
              </w:rPr>
              <w:t>Ministry of Public Works, Housing and Urban Development</w:t>
            </w:r>
            <w:r w:rsidRPr="00C57BA8">
              <w:rPr>
                <w:b/>
                <w:i/>
                <w:sz w:val="18"/>
                <w:szCs w:val="18"/>
              </w:rPr>
              <w:t xml:space="preserve"> </w:t>
            </w:r>
            <w:r w:rsidR="0076238F" w:rsidRPr="00C57BA8">
              <w:rPr>
                <w:b/>
                <w:sz w:val="18"/>
                <w:szCs w:val="18"/>
              </w:rPr>
              <w:t xml:space="preserve"> (MOP)</w:t>
            </w: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bCs/>
                <w:color w:val="000000"/>
                <w:sz w:val="20"/>
                <w:szCs w:val="20"/>
              </w:rPr>
              <w:t xml:space="preserve">In charge of territorial planning including the environmental zoning.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Participate in SESA and provide input to the strategic options in terms of territorial planning</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rPr>
                <w:b/>
                <w:sz w:val="18"/>
                <w:szCs w:val="20"/>
              </w:rPr>
            </w:pPr>
            <w:r w:rsidRPr="00B03512">
              <w:rPr>
                <w:b/>
                <w:sz w:val="18"/>
                <w:szCs w:val="20"/>
              </w:rPr>
              <w:t xml:space="preserve">National Directorate for Indigenous Peoples and Cultural Diversity (Culture Secretary) </w:t>
            </w:r>
          </w:p>
          <w:p w:rsidR="0076238F" w:rsidRPr="00B03512" w:rsidRDefault="0076238F" w:rsidP="001F0107">
            <w:pPr>
              <w:rPr>
                <w:b/>
                <w:sz w:val="18"/>
                <w:szCs w:val="20"/>
              </w:rPr>
            </w:pP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Design and implementation of legal mechanism related to the rights of Indigenous Peoples</w:t>
            </w:r>
            <w:r w:rsidR="00053FB7">
              <w:rPr>
                <w:sz w:val="20"/>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Participate in the design of the REDD+ strategy and SESA</w:t>
            </w:r>
            <w:r w:rsidR="00053FB7">
              <w:rPr>
                <w:sz w:val="20"/>
                <w:szCs w:val="20"/>
              </w:rPr>
              <w:t>.</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053FB7" w:rsidP="001F0107">
            <w:pPr>
              <w:rPr>
                <w:b/>
                <w:sz w:val="18"/>
                <w:szCs w:val="20"/>
              </w:rPr>
            </w:pPr>
            <w:r>
              <w:rPr>
                <w:b/>
                <w:sz w:val="18"/>
                <w:szCs w:val="20"/>
              </w:rPr>
              <w:t xml:space="preserve">Urban development </w:t>
            </w:r>
            <w:r w:rsidR="0076238F" w:rsidRPr="00B03512">
              <w:rPr>
                <w:b/>
                <w:sz w:val="18"/>
                <w:szCs w:val="20"/>
              </w:rPr>
              <w:t>sector</w:t>
            </w: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053FB7">
            <w:pPr>
              <w:rPr>
                <w:sz w:val="20"/>
                <w:szCs w:val="20"/>
              </w:rPr>
            </w:pPr>
            <w:r w:rsidRPr="00B03512">
              <w:rPr>
                <w:sz w:val="20"/>
                <w:szCs w:val="20"/>
              </w:rPr>
              <w:t xml:space="preserve">Represent a sector that has high impact in land use change, modifies landscapes and uses important ecosystem services. </w:t>
            </w:r>
          </w:p>
          <w:p w:rsidR="0076238F" w:rsidRPr="00B03512" w:rsidRDefault="0076238F" w:rsidP="00053FB7">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Salvadorian Chamber for Industry and Construction (CASALCO).</w:t>
            </w:r>
          </w:p>
          <w:p w:rsidR="0076238F" w:rsidRPr="00B03512" w:rsidRDefault="0076238F" w:rsidP="001F0107">
            <w:pPr>
              <w:jc w:val="center"/>
              <w:rPr>
                <w:sz w:val="20"/>
                <w:szCs w:val="20"/>
              </w:rPr>
            </w:pPr>
            <w:r w:rsidRPr="00B03512">
              <w:rPr>
                <w:sz w:val="20"/>
                <w:szCs w:val="20"/>
              </w:rPr>
              <w:t>Salvadorian industry Association (ASI).</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Participate in the design of the REDD+ strategy, SESA and receive training in environmental impact assessment related to their sector activities</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rPr>
                <w:b/>
                <w:sz w:val="18"/>
                <w:szCs w:val="20"/>
              </w:rPr>
            </w:pPr>
            <w:r w:rsidRPr="00B03512">
              <w:rPr>
                <w:b/>
                <w:sz w:val="18"/>
                <w:szCs w:val="20"/>
              </w:rPr>
              <w:lastRenderedPageBreak/>
              <w:t>Salvadorian Institute for Rural Transformation (ISTA)</w:t>
            </w:r>
          </w:p>
          <w:p w:rsidR="0076238F" w:rsidRPr="00B03512" w:rsidRDefault="0076238F" w:rsidP="001F0107">
            <w:pPr>
              <w:rPr>
                <w:b/>
                <w:sz w:val="18"/>
                <w:szCs w:val="20"/>
              </w:rPr>
            </w:pPr>
          </w:p>
          <w:p w:rsidR="0076238F" w:rsidRPr="00B03512" w:rsidRDefault="0076238F" w:rsidP="001F0107">
            <w:pPr>
              <w:rPr>
                <w:b/>
                <w:sz w:val="18"/>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r w:rsidRPr="00B03512">
              <w:rPr>
                <w:sz w:val="20"/>
                <w:szCs w:val="20"/>
              </w:rPr>
              <w:t xml:space="preserve">Committed to the rural development, provides legal security related to land tenure to facilitate agriculture production.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No</w:t>
            </w:r>
          </w:p>
        </w:tc>
        <w:tc>
          <w:tcPr>
            <w:tcW w:w="1942"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Regional offices</w:t>
            </w:r>
          </w:p>
        </w:tc>
        <w:tc>
          <w:tcPr>
            <w:tcW w:w="3311"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053FB7">
            <w:pPr>
              <w:rPr>
                <w:sz w:val="20"/>
                <w:szCs w:val="20"/>
              </w:rPr>
            </w:pPr>
          </w:p>
          <w:p w:rsidR="0076238F" w:rsidRPr="00B03512" w:rsidRDefault="0076238F" w:rsidP="00053FB7">
            <w:pPr>
              <w:rPr>
                <w:sz w:val="20"/>
                <w:szCs w:val="20"/>
              </w:rPr>
            </w:pPr>
            <w:r w:rsidRPr="00B03512">
              <w:rPr>
                <w:sz w:val="20"/>
                <w:szCs w:val="20"/>
              </w:rPr>
              <w:t>Provide input to the strategy on issues related to rural development and planning of the agricultural activities, definition of social development indicators, and participation in SESA.</w:t>
            </w:r>
          </w:p>
        </w:tc>
      </w:tr>
      <w:tr w:rsidR="0076238F" w:rsidRPr="00B03512" w:rsidTr="001F0107">
        <w:trPr>
          <w:trHeight w:val="1186"/>
        </w:trPr>
        <w:tc>
          <w:tcPr>
            <w:tcW w:w="189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rPr>
                <w:b/>
                <w:sz w:val="18"/>
                <w:szCs w:val="20"/>
              </w:rPr>
            </w:pPr>
            <w:r w:rsidRPr="00B03512">
              <w:rPr>
                <w:b/>
                <w:sz w:val="18"/>
                <w:szCs w:val="20"/>
              </w:rPr>
              <w:t>Ministry of Environment and Natural Resources (MARN)</w:t>
            </w:r>
          </w:p>
        </w:tc>
        <w:tc>
          <w:tcPr>
            <w:tcW w:w="2807"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053FB7">
            <w:pPr>
              <w:rPr>
                <w:sz w:val="20"/>
                <w:szCs w:val="20"/>
              </w:rPr>
            </w:pPr>
          </w:p>
          <w:p w:rsidR="0076238F" w:rsidRPr="00B03512" w:rsidRDefault="0076238F" w:rsidP="00053FB7">
            <w:pPr>
              <w:rPr>
                <w:sz w:val="20"/>
                <w:szCs w:val="20"/>
              </w:rPr>
            </w:pPr>
            <w:r w:rsidRPr="00B03512">
              <w:rPr>
                <w:sz w:val="20"/>
                <w:szCs w:val="20"/>
              </w:rPr>
              <w:t xml:space="preserve">Implementation of the Environment Law and related guidelines and decrees. </w:t>
            </w:r>
          </w:p>
          <w:p w:rsidR="0076238F" w:rsidRPr="00B03512" w:rsidRDefault="0076238F" w:rsidP="00053FB7">
            <w:pPr>
              <w:rPr>
                <w:sz w:val="20"/>
                <w:szCs w:val="20"/>
              </w:rPr>
            </w:pPr>
            <w:r w:rsidRPr="00B03512">
              <w:rPr>
                <w:sz w:val="20"/>
                <w:szCs w:val="20"/>
              </w:rPr>
              <w:t>Leads the REDD+ process.</w:t>
            </w:r>
          </w:p>
          <w:p w:rsidR="0076238F" w:rsidRPr="00B03512" w:rsidRDefault="0076238F" w:rsidP="00053FB7">
            <w:pPr>
              <w:rPr>
                <w:sz w:val="20"/>
                <w:szCs w:val="20"/>
              </w:rPr>
            </w:pPr>
            <w:r w:rsidRPr="00B03512">
              <w:rPr>
                <w:sz w:val="20"/>
                <w:szCs w:val="20"/>
              </w:rPr>
              <w:t xml:space="preserve">Member of the National Council for Planning and Territorial Development </w:t>
            </w:r>
          </w:p>
          <w:p w:rsidR="0076238F" w:rsidRPr="00B03512" w:rsidRDefault="0076238F" w:rsidP="00053FB7">
            <w:pPr>
              <w:rPr>
                <w:sz w:val="20"/>
                <w:szCs w:val="20"/>
              </w:rPr>
            </w:pPr>
            <w:r w:rsidRPr="00B03512">
              <w:rPr>
                <w:sz w:val="20"/>
                <w:szCs w:val="20"/>
              </w:rPr>
              <w:t>Promotes PREP</w:t>
            </w:r>
            <w:r w:rsidR="00053FB7">
              <w:rPr>
                <w:sz w:val="20"/>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Del="00945329" w:rsidRDefault="0076238F" w:rsidP="001F0107">
            <w:pPr>
              <w:jc w:val="center"/>
              <w:rPr>
                <w:sz w:val="20"/>
                <w:szCs w:val="20"/>
              </w:rPr>
            </w:pPr>
            <w:r w:rsidRPr="00B03512">
              <w:rPr>
                <w:sz w:val="20"/>
                <w:szCs w:val="20"/>
              </w:rPr>
              <w:t>Yes</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6238F" w:rsidRPr="00B03512" w:rsidRDefault="0076238F" w:rsidP="001F0107">
            <w:pPr>
              <w:jc w:val="center"/>
              <w:rPr>
                <w:sz w:val="20"/>
                <w:szCs w:val="20"/>
              </w:rPr>
            </w:pPr>
            <w:r w:rsidRPr="00B03512">
              <w:rPr>
                <w:sz w:val="20"/>
                <w:szCs w:val="20"/>
              </w:rPr>
              <w:t>Yes</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1F0107">
            <w:pPr>
              <w:jc w:val="center"/>
              <w:rPr>
                <w:sz w:val="20"/>
                <w:szCs w:val="20"/>
              </w:rPr>
            </w:pPr>
            <w:r w:rsidRPr="00B03512">
              <w:rPr>
                <w:sz w:val="20"/>
                <w:szCs w:val="20"/>
              </w:rPr>
              <w:t>Climate Change technical group</w:t>
            </w:r>
          </w:p>
          <w:p w:rsidR="0076238F" w:rsidRPr="00B03512" w:rsidRDefault="0076238F" w:rsidP="001F0107">
            <w:pPr>
              <w:jc w:val="center"/>
              <w:rPr>
                <w:sz w:val="20"/>
                <w:szCs w:val="20"/>
              </w:rPr>
            </w:pPr>
            <w:r w:rsidRPr="00B03512">
              <w:rPr>
                <w:sz w:val="20"/>
                <w:szCs w:val="20"/>
              </w:rPr>
              <w:t>Working group with MAG, MOP and MARN.</w:t>
            </w:r>
          </w:p>
          <w:p w:rsidR="0076238F" w:rsidRPr="00B03512" w:rsidRDefault="009451E4" w:rsidP="001F0107">
            <w:pPr>
              <w:jc w:val="center"/>
              <w:rPr>
                <w:sz w:val="20"/>
                <w:szCs w:val="20"/>
              </w:rPr>
            </w:pPr>
            <w:r>
              <w:rPr>
                <w:sz w:val="20"/>
                <w:szCs w:val="20"/>
              </w:rPr>
              <w:t xml:space="preserve">National </w:t>
            </w:r>
            <w:r w:rsidR="0076238F" w:rsidRPr="00B03512">
              <w:rPr>
                <w:sz w:val="20"/>
                <w:szCs w:val="20"/>
              </w:rPr>
              <w:t>Climate Change Committee under the SINAMA</w:t>
            </w:r>
            <w:r w:rsidR="00053FB7">
              <w:rPr>
                <w:sz w:val="20"/>
                <w:szCs w:val="20"/>
              </w:rPr>
              <w:t>.</w:t>
            </w:r>
          </w:p>
          <w:p w:rsidR="0076238F" w:rsidRPr="00B03512" w:rsidRDefault="0076238F" w:rsidP="001F0107">
            <w:pPr>
              <w:jc w:val="center"/>
              <w:rPr>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FFFFFF"/>
          </w:tcPr>
          <w:p w:rsidR="0076238F" w:rsidRPr="00B03512" w:rsidRDefault="0076238F" w:rsidP="00053FB7">
            <w:pPr>
              <w:rPr>
                <w:sz w:val="20"/>
                <w:szCs w:val="20"/>
              </w:rPr>
            </w:pPr>
            <w:r w:rsidRPr="00B03512">
              <w:rPr>
                <w:sz w:val="20"/>
                <w:szCs w:val="20"/>
              </w:rPr>
              <w:t xml:space="preserve">Leads the REDD+ readiness activities in the country including SESA. </w:t>
            </w:r>
          </w:p>
        </w:tc>
      </w:tr>
    </w:tbl>
    <w:p w:rsidR="002B67E0" w:rsidRPr="00B03512" w:rsidRDefault="002B67E0">
      <w:pPr>
        <w:rPr>
          <w:b/>
        </w:rPr>
      </w:pPr>
    </w:p>
    <w:p w:rsidR="00F201BA" w:rsidRPr="00B03512" w:rsidRDefault="00F201BA">
      <w:pPr>
        <w:rPr>
          <w:b/>
        </w:rPr>
      </w:pPr>
      <w:r w:rsidRPr="00B03512">
        <w:rPr>
          <w:b/>
        </w:rPr>
        <w:br w:type="page"/>
      </w:r>
    </w:p>
    <w:p w:rsidR="0076238F" w:rsidRPr="00B03512" w:rsidRDefault="0076238F" w:rsidP="00F201BA">
      <w:pPr>
        <w:ind w:left="900" w:hanging="900"/>
        <w:outlineLvl w:val="1"/>
        <w:rPr>
          <w:b/>
          <w:lang w:val="fr-FR"/>
        </w:rPr>
        <w:sectPr w:rsidR="0076238F" w:rsidRPr="00B03512" w:rsidSect="0076238F">
          <w:pgSz w:w="15840" w:h="12240" w:orient="landscape" w:code="1"/>
          <w:pgMar w:top="1440" w:right="1440" w:bottom="1440" w:left="1440" w:header="720" w:footer="720" w:gutter="0"/>
          <w:cols w:space="720"/>
          <w:docGrid w:linePitch="360"/>
        </w:sectPr>
      </w:pPr>
    </w:p>
    <w:p w:rsidR="00987F19" w:rsidRDefault="00991720" w:rsidP="003F2BA8">
      <w:pPr>
        <w:jc w:val="center"/>
        <w:rPr>
          <w:b/>
          <w:bCs/>
        </w:rPr>
      </w:pPr>
      <w:r>
        <w:rPr>
          <w:b/>
          <w:bCs/>
        </w:rPr>
        <w:lastRenderedPageBreak/>
        <w:t xml:space="preserve">Annex </w:t>
      </w:r>
      <w:r w:rsidR="00987F19">
        <w:rPr>
          <w:b/>
          <w:bCs/>
        </w:rPr>
        <w:t>X. Strategic options and their relationship with the drivers of deforestation</w:t>
      </w:r>
    </w:p>
    <w:p w:rsidR="00987F19" w:rsidRDefault="00987F19" w:rsidP="00987F19">
      <w:pPr>
        <w:rPr>
          <w:b/>
          <w:bCs/>
        </w:rPr>
      </w:pPr>
    </w:p>
    <w:tbl>
      <w:tblPr>
        <w:tblStyle w:val="TableGrid"/>
        <w:tblW w:w="9348" w:type="dxa"/>
        <w:jc w:val="center"/>
        <w:tblLook w:val="04A0" w:firstRow="1" w:lastRow="0" w:firstColumn="1" w:lastColumn="0" w:noHBand="0" w:noVBand="1"/>
      </w:tblPr>
      <w:tblGrid>
        <w:gridCol w:w="3116"/>
        <w:gridCol w:w="3116"/>
        <w:gridCol w:w="3116"/>
      </w:tblGrid>
      <w:tr w:rsidR="00987F19" w:rsidTr="001B50FE">
        <w:trPr>
          <w:jc w:val="center"/>
        </w:trPr>
        <w:tc>
          <w:tcPr>
            <w:tcW w:w="31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87F19" w:rsidRDefault="00987F19" w:rsidP="001B50FE">
            <w:pPr>
              <w:spacing w:after="200" w:line="240" w:lineRule="atLeast"/>
              <w:jc w:val="center"/>
              <w:rPr>
                <w:b/>
                <w:lang w:val="es-SV"/>
              </w:rPr>
            </w:pPr>
            <w:r>
              <w:rPr>
                <w:b/>
                <w:lang w:val="es-SV"/>
              </w:rPr>
              <w:t>Opciones Estratégicas</w:t>
            </w:r>
          </w:p>
        </w:tc>
        <w:tc>
          <w:tcPr>
            <w:tcW w:w="31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87F19" w:rsidRDefault="00987F19" w:rsidP="001B50FE">
            <w:pPr>
              <w:spacing w:after="200" w:line="240" w:lineRule="atLeast"/>
              <w:jc w:val="center"/>
              <w:rPr>
                <w:lang w:val="es-SV"/>
              </w:rPr>
            </w:pPr>
            <w:r>
              <w:rPr>
                <w:b/>
                <w:lang w:val="es-SV"/>
              </w:rPr>
              <w:t>Actividades REDD+</w:t>
            </w:r>
          </w:p>
        </w:tc>
        <w:tc>
          <w:tcPr>
            <w:tcW w:w="31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87F19" w:rsidRDefault="00987F19" w:rsidP="001B50FE">
            <w:pPr>
              <w:spacing w:after="200" w:line="240" w:lineRule="atLeast"/>
              <w:jc w:val="center"/>
              <w:rPr>
                <w:b/>
                <w:lang w:val="es-SV"/>
              </w:rPr>
            </w:pPr>
            <w:r>
              <w:rPr>
                <w:b/>
                <w:lang w:val="es-SV"/>
              </w:rPr>
              <w:t>Relación (ejemplos)</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hideMark/>
          </w:tcPr>
          <w:p w:rsidR="00987F19" w:rsidRPr="00F36A30" w:rsidRDefault="00987F19" w:rsidP="001B50FE">
            <w:pPr>
              <w:pStyle w:val="Default"/>
              <w:rPr>
                <w:sz w:val="20"/>
                <w:szCs w:val="20"/>
                <w:lang w:val="es-CO"/>
              </w:rPr>
            </w:pPr>
            <w:r w:rsidRPr="00F36A30">
              <w:rPr>
                <w:sz w:val="20"/>
                <w:szCs w:val="20"/>
                <w:lang w:val="es-CO"/>
              </w:rPr>
              <w:t xml:space="preserve">1-Aumento de la producción </w:t>
            </w:r>
            <w:r w:rsidRPr="00F36A30">
              <w:rPr>
                <w:i/>
                <w:sz w:val="20"/>
                <w:szCs w:val="20"/>
                <w:lang w:val="es-CO"/>
              </w:rPr>
              <w:t>resiliente</w:t>
            </w:r>
            <w:r w:rsidRPr="00F36A30">
              <w:rPr>
                <w:sz w:val="20"/>
                <w:szCs w:val="20"/>
                <w:lang w:val="es-CO"/>
              </w:rPr>
              <w:t xml:space="preserve"> a los impactos de cambio climática, bajas en emisiones de CO</w:t>
            </w:r>
            <w:r w:rsidRPr="00F36A30">
              <w:rPr>
                <w:sz w:val="20"/>
                <w:szCs w:val="20"/>
                <w:vertAlign w:val="subscript"/>
                <w:lang w:val="es-CO"/>
              </w:rPr>
              <w:t>2</w:t>
            </w:r>
            <w:r w:rsidRPr="00F36A30">
              <w:rPr>
                <w:sz w:val="20"/>
                <w:szCs w:val="20"/>
                <w:lang w:val="es-CO"/>
              </w:rPr>
              <w:t xml:space="preserve"> y que contribuyen a la conectividad de los bosques y áreas naturales protegidas.</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BD102B" w:rsidP="001B50FE">
            <w:pPr>
              <w:spacing w:after="200" w:line="240" w:lineRule="atLeast"/>
              <w:jc w:val="center"/>
              <w:rPr>
                <w:sz w:val="20"/>
                <w:szCs w:val="20"/>
                <w:lang w:val="es-SV"/>
              </w:rPr>
            </w:pPr>
            <w:r>
              <w:rPr>
                <w:sz w:val="20"/>
                <w:szCs w:val="20"/>
                <w:lang w:val="es-SV"/>
              </w:rPr>
              <w:t xml:space="preserve">Mejoramiento de “stocks” </w:t>
            </w:r>
            <w:r w:rsidR="00987F19">
              <w:rPr>
                <w:sz w:val="20"/>
                <w:szCs w:val="20"/>
                <w:lang w:val="es-SV"/>
              </w:rPr>
              <w:t>de Carbono</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rPr>
                <w:sz w:val="20"/>
                <w:szCs w:val="20"/>
                <w:lang w:val="es-SV"/>
              </w:rPr>
            </w:pPr>
            <w:r>
              <w:rPr>
                <w:sz w:val="20"/>
                <w:szCs w:val="20"/>
                <w:lang w:val="es-SV"/>
              </w:rPr>
              <w:t>-Sistemas agro-forestales con árboles y vegetación permanente  aumenta la captura de CO</w:t>
            </w:r>
            <w:r>
              <w:rPr>
                <w:sz w:val="20"/>
                <w:szCs w:val="20"/>
                <w:vertAlign w:val="subscript"/>
                <w:lang w:val="es-SV"/>
              </w:rPr>
              <w:t>2</w:t>
            </w:r>
          </w:p>
          <w:p w:rsidR="00987F19" w:rsidRDefault="00987F19" w:rsidP="007126E6">
            <w:pPr>
              <w:spacing w:after="200" w:line="240" w:lineRule="atLeast"/>
              <w:rPr>
                <w:sz w:val="20"/>
                <w:szCs w:val="20"/>
                <w:lang w:val="es-SV"/>
              </w:rPr>
            </w:pPr>
            <w:r>
              <w:rPr>
                <w:sz w:val="20"/>
                <w:szCs w:val="20"/>
                <w:lang w:val="es-SV"/>
              </w:rPr>
              <w:t xml:space="preserve">-Algunos de los sistemas agro-forestales pueden actuar como corredores biológicos que conectan </w:t>
            </w:r>
            <w:r w:rsidR="007126E6">
              <w:rPr>
                <w:sz w:val="20"/>
                <w:szCs w:val="20"/>
                <w:lang w:val="es-SV"/>
              </w:rPr>
              <w:t xml:space="preserve">Áreas </w:t>
            </w:r>
            <w:r>
              <w:rPr>
                <w:sz w:val="20"/>
                <w:szCs w:val="20"/>
                <w:lang w:val="es-SV"/>
              </w:rPr>
              <w:t>N</w:t>
            </w:r>
            <w:r w:rsidR="007126E6">
              <w:rPr>
                <w:sz w:val="20"/>
                <w:szCs w:val="20"/>
                <w:lang w:val="es-SV"/>
              </w:rPr>
              <w:t xml:space="preserve">aturales </w:t>
            </w:r>
            <w:r>
              <w:rPr>
                <w:sz w:val="20"/>
                <w:szCs w:val="20"/>
                <w:lang w:val="es-SV"/>
              </w:rPr>
              <w:t>P</w:t>
            </w:r>
            <w:r w:rsidR="007126E6">
              <w:rPr>
                <w:sz w:val="20"/>
                <w:szCs w:val="20"/>
                <w:lang w:val="es-SV"/>
              </w:rPr>
              <w:t>rotegidas</w:t>
            </w:r>
            <w:r>
              <w:rPr>
                <w:sz w:val="20"/>
                <w:szCs w:val="20"/>
                <w:lang w:val="es-SV"/>
              </w:rPr>
              <w:t xml:space="preserve"> </w:t>
            </w:r>
            <w:r w:rsidR="007126E6">
              <w:rPr>
                <w:sz w:val="20"/>
                <w:szCs w:val="20"/>
                <w:lang w:val="es-SV"/>
              </w:rPr>
              <w:t>(ANPs)</w:t>
            </w:r>
            <w:r>
              <w:rPr>
                <w:sz w:val="20"/>
                <w:szCs w:val="20"/>
                <w:lang w:val="es-SV"/>
              </w:rPr>
              <w:t xml:space="preserve"> o son ribereños</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hideMark/>
          </w:tcPr>
          <w:p w:rsidR="00987F19" w:rsidRPr="00F36A30" w:rsidRDefault="00987F19" w:rsidP="001B50FE">
            <w:pPr>
              <w:pStyle w:val="Default"/>
              <w:rPr>
                <w:sz w:val="20"/>
                <w:szCs w:val="20"/>
                <w:lang w:val="es-CO"/>
              </w:rPr>
            </w:pPr>
            <w:r w:rsidRPr="00F36A30">
              <w:rPr>
                <w:sz w:val="20"/>
                <w:szCs w:val="20"/>
                <w:lang w:val="es-CO"/>
              </w:rPr>
              <w:t xml:space="preserve">2-Desarrollo de un Programa de Incentivos y Compensación para los cambios de uso de suelo y prácticas agrícolas, pecuarias, forestales y agroforestales. </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hd w:val="clear" w:color="auto" w:fill="FFFFFF" w:themeFill="background1"/>
              <w:spacing w:after="200" w:line="240" w:lineRule="atLeast"/>
              <w:jc w:val="center"/>
              <w:rPr>
                <w:sz w:val="20"/>
                <w:szCs w:val="20"/>
                <w:lang w:val="es-SV"/>
              </w:rPr>
            </w:pPr>
            <w:r>
              <w:rPr>
                <w:sz w:val="20"/>
                <w:szCs w:val="20"/>
                <w:lang w:val="es-SV"/>
              </w:rPr>
              <w:t>Conservación de bosques</w:t>
            </w:r>
          </w:p>
          <w:p w:rsidR="00987F19" w:rsidRDefault="00987F19" w:rsidP="001B50FE">
            <w:pPr>
              <w:spacing w:after="200" w:line="240" w:lineRule="atLeast"/>
              <w:jc w:val="center"/>
              <w:rPr>
                <w:sz w:val="20"/>
                <w:szCs w:val="20"/>
                <w:lang w:val="es-SV"/>
              </w:rPr>
            </w:pPr>
            <w:r>
              <w:rPr>
                <w:sz w:val="20"/>
                <w:szCs w:val="20"/>
                <w:lang w:val="es-SV"/>
              </w:rPr>
              <w:t>Evitar deforestación de bosques</w:t>
            </w:r>
          </w:p>
          <w:p w:rsidR="00987F19" w:rsidRDefault="00987F19" w:rsidP="001B50FE">
            <w:pPr>
              <w:spacing w:after="200" w:line="240" w:lineRule="atLeast"/>
              <w:jc w:val="center"/>
              <w:rPr>
                <w:sz w:val="20"/>
                <w:szCs w:val="20"/>
                <w:lang w:val="es-SV"/>
              </w:rPr>
            </w:pPr>
            <w:r>
              <w:rPr>
                <w:sz w:val="20"/>
                <w:szCs w:val="20"/>
                <w:lang w:val="es-SV"/>
              </w:rPr>
              <w:t>Revertir la degradación del bosque</w:t>
            </w:r>
          </w:p>
          <w:p w:rsidR="00987F19" w:rsidRDefault="00987F19" w:rsidP="001B50FE">
            <w:pPr>
              <w:spacing w:after="200" w:line="240" w:lineRule="atLeast"/>
              <w:jc w:val="center"/>
              <w:rPr>
                <w:sz w:val="20"/>
                <w:szCs w:val="20"/>
                <w:lang w:val="es-SV"/>
              </w:rPr>
            </w:pPr>
            <w:r>
              <w:rPr>
                <w:sz w:val="20"/>
                <w:szCs w:val="20"/>
                <w:lang w:val="es-SV"/>
              </w:rPr>
              <w:t>Manejo Sostenible de Bosque</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rPr>
                <w:sz w:val="20"/>
                <w:szCs w:val="20"/>
                <w:lang w:val="es-SV"/>
              </w:rPr>
            </w:pPr>
            <w:r>
              <w:rPr>
                <w:sz w:val="20"/>
                <w:szCs w:val="20"/>
                <w:lang w:val="es-SV"/>
              </w:rPr>
              <w:t xml:space="preserve">-Incentivos directos para actores (individuales  y colectivos) para aumentar sus beneficios, compensación por servicios eco-sistémico para mantener el bosque. </w:t>
            </w:r>
          </w:p>
          <w:p w:rsidR="00987F19" w:rsidRDefault="00987F19" w:rsidP="001B50FE">
            <w:pPr>
              <w:spacing w:after="200" w:line="240" w:lineRule="atLeast"/>
              <w:rPr>
                <w:sz w:val="20"/>
                <w:szCs w:val="20"/>
                <w:lang w:val="es-SV"/>
              </w:rPr>
            </w:pPr>
            <w:r>
              <w:rPr>
                <w:sz w:val="20"/>
                <w:szCs w:val="20"/>
                <w:lang w:val="es-SV"/>
              </w:rPr>
              <w:t>-Normar y dar Asistencia Técnica  y certificación para el Manejo Sostenible del Bosque</w:t>
            </w:r>
          </w:p>
          <w:p w:rsidR="00987F19" w:rsidRDefault="00987F19" w:rsidP="001B50FE">
            <w:pPr>
              <w:spacing w:after="200" w:line="240" w:lineRule="atLeast"/>
              <w:rPr>
                <w:sz w:val="20"/>
                <w:szCs w:val="20"/>
                <w:lang w:val="es-SV"/>
              </w:rPr>
            </w:pPr>
            <w:r>
              <w:rPr>
                <w:sz w:val="20"/>
                <w:szCs w:val="20"/>
                <w:lang w:val="es-SV"/>
              </w:rPr>
              <w:t xml:space="preserve">Incentivos a sistemas agro-pecuarios que rodean los bosques (no-quema, sistemas agro-silvopastoriles, etc)  </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tcPr>
          <w:p w:rsidR="00987F19" w:rsidRPr="00F36A30" w:rsidRDefault="00987F19" w:rsidP="001B50FE">
            <w:pPr>
              <w:pStyle w:val="Default"/>
              <w:rPr>
                <w:sz w:val="20"/>
                <w:szCs w:val="20"/>
                <w:lang w:val="es-CO"/>
              </w:rPr>
            </w:pPr>
            <w:r w:rsidRPr="00F36A30">
              <w:rPr>
                <w:sz w:val="20"/>
                <w:szCs w:val="20"/>
                <w:lang w:val="es-CO"/>
              </w:rPr>
              <w:t>3-Promover e incentivar la organización, gobernanza y capacidad de manejo de los recursos forestales y agroforestales a nivel territorial.</w:t>
            </w:r>
          </w:p>
          <w:p w:rsidR="00987F19" w:rsidRPr="00F36A30" w:rsidRDefault="00987F19" w:rsidP="001B50FE">
            <w:pPr>
              <w:pStyle w:val="Default"/>
              <w:ind w:left="720"/>
              <w:jc w:val="both"/>
              <w:rPr>
                <w:sz w:val="20"/>
                <w:szCs w:val="20"/>
                <w:lang w:val="es-CO"/>
              </w:rPr>
            </w:pPr>
          </w:p>
          <w:p w:rsidR="00987F19" w:rsidRDefault="00987F19" w:rsidP="001B50FE">
            <w:pPr>
              <w:spacing w:after="200" w:line="240" w:lineRule="atLeast"/>
              <w:jc w:val="both"/>
              <w:rPr>
                <w:sz w:val="20"/>
                <w:szCs w:val="20"/>
                <w:lang w:val="es-SV"/>
              </w:rPr>
            </w:pP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jc w:val="center"/>
              <w:rPr>
                <w:sz w:val="20"/>
                <w:szCs w:val="20"/>
                <w:lang w:val="es-SV"/>
              </w:rPr>
            </w:pPr>
            <w:r>
              <w:rPr>
                <w:sz w:val="20"/>
                <w:szCs w:val="20"/>
                <w:lang w:val="es-SV"/>
              </w:rPr>
              <w:t>Evitar deforestación de bosques</w:t>
            </w:r>
          </w:p>
          <w:p w:rsidR="00987F19" w:rsidRDefault="00987F19" w:rsidP="001B50FE">
            <w:pPr>
              <w:spacing w:after="200" w:line="240" w:lineRule="atLeast"/>
              <w:jc w:val="center"/>
              <w:rPr>
                <w:sz w:val="20"/>
                <w:szCs w:val="20"/>
                <w:lang w:val="es-SV"/>
              </w:rPr>
            </w:pPr>
            <w:r>
              <w:rPr>
                <w:sz w:val="20"/>
                <w:szCs w:val="20"/>
                <w:lang w:val="es-SV"/>
              </w:rPr>
              <w:t>Mejoramiento de ´stocks´de Carbono</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rPr>
                <w:sz w:val="20"/>
                <w:szCs w:val="20"/>
                <w:lang w:val="es-SV"/>
              </w:rPr>
            </w:pPr>
            <w:r>
              <w:rPr>
                <w:sz w:val="20"/>
                <w:szCs w:val="20"/>
                <w:lang w:val="es-SV"/>
              </w:rPr>
              <w:t xml:space="preserve">-Estructurar incentivos para aumentar la organización local de gestión forestal y promover Áreas de conservación comunitarias. </w:t>
            </w:r>
          </w:p>
          <w:p w:rsidR="00987F19" w:rsidRDefault="00987F19" w:rsidP="00FB17B9">
            <w:pPr>
              <w:spacing w:after="200" w:line="240" w:lineRule="atLeast"/>
              <w:rPr>
                <w:sz w:val="20"/>
                <w:szCs w:val="20"/>
                <w:lang w:val="es-SV"/>
              </w:rPr>
            </w:pPr>
            <w:r>
              <w:rPr>
                <w:sz w:val="20"/>
                <w:szCs w:val="20"/>
                <w:lang w:val="es-SV"/>
              </w:rPr>
              <w:t>-Promover que las Organizaciones de Desarrollo Comunal asuma</w:t>
            </w:r>
            <w:r w:rsidR="00FB17B9">
              <w:rPr>
                <w:sz w:val="20"/>
                <w:szCs w:val="20"/>
                <w:lang w:val="es-SV"/>
              </w:rPr>
              <w:t xml:space="preserve">n un rol protagónico en promover actividades de conservación a </w:t>
            </w:r>
            <w:r>
              <w:rPr>
                <w:sz w:val="20"/>
                <w:szCs w:val="20"/>
                <w:lang w:val="es-SV"/>
              </w:rPr>
              <w:t>nivel de paisaje y cuenca.</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hideMark/>
          </w:tcPr>
          <w:p w:rsidR="00987F19" w:rsidRPr="00F36A30" w:rsidRDefault="00987F19" w:rsidP="001B50FE">
            <w:pPr>
              <w:pStyle w:val="Default"/>
              <w:rPr>
                <w:sz w:val="20"/>
                <w:szCs w:val="20"/>
                <w:lang w:val="es-CO"/>
              </w:rPr>
            </w:pPr>
            <w:r w:rsidRPr="00F36A30">
              <w:rPr>
                <w:sz w:val="20"/>
                <w:szCs w:val="20"/>
                <w:lang w:val="es-CO"/>
              </w:rPr>
              <w:t xml:space="preserve">4-Investigar y diseñar nuevos instrumentos jurídicos,  </w:t>
            </w:r>
            <w:r w:rsidRPr="00F36A30">
              <w:rPr>
                <w:sz w:val="20"/>
                <w:szCs w:val="20"/>
                <w:shd w:val="clear" w:color="auto" w:fill="FFFFFF" w:themeFill="background1"/>
                <w:lang w:val="es-CO"/>
              </w:rPr>
              <w:t>regulatorios y normativos</w:t>
            </w:r>
            <w:r w:rsidRPr="00F36A30">
              <w:rPr>
                <w:sz w:val="20"/>
                <w:szCs w:val="20"/>
                <w:lang w:val="es-CO"/>
              </w:rPr>
              <w:t xml:space="preserve">  de reconocimiento de derechos sobre recursos forestales manejados colectivamente</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jc w:val="center"/>
              <w:rPr>
                <w:sz w:val="20"/>
                <w:szCs w:val="20"/>
                <w:lang w:val="es-SV"/>
              </w:rPr>
            </w:pPr>
            <w:r>
              <w:rPr>
                <w:sz w:val="20"/>
                <w:szCs w:val="20"/>
                <w:lang w:val="es-SV"/>
              </w:rPr>
              <w:t>Evitar deforestación de bosques</w:t>
            </w:r>
          </w:p>
          <w:p w:rsidR="00987F19" w:rsidRDefault="00987F19" w:rsidP="001B50FE">
            <w:pPr>
              <w:spacing w:after="200" w:line="240" w:lineRule="atLeast"/>
              <w:jc w:val="center"/>
              <w:rPr>
                <w:sz w:val="20"/>
                <w:szCs w:val="20"/>
                <w:lang w:val="es-SV"/>
              </w:rPr>
            </w:pPr>
            <w:r>
              <w:rPr>
                <w:sz w:val="20"/>
                <w:szCs w:val="20"/>
                <w:lang w:val="es-SV"/>
              </w:rPr>
              <w:t>Revertir la degradación de los bosques</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7126E6">
            <w:pPr>
              <w:spacing w:after="200" w:line="240" w:lineRule="atLeast"/>
              <w:rPr>
                <w:sz w:val="20"/>
                <w:szCs w:val="20"/>
                <w:lang w:val="es-SV"/>
              </w:rPr>
            </w:pPr>
            <w:r>
              <w:rPr>
                <w:sz w:val="20"/>
                <w:szCs w:val="20"/>
                <w:lang w:val="es-SV"/>
              </w:rPr>
              <w:t xml:space="preserve">-Reconocer  por medio de la Ley de ANPs y de Medio Ambiente , nuevas formas de manejo colectiva de bosques y  </w:t>
            </w:r>
            <w:r>
              <w:rPr>
                <w:sz w:val="20"/>
                <w:szCs w:val="20"/>
                <w:shd w:val="clear" w:color="auto" w:fill="FFFFFF" w:themeFill="background1"/>
                <w:lang w:val="es-SV"/>
              </w:rPr>
              <w:t>áreas más amplias de restauración áreas naturales</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tcPr>
          <w:p w:rsidR="00987F19" w:rsidRDefault="00987F19" w:rsidP="001B50FE">
            <w:pPr>
              <w:spacing w:after="200" w:line="276" w:lineRule="auto"/>
              <w:contextualSpacing/>
              <w:rPr>
                <w:sz w:val="20"/>
                <w:szCs w:val="20"/>
                <w:lang w:val="es-SV"/>
              </w:rPr>
            </w:pPr>
            <w:r>
              <w:rPr>
                <w:sz w:val="20"/>
                <w:szCs w:val="20"/>
                <w:lang w:val="es-SV"/>
              </w:rPr>
              <w:t>5-Activar los instrumentos de la Ley del Medio Ambiente y de Ordenamiento territorial, y la Evaluación Ambiental Estratégica de las nuevas políticas, planes y programas, y la Evaluación de Impacto Ambiental.</w:t>
            </w:r>
          </w:p>
          <w:p w:rsidR="00987F19" w:rsidRDefault="00987F19" w:rsidP="001B50FE">
            <w:pPr>
              <w:spacing w:after="200" w:line="240" w:lineRule="atLeast"/>
              <w:jc w:val="both"/>
              <w:rPr>
                <w:sz w:val="20"/>
                <w:szCs w:val="20"/>
                <w:lang w:val="es-SV"/>
              </w:rPr>
            </w:pP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jc w:val="center"/>
              <w:rPr>
                <w:sz w:val="20"/>
                <w:szCs w:val="20"/>
                <w:lang w:val="es-SV"/>
              </w:rPr>
            </w:pPr>
            <w:r>
              <w:rPr>
                <w:sz w:val="20"/>
                <w:szCs w:val="20"/>
                <w:lang w:val="es-SV"/>
              </w:rPr>
              <w:lastRenderedPageBreak/>
              <w:t>Evitar deforestación de bosques</w:t>
            </w:r>
          </w:p>
          <w:p w:rsidR="00987F19" w:rsidRDefault="00987F19" w:rsidP="001B50FE">
            <w:pPr>
              <w:spacing w:after="200" w:line="240" w:lineRule="atLeast"/>
              <w:jc w:val="center"/>
              <w:rPr>
                <w:sz w:val="20"/>
                <w:szCs w:val="20"/>
                <w:lang w:val="es-SV"/>
              </w:rPr>
            </w:pPr>
            <w:r>
              <w:rPr>
                <w:sz w:val="20"/>
                <w:szCs w:val="20"/>
                <w:lang w:val="es-SV"/>
              </w:rPr>
              <w:t>Mejoramiento de ´stocks´de Carbono</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rPr>
                <w:sz w:val="20"/>
                <w:szCs w:val="20"/>
                <w:lang w:val="es-SV"/>
              </w:rPr>
            </w:pPr>
            <w:r>
              <w:rPr>
                <w:sz w:val="20"/>
                <w:szCs w:val="20"/>
                <w:lang w:val="es-SV"/>
              </w:rPr>
              <w:t>-Zonificación ambiental de territorios vulnerables evitando cambio de uso de suelos por otros cultivos</w:t>
            </w:r>
          </w:p>
          <w:p w:rsidR="00987F19" w:rsidRDefault="00987F19" w:rsidP="001B50FE">
            <w:pPr>
              <w:spacing w:after="200" w:line="240" w:lineRule="atLeast"/>
              <w:rPr>
                <w:sz w:val="20"/>
                <w:szCs w:val="20"/>
                <w:lang w:val="es-SV"/>
              </w:rPr>
            </w:pPr>
            <w:r>
              <w:rPr>
                <w:sz w:val="20"/>
                <w:szCs w:val="20"/>
                <w:lang w:val="es-SV"/>
              </w:rPr>
              <w:t xml:space="preserve">-Diseñar y poner en práctica las nuevas figuras institucionales para Áreas de Conservación </w:t>
            </w:r>
            <w:r>
              <w:rPr>
                <w:sz w:val="20"/>
                <w:szCs w:val="20"/>
                <w:lang w:val="es-SV"/>
              </w:rPr>
              <w:lastRenderedPageBreak/>
              <w:t>Comunitaria</w:t>
            </w:r>
          </w:p>
          <w:p w:rsidR="00987F19" w:rsidRDefault="00987F19" w:rsidP="001B50FE">
            <w:pPr>
              <w:spacing w:after="200" w:line="240" w:lineRule="atLeast"/>
              <w:rPr>
                <w:sz w:val="20"/>
                <w:szCs w:val="20"/>
                <w:lang w:val="es-SV"/>
              </w:rPr>
            </w:pPr>
            <w:r>
              <w:rPr>
                <w:sz w:val="20"/>
                <w:szCs w:val="20"/>
                <w:lang w:val="es-SV"/>
              </w:rPr>
              <w:t>-Cambiar prácticas claves nocivas por medio de acuerdos las EASE´s y Mesas de actividades agro-pecuarias en gran escala (caña y ganadería-no quema)</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hideMark/>
          </w:tcPr>
          <w:p w:rsidR="00987F19" w:rsidRPr="00F36A30" w:rsidRDefault="00987F19" w:rsidP="001B50FE">
            <w:pPr>
              <w:pStyle w:val="Default"/>
              <w:rPr>
                <w:sz w:val="20"/>
                <w:szCs w:val="20"/>
                <w:lang w:val="es-CO"/>
              </w:rPr>
            </w:pPr>
            <w:r w:rsidRPr="00F36A30">
              <w:rPr>
                <w:sz w:val="20"/>
                <w:szCs w:val="20"/>
                <w:lang w:val="es-CO"/>
              </w:rPr>
              <w:lastRenderedPageBreak/>
              <w:t xml:space="preserve">6-Armonizar las políticas, planes y programas de sectores vinculados al uso de la tierra, el cambio de uso de la tierra y la gestión ambiental y forestal. </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jc w:val="center"/>
              <w:rPr>
                <w:sz w:val="20"/>
                <w:szCs w:val="20"/>
                <w:lang w:val="es-SV"/>
              </w:rPr>
            </w:pPr>
            <w:r>
              <w:rPr>
                <w:sz w:val="20"/>
                <w:szCs w:val="20"/>
                <w:lang w:val="es-SV"/>
              </w:rPr>
              <w:t>Revertir la degradación de bosques</w:t>
            </w:r>
          </w:p>
          <w:p w:rsidR="00987F19" w:rsidRDefault="00987F19" w:rsidP="001B50FE">
            <w:pPr>
              <w:spacing w:after="200" w:line="240" w:lineRule="atLeast"/>
              <w:jc w:val="center"/>
              <w:rPr>
                <w:sz w:val="20"/>
                <w:szCs w:val="20"/>
                <w:lang w:val="es-SV"/>
              </w:rPr>
            </w:pPr>
            <w:r>
              <w:rPr>
                <w:sz w:val="20"/>
                <w:szCs w:val="20"/>
                <w:lang w:val="es-SV"/>
              </w:rPr>
              <w:t>Mejoramiento de ´stocks´de Carbono</w:t>
            </w: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rPr>
                <w:sz w:val="20"/>
                <w:szCs w:val="20"/>
                <w:lang w:val="es-SV"/>
              </w:rPr>
            </w:pPr>
            <w:r>
              <w:rPr>
                <w:sz w:val="20"/>
                <w:szCs w:val="20"/>
                <w:lang w:val="es-SV"/>
              </w:rPr>
              <w:t>- Coordinar con el Instituto Salvadoreño de Transformación Agraria el traspaso legal de las ANPs</w:t>
            </w:r>
          </w:p>
          <w:p w:rsidR="00987F19" w:rsidRDefault="00987F19" w:rsidP="001B50FE">
            <w:pPr>
              <w:spacing w:after="200" w:line="240" w:lineRule="atLeast"/>
              <w:rPr>
                <w:sz w:val="20"/>
                <w:szCs w:val="20"/>
                <w:lang w:val="es-SV"/>
              </w:rPr>
            </w:pPr>
            <w:r>
              <w:rPr>
                <w:sz w:val="20"/>
                <w:szCs w:val="20"/>
                <w:lang w:val="es-SV"/>
              </w:rPr>
              <w:t>-Reorientar la Política Forestal para que estimule la expansión de los sistemas agro-forestales con especies nativas</w:t>
            </w:r>
          </w:p>
          <w:p w:rsidR="00987F19" w:rsidRDefault="00987F19" w:rsidP="001B50FE">
            <w:pPr>
              <w:spacing w:after="200" w:line="240" w:lineRule="atLeast"/>
              <w:rPr>
                <w:sz w:val="20"/>
                <w:szCs w:val="20"/>
                <w:lang w:val="es-SV"/>
              </w:rPr>
            </w:pPr>
            <w:r>
              <w:rPr>
                <w:sz w:val="20"/>
                <w:szCs w:val="20"/>
                <w:lang w:val="es-SV"/>
              </w:rPr>
              <w:t xml:space="preserve">-Armonizar las políticas y programas de incentivos con el MAG </w:t>
            </w:r>
          </w:p>
        </w:tc>
      </w:tr>
      <w:tr w:rsidR="00987F19" w:rsidRPr="00B26427" w:rsidTr="001B50FE">
        <w:trPr>
          <w:jc w:val="center"/>
        </w:trPr>
        <w:tc>
          <w:tcPr>
            <w:tcW w:w="3116" w:type="dxa"/>
            <w:tcBorders>
              <w:top w:val="single" w:sz="4" w:space="0" w:color="auto"/>
              <w:left w:val="single" w:sz="4" w:space="0" w:color="auto"/>
              <w:bottom w:val="single" w:sz="4" w:space="0" w:color="auto"/>
              <w:right w:val="single" w:sz="4" w:space="0" w:color="auto"/>
            </w:tcBorders>
            <w:hideMark/>
          </w:tcPr>
          <w:p w:rsidR="00987F19" w:rsidRPr="00F36A30" w:rsidRDefault="00987F19" w:rsidP="001B50FE">
            <w:pPr>
              <w:pStyle w:val="Default"/>
              <w:rPr>
                <w:sz w:val="20"/>
                <w:szCs w:val="20"/>
                <w:lang w:val="es-CO"/>
              </w:rPr>
            </w:pPr>
            <w:r w:rsidRPr="00F36A30">
              <w:rPr>
                <w:sz w:val="20"/>
                <w:szCs w:val="20"/>
                <w:lang w:val="es-CO"/>
              </w:rPr>
              <w:t xml:space="preserve">7-Desarrollar un marco regulatorio e instituciones para reconocer y regir las actividades que proveen servicios ecosistémicos, incluyendo la captura y almacenamiento del carbono. </w:t>
            </w:r>
          </w:p>
        </w:tc>
        <w:tc>
          <w:tcPr>
            <w:tcW w:w="3116" w:type="dxa"/>
            <w:tcBorders>
              <w:top w:val="single" w:sz="4" w:space="0" w:color="auto"/>
              <w:left w:val="single" w:sz="4" w:space="0" w:color="auto"/>
              <w:bottom w:val="single" w:sz="4" w:space="0" w:color="auto"/>
              <w:right w:val="single" w:sz="4" w:space="0" w:color="auto"/>
            </w:tcBorders>
          </w:tcPr>
          <w:p w:rsidR="00987F19" w:rsidRDefault="00987F19" w:rsidP="001B50FE">
            <w:pPr>
              <w:spacing w:after="200" w:line="240" w:lineRule="atLeast"/>
              <w:jc w:val="center"/>
              <w:rPr>
                <w:sz w:val="20"/>
                <w:szCs w:val="20"/>
                <w:lang w:val="es-SV"/>
              </w:rPr>
            </w:pPr>
            <w:r>
              <w:rPr>
                <w:sz w:val="20"/>
                <w:szCs w:val="20"/>
                <w:lang w:val="es-SV"/>
              </w:rPr>
              <w:t>Mejoramiento de ´stocks´de Carbono</w:t>
            </w:r>
          </w:p>
          <w:p w:rsidR="00987F19" w:rsidRDefault="00987F19" w:rsidP="001B50FE">
            <w:pPr>
              <w:spacing w:after="200" w:line="240" w:lineRule="atLeast"/>
              <w:jc w:val="center"/>
              <w:rPr>
                <w:sz w:val="20"/>
                <w:szCs w:val="20"/>
                <w:lang w:val="es-SV"/>
              </w:rPr>
            </w:pPr>
            <w:r>
              <w:rPr>
                <w:sz w:val="20"/>
                <w:szCs w:val="20"/>
                <w:lang w:val="es-SV"/>
              </w:rPr>
              <w:t xml:space="preserve">Conservación de bosques (de todo tipo, incluidas las </w:t>
            </w:r>
            <w:r w:rsidR="007126E6">
              <w:rPr>
                <w:sz w:val="20"/>
                <w:szCs w:val="20"/>
                <w:lang w:val="es-SV"/>
              </w:rPr>
              <w:t>ANPs</w:t>
            </w:r>
            <w:r>
              <w:rPr>
                <w:sz w:val="20"/>
                <w:szCs w:val="20"/>
                <w:lang w:val="es-SV"/>
              </w:rPr>
              <w:t>)</w:t>
            </w:r>
          </w:p>
          <w:p w:rsidR="00987F19" w:rsidRDefault="00987F19" w:rsidP="001B50FE">
            <w:pPr>
              <w:pStyle w:val="ListParagraph"/>
              <w:spacing w:after="200" w:line="240" w:lineRule="atLeast"/>
              <w:ind w:left="502"/>
              <w:rPr>
                <w:sz w:val="20"/>
                <w:szCs w:val="20"/>
                <w:lang w:val="es-SV"/>
              </w:rPr>
            </w:pPr>
          </w:p>
        </w:tc>
        <w:tc>
          <w:tcPr>
            <w:tcW w:w="3116" w:type="dxa"/>
            <w:tcBorders>
              <w:top w:val="single" w:sz="4" w:space="0" w:color="auto"/>
              <w:left w:val="single" w:sz="4" w:space="0" w:color="auto"/>
              <w:bottom w:val="single" w:sz="4" w:space="0" w:color="auto"/>
              <w:right w:val="single" w:sz="4" w:space="0" w:color="auto"/>
            </w:tcBorders>
            <w:hideMark/>
          </w:tcPr>
          <w:p w:rsidR="00987F19" w:rsidRDefault="00987F19" w:rsidP="001B50FE">
            <w:pPr>
              <w:spacing w:after="200" w:line="240" w:lineRule="atLeast"/>
              <w:rPr>
                <w:sz w:val="20"/>
                <w:szCs w:val="20"/>
                <w:lang w:val="es-SV"/>
              </w:rPr>
            </w:pPr>
            <w:r>
              <w:rPr>
                <w:sz w:val="20"/>
                <w:szCs w:val="20"/>
                <w:lang w:val="es-SV"/>
              </w:rPr>
              <w:t>-Impulsar la aprobación de la Ley de Agua (reconoce la provisión H</w:t>
            </w:r>
            <w:r>
              <w:rPr>
                <w:sz w:val="20"/>
                <w:szCs w:val="20"/>
                <w:vertAlign w:val="subscript"/>
                <w:lang w:val="es-SV"/>
              </w:rPr>
              <w:t>2</w:t>
            </w:r>
            <w:r>
              <w:rPr>
                <w:sz w:val="20"/>
                <w:szCs w:val="20"/>
                <w:lang w:val="es-SV"/>
              </w:rPr>
              <w:t>0 como servicio ecosistémico)</w:t>
            </w:r>
          </w:p>
          <w:p w:rsidR="00987F19" w:rsidRDefault="00987F19" w:rsidP="001B50FE">
            <w:pPr>
              <w:spacing w:after="200" w:line="240" w:lineRule="atLeast"/>
              <w:rPr>
                <w:sz w:val="20"/>
                <w:szCs w:val="20"/>
                <w:lang w:val="es-SV"/>
              </w:rPr>
            </w:pPr>
            <w:r>
              <w:rPr>
                <w:sz w:val="20"/>
                <w:szCs w:val="20"/>
                <w:lang w:val="es-SV"/>
              </w:rPr>
              <w:t>-Implementar la institucionalidad que dicta la Ley de Ordenamiento Territorial (Junio, 2012)</w:t>
            </w:r>
          </w:p>
          <w:p w:rsidR="00987F19" w:rsidRDefault="00987F19" w:rsidP="001B50FE">
            <w:pPr>
              <w:spacing w:after="200" w:line="240" w:lineRule="atLeast"/>
              <w:rPr>
                <w:sz w:val="20"/>
                <w:szCs w:val="20"/>
                <w:lang w:val="es-SV"/>
              </w:rPr>
            </w:pPr>
            <w:r>
              <w:rPr>
                <w:sz w:val="20"/>
                <w:szCs w:val="20"/>
                <w:lang w:val="es-SV"/>
              </w:rPr>
              <w:t>-Fortalecer los marcos regulatorios que reconocen Compensación por Servicios Eco-sistémicos (CEL, MAG, MARN, MOP)</w:t>
            </w:r>
          </w:p>
        </w:tc>
      </w:tr>
    </w:tbl>
    <w:p w:rsidR="00987F19" w:rsidRDefault="00987F19" w:rsidP="00987F19">
      <w:pPr>
        <w:rPr>
          <w:lang w:val="es-CO"/>
        </w:rPr>
      </w:pPr>
    </w:p>
    <w:tbl>
      <w:tblPr>
        <w:tblW w:w="10070" w:type="dxa"/>
        <w:jc w:val="center"/>
        <w:tblLayout w:type="fixed"/>
        <w:tblCellMar>
          <w:left w:w="0" w:type="dxa"/>
          <w:right w:w="0" w:type="dxa"/>
        </w:tblCellMar>
        <w:tblLook w:val="04A0" w:firstRow="1" w:lastRow="0" w:firstColumn="1" w:lastColumn="0" w:noHBand="0" w:noVBand="1"/>
      </w:tblPr>
      <w:tblGrid>
        <w:gridCol w:w="1719"/>
        <w:gridCol w:w="6082"/>
        <w:gridCol w:w="2269"/>
      </w:tblGrid>
      <w:tr w:rsidR="00987F19" w:rsidTr="001B50FE">
        <w:trPr>
          <w:trHeight w:val="736"/>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center"/>
              <w:rPr>
                <w:bCs/>
                <w:sz w:val="20"/>
                <w:szCs w:val="20"/>
                <w:lang w:val="es-SV" w:eastAsia="es-ES_tradnl"/>
              </w:rPr>
            </w:pPr>
            <w:r>
              <w:rPr>
                <w:b/>
                <w:bCs/>
                <w:sz w:val="20"/>
                <w:szCs w:val="20"/>
                <w:lang w:val="es-SV" w:eastAsia="es-ES_tradnl"/>
              </w:rPr>
              <w:t>Impulsores D&amp;D</w:t>
            </w:r>
          </w:p>
        </w:tc>
        <w:tc>
          <w:tcPr>
            <w:tcW w:w="6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center"/>
              <w:rPr>
                <w:bCs/>
                <w:sz w:val="20"/>
                <w:szCs w:val="20"/>
                <w:lang w:val="es-SV" w:eastAsia="es-ES_tradnl"/>
              </w:rPr>
            </w:pPr>
            <w:r>
              <w:rPr>
                <w:b/>
                <w:bCs/>
                <w:sz w:val="20"/>
                <w:szCs w:val="20"/>
                <w:lang w:val="es-SV" w:eastAsia="es-ES_tradnl"/>
              </w:rPr>
              <w:t>Opciones Estratégicas para enfrentar los impulsores de la deforestación y degradación de bosques</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center"/>
              <w:rPr>
                <w:bCs/>
                <w:sz w:val="20"/>
                <w:szCs w:val="20"/>
                <w:lang w:val="es-SV" w:eastAsia="es-ES_tradnl"/>
              </w:rPr>
            </w:pPr>
            <w:r>
              <w:rPr>
                <w:b/>
                <w:bCs/>
                <w:sz w:val="20"/>
                <w:szCs w:val="20"/>
                <w:lang w:val="es-SV" w:eastAsia="es-ES_tradnl"/>
              </w:rPr>
              <w:t>Actores relevantes</w:t>
            </w:r>
          </w:p>
        </w:tc>
      </w:tr>
      <w:tr w:rsidR="00987F19" w:rsidTr="001B50FE">
        <w:trPr>
          <w:trHeight w:val="327"/>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Cambio de Uso de Suelo por Agricultura</w:t>
            </w:r>
          </w:p>
        </w:tc>
        <w:tc>
          <w:tcPr>
            <w:tcW w:w="6079"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Activación de instrumentos legales de regulación del cambio de uso, prohibición y penalización por cambios de uso ilegales – </w:t>
            </w:r>
            <w:r>
              <w:rPr>
                <w:bCs/>
                <w:color w:val="000000" w:themeColor="text1"/>
                <w:sz w:val="20"/>
                <w:szCs w:val="20"/>
                <w:u w:val="single"/>
                <w:lang w:val="es-SV" w:eastAsia="es-ES_tradnl"/>
              </w:rPr>
              <w:t>dificultad baja de implementación</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Activación de instrumentos legales relacionados con la zonificación y ordenamiento territorial – </w:t>
            </w:r>
            <w:r>
              <w:rPr>
                <w:bCs/>
                <w:color w:val="000000" w:themeColor="text1"/>
                <w:sz w:val="20"/>
                <w:szCs w:val="20"/>
                <w:u w:val="single"/>
                <w:lang w:val="es-SV" w:eastAsia="es-ES_tradnl"/>
              </w:rPr>
              <w:t>dificultad media de implementación</w:t>
            </w:r>
            <w:r>
              <w:rPr>
                <w:bCs/>
                <w:color w:val="000000" w:themeColor="text1"/>
                <w:sz w:val="20"/>
                <w:szCs w:val="20"/>
                <w:lang w:val="es-SV" w:eastAsia="es-ES_tradnl"/>
              </w:rPr>
              <w:t xml:space="preserve"> </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Armonizar las políticas de agricultura, vivienda y medio ambiente y leyes sectoriales que tienen influencia sobre el cambio de uso del suelo – </w:t>
            </w:r>
            <w:r>
              <w:rPr>
                <w:bCs/>
                <w:color w:val="000000" w:themeColor="text1"/>
                <w:sz w:val="20"/>
                <w:szCs w:val="20"/>
                <w:u w:val="single"/>
                <w:lang w:val="es-SV" w:eastAsia="es-ES_tradnl"/>
              </w:rPr>
              <w:t>dificultad media de implementación</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Diseño e implementación de un Programa de Incentivos y mecanismos de compensación.</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Desarrollo de instrumentos legales y políticas de reconocimiento de los derechos sobre recursos naturales y sobre posible manejo colectivo de bosques </w:t>
            </w:r>
            <w:r>
              <w:rPr>
                <w:bCs/>
                <w:color w:val="000000" w:themeColor="text1"/>
                <w:sz w:val="20"/>
                <w:szCs w:val="20"/>
                <w:u w:val="single"/>
                <w:lang w:val="es-SV" w:eastAsia="es-ES_tradnl"/>
              </w:rPr>
              <w:t>dificultad alta de implementación</w:t>
            </w:r>
            <w:r>
              <w:rPr>
                <w:bCs/>
                <w:color w:val="000000" w:themeColor="text1"/>
                <w:sz w:val="20"/>
                <w:szCs w:val="20"/>
                <w:lang w:val="es-SV" w:eastAsia="es-ES_tradnl"/>
              </w:rPr>
              <w:t xml:space="preserve"> </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MARN; MAG; PNC; Fiscalía de la República.</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MARN, MAG, MOP, Municipalidades, CASALCO,</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MARN, MAG, MH</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Asociaciones de Agricultores, Asociaciones Ganaderos, </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Comunidades locales</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Pueblos Indígenas</w:t>
            </w:r>
          </w:p>
        </w:tc>
      </w:tr>
      <w:tr w:rsidR="00987F19" w:rsidTr="001B50FE">
        <w:trPr>
          <w:trHeight w:val="572"/>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 xml:space="preserve">Construcción infraestructura Urbanización – Lotificaciones </w:t>
            </w:r>
          </w:p>
        </w:tc>
        <w:tc>
          <w:tcPr>
            <w:tcW w:w="6079" w:type="dxa"/>
            <w:vMerge/>
            <w:tcBorders>
              <w:top w:val="single" w:sz="8" w:space="0" w:color="000000"/>
              <w:left w:val="single" w:sz="8" w:space="0" w:color="000000"/>
              <w:bottom w:val="single" w:sz="8" w:space="0" w:color="000000"/>
              <w:right w:val="single" w:sz="8" w:space="0" w:color="000000"/>
            </w:tcBorders>
            <w:vAlign w:val="center"/>
            <w:hideMark/>
          </w:tcPr>
          <w:p w:rsidR="00987F19" w:rsidRDefault="00987F19" w:rsidP="001B50FE">
            <w:pPr>
              <w:rPr>
                <w:bCs/>
                <w:color w:val="000000" w:themeColor="text1"/>
                <w:sz w:val="20"/>
                <w:szCs w:val="20"/>
                <w:lang w:val="es-SV" w:eastAsia="es-ES_tradnl"/>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987F19" w:rsidRDefault="00987F19" w:rsidP="001B50FE">
            <w:pPr>
              <w:rPr>
                <w:bCs/>
                <w:color w:val="000000" w:themeColor="text1"/>
                <w:sz w:val="20"/>
                <w:szCs w:val="20"/>
                <w:lang w:val="es-SV" w:eastAsia="es-ES_tradnl"/>
              </w:rPr>
            </w:pPr>
          </w:p>
        </w:tc>
      </w:tr>
      <w:tr w:rsidR="00987F19" w:rsidTr="001B50FE">
        <w:trPr>
          <w:trHeight w:val="654"/>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Ganadería - expansión de pastizales</w:t>
            </w:r>
          </w:p>
        </w:tc>
        <w:tc>
          <w:tcPr>
            <w:tcW w:w="6079" w:type="dxa"/>
            <w:vMerge/>
            <w:tcBorders>
              <w:top w:val="single" w:sz="8" w:space="0" w:color="000000"/>
              <w:left w:val="single" w:sz="8" w:space="0" w:color="000000"/>
              <w:bottom w:val="single" w:sz="8" w:space="0" w:color="000000"/>
              <w:right w:val="single" w:sz="8" w:space="0" w:color="000000"/>
            </w:tcBorders>
            <w:vAlign w:val="center"/>
            <w:hideMark/>
          </w:tcPr>
          <w:p w:rsidR="00987F19" w:rsidRDefault="00987F19" w:rsidP="001B50FE">
            <w:pPr>
              <w:rPr>
                <w:bCs/>
                <w:color w:val="000000" w:themeColor="text1"/>
                <w:sz w:val="20"/>
                <w:szCs w:val="20"/>
                <w:lang w:val="es-SV" w:eastAsia="es-ES_tradnl"/>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987F19" w:rsidRDefault="00987F19" w:rsidP="001B50FE">
            <w:pPr>
              <w:rPr>
                <w:bCs/>
                <w:color w:val="000000" w:themeColor="text1"/>
                <w:sz w:val="20"/>
                <w:szCs w:val="20"/>
                <w:lang w:val="es-SV" w:eastAsia="es-ES_tradnl"/>
              </w:rPr>
            </w:pPr>
          </w:p>
        </w:tc>
      </w:tr>
      <w:tr w:rsidR="00987F19" w:rsidRPr="00B26427" w:rsidTr="001B50FE">
        <w:trPr>
          <w:trHeight w:val="695"/>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lastRenderedPageBreak/>
              <w:t>Incendios Forestales</w:t>
            </w:r>
          </w:p>
        </w:tc>
        <w:tc>
          <w:tcPr>
            <w:tcW w:w="6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Activación de instrumentos legales relacionados con la regulación de las prácticas agrícolas y el control de los incendios forestales  -  </w:t>
            </w:r>
            <w:r>
              <w:rPr>
                <w:bCs/>
                <w:color w:val="000000" w:themeColor="text1"/>
                <w:sz w:val="20"/>
                <w:szCs w:val="20"/>
                <w:u w:val="single"/>
                <w:lang w:val="es-SV" w:eastAsia="es-ES_tradnl"/>
              </w:rPr>
              <w:t xml:space="preserve">dificultad media de implementación </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Conservación de ecosistemas forestales y  restauración de la conectividad ecológica  - </w:t>
            </w:r>
            <w:r>
              <w:rPr>
                <w:bCs/>
                <w:color w:val="000000" w:themeColor="text1"/>
                <w:sz w:val="20"/>
                <w:szCs w:val="20"/>
                <w:u w:val="single"/>
                <w:lang w:val="es-SV" w:eastAsia="es-ES_tradnl"/>
              </w:rPr>
              <w:t>dificultad media de implementación</w:t>
            </w:r>
            <w:r>
              <w:rPr>
                <w:bCs/>
                <w:color w:val="000000" w:themeColor="text1"/>
                <w:sz w:val="20"/>
                <w:szCs w:val="20"/>
                <w:lang w:val="es-SV" w:eastAsia="es-ES_tradnl"/>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MARN, MAG, Cuerpo de Bomberos,</w:t>
            </w:r>
          </w:p>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Comunidades locales, Comisión Nacional de Prevención y Control de Incendios Forestales</w:t>
            </w:r>
          </w:p>
        </w:tc>
      </w:tr>
      <w:tr w:rsidR="00987F19" w:rsidTr="001B50FE">
        <w:trPr>
          <w:trHeight w:val="572"/>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MX" w:eastAsia="es-ES_tradnl"/>
              </w:rPr>
              <w:t>Tala ilegal</w:t>
            </w:r>
            <w:r>
              <w:rPr>
                <w:bCs/>
                <w:color w:val="000000" w:themeColor="text1"/>
                <w:sz w:val="20"/>
                <w:szCs w:val="20"/>
                <w:lang w:val="es-SV" w:eastAsia="es-ES_tradnl"/>
              </w:rPr>
              <w:t xml:space="preserve"> </w:t>
            </w:r>
          </w:p>
        </w:tc>
        <w:tc>
          <w:tcPr>
            <w:tcW w:w="6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Activar los instrumentos legales relacionados con el uso sostenible de  los recursos forestales y el control de la tala ilegal, con  </w:t>
            </w:r>
            <w:r>
              <w:rPr>
                <w:bCs/>
                <w:color w:val="000000" w:themeColor="text1"/>
                <w:sz w:val="20"/>
                <w:szCs w:val="20"/>
                <w:u w:val="single"/>
                <w:lang w:val="es-SV" w:eastAsia="es-ES_tradnl"/>
              </w:rPr>
              <w:t xml:space="preserve">dificultad alta de implementación </w:t>
            </w:r>
            <w:r>
              <w:rPr>
                <w:bCs/>
                <w:color w:val="000000" w:themeColor="text1"/>
                <w:sz w:val="20"/>
                <w:szCs w:val="20"/>
                <w:lang w:val="es-SV" w:eastAsia="es-ES_tradnl"/>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MARN, MAG, Municipalidades</w:t>
            </w:r>
          </w:p>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Productores Forestales, Comunidades Locales</w:t>
            </w:r>
          </w:p>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Mesas Forestales</w:t>
            </w:r>
          </w:p>
        </w:tc>
      </w:tr>
      <w:tr w:rsidR="00987F19" w:rsidTr="001B50FE">
        <w:trPr>
          <w:trHeight w:val="1063"/>
          <w:jc w:val="center"/>
        </w:trPr>
        <w:tc>
          <w:tcPr>
            <w:tcW w:w="17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Prácticas agrícolas no sostenibles</w:t>
            </w:r>
          </w:p>
        </w:tc>
        <w:tc>
          <w:tcPr>
            <w:tcW w:w="6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Activación de instrumentos legales relacionados con la zonificación y ordenamiento territorial – </w:t>
            </w:r>
            <w:r>
              <w:rPr>
                <w:bCs/>
                <w:color w:val="000000" w:themeColor="text1"/>
                <w:sz w:val="20"/>
                <w:szCs w:val="20"/>
                <w:u w:val="single"/>
                <w:lang w:val="es-SV" w:eastAsia="es-ES_tradnl"/>
              </w:rPr>
              <w:t>dificultad media de implementación</w:t>
            </w:r>
            <w:r>
              <w:rPr>
                <w:bCs/>
                <w:color w:val="000000" w:themeColor="text1"/>
                <w:sz w:val="20"/>
                <w:szCs w:val="20"/>
                <w:lang w:val="es-SV" w:eastAsia="es-ES_tradnl"/>
              </w:rPr>
              <w:t xml:space="preserve"> </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Armonizar las políticas de agricultura, vivienda y medio ambiente y leyes sectoriales que tienen influencia sobre el cambio de uso del suelo – </w:t>
            </w:r>
            <w:r>
              <w:rPr>
                <w:bCs/>
                <w:color w:val="000000" w:themeColor="text1"/>
                <w:sz w:val="20"/>
                <w:szCs w:val="20"/>
                <w:u w:val="single"/>
                <w:lang w:val="es-SV" w:eastAsia="es-ES_tradnl"/>
              </w:rPr>
              <w:t>dificultad media de implementación</w:t>
            </w:r>
            <w:r>
              <w:rPr>
                <w:bCs/>
                <w:color w:val="000000" w:themeColor="text1"/>
                <w:sz w:val="20"/>
                <w:szCs w:val="20"/>
                <w:lang w:val="es-SV" w:eastAsia="es-ES_tradnl"/>
              </w:rPr>
              <w:t xml:space="preserve"> </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Diseño e implementación de un Programa de Incentivos y mecanismos de compensación, incluidos mecanismos legales y de política de reconocimiento de los derechos sobre recursos naturales y sobre posible manejo colectivo de bosques </w:t>
            </w:r>
            <w:r>
              <w:rPr>
                <w:bCs/>
                <w:color w:val="000000" w:themeColor="text1"/>
                <w:sz w:val="20"/>
                <w:szCs w:val="20"/>
                <w:u w:val="single"/>
                <w:lang w:val="es-SV" w:eastAsia="es-ES_tradnl"/>
              </w:rPr>
              <w:t>dificultad alta de implementación</w:t>
            </w:r>
            <w:r>
              <w:rPr>
                <w:bCs/>
                <w:color w:val="000000" w:themeColor="text1"/>
                <w:sz w:val="20"/>
                <w:szCs w:val="20"/>
                <w:lang w:val="es-SV" w:eastAsia="es-ES_tradnl"/>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MARN, MAG, Municipalidades</w:t>
            </w:r>
          </w:p>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Productores Forestales, Comunidades Locales</w:t>
            </w:r>
          </w:p>
          <w:p w:rsidR="00987F19" w:rsidRDefault="00987F19" w:rsidP="001B50FE">
            <w:pPr>
              <w:shd w:val="clear" w:color="auto" w:fill="FFFFFF" w:themeFill="background1"/>
              <w:rPr>
                <w:bCs/>
                <w:color w:val="000000" w:themeColor="text1"/>
                <w:sz w:val="20"/>
                <w:szCs w:val="20"/>
                <w:lang w:val="es-SV" w:eastAsia="es-ES_tradnl"/>
              </w:rPr>
            </w:pPr>
            <w:r>
              <w:rPr>
                <w:bCs/>
                <w:color w:val="000000" w:themeColor="text1"/>
                <w:sz w:val="20"/>
                <w:szCs w:val="20"/>
                <w:lang w:val="es-SV" w:eastAsia="es-ES_tradnl"/>
              </w:rPr>
              <w:t xml:space="preserve">Asociaciones de Agricultores, Asociaciones Ganaderos, </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Mesas Territoriales</w:t>
            </w:r>
          </w:p>
          <w:p w:rsidR="00987F19" w:rsidRDefault="00987F19" w:rsidP="001B50FE">
            <w:pPr>
              <w:shd w:val="clear" w:color="auto" w:fill="FFFFFF" w:themeFill="background1"/>
              <w:jc w:val="both"/>
              <w:rPr>
                <w:bCs/>
                <w:color w:val="000000" w:themeColor="text1"/>
                <w:sz w:val="20"/>
                <w:szCs w:val="20"/>
                <w:lang w:val="es-SV" w:eastAsia="es-ES_tradnl"/>
              </w:rPr>
            </w:pPr>
            <w:r>
              <w:rPr>
                <w:bCs/>
                <w:color w:val="000000" w:themeColor="text1"/>
                <w:sz w:val="20"/>
                <w:szCs w:val="20"/>
                <w:lang w:val="es-SV" w:eastAsia="es-ES_tradnl"/>
              </w:rPr>
              <w:t xml:space="preserve">Pueblos Indígenas </w:t>
            </w:r>
          </w:p>
        </w:tc>
      </w:tr>
    </w:tbl>
    <w:p w:rsidR="00987F19" w:rsidRPr="00DE11A8" w:rsidRDefault="00987F19" w:rsidP="00987F19">
      <w:pPr>
        <w:rPr>
          <w:lang w:val="es-CO"/>
        </w:rPr>
      </w:pPr>
    </w:p>
    <w:p w:rsidR="00F201BA" w:rsidRPr="00012B37" w:rsidRDefault="00987F19" w:rsidP="003F2BA8">
      <w:pPr>
        <w:ind w:left="900" w:hanging="900"/>
        <w:jc w:val="center"/>
        <w:outlineLvl w:val="1"/>
        <w:rPr>
          <w:b/>
          <w:lang w:val="fr-FR"/>
        </w:rPr>
      </w:pPr>
      <w:r>
        <w:rPr>
          <w:b/>
        </w:rPr>
        <w:br w:type="column"/>
      </w:r>
      <w:r w:rsidR="00F201BA" w:rsidRPr="00012B37">
        <w:rPr>
          <w:b/>
        </w:rPr>
        <w:lastRenderedPageBreak/>
        <w:t>Annex X</w:t>
      </w:r>
      <w:r w:rsidR="00991720">
        <w:rPr>
          <w:b/>
        </w:rPr>
        <w:t>I</w:t>
      </w:r>
      <w:r w:rsidR="00F201BA" w:rsidRPr="00012B37">
        <w:rPr>
          <w:b/>
        </w:rPr>
        <w:t>.  Indigenous Peoples</w:t>
      </w:r>
      <w:r w:rsidR="00012B37">
        <w:rPr>
          <w:b/>
          <w:lang w:val="fr-FR"/>
        </w:rPr>
        <w:t xml:space="preserve">. </w:t>
      </w:r>
      <w:r w:rsidR="0000178E">
        <w:rPr>
          <w:b/>
          <w:lang w:val="fr-FR"/>
        </w:rPr>
        <w:t xml:space="preserve"> </w:t>
      </w:r>
      <w:r w:rsidR="00F201BA" w:rsidRPr="004A1F61">
        <w:rPr>
          <w:b/>
        </w:rPr>
        <w:t>The particular case</w:t>
      </w:r>
      <w:r w:rsidR="004A1F61" w:rsidRPr="004A1F61">
        <w:rPr>
          <w:b/>
        </w:rPr>
        <w:t xml:space="preserve"> of </w:t>
      </w:r>
      <w:r w:rsidR="00F201BA" w:rsidRPr="004A1F61">
        <w:rPr>
          <w:b/>
        </w:rPr>
        <w:t>El Salvador</w:t>
      </w:r>
      <w:r w:rsidR="00012B37" w:rsidRPr="004A1F61">
        <w:rPr>
          <w:b/>
        </w:rPr>
        <w:t>.</w:t>
      </w:r>
    </w:p>
    <w:p w:rsidR="00012B37" w:rsidRPr="004A1F61" w:rsidRDefault="00012B37" w:rsidP="00F201BA">
      <w:pPr>
        <w:rPr>
          <w:b/>
        </w:rPr>
      </w:pPr>
    </w:p>
    <w:p w:rsidR="00F201BA" w:rsidRPr="00012B37" w:rsidRDefault="00F201BA" w:rsidP="00F201BA">
      <w:pPr>
        <w:rPr>
          <w:b/>
        </w:rPr>
      </w:pPr>
      <w:r w:rsidRPr="00012B37">
        <w:rPr>
          <w:b/>
        </w:rPr>
        <w:t>Historical context</w:t>
      </w:r>
    </w:p>
    <w:p w:rsidR="00F201BA" w:rsidRPr="00CE1AD9" w:rsidRDefault="00F201BA" w:rsidP="00BC396B">
      <w:pPr>
        <w:pStyle w:val="ListParagraph"/>
        <w:numPr>
          <w:ilvl w:val="0"/>
          <w:numId w:val="30"/>
        </w:numPr>
        <w:jc w:val="both"/>
      </w:pPr>
      <w:r w:rsidRPr="00CE1AD9">
        <w:t>Indigenous occupation of El Salvador has been continuous since at least 1200 BC.</w:t>
      </w:r>
      <w:r w:rsidR="00012B37" w:rsidRPr="00CE1AD9">
        <w:t xml:space="preserve"> </w:t>
      </w:r>
      <w:r w:rsidRPr="00CE1AD9">
        <w:t xml:space="preserve">While estimates vary greatly, there is general agreement that there was a sizeable indigenous population living in all regions of the country when the Spanish arrived in 1524. Among them were the Lenca, Maya Chortí, Maya Pocomam, Cacaopera/Kakawira and Nahua Pipil. The Lenca in particular occupied a large territory that also encompassed part of present day Honduras. The Pipils, a migrant Nahua speaking group from central Mexico, settled in the western part of the country. </w:t>
      </w:r>
    </w:p>
    <w:p w:rsidR="00BD102B" w:rsidRDefault="00F201BA" w:rsidP="00BC396B">
      <w:pPr>
        <w:pStyle w:val="ListParagraph"/>
        <w:numPr>
          <w:ilvl w:val="0"/>
          <w:numId w:val="30"/>
        </w:numPr>
        <w:jc w:val="both"/>
      </w:pPr>
      <w:r w:rsidRPr="00D53E0B">
        <w:t xml:space="preserve">Prior to the arrival of the Spanish settlers, the indigenous peoples of El Salvador had complex customary land tenure that was intricately linked to their social and governance structure. The larger territory was a city-state, or </w:t>
      </w:r>
      <w:r w:rsidRPr="00D53E0B">
        <w:rPr>
          <w:i/>
        </w:rPr>
        <w:t>altepetl</w:t>
      </w:r>
      <w:r w:rsidRPr="00D53E0B">
        <w:t xml:space="preserve">, that was comprised of smaller organizational units, or </w:t>
      </w:r>
      <w:r w:rsidRPr="00D53E0B">
        <w:rPr>
          <w:i/>
        </w:rPr>
        <w:t>calpolli/calpulli</w:t>
      </w:r>
      <w:r w:rsidRPr="00D53E0B">
        <w:t xml:space="preserve">. These may have been family units in some areas. Land use was regulated by the </w:t>
      </w:r>
      <w:r w:rsidRPr="00D53E0B">
        <w:rPr>
          <w:i/>
        </w:rPr>
        <w:t>calpolli/calpulli</w:t>
      </w:r>
      <w:r w:rsidRPr="00D53E0B">
        <w:t xml:space="preserve"> and the land was held in trust for the benefit </w:t>
      </w:r>
      <w:r w:rsidRPr="00A70CB5">
        <w:t xml:space="preserve">of all the members by the </w:t>
      </w:r>
      <w:r w:rsidRPr="00A70CB5">
        <w:rPr>
          <w:i/>
        </w:rPr>
        <w:t>calpolli/calpulli</w:t>
      </w:r>
      <w:r w:rsidRPr="00A70CB5">
        <w:t xml:space="preserve">.  </w:t>
      </w:r>
    </w:p>
    <w:p w:rsidR="00F201BA" w:rsidRPr="00BD102B" w:rsidRDefault="00F201BA" w:rsidP="00BC396B">
      <w:pPr>
        <w:pStyle w:val="ListParagraph"/>
        <w:numPr>
          <w:ilvl w:val="0"/>
          <w:numId w:val="30"/>
        </w:numPr>
        <w:jc w:val="both"/>
        <w:rPr>
          <w:rStyle w:val="text21"/>
          <w:rFonts w:ascii="Times New Roman" w:hAnsi="Times New Roman"/>
          <w:sz w:val="24"/>
          <w:szCs w:val="24"/>
        </w:rPr>
      </w:pPr>
      <w:r w:rsidRPr="00A70CB5">
        <w:t>Many</w:t>
      </w:r>
      <w:r w:rsidRPr="00D53E0B">
        <w:t xml:space="preserve"> accounts indicate that indigenous lands, especially the highly fertile agricultural areas, were unilaterally expropriated by Spanish settlers in the late 1500’s but the truth is that there </w:t>
      </w:r>
      <w:r w:rsidR="00A17293" w:rsidRPr="00D53E0B">
        <w:t xml:space="preserve">was </w:t>
      </w:r>
      <w:r w:rsidRPr="00D53E0B">
        <w:t>much resistance by indigenous peoples</w:t>
      </w:r>
      <w:r w:rsidR="00C9454F">
        <w:t xml:space="preserve">, who </w:t>
      </w:r>
      <w:r w:rsidRPr="00D53E0B">
        <w:t xml:space="preserve">were eventually defeated by the Spanish. The remnants of the indigenous territories were formalized into an </w:t>
      </w:r>
      <w:r w:rsidRPr="00BD102B">
        <w:rPr>
          <w:i/>
        </w:rPr>
        <w:t>ejido</w:t>
      </w:r>
      <w:r w:rsidRPr="00D53E0B">
        <w:t xml:space="preserve"> system and </w:t>
      </w:r>
      <w:r w:rsidRPr="00BD102B">
        <w:rPr>
          <w:i/>
        </w:rPr>
        <w:t>tierras comunales</w:t>
      </w:r>
      <w:r w:rsidRPr="00D53E0B">
        <w:t xml:space="preserve"> in the 1600’s. An </w:t>
      </w:r>
      <w:r w:rsidRPr="00BD102B">
        <w:rPr>
          <w:i/>
        </w:rPr>
        <w:t>ejido</w:t>
      </w:r>
      <w:r w:rsidRPr="00D53E0B">
        <w:t xml:space="preserve"> system is a collective form of land holding that was common under </w:t>
      </w:r>
      <w:r w:rsidRPr="00A70CB5">
        <w:t>indigenous customary forms of law.</w:t>
      </w:r>
      <w:r w:rsidRPr="00D53E0B">
        <w:t xml:space="preserve"> </w:t>
      </w:r>
      <w:r w:rsidRPr="00012B37">
        <w:rPr>
          <w:rStyle w:val="Emphasis"/>
        </w:rPr>
        <w:t>Ejidatarios</w:t>
      </w:r>
      <w:r w:rsidRPr="00012B37">
        <w:t xml:space="preserve"> did not own the land in fee simple, but were allowed to use their allotted parcels indefinitely as long as they continued to use the land for a productive purpose as the </w:t>
      </w:r>
      <w:r w:rsidRPr="00BD102B">
        <w:rPr>
          <w:i/>
        </w:rPr>
        <w:t>ejido</w:t>
      </w:r>
      <w:r w:rsidRPr="00012B37">
        <w:t xml:space="preserve"> system was largely agricultural in orientation. </w:t>
      </w:r>
      <w:r w:rsidRPr="00012B37">
        <w:rPr>
          <w:rStyle w:val="Emphasis"/>
        </w:rPr>
        <w:t>Ejidatarios</w:t>
      </w:r>
      <w:r w:rsidRPr="00012B37">
        <w:t xml:space="preserve"> could pass their rights on to their children and could lease out their share to non-</w:t>
      </w:r>
      <w:r w:rsidRPr="00BD102B">
        <w:rPr>
          <w:i/>
        </w:rPr>
        <w:t>ejiditarios</w:t>
      </w:r>
      <w:r w:rsidRPr="00012B37">
        <w:t xml:space="preserve"> for a short, defined period of time and for a particular purpose. </w:t>
      </w:r>
      <w:r w:rsidRPr="00BD102B">
        <w:rPr>
          <w:rStyle w:val="text21"/>
          <w:rFonts w:ascii="Times New Roman" w:hAnsi="Times New Roman"/>
          <w:sz w:val="24"/>
          <w:szCs w:val="24"/>
        </w:rPr>
        <w:t>The communal land was primarily used for residential and subsistence purposes; the cultivation of corn and beans and the extraction of balsam wood</w:t>
      </w:r>
      <w:r w:rsidR="00C9454F" w:rsidRPr="00BD102B">
        <w:rPr>
          <w:rStyle w:val="text21"/>
          <w:rFonts w:ascii="Times New Roman" w:hAnsi="Times New Roman"/>
          <w:sz w:val="24"/>
          <w:szCs w:val="24"/>
        </w:rPr>
        <w:t xml:space="preserve"> for export. </w:t>
      </w:r>
    </w:p>
    <w:p w:rsidR="00A17293" w:rsidRPr="00D53E0B" w:rsidRDefault="00F201BA" w:rsidP="00BC396B">
      <w:pPr>
        <w:pStyle w:val="ListParagraph"/>
        <w:numPr>
          <w:ilvl w:val="0"/>
          <w:numId w:val="30"/>
        </w:numPr>
        <w:jc w:val="both"/>
        <w:rPr>
          <w:rStyle w:val="text21"/>
          <w:rFonts w:ascii="Times New Roman" w:hAnsi="Times New Roman"/>
          <w:sz w:val="24"/>
          <w:szCs w:val="24"/>
        </w:rPr>
      </w:pPr>
      <w:r w:rsidRPr="00D53E0B">
        <w:rPr>
          <w:rStyle w:val="text21"/>
          <w:rFonts w:ascii="Times New Roman" w:hAnsi="Times New Roman"/>
          <w:sz w:val="24"/>
          <w:szCs w:val="24"/>
        </w:rPr>
        <w:t xml:space="preserve">The disintegration of the </w:t>
      </w:r>
      <w:r w:rsidRPr="00D53E0B">
        <w:rPr>
          <w:rStyle w:val="text21"/>
          <w:rFonts w:ascii="Times New Roman" w:hAnsi="Times New Roman"/>
          <w:i/>
          <w:iCs/>
          <w:sz w:val="24"/>
          <w:szCs w:val="24"/>
        </w:rPr>
        <w:t>ejido</w:t>
      </w:r>
      <w:r w:rsidR="00C9454F">
        <w:rPr>
          <w:rStyle w:val="text21"/>
          <w:rFonts w:ascii="Times New Roman" w:hAnsi="Times New Roman"/>
          <w:sz w:val="24"/>
          <w:szCs w:val="24"/>
        </w:rPr>
        <w:t xml:space="preserve"> system</w:t>
      </w:r>
      <w:r w:rsidRPr="00D53E0B">
        <w:rPr>
          <w:rStyle w:val="text21"/>
          <w:rFonts w:ascii="Times New Roman" w:hAnsi="Times New Roman"/>
          <w:sz w:val="24"/>
          <w:szCs w:val="24"/>
        </w:rPr>
        <w:t xml:space="preserve"> began in the late-19th century with a legislative decree </w:t>
      </w:r>
      <w:r w:rsidRPr="00D53E0B">
        <w:t xml:space="preserve">dated </w:t>
      </w:r>
      <w:r w:rsidRPr="00012B37">
        <w:t xml:space="preserve">March 1, 1879 </w:t>
      </w:r>
      <w:r w:rsidRPr="00D53E0B">
        <w:rPr>
          <w:rStyle w:val="text21"/>
          <w:rFonts w:ascii="Times New Roman" w:hAnsi="Times New Roman"/>
          <w:sz w:val="24"/>
          <w:szCs w:val="24"/>
        </w:rPr>
        <w:t xml:space="preserve">that allowed individual land tenure for parcels of </w:t>
      </w:r>
      <w:r w:rsidRPr="00D53E0B">
        <w:rPr>
          <w:rStyle w:val="text21"/>
          <w:rFonts w:ascii="Times New Roman" w:hAnsi="Times New Roman"/>
          <w:i/>
          <w:iCs/>
          <w:sz w:val="24"/>
          <w:szCs w:val="24"/>
        </w:rPr>
        <w:t>ejido</w:t>
      </w:r>
      <w:r w:rsidRPr="00D53E0B">
        <w:rPr>
          <w:rStyle w:val="text21"/>
          <w:rFonts w:ascii="Times New Roman" w:hAnsi="Times New Roman"/>
          <w:sz w:val="24"/>
          <w:szCs w:val="24"/>
        </w:rPr>
        <w:t xml:space="preserve"> land to any community member willing to cultivate at least 25% of the land</w:t>
      </w:r>
      <w:r w:rsidR="00C9454F">
        <w:rPr>
          <w:rStyle w:val="text21"/>
          <w:rFonts w:ascii="Times New Roman" w:hAnsi="Times New Roman"/>
          <w:sz w:val="24"/>
          <w:szCs w:val="24"/>
        </w:rPr>
        <w:t>.</w:t>
      </w:r>
      <w:r w:rsidRPr="00D53E0B">
        <w:rPr>
          <w:rStyle w:val="text21"/>
          <w:rFonts w:ascii="Times New Roman" w:hAnsi="Times New Roman"/>
          <w:sz w:val="24"/>
          <w:szCs w:val="24"/>
        </w:rPr>
        <w:t xml:space="preserve"> This essentially conflicted with the communal nature of the </w:t>
      </w:r>
      <w:r w:rsidRPr="00D53E0B">
        <w:rPr>
          <w:rStyle w:val="text21"/>
          <w:rFonts w:ascii="Times New Roman" w:hAnsi="Times New Roman"/>
          <w:i/>
          <w:sz w:val="24"/>
          <w:szCs w:val="24"/>
        </w:rPr>
        <w:t>ejido</w:t>
      </w:r>
      <w:r w:rsidRPr="00D53E0B">
        <w:rPr>
          <w:rStyle w:val="text21"/>
          <w:rFonts w:ascii="Times New Roman" w:hAnsi="Times New Roman"/>
          <w:sz w:val="24"/>
          <w:szCs w:val="24"/>
        </w:rPr>
        <w:t xml:space="preserve">. </w:t>
      </w:r>
      <w:r w:rsidRPr="00012B37">
        <w:t>Seeking to take advantage of the high price of coffee, the economic and political elites also passed various land decrees that converted the majority of arable land into huge coffee-producing haciendas. These land decrees mandated that any farm where less than two-thirds of the land was devoted to the production of coffee would become property of the state. In addition, any lands that were communally owned (indigenous lands, for example), had to be divided between their owners, or they too would become state property. According to the government, communal lands were "contrary to the political and social principles upon which the republic was founded.</w:t>
      </w:r>
      <w:r w:rsidR="0019474D">
        <w:t xml:space="preserve"> </w:t>
      </w:r>
      <w:r w:rsidRPr="00012B37">
        <w:t>"</w:t>
      </w:r>
      <w:r w:rsidRPr="00D53E0B">
        <w:rPr>
          <w:i/>
          <w:iCs/>
        </w:rPr>
        <w:t>Tierras comunales</w:t>
      </w:r>
      <w:r w:rsidR="009B691B">
        <w:rPr>
          <w:i/>
          <w:iCs/>
        </w:rPr>
        <w:t>”</w:t>
      </w:r>
      <w:r w:rsidRPr="00012B37">
        <w:t xml:space="preserve"> were formally abolished in February 1881 and the </w:t>
      </w:r>
      <w:r w:rsidRPr="00D53E0B">
        <w:rPr>
          <w:i/>
          <w:iCs/>
        </w:rPr>
        <w:t xml:space="preserve">ejido </w:t>
      </w:r>
      <w:r w:rsidRPr="00D53E0B">
        <w:rPr>
          <w:iCs/>
        </w:rPr>
        <w:t>system</w:t>
      </w:r>
      <w:r w:rsidRPr="00012B37">
        <w:t xml:space="preserve"> was abolished in March 1882</w:t>
      </w:r>
      <w:r w:rsidRPr="00D53E0B">
        <w:rPr>
          <w:rStyle w:val="text21"/>
          <w:rFonts w:ascii="Times New Roman" w:hAnsi="Times New Roman"/>
          <w:sz w:val="24"/>
          <w:szCs w:val="24"/>
        </w:rPr>
        <w:t xml:space="preserve">. </w:t>
      </w:r>
    </w:p>
    <w:p w:rsidR="00A17293" w:rsidRPr="00012B37" w:rsidRDefault="00F201BA" w:rsidP="00BC396B">
      <w:pPr>
        <w:pStyle w:val="ListParagraph"/>
        <w:numPr>
          <w:ilvl w:val="0"/>
          <w:numId w:val="30"/>
        </w:numPr>
        <w:jc w:val="both"/>
      </w:pPr>
      <w:r w:rsidRPr="00D53E0B">
        <w:rPr>
          <w:rStyle w:val="text21"/>
          <w:rFonts w:ascii="Times New Roman" w:hAnsi="Times New Roman"/>
          <w:sz w:val="24"/>
          <w:szCs w:val="24"/>
        </w:rPr>
        <w:lastRenderedPageBreak/>
        <w:t>A critical event in the history of indigenous peoples in El Salvador was “</w:t>
      </w:r>
      <w:r w:rsidRPr="0019474D">
        <w:rPr>
          <w:rStyle w:val="text21"/>
          <w:rFonts w:ascii="Times New Roman" w:hAnsi="Times New Roman"/>
          <w:i/>
          <w:sz w:val="24"/>
          <w:szCs w:val="24"/>
        </w:rPr>
        <w:t>La Matanza</w:t>
      </w:r>
      <w:r w:rsidRPr="00D53E0B">
        <w:rPr>
          <w:rStyle w:val="text21"/>
          <w:rFonts w:ascii="Times New Roman" w:hAnsi="Times New Roman"/>
          <w:sz w:val="24"/>
          <w:szCs w:val="24"/>
        </w:rPr>
        <w:t xml:space="preserve">” in 1932. </w:t>
      </w:r>
      <w:r w:rsidRPr="00D53E0B">
        <w:t xml:space="preserve">It began when 35 </w:t>
      </w:r>
      <w:r w:rsidRPr="00D53E0B">
        <w:rPr>
          <w:i/>
        </w:rPr>
        <w:t xml:space="preserve">ladinos </w:t>
      </w:r>
      <w:r w:rsidRPr="00D53E0B">
        <w:t xml:space="preserve">were killed during an anti-government protest by indigenous people and rural </w:t>
      </w:r>
      <w:r w:rsidRPr="00D53E0B">
        <w:rPr>
          <w:i/>
        </w:rPr>
        <w:t>campesinos</w:t>
      </w:r>
      <w:r w:rsidRPr="00D53E0B">
        <w:t xml:space="preserve"> who were protesting the social and economic imbalances caused by the unequal distribution/ownership of land and social conditions in general. </w:t>
      </w:r>
      <w:r w:rsidRPr="00012B37">
        <w:t xml:space="preserve">In retaliation, the government of Maximiliano Hernandez Martinez killed between 10,000-50,000 indigenous people and </w:t>
      </w:r>
      <w:r w:rsidRPr="00D53E0B">
        <w:rPr>
          <w:i/>
        </w:rPr>
        <w:t xml:space="preserve">campesinos; </w:t>
      </w:r>
      <w:r w:rsidRPr="00012B37">
        <w:t xml:space="preserve">indigenous peoples were specifically targeted as a </w:t>
      </w:r>
      <w:r w:rsidR="001847E0" w:rsidRPr="00A70CB5">
        <w:t>revolutionary</w:t>
      </w:r>
      <w:r w:rsidR="001847E0">
        <w:t xml:space="preserve"> </w:t>
      </w:r>
      <w:r w:rsidRPr="00012B37">
        <w:t xml:space="preserve">leader, Marti, had led the uprising. Following the massacre, indigenous peoples went “underground” and began to hide their indigenous identity and tried to assimilate into </w:t>
      </w:r>
      <w:r w:rsidR="0019474D">
        <w:t xml:space="preserve">the </w:t>
      </w:r>
      <w:r w:rsidRPr="00012B37">
        <w:t xml:space="preserve">dominant </w:t>
      </w:r>
      <w:r w:rsidRPr="00D53E0B">
        <w:rPr>
          <w:i/>
        </w:rPr>
        <w:t xml:space="preserve">ladino </w:t>
      </w:r>
      <w:r w:rsidRPr="00012B37">
        <w:t>society; they adopted non-indigenous names, stopped wearing their traditional clothing, st</w:t>
      </w:r>
      <w:r w:rsidR="0019474D">
        <w:t xml:space="preserve">opped speaking their </w:t>
      </w:r>
      <w:r w:rsidRPr="00012B37">
        <w:t>languages in public and held cultural and spiritual ceremonies in private in order to avoid being identified as indigenous and therefore targeted for violence and persecution. This continued until the early 1990s when there appears to have been resurgence in indigenous identity and recognition of the continued existence of indigenous peoples in modern day El Salvador.</w:t>
      </w:r>
    </w:p>
    <w:p w:rsidR="00012B37" w:rsidRDefault="00012B37" w:rsidP="00A17293">
      <w:pPr>
        <w:jc w:val="both"/>
        <w:rPr>
          <w:b/>
        </w:rPr>
      </w:pPr>
    </w:p>
    <w:p w:rsidR="00F201BA" w:rsidRPr="00012B37" w:rsidRDefault="00F201BA" w:rsidP="00A17293">
      <w:pPr>
        <w:jc w:val="both"/>
        <w:rPr>
          <w:b/>
        </w:rPr>
      </w:pPr>
      <w:r w:rsidRPr="00012B37">
        <w:rPr>
          <w:b/>
        </w:rPr>
        <w:t>Current situation</w:t>
      </w:r>
    </w:p>
    <w:p w:rsidR="00F201BA" w:rsidRPr="00012B37" w:rsidRDefault="00F201BA" w:rsidP="00BC396B">
      <w:pPr>
        <w:pStyle w:val="ListParagraph"/>
        <w:numPr>
          <w:ilvl w:val="0"/>
          <w:numId w:val="30"/>
        </w:numPr>
        <w:jc w:val="both"/>
      </w:pPr>
      <w:r w:rsidRPr="00012B37">
        <w:t>Today, the situation of indigenous peoples in El Salvador remains controversial. Many Salvadorans, especially those in the capital of San Salvador, maintain that there are no longer any “real” indigenous peoples in the country. They say that those who identify as indigenous are in fact “</w:t>
      </w:r>
      <w:r w:rsidRPr="0019474D">
        <w:rPr>
          <w:i/>
        </w:rPr>
        <w:t>mestizo</w:t>
      </w:r>
      <w:r w:rsidR="0019474D" w:rsidRPr="0019474D">
        <w:rPr>
          <w:i/>
        </w:rPr>
        <w:t>s</w:t>
      </w:r>
      <w:r w:rsidRPr="00012B37">
        <w:t>” or “</w:t>
      </w:r>
      <w:r w:rsidRPr="0019474D">
        <w:rPr>
          <w:i/>
        </w:rPr>
        <w:t>ladino</w:t>
      </w:r>
      <w:r w:rsidR="0019474D" w:rsidRPr="0019474D">
        <w:rPr>
          <w:i/>
        </w:rPr>
        <w:t>s</w:t>
      </w:r>
      <w:r w:rsidRPr="00012B37">
        <w:t xml:space="preserve">”. This legacy is a deep and persistent social reality that cannot be underestimated and it will need to be addressed with sensitivity and </w:t>
      </w:r>
      <w:r w:rsidR="0019474D">
        <w:t xml:space="preserve">caution in the context of REDD+, </w:t>
      </w:r>
      <w:r w:rsidRPr="00012B37">
        <w:t xml:space="preserve">as it involves all of the key points of historical conflict – land tenure, use of natural resources and social class. </w:t>
      </w:r>
    </w:p>
    <w:p w:rsidR="00F201BA" w:rsidRPr="00012B37" w:rsidRDefault="00F201BA" w:rsidP="00BC396B">
      <w:pPr>
        <w:pStyle w:val="ListParagraph"/>
        <w:numPr>
          <w:ilvl w:val="0"/>
          <w:numId w:val="30"/>
        </w:numPr>
        <w:jc w:val="both"/>
      </w:pPr>
      <w:r w:rsidRPr="00012B37">
        <w:t>Recent events point to a change in public policy and a growing recognition of the continued existence of indigenous peoples in El Salvador (also called “</w:t>
      </w:r>
      <w:r w:rsidRPr="0019474D">
        <w:rPr>
          <w:i/>
        </w:rPr>
        <w:t>pueblos originarios</w:t>
      </w:r>
      <w:r w:rsidRPr="00012B37">
        <w:t>”, “</w:t>
      </w:r>
      <w:r w:rsidRPr="0019474D">
        <w:rPr>
          <w:i/>
        </w:rPr>
        <w:t>pueblos naturales” or “indios</w:t>
      </w:r>
      <w:r w:rsidRPr="00012B37">
        <w:t>”). A comprehensive “Profile of Indigenous Peoples in El Salvador” (</w:t>
      </w:r>
      <w:r w:rsidRPr="0019474D">
        <w:rPr>
          <w:i/>
        </w:rPr>
        <w:t>Perfil de los Pueblos Indígenas en El Salvador</w:t>
      </w:r>
      <w:r w:rsidRPr="00012B37">
        <w:t>) was published in 2003 by a Multi</w:t>
      </w:r>
      <w:r w:rsidR="0019474D">
        <w:t>-</w:t>
      </w:r>
      <w:r w:rsidRPr="00012B37">
        <w:t xml:space="preserve">sectoral Technical Committee that included the </w:t>
      </w:r>
      <w:r w:rsidRPr="0019474D">
        <w:rPr>
          <w:i/>
        </w:rPr>
        <w:t>Unidad Regional de Asistencia Técnica</w:t>
      </w:r>
      <w:r w:rsidRPr="00012B37">
        <w:t xml:space="preserve"> (RUTA), </w:t>
      </w:r>
      <w:r w:rsidRPr="0019474D">
        <w:rPr>
          <w:i/>
        </w:rPr>
        <w:t>Consejo Nacional para la Cultura y Arte</w:t>
      </w:r>
      <w:r w:rsidRPr="00012B37">
        <w:t xml:space="preserve"> (CONCULTURA, Ministry of Education) and </w:t>
      </w:r>
      <w:r w:rsidRPr="0019474D">
        <w:rPr>
          <w:i/>
        </w:rPr>
        <w:t>Consejo Coordinador Nacional Indígena Salvadoreño</w:t>
      </w:r>
      <w:r w:rsidRPr="00012B37">
        <w:t xml:space="preserve"> (CCNIS) with the financial and technical support of the World Bank. In addition</w:t>
      </w:r>
      <w:r w:rsidR="0019474D">
        <w:t>,</w:t>
      </w:r>
      <w:r w:rsidRPr="00012B37">
        <w:t xml:space="preserve"> to providing valuable information regarding the social and economic development of indigenous peoples, the “Profile” highlighted that one of the k</w:t>
      </w:r>
      <w:r w:rsidR="0019474D">
        <w:t>ey stumbling blocks to improve</w:t>
      </w:r>
      <w:r w:rsidRPr="00012B37">
        <w:t xml:space="preserve"> the situation is that there is very little data available regarding indigenous peoples. This was partially addressed when a question regardi</w:t>
      </w:r>
      <w:r w:rsidR="0019474D">
        <w:t>ng ethnic identity was included, f</w:t>
      </w:r>
      <w:r w:rsidRPr="00012B37">
        <w:t xml:space="preserve">or the first time in the 2007 national census (option to self-identify as indigenous). </w:t>
      </w:r>
    </w:p>
    <w:p w:rsidR="00F201BA" w:rsidRPr="00012B37" w:rsidRDefault="00F201BA" w:rsidP="00BC396B">
      <w:pPr>
        <w:pStyle w:val="ListParagraph"/>
        <w:numPr>
          <w:ilvl w:val="0"/>
          <w:numId w:val="30"/>
        </w:numPr>
        <w:jc w:val="both"/>
      </w:pPr>
      <w:r w:rsidRPr="00012B37">
        <w:t xml:space="preserve">In terms of </w:t>
      </w:r>
      <w:r w:rsidR="0019474D">
        <w:t xml:space="preserve">the </w:t>
      </w:r>
      <w:r w:rsidRPr="00012B37">
        <w:t xml:space="preserve">legal framework, El Salvador, along with 144 other countries, endorsed the UN Declaration on the Rights of Indigenous Peoples (UNDRIP) in 2007. They are not a signatory </w:t>
      </w:r>
      <w:r w:rsidRPr="0070761F">
        <w:t>of ILO 169 bu</w:t>
      </w:r>
      <w:r w:rsidR="0019474D" w:rsidRPr="0070761F">
        <w:t>t the UN describes UNDRIP as</w:t>
      </w:r>
      <w:r w:rsidR="0019474D">
        <w:t>, “</w:t>
      </w:r>
      <w:r w:rsidRPr="00012B37">
        <w:t>setting an important standard for the treatment of indigenous peoples that will undoubtedly be a significant tool towards eliminating human rights violations against the planet’s 370 million indigenous peoples and assisting them in combating discrimination and marginalization.”  In 2010, President Carlos Mauricio Funes Cartagena issued a publi</w:t>
      </w:r>
      <w:r w:rsidR="0019474D">
        <w:t>c apology to indigenous peoples:</w:t>
      </w:r>
      <w:r w:rsidRPr="00012B37">
        <w:t xml:space="preserve"> </w:t>
      </w:r>
    </w:p>
    <w:p w:rsidR="00A17293" w:rsidRPr="00012B37" w:rsidRDefault="00A17293" w:rsidP="00F201BA"/>
    <w:p w:rsidR="00F201BA" w:rsidRPr="00012B37" w:rsidRDefault="00F201BA" w:rsidP="00A17293">
      <w:pPr>
        <w:ind w:left="720"/>
        <w:jc w:val="both"/>
      </w:pPr>
      <w:r w:rsidRPr="00012B37">
        <w:t xml:space="preserve"> “The government that I lead wishes to be the first government that in the name of the Salvadoran state…makes an act of contrition and begs the pardon of the indigenous communities for the persecution, for the extermination of which they were victims for so many years. From this day forward we officially terminate our historical denial of the diversity of our peoples and acknowledge El Salvador to be a multiethnic and multicultural society.”</w:t>
      </w:r>
      <w:r w:rsidRPr="00012B37">
        <w:rPr>
          <w:rStyle w:val="FootnoteReference"/>
        </w:rPr>
        <w:footnoteReference w:id="28"/>
      </w:r>
    </w:p>
    <w:p w:rsidR="00F201BA" w:rsidRPr="00C6034D" w:rsidRDefault="00F201BA" w:rsidP="00BC396B">
      <w:pPr>
        <w:pStyle w:val="ListParagraph"/>
        <w:numPr>
          <w:ilvl w:val="0"/>
          <w:numId w:val="30"/>
        </w:numPr>
        <w:jc w:val="both"/>
      </w:pPr>
      <w:r w:rsidRPr="00012B37">
        <w:t xml:space="preserve">The current Constitution of the Republic of El Salvador recognizes indigenous languages but not indigenous peoples as a distinct group. </w:t>
      </w:r>
      <w:r w:rsidRPr="00C6034D">
        <w:t>Article 62 provides:</w:t>
      </w:r>
    </w:p>
    <w:p w:rsidR="00F201BA" w:rsidRPr="00012B37" w:rsidRDefault="0019474D" w:rsidP="00F201BA">
      <w:pPr>
        <w:spacing w:before="100" w:beforeAutospacing="1" w:after="100" w:afterAutospacing="1"/>
        <w:ind w:left="720"/>
        <w:rPr>
          <w:i/>
          <w:lang w:val="es-ES"/>
        </w:rPr>
      </w:pPr>
      <w:r>
        <w:rPr>
          <w:i/>
          <w:lang w:val="es-ES"/>
        </w:rPr>
        <w:t>“</w:t>
      </w:r>
      <w:r w:rsidR="00F201BA" w:rsidRPr="00012B37">
        <w:rPr>
          <w:i/>
          <w:lang w:val="es-ES"/>
        </w:rPr>
        <w:t>El idioma oficial de El Salvador es el castellano. El gobierno está obligado a velar por su conservación y enseñanza. Las lenguas autóctonas que se hablan en el territorio nacional forman parte del patrimonio cultural y serán objeto de preservación, difusión y respeto</w:t>
      </w:r>
      <w:r>
        <w:rPr>
          <w:i/>
          <w:lang w:val="es-ES"/>
        </w:rPr>
        <w:t>”</w:t>
      </w:r>
      <w:r w:rsidR="00F201BA" w:rsidRPr="00012B37">
        <w:rPr>
          <w:i/>
          <w:lang w:val="es-ES"/>
        </w:rPr>
        <w:t>.</w:t>
      </w:r>
    </w:p>
    <w:p w:rsidR="00F201BA" w:rsidRPr="00012B37" w:rsidRDefault="00F201BA" w:rsidP="00BC396B">
      <w:pPr>
        <w:pStyle w:val="ListParagraph"/>
        <w:numPr>
          <w:ilvl w:val="0"/>
          <w:numId w:val="30"/>
        </w:numPr>
        <w:jc w:val="both"/>
      </w:pPr>
      <w:r w:rsidRPr="00012B37">
        <w:t>A constitutional amendment to Article 63 that would recognize indigenous languages and other expressions of indigenous culture was proposed by the Funes government in May 2012 and is awaiting ratification by the Legislative Assembly</w:t>
      </w:r>
      <w:r w:rsidR="00C04F55">
        <w:t>.</w:t>
      </w:r>
    </w:p>
    <w:p w:rsidR="00A17293" w:rsidRDefault="00F201BA" w:rsidP="00BC396B">
      <w:pPr>
        <w:pStyle w:val="ListParagraph"/>
        <w:numPr>
          <w:ilvl w:val="0"/>
          <w:numId w:val="30"/>
        </w:numPr>
        <w:jc w:val="both"/>
      </w:pPr>
      <w:r w:rsidRPr="00012B37">
        <w:t>Despite these</w:t>
      </w:r>
      <w:r w:rsidR="00BC0082">
        <w:t xml:space="preserve"> advances, there are few</w:t>
      </w:r>
      <w:r w:rsidRPr="00012B37">
        <w:t xml:space="preserve"> specialized agencies that focus on indigenous issues at the national level. There is only one national level public institution; the Centre for Cultural Affairs/ Indigenous Affairs </w:t>
      </w:r>
      <w:r w:rsidRPr="0070761F">
        <w:t xml:space="preserve">Unit of </w:t>
      </w:r>
      <w:r w:rsidR="002B4492" w:rsidRPr="0070761F">
        <w:t>CONCULTURA</w:t>
      </w:r>
      <w:r w:rsidRPr="0070761F">
        <w:t xml:space="preserve"> which</w:t>
      </w:r>
      <w:r w:rsidRPr="00012B37">
        <w:t xml:space="preserve"> is part of the Ministry of Education. It was established in 1955 to work for the recognition of and to provide support to Salvadoran indigenous peoples and organizations. The unit has mainly been concerned with cultural issues in the context of education. Since 1988, the most significant activity has been related to preserving and disseminating the Nahuatl language and providing inputs and data for various social assessments including the national poverty map and the preparation of the </w:t>
      </w:r>
      <w:r w:rsidRPr="00D53E0B">
        <w:rPr>
          <w:i/>
        </w:rPr>
        <w:t>Red Solidaria</w:t>
      </w:r>
      <w:r w:rsidR="0070761F">
        <w:t xml:space="preserve"> </w:t>
      </w:r>
      <w:r w:rsidRPr="00012B37">
        <w:t xml:space="preserve">program. </w:t>
      </w:r>
    </w:p>
    <w:p w:rsidR="00C04F55" w:rsidRDefault="00C04F55" w:rsidP="00A17293">
      <w:pPr>
        <w:jc w:val="both"/>
      </w:pPr>
    </w:p>
    <w:p w:rsidR="00F201BA" w:rsidRPr="00732E44" w:rsidRDefault="00F201BA" w:rsidP="000531EA">
      <w:pPr>
        <w:contextualSpacing/>
        <w:rPr>
          <w:b/>
        </w:rPr>
      </w:pPr>
      <w:r w:rsidRPr="00732E44">
        <w:rPr>
          <w:b/>
        </w:rPr>
        <w:t xml:space="preserve">Application of </w:t>
      </w:r>
      <w:r w:rsidR="00732E44" w:rsidRPr="00732E44">
        <w:rPr>
          <w:b/>
        </w:rPr>
        <w:t>the Indigenous Peoples Policy (OP/BP 4.10).</w:t>
      </w:r>
    </w:p>
    <w:p w:rsidR="00B74AF5" w:rsidRPr="000531EA" w:rsidRDefault="004B734A" w:rsidP="00BC396B">
      <w:pPr>
        <w:pStyle w:val="ListParagraph"/>
        <w:numPr>
          <w:ilvl w:val="0"/>
          <w:numId w:val="30"/>
        </w:numPr>
        <w:contextualSpacing/>
        <w:jc w:val="both"/>
      </w:pPr>
      <w:r>
        <w:t xml:space="preserve">The Indigenous Peoples Policy of the Bank </w:t>
      </w:r>
      <w:r w:rsidR="00B74AF5" w:rsidRPr="00AC5261">
        <w:rPr>
          <w:bCs/>
        </w:rPr>
        <w:t xml:space="preserve">is triggered </w:t>
      </w:r>
      <w:r>
        <w:rPr>
          <w:bCs/>
        </w:rPr>
        <w:t xml:space="preserve">in this project </w:t>
      </w:r>
      <w:r w:rsidR="00B74AF5" w:rsidRPr="00AC5261">
        <w:rPr>
          <w:bCs/>
        </w:rPr>
        <w:t xml:space="preserve">as there are indigenous peoples in </w:t>
      </w:r>
      <w:r>
        <w:rPr>
          <w:bCs/>
        </w:rPr>
        <w:t xml:space="preserve">areas of </w:t>
      </w:r>
      <w:r w:rsidR="00B74AF5" w:rsidRPr="00AC5261">
        <w:rPr>
          <w:bCs/>
        </w:rPr>
        <w:t xml:space="preserve">El Salvador </w:t>
      </w:r>
      <w:r>
        <w:rPr>
          <w:bCs/>
        </w:rPr>
        <w:t>that may become eligible for REDD+ activities, and who</w:t>
      </w:r>
      <w:r w:rsidR="00B74AF5" w:rsidRPr="00AC5261">
        <w:rPr>
          <w:bCs/>
        </w:rPr>
        <w:t xml:space="preserve"> meet the four </w:t>
      </w:r>
      <w:r w:rsidR="00B74AF5" w:rsidRPr="004B734A">
        <w:t>criteria</w:t>
      </w:r>
      <w:r w:rsidR="00B74AF5" w:rsidRPr="00AC5261">
        <w:rPr>
          <w:bCs/>
        </w:rPr>
        <w:t xml:space="preserve"> outlined in the policy</w:t>
      </w:r>
      <w:r>
        <w:rPr>
          <w:rStyle w:val="FootnoteReference"/>
          <w:bCs/>
        </w:rPr>
        <w:footnoteReference w:id="29"/>
      </w:r>
      <w:r w:rsidR="00B74AF5" w:rsidRPr="00AC5261">
        <w:rPr>
          <w:bCs/>
        </w:rPr>
        <w:t xml:space="preserve">. These populations are especially vulnerable to changes in land use or restrictions on their use of natural resources due to insecure land tenure and </w:t>
      </w:r>
      <w:r w:rsidR="00B74AF5" w:rsidRPr="00EC457F">
        <w:rPr>
          <w:lang w:eastAsia="zh-CN"/>
        </w:rPr>
        <w:t>an</w:t>
      </w:r>
      <w:r w:rsidR="00B74AF5" w:rsidRPr="00AC5261">
        <w:rPr>
          <w:bCs/>
        </w:rPr>
        <w:t xml:space="preserve"> economy based on subsistence agriculture. </w:t>
      </w:r>
    </w:p>
    <w:p w:rsidR="000531EA" w:rsidRPr="004B734A" w:rsidRDefault="000531EA" w:rsidP="000531EA">
      <w:pPr>
        <w:pStyle w:val="ListParagraph"/>
        <w:ind w:left="0"/>
        <w:contextualSpacing/>
        <w:jc w:val="both"/>
      </w:pPr>
    </w:p>
    <w:p w:rsidR="00F201BA" w:rsidRPr="00012B37" w:rsidRDefault="00F201BA" w:rsidP="00BC396B">
      <w:pPr>
        <w:pStyle w:val="ListParagraph"/>
        <w:numPr>
          <w:ilvl w:val="0"/>
          <w:numId w:val="30"/>
        </w:numPr>
        <w:jc w:val="both"/>
      </w:pPr>
      <w:r w:rsidRPr="00012B37">
        <w:t>Given the complicated history of the country and the fact that disaggregated data on indigenous peoples is not systematically collected, there is wide variance in terms of estimates of the current population numbers for indigenous peoples in El Salvador. According to the 2007 national census</w:t>
      </w:r>
      <w:r w:rsidR="0070761F">
        <w:t>,</w:t>
      </w:r>
      <w:r w:rsidRPr="00012B37">
        <w:t xml:space="preserve"> which included</w:t>
      </w:r>
      <w:r w:rsidR="009B691B">
        <w:t xml:space="preserve"> a self-identification option, </w:t>
      </w:r>
      <w:r w:rsidRPr="00012B37">
        <w:t>indigenous peoples currently represent 0.23% of the total population</w:t>
      </w:r>
      <w:r w:rsidRPr="0070761F">
        <w:t>. CCNIS and</w:t>
      </w:r>
      <w:r w:rsidRPr="00D53E0B">
        <w:t xml:space="preserve"> CONCULTURA maintain that approximately 600,000 or 10 per cent of Salvadoran peoples are indigenous. The Ministry </w:t>
      </w:r>
      <w:r w:rsidR="00BC0082">
        <w:t xml:space="preserve">of Education is the only government </w:t>
      </w:r>
      <w:r w:rsidRPr="00D53E0B">
        <w:t xml:space="preserve">agency to gather disaggregated data through their </w:t>
      </w:r>
      <w:r w:rsidRPr="00D53E0B">
        <w:rPr>
          <w:i/>
        </w:rPr>
        <w:t>Censo Matricular</w:t>
      </w:r>
      <w:r w:rsidRPr="00D53E0B">
        <w:t xml:space="preserve"> but this is limited to indigenous children attending public schools. Some sources </w:t>
      </w:r>
      <w:r w:rsidRPr="00012B37">
        <w:t xml:space="preserve">refer to the 2005 Multiple Purpose Household Survey (EHPM) that indicates a total indigenous population of 17%. The World Bank has variously referred to a figure of 10-12%. </w:t>
      </w:r>
    </w:p>
    <w:p w:rsidR="00A17293" w:rsidRPr="00012B37" w:rsidRDefault="00F201BA" w:rsidP="00BC396B">
      <w:pPr>
        <w:pStyle w:val="ListParagraph"/>
        <w:numPr>
          <w:ilvl w:val="0"/>
          <w:numId w:val="30"/>
        </w:numPr>
        <w:jc w:val="both"/>
      </w:pPr>
      <w:r w:rsidRPr="00012B37">
        <w:t xml:space="preserve">The principal indigenous groups are the Nahua-Pipiles, Lencas and Cacaoperas/ Kakawiras. The Nahua-Pipiles are the largest group and they are concentrated in the western and central regions while the Lencas and Cacaoperas are in the eastern part of the country. In areas such as Sonsonate in the southwest, Nahua/Pipil represent up to 80% of the total population </w:t>
      </w:r>
      <w:r w:rsidRPr="00D53E0B">
        <w:t>especially in the communities of Nahuizalco, Izalco and Santo Domingo de Guzman. The Cacaopera/ Kakawira are primarily located in Morazan. The Lencas, who are related to the Lencas in Honduras, reside in the Eastern departments of Usulután, San Miguel, Morazán and La Unión north and east of the Lempa River. The 2003 Profile on Indigenous Peoples in El Salvador indicates that indigenous peoples live in 62 municipalities.</w:t>
      </w:r>
    </w:p>
    <w:p w:rsidR="00D53E0B" w:rsidRDefault="00F201BA" w:rsidP="00BC396B">
      <w:pPr>
        <w:pStyle w:val="ListParagraph"/>
        <w:numPr>
          <w:ilvl w:val="0"/>
          <w:numId w:val="30"/>
        </w:numPr>
        <w:jc w:val="both"/>
      </w:pPr>
      <w:r w:rsidRPr="00012B37">
        <w:t xml:space="preserve">Since the 1992 Peace Accords, there has been resurgence in terms of recognition and pride in indigenous culture and many people now self-identify as indigenous. What distinguishes indigenous peoples from </w:t>
      </w:r>
      <w:r w:rsidRPr="00D53E0B">
        <w:rPr>
          <w:i/>
        </w:rPr>
        <w:t>campesinos</w:t>
      </w:r>
      <w:r w:rsidRPr="00012B37">
        <w:t xml:space="preserve"> is a territory based cosmovision that doesn’t see land as only an economic asset but one that is integral to spiritual, physical and emotional well-being. This strong attachment to a particular territory and dependence upon the natural resources it contains for </w:t>
      </w:r>
      <w:r w:rsidR="0070761F">
        <w:t xml:space="preserve">subsistence, </w:t>
      </w:r>
      <w:r w:rsidRPr="00012B37">
        <w:t>medical, spiritual, religious and cultural purposes is articula</w:t>
      </w:r>
      <w:r w:rsidRPr="00D53E0B">
        <w:t>ted by indigenous peoples in El Salvador in ways that are consistent with indigenous peoples in other regions and</w:t>
      </w:r>
      <w:r w:rsidR="00D53E0B">
        <w:t xml:space="preserve"> territories in Central America. </w:t>
      </w:r>
    </w:p>
    <w:p w:rsidR="00F201BA" w:rsidRPr="00D53E0B" w:rsidRDefault="000531EA" w:rsidP="00BC396B">
      <w:pPr>
        <w:pStyle w:val="ListParagraph"/>
        <w:numPr>
          <w:ilvl w:val="0"/>
          <w:numId w:val="30"/>
        </w:numPr>
        <w:jc w:val="both"/>
      </w:pPr>
      <w:r>
        <w:t>In terms of collective attachment to land, i</w:t>
      </w:r>
      <w:r w:rsidRPr="00D53E0B">
        <w:t xml:space="preserve">ndigenous peoples in El Salvador continue to articulate a close relationship with and dependence upon the resources contained in their traditional territories. Their social organization and economy is based primarily on subsistence agriculture. However, while 95 % of non-indigenous people in El Salvador live on their own land and only 5 % are renters, only 5 % of indigenous people own </w:t>
      </w:r>
      <w:r w:rsidRPr="009B691B">
        <w:t xml:space="preserve">their land. </w:t>
      </w:r>
      <w:r>
        <w:t xml:space="preserve">Sixty percent </w:t>
      </w:r>
      <w:r w:rsidRPr="009B691B">
        <w:t>of indigenous people live on communal lands with another 35</w:t>
      </w:r>
      <w:r>
        <w:t>%</w:t>
      </w:r>
      <w:r w:rsidRPr="009B691B">
        <w:t xml:space="preserve"> being renters.</w:t>
      </w:r>
    </w:p>
    <w:p w:rsidR="00F201BA" w:rsidRPr="00D53E0B" w:rsidRDefault="00F201BA" w:rsidP="00BC396B">
      <w:pPr>
        <w:pStyle w:val="ListParagraph"/>
        <w:numPr>
          <w:ilvl w:val="0"/>
          <w:numId w:val="30"/>
        </w:numPr>
        <w:jc w:val="both"/>
      </w:pPr>
      <w:r w:rsidRPr="00D53E0B">
        <w:t>Traditional organizations and leaders in the communities are important focal points for conflict resolution, information dissemination and convening power. This is particularly true in the more remote areas where families look to local leaders for guidance in almost all aspects of their daily lives. In traditional communities, there are three main social groups: 1) Elders (</w:t>
      </w:r>
      <w:r w:rsidRPr="00D53E0B">
        <w:rPr>
          <w:i/>
        </w:rPr>
        <w:t>ancianos</w:t>
      </w:r>
      <w:r w:rsidRPr="00D53E0B">
        <w:t xml:space="preserve">) that make up the Council of Elders, which is the most respected of the traditional institutions; b) </w:t>
      </w:r>
      <w:r w:rsidRPr="00D53E0B">
        <w:rPr>
          <w:i/>
        </w:rPr>
        <w:t>Alcadia del Comun</w:t>
      </w:r>
      <w:r w:rsidRPr="00D53E0B">
        <w:t xml:space="preserve">, an institution particular to El Salvador where the mayor and </w:t>
      </w:r>
      <w:r w:rsidRPr="00D53E0B">
        <w:rPr>
          <w:i/>
        </w:rPr>
        <w:t>regidores</w:t>
      </w:r>
      <w:r w:rsidRPr="00D53E0B">
        <w:t xml:space="preserve"> form the Municipal Indigenous Council (i</w:t>
      </w:r>
      <w:r w:rsidR="00A65A8B">
        <w:t>.</w:t>
      </w:r>
      <w:r w:rsidRPr="00D53E0B">
        <w:t xml:space="preserve">e. in Izalco) are </w:t>
      </w:r>
      <w:r w:rsidRPr="00D53E0B">
        <w:lastRenderedPageBreak/>
        <w:t xml:space="preserve">responsible for legal issues, nomination of </w:t>
      </w:r>
      <w:r w:rsidRPr="00D53E0B">
        <w:rPr>
          <w:i/>
        </w:rPr>
        <w:t>Cofrados</w:t>
      </w:r>
      <w:r w:rsidRPr="00D53E0B">
        <w:t xml:space="preserve">, control the religious calendar and the finances of the </w:t>
      </w:r>
      <w:r w:rsidRPr="00D53E0B">
        <w:rPr>
          <w:i/>
        </w:rPr>
        <w:t>Cofradia</w:t>
      </w:r>
      <w:r w:rsidRPr="00D53E0B">
        <w:t xml:space="preserve">; and c) social networks of important service providers such as midwives, </w:t>
      </w:r>
      <w:r w:rsidRPr="00D53E0B">
        <w:rPr>
          <w:i/>
        </w:rPr>
        <w:t>promotores</w:t>
      </w:r>
      <w:r w:rsidRPr="00D53E0B">
        <w:t xml:space="preserve"> and traditional healers (</w:t>
      </w:r>
      <w:r w:rsidRPr="00D53E0B">
        <w:rPr>
          <w:i/>
        </w:rPr>
        <w:t>sobadores</w:t>
      </w:r>
      <w:r w:rsidRPr="00D53E0B">
        <w:t xml:space="preserve">). The </w:t>
      </w:r>
      <w:r w:rsidRPr="00D53E0B">
        <w:rPr>
          <w:i/>
        </w:rPr>
        <w:t>Cofradias</w:t>
      </w:r>
      <w:r w:rsidRPr="00D53E0B">
        <w:t xml:space="preserve"> are also important social actors at the local level and they have general social responsibilities in terms of religion and culture. </w:t>
      </w:r>
    </w:p>
    <w:p w:rsidR="008C2CEB" w:rsidRPr="00E528B4" w:rsidRDefault="008C2CEB" w:rsidP="00BC396B">
      <w:pPr>
        <w:pStyle w:val="ListParagraph"/>
        <w:numPr>
          <w:ilvl w:val="0"/>
          <w:numId w:val="30"/>
        </w:numPr>
        <w:jc w:val="both"/>
      </w:pPr>
      <w:r w:rsidRPr="00D53E0B">
        <w:t xml:space="preserve">In terms of representative organizations, there are two/three national level indigenous organizations. The </w:t>
      </w:r>
      <w:r w:rsidRPr="00E528B4">
        <w:t>National Coordinating Council of Salvadoran Indigenous Peoples/ CCNIS was founded in 1994 and its membership includes 23 regional and local indigenous organizations.  It focuses mainly on increasing the visibility of indigenous peoples and promoting international indigenous rights such as encouraging El Salvador to sign ILO Convention 169. Another national organization, ANIS, was founded in 1959 with a focus on reviving the culture and language of indigenous peoples.  In 1990, ANIS hosted the first nationwide gathering of indigenous peoples in San Salvador. There is also the Union of Indigenous Communities of Guacotecti Cushcatan that was established in early 2012 specifically to advocate for the language, culture and land rights of El Salvador’s indigenous peoples. The current President</w:t>
      </w:r>
      <w:r>
        <w:t xml:space="preserve"> is Shandur Kuátzin Makwilkali.</w:t>
      </w:r>
      <w:r w:rsidRPr="00E528B4">
        <w:t xml:space="preserve"> The Federation has almost 10,000 members in 14 departments and represents all of the major indigenous peoples. There are also several culture specific regional organizations that represent indigenous peoples </w:t>
      </w:r>
      <w:r w:rsidR="00955ECD">
        <w:t xml:space="preserve">that are </w:t>
      </w:r>
      <w:r w:rsidRPr="00E528B4">
        <w:t>outlined in El Salvador’s final version of the R-PP</w:t>
      </w:r>
      <w:r w:rsidR="00A65A8B">
        <w:t xml:space="preserve"> (see Annex VIII of this document)</w:t>
      </w:r>
      <w:r w:rsidRPr="00E528B4">
        <w:t xml:space="preserve">. </w:t>
      </w:r>
    </w:p>
    <w:p w:rsidR="009B691B" w:rsidRPr="000531EA" w:rsidRDefault="008C2CEB" w:rsidP="00BC396B">
      <w:pPr>
        <w:pStyle w:val="ListParagraph"/>
        <w:numPr>
          <w:ilvl w:val="0"/>
          <w:numId w:val="30"/>
        </w:numPr>
        <w:jc w:val="both"/>
        <w:rPr>
          <w:rStyle w:val="text21"/>
          <w:rFonts w:ascii="Times New Roman" w:hAnsi="Times New Roman"/>
          <w:sz w:val="24"/>
          <w:szCs w:val="24"/>
        </w:rPr>
      </w:pPr>
      <w:r w:rsidRPr="00E528B4">
        <w:t xml:space="preserve">In terms of language, many older members of the Nahua/Pipil community </w:t>
      </w:r>
      <w:r w:rsidRPr="00D53E0B">
        <w:t>still speak the Nahuat</w:t>
      </w:r>
      <w:r w:rsidR="00E3619A">
        <w:t>l</w:t>
      </w:r>
      <w:r w:rsidRPr="00D53E0B">
        <w:t xml:space="preserve"> language. According to the </w:t>
      </w:r>
      <w:r w:rsidRPr="00E528B4">
        <w:t>National Federation of Indigenous Peoples of El Salvador</w:t>
      </w:r>
      <w:r w:rsidRPr="00D53E0B">
        <w:t>, there are approximately 500 fluent Nahuat</w:t>
      </w:r>
      <w:r w:rsidR="00E3619A">
        <w:t>l</w:t>
      </w:r>
      <w:r w:rsidRPr="00D53E0B">
        <w:t xml:space="preserve"> speakers and 1,000 more that have some comprehension. Protection of indigenous languages has been the one area where there has been long term engagement by government despite a lack of formal recognition or a legal framework protecting indigenous peoples. </w:t>
      </w:r>
      <w:r w:rsidRPr="008C2CEB">
        <w:t>In 1998, the Ministry of Education</w:t>
      </w:r>
      <w:r w:rsidR="00E3619A">
        <w:t>,</w:t>
      </w:r>
      <w:r w:rsidRPr="008C2CEB">
        <w:t xml:space="preserve"> with the support of CONCULTURA and the CCNIS</w:t>
      </w:r>
      <w:r w:rsidR="00E3619A">
        <w:t>,</w:t>
      </w:r>
      <w:r w:rsidRPr="008C2CEB">
        <w:t xml:space="preserve"> instituted a program for the 'Revitalization of Nahuat-Pipil language' including the development of instructional texts. </w:t>
      </w:r>
      <w:r w:rsidRPr="00D53E0B">
        <w:t>In 2012, the Universidad de Bosco and the Ministry of Education launched the Cuna Nahuatl program, an early childhood immersion program for children ages 3-5. Elders, who are native speakers, are the instructors and they use traditional methods of oral instruction to transmit the language and other aspects of Nahuatl culture to preschoolers. For the Lenca, there are only a few remaining native speakers but several Potón Lenca texts have been published by indigenous organizations in order to promote and protect the language and culture. The Cacaopera/Kakawira community has taken advantage of a project promoted by the Ministry of Education to organize cultural rehabilitation programs and they are developing programs for children to promote their indigenous ‘language using speakers or ‘caciques' (elder leaders) as community instructors.</w:t>
      </w:r>
    </w:p>
    <w:p w:rsidR="009B691B" w:rsidRDefault="009B691B" w:rsidP="009B691B">
      <w:pPr>
        <w:pStyle w:val="ListParagraph"/>
        <w:ind w:left="0"/>
        <w:contextualSpacing/>
        <w:jc w:val="both"/>
        <w:rPr>
          <w:rStyle w:val="text21"/>
          <w:rFonts w:ascii="Times New Roman" w:hAnsi="Times New Roman"/>
          <w:b/>
          <w:sz w:val="24"/>
          <w:szCs w:val="24"/>
        </w:rPr>
      </w:pPr>
    </w:p>
    <w:p w:rsidR="00F201BA" w:rsidRPr="00012B37" w:rsidRDefault="00F201BA" w:rsidP="00F201BA">
      <w:pPr>
        <w:pStyle w:val="Default"/>
      </w:pPr>
    </w:p>
    <w:p w:rsidR="00F201BA" w:rsidRDefault="00F201BA">
      <w:pPr>
        <w:rPr>
          <w:b/>
        </w:rPr>
      </w:pPr>
      <w:r w:rsidRPr="00012B37">
        <w:rPr>
          <w:b/>
        </w:rPr>
        <w:br w:type="page"/>
      </w:r>
    </w:p>
    <w:p w:rsidR="008C2CEB" w:rsidRDefault="008C2CEB">
      <w:pPr>
        <w:rPr>
          <w:b/>
        </w:rPr>
      </w:pPr>
      <w:r>
        <w:rPr>
          <w:noProof/>
        </w:rPr>
        <w:lastRenderedPageBreak/>
        <w:drawing>
          <wp:anchor distT="0" distB="0" distL="114300" distR="114300" simplePos="0" relativeHeight="251678720" behindDoc="0" locked="0" layoutInCell="1" allowOverlap="1" wp14:anchorId="2B994C14" wp14:editId="33085E1A">
            <wp:simplePos x="0" y="0"/>
            <wp:positionH relativeFrom="column">
              <wp:posOffset>1270</wp:posOffset>
            </wp:positionH>
            <wp:positionV relativeFrom="paragraph">
              <wp:posOffset>-598805</wp:posOffset>
            </wp:positionV>
            <wp:extent cx="5112385" cy="8729345"/>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5112385" cy="872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pPr>
        <w:rPr>
          <w:b/>
        </w:rPr>
      </w:pPr>
    </w:p>
    <w:p w:rsidR="008C2CEB" w:rsidRDefault="008C2CEB" w:rsidP="008C2CEB">
      <w:pPr>
        <w:outlineLvl w:val="1"/>
        <w:rPr>
          <w:b/>
        </w:rPr>
      </w:pPr>
    </w:p>
    <w:p w:rsidR="002D5B24" w:rsidRDefault="002D5B24" w:rsidP="003F2BA8">
      <w:pPr>
        <w:ind w:left="907" w:hanging="900"/>
        <w:jc w:val="center"/>
        <w:outlineLvl w:val="1"/>
        <w:rPr>
          <w:b/>
        </w:rPr>
      </w:pPr>
      <w:r>
        <w:rPr>
          <w:b/>
        </w:rPr>
        <w:lastRenderedPageBreak/>
        <w:t>Annex XII. Background on the FCPF and REDD+ Readiness.</w:t>
      </w:r>
    </w:p>
    <w:p w:rsidR="009104F5" w:rsidRPr="0000178E" w:rsidRDefault="009104F5" w:rsidP="00BC396B">
      <w:pPr>
        <w:pStyle w:val="ListParagraph"/>
        <w:numPr>
          <w:ilvl w:val="0"/>
          <w:numId w:val="32"/>
        </w:numPr>
        <w:spacing w:before="220"/>
        <w:jc w:val="both"/>
        <w:rPr>
          <w:bCs/>
        </w:rPr>
      </w:pPr>
      <w:r w:rsidRPr="0000178E">
        <w:t>The</w:t>
      </w:r>
      <w:r w:rsidRPr="0000178E">
        <w:rPr>
          <w:bCs/>
        </w:rPr>
        <w:t xml:space="preserve"> </w:t>
      </w:r>
      <w:r w:rsidRPr="0000178E">
        <w:t>Forest</w:t>
      </w:r>
      <w:r w:rsidRPr="0000178E">
        <w:rPr>
          <w:bCs/>
        </w:rPr>
        <w:t xml:space="preserve"> Carbon Partnership Facility (FCPF) is assisting developing countries in their </w:t>
      </w:r>
      <w:r w:rsidRPr="0000178E">
        <w:t>efforts to reduce emissions from deforestation and forest degradation, and the role of</w:t>
      </w:r>
      <w:r w:rsidRPr="0000178E">
        <w:rPr>
          <w:bCs/>
        </w:rPr>
        <w:t xml:space="preserve"> conservation, </w:t>
      </w:r>
      <w:r w:rsidRPr="0000178E">
        <w:t>sustainable</w:t>
      </w:r>
      <w:r w:rsidRPr="0000178E">
        <w:rPr>
          <w:bCs/>
        </w:rPr>
        <w:t xml:space="preserve"> management of forests and enhancement of forest (REDD+) by providing value to standing forests. It was announced at CoP13 in Bali in December 2007 and became operational in June 2008.</w:t>
      </w:r>
    </w:p>
    <w:p w:rsidR="009104F5" w:rsidRPr="00240AED" w:rsidRDefault="009104F5" w:rsidP="00BC396B">
      <w:pPr>
        <w:pStyle w:val="ListParagraph"/>
        <w:numPr>
          <w:ilvl w:val="0"/>
          <w:numId w:val="32"/>
        </w:numPr>
        <w:spacing w:before="220"/>
        <w:jc w:val="both"/>
        <w:rPr>
          <w:bCs/>
        </w:rPr>
      </w:pPr>
      <w:r w:rsidRPr="00D11D2C">
        <w:rPr>
          <w:bCs/>
        </w:rPr>
        <w:t>The FCPF is helping build the capacity of developing countries in tropical and subtropical regions to reduce emissions from deforestation and forest degradation and to tap into any future system of positive incentives for REDD+. The aim is to enable countries to tackle deforestation and reduce emissions from REDD+ as well as develop capacity for assessment of measurable and verifiable emission reductions.</w:t>
      </w:r>
    </w:p>
    <w:p w:rsidR="009104F5" w:rsidRPr="00240AED" w:rsidRDefault="009104F5" w:rsidP="00BC396B">
      <w:pPr>
        <w:pStyle w:val="ListParagraph"/>
        <w:numPr>
          <w:ilvl w:val="0"/>
          <w:numId w:val="32"/>
        </w:numPr>
        <w:spacing w:before="220"/>
        <w:jc w:val="both"/>
        <w:rPr>
          <w:bCs/>
        </w:rPr>
      </w:pPr>
      <w:r w:rsidRPr="00D11D2C">
        <w:rPr>
          <w:bCs/>
        </w:rPr>
        <w:t xml:space="preserve">The </w:t>
      </w:r>
      <w:r w:rsidRPr="0000178E">
        <w:t>FCPF’s</w:t>
      </w:r>
      <w:r w:rsidRPr="00D11D2C">
        <w:rPr>
          <w:bCs/>
        </w:rPr>
        <w:t xml:space="preserve"> initial activities relate to strategic planning and preparation for REDD+ in IBRD and IDA member countries in the tropics across Africa, East Asia and Pacific, Latin America and the Caribbean and South Asia.  Specifically, countries prepare for REDD+ by: </w:t>
      </w:r>
    </w:p>
    <w:p w:rsidR="009104F5" w:rsidRPr="00240AED" w:rsidRDefault="009104F5" w:rsidP="00BC396B">
      <w:pPr>
        <w:numPr>
          <w:ilvl w:val="0"/>
          <w:numId w:val="15"/>
        </w:numPr>
        <w:autoSpaceDE w:val="0"/>
        <w:autoSpaceDN w:val="0"/>
        <w:adjustRightInd w:val="0"/>
        <w:spacing w:before="220"/>
        <w:jc w:val="both"/>
      </w:pPr>
      <w:r w:rsidRPr="00D11D2C">
        <w:rPr>
          <w:lang w:val="en-GB"/>
        </w:rPr>
        <w:t>assessing the country’s situation with respect to deforestation, forest degradation, cons</w:t>
      </w:r>
      <w:r w:rsidRPr="00D11D2C">
        <w:t>ervation and sustainable management of forests</w:t>
      </w:r>
      <w:r w:rsidRPr="00D11D2C">
        <w:rPr>
          <w:lang w:val="en-GB"/>
        </w:rPr>
        <w:t xml:space="preserve"> and relevant governance issues;</w:t>
      </w:r>
    </w:p>
    <w:p w:rsidR="009104F5" w:rsidRPr="00240AED" w:rsidRDefault="009104F5" w:rsidP="00BC396B">
      <w:pPr>
        <w:numPr>
          <w:ilvl w:val="0"/>
          <w:numId w:val="15"/>
        </w:numPr>
        <w:spacing w:before="220"/>
        <w:jc w:val="both"/>
      </w:pPr>
      <w:r w:rsidRPr="00D11D2C">
        <w:rPr>
          <w:iCs/>
          <w:lang w:val="en-GB"/>
        </w:rPr>
        <w:t>identifying REDD+</w:t>
      </w:r>
      <w:r w:rsidRPr="00D11D2C">
        <w:rPr>
          <w:lang w:val="en-GB"/>
        </w:rPr>
        <w:t xml:space="preserve"> strategy options;</w:t>
      </w:r>
    </w:p>
    <w:p w:rsidR="009104F5" w:rsidRPr="00240AED" w:rsidRDefault="009104F5" w:rsidP="00BC396B">
      <w:pPr>
        <w:numPr>
          <w:ilvl w:val="0"/>
          <w:numId w:val="15"/>
        </w:numPr>
        <w:spacing w:before="220"/>
        <w:jc w:val="both"/>
      </w:pPr>
      <w:r w:rsidRPr="00D11D2C">
        <w:t>assessing key social and environmental risks and potential impacts associated with REDD+, and developing a management framework to manage these risks and mitigate potential impacts;</w:t>
      </w:r>
    </w:p>
    <w:p w:rsidR="009104F5" w:rsidRPr="00240AED" w:rsidRDefault="009104F5" w:rsidP="00BC396B">
      <w:pPr>
        <w:numPr>
          <w:ilvl w:val="0"/>
          <w:numId w:val="15"/>
        </w:numPr>
        <w:spacing w:before="220"/>
        <w:jc w:val="both"/>
      </w:pPr>
      <w:r w:rsidRPr="00D11D2C">
        <w:t>working out a reference level of historic forest cover change and greenhouse gas emissions and uptake from deforestation and/or forest degradation and REDD+ activities, and potentially forward-looking projections of emissions; and</w:t>
      </w:r>
    </w:p>
    <w:p w:rsidR="009104F5" w:rsidRPr="00240AED" w:rsidRDefault="009104F5" w:rsidP="00BC396B">
      <w:pPr>
        <w:numPr>
          <w:ilvl w:val="0"/>
          <w:numId w:val="15"/>
        </w:numPr>
        <w:spacing w:before="220"/>
        <w:jc w:val="both"/>
        <w:rPr>
          <w:bCs/>
        </w:rPr>
      </w:pPr>
      <w:r w:rsidRPr="00D11D2C">
        <w:t xml:space="preserve">designing a monitoring system to measure, report and verify the effect of the </w:t>
      </w:r>
      <w:r w:rsidRPr="00D11D2C">
        <w:rPr>
          <w:iCs/>
        </w:rPr>
        <w:t>REDD+</w:t>
      </w:r>
      <w:r w:rsidRPr="00D11D2C">
        <w:t xml:space="preserve"> strategy on greenhouse gas emissions and other multiple benefits, and to monitor the drivers of deforestation and forest degradation, as well as other variables relevant to the implementation of </w:t>
      </w:r>
      <w:r w:rsidRPr="00D11D2C">
        <w:rPr>
          <w:iCs/>
        </w:rPr>
        <w:t>REDD+</w:t>
      </w:r>
      <w:r w:rsidRPr="00D11D2C">
        <w:t>.</w:t>
      </w:r>
    </w:p>
    <w:p w:rsidR="009104F5" w:rsidRPr="00240AED" w:rsidRDefault="009104F5" w:rsidP="00BC396B">
      <w:pPr>
        <w:pStyle w:val="ListParagraph"/>
        <w:numPr>
          <w:ilvl w:val="0"/>
          <w:numId w:val="32"/>
        </w:numPr>
        <w:spacing w:before="220"/>
        <w:jc w:val="both"/>
        <w:rPr>
          <w:bCs/>
        </w:rPr>
      </w:pPr>
      <w:r w:rsidRPr="00DA5467">
        <w:rPr>
          <w:bCs/>
        </w:rPr>
        <w:t xml:space="preserve">These preparatory activities are referred to as ‘REDD+ Readiness’ and are supported in part by the Readiness Fund of the FCPF. </w:t>
      </w:r>
      <w:r w:rsidRPr="00DA5467">
        <w:t xml:space="preserve">This FCPF Readiness Preparation grant activity (referred to as “Project” in the R-PP Assessment Note) will fund </w:t>
      </w:r>
      <w:r w:rsidRPr="00DA5467">
        <w:rPr>
          <w:bCs/>
        </w:rPr>
        <w:t>only a portion of the R-PP activities, but will help the Country towards achieving REDD+ Readiness, even though the Country may not reach this stage until well after the grant closes</w:t>
      </w:r>
      <w:r w:rsidRPr="00DA5467">
        <w:t>; it will not finance any implementation of REDD+ activities on the ground (e.g., investments or pilot projects).</w:t>
      </w:r>
    </w:p>
    <w:p w:rsidR="009104F5" w:rsidRPr="00240AED" w:rsidRDefault="009104F5" w:rsidP="00BC396B">
      <w:pPr>
        <w:pStyle w:val="ListParagraph"/>
        <w:numPr>
          <w:ilvl w:val="0"/>
          <w:numId w:val="32"/>
        </w:numPr>
        <w:spacing w:before="220"/>
        <w:jc w:val="both"/>
        <w:rPr>
          <w:bCs/>
        </w:rPr>
      </w:pPr>
      <w:r w:rsidRPr="00D11D2C">
        <w:rPr>
          <w:bCs/>
        </w:rPr>
        <w:t xml:space="preserve">It is expected that approximately five to ten countries that will have made significant progress towards REDD+ readiness will also participate in the Carbon Finance Mechanism and receive financing from the Carbon Fund. Specifically, these countries will benefit from </w:t>
      </w:r>
      <w:r w:rsidRPr="00D11D2C">
        <w:rPr>
          <w:bCs/>
        </w:rPr>
        <w:lastRenderedPageBreak/>
        <w:t>performance-based payments for having verifiably reduced emissions from deforestation and/or forest degradation through their Emission Reductions Programs.  The structure of these payments will build on the options for REDD+ that are currently being discussed within the UNFCCC process, with payments made to help address the causes of deforestation and degradation.</w:t>
      </w:r>
    </w:p>
    <w:p w:rsidR="009104F5" w:rsidRPr="00240AED" w:rsidRDefault="009104F5" w:rsidP="00BC396B">
      <w:pPr>
        <w:pStyle w:val="ListParagraph"/>
        <w:numPr>
          <w:ilvl w:val="0"/>
          <w:numId w:val="32"/>
        </w:numPr>
        <w:spacing w:before="220"/>
        <w:jc w:val="both"/>
        <w:rPr>
          <w:bCs/>
        </w:rPr>
      </w:pPr>
      <w:r w:rsidRPr="00D11D2C">
        <w:rPr>
          <w:bCs/>
        </w:rPr>
        <w:t xml:space="preserve">The experiences generated from the FCPF’s methodological, pilot implementation and carbon </w:t>
      </w:r>
      <w:r w:rsidRPr="0000178E">
        <w:t>finance</w:t>
      </w:r>
      <w:r w:rsidRPr="00D11D2C">
        <w:rPr>
          <w:bCs/>
        </w:rPr>
        <w:t xml:space="preserve"> experience will provide insights and knowledge for all entities interested in REDD+. The FCPF thus seeks to create</w:t>
      </w:r>
      <w:r w:rsidRPr="0000178E">
        <w:t xml:space="preserve"> </w:t>
      </w:r>
      <w:r w:rsidRPr="00D11D2C">
        <w:rPr>
          <w:bCs/>
        </w:rPr>
        <w:t>an enabling environment and garner a body of knowledge and experiences that can facilitate development of a much larger global program of incentives for REDD+ over the medium term.</w:t>
      </w:r>
    </w:p>
    <w:p w:rsidR="009104F5" w:rsidRPr="00240AED" w:rsidRDefault="009104F5" w:rsidP="00BC396B">
      <w:pPr>
        <w:pStyle w:val="ListParagraph"/>
        <w:numPr>
          <w:ilvl w:val="0"/>
          <w:numId w:val="32"/>
        </w:numPr>
        <w:spacing w:before="220"/>
        <w:jc w:val="both"/>
        <w:rPr>
          <w:bCs/>
        </w:rPr>
      </w:pPr>
      <w:r>
        <w:rPr>
          <w:bCs/>
        </w:rPr>
        <w:t xml:space="preserve">Thirty-seven </w:t>
      </w:r>
      <w:r w:rsidRPr="00D11D2C">
        <w:rPr>
          <w:bCs/>
        </w:rPr>
        <w:t xml:space="preserve">countries have been selected as REDD+ Country Participants in the FCPF Readiness Mechanism, based on Readiness Preparation Idea Notes reviewed by the </w:t>
      </w:r>
      <w:r w:rsidR="001F1674">
        <w:rPr>
          <w:bCs/>
        </w:rPr>
        <w:t>PC</w:t>
      </w:r>
      <w:r w:rsidRPr="00D11D2C">
        <w:rPr>
          <w:bCs/>
        </w:rPr>
        <w:t xml:space="preserve"> and independent reviews by a Technical Advisory Panel. </w:t>
      </w:r>
    </w:p>
    <w:p w:rsidR="009104F5" w:rsidRPr="00240AED" w:rsidRDefault="009104F5" w:rsidP="00BC396B">
      <w:pPr>
        <w:pStyle w:val="ListParagraph"/>
        <w:numPr>
          <w:ilvl w:val="0"/>
          <w:numId w:val="32"/>
        </w:numPr>
        <w:spacing w:before="220"/>
        <w:jc w:val="both"/>
        <w:rPr>
          <w:bCs/>
        </w:rPr>
      </w:pPr>
      <w:r w:rsidRPr="00D11D2C">
        <w:rPr>
          <w:bCs/>
        </w:rPr>
        <w:t xml:space="preserve">Many of these REDD Country Participants received grant support to develop a R-PP, which contains a detailed assessment of the drivers of deforestation and forest degradation, terms of reference for defining their emissions reference level based on past emission rates and future emissions estimates, establishing a </w:t>
      </w:r>
      <w:r w:rsidR="00E2611E">
        <w:rPr>
          <w:bCs/>
        </w:rPr>
        <w:t xml:space="preserve">MRV </w:t>
      </w:r>
      <w:r w:rsidRPr="00D11D2C">
        <w:rPr>
          <w:bCs/>
        </w:rPr>
        <w:t xml:space="preserve">system for REDD+, adopting or complementing their </w:t>
      </w:r>
      <w:r w:rsidR="00B802E0">
        <w:t>ENA-REDD+</w:t>
      </w:r>
      <w:r w:rsidRPr="00D11D2C">
        <w:rPr>
          <w:bCs/>
        </w:rPr>
        <w:t xml:space="preserve">, and actions for integrating environmental and social considerations into the REDD+ Readiness process, including the </w:t>
      </w:r>
      <w:r w:rsidR="00B802E0">
        <w:t>ENA-REDD+</w:t>
      </w:r>
      <w:r w:rsidRPr="00D11D2C">
        <w:rPr>
          <w:bCs/>
        </w:rPr>
        <w:t>. A Consultation and Participation Plan is also part of the R-PP.</w:t>
      </w:r>
    </w:p>
    <w:p w:rsidR="009104F5" w:rsidRDefault="009104F5" w:rsidP="009104F5">
      <w:pPr>
        <w:autoSpaceDE w:val="0"/>
        <w:autoSpaceDN w:val="0"/>
        <w:adjustRightInd w:val="0"/>
        <w:spacing w:line="240" w:lineRule="atLeast"/>
        <w:rPr>
          <w:color w:val="000000"/>
        </w:rPr>
      </w:pPr>
    </w:p>
    <w:p w:rsidR="003F2BA8" w:rsidRDefault="003F2BA8" w:rsidP="00F201BA">
      <w:pPr>
        <w:autoSpaceDE w:val="0"/>
        <w:autoSpaceDN w:val="0"/>
        <w:adjustRightInd w:val="0"/>
        <w:spacing w:line="240" w:lineRule="atLeast"/>
      </w:pPr>
      <w:r>
        <w:br/>
      </w:r>
    </w:p>
    <w:p w:rsidR="007261A8" w:rsidRDefault="003F2BA8">
      <w:r>
        <w:br w:type="page"/>
      </w:r>
    </w:p>
    <w:p w:rsidR="007261A8" w:rsidRPr="00EA67C0" w:rsidRDefault="007261A8" w:rsidP="007261A8">
      <w:pPr>
        <w:contextualSpacing/>
        <w:jc w:val="center"/>
        <w:outlineLvl w:val="1"/>
        <w:rPr>
          <w:b/>
          <w:lang w:val="fr-FR"/>
        </w:rPr>
      </w:pPr>
      <w:r w:rsidRPr="00EA67C0">
        <w:rPr>
          <w:b/>
          <w:lang w:val="fr-FR"/>
        </w:rPr>
        <w:lastRenderedPageBreak/>
        <w:t>Annex X</w:t>
      </w:r>
      <w:r>
        <w:rPr>
          <w:b/>
          <w:lang w:val="fr-FR"/>
        </w:rPr>
        <w:t>II</w:t>
      </w:r>
      <w:r w:rsidRPr="00EA67C0">
        <w:rPr>
          <w:b/>
          <w:lang w:val="fr-FR"/>
        </w:rPr>
        <w:t>I:  Project Documents</w:t>
      </w:r>
    </w:p>
    <w:p w:rsidR="007261A8" w:rsidRPr="00EA67C0" w:rsidRDefault="007261A8" w:rsidP="007261A8">
      <w:pPr>
        <w:ind w:left="900" w:hanging="900"/>
        <w:contextualSpacing/>
        <w:outlineLvl w:val="1"/>
        <w:rPr>
          <w:b/>
          <w:lang w:val="fr-FR"/>
        </w:rPr>
      </w:pPr>
    </w:p>
    <w:p w:rsidR="007261A8" w:rsidRDefault="007261A8" w:rsidP="00BC396B">
      <w:pPr>
        <w:pStyle w:val="ListParagraph"/>
        <w:numPr>
          <w:ilvl w:val="0"/>
          <w:numId w:val="31"/>
        </w:numPr>
        <w:jc w:val="both"/>
      </w:pPr>
      <w:r w:rsidRPr="00C953B9">
        <w:t>Republic of El Salvador</w:t>
      </w:r>
      <w:r>
        <w:t xml:space="preserve"> </w:t>
      </w:r>
      <w:r w:rsidRPr="00C953B9">
        <w:t>Country Environmental Analysis. Improving Environmental Management to Address Trade Liberalization and Infrastructure Expansion (Report No. 35226 – SV). March 20, 2006. Environmentally and Socially Sustainable Development Department, Latin America and the Caribbean Region, World Bank.</w:t>
      </w:r>
    </w:p>
    <w:p w:rsidR="007261A8" w:rsidRDefault="007261A8" w:rsidP="00BC396B">
      <w:pPr>
        <w:pStyle w:val="ListParagraph"/>
        <w:numPr>
          <w:ilvl w:val="0"/>
          <w:numId w:val="31"/>
        </w:numPr>
        <w:jc w:val="both"/>
      </w:pPr>
      <w:r w:rsidRPr="00C953B9">
        <w:t>COUNTRY PARTNERSHIP STRATEGY FOR THE REPUBLIC OF EL SALVADOR (Report No. 50642-SV). October 29, 2009. Central America Country Management Unit, Latin America and Caribbean Region, International Bank for Reconstruction and Development.</w:t>
      </w:r>
    </w:p>
    <w:p w:rsidR="007261A8" w:rsidRDefault="007261A8" w:rsidP="00BC396B">
      <w:pPr>
        <w:pStyle w:val="ListParagraph"/>
        <w:numPr>
          <w:ilvl w:val="0"/>
          <w:numId w:val="31"/>
        </w:numPr>
        <w:jc w:val="both"/>
      </w:pPr>
      <w:r w:rsidRPr="00C953B9">
        <w:t>COUNTRY PARTNERSHIP STRATEGY PROGRESS REPORT FOR THE REPUBLIC OF EL SALVADOR (Report No. 61113-SV). June 24, 2011. Central America Country Management Unit, Latin America and Caribbean Region, International Bank for Reconstruction and Development.</w:t>
      </w:r>
    </w:p>
    <w:p w:rsidR="007261A8" w:rsidRDefault="007261A8" w:rsidP="00BC396B">
      <w:pPr>
        <w:pStyle w:val="ListParagraph"/>
        <w:numPr>
          <w:ilvl w:val="0"/>
          <w:numId w:val="31"/>
        </w:numPr>
        <w:jc w:val="both"/>
      </w:pPr>
      <w:r w:rsidRPr="00C953B9">
        <w:t>El Salvador Country Land Assessment. June 2012. Environmentally and Socially Sustainable Development Department, Latin America and the Caribbean Region, World Bank.</w:t>
      </w:r>
    </w:p>
    <w:p w:rsidR="007261A8" w:rsidRPr="00DF786B" w:rsidRDefault="007261A8" w:rsidP="00BC396B">
      <w:pPr>
        <w:pStyle w:val="ListParagraph"/>
        <w:numPr>
          <w:ilvl w:val="0"/>
          <w:numId w:val="31"/>
        </w:numPr>
        <w:jc w:val="both"/>
        <w:rPr>
          <w:lang w:val="es-CO"/>
        </w:rPr>
      </w:pPr>
      <w:r w:rsidRPr="00DF786B">
        <w:rPr>
          <w:lang w:val="es-CO"/>
        </w:rPr>
        <w:t>PERFIL DE LOS PUEBLOS INDÍGENAS EN EL SALVADOR. February 2003. Banco Mundial; Unidad Regional de Asistencia Técnica (RUTA); Ministerio de  Educación. CONCULTURA y PUEBLOS INDÍGENAS. El Salvador.</w:t>
      </w:r>
    </w:p>
    <w:p w:rsidR="007261A8" w:rsidRPr="0000178E" w:rsidRDefault="007261A8" w:rsidP="00BC396B">
      <w:pPr>
        <w:pStyle w:val="ListParagraph"/>
        <w:numPr>
          <w:ilvl w:val="0"/>
          <w:numId w:val="31"/>
        </w:numPr>
        <w:jc w:val="both"/>
      </w:pPr>
      <w:r w:rsidRPr="0000178E">
        <w:t>El Salvador Country Land Note. , Latin America and Caribbean Region, International Bank for Reconstruction and Development.</w:t>
      </w:r>
    </w:p>
    <w:p w:rsidR="007261A8" w:rsidRPr="00DF786B" w:rsidRDefault="007261A8" w:rsidP="00BC396B">
      <w:pPr>
        <w:pStyle w:val="ListParagraph"/>
        <w:numPr>
          <w:ilvl w:val="0"/>
          <w:numId w:val="31"/>
        </w:numPr>
        <w:jc w:val="both"/>
        <w:rPr>
          <w:lang w:val="es-CO"/>
        </w:rPr>
      </w:pPr>
      <w:r w:rsidRPr="00DF786B">
        <w:rPr>
          <w:lang w:val="es-CO"/>
        </w:rPr>
        <w:t>El Programa Nacional de Restauración de Ecosistemas y Paisajes (PREP). Documento elaborado por Deborah Barry, para el PNUD y MARN, Mayo, 2012</w:t>
      </w:r>
    </w:p>
    <w:p w:rsidR="007261A8" w:rsidRDefault="007261A8" w:rsidP="007261A8">
      <w:pPr>
        <w:rPr>
          <w:b/>
          <w:lang w:val="fr-FR"/>
        </w:rPr>
      </w:pPr>
      <w:r>
        <w:rPr>
          <w:b/>
          <w:lang w:val="fr-FR"/>
        </w:rPr>
        <w:br w:type="page"/>
      </w:r>
    </w:p>
    <w:p w:rsidR="003F2BA8" w:rsidRPr="007261A8" w:rsidRDefault="003F2BA8">
      <w:pPr>
        <w:rPr>
          <w:lang w:val="fr-FR"/>
        </w:rPr>
      </w:pPr>
    </w:p>
    <w:p w:rsidR="00E66C07" w:rsidRDefault="007261A8" w:rsidP="003F2BA8">
      <w:pPr>
        <w:autoSpaceDE w:val="0"/>
        <w:autoSpaceDN w:val="0"/>
        <w:adjustRightInd w:val="0"/>
        <w:jc w:val="center"/>
        <w:rPr>
          <w:b/>
          <w:lang w:val="fr-FR"/>
        </w:rPr>
      </w:pPr>
      <w:r>
        <w:rPr>
          <w:b/>
          <w:bCs/>
          <w:lang w:eastAsia="es-SV"/>
        </w:rPr>
        <w:t>Annex XIV</w:t>
      </w:r>
      <w:r w:rsidR="00987F19" w:rsidRPr="00987F19">
        <w:rPr>
          <w:b/>
          <w:lang w:val="fr-FR"/>
        </w:rPr>
        <w:t>:  Strategic Environmental and Social Assessment Workplan</w:t>
      </w:r>
    </w:p>
    <w:p w:rsidR="007157F3" w:rsidRDefault="007157F3"/>
    <w:p w:rsidR="007157F3" w:rsidRDefault="007157F3"/>
    <w:p w:rsidR="003F2BA8" w:rsidRDefault="007157F3">
      <w:pPr>
        <w:rPr>
          <w:b/>
          <w:lang w:val="fr-FR"/>
        </w:rPr>
      </w:pPr>
      <w:r w:rsidRPr="003F2BA8">
        <w:t xml:space="preserve">(Due to its length, this document has not been attached, but can be found at the website of the Ministry of Environment and Natural Resources of El Salvador: </w:t>
      </w:r>
      <w:hyperlink r:id="rId40" w:history="1">
        <w:r w:rsidRPr="003F2BA8">
          <w:rPr>
            <w:rStyle w:val="Hyperlink"/>
          </w:rPr>
          <w:t>http://www.marn.gob.sv</w:t>
        </w:r>
      </w:hyperlink>
      <w:r>
        <w:t>)</w:t>
      </w:r>
    </w:p>
    <w:sectPr w:rsidR="003F2BA8" w:rsidSect="00356A21">
      <w:pgSz w:w="12240" w:h="15840"/>
      <w:pgMar w:top="1418" w:right="160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356" w:rsidRDefault="00272356">
      <w:r>
        <w:separator/>
      </w:r>
    </w:p>
  </w:endnote>
  <w:endnote w:type="continuationSeparator" w:id="0">
    <w:p w:rsidR="00272356" w:rsidRDefault="00272356">
      <w:r>
        <w:continuationSeparator/>
      </w:r>
    </w:p>
  </w:endnote>
  <w:endnote w:type="continuationNotice" w:id="1">
    <w:p w:rsidR="00272356" w:rsidRDefault="00272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limbachStd-Book">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367748"/>
      <w:docPartObj>
        <w:docPartGallery w:val="Page Numbers (Bottom of Page)"/>
        <w:docPartUnique/>
      </w:docPartObj>
    </w:sdtPr>
    <w:sdtEndPr/>
    <w:sdtContent>
      <w:p w:rsidR="00272356" w:rsidRDefault="00272356">
        <w:pPr>
          <w:pStyle w:val="Footer"/>
          <w:jc w:val="right"/>
        </w:pPr>
        <w:r>
          <w:fldChar w:fldCharType="begin"/>
        </w:r>
        <w:r>
          <w:instrText xml:space="preserve"> PAGE   \* MERGEFORMAT </w:instrText>
        </w:r>
        <w:r>
          <w:fldChar w:fldCharType="separate"/>
        </w:r>
        <w:r w:rsidR="009A3DE8">
          <w:rPr>
            <w:noProof/>
          </w:rPr>
          <w:t>35</w:t>
        </w:r>
        <w:r>
          <w:rPr>
            <w:noProof/>
          </w:rPr>
          <w:fldChar w:fldCharType="end"/>
        </w:r>
      </w:p>
    </w:sdtContent>
  </w:sdt>
  <w:p w:rsidR="00272356" w:rsidRDefault="00272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095420"/>
      <w:docPartObj>
        <w:docPartGallery w:val="Page Numbers (Bottom of Page)"/>
        <w:docPartUnique/>
      </w:docPartObj>
    </w:sdtPr>
    <w:sdtEndPr>
      <w:rPr>
        <w:noProof/>
      </w:rPr>
    </w:sdtEndPr>
    <w:sdtContent>
      <w:p w:rsidR="00272356" w:rsidRDefault="00272356">
        <w:pPr>
          <w:pStyle w:val="Footer"/>
          <w:jc w:val="right"/>
        </w:pPr>
        <w:r>
          <w:fldChar w:fldCharType="begin"/>
        </w:r>
        <w:r>
          <w:instrText xml:space="preserve"> PAGE   \* MERGEFORMAT </w:instrText>
        </w:r>
        <w:r>
          <w:fldChar w:fldCharType="separate"/>
        </w:r>
        <w:r w:rsidR="009A3DE8">
          <w:rPr>
            <w:noProof/>
          </w:rPr>
          <w:t>1</w:t>
        </w:r>
        <w:r>
          <w:rPr>
            <w:noProof/>
          </w:rPr>
          <w:fldChar w:fldCharType="end"/>
        </w:r>
      </w:p>
    </w:sdtContent>
  </w:sdt>
  <w:p w:rsidR="00272356" w:rsidRDefault="00272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244188"/>
      <w:docPartObj>
        <w:docPartGallery w:val="Page Numbers (Bottom of Page)"/>
        <w:docPartUnique/>
      </w:docPartObj>
    </w:sdtPr>
    <w:sdtEndPr>
      <w:rPr>
        <w:noProof/>
      </w:rPr>
    </w:sdtEndPr>
    <w:sdtContent>
      <w:p w:rsidR="00272356" w:rsidRDefault="00272356">
        <w:pPr>
          <w:pStyle w:val="Footer"/>
          <w:jc w:val="right"/>
        </w:pPr>
        <w:r>
          <w:fldChar w:fldCharType="begin"/>
        </w:r>
        <w:r>
          <w:instrText xml:space="preserve"> PAGE   \* MERGEFORMAT </w:instrText>
        </w:r>
        <w:r>
          <w:fldChar w:fldCharType="separate"/>
        </w:r>
        <w:r w:rsidR="009A3DE8">
          <w:rPr>
            <w:noProof/>
          </w:rPr>
          <w:t>77</w:t>
        </w:r>
        <w:r>
          <w:rPr>
            <w:noProof/>
          </w:rPr>
          <w:fldChar w:fldCharType="end"/>
        </w:r>
      </w:p>
    </w:sdtContent>
  </w:sdt>
  <w:p w:rsidR="00272356" w:rsidRDefault="00272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356" w:rsidRDefault="00272356">
      <w:r>
        <w:separator/>
      </w:r>
    </w:p>
  </w:footnote>
  <w:footnote w:type="continuationSeparator" w:id="0">
    <w:p w:rsidR="00272356" w:rsidRDefault="00272356">
      <w:r>
        <w:continuationSeparator/>
      </w:r>
    </w:p>
  </w:footnote>
  <w:footnote w:type="continuationNotice" w:id="1">
    <w:p w:rsidR="00272356" w:rsidRDefault="00272356"/>
  </w:footnote>
  <w:footnote w:id="2">
    <w:p w:rsidR="00272356" w:rsidRPr="005D18CD" w:rsidRDefault="00272356" w:rsidP="005D18CD">
      <w:pPr>
        <w:pStyle w:val="FootnoteText"/>
      </w:pPr>
      <w:r w:rsidRPr="005D18CD">
        <w:rPr>
          <w:rStyle w:val="FootnoteReference"/>
        </w:rPr>
        <w:footnoteRef/>
      </w:r>
      <w:r w:rsidRPr="005D18CD">
        <w:rPr>
          <w:rStyle w:val="FootnoteReference"/>
        </w:rPr>
        <w:t xml:space="preserve"> Republic of El Salvador Country Environmental Analysis. Improving Environmental Management to Address Trade Liberalization and Infrastructure Expansion (Report No. 35226 – SV). March 20, 2006. Environmentally and Socially Sustainable Development Department, Latin America and the Caribbean Region, World Bank.</w:t>
      </w:r>
    </w:p>
  </w:footnote>
  <w:footnote w:id="3">
    <w:p w:rsidR="00272356" w:rsidRPr="00B561B6" w:rsidRDefault="00272356" w:rsidP="006861E3">
      <w:pPr>
        <w:autoSpaceDE w:val="0"/>
        <w:autoSpaceDN w:val="0"/>
        <w:adjustRightInd w:val="0"/>
        <w:rPr>
          <w:sz w:val="16"/>
          <w:szCs w:val="16"/>
        </w:rPr>
      </w:pPr>
      <w:r w:rsidRPr="00B561B6">
        <w:rPr>
          <w:rStyle w:val="FootnoteReference"/>
          <w:sz w:val="16"/>
          <w:szCs w:val="16"/>
        </w:rPr>
        <w:footnoteRef/>
      </w:r>
      <w:r w:rsidRPr="00B561B6">
        <w:rPr>
          <w:sz w:val="16"/>
          <w:szCs w:val="16"/>
        </w:rPr>
        <w:t xml:space="preserve"> World Bank, Natural Disaster Hotspots, A Global Risk Analysis (Washington, DC: Disaster Risk Management Series, 2005).</w:t>
      </w:r>
    </w:p>
  </w:footnote>
  <w:footnote w:id="4">
    <w:p w:rsidR="00272356" w:rsidRPr="00B561B6" w:rsidRDefault="00272356">
      <w:pPr>
        <w:pStyle w:val="FootnoteText"/>
        <w:rPr>
          <w:sz w:val="16"/>
          <w:szCs w:val="16"/>
        </w:rPr>
      </w:pPr>
      <w:r w:rsidRPr="00B561B6">
        <w:rPr>
          <w:rStyle w:val="FootnoteReference"/>
          <w:sz w:val="16"/>
          <w:szCs w:val="16"/>
        </w:rPr>
        <w:footnoteRef/>
      </w:r>
      <w:r w:rsidRPr="00B561B6">
        <w:rPr>
          <w:sz w:val="16"/>
          <w:szCs w:val="16"/>
        </w:rPr>
        <w:t xml:space="preserve"> The Ministerial Council or </w:t>
      </w:r>
      <w:r w:rsidRPr="00B561B6">
        <w:rPr>
          <w:i/>
          <w:sz w:val="16"/>
          <w:szCs w:val="16"/>
        </w:rPr>
        <w:t>Gabinete de Gobierno</w:t>
      </w:r>
      <w:r w:rsidRPr="00B561B6">
        <w:rPr>
          <w:sz w:val="16"/>
          <w:szCs w:val="16"/>
        </w:rPr>
        <w:t xml:space="preserve">, is a government entity, established in the Constitution of the Republic of El Salvador, and integrated by the President and Vic-President, and all the State Ministers. </w:t>
      </w:r>
    </w:p>
  </w:footnote>
  <w:footnote w:id="5">
    <w:p w:rsidR="00272356" w:rsidRPr="00C779BB" w:rsidRDefault="00272356">
      <w:pPr>
        <w:pStyle w:val="FootnoteText"/>
      </w:pPr>
      <w:r>
        <w:rPr>
          <w:rStyle w:val="FootnoteReference"/>
        </w:rPr>
        <w:footnoteRef/>
      </w:r>
      <w:r>
        <w:t xml:space="preserve"> FAO. Global Forest Resources Assessment 2010. Main Report. FAO Forestry Papers No. 163. Rome, Italy. 2010. 344 p.  </w:t>
      </w:r>
    </w:p>
  </w:footnote>
  <w:footnote w:id="6">
    <w:p w:rsidR="00272356" w:rsidRPr="00B561B6" w:rsidRDefault="00272356">
      <w:pPr>
        <w:pStyle w:val="FootnoteText"/>
        <w:rPr>
          <w:sz w:val="16"/>
          <w:szCs w:val="16"/>
        </w:rPr>
      </w:pPr>
      <w:r w:rsidRPr="00B561B6">
        <w:rPr>
          <w:rStyle w:val="FootnoteReference"/>
          <w:sz w:val="16"/>
          <w:szCs w:val="16"/>
        </w:rPr>
        <w:footnoteRef/>
      </w:r>
      <w:r w:rsidRPr="00B561B6">
        <w:rPr>
          <w:sz w:val="16"/>
          <w:szCs w:val="16"/>
        </w:rPr>
        <w:t xml:space="preserve"> R-PP: Readiness Preparation Proposal.  Included as Annex VIII.</w:t>
      </w:r>
    </w:p>
  </w:footnote>
  <w:footnote w:id="7">
    <w:p w:rsidR="00272356" w:rsidRPr="00B561B6" w:rsidRDefault="00272356" w:rsidP="00EE65EC">
      <w:pPr>
        <w:autoSpaceDE w:val="0"/>
        <w:autoSpaceDN w:val="0"/>
        <w:adjustRightInd w:val="0"/>
        <w:jc w:val="both"/>
        <w:rPr>
          <w:sz w:val="16"/>
          <w:szCs w:val="16"/>
        </w:rPr>
      </w:pPr>
      <w:r w:rsidRPr="00B561B6">
        <w:rPr>
          <w:rStyle w:val="FootnoteReference"/>
          <w:sz w:val="16"/>
          <w:szCs w:val="16"/>
        </w:rPr>
        <w:footnoteRef/>
      </w:r>
      <w:r w:rsidRPr="00B561B6">
        <w:rPr>
          <w:sz w:val="16"/>
          <w:szCs w:val="16"/>
        </w:rPr>
        <w:t xml:space="preserve">  The Readiness Package is a document generated by a REDD+ country towards the end of the Readiness preparation phase under the FCPF (i.e., at a stage when activities proposed in the R-PP are well advanced or completed). Its content thus mirrors the R-PP components and sub-components. The R-Package is a major milestone and comes at the transition from REDD+ Readiness preparation to REDD+ piloting (i.e., the implementation of performance-based activities), and provides an opportunity to self-assess the progress on REDD+ Readiness. As per the FCPF’s Charter, the production of an R-Package and its submission for PC review is voluntary and not a reporting requirement under the FCPF Readiness Fund.</w:t>
      </w:r>
    </w:p>
  </w:footnote>
  <w:footnote w:id="8">
    <w:p w:rsidR="00272356" w:rsidRPr="00B561B6" w:rsidRDefault="00272356" w:rsidP="0045290F">
      <w:pPr>
        <w:pStyle w:val="FootnoteText"/>
        <w:rPr>
          <w:sz w:val="16"/>
          <w:szCs w:val="16"/>
        </w:rPr>
      </w:pPr>
      <w:r w:rsidRPr="00B561B6">
        <w:rPr>
          <w:rStyle w:val="FootnoteReference"/>
          <w:sz w:val="16"/>
          <w:szCs w:val="16"/>
        </w:rPr>
        <w:footnoteRef/>
      </w:r>
      <w:r w:rsidRPr="00B561B6">
        <w:rPr>
          <w:sz w:val="16"/>
          <w:szCs w:val="16"/>
        </w:rPr>
        <w:t xml:space="preserve"> See Cancun Agreements, UNFCCC Decision 1/CP.16 Section C and Appendix I to that Decision.</w:t>
      </w:r>
    </w:p>
  </w:footnote>
  <w:footnote w:id="9">
    <w:p w:rsidR="00272356" w:rsidRPr="00B561B6" w:rsidRDefault="00272356">
      <w:pPr>
        <w:pStyle w:val="FootnoteText"/>
        <w:rPr>
          <w:sz w:val="16"/>
          <w:szCs w:val="16"/>
        </w:rPr>
      </w:pPr>
      <w:r w:rsidRPr="00B561B6">
        <w:rPr>
          <w:rStyle w:val="FootnoteReference"/>
          <w:sz w:val="16"/>
          <w:szCs w:val="16"/>
        </w:rPr>
        <w:footnoteRef/>
      </w:r>
      <w:r w:rsidRPr="00B561B6">
        <w:rPr>
          <w:sz w:val="16"/>
          <w:szCs w:val="16"/>
        </w:rPr>
        <w:t xml:space="preserve"> The R-PP submitted by the GoES is included in Annex VIII and can also be fount at: </w:t>
      </w:r>
      <w:hyperlink r:id="rId1" w:history="1">
        <w:r w:rsidRPr="00B561B6">
          <w:rPr>
            <w:rStyle w:val="Hyperlink"/>
            <w:sz w:val="16"/>
            <w:szCs w:val="16"/>
          </w:rPr>
          <w:t>http://www.marn.gob.sv</w:t>
        </w:r>
      </w:hyperlink>
      <w:r w:rsidRPr="00B561B6">
        <w:rPr>
          <w:sz w:val="16"/>
          <w:szCs w:val="16"/>
        </w:rPr>
        <w:t>.</w:t>
      </w:r>
    </w:p>
  </w:footnote>
  <w:footnote w:id="10">
    <w:p w:rsidR="00272356" w:rsidRPr="00B561B6" w:rsidRDefault="00272356" w:rsidP="00D453D8">
      <w:pPr>
        <w:pStyle w:val="FootnoteText"/>
        <w:rPr>
          <w:sz w:val="16"/>
          <w:szCs w:val="16"/>
        </w:rPr>
      </w:pPr>
      <w:r w:rsidRPr="00B561B6">
        <w:rPr>
          <w:rStyle w:val="FootnoteReference"/>
          <w:sz w:val="16"/>
          <w:szCs w:val="16"/>
        </w:rPr>
        <w:footnoteRef/>
      </w:r>
      <w:r w:rsidRPr="00B561B6">
        <w:rPr>
          <w:sz w:val="16"/>
          <w:szCs w:val="16"/>
        </w:rPr>
        <w:t xml:space="preserve"> </w:t>
      </w:r>
      <w:r w:rsidRPr="00B561B6">
        <w:rPr>
          <w:color w:val="000000"/>
          <w:sz w:val="16"/>
          <w:szCs w:val="16"/>
        </w:rPr>
        <w:t>CSO review of draft R-PP version April 2012  https://forestcarbonpartnership.org/fcp/sites/forestcarbonpartnership.org/files/Documents/PDF/May2012/ANALYSIS-R-PP_SV_FCPF-Eng-17May2012.pdf</w:t>
      </w:r>
    </w:p>
  </w:footnote>
  <w:footnote w:id="11">
    <w:p w:rsidR="00272356" w:rsidRPr="00B561B6" w:rsidRDefault="00272356">
      <w:pPr>
        <w:pStyle w:val="FootnoteText"/>
        <w:rPr>
          <w:sz w:val="16"/>
          <w:szCs w:val="16"/>
        </w:rPr>
      </w:pPr>
      <w:r w:rsidRPr="00B561B6">
        <w:rPr>
          <w:rStyle w:val="FootnoteReference"/>
          <w:sz w:val="16"/>
          <w:szCs w:val="16"/>
        </w:rPr>
        <w:footnoteRef/>
      </w:r>
      <w:r w:rsidRPr="00B561B6">
        <w:rPr>
          <w:sz w:val="16"/>
          <w:szCs w:val="16"/>
        </w:rPr>
        <w:t xml:space="preserve"> E.g. El Salvador Environmental Services Project (P064910) and El Salvador GEF Protected Areas Consolidation and Administration (P092202).</w:t>
      </w:r>
    </w:p>
  </w:footnote>
  <w:footnote w:id="12">
    <w:p w:rsidR="00272356" w:rsidRPr="00B561B6" w:rsidRDefault="00272356" w:rsidP="00A67457">
      <w:pPr>
        <w:pStyle w:val="FootnoteText"/>
        <w:rPr>
          <w:sz w:val="16"/>
          <w:szCs w:val="16"/>
          <w:lang w:val="es-CO"/>
        </w:rPr>
      </w:pPr>
      <w:r w:rsidRPr="00B561B6">
        <w:rPr>
          <w:rStyle w:val="FootnoteReference"/>
          <w:sz w:val="16"/>
          <w:szCs w:val="16"/>
        </w:rPr>
        <w:footnoteRef/>
      </w:r>
      <w:r w:rsidRPr="00B561B6">
        <w:rPr>
          <w:sz w:val="16"/>
          <w:szCs w:val="16"/>
          <w:lang w:val="es-CO"/>
        </w:rPr>
        <w:t xml:space="preserve"> Decreto 62 de Extincion de Terrenos Ejidales, dated March 14, 1882.</w:t>
      </w:r>
    </w:p>
  </w:footnote>
  <w:footnote w:id="13">
    <w:p w:rsidR="00272356" w:rsidRPr="00B561B6" w:rsidRDefault="00272356" w:rsidP="001E7E90">
      <w:pPr>
        <w:pStyle w:val="FootnoteText"/>
      </w:pPr>
      <w:r>
        <w:rPr>
          <w:rStyle w:val="FootnoteReference"/>
        </w:rPr>
        <w:footnoteRef/>
      </w:r>
      <w:r w:rsidRPr="00B561B6">
        <w:t xml:space="preserve"> </w:t>
      </w:r>
      <w:r w:rsidRPr="00B561B6">
        <w:rPr>
          <w:color w:val="000000"/>
          <w:sz w:val="16"/>
          <w:szCs w:val="16"/>
        </w:rPr>
        <w:t>The FCPF SESA guidelines are currently found in Annex B and D of version 6 of the R-PP template</w:t>
      </w:r>
    </w:p>
  </w:footnote>
  <w:footnote w:id="14">
    <w:p w:rsidR="00272356" w:rsidRPr="00B561B6" w:rsidRDefault="00272356" w:rsidP="00B561B6">
      <w:pPr>
        <w:pStyle w:val="FootnoteText"/>
        <w:rPr>
          <w:sz w:val="16"/>
          <w:szCs w:val="16"/>
        </w:rPr>
      </w:pPr>
      <w:r>
        <w:rPr>
          <w:rStyle w:val="FootnoteReference"/>
        </w:rPr>
        <w:footnoteRef/>
      </w:r>
      <w:r w:rsidRPr="00B561B6">
        <w:t xml:space="preserve"> </w:t>
      </w:r>
      <w:r w:rsidRPr="00B561B6">
        <w:rPr>
          <w:sz w:val="16"/>
          <w:szCs w:val="16"/>
        </w:rPr>
        <w:t xml:space="preserve">Basic guidelines for the Terms of Reference for the ESMF are contained in Annex C of </w:t>
      </w:r>
      <w:r w:rsidRPr="00B561B6">
        <w:rPr>
          <w:color w:val="000000"/>
          <w:sz w:val="16"/>
          <w:szCs w:val="16"/>
        </w:rPr>
        <w:t xml:space="preserve">version 6 of the R-PP template.  </w:t>
      </w:r>
    </w:p>
    <w:p w:rsidR="00272356" w:rsidRPr="00B561B6" w:rsidRDefault="00272356">
      <w:pPr>
        <w:pStyle w:val="FootnoteText"/>
      </w:pPr>
    </w:p>
  </w:footnote>
  <w:footnote w:id="15">
    <w:p w:rsidR="00272356" w:rsidRPr="00C6034D" w:rsidRDefault="00272356">
      <w:pPr>
        <w:pStyle w:val="FootnoteText"/>
        <w:rPr>
          <w:sz w:val="16"/>
          <w:szCs w:val="16"/>
        </w:rPr>
      </w:pPr>
      <w:r w:rsidRPr="00C6034D">
        <w:rPr>
          <w:rStyle w:val="FootnoteReference"/>
          <w:sz w:val="16"/>
          <w:szCs w:val="16"/>
        </w:rPr>
        <w:footnoteRef/>
      </w:r>
      <w:r w:rsidRPr="00C6034D">
        <w:rPr>
          <w:sz w:val="16"/>
          <w:szCs w:val="16"/>
        </w:rPr>
        <w:t xml:space="preserve"> </w:t>
      </w:r>
      <w:r w:rsidRPr="00C6034D">
        <w:rPr>
          <w:color w:val="000000"/>
          <w:sz w:val="16"/>
          <w:szCs w:val="16"/>
        </w:rPr>
        <w:t>(a) self-identification as members of a distinct indigenous cultural group and recognition of this identity by others; (b) collective attachment to geographically distinct habitats or ancestral territories in the project area and to the natural resources in these habitats and territories; (c)</w:t>
      </w:r>
      <w:r w:rsidRPr="00C6034D">
        <w:rPr>
          <w:color w:val="000000"/>
          <w:sz w:val="16"/>
          <w:szCs w:val="16"/>
        </w:rPr>
        <w:tab/>
        <w:t xml:space="preserve"> customary cultural, economic, social, or political institutions that are separate from those of the dominant society and culture; and (d) an indigenous language, often different from the official language of the country or region</w:t>
      </w:r>
    </w:p>
  </w:footnote>
  <w:footnote w:id="16">
    <w:p w:rsidR="00272356" w:rsidRPr="00B561B6" w:rsidRDefault="00272356" w:rsidP="00955ECD">
      <w:pPr>
        <w:pStyle w:val="FootnoteText"/>
        <w:rPr>
          <w:sz w:val="16"/>
          <w:szCs w:val="16"/>
          <w:lang w:val="es-ES"/>
        </w:rPr>
      </w:pPr>
      <w:r w:rsidRPr="00B561B6">
        <w:rPr>
          <w:rStyle w:val="FootnoteReference"/>
          <w:sz w:val="16"/>
          <w:szCs w:val="16"/>
        </w:rPr>
        <w:footnoteRef/>
      </w:r>
      <w:r w:rsidRPr="00B561B6">
        <w:rPr>
          <w:sz w:val="16"/>
          <w:szCs w:val="16"/>
          <w:lang w:val="es-ES"/>
        </w:rPr>
        <w:t xml:space="preserve"> The organizations participating in the </w:t>
      </w:r>
      <w:r w:rsidRPr="00B561B6">
        <w:rPr>
          <w:i/>
          <w:sz w:val="16"/>
          <w:szCs w:val="16"/>
          <w:lang w:val="es-ES"/>
        </w:rPr>
        <w:t>Mesa Nacional Indigena</w:t>
      </w:r>
      <w:r w:rsidRPr="00B561B6">
        <w:rPr>
          <w:sz w:val="16"/>
          <w:szCs w:val="16"/>
          <w:lang w:val="es-ES"/>
        </w:rPr>
        <w:t xml:space="preserve"> are: </w:t>
      </w:r>
      <w:r w:rsidRPr="00B561B6">
        <w:rPr>
          <w:sz w:val="16"/>
          <w:szCs w:val="16"/>
          <w:lang w:val="es-CO"/>
        </w:rPr>
        <w:t xml:space="preserve">the ANIS, </w:t>
      </w:r>
      <w:r w:rsidRPr="00B561B6">
        <w:rPr>
          <w:i/>
          <w:sz w:val="16"/>
          <w:szCs w:val="16"/>
          <w:lang w:val="es-CO"/>
        </w:rPr>
        <w:t>Asociación Coordinadora de Comunidades Indígenas de El Salvador</w:t>
      </w:r>
      <w:r w:rsidRPr="00B561B6">
        <w:rPr>
          <w:sz w:val="16"/>
          <w:szCs w:val="16"/>
          <w:lang w:val="es-CO"/>
        </w:rPr>
        <w:t xml:space="preserve"> (ACCIES) / MUPOCH, ACOPOC, ANITISA, CCNIS, Consejo de Estado Nahua Pipil / Nahuizalco, Fundación Feliciano Ama, Movimiento Indígena de El Salvador (MIES), XICACACALCO, Organización WINAKA and Asociación Comunidad Lenca de Chilanga, Cacaopera y Guatagiagua (ACOLCHI), and Comunidad Lenca YUKUAKIN.</w:t>
      </w:r>
    </w:p>
  </w:footnote>
  <w:footnote w:id="17">
    <w:p w:rsidR="00272356" w:rsidRPr="00737D10" w:rsidRDefault="00272356">
      <w:pPr>
        <w:pStyle w:val="FootnoteText"/>
      </w:pPr>
      <w:r>
        <w:rPr>
          <w:rStyle w:val="FootnoteReference"/>
        </w:rPr>
        <w:footnoteRef/>
      </w:r>
      <w:r>
        <w:t xml:space="preserve"> </w:t>
      </w:r>
      <w:r>
        <w:rPr>
          <w:bCs/>
        </w:rPr>
        <w:t>For more details on the GRM mechanisms go to</w:t>
      </w:r>
      <w:r w:rsidRPr="003602DE">
        <w:rPr>
          <w:bCs/>
        </w:rPr>
        <w:t xml:space="preserve">: </w:t>
      </w:r>
      <w:hyperlink r:id="rId2" w:history="1">
        <w:r w:rsidRPr="003602DE">
          <w:rPr>
            <w:rStyle w:val="Hyperlink"/>
            <w:bCs/>
          </w:rPr>
          <w:t>http://www.forestcarbonpartnership.org/grievance-redress</w:t>
        </w:r>
      </w:hyperlink>
      <w:r>
        <w:rPr>
          <w:rStyle w:val="Hyperlink"/>
          <w:bCs/>
        </w:rPr>
        <w:t>.</w:t>
      </w:r>
    </w:p>
  </w:footnote>
  <w:footnote w:id="18">
    <w:p w:rsidR="00272356" w:rsidRPr="00B561B6" w:rsidRDefault="00272356" w:rsidP="00BF7B37">
      <w:pPr>
        <w:pStyle w:val="FootnoteText"/>
        <w:rPr>
          <w:sz w:val="16"/>
          <w:szCs w:val="16"/>
        </w:rPr>
      </w:pPr>
      <w:r w:rsidRPr="00B561B6">
        <w:rPr>
          <w:rStyle w:val="FootnoteReference"/>
          <w:sz w:val="16"/>
          <w:szCs w:val="16"/>
        </w:rPr>
        <w:footnoteRef/>
      </w:r>
      <w:r w:rsidRPr="00B561B6">
        <w:rPr>
          <w:sz w:val="16"/>
          <w:szCs w:val="16"/>
        </w:rPr>
        <w:t xml:space="preserve"> R-PP: Readiness Preparation Proposal.  Included as Annex VIII.</w:t>
      </w:r>
    </w:p>
  </w:footnote>
  <w:footnote w:id="19">
    <w:p w:rsidR="00272356" w:rsidRPr="00B561B6" w:rsidRDefault="00272356" w:rsidP="00BF7B37">
      <w:pPr>
        <w:autoSpaceDE w:val="0"/>
        <w:autoSpaceDN w:val="0"/>
        <w:adjustRightInd w:val="0"/>
        <w:jc w:val="both"/>
        <w:rPr>
          <w:sz w:val="16"/>
          <w:szCs w:val="16"/>
        </w:rPr>
      </w:pPr>
      <w:r w:rsidRPr="00B561B6">
        <w:rPr>
          <w:rStyle w:val="FootnoteReference"/>
          <w:sz w:val="16"/>
          <w:szCs w:val="16"/>
        </w:rPr>
        <w:footnoteRef/>
      </w:r>
      <w:r w:rsidRPr="00B561B6">
        <w:rPr>
          <w:sz w:val="16"/>
          <w:szCs w:val="16"/>
        </w:rPr>
        <w:t xml:space="preserve">  The Readiness Package is a document generated by a REDD+ country towards the end of the Readiness preparation phase under the FCPF (i.e., at a stage when activities proposed in the R-PP are well advanced or completed). Its content thus mirrors the R-PP components and sub-components. The R-Package is a major milestone and comes at the transition from REDD+ Readiness preparation to REDD+ piloting (i.e., the implementation of performance-based activities), and provides an opportunity to self-assess the progress on REDD+ Readiness. As per the FCPF’s Charter, the production of an R-Package and its submission for PC review is voluntary and not a reporting requirement under the FCPF Readiness Fund.</w:t>
      </w:r>
    </w:p>
  </w:footnote>
  <w:footnote w:id="20">
    <w:p w:rsidR="00272356" w:rsidRPr="00B561B6" w:rsidRDefault="00272356" w:rsidP="00BF7B37">
      <w:pPr>
        <w:pStyle w:val="FootnoteText"/>
        <w:rPr>
          <w:sz w:val="16"/>
          <w:szCs w:val="16"/>
        </w:rPr>
      </w:pPr>
      <w:r w:rsidRPr="00B561B6">
        <w:rPr>
          <w:rStyle w:val="FootnoteReference"/>
          <w:sz w:val="16"/>
          <w:szCs w:val="16"/>
        </w:rPr>
        <w:footnoteRef/>
      </w:r>
      <w:r w:rsidRPr="00B561B6">
        <w:rPr>
          <w:sz w:val="16"/>
          <w:szCs w:val="16"/>
        </w:rPr>
        <w:t xml:space="preserve"> See Cancun Agreements, UNFCCC Decision 1/CP.16 Section C and Appendix I to that Decision.</w:t>
      </w:r>
    </w:p>
  </w:footnote>
  <w:footnote w:id="21">
    <w:p w:rsidR="00272356" w:rsidRPr="00EF676C" w:rsidRDefault="00272356" w:rsidP="006C657A">
      <w:pPr>
        <w:pStyle w:val="FootnoteText"/>
      </w:pPr>
      <w:r>
        <w:rPr>
          <w:rStyle w:val="FootnoteReference"/>
        </w:rPr>
        <w:footnoteRef/>
      </w:r>
      <w:r>
        <w:t xml:space="preserve"> The R-PP submitted by the GoES is included in Annex VIII and can also be fount at: </w:t>
      </w:r>
      <w:hyperlink r:id="rId3" w:history="1">
        <w:r w:rsidRPr="00B71E57">
          <w:rPr>
            <w:rStyle w:val="Hyperlink"/>
          </w:rPr>
          <w:t>http://www.marn.gob.sv</w:t>
        </w:r>
      </w:hyperlink>
      <w:r>
        <w:t>.</w:t>
      </w:r>
    </w:p>
  </w:footnote>
  <w:footnote w:id="22">
    <w:p w:rsidR="00272356" w:rsidRPr="002D7BFE" w:rsidRDefault="00272356" w:rsidP="002D7BFE">
      <w:pPr>
        <w:pStyle w:val="FootnoteText"/>
        <w:jc w:val="both"/>
      </w:pPr>
      <w:r>
        <w:rPr>
          <w:rStyle w:val="FootnoteReference"/>
        </w:rPr>
        <w:footnoteRef/>
      </w:r>
      <w:r>
        <w:t xml:space="preserve"> </w:t>
      </w:r>
      <w:r w:rsidRPr="002D7BFE">
        <w:t xml:space="preserve">With funds from the PROFOR </w:t>
      </w:r>
      <w:r>
        <w:t>program</w:t>
      </w:r>
      <w:r w:rsidRPr="002D7BFE">
        <w:t>, the Bank is conducting a comparative forest tenure analysis in 6 countries in Latin America (including El Salvador) to identify effective approaches needed by governments to leverage sustained political, institutional, financial, and technical support to strengthen and operationalize forest tenure reforms</w:t>
      </w:r>
      <w:r>
        <w:t>, in the context of REDD+.</w:t>
      </w:r>
    </w:p>
  </w:footnote>
  <w:footnote w:id="23">
    <w:p w:rsidR="00272356" w:rsidRPr="005A20D2" w:rsidRDefault="00272356" w:rsidP="005A20D2">
      <w:pPr>
        <w:jc w:val="both"/>
        <w:rPr>
          <w:b/>
          <w:i/>
          <w:sz w:val="20"/>
          <w:szCs w:val="20"/>
        </w:rPr>
      </w:pPr>
      <w:r w:rsidRPr="005A20D2">
        <w:rPr>
          <w:rStyle w:val="FootnoteReference"/>
          <w:sz w:val="20"/>
          <w:szCs w:val="20"/>
        </w:rPr>
        <w:footnoteRef/>
      </w:r>
      <w:r w:rsidRPr="005A20D2">
        <w:rPr>
          <w:sz w:val="20"/>
          <w:szCs w:val="20"/>
        </w:rPr>
        <w:t xml:space="preserve"> </w:t>
      </w:r>
      <w:r>
        <w:rPr>
          <w:sz w:val="20"/>
          <w:szCs w:val="20"/>
        </w:rPr>
        <w:t>With funds from the PROFOR program, t</w:t>
      </w:r>
      <w:r w:rsidRPr="005A20D2">
        <w:rPr>
          <w:sz w:val="20"/>
          <w:szCs w:val="20"/>
        </w:rPr>
        <w:t>he Bank is currently conducting a study in three experimental areas of El Salvador and Honduras to identify and scal</w:t>
      </w:r>
      <w:r>
        <w:rPr>
          <w:sz w:val="20"/>
          <w:szCs w:val="20"/>
        </w:rPr>
        <w:t xml:space="preserve">e </w:t>
      </w:r>
      <w:r w:rsidRPr="005A20D2">
        <w:rPr>
          <w:sz w:val="20"/>
          <w:szCs w:val="20"/>
        </w:rPr>
        <w:t>up land use policies and institutional measures to recover ecosystem services, improve resilience of local communities to the negative effects of extreme climatic variation, and generate mitigation co-benefits from the reduction of greenhouse gas emissions and the sequestration of carbon</w:t>
      </w:r>
      <w:r>
        <w:rPr>
          <w:sz w:val="20"/>
          <w:szCs w:val="20"/>
        </w:rPr>
        <w:t xml:space="preserve">. </w:t>
      </w:r>
    </w:p>
  </w:footnote>
  <w:footnote w:id="24">
    <w:p w:rsidR="00272356" w:rsidRPr="00B561B6" w:rsidRDefault="00272356" w:rsidP="000203CA">
      <w:pPr>
        <w:pStyle w:val="FootnoteText"/>
        <w:rPr>
          <w:sz w:val="16"/>
          <w:szCs w:val="16"/>
        </w:rPr>
      </w:pPr>
      <w:r w:rsidRPr="00B561B6">
        <w:rPr>
          <w:rStyle w:val="FootnoteReference"/>
          <w:sz w:val="16"/>
          <w:szCs w:val="16"/>
        </w:rPr>
        <w:footnoteRef/>
      </w:r>
      <w:r w:rsidRPr="00B561B6">
        <w:rPr>
          <w:sz w:val="16"/>
          <w:szCs w:val="16"/>
        </w:rPr>
        <w:t xml:space="preserve"> R-PP: Readiness Preparation Proposal.  Included as Annex VIII.</w:t>
      </w:r>
    </w:p>
  </w:footnote>
  <w:footnote w:id="25">
    <w:p w:rsidR="00272356" w:rsidRPr="00EA5F83" w:rsidRDefault="00272356" w:rsidP="00EA5F83">
      <w:pPr>
        <w:pStyle w:val="FootnoteText"/>
        <w:contextualSpacing/>
        <w:jc w:val="both"/>
        <w:rPr>
          <w:sz w:val="18"/>
          <w:szCs w:val="18"/>
        </w:rPr>
      </w:pPr>
      <w:r w:rsidRPr="00EA5F83">
        <w:rPr>
          <w:rStyle w:val="FootnoteReference"/>
          <w:sz w:val="18"/>
          <w:szCs w:val="18"/>
        </w:rPr>
        <w:footnoteRef/>
      </w:r>
      <w:r w:rsidRPr="00EA5F83">
        <w:rPr>
          <w:sz w:val="18"/>
          <w:szCs w:val="18"/>
        </w:rPr>
        <w:t xml:space="preserve"> </w:t>
      </w:r>
      <w:r w:rsidRPr="00EA5F83">
        <w:rPr>
          <w:b/>
          <w:sz w:val="18"/>
          <w:szCs w:val="18"/>
        </w:rPr>
        <w:t xml:space="preserve">Note: </w:t>
      </w:r>
      <w:r w:rsidRPr="00EA5F83">
        <w:rPr>
          <w:sz w:val="18"/>
          <w:szCs w:val="18"/>
        </w:rPr>
        <w:t xml:space="preserve">Both the GIZ and the USAID programs are implemented with the Central American Governments, in coordination with the </w:t>
      </w:r>
      <w:r>
        <w:rPr>
          <w:sz w:val="18"/>
          <w:szCs w:val="18"/>
        </w:rPr>
        <w:t>CCAD</w:t>
      </w:r>
      <w:r w:rsidRPr="00EA5F83">
        <w:rPr>
          <w:sz w:val="18"/>
          <w:szCs w:val="18"/>
        </w:rPr>
        <w:t>. Current contributions to R-PP implementation from GIZ and USAID programs are planned for the next 18 months. Over the next four years, MARN expects additional contributions by these and other donors, which could be enough to account for the current financing gap of US$2.23 M. needed to conclude the readiness phase.  The GoES will also have access to possible additional funds from the FCPF preparation fund, to be explored at mid-term of this grant.</w:t>
      </w:r>
    </w:p>
  </w:footnote>
  <w:footnote w:id="26">
    <w:p w:rsidR="00272356" w:rsidRPr="00EA5F83" w:rsidRDefault="00272356" w:rsidP="00EA5F83">
      <w:pPr>
        <w:spacing w:after="200"/>
        <w:contextualSpacing/>
        <w:jc w:val="both"/>
        <w:rPr>
          <w:sz w:val="18"/>
          <w:szCs w:val="18"/>
        </w:rPr>
      </w:pPr>
      <w:r w:rsidRPr="00EA5F83">
        <w:rPr>
          <w:rStyle w:val="FootnoteReference"/>
          <w:sz w:val="18"/>
          <w:szCs w:val="18"/>
        </w:rPr>
        <w:footnoteRef/>
      </w:r>
      <w:r w:rsidRPr="00EA5F83">
        <w:rPr>
          <w:sz w:val="18"/>
          <w:szCs w:val="18"/>
        </w:rPr>
        <w:t xml:space="preserve">  Most contributions by the GOES are in kind institutional resources provided by MARN and other government agencies (e.g. MAG) that will be dedicated to support preparation activities for REDD+. </w:t>
      </w:r>
    </w:p>
    <w:p w:rsidR="00272356" w:rsidRPr="00D85B24" w:rsidRDefault="00272356" w:rsidP="00EA5F83">
      <w:pPr>
        <w:pStyle w:val="FootnoteText"/>
        <w:contextualSpacing/>
        <w:jc w:val="both"/>
      </w:pPr>
    </w:p>
  </w:footnote>
  <w:footnote w:id="27">
    <w:p w:rsidR="00272356" w:rsidRDefault="00272356" w:rsidP="00BD102B">
      <w:pPr>
        <w:pStyle w:val="FootnoteText"/>
      </w:pPr>
      <w:r>
        <w:rPr>
          <w:rStyle w:val="FootnoteReference"/>
        </w:rPr>
        <w:footnoteRef/>
      </w:r>
      <w:r>
        <w:t xml:space="preserve"> This column solely presents the estimated completion date, not an indication of legal conditions.</w:t>
      </w:r>
    </w:p>
  </w:footnote>
  <w:footnote w:id="28">
    <w:p w:rsidR="00272356" w:rsidRDefault="00272356" w:rsidP="000531EA">
      <w:pPr>
        <w:pStyle w:val="FootnoteText"/>
        <w:contextualSpacing/>
      </w:pPr>
      <w:r>
        <w:rPr>
          <w:rStyle w:val="FootnoteReference"/>
        </w:rPr>
        <w:footnoteRef/>
      </w:r>
      <w:r>
        <w:t xml:space="preserve"> On the occasion of the establishment of the First National Indigenous Congress of El Salvador: </w:t>
      </w:r>
      <w:r w:rsidRPr="00684CF6">
        <w:t>http://www.laht.com/article.asp?ArticleId=371543&amp;CategoryId=23558</w:t>
      </w:r>
      <w:r>
        <w:t>.</w:t>
      </w:r>
    </w:p>
  </w:footnote>
  <w:footnote w:id="29">
    <w:p w:rsidR="00272356" w:rsidRPr="000531EA" w:rsidRDefault="00272356" w:rsidP="000531EA">
      <w:pPr>
        <w:pStyle w:val="NormalWeb"/>
        <w:contextualSpacing/>
        <w:rPr>
          <w:color w:val="000000"/>
          <w:sz w:val="20"/>
          <w:szCs w:val="20"/>
        </w:rPr>
      </w:pPr>
      <w:r>
        <w:rPr>
          <w:rStyle w:val="FootnoteReference"/>
        </w:rPr>
        <w:footnoteRef/>
      </w:r>
      <w:r>
        <w:t xml:space="preserve"> </w:t>
      </w:r>
      <w:r>
        <w:rPr>
          <w:color w:val="000000"/>
          <w:sz w:val="20"/>
          <w:szCs w:val="20"/>
        </w:rPr>
        <w:t>(a</w:t>
      </w:r>
      <w:r w:rsidRPr="004B734A">
        <w:rPr>
          <w:color w:val="000000"/>
          <w:sz w:val="20"/>
          <w:szCs w:val="20"/>
        </w:rPr>
        <w:t>) self-identification as members of a distinct indigenous cultural group and recognition of this identity by others;</w:t>
      </w:r>
      <w:r>
        <w:rPr>
          <w:color w:val="000000"/>
          <w:sz w:val="20"/>
          <w:szCs w:val="20"/>
        </w:rPr>
        <w:t xml:space="preserve"> (b) </w:t>
      </w:r>
      <w:r w:rsidRPr="004B734A">
        <w:rPr>
          <w:color w:val="000000"/>
          <w:sz w:val="20"/>
          <w:szCs w:val="20"/>
        </w:rPr>
        <w:t xml:space="preserve">collective attachment to geographically distinct habitats or ancestral territories in the project area and to the natural resources in these habitats and </w:t>
      </w:r>
      <w:r>
        <w:rPr>
          <w:color w:val="000000"/>
          <w:sz w:val="20"/>
          <w:szCs w:val="20"/>
        </w:rPr>
        <w:t xml:space="preserve">territories; </w:t>
      </w:r>
      <w:r w:rsidRPr="004B734A">
        <w:rPr>
          <w:color w:val="000000"/>
          <w:sz w:val="20"/>
          <w:szCs w:val="20"/>
        </w:rPr>
        <w:t>(c)</w:t>
      </w:r>
      <w:r w:rsidRPr="004B734A">
        <w:rPr>
          <w:color w:val="000000"/>
          <w:sz w:val="20"/>
          <w:szCs w:val="20"/>
        </w:rPr>
        <w:tab/>
        <w:t xml:space="preserve"> customary cultural, economic, social, or political institutions that are separate from those of the dominant society and culture; and</w:t>
      </w:r>
      <w:r>
        <w:rPr>
          <w:color w:val="000000"/>
          <w:sz w:val="20"/>
          <w:szCs w:val="20"/>
        </w:rPr>
        <w:t xml:space="preserve"> (d) </w:t>
      </w:r>
      <w:r w:rsidRPr="004B734A">
        <w:rPr>
          <w:color w:val="000000"/>
          <w:sz w:val="20"/>
          <w:szCs w:val="20"/>
        </w:rPr>
        <w:t>an indigenous language, often different from the official language of the country or region.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56" w:rsidRDefault="002723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56" w:rsidRDefault="002723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56" w:rsidRDefault="00272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53B"/>
    <w:multiLevelType w:val="hybridMultilevel"/>
    <w:tmpl w:val="60D8DD92"/>
    <w:lvl w:ilvl="0" w:tplc="194270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402D6"/>
    <w:multiLevelType w:val="multilevel"/>
    <w:tmpl w:val="C3C049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A54098"/>
    <w:multiLevelType w:val="hybridMultilevel"/>
    <w:tmpl w:val="9D38DC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9A73D0"/>
    <w:multiLevelType w:val="hybridMultilevel"/>
    <w:tmpl w:val="7D80110C"/>
    <w:lvl w:ilvl="0" w:tplc="5134979E">
      <w:start w:val="1"/>
      <w:numFmt w:val="lowerRoman"/>
      <w:lvlText w:val="%1)"/>
      <w:lvlJc w:val="left"/>
      <w:pPr>
        <w:ind w:left="1440" w:hanging="720"/>
      </w:pPr>
      <w:rPr>
        <w:rFonts w:hint="default"/>
      </w:rPr>
    </w:lvl>
    <w:lvl w:ilvl="1" w:tplc="04090005">
      <w:start w:val="1"/>
      <w:numFmt w:val="bullet"/>
      <w:lvlText w:val=""/>
      <w:lvlJc w:val="left"/>
      <w:pPr>
        <w:ind w:left="1800" w:hanging="360"/>
      </w:pPr>
      <w:rPr>
        <w:rFonts w:ascii="Wingdings" w:hAnsi="Wingdings" w:hint="default"/>
      </w:rPr>
    </w:lvl>
    <w:lvl w:ilvl="2" w:tplc="0409001B">
      <w:start w:val="1"/>
      <w:numFmt w:val="lowerRoman"/>
      <w:lvlText w:val="%3."/>
      <w:lvlJc w:val="right"/>
      <w:pPr>
        <w:ind w:left="2520" w:hanging="180"/>
      </w:pPr>
    </w:lvl>
    <w:lvl w:ilvl="3" w:tplc="58423C76">
      <w:start w:val="1"/>
      <w:numFmt w:val="upperRoman"/>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CE4FCB"/>
    <w:multiLevelType w:val="hybridMultilevel"/>
    <w:tmpl w:val="C4600A90"/>
    <w:lvl w:ilvl="0" w:tplc="B0C022E6">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E37A84E4">
      <w:start w:val="1"/>
      <w:numFmt w:val="decimal"/>
      <w:lvlText w:val="%3."/>
      <w:lvlJc w:val="left"/>
      <w:pPr>
        <w:ind w:left="0" w:firstLine="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83604"/>
    <w:multiLevelType w:val="hybridMultilevel"/>
    <w:tmpl w:val="22BA8DA2"/>
    <w:lvl w:ilvl="0" w:tplc="98BE43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BD3D3E"/>
    <w:multiLevelType w:val="hybridMultilevel"/>
    <w:tmpl w:val="5C660A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F499B"/>
    <w:multiLevelType w:val="hybridMultilevel"/>
    <w:tmpl w:val="3FD4130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3F03CB"/>
    <w:multiLevelType w:val="multilevel"/>
    <w:tmpl w:val="6A581C14"/>
    <w:lvl w:ilvl="0">
      <w:start w:val="1"/>
      <w:numFmt w:val="upperRoman"/>
      <w:pStyle w:val="Heading1"/>
      <w:lvlText w:val="%1."/>
      <w:lvlJc w:val="left"/>
      <w:pPr>
        <w:ind w:left="270" w:firstLine="0"/>
      </w:pPr>
      <w:rPr>
        <w:rFonts w:hint="default"/>
      </w:rPr>
    </w:lvl>
    <w:lvl w:ilvl="1">
      <w:start w:val="1"/>
      <w:numFmt w:val="decimal"/>
      <w:pStyle w:val="Heading2"/>
      <w:lvlText w:val="%2."/>
      <w:lvlJc w:val="left"/>
      <w:pPr>
        <w:ind w:left="630" w:firstLine="0"/>
      </w:pPr>
      <w:rPr>
        <w:rFonts w:hint="default"/>
        <w:b/>
        <w:i w:val="0"/>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9">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31203B2"/>
    <w:multiLevelType w:val="hybridMultilevel"/>
    <w:tmpl w:val="B9AEE970"/>
    <w:lvl w:ilvl="0" w:tplc="C9345C3E">
      <w:start w:val="1"/>
      <w:numFmt w:val="decimal"/>
      <w:lvlText w:val="%1."/>
      <w:lvlJc w:val="left"/>
      <w:pPr>
        <w:ind w:left="0" w:firstLine="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BA4A2A"/>
    <w:multiLevelType w:val="hybridMultilevel"/>
    <w:tmpl w:val="2F703070"/>
    <w:lvl w:ilvl="0" w:tplc="C9345C3E">
      <w:start w:val="1"/>
      <w:numFmt w:val="decimal"/>
      <w:lvlText w:val="%1."/>
      <w:lvlJc w:val="left"/>
      <w:pPr>
        <w:ind w:left="0" w:firstLine="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2B2046"/>
    <w:multiLevelType w:val="multilevel"/>
    <w:tmpl w:val="F734110E"/>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25B5AF1"/>
    <w:multiLevelType w:val="hybridMultilevel"/>
    <w:tmpl w:val="C99CF254"/>
    <w:lvl w:ilvl="0" w:tplc="0E400A1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431894"/>
    <w:multiLevelType w:val="hybridMultilevel"/>
    <w:tmpl w:val="58CABD06"/>
    <w:lvl w:ilvl="0" w:tplc="3CD63A0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F4596C"/>
    <w:multiLevelType w:val="hybridMultilevel"/>
    <w:tmpl w:val="753E48F4"/>
    <w:lvl w:ilvl="0" w:tplc="04090017">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nsid w:val="4C882F9F"/>
    <w:multiLevelType w:val="hybridMultilevel"/>
    <w:tmpl w:val="2AFA2E3E"/>
    <w:lvl w:ilvl="0" w:tplc="8CC876F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5109FC"/>
    <w:multiLevelType w:val="hybridMultilevel"/>
    <w:tmpl w:val="5630F8FE"/>
    <w:lvl w:ilvl="0" w:tplc="0E400A1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A81F09"/>
    <w:multiLevelType w:val="hybridMultilevel"/>
    <w:tmpl w:val="9C66A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DD106F"/>
    <w:multiLevelType w:val="multilevel"/>
    <w:tmpl w:val="00B44C1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7ED4DFF"/>
    <w:multiLevelType w:val="multilevel"/>
    <w:tmpl w:val="D474FC56"/>
    <w:lvl w:ilvl="0">
      <w:start w:val="3"/>
      <w:numFmt w:val="none"/>
      <w:suff w:val="nothing"/>
      <w:lvlText w:val=""/>
      <w:lvlJc w:val="center"/>
      <w:pPr>
        <w:ind w:left="0" w:firstLine="0"/>
      </w:pPr>
      <w:rPr>
        <w:rFonts w:hint="default"/>
        <w:color w:val="FFFFFF"/>
      </w:rPr>
    </w:lvl>
    <w:lvl w:ilvl="1">
      <w:start w:val="1"/>
      <w:numFmt w:val="upperLetter"/>
      <w:lvlText w:val="%2."/>
      <w:lvlJc w:val="left"/>
      <w:pPr>
        <w:tabs>
          <w:tab w:val="num" w:pos="567"/>
        </w:tabs>
        <w:ind w:left="0" w:firstLine="0"/>
      </w:pPr>
      <w:rPr>
        <w:rFonts w:hint="default"/>
        <w:b w:val="0"/>
        <w:i w:val="0"/>
        <w:sz w:val="24"/>
        <w:szCs w:val="24"/>
      </w:rPr>
    </w:lvl>
    <w:lvl w:ilvl="2">
      <w:start w:val="1"/>
      <w:numFmt w:val="decimal"/>
      <w:lvlText w:val="%3."/>
      <w:lvlJc w:val="left"/>
      <w:pPr>
        <w:tabs>
          <w:tab w:val="num" w:pos="709"/>
        </w:tabs>
        <w:ind w:left="0" w:firstLine="0"/>
      </w:pPr>
      <w:rPr>
        <w:rFonts w:ascii="Times New Roman" w:eastAsia="Times New Roman" w:hAnsi="Times New Roman" w:cs="Times New Roman" w:hint="default"/>
      </w:rPr>
    </w:lvl>
    <w:lvl w:ilvl="3">
      <w:start w:val="1"/>
      <w:numFmt w:val="none"/>
      <w:lvlRestart w:val="1"/>
      <w:suff w:val="space"/>
      <w:lvlText w:val=""/>
      <w:lvlJc w:val="left"/>
      <w:pPr>
        <w:ind w:left="0" w:firstLine="0"/>
      </w:pPr>
      <w:rPr>
        <w:rFonts w:hint="default"/>
      </w:rPr>
    </w:lvl>
    <w:lvl w:ilvl="4">
      <w:start w:val="1"/>
      <w:numFmt w:val="decimal"/>
      <w:lvlRestart w:val="1"/>
      <w:pStyle w:val="Number"/>
      <w:lvlText w:val="%5%1."/>
      <w:lvlJc w:val="left"/>
      <w:pPr>
        <w:tabs>
          <w:tab w:val="num" w:pos="979"/>
        </w:tabs>
        <w:ind w:left="27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lvlText w:val="%6)"/>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21">
    <w:nsid w:val="73C11663"/>
    <w:multiLevelType w:val="multilevel"/>
    <w:tmpl w:val="98D21ACC"/>
    <w:lvl w:ilvl="0">
      <w:start w:val="1"/>
      <w:numFmt w:val="upperRoman"/>
      <w:lvlText w:val="%1."/>
      <w:lvlJc w:val="right"/>
      <w:pPr>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22">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9"/>
  </w:num>
  <w:num w:numId="4">
    <w:abstractNumId w:val="9"/>
  </w:num>
  <w:num w:numId="5">
    <w:abstractNumId w:val="21"/>
  </w:num>
  <w:num w:numId="6">
    <w:abstractNumId w:val="9"/>
  </w:num>
  <w:num w:numId="7">
    <w:abstractNumId w:val="21"/>
  </w:num>
  <w:num w:numId="8">
    <w:abstractNumId w:val="9"/>
  </w:num>
  <w:num w:numId="9">
    <w:abstractNumId w:val="21"/>
  </w:num>
  <w:num w:numId="10">
    <w:abstractNumId w:val="9"/>
  </w:num>
  <w:num w:numId="11">
    <w:abstractNumId w:val="21"/>
  </w:num>
  <w:num w:numId="12">
    <w:abstractNumId w:val="22"/>
  </w:num>
  <w:num w:numId="13">
    <w:abstractNumId w:val="8"/>
  </w:num>
  <w:num w:numId="14">
    <w:abstractNumId w:val="8"/>
    <w:lvlOverride w:ilvl="0">
      <w:startOverride w:val="5"/>
    </w:lvlOverride>
  </w:num>
  <w:num w:numId="15">
    <w:abstractNumId w:val="7"/>
  </w:num>
  <w:num w:numId="16">
    <w:abstractNumId w:val="4"/>
  </w:num>
  <w:num w:numId="17">
    <w:abstractNumId w:val="1"/>
  </w:num>
  <w:num w:numId="18">
    <w:abstractNumId w:val="12"/>
  </w:num>
  <w:num w:numId="19">
    <w:abstractNumId w:val="19"/>
  </w:num>
  <w:num w:numId="20">
    <w:abstractNumId w:val="0"/>
  </w:num>
  <w:num w:numId="21">
    <w:abstractNumId w:val="5"/>
  </w:num>
  <w:num w:numId="22">
    <w:abstractNumId w:val="20"/>
  </w:num>
  <w:num w:numId="23">
    <w:abstractNumId w:val="16"/>
  </w:num>
  <w:num w:numId="24">
    <w:abstractNumId w:val="2"/>
  </w:num>
  <w:num w:numId="25">
    <w:abstractNumId w:val="8"/>
  </w:num>
  <w:num w:numId="26">
    <w:abstractNumId w:val="3"/>
  </w:num>
  <w:num w:numId="27">
    <w:abstractNumId w:val="6"/>
  </w:num>
  <w:num w:numId="28">
    <w:abstractNumId w:val="8"/>
    <w:lvlOverride w:ilvl="0">
      <w:startOverride w:val="1"/>
    </w:lvlOverride>
  </w:num>
  <w:num w:numId="29">
    <w:abstractNumId w:val="11"/>
  </w:num>
  <w:num w:numId="30">
    <w:abstractNumId w:val="10"/>
  </w:num>
  <w:num w:numId="31">
    <w:abstractNumId w:val="13"/>
  </w:num>
  <w:num w:numId="32">
    <w:abstractNumId w:val="17"/>
  </w:num>
  <w:num w:numId="33">
    <w:abstractNumId w:val="14"/>
  </w:num>
  <w:num w:numId="34">
    <w:abstractNumId w:val="15"/>
  </w:num>
  <w:num w:numId="3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10C"/>
    <w:rsid w:val="00001228"/>
    <w:rsid w:val="0000128C"/>
    <w:rsid w:val="0000178E"/>
    <w:rsid w:val="00001A29"/>
    <w:rsid w:val="00003ACA"/>
    <w:rsid w:val="00004D17"/>
    <w:rsid w:val="00010CCF"/>
    <w:rsid w:val="00012B37"/>
    <w:rsid w:val="00013D9D"/>
    <w:rsid w:val="00014520"/>
    <w:rsid w:val="00015034"/>
    <w:rsid w:val="000203CA"/>
    <w:rsid w:val="000205DA"/>
    <w:rsid w:val="00020F51"/>
    <w:rsid w:val="0002124C"/>
    <w:rsid w:val="0002145C"/>
    <w:rsid w:val="000217A3"/>
    <w:rsid w:val="00022E0C"/>
    <w:rsid w:val="00023503"/>
    <w:rsid w:val="00023B60"/>
    <w:rsid w:val="00024556"/>
    <w:rsid w:val="00027787"/>
    <w:rsid w:val="00030EA3"/>
    <w:rsid w:val="00031572"/>
    <w:rsid w:val="0003284B"/>
    <w:rsid w:val="000333C3"/>
    <w:rsid w:val="00037125"/>
    <w:rsid w:val="00041CC0"/>
    <w:rsid w:val="00041EF5"/>
    <w:rsid w:val="00042423"/>
    <w:rsid w:val="00042B67"/>
    <w:rsid w:val="00045BCC"/>
    <w:rsid w:val="00046B83"/>
    <w:rsid w:val="0005105A"/>
    <w:rsid w:val="0005213D"/>
    <w:rsid w:val="00052AB3"/>
    <w:rsid w:val="000531EA"/>
    <w:rsid w:val="00053FB7"/>
    <w:rsid w:val="000547BD"/>
    <w:rsid w:val="000563FB"/>
    <w:rsid w:val="00056563"/>
    <w:rsid w:val="0005692A"/>
    <w:rsid w:val="00056AC8"/>
    <w:rsid w:val="00056BFF"/>
    <w:rsid w:val="00057E64"/>
    <w:rsid w:val="00060144"/>
    <w:rsid w:val="00060A7D"/>
    <w:rsid w:val="00061609"/>
    <w:rsid w:val="000639A9"/>
    <w:rsid w:val="00064EE4"/>
    <w:rsid w:val="00065F8F"/>
    <w:rsid w:val="000672F4"/>
    <w:rsid w:val="00067800"/>
    <w:rsid w:val="00070093"/>
    <w:rsid w:val="0007155C"/>
    <w:rsid w:val="00071BF5"/>
    <w:rsid w:val="00072DEC"/>
    <w:rsid w:val="000739F8"/>
    <w:rsid w:val="000748ED"/>
    <w:rsid w:val="00074914"/>
    <w:rsid w:val="000753C1"/>
    <w:rsid w:val="00076A63"/>
    <w:rsid w:val="00077E1D"/>
    <w:rsid w:val="00080C61"/>
    <w:rsid w:val="00081346"/>
    <w:rsid w:val="0008141E"/>
    <w:rsid w:val="000833DC"/>
    <w:rsid w:val="000843FD"/>
    <w:rsid w:val="00084706"/>
    <w:rsid w:val="0008578D"/>
    <w:rsid w:val="00087152"/>
    <w:rsid w:val="000875EC"/>
    <w:rsid w:val="000877A7"/>
    <w:rsid w:val="00087863"/>
    <w:rsid w:val="0009048E"/>
    <w:rsid w:val="00090B69"/>
    <w:rsid w:val="000946B3"/>
    <w:rsid w:val="000A1AEC"/>
    <w:rsid w:val="000A1F8C"/>
    <w:rsid w:val="000A2330"/>
    <w:rsid w:val="000A24D8"/>
    <w:rsid w:val="000A2F13"/>
    <w:rsid w:val="000A3A93"/>
    <w:rsid w:val="000A4407"/>
    <w:rsid w:val="000A4693"/>
    <w:rsid w:val="000A4C63"/>
    <w:rsid w:val="000A6884"/>
    <w:rsid w:val="000A7A0F"/>
    <w:rsid w:val="000B03CA"/>
    <w:rsid w:val="000B1161"/>
    <w:rsid w:val="000B17F0"/>
    <w:rsid w:val="000B411B"/>
    <w:rsid w:val="000B69DC"/>
    <w:rsid w:val="000C0913"/>
    <w:rsid w:val="000C37FD"/>
    <w:rsid w:val="000C3E61"/>
    <w:rsid w:val="000C47C2"/>
    <w:rsid w:val="000C6C52"/>
    <w:rsid w:val="000C7F69"/>
    <w:rsid w:val="000D00AD"/>
    <w:rsid w:val="000D0EBB"/>
    <w:rsid w:val="000D0F4B"/>
    <w:rsid w:val="000D2B1E"/>
    <w:rsid w:val="000D37E8"/>
    <w:rsid w:val="000D4A42"/>
    <w:rsid w:val="000D4E01"/>
    <w:rsid w:val="000E1216"/>
    <w:rsid w:val="000E181E"/>
    <w:rsid w:val="000E2924"/>
    <w:rsid w:val="000E3166"/>
    <w:rsid w:val="000E3427"/>
    <w:rsid w:val="000E4DA1"/>
    <w:rsid w:val="000E5963"/>
    <w:rsid w:val="000E654F"/>
    <w:rsid w:val="000E65B0"/>
    <w:rsid w:val="000E764A"/>
    <w:rsid w:val="000E7C80"/>
    <w:rsid w:val="000F0E42"/>
    <w:rsid w:val="000F252D"/>
    <w:rsid w:val="000F3561"/>
    <w:rsid w:val="000F64BB"/>
    <w:rsid w:val="000F6587"/>
    <w:rsid w:val="00100172"/>
    <w:rsid w:val="00102E35"/>
    <w:rsid w:val="00103638"/>
    <w:rsid w:val="00104E2F"/>
    <w:rsid w:val="00104FB5"/>
    <w:rsid w:val="0010549A"/>
    <w:rsid w:val="00105BEB"/>
    <w:rsid w:val="00105BED"/>
    <w:rsid w:val="00107328"/>
    <w:rsid w:val="00112663"/>
    <w:rsid w:val="00112EA9"/>
    <w:rsid w:val="0011327A"/>
    <w:rsid w:val="00115153"/>
    <w:rsid w:val="001167D4"/>
    <w:rsid w:val="001203B2"/>
    <w:rsid w:val="00120E3A"/>
    <w:rsid w:val="00122DEE"/>
    <w:rsid w:val="00122E25"/>
    <w:rsid w:val="00123859"/>
    <w:rsid w:val="00123C31"/>
    <w:rsid w:val="00124C55"/>
    <w:rsid w:val="00124F29"/>
    <w:rsid w:val="00130C34"/>
    <w:rsid w:val="00130D6C"/>
    <w:rsid w:val="001315C9"/>
    <w:rsid w:val="00131B7C"/>
    <w:rsid w:val="00131FEF"/>
    <w:rsid w:val="00132FF7"/>
    <w:rsid w:val="0013349A"/>
    <w:rsid w:val="0013361F"/>
    <w:rsid w:val="00134382"/>
    <w:rsid w:val="00137819"/>
    <w:rsid w:val="00140166"/>
    <w:rsid w:val="00142575"/>
    <w:rsid w:val="001433B5"/>
    <w:rsid w:val="00144E55"/>
    <w:rsid w:val="00146E31"/>
    <w:rsid w:val="0015020A"/>
    <w:rsid w:val="00151A23"/>
    <w:rsid w:val="00153BCB"/>
    <w:rsid w:val="00155E6A"/>
    <w:rsid w:val="00156BF8"/>
    <w:rsid w:val="0015735F"/>
    <w:rsid w:val="001619A0"/>
    <w:rsid w:val="0016286B"/>
    <w:rsid w:val="0016443B"/>
    <w:rsid w:val="00166DC3"/>
    <w:rsid w:val="001676FD"/>
    <w:rsid w:val="00167E37"/>
    <w:rsid w:val="00172EC6"/>
    <w:rsid w:val="001732A5"/>
    <w:rsid w:val="0017371A"/>
    <w:rsid w:val="001737F4"/>
    <w:rsid w:val="0017409D"/>
    <w:rsid w:val="00175A3B"/>
    <w:rsid w:val="00177814"/>
    <w:rsid w:val="00181274"/>
    <w:rsid w:val="001832F9"/>
    <w:rsid w:val="00184623"/>
    <w:rsid w:val="001847E0"/>
    <w:rsid w:val="001849A6"/>
    <w:rsid w:val="00185468"/>
    <w:rsid w:val="00187113"/>
    <w:rsid w:val="00192514"/>
    <w:rsid w:val="00193896"/>
    <w:rsid w:val="0019474D"/>
    <w:rsid w:val="00197287"/>
    <w:rsid w:val="001A04DA"/>
    <w:rsid w:val="001A23A2"/>
    <w:rsid w:val="001A2528"/>
    <w:rsid w:val="001A29D5"/>
    <w:rsid w:val="001A3584"/>
    <w:rsid w:val="001A4755"/>
    <w:rsid w:val="001A5270"/>
    <w:rsid w:val="001A74F4"/>
    <w:rsid w:val="001A778F"/>
    <w:rsid w:val="001B0933"/>
    <w:rsid w:val="001B1A3F"/>
    <w:rsid w:val="001B1F63"/>
    <w:rsid w:val="001B24A5"/>
    <w:rsid w:val="001B4B0C"/>
    <w:rsid w:val="001B50FE"/>
    <w:rsid w:val="001B62B9"/>
    <w:rsid w:val="001B6A2D"/>
    <w:rsid w:val="001B6CB9"/>
    <w:rsid w:val="001B748C"/>
    <w:rsid w:val="001C0390"/>
    <w:rsid w:val="001C0473"/>
    <w:rsid w:val="001C25BA"/>
    <w:rsid w:val="001C2BFD"/>
    <w:rsid w:val="001C2F33"/>
    <w:rsid w:val="001C368A"/>
    <w:rsid w:val="001C3D70"/>
    <w:rsid w:val="001C3E1C"/>
    <w:rsid w:val="001C52DF"/>
    <w:rsid w:val="001C6A45"/>
    <w:rsid w:val="001D0138"/>
    <w:rsid w:val="001D1775"/>
    <w:rsid w:val="001D30FF"/>
    <w:rsid w:val="001D48FA"/>
    <w:rsid w:val="001D567C"/>
    <w:rsid w:val="001D56A4"/>
    <w:rsid w:val="001D5BC3"/>
    <w:rsid w:val="001D6461"/>
    <w:rsid w:val="001D6F0E"/>
    <w:rsid w:val="001E074D"/>
    <w:rsid w:val="001E2FD5"/>
    <w:rsid w:val="001E3F65"/>
    <w:rsid w:val="001E44FD"/>
    <w:rsid w:val="001E4A48"/>
    <w:rsid w:val="001E4A7D"/>
    <w:rsid w:val="001E52C8"/>
    <w:rsid w:val="001E5F33"/>
    <w:rsid w:val="001E7C91"/>
    <w:rsid w:val="001E7E90"/>
    <w:rsid w:val="001F0107"/>
    <w:rsid w:val="001F164C"/>
    <w:rsid w:val="001F1674"/>
    <w:rsid w:val="001F2DED"/>
    <w:rsid w:val="001F799B"/>
    <w:rsid w:val="001F7D64"/>
    <w:rsid w:val="00200631"/>
    <w:rsid w:val="0020218D"/>
    <w:rsid w:val="00202715"/>
    <w:rsid w:val="00202FD1"/>
    <w:rsid w:val="0020359E"/>
    <w:rsid w:val="002067AC"/>
    <w:rsid w:val="00206ABD"/>
    <w:rsid w:val="0020767F"/>
    <w:rsid w:val="00210715"/>
    <w:rsid w:val="002110F0"/>
    <w:rsid w:val="00211BDF"/>
    <w:rsid w:val="00211F16"/>
    <w:rsid w:val="00212585"/>
    <w:rsid w:val="00212603"/>
    <w:rsid w:val="00212FF1"/>
    <w:rsid w:val="00213535"/>
    <w:rsid w:val="0021379B"/>
    <w:rsid w:val="00213E67"/>
    <w:rsid w:val="002162B2"/>
    <w:rsid w:val="00220D23"/>
    <w:rsid w:val="00221E76"/>
    <w:rsid w:val="0022205B"/>
    <w:rsid w:val="0022280E"/>
    <w:rsid w:val="00224C67"/>
    <w:rsid w:val="00225D66"/>
    <w:rsid w:val="00227262"/>
    <w:rsid w:val="00233AAD"/>
    <w:rsid w:val="00233E05"/>
    <w:rsid w:val="0023494C"/>
    <w:rsid w:val="00234CD2"/>
    <w:rsid w:val="002360F4"/>
    <w:rsid w:val="002370E5"/>
    <w:rsid w:val="00237B92"/>
    <w:rsid w:val="00240173"/>
    <w:rsid w:val="00240AED"/>
    <w:rsid w:val="00242D33"/>
    <w:rsid w:val="00245339"/>
    <w:rsid w:val="00253F88"/>
    <w:rsid w:val="00254893"/>
    <w:rsid w:val="00260114"/>
    <w:rsid w:val="00262664"/>
    <w:rsid w:val="00264548"/>
    <w:rsid w:val="0026591C"/>
    <w:rsid w:val="0027095B"/>
    <w:rsid w:val="00271D6A"/>
    <w:rsid w:val="00272356"/>
    <w:rsid w:val="002744C8"/>
    <w:rsid w:val="00274934"/>
    <w:rsid w:val="00275F55"/>
    <w:rsid w:val="0027637C"/>
    <w:rsid w:val="00280FBA"/>
    <w:rsid w:val="00284546"/>
    <w:rsid w:val="002845B1"/>
    <w:rsid w:val="00285AA0"/>
    <w:rsid w:val="00285D01"/>
    <w:rsid w:val="00285F07"/>
    <w:rsid w:val="00286F00"/>
    <w:rsid w:val="002873B8"/>
    <w:rsid w:val="002925C0"/>
    <w:rsid w:val="00292B72"/>
    <w:rsid w:val="002932F3"/>
    <w:rsid w:val="00295C58"/>
    <w:rsid w:val="002A0893"/>
    <w:rsid w:val="002A0FCE"/>
    <w:rsid w:val="002A13D5"/>
    <w:rsid w:val="002A15D9"/>
    <w:rsid w:val="002A2629"/>
    <w:rsid w:val="002A2EF9"/>
    <w:rsid w:val="002A2FF9"/>
    <w:rsid w:val="002A615F"/>
    <w:rsid w:val="002A6D33"/>
    <w:rsid w:val="002A7C86"/>
    <w:rsid w:val="002B036A"/>
    <w:rsid w:val="002B164A"/>
    <w:rsid w:val="002B1909"/>
    <w:rsid w:val="002B222D"/>
    <w:rsid w:val="002B2781"/>
    <w:rsid w:val="002B30D0"/>
    <w:rsid w:val="002B3311"/>
    <w:rsid w:val="002B39E5"/>
    <w:rsid w:val="002B4492"/>
    <w:rsid w:val="002B4C2F"/>
    <w:rsid w:val="002B67E0"/>
    <w:rsid w:val="002B6A4A"/>
    <w:rsid w:val="002B6BA9"/>
    <w:rsid w:val="002B7A3B"/>
    <w:rsid w:val="002C0C77"/>
    <w:rsid w:val="002C0F87"/>
    <w:rsid w:val="002C1150"/>
    <w:rsid w:val="002C1927"/>
    <w:rsid w:val="002C197D"/>
    <w:rsid w:val="002C2B4D"/>
    <w:rsid w:val="002C36DC"/>
    <w:rsid w:val="002C499C"/>
    <w:rsid w:val="002C58B5"/>
    <w:rsid w:val="002C64D4"/>
    <w:rsid w:val="002C65E5"/>
    <w:rsid w:val="002C694E"/>
    <w:rsid w:val="002D01DF"/>
    <w:rsid w:val="002D08CC"/>
    <w:rsid w:val="002D2637"/>
    <w:rsid w:val="002D3386"/>
    <w:rsid w:val="002D40B3"/>
    <w:rsid w:val="002D4564"/>
    <w:rsid w:val="002D5AC5"/>
    <w:rsid w:val="002D5B24"/>
    <w:rsid w:val="002D7BFE"/>
    <w:rsid w:val="002E023E"/>
    <w:rsid w:val="002E2437"/>
    <w:rsid w:val="002E2A76"/>
    <w:rsid w:val="002E4A98"/>
    <w:rsid w:val="002E4FBF"/>
    <w:rsid w:val="002E5F50"/>
    <w:rsid w:val="002F00EE"/>
    <w:rsid w:val="002F1074"/>
    <w:rsid w:val="002F39D3"/>
    <w:rsid w:val="0030000D"/>
    <w:rsid w:val="00300BE0"/>
    <w:rsid w:val="00301247"/>
    <w:rsid w:val="00301BE8"/>
    <w:rsid w:val="00301DD5"/>
    <w:rsid w:val="0030259A"/>
    <w:rsid w:val="0030325B"/>
    <w:rsid w:val="00305762"/>
    <w:rsid w:val="00307286"/>
    <w:rsid w:val="00307F62"/>
    <w:rsid w:val="00312051"/>
    <w:rsid w:val="00315C80"/>
    <w:rsid w:val="00317696"/>
    <w:rsid w:val="00320854"/>
    <w:rsid w:val="00320C66"/>
    <w:rsid w:val="00321376"/>
    <w:rsid w:val="003214D3"/>
    <w:rsid w:val="00323417"/>
    <w:rsid w:val="0032509F"/>
    <w:rsid w:val="00325256"/>
    <w:rsid w:val="0032538A"/>
    <w:rsid w:val="00326459"/>
    <w:rsid w:val="00326B15"/>
    <w:rsid w:val="00333E71"/>
    <w:rsid w:val="00333EE8"/>
    <w:rsid w:val="0033455D"/>
    <w:rsid w:val="00340216"/>
    <w:rsid w:val="003412F6"/>
    <w:rsid w:val="00342401"/>
    <w:rsid w:val="003434A8"/>
    <w:rsid w:val="00344B97"/>
    <w:rsid w:val="003460BD"/>
    <w:rsid w:val="00346163"/>
    <w:rsid w:val="003468B2"/>
    <w:rsid w:val="00347A2D"/>
    <w:rsid w:val="00350097"/>
    <w:rsid w:val="00352F23"/>
    <w:rsid w:val="00356018"/>
    <w:rsid w:val="00356A21"/>
    <w:rsid w:val="00356D57"/>
    <w:rsid w:val="0035744A"/>
    <w:rsid w:val="003601B7"/>
    <w:rsid w:val="003602DE"/>
    <w:rsid w:val="00363B67"/>
    <w:rsid w:val="0036685A"/>
    <w:rsid w:val="00367993"/>
    <w:rsid w:val="003721CA"/>
    <w:rsid w:val="0037653B"/>
    <w:rsid w:val="00376DA3"/>
    <w:rsid w:val="003777D0"/>
    <w:rsid w:val="00377B08"/>
    <w:rsid w:val="003813F8"/>
    <w:rsid w:val="003823D7"/>
    <w:rsid w:val="00383D9D"/>
    <w:rsid w:val="00384A7C"/>
    <w:rsid w:val="00385E35"/>
    <w:rsid w:val="003860E0"/>
    <w:rsid w:val="00386120"/>
    <w:rsid w:val="003876C0"/>
    <w:rsid w:val="00390680"/>
    <w:rsid w:val="00391563"/>
    <w:rsid w:val="0039262B"/>
    <w:rsid w:val="00392768"/>
    <w:rsid w:val="00393BCD"/>
    <w:rsid w:val="003A2C65"/>
    <w:rsid w:val="003A665F"/>
    <w:rsid w:val="003A687F"/>
    <w:rsid w:val="003A6AA4"/>
    <w:rsid w:val="003A6CE8"/>
    <w:rsid w:val="003A6FEC"/>
    <w:rsid w:val="003A7C62"/>
    <w:rsid w:val="003B000E"/>
    <w:rsid w:val="003B1D6E"/>
    <w:rsid w:val="003B2DB2"/>
    <w:rsid w:val="003B3C9B"/>
    <w:rsid w:val="003B4E6A"/>
    <w:rsid w:val="003C0BA7"/>
    <w:rsid w:val="003C109B"/>
    <w:rsid w:val="003C330C"/>
    <w:rsid w:val="003C3538"/>
    <w:rsid w:val="003C4507"/>
    <w:rsid w:val="003C4724"/>
    <w:rsid w:val="003C4C3C"/>
    <w:rsid w:val="003C5EAD"/>
    <w:rsid w:val="003C73F3"/>
    <w:rsid w:val="003D0117"/>
    <w:rsid w:val="003D2231"/>
    <w:rsid w:val="003D25CA"/>
    <w:rsid w:val="003D547F"/>
    <w:rsid w:val="003D5827"/>
    <w:rsid w:val="003D5E1B"/>
    <w:rsid w:val="003D5F38"/>
    <w:rsid w:val="003D71C2"/>
    <w:rsid w:val="003D7402"/>
    <w:rsid w:val="003E09B2"/>
    <w:rsid w:val="003E1955"/>
    <w:rsid w:val="003E22D8"/>
    <w:rsid w:val="003E598C"/>
    <w:rsid w:val="003E6360"/>
    <w:rsid w:val="003E68AC"/>
    <w:rsid w:val="003E6B54"/>
    <w:rsid w:val="003E7BD7"/>
    <w:rsid w:val="003F0BA2"/>
    <w:rsid w:val="003F2BA8"/>
    <w:rsid w:val="003F3194"/>
    <w:rsid w:val="003F3759"/>
    <w:rsid w:val="003F5836"/>
    <w:rsid w:val="004029CA"/>
    <w:rsid w:val="00402A3D"/>
    <w:rsid w:val="004033D4"/>
    <w:rsid w:val="00404530"/>
    <w:rsid w:val="00404BE3"/>
    <w:rsid w:val="00405740"/>
    <w:rsid w:val="00406ED2"/>
    <w:rsid w:val="0040721D"/>
    <w:rsid w:val="00407628"/>
    <w:rsid w:val="00407B88"/>
    <w:rsid w:val="0041014F"/>
    <w:rsid w:val="00414158"/>
    <w:rsid w:val="004141F1"/>
    <w:rsid w:val="00420433"/>
    <w:rsid w:val="0042100F"/>
    <w:rsid w:val="00421315"/>
    <w:rsid w:val="00423001"/>
    <w:rsid w:val="00424455"/>
    <w:rsid w:val="00424DE0"/>
    <w:rsid w:val="004254E1"/>
    <w:rsid w:val="00425BC0"/>
    <w:rsid w:val="00426CA4"/>
    <w:rsid w:val="00426D55"/>
    <w:rsid w:val="00432D96"/>
    <w:rsid w:val="00433F21"/>
    <w:rsid w:val="00433FB3"/>
    <w:rsid w:val="00433FE2"/>
    <w:rsid w:val="0043533A"/>
    <w:rsid w:val="00437C24"/>
    <w:rsid w:val="00441DF2"/>
    <w:rsid w:val="004422C5"/>
    <w:rsid w:val="00442B7E"/>
    <w:rsid w:val="00445573"/>
    <w:rsid w:val="004456B8"/>
    <w:rsid w:val="0045189B"/>
    <w:rsid w:val="004518AD"/>
    <w:rsid w:val="00451F1E"/>
    <w:rsid w:val="0045290F"/>
    <w:rsid w:val="004537D5"/>
    <w:rsid w:val="004538F6"/>
    <w:rsid w:val="004545D4"/>
    <w:rsid w:val="00455E05"/>
    <w:rsid w:val="0046030C"/>
    <w:rsid w:val="004603D1"/>
    <w:rsid w:val="004613B3"/>
    <w:rsid w:val="00461978"/>
    <w:rsid w:val="00462545"/>
    <w:rsid w:val="00462D1C"/>
    <w:rsid w:val="00464044"/>
    <w:rsid w:val="00464629"/>
    <w:rsid w:val="00464ABD"/>
    <w:rsid w:val="004725EF"/>
    <w:rsid w:val="00473262"/>
    <w:rsid w:val="004735E9"/>
    <w:rsid w:val="00473D13"/>
    <w:rsid w:val="00473E69"/>
    <w:rsid w:val="0047481D"/>
    <w:rsid w:val="004753C1"/>
    <w:rsid w:val="004766CC"/>
    <w:rsid w:val="00482385"/>
    <w:rsid w:val="00482BF4"/>
    <w:rsid w:val="004831F5"/>
    <w:rsid w:val="00483EB3"/>
    <w:rsid w:val="00485183"/>
    <w:rsid w:val="004851D9"/>
    <w:rsid w:val="004874DF"/>
    <w:rsid w:val="00490AC4"/>
    <w:rsid w:val="004919AE"/>
    <w:rsid w:val="004928AC"/>
    <w:rsid w:val="0049295F"/>
    <w:rsid w:val="00493297"/>
    <w:rsid w:val="004944FB"/>
    <w:rsid w:val="00494E2B"/>
    <w:rsid w:val="00495687"/>
    <w:rsid w:val="0049594B"/>
    <w:rsid w:val="00496F27"/>
    <w:rsid w:val="00497305"/>
    <w:rsid w:val="00497D14"/>
    <w:rsid w:val="004A1EED"/>
    <w:rsid w:val="004A1F61"/>
    <w:rsid w:val="004A2374"/>
    <w:rsid w:val="004A4398"/>
    <w:rsid w:val="004A4A04"/>
    <w:rsid w:val="004A5791"/>
    <w:rsid w:val="004A5D48"/>
    <w:rsid w:val="004A6DA3"/>
    <w:rsid w:val="004A76C0"/>
    <w:rsid w:val="004B0DCD"/>
    <w:rsid w:val="004B1704"/>
    <w:rsid w:val="004B1FFA"/>
    <w:rsid w:val="004B2D3B"/>
    <w:rsid w:val="004B3C57"/>
    <w:rsid w:val="004B4943"/>
    <w:rsid w:val="004B5662"/>
    <w:rsid w:val="004B600F"/>
    <w:rsid w:val="004B60FB"/>
    <w:rsid w:val="004B6525"/>
    <w:rsid w:val="004B734A"/>
    <w:rsid w:val="004B753D"/>
    <w:rsid w:val="004B7667"/>
    <w:rsid w:val="004C2C6D"/>
    <w:rsid w:val="004D3E9E"/>
    <w:rsid w:val="004D41B1"/>
    <w:rsid w:val="004D439E"/>
    <w:rsid w:val="004D54E8"/>
    <w:rsid w:val="004D6A41"/>
    <w:rsid w:val="004E1B1D"/>
    <w:rsid w:val="004E41C9"/>
    <w:rsid w:val="004E54E5"/>
    <w:rsid w:val="004E57F6"/>
    <w:rsid w:val="004E6E2F"/>
    <w:rsid w:val="004E7D07"/>
    <w:rsid w:val="004F0E9A"/>
    <w:rsid w:val="004F1F41"/>
    <w:rsid w:val="004F307E"/>
    <w:rsid w:val="004F3A0D"/>
    <w:rsid w:val="004F3F28"/>
    <w:rsid w:val="004F46FC"/>
    <w:rsid w:val="00500C69"/>
    <w:rsid w:val="0050273A"/>
    <w:rsid w:val="00502CB1"/>
    <w:rsid w:val="00502D0D"/>
    <w:rsid w:val="00503026"/>
    <w:rsid w:val="00503A00"/>
    <w:rsid w:val="005041A0"/>
    <w:rsid w:val="00505003"/>
    <w:rsid w:val="005058C7"/>
    <w:rsid w:val="00507E66"/>
    <w:rsid w:val="00510064"/>
    <w:rsid w:val="00510974"/>
    <w:rsid w:val="005109D1"/>
    <w:rsid w:val="00510D0C"/>
    <w:rsid w:val="005112AF"/>
    <w:rsid w:val="0051162E"/>
    <w:rsid w:val="00511F8C"/>
    <w:rsid w:val="005130B6"/>
    <w:rsid w:val="0051349A"/>
    <w:rsid w:val="00513728"/>
    <w:rsid w:val="00515BFB"/>
    <w:rsid w:val="00516643"/>
    <w:rsid w:val="0051786C"/>
    <w:rsid w:val="00517C36"/>
    <w:rsid w:val="00517D65"/>
    <w:rsid w:val="0052024B"/>
    <w:rsid w:val="005205CC"/>
    <w:rsid w:val="005213DA"/>
    <w:rsid w:val="00521BF0"/>
    <w:rsid w:val="0052380A"/>
    <w:rsid w:val="005238FE"/>
    <w:rsid w:val="00523D64"/>
    <w:rsid w:val="005251A9"/>
    <w:rsid w:val="005255A3"/>
    <w:rsid w:val="00530347"/>
    <w:rsid w:val="005308CF"/>
    <w:rsid w:val="00530E18"/>
    <w:rsid w:val="005318D7"/>
    <w:rsid w:val="00531CB9"/>
    <w:rsid w:val="00532D47"/>
    <w:rsid w:val="005330EA"/>
    <w:rsid w:val="005334FA"/>
    <w:rsid w:val="005338B6"/>
    <w:rsid w:val="0053771C"/>
    <w:rsid w:val="00537F9F"/>
    <w:rsid w:val="00540954"/>
    <w:rsid w:val="005409AF"/>
    <w:rsid w:val="0054129F"/>
    <w:rsid w:val="00542245"/>
    <w:rsid w:val="00542B1B"/>
    <w:rsid w:val="00544D88"/>
    <w:rsid w:val="0054533C"/>
    <w:rsid w:val="00546811"/>
    <w:rsid w:val="00547CE4"/>
    <w:rsid w:val="00547DC2"/>
    <w:rsid w:val="0055002F"/>
    <w:rsid w:val="00552E85"/>
    <w:rsid w:val="00552F8F"/>
    <w:rsid w:val="005538C7"/>
    <w:rsid w:val="00554739"/>
    <w:rsid w:val="00557181"/>
    <w:rsid w:val="00561B2D"/>
    <w:rsid w:val="00561B5D"/>
    <w:rsid w:val="00561C05"/>
    <w:rsid w:val="00563647"/>
    <w:rsid w:val="00564948"/>
    <w:rsid w:val="00565D81"/>
    <w:rsid w:val="0056673F"/>
    <w:rsid w:val="00571AF3"/>
    <w:rsid w:val="0057363C"/>
    <w:rsid w:val="00573BE6"/>
    <w:rsid w:val="00574446"/>
    <w:rsid w:val="00575A5C"/>
    <w:rsid w:val="00576E86"/>
    <w:rsid w:val="0057742C"/>
    <w:rsid w:val="005800DC"/>
    <w:rsid w:val="005804A9"/>
    <w:rsid w:val="005814D5"/>
    <w:rsid w:val="0058151F"/>
    <w:rsid w:val="00581EC1"/>
    <w:rsid w:val="00587858"/>
    <w:rsid w:val="005900CE"/>
    <w:rsid w:val="005911B8"/>
    <w:rsid w:val="00592430"/>
    <w:rsid w:val="00593AA5"/>
    <w:rsid w:val="00594103"/>
    <w:rsid w:val="00594D4B"/>
    <w:rsid w:val="00595740"/>
    <w:rsid w:val="00596962"/>
    <w:rsid w:val="00596E79"/>
    <w:rsid w:val="0059757F"/>
    <w:rsid w:val="005A01FF"/>
    <w:rsid w:val="005A1FFB"/>
    <w:rsid w:val="005A20D2"/>
    <w:rsid w:val="005A2A3E"/>
    <w:rsid w:val="005A2CDB"/>
    <w:rsid w:val="005A4006"/>
    <w:rsid w:val="005A6209"/>
    <w:rsid w:val="005A7066"/>
    <w:rsid w:val="005A7101"/>
    <w:rsid w:val="005B0A2C"/>
    <w:rsid w:val="005B1CDC"/>
    <w:rsid w:val="005B4671"/>
    <w:rsid w:val="005B69D1"/>
    <w:rsid w:val="005B76DA"/>
    <w:rsid w:val="005C012B"/>
    <w:rsid w:val="005C2493"/>
    <w:rsid w:val="005C3AC9"/>
    <w:rsid w:val="005C416A"/>
    <w:rsid w:val="005C557A"/>
    <w:rsid w:val="005C5A9B"/>
    <w:rsid w:val="005D0556"/>
    <w:rsid w:val="005D18CD"/>
    <w:rsid w:val="005D2175"/>
    <w:rsid w:val="005D3251"/>
    <w:rsid w:val="005D4B20"/>
    <w:rsid w:val="005D534C"/>
    <w:rsid w:val="005D7AF8"/>
    <w:rsid w:val="005E0B4D"/>
    <w:rsid w:val="005E1A26"/>
    <w:rsid w:val="005E3182"/>
    <w:rsid w:val="005E5710"/>
    <w:rsid w:val="005F28A1"/>
    <w:rsid w:val="005F3176"/>
    <w:rsid w:val="005F5CE6"/>
    <w:rsid w:val="005F614F"/>
    <w:rsid w:val="006001C4"/>
    <w:rsid w:val="00601431"/>
    <w:rsid w:val="00601A8E"/>
    <w:rsid w:val="00601BA5"/>
    <w:rsid w:val="00602048"/>
    <w:rsid w:val="0060361F"/>
    <w:rsid w:val="00603998"/>
    <w:rsid w:val="006045C0"/>
    <w:rsid w:val="00604770"/>
    <w:rsid w:val="00606DD2"/>
    <w:rsid w:val="0060750D"/>
    <w:rsid w:val="00611F82"/>
    <w:rsid w:val="006124EF"/>
    <w:rsid w:val="00613FFC"/>
    <w:rsid w:val="006179E5"/>
    <w:rsid w:val="0062026F"/>
    <w:rsid w:val="006207C7"/>
    <w:rsid w:val="00623A69"/>
    <w:rsid w:val="00624313"/>
    <w:rsid w:val="00624851"/>
    <w:rsid w:val="00624A4F"/>
    <w:rsid w:val="0062596F"/>
    <w:rsid w:val="00625D02"/>
    <w:rsid w:val="00626918"/>
    <w:rsid w:val="0063222F"/>
    <w:rsid w:val="00632792"/>
    <w:rsid w:val="006333DC"/>
    <w:rsid w:val="0063386D"/>
    <w:rsid w:val="0063424D"/>
    <w:rsid w:val="00635B00"/>
    <w:rsid w:val="00637EDF"/>
    <w:rsid w:val="00641CB3"/>
    <w:rsid w:val="0064403B"/>
    <w:rsid w:val="006458E7"/>
    <w:rsid w:val="00645ACD"/>
    <w:rsid w:val="00645B9F"/>
    <w:rsid w:val="00650592"/>
    <w:rsid w:val="00650A9F"/>
    <w:rsid w:val="00650F6F"/>
    <w:rsid w:val="00651AE9"/>
    <w:rsid w:val="006548D8"/>
    <w:rsid w:val="006551EF"/>
    <w:rsid w:val="00657221"/>
    <w:rsid w:val="00660008"/>
    <w:rsid w:val="00661240"/>
    <w:rsid w:val="00663E4C"/>
    <w:rsid w:val="006648A1"/>
    <w:rsid w:val="00665621"/>
    <w:rsid w:val="00665A37"/>
    <w:rsid w:val="00667576"/>
    <w:rsid w:val="006701AC"/>
    <w:rsid w:val="00672A7E"/>
    <w:rsid w:val="00674735"/>
    <w:rsid w:val="00674CD6"/>
    <w:rsid w:val="006765E2"/>
    <w:rsid w:val="0068057F"/>
    <w:rsid w:val="0068090C"/>
    <w:rsid w:val="00680AD8"/>
    <w:rsid w:val="00681093"/>
    <w:rsid w:val="00681834"/>
    <w:rsid w:val="00681F80"/>
    <w:rsid w:val="00682567"/>
    <w:rsid w:val="00683162"/>
    <w:rsid w:val="006861E3"/>
    <w:rsid w:val="006862D3"/>
    <w:rsid w:val="006862EA"/>
    <w:rsid w:val="00691888"/>
    <w:rsid w:val="00692182"/>
    <w:rsid w:val="0069239D"/>
    <w:rsid w:val="00694D38"/>
    <w:rsid w:val="00695178"/>
    <w:rsid w:val="006964EB"/>
    <w:rsid w:val="00696886"/>
    <w:rsid w:val="006A017A"/>
    <w:rsid w:val="006A01E5"/>
    <w:rsid w:val="006A11D0"/>
    <w:rsid w:val="006A2397"/>
    <w:rsid w:val="006A24EC"/>
    <w:rsid w:val="006A2C80"/>
    <w:rsid w:val="006A7572"/>
    <w:rsid w:val="006A7E7A"/>
    <w:rsid w:val="006B022B"/>
    <w:rsid w:val="006B0276"/>
    <w:rsid w:val="006B3A03"/>
    <w:rsid w:val="006B441B"/>
    <w:rsid w:val="006B7C57"/>
    <w:rsid w:val="006C0824"/>
    <w:rsid w:val="006C1EBC"/>
    <w:rsid w:val="006C1F01"/>
    <w:rsid w:val="006C27E2"/>
    <w:rsid w:val="006C41B6"/>
    <w:rsid w:val="006C657A"/>
    <w:rsid w:val="006C6B10"/>
    <w:rsid w:val="006C7DE9"/>
    <w:rsid w:val="006D3691"/>
    <w:rsid w:val="006D4A64"/>
    <w:rsid w:val="006E0134"/>
    <w:rsid w:val="006E0EEF"/>
    <w:rsid w:val="006E1E1E"/>
    <w:rsid w:val="006E3942"/>
    <w:rsid w:val="006E4C8D"/>
    <w:rsid w:val="006E561F"/>
    <w:rsid w:val="006E60BA"/>
    <w:rsid w:val="006E7CC4"/>
    <w:rsid w:val="006F06D4"/>
    <w:rsid w:val="006F1939"/>
    <w:rsid w:val="006F2C18"/>
    <w:rsid w:val="006F39F1"/>
    <w:rsid w:val="006F4EB6"/>
    <w:rsid w:val="006F643A"/>
    <w:rsid w:val="0070010C"/>
    <w:rsid w:val="0070175A"/>
    <w:rsid w:val="007035AC"/>
    <w:rsid w:val="00704653"/>
    <w:rsid w:val="00704709"/>
    <w:rsid w:val="00704B08"/>
    <w:rsid w:val="0070675D"/>
    <w:rsid w:val="00707591"/>
    <w:rsid w:val="0070761F"/>
    <w:rsid w:val="00710B52"/>
    <w:rsid w:val="00710FC0"/>
    <w:rsid w:val="007126E6"/>
    <w:rsid w:val="0071351F"/>
    <w:rsid w:val="0071427F"/>
    <w:rsid w:val="00714F62"/>
    <w:rsid w:val="0071553F"/>
    <w:rsid w:val="007157F3"/>
    <w:rsid w:val="00715F5F"/>
    <w:rsid w:val="00723439"/>
    <w:rsid w:val="0072457F"/>
    <w:rsid w:val="007246C8"/>
    <w:rsid w:val="0072565D"/>
    <w:rsid w:val="007261A8"/>
    <w:rsid w:val="0072738A"/>
    <w:rsid w:val="0073134C"/>
    <w:rsid w:val="00731C60"/>
    <w:rsid w:val="00732E44"/>
    <w:rsid w:val="00736F3A"/>
    <w:rsid w:val="007373AB"/>
    <w:rsid w:val="00737408"/>
    <w:rsid w:val="00737D10"/>
    <w:rsid w:val="0074177C"/>
    <w:rsid w:val="00741E47"/>
    <w:rsid w:val="00743553"/>
    <w:rsid w:val="00743C0C"/>
    <w:rsid w:val="00746128"/>
    <w:rsid w:val="00746585"/>
    <w:rsid w:val="00747A2D"/>
    <w:rsid w:val="00750CF3"/>
    <w:rsid w:val="00751985"/>
    <w:rsid w:val="0075221B"/>
    <w:rsid w:val="00753446"/>
    <w:rsid w:val="00754438"/>
    <w:rsid w:val="007547BE"/>
    <w:rsid w:val="00754EC1"/>
    <w:rsid w:val="00755B84"/>
    <w:rsid w:val="00757C17"/>
    <w:rsid w:val="00760001"/>
    <w:rsid w:val="0076238F"/>
    <w:rsid w:val="007628AF"/>
    <w:rsid w:val="00766EFF"/>
    <w:rsid w:val="00767697"/>
    <w:rsid w:val="0076783C"/>
    <w:rsid w:val="00767F73"/>
    <w:rsid w:val="0077302E"/>
    <w:rsid w:val="00773DB7"/>
    <w:rsid w:val="00773E55"/>
    <w:rsid w:val="007742B8"/>
    <w:rsid w:val="007747BB"/>
    <w:rsid w:val="0077570D"/>
    <w:rsid w:val="00777B68"/>
    <w:rsid w:val="00780B06"/>
    <w:rsid w:val="007816BD"/>
    <w:rsid w:val="007824E7"/>
    <w:rsid w:val="00784818"/>
    <w:rsid w:val="00784968"/>
    <w:rsid w:val="00785649"/>
    <w:rsid w:val="0078620B"/>
    <w:rsid w:val="0079070B"/>
    <w:rsid w:val="00791758"/>
    <w:rsid w:val="00791883"/>
    <w:rsid w:val="00791B96"/>
    <w:rsid w:val="0079246B"/>
    <w:rsid w:val="00792619"/>
    <w:rsid w:val="00793936"/>
    <w:rsid w:val="007A27EB"/>
    <w:rsid w:val="007A27EE"/>
    <w:rsid w:val="007A481D"/>
    <w:rsid w:val="007A5F20"/>
    <w:rsid w:val="007A65F2"/>
    <w:rsid w:val="007A7F38"/>
    <w:rsid w:val="007B0D1A"/>
    <w:rsid w:val="007B1078"/>
    <w:rsid w:val="007B14D2"/>
    <w:rsid w:val="007B22AC"/>
    <w:rsid w:val="007B2A35"/>
    <w:rsid w:val="007B38AC"/>
    <w:rsid w:val="007B3BF1"/>
    <w:rsid w:val="007B4220"/>
    <w:rsid w:val="007B5032"/>
    <w:rsid w:val="007C023D"/>
    <w:rsid w:val="007C0F10"/>
    <w:rsid w:val="007C147C"/>
    <w:rsid w:val="007C2035"/>
    <w:rsid w:val="007C2133"/>
    <w:rsid w:val="007C3035"/>
    <w:rsid w:val="007C3063"/>
    <w:rsid w:val="007C33FE"/>
    <w:rsid w:val="007C3B3B"/>
    <w:rsid w:val="007C3EC3"/>
    <w:rsid w:val="007C45FA"/>
    <w:rsid w:val="007C57A0"/>
    <w:rsid w:val="007C690A"/>
    <w:rsid w:val="007C7216"/>
    <w:rsid w:val="007D09F3"/>
    <w:rsid w:val="007D3E2B"/>
    <w:rsid w:val="007D3F6D"/>
    <w:rsid w:val="007D441B"/>
    <w:rsid w:val="007D461F"/>
    <w:rsid w:val="007D4DC1"/>
    <w:rsid w:val="007D5BEE"/>
    <w:rsid w:val="007D6C17"/>
    <w:rsid w:val="007D6C95"/>
    <w:rsid w:val="007D71BA"/>
    <w:rsid w:val="007D7ACD"/>
    <w:rsid w:val="007D7C19"/>
    <w:rsid w:val="007E4049"/>
    <w:rsid w:val="007E4D57"/>
    <w:rsid w:val="007E4F53"/>
    <w:rsid w:val="007E6F93"/>
    <w:rsid w:val="007F055D"/>
    <w:rsid w:val="007F1D38"/>
    <w:rsid w:val="008022F1"/>
    <w:rsid w:val="00803431"/>
    <w:rsid w:val="008037DC"/>
    <w:rsid w:val="00806132"/>
    <w:rsid w:val="0080618C"/>
    <w:rsid w:val="00807AA0"/>
    <w:rsid w:val="0081059A"/>
    <w:rsid w:val="00811075"/>
    <w:rsid w:val="00811D20"/>
    <w:rsid w:val="00814ED4"/>
    <w:rsid w:val="008156F3"/>
    <w:rsid w:val="00816D22"/>
    <w:rsid w:val="0081705C"/>
    <w:rsid w:val="00817E25"/>
    <w:rsid w:val="00820B78"/>
    <w:rsid w:val="00820F4E"/>
    <w:rsid w:val="008228E3"/>
    <w:rsid w:val="00822CB8"/>
    <w:rsid w:val="00823CCD"/>
    <w:rsid w:val="00824DA1"/>
    <w:rsid w:val="00826163"/>
    <w:rsid w:val="00826358"/>
    <w:rsid w:val="00826633"/>
    <w:rsid w:val="00827532"/>
    <w:rsid w:val="00830E5C"/>
    <w:rsid w:val="008311DB"/>
    <w:rsid w:val="00831B94"/>
    <w:rsid w:val="008328D9"/>
    <w:rsid w:val="00832F2A"/>
    <w:rsid w:val="00834057"/>
    <w:rsid w:val="00834712"/>
    <w:rsid w:val="00835376"/>
    <w:rsid w:val="008354FF"/>
    <w:rsid w:val="0083583E"/>
    <w:rsid w:val="0083609D"/>
    <w:rsid w:val="0083623D"/>
    <w:rsid w:val="008364F5"/>
    <w:rsid w:val="00840928"/>
    <w:rsid w:val="0084100C"/>
    <w:rsid w:val="008418A4"/>
    <w:rsid w:val="00843822"/>
    <w:rsid w:val="00844CE5"/>
    <w:rsid w:val="00844DC4"/>
    <w:rsid w:val="00844EBD"/>
    <w:rsid w:val="00845AE2"/>
    <w:rsid w:val="00845CB5"/>
    <w:rsid w:val="00846356"/>
    <w:rsid w:val="00850D76"/>
    <w:rsid w:val="008533A4"/>
    <w:rsid w:val="00853D18"/>
    <w:rsid w:val="00854EE9"/>
    <w:rsid w:val="008570B1"/>
    <w:rsid w:val="00860AC4"/>
    <w:rsid w:val="008610AA"/>
    <w:rsid w:val="00864333"/>
    <w:rsid w:val="00864C6F"/>
    <w:rsid w:val="00866F33"/>
    <w:rsid w:val="00867A21"/>
    <w:rsid w:val="00867CE8"/>
    <w:rsid w:val="00867D9E"/>
    <w:rsid w:val="0087365E"/>
    <w:rsid w:val="008751BF"/>
    <w:rsid w:val="0087641F"/>
    <w:rsid w:val="00877417"/>
    <w:rsid w:val="008814F4"/>
    <w:rsid w:val="00882A5D"/>
    <w:rsid w:val="00883109"/>
    <w:rsid w:val="00883646"/>
    <w:rsid w:val="008853C5"/>
    <w:rsid w:val="00886E8E"/>
    <w:rsid w:val="00892D89"/>
    <w:rsid w:val="008941F5"/>
    <w:rsid w:val="0089581C"/>
    <w:rsid w:val="008A055D"/>
    <w:rsid w:val="008A1B14"/>
    <w:rsid w:val="008A2033"/>
    <w:rsid w:val="008A20CF"/>
    <w:rsid w:val="008A26C0"/>
    <w:rsid w:val="008A3294"/>
    <w:rsid w:val="008A4A3D"/>
    <w:rsid w:val="008A7C6B"/>
    <w:rsid w:val="008B104C"/>
    <w:rsid w:val="008B2D0B"/>
    <w:rsid w:val="008B2D10"/>
    <w:rsid w:val="008B2DAE"/>
    <w:rsid w:val="008B2EAF"/>
    <w:rsid w:val="008B3EAF"/>
    <w:rsid w:val="008B5542"/>
    <w:rsid w:val="008B711F"/>
    <w:rsid w:val="008C02CA"/>
    <w:rsid w:val="008C02E0"/>
    <w:rsid w:val="008C03A2"/>
    <w:rsid w:val="008C099A"/>
    <w:rsid w:val="008C194C"/>
    <w:rsid w:val="008C1A2A"/>
    <w:rsid w:val="008C20FF"/>
    <w:rsid w:val="008C2CEB"/>
    <w:rsid w:val="008C2FC5"/>
    <w:rsid w:val="008C31C2"/>
    <w:rsid w:val="008C5180"/>
    <w:rsid w:val="008C5601"/>
    <w:rsid w:val="008C7236"/>
    <w:rsid w:val="008C7BED"/>
    <w:rsid w:val="008D06DD"/>
    <w:rsid w:val="008D27EE"/>
    <w:rsid w:val="008D2991"/>
    <w:rsid w:val="008D2B69"/>
    <w:rsid w:val="008D3C91"/>
    <w:rsid w:val="008D40C4"/>
    <w:rsid w:val="008D44E0"/>
    <w:rsid w:val="008D6536"/>
    <w:rsid w:val="008D663C"/>
    <w:rsid w:val="008D7549"/>
    <w:rsid w:val="008D7D6D"/>
    <w:rsid w:val="008E08F9"/>
    <w:rsid w:val="008E1712"/>
    <w:rsid w:val="008E44E8"/>
    <w:rsid w:val="008E5B3F"/>
    <w:rsid w:val="008E5EC4"/>
    <w:rsid w:val="008E5F7B"/>
    <w:rsid w:val="008F1EFA"/>
    <w:rsid w:val="008F2144"/>
    <w:rsid w:val="008F2583"/>
    <w:rsid w:val="008F4712"/>
    <w:rsid w:val="008F6E81"/>
    <w:rsid w:val="0090035C"/>
    <w:rsid w:val="009030AF"/>
    <w:rsid w:val="0090598B"/>
    <w:rsid w:val="00905B7C"/>
    <w:rsid w:val="00905CE0"/>
    <w:rsid w:val="00905D49"/>
    <w:rsid w:val="00905E66"/>
    <w:rsid w:val="009104F5"/>
    <w:rsid w:val="0091190F"/>
    <w:rsid w:val="00911EAD"/>
    <w:rsid w:val="00911F73"/>
    <w:rsid w:val="0091213F"/>
    <w:rsid w:val="009128C4"/>
    <w:rsid w:val="0091364D"/>
    <w:rsid w:val="009136E6"/>
    <w:rsid w:val="00913CC1"/>
    <w:rsid w:val="00913E93"/>
    <w:rsid w:val="0091444D"/>
    <w:rsid w:val="00914D8D"/>
    <w:rsid w:val="00915F68"/>
    <w:rsid w:val="0091605D"/>
    <w:rsid w:val="00917192"/>
    <w:rsid w:val="00917F1B"/>
    <w:rsid w:val="009201CA"/>
    <w:rsid w:val="00920898"/>
    <w:rsid w:val="0092092D"/>
    <w:rsid w:val="00921D70"/>
    <w:rsid w:val="00922CA5"/>
    <w:rsid w:val="00922DF0"/>
    <w:rsid w:val="009235CE"/>
    <w:rsid w:val="00927557"/>
    <w:rsid w:val="009278AA"/>
    <w:rsid w:val="0093412B"/>
    <w:rsid w:val="00935645"/>
    <w:rsid w:val="009369E4"/>
    <w:rsid w:val="00940C24"/>
    <w:rsid w:val="009417CD"/>
    <w:rsid w:val="009451E4"/>
    <w:rsid w:val="00945AFF"/>
    <w:rsid w:val="00946115"/>
    <w:rsid w:val="009528A8"/>
    <w:rsid w:val="009548FC"/>
    <w:rsid w:val="00954C2B"/>
    <w:rsid w:val="00954F85"/>
    <w:rsid w:val="00955ECD"/>
    <w:rsid w:val="0095639D"/>
    <w:rsid w:val="00956488"/>
    <w:rsid w:val="0096068B"/>
    <w:rsid w:val="009610B5"/>
    <w:rsid w:val="00961CB6"/>
    <w:rsid w:val="00965361"/>
    <w:rsid w:val="00966E2D"/>
    <w:rsid w:val="009672E5"/>
    <w:rsid w:val="0096783B"/>
    <w:rsid w:val="00971FF9"/>
    <w:rsid w:val="00972DBE"/>
    <w:rsid w:val="00974426"/>
    <w:rsid w:val="00976776"/>
    <w:rsid w:val="009775B8"/>
    <w:rsid w:val="00977EA0"/>
    <w:rsid w:val="00980825"/>
    <w:rsid w:val="00981F2C"/>
    <w:rsid w:val="00982648"/>
    <w:rsid w:val="00982BF5"/>
    <w:rsid w:val="00982E76"/>
    <w:rsid w:val="00984D93"/>
    <w:rsid w:val="00985155"/>
    <w:rsid w:val="00986695"/>
    <w:rsid w:val="00987E2B"/>
    <w:rsid w:val="00987F19"/>
    <w:rsid w:val="00990433"/>
    <w:rsid w:val="00991720"/>
    <w:rsid w:val="009927CB"/>
    <w:rsid w:val="0099284C"/>
    <w:rsid w:val="009928E2"/>
    <w:rsid w:val="00992BE8"/>
    <w:rsid w:val="00992F22"/>
    <w:rsid w:val="00993419"/>
    <w:rsid w:val="00993976"/>
    <w:rsid w:val="0099446D"/>
    <w:rsid w:val="00994A84"/>
    <w:rsid w:val="00996BFF"/>
    <w:rsid w:val="009A1B34"/>
    <w:rsid w:val="009A1EC8"/>
    <w:rsid w:val="009A2D51"/>
    <w:rsid w:val="009A3DE8"/>
    <w:rsid w:val="009A4DAC"/>
    <w:rsid w:val="009A6837"/>
    <w:rsid w:val="009A6974"/>
    <w:rsid w:val="009A701F"/>
    <w:rsid w:val="009B0C90"/>
    <w:rsid w:val="009B101D"/>
    <w:rsid w:val="009B1B9B"/>
    <w:rsid w:val="009B1E9E"/>
    <w:rsid w:val="009B268E"/>
    <w:rsid w:val="009B2C62"/>
    <w:rsid w:val="009B4D02"/>
    <w:rsid w:val="009B6830"/>
    <w:rsid w:val="009B691B"/>
    <w:rsid w:val="009C22CA"/>
    <w:rsid w:val="009C2EBE"/>
    <w:rsid w:val="009C583C"/>
    <w:rsid w:val="009C6057"/>
    <w:rsid w:val="009D0287"/>
    <w:rsid w:val="009D0EE3"/>
    <w:rsid w:val="009D15E8"/>
    <w:rsid w:val="009D2DAB"/>
    <w:rsid w:val="009D3426"/>
    <w:rsid w:val="009D5BC0"/>
    <w:rsid w:val="009D6569"/>
    <w:rsid w:val="009E08F2"/>
    <w:rsid w:val="009E0941"/>
    <w:rsid w:val="009E0F82"/>
    <w:rsid w:val="009E2F1D"/>
    <w:rsid w:val="009E5299"/>
    <w:rsid w:val="009E6274"/>
    <w:rsid w:val="009E6D91"/>
    <w:rsid w:val="009E7B3D"/>
    <w:rsid w:val="009F2561"/>
    <w:rsid w:val="009F2E42"/>
    <w:rsid w:val="009F40C0"/>
    <w:rsid w:val="009F4B80"/>
    <w:rsid w:val="009F4BB8"/>
    <w:rsid w:val="009F5AD0"/>
    <w:rsid w:val="009F7C23"/>
    <w:rsid w:val="009F7C8B"/>
    <w:rsid w:val="00A0049B"/>
    <w:rsid w:val="00A01445"/>
    <w:rsid w:val="00A016D2"/>
    <w:rsid w:val="00A01BF4"/>
    <w:rsid w:val="00A020A9"/>
    <w:rsid w:val="00A04428"/>
    <w:rsid w:val="00A05AE6"/>
    <w:rsid w:val="00A060AC"/>
    <w:rsid w:val="00A11B94"/>
    <w:rsid w:val="00A13085"/>
    <w:rsid w:val="00A141A9"/>
    <w:rsid w:val="00A14F26"/>
    <w:rsid w:val="00A170C4"/>
    <w:rsid w:val="00A17293"/>
    <w:rsid w:val="00A20FC2"/>
    <w:rsid w:val="00A2158A"/>
    <w:rsid w:val="00A21FAF"/>
    <w:rsid w:val="00A22D3E"/>
    <w:rsid w:val="00A244E0"/>
    <w:rsid w:val="00A25738"/>
    <w:rsid w:val="00A25AAA"/>
    <w:rsid w:val="00A262D2"/>
    <w:rsid w:val="00A26908"/>
    <w:rsid w:val="00A30018"/>
    <w:rsid w:val="00A30884"/>
    <w:rsid w:val="00A34B77"/>
    <w:rsid w:val="00A353C4"/>
    <w:rsid w:val="00A35FC9"/>
    <w:rsid w:val="00A361E8"/>
    <w:rsid w:val="00A37299"/>
    <w:rsid w:val="00A37A1C"/>
    <w:rsid w:val="00A41DB0"/>
    <w:rsid w:val="00A41EEC"/>
    <w:rsid w:val="00A420EE"/>
    <w:rsid w:val="00A42160"/>
    <w:rsid w:val="00A428CB"/>
    <w:rsid w:val="00A442AC"/>
    <w:rsid w:val="00A44435"/>
    <w:rsid w:val="00A447CE"/>
    <w:rsid w:val="00A47478"/>
    <w:rsid w:val="00A52441"/>
    <w:rsid w:val="00A56657"/>
    <w:rsid w:val="00A56B51"/>
    <w:rsid w:val="00A571FC"/>
    <w:rsid w:val="00A5755A"/>
    <w:rsid w:val="00A60360"/>
    <w:rsid w:val="00A603AB"/>
    <w:rsid w:val="00A63668"/>
    <w:rsid w:val="00A653E7"/>
    <w:rsid w:val="00A65A8B"/>
    <w:rsid w:val="00A67457"/>
    <w:rsid w:val="00A674F5"/>
    <w:rsid w:val="00A676B3"/>
    <w:rsid w:val="00A67B4F"/>
    <w:rsid w:val="00A70CB5"/>
    <w:rsid w:val="00A718D6"/>
    <w:rsid w:val="00A71B57"/>
    <w:rsid w:val="00A72063"/>
    <w:rsid w:val="00A73CED"/>
    <w:rsid w:val="00A73EFF"/>
    <w:rsid w:val="00A74741"/>
    <w:rsid w:val="00A754A0"/>
    <w:rsid w:val="00A75F01"/>
    <w:rsid w:val="00A761A2"/>
    <w:rsid w:val="00A77979"/>
    <w:rsid w:val="00A779A9"/>
    <w:rsid w:val="00A803E8"/>
    <w:rsid w:val="00A80989"/>
    <w:rsid w:val="00A80EF9"/>
    <w:rsid w:val="00A8122E"/>
    <w:rsid w:val="00A81F32"/>
    <w:rsid w:val="00A84A0F"/>
    <w:rsid w:val="00A84CE9"/>
    <w:rsid w:val="00A86EF1"/>
    <w:rsid w:val="00A919CB"/>
    <w:rsid w:val="00A93017"/>
    <w:rsid w:val="00A93AFC"/>
    <w:rsid w:val="00A95654"/>
    <w:rsid w:val="00A964BA"/>
    <w:rsid w:val="00A96D94"/>
    <w:rsid w:val="00AA16F2"/>
    <w:rsid w:val="00AA2403"/>
    <w:rsid w:val="00AA2BD3"/>
    <w:rsid w:val="00AA4290"/>
    <w:rsid w:val="00AA4369"/>
    <w:rsid w:val="00AA4966"/>
    <w:rsid w:val="00AA4D1F"/>
    <w:rsid w:val="00AA563E"/>
    <w:rsid w:val="00AB0E09"/>
    <w:rsid w:val="00AB1BC8"/>
    <w:rsid w:val="00AB220E"/>
    <w:rsid w:val="00AB3ABE"/>
    <w:rsid w:val="00AB3D25"/>
    <w:rsid w:val="00AB4AA2"/>
    <w:rsid w:val="00AB5C6F"/>
    <w:rsid w:val="00AC2A01"/>
    <w:rsid w:val="00AC5261"/>
    <w:rsid w:val="00AC5BD8"/>
    <w:rsid w:val="00AC73D7"/>
    <w:rsid w:val="00AD07C1"/>
    <w:rsid w:val="00AD1911"/>
    <w:rsid w:val="00AD2220"/>
    <w:rsid w:val="00AD48FD"/>
    <w:rsid w:val="00AD57CD"/>
    <w:rsid w:val="00AD5B53"/>
    <w:rsid w:val="00AD65E9"/>
    <w:rsid w:val="00AD7E69"/>
    <w:rsid w:val="00AE18E6"/>
    <w:rsid w:val="00AE1F8D"/>
    <w:rsid w:val="00AE2A34"/>
    <w:rsid w:val="00AE3C5A"/>
    <w:rsid w:val="00AE4149"/>
    <w:rsid w:val="00AE5138"/>
    <w:rsid w:val="00AE532A"/>
    <w:rsid w:val="00AE56A2"/>
    <w:rsid w:val="00AE6F8F"/>
    <w:rsid w:val="00AE7645"/>
    <w:rsid w:val="00AF41E0"/>
    <w:rsid w:val="00AF5001"/>
    <w:rsid w:val="00AF6B9B"/>
    <w:rsid w:val="00AF7024"/>
    <w:rsid w:val="00AF704D"/>
    <w:rsid w:val="00B009B9"/>
    <w:rsid w:val="00B00A42"/>
    <w:rsid w:val="00B01DF2"/>
    <w:rsid w:val="00B02B9A"/>
    <w:rsid w:val="00B03512"/>
    <w:rsid w:val="00B03AD9"/>
    <w:rsid w:val="00B0425D"/>
    <w:rsid w:val="00B050CF"/>
    <w:rsid w:val="00B05622"/>
    <w:rsid w:val="00B05BFB"/>
    <w:rsid w:val="00B07E88"/>
    <w:rsid w:val="00B07E95"/>
    <w:rsid w:val="00B11CCD"/>
    <w:rsid w:val="00B1243E"/>
    <w:rsid w:val="00B12B9D"/>
    <w:rsid w:val="00B132B8"/>
    <w:rsid w:val="00B13CF1"/>
    <w:rsid w:val="00B14731"/>
    <w:rsid w:val="00B15471"/>
    <w:rsid w:val="00B15956"/>
    <w:rsid w:val="00B1595E"/>
    <w:rsid w:val="00B17C1A"/>
    <w:rsid w:val="00B21E4F"/>
    <w:rsid w:val="00B25A31"/>
    <w:rsid w:val="00B25F9D"/>
    <w:rsid w:val="00B26427"/>
    <w:rsid w:val="00B269FC"/>
    <w:rsid w:val="00B26DB2"/>
    <w:rsid w:val="00B3001F"/>
    <w:rsid w:val="00B30639"/>
    <w:rsid w:val="00B323AD"/>
    <w:rsid w:val="00B32454"/>
    <w:rsid w:val="00B3301C"/>
    <w:rsid w:val="00B336CB"/>
    <w:rsid w:val="00B33AB0"/>
    <w:rsid w:val="00B34AE1"/>
    <w:rsid w:val="00B35364"/>
    <w:rsid w:val="00B37EF8"/>
    <w:rsid w:val="00B4033D"/>
    <w:rsid w:val="00B41444"/>
    <w:rsid w:val="00B42280"/>
    <w:rsid w:val="00B4237F"/>
    <w:rsid w:val="00B4326B"/>
    <w:rsid w:val="00B44680"/>
    <w:rsid w:val="00B44E96"/>
    <w:rsid w:val="00B463AB"/>
    <w:rsid w:val="00B46B07"/>
    <w:rsid w:val="00B50B6F"/>
    <w:rsid w:val="00B51622"/>
    <w:rsid w:val="00B52B7E"/>
    <w:rsid w:val="00B539D3"/>
    <w:rsid w:val="00B561B6"/>
    <w:rsid w:val="00B5649D"/>
    <w:rsid w:val="00B56830"/>
    <w:rsid w:val="00B56A88"/>
    <w:rsid w:val="00B60478"/>
    <w:rsid w:val="00B6329E"/>
    <w:rsid w:val="00B63CA4"/>
    <w:rsid w:val="00B66B79"/>
    <w:rsid w:val="00B709B1"/>
    <w:rsid w:val="00B70A22"/>
    <w:rsid w:val="00B70D51"/>
    <w:rsid w:val="00B7158F"/>
    <w:rsid w:val="00B71BE6"/>
    <w:rsid w:val="00B72302"/>
    <w:rsid w:val="00B736FC"/>
    <w:rsid w:val="00B74AF5"/>
    <w:rsid w:val="00B757D9"/>
    <w:rsid w:val="00B802E0"/>
    <w:rsid w:val="00B832C2"/>
    <w:rsid w:val="00B83F50"/>
    <w:rsid w:val="00B85887"/>
    <w:rsid w:val="00B85ECB"/>
    <w:rsid w:val="00B87567"/>
    <w:rsid w:val="00B8766C"/>
    <w:rsid w:val="00B903F4"/>
    <w:rsid w:val="00B90649"/>
    <w:rsid w:val="00B90C4B"/>
    <w:rsid w:val="00B91B6C"/>
    <w:rsid w:val="00B91F6F"/>
    <w:rsid w:val="00B922D5"/>
    <w:rsid w:val="00B92C9A"/>
    <w:rsid w:val="00BA1A23"/>
    <w:rsid w:val="00BA276A"/>
    <w:rsid w:val="00BA3B60"/>
    <w:rsid w:val="00BA3FF4"/>
    <w:rsid w:val="00BA5588"/>
    <w:rsid w:val="00BB1385"/>
    <w:rsid w:val="00BB2C50"/>
    <w:rsid w:val="00BB5556"/>
    <w:rsid w:val="00BB5792"/>
    <w:rsid w:val="00BB5EE9"/>
    <w:rsid w:val="00BB71E3"/>
    <w:rsid w:val="00BB7C20"/>
    <w:rsid w:val="00BB7C99"/>
    <w:rsid w:val="00BC0082"/>
    <w:rsid w:val="00BC01DB"/>
    <w:rsid w:val="00BC24EC"/>
    <w:rsid w:val="00BC2CC2"/>
    <w:rsid w:val="00BC383E"/>
    <w:rsid w:val="00BC396B"/>
    <w:rsid w:val="00BC512E"/>
    <w:rsid w:val="00BC676D"/>
    <w:rsid w:val="00BC6B70"/>
    <w:rsid w:val="00BC7A2D"/>
    <w:rsid w:val="00BC7C1B"/>
    <w:rsid w:val="00BD102B"/>
    <w:rsid w:val="00BD4B67"/>
    <w:rsid w:val="00BD5D24"/>
    <w:rsid w:val="00BD6530"/>
    <w:rsid w:val="00BE0178"/>
    <w:rsid w:val="00BE09AB"/>
    <w:rsid w:val="00BE0DB6"/>
    <w:rsid w:val="00BE106C"/>
    <w:rsid w:val="00BE53E1"/>
    <w:rsid w:val="00BE742F"/>
    <w:rsid w:val="00BF043D"/>
    <w:rsid w:val="00BF050C"/>
    <w:rsid w:val="00BF0683"/>
    <w:rsid w:val="00BF09C6"/>
    <w:rsid w:val="00BF160D"/>
    <w:rsid w:val="00BF21AF"/>
    <w:rsid w:val="00BF2A0C"/>
    <w:rsid w:val="00BF32A2"/>
    <w:rsid w:val="00BF67D0"/>
    <w:rsid w:val="00BF699D"/>
    <w:rsid w:val="00BF7585"/>
    <w:rsid w:val="00BF7B37"/>
    <w:rsid w:val="00C00545"/>
    <w:rsid w:val="00C00BA0"/>
    <w:rsid w:val="00C0405B"/>
    <w:rsid w:val="00C04F55"/>
    <w:rsid w:val="00C04F98"/>
    <w:rsid w:val="00C05064"/>
    <w:rsid w:val="00C06ECD"/>
    <w:rsid w:val="00C07550"/>
    <w:rsid w:val="00C07AA3"/>
    <w:rsid w:val="00C125F7"/>
    <w:rsid w:val="00C13515"/>
    <w:rsid w:val="00C137CF"/>
    <w:rsid w:val="00C13B8A"/>
    <w:rsid w:val="00C14F77"/>
    <w:rsid w:val="00C1553C"/>
    <w:rsid w:val="00C15F5A"/>
    <w:rsid w:val="00C2000C"/>
    <w:rsid w:val="00C210AB"/>
    <w:rsid w:val="00C21786"/>
    <w:rsid w:val="00C230F1"/>
    <w:rsid w:val="00C247E5"/>
    <w:rsid w:val="00C24EAA"/>
    <w:rsid w:val="00C30FD3"/>
    <w:rsid w:val="00C311BA"/>
    <w:rsid w:val="00C3271D"/>
    <w:rsid w:val="00C3362F"/>
    <w:rsid w:val="00C35782"/>
    <w:rsid w:val="00C37026"/>
    <w:rsid w:val="00C37B6F"/>
    <w:rsid w:val="00C40947"/>
    <w:rsid w:val="00C40AE5"/>
    <w:rsid w:val="00C4112F"/>
    <w:rsid w:val="00C422CA"/>
    <w:rsid w:val="00C42B0B"/>
    <w:rsid w:val="00C4315E"/>
    <w:rsid w:val="00C43A0A"/>
    <w:rsid w:val="00C4474E"/>
    <w:rsid w:val="00C448E8"/>
    <w:rsid w:val="00C44D91"/>
    <w:rsid w:val="00C452F7"/>
    <w:rsid w:val="00C4590A"/>
    <w:rsid w:val="00C47028"/>
    <w:rsid w:val="00C47051"/>
    <w:rsid w:val="00C472F7"/>
    <w:rsid w:val="00C47BD1"/>
    <w:rsid w:val="00C53198"/>
    <w:rsid w:val="00C531F6"/>
    <w:rsid w:val="00C5327A"/>
    <w:rsid w:val="00C550A2"/>
    <w:rsid w:val="00C55779"/>
    <w:rsid w:val="00C55B59"/>
    <w:rsid w:val="00C55D4C"/>
    <w:rsid w:val="00C55E50"/>
    <w:rsid w:val="00C56F81"/>
    <w:rsid w:val="00C57BA8"/>
    <w:rsid w:val="00C6034D"/>
    <w:rsid w:val="00C61911"/>
    <w:rsid w:val="00C62959"/>
    <w:rsid w:val="00C64314"/>
    <w:rsid w:val="00C661DB"/>
    <w:rsid w:val="00C661F1"/>
    <w:rsid w:val="00C72340"/>
    <w:rsid w:val="00C73054"/>
    <w:rsid w:val="00C731AC"/>
    <w:rsid w:val="00C73ABC"/>
    <w:rsid w:val="00C73D74"/>
    <w:rsid w:val="00C751E5"/>
    <w:rsid w:val="00C76404"/>
    <w:rsid w:val="00C766CD"/>
    <w:rsid w:val="00C77856"/>
    <w:rsid w:val="00C779BB"/>
    <w:rsid w:val="00C779CD"/>
    <w:rsid w:val="00C90BC6"/>
    <w:rsid w:val="00C914C9"/>
    <w:rsid w:val="00C917D9"/>
    <w:rsid w:val="00C92B4E"/>
    <w:rsid w:val="00C9454F"/>
    <w:rsid w:val="00C94FAA"/>
    <w:rsid w:val="00C968E6"/>
    <w:rsid w:val="00CA11DA"/>
    <w:rsid w:val="00CA2C28"/>
    <w:rsid w:val="00CA2EED"/>
    <w:rsid w:val="00CA3488"/>
    <w:rsid w:val="00CA3B3F"/>
    <w:rsid w:val="00CA6C35"/>
    <w:rsid w:val="00CA7A0A"/>
    <w:rsid w:val="00CA7FB5"/>
    <w:rsid w:val="00CB1DC2"/>
    <w:rsid w:val="00CB2D46"/>
    <w:rsid w:val="00CB4239"/>
    <w:rsid w:val="00CB463A"/>
    <w:rsid w:val="00CB531D"/>
    <w:rsid w:val="00CB772F"/>
    <w:rsid w:val="00CC248B"/>
    <w:rsid w:val="00CC4DD6"/>
    <w:rsid w:val="00CC553D"/>
    <w:rsid w:val="00CC5C13"/>
    <w:rsid w:val="00CC7CFB"/>
    <w:rsid w:val="00CD0CA6"/>
    <w:rsid w:val="00CD110F"/>
    <w:rsid w:val="00CD24BE"/>
    <w:rsid w:val="00CD45A6"/>
    <w:rsid w:val="00CD480D"/>
    <w:rsid w:val="00CD773D"/>
    <w:rsid w:val="00CE1279"/>
    <w:rsid w:val="00CE1AD9"/>
    <w:rsid w:val="00CE42B7"/>
    <w:rsid w:val="00CE5015"/>
    <w:rsid w:val="00CE517C"/>
    <w:rsid w:val="00CE59F8"/>
    <w:rsid w:val="00CE662A"/>
    <w:rsid w:val="00CE7300"/>
    <w:rsid w:val="00CE7FD2"/>
    <w:rsid w:val="00CF0535"/>
    <w:rsid w:val="00CF0A2D"/>
    <w:rsid w:val="00CF22BD"/>
    <w:rsid w:val="00CF2968"/>
    <w:rsid w:val="00CF39D0"/>
    <w:rsid w:val="00CF47E9"/>
    <w:rsid w:val="00CF4B81"/>
    <w:rsid w:val="00CF529C"/>
    <w:rsid w:val="00CF5E63"/>
    <w:rsid w:val="00CF62DD"/>
    <w:rsid w:val="00CF68AB"/>
    <w:rsid w:val="00CF6A9D"/>
    <w:rsid w:val="00D01538"/>
    <w:rsid w:val="00D02919"/>
    <w:rsid w:val="00D02E68"/>
    <w:rsid w:val="00D03DC7"/>
    <w:rsid w:val="00D0414B"/>
    <w:rsid w:val="00D045AA"/>
    <w:rsid w:val="00D05993"/>
    <w:rsid w:val="00D061D1"/>
    <w:rsid w:val="00D06AB5"/>
    <w:rsid w:val="00D07205"/>
    <w:rsid w:val="00D0746B"/>
    <w:rsid w:val="00D07C3C"/>
    <w:rsid w:val="00D11D2C"/>
    <w:rsid w:val="00D12D30"/>
    <w:rsid w:val="00D1454B"/>
    <w:rsid w:val="00D2014E"/>
    <w:rsid w:val="00D21C7A"/>
    <w:rsid w:val="00D21D9C"/>
    <w:rsid w:val="00D224A0"/>
    <w:rsid w:val="00D23D53"/>
    <w:rsid w:val="00D24632"/>
    <w:rsid w:val="00D24B18"/>
    <w:rsid w:val="00D25CBE"/>
    <w:rsid w:val="00D2724C"/>
    <w:rsid w:val="00D300A9"/>
    <w:rsid w:val="00D32B23"/>
    <w:rsid w:val="00D3456B"/>
    <w:rsid w:val="00D37091"/>
    <w:rsid w:val="00D40B7C"/>
    <w:rsid w:val="00D40CD3"/>
    <w:rsid w:val="00D41730"/>
    <w:rsid w:val="00D4223B"/>
    <w:rsid w:val="00D44C7A"/>
    <w:rsid w:val="00D453D8"/>
    <w:rsid w:val="00D45E0F"/>
    <w:rsid w:val="00D45F7E"/>
    <w:rsid w:val="00D46033"/>
    <w:rsid w:val="00D5045F"/>
    <w:rsid w:val="00D527AD"/>
    <w:rsid w:val="00D53E0B"/>
    <w:rsid w:val="00D55C35"/>
    <w:rsid w:val="00D60C29"/>
    <w:rsid w:val="00D60D73"/>
    <w:rsid w:val="00D6127B"/>
    <w:rsid w:val="00D62867"/>
    <w:rsid w:val="00D62F36"/>
    <w:rsid w:val="00D66D84"/>
    <w:rsid w:val="00D673D8"/>
    <w:rsid w:val="00D673DC"/>
    <w:rsid w:val="00D674AE"/>
    <w:rsid w:val="00D70942"/>
    <w:rsid w:val="00D70EBC"/>
    <w:rsid w:val="00D7134D"/>
    <w:rsid w:val="00D71C43"/>
    <w:rsid w:val="00D72F5C"/>
    <w:rsid w:val="00D73F48"/>
    <w:rsid w:val="00D75092"/>
    <w:rsid w:val="00D752B0"/>
    <w:rsid w:val="00D75896"/>
    <w:rsid w:val="00D774D6"/>
    <w:rsid w:val="00D83F76"/>
    <w:rsid w:val="00D84309"/>
    <w:rsid w:val="00D84748"/>
    <w:rsid w:val="00D85B24"/>
    <w:rsid w:val="00D86AA9"/>
    <w:rsid w:val="00D86E21"/>
    <w:rsid w:val="00D913AF"/>
    <w:rsid w:val="00D91EE2"/>
    <w:rsid w:val="00D93D35"/>
    <w:rsid w:val="00D94B05"/>
    <w:rsid w:val="00D95247"/>
    <w:rsid w:val="00D96E5D"/>
    <w:rsid w:val="00D9705E"/>
    <w:rsid w:val="00D970DA"/>
    <w:rsid w:val="00D9784F"/>
    <w:rsid w:val="00D97DC2"/>
    <w:rsid w:val="00DA1178"/>
    <w:rsid w:val="00DA2D26"/>
    <w:rsid w:val="00DA339A"/>
    <w:rsid w:val="00DA4017"/>
    <w:rsid w:val="00DA5467"/>
    <w:rsid w:val="00DA5BEF"/>
    <w:rsid w:val="00DA74FE"/>
    <w:rsid w:val="00DB0AD2"/>
    <w:rsid w:val="00DB0CA1"/>
    <w:rsid w:val="00DB1655"/>
    <w:rsid w:val="00DB1A23"/>
    <w:rsid w:val="00DB316B"/>
    <w:rsid w:val="00DC03C6"/>
    <w:rsid w:val="00DC06AA"/>
    <w:rsid w:val="00DC0DCD"/>
    <w:rsid w:val="00DC2022"/>
    <w:rsid w:val="00DC2231"/>
    <w:rsid w:val="00DC225D"/>
    <w:rsid w:val="00DC2E00"/>
    <w:rsid w:val="00DC4A63"/>
    <w:rsid w:val="00DC7192"/>
    <w:rsid w:val="00DD15E0"/>
    <w:rsid w:val="00DD249E"/>
    <w:rsid w:val="00DD28F6"/>
    <w:rsid w:val="00DD6019"/>
    <w:rsid w:val="00DD6020"/>
    <w:rsid w:val="00DD6AD9"/>
    <w:rsid w:val="00DD78C5"/>
    <w:rsid w:val="00DE406E"/>
    <w:rsid w:val="00DE45DD"/>
    <w:rsid w:val="00DE64CD"/>
    <w:rsid w:val="00DE7B6B"/>
    <w:rsid w:val="00DF2C57"/>
    <w:rsid w:val="00DF42BF"/>
    <w:rsid w:val="00DF69EC"/>
    <w:rsid w:val="00DF6AE8"/>
    <w:rsid w:val="00DF740C"/>
    <w:rsid w:val="00DF7631"/>
    <w:rsid w:val="00DF786B"/>
    <w:rsid w:val="00DF7873"/>
    <w:rsid w:val="00E00762"/>
    <w:rsid w:val="00E01B05"/>
    <w:rsid w:val="00E025AF"/>
    <w:rsid w:val="00E03B0E"/>
    <w:rsid w:val="00E0481C"/>
    <w:rsid w:val="00E04FDC"/>
    <w:rsid w:val="00E059D0"/>
    <w:rsid w:val="00E06E46"/>
    <w:rsid w:val="00E11E8B"/>
    <w:rsid w:val="00E12289"/>
    <w:rsid w:val="00E13F34"/>
    <w:rsid w:val="00E144BD"/>
    <w:rsid w:val="00E1692E"/>
    <w:rsid w:val="00E22614"/>
    <w:rsid w:val="00E25C06"/>
    <w:rsid w:val="00E2611E"/>
    <w:rsid w:val="00E268C1"/>
    <w:rsid w:val="00E27B55"/>
    <w:rsid w:val="00E30EA4"/>
    <w:rsid w:val="00E34A92"/>
    <w:rsid w:val="00E36162"/>
    <w:rsid w:val="00E3619A"/>
    <w:rsid w:val="00E37EDB"/>
    <w:rsid w:val="00E401BD"/>
    <w:rsid w:val="00E41E97"/>
    <w:rsid w:val="00E41EAA"/>
    <w:rsid w:val="00E42DC2"/>
    <w:rsid w:val="00E42EDC"/>
    <w:rsid w:val="00E4371A"/>
    <w:rsid w:val="00E450F7"/>
    <w:rsid w:val="00E45FA0"/>
    <w:rsid w:val="00E528B4"/>
    <w:rsid w:val="00E52D47"/>
    <w:rsid w:val="00E52FDA"/>
    <w:rsid w:val="00E53AEF"/>
    <w:rsid w:val="00E54426"/>
    <w:rsid w:val="00E544D2"/>
    <w:rsid w:val="00E56D74"/>
    <w:rsid w:val="00E60D2D"/>
    <w:rsid w:val="00E60D3C"/>
    <w:rsid w:val="00E61375"/>
    <w:rsid w:val="00E618C7"/>
    <w:rsid w:val="00E61BE3"/>
    <w:rsid w:val="00E63C20"/>
    <w:rsid w:val="00E64529"/>
    <w:rsid w:val="00E64943"/>
    <w:rsid w:val="00E65546"/>
    <w:rsid w:val="00E66C07"/>
    <w:rsid w:val="00E67075"/>
    <w:rsid w:val="00E67D29"/>
    <w:rsid w:val="00E7009F"/>
    <w:rsid w:val="00E728D1"/>
    <w:rsid w:val="00E74343"/>
    <w:rsid w:val="00E74A1C"/>
    <w:rsid w:val="00E74BF9"/>
    <w:rsid w:val="00E74C10"/>
    <w:rsid w:val="00E7514B"/>
    <w:rsid w:val="00E751A5"/>
    <w:rsid w:val="00E7588E"/>
    <w:rsid w:val="00E76383"/>
    <w:rsid w:val="00E80930"/>
    <w:rsid w:val="00E829FD"/>
    <w:rsid w:val="00E83E86"/>
    <w:rsid w:val="00E8494A"/>
    <w:rsid w:val="00E860E0"/>
    <w:rsid w:val="00E86CB5"/>
    <w:rsid w:val="00E86D7D"/>
    <w:rsid w:val="00E87064"/>
    <w:rsid w:val="00E91357"/>
    <w:rsid w:val="00E9183F"/>
    <w:rsid w:val="00E94D84"/>
    <w:rsid w:val="00E9652D"/>
    <w:rsid w:val="00EA2964"/>
    <w:rsid w:val="00EA334F"/>
    <w:rsid w:val="00EA341A"/>
    <w:rsid w:val="00EA3FD0"/>
    <w:rsid w:val="00EA4751"/>
    <w:rsid w:val="00EA579C"/>
    <w:rsid w:val="00EA5F83"/>
    <w:rsid w:val="00EA67C0"/>
    <w:rsid w:val="00EB0E43"/>
    <w:rsid w:val="00EB1D0D"/>
    <w:rsid w:val="00EB245D"/>
    <w:rsid w:val="00EB6BF9"/>
    <w:rsid w:val="00EB757E"/>
    <w:rsid w:val="00EB762A"/>
    <w:rsid w:val="00EC457F"/>
    <w:rsid w:val="00EC4F1B"/>
    <w:rsid w:val="00EC56F5"/>
    <w:rsid w:val="00EC5914"/>
    <w:rsid w:val="00EC62B9"/>
    <w:rsid w:val="00ED0F2D"/>
    <w:rsid w:val="00ED10D3"/>
    <w:rsid w:val="00ED12F6"/>
    <w:rsid w:val="00ED14A4"/>
    <w:rsid w:val="00ED2745"/>
    <w:rsid w:val="00ED2B75"/>
    <w:rsid w:val="00ED2FD7"/>
    <w:rsid w:val="00ED3000"/>
    <w:rsid w:val="00ED70B3"/>
    <w:rsid w:val="00ED7EB8"/>
    <w:rsid w:val="00EE2FC5"/>
    <w:rsid w:val="00EE40C4"/>
    <w:rsid w:val="00EE6060"/>
    <w:rsid w:val="00EE65EC"/>
    <w:rsid w:val="00EE6871"/>
    <w:rsid w:val="00EE6DDD"/>
    <w:rsid w:val="00EF003E"/>
    <w:rsid w:val="00EF0277"/>
    <w:rsid w:val="00EF0740"/>
    <w:rsid w:val="00EF2776"/>
    <w:rsid w:val="00EF2E10"/>
    <w:rsid w:val="00EF338E"/>
    <w:rsid w:val="00EF3A4C"/>
    <w:rsid w:val="00EF676C"/>
    <w:rsid w:val="00F02661"/>
    <w:rsid w:val="00F0268A"/>
    <w:rsid w:val="00F02B00"/>
    <w:rsid w:val="00F0397B"/>
    <w:rsid w:val="00F03AAC"/>
    <w:rsid w:val="00F04A67"/>
    <w:rsid w:val="00F05EFA"/>
    <w:rsid w:val="00F0617C"/>
    <w:rsid w:val="00F06792"/>
    <w:rsid w:val="00F10DD9"/>
    <w:rsid w:val="00F1215F"/>
    <w:rsid w:val="00F15FB0"/>
    <w:rsid w:val="00F16436"/>
    <w:rsid w:val="00F201BA"/>
    <w:rsid w:val="00F20EE6"/>
    <w:rsid w:val="00F27592"/>
    <w:rsid w:val="00F27778"/>
    <w:rsid w:val="00F27EB0"/>
    <w:rsid w:val="00F27F8E"/>
    <w:rsid w:val="00F301FD"/>
    <w:rsid w:val="00F30A07"/>
    <w:rsid w:val="00F32AF2"/>
    <w:rsid w:val="00F32E84"/>
    <w:rsid w:val="00F33D2B"/>
    <w:rsid w:val="00F33FE6"/>
    <w:rsid w:val="00F342A1"/>
    <w:rsid w:val="00F35BC9"/>
    <w:rsid w:val="00F36967"/>
    <w:rsid w:val="00F369C0"/>
    <w:rsid w:val="00F36A30"/>
    <w:rsid w:val="00F4096C"/>
    <w:rsid w:val="00F40BBE"/>
    <w:rsid w:val="00F412DC"/>
    <w:rsid w:val="00F418A6"/>
    <w:rsid w:val="00F4407F"/>
    <w:rsid w:val="00F44EA8"/>
    <w:rsid w:val="00F50864"/>
    <w:rsid w:val="00F50FF2"/>
    <w:rsid w:val="00F51137"/>
    <w:rsid w:val="00F53A09"/>
    <w:rsid w:val="00F53FD9"/>
    <w:rsid w:val="00F546DE"/>
    <w:rsid w:val="00F5723B"/>
    <w:rsid w:val="00F60F41"/>
    <w:rsid w:val="00F61203"/>
    <w:rsid w:val="00F612F8"/>
    <w:rsid w:val="00F61AC2"/>
    <w:rsid w:val="00F649AB"/>
    <w:rsid w:val="00F6584D"/>
    <w:rsid w:val="00F65FEA"/>
    <w:rsid w:val="00F673AE"/>
    <w:rsid w:val="00F7190E"/>
    <w:rsid w:val="00F7212F"/>
    <w:rsid w:val="00F735A6"/>
    <w:rsid w:val="00F746F0"/>
    <w:rsid w:val="00F75C81"/>
    <w:rsid w:val="00F76320"/>
    <w:rsid w:val="00F76FB6"/>
    <w:rsid w:val="00F77EA1"/>
    <w:rsid w:val="00F80B56"/>
    <w:rsid w:val="00F81CBB"/>
    <w:rsid w:val="00F82ACC"/>
    <w:rsid w:val="00F82ADA"/>
    <w:rsid w:val="00F84120"/>
    <w:rsid w:val="00F84554"/>
    <w:rsid w:val="00F84692"/>
    <w:rsid w:val="00F84770"/>
    <w:rsid w:val="00F84EB0"/>
    <w:rsid w:val="00F855C9"/>
    <w:rsid w:val="00F90CCD"/>
    <w:rsid w:val="00F913F8"/>
    <w:rsid w:val="00F92E2C"/>
    <w:rsid w:val="00F93BD4"/>
    <w:rsid w:val="00F95744"/>
    <w:rsid w:val="00F9579E"/>
    <w:rsid w:val="00FA0946"/>
    <w:rsid w:val="00FA0A39"/>
    <w:rsid w:val="00FA3E9F"/>
    <w:rsid w:val="00FA4599"/>
    <w:rsid w:val="00FA68BA"/>
    <w:rsid w:val="00FA773C"/>
    <w:rsid w:val="00FB05F8"/>
    <w:rsid w:val="00FB07A4"/>
    <w:rsid w:val="00FB1134"/>
    <w:rsid w:val="00FB17B9"/>
    <w:rsid w:val="00FB2B9C"/>
    <w:rsid w:val="00FB5007"/>
    <w:rsid w:val="00FB525E"/>
    <w:rsid w:val="00FB5506"/>
    <w:rsid w:val="00FB5A50"/>
    <w:rsid w:val="00FB63E9"/>
    <w:rsid w:val="00FB6796"/>
    <w:rsid w:val="00FB6CAD"/>
    <w:rsid w:val="00FC0D88"/>
    <w:rsid w:val="00FC2449"/>
    <w:rsid w:val="00FC2907"/>
    <w:rsid w:val="00FC40D4"/>
    <w:rsid w:val="00FC51BA"/>
    <w:rsid w:val="00FD0DBD"/>
    <w:rsid w:val="00FD1DB0"/>
    <w:rsid w:val="00FD20F4"/>
    <w:rsid w:val="00FD38CD"/>
    <w:rsid w:val="00FD4EDF"/>
    <w:rsid w:val="00FD5BDF"/>
    <w:rsid w:val="00FE0608"/>
    <w:rsid w:val="00FE0F51"/>
    <w:rsid w:val="00FE1271"/>
    <w:rsid w:val="00FE24BE"/>
    <w:rsid w:val="00FE34C2"/>
    <w:rsid w:val="00FE360C"/>
    <w:rsid w:val="00FE4444"/>
    <w:rsid w:val="00FE4C86"/>
    <w:rsid w:val="00FE5501"/>
    <w:rsid w:val="00FE55B7"/>
    <w:rsid w:val="00FE5805"/>
    <w:rsid w:val="00FE5D82"/>
    <w:rsid w:val="00FE698B"/>
    <w:rsid w:val="00FE6D67"/>
    <w:rsid w:val="00FE6F31"/>
    <w:rsid w:val="00FE7305"/>
    <w:rsid w:val="00FE77A9"/>
    <w:rsid w:val="00FF03C4"/>
    <w:rsid w:val="00FF230D"/>
    <w:rsid w:val="00FF4B86"/>
    <w:rsid w:val="00FF5D3F"/>
    <w:rsid w:val="00FF7493"/>
    <w:rsid w:val="00FF7A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F1"/>
    <w:rPr>
      <w:sz w:val="24"/>
      <w:szCs w:val="24"/>
    </w:rPr>
  </w:style>
  <w:style w:type="paragraph" w:styleId="Heading1">
    <w:name w:val="heading 1"/>
    <w:basedOn w:val="Normal"/>
    <w:next w:val="Normal"/>
    <w:link w:val="Heading1Char"/>
    <w:uiPriority w:val="9"/>
    <w:qFormat/>
    <w:rsid w:val="008022F1"/>
    <w:pPr>
      <w:keepNext/>
      <w:numPr>
        <w:numId w:val="25"/>
      </w:numPr>
      <w:spacing w:before="100" w:beforeAutospacing="1" w:after="120"/>
      <w:ind w:left="0"/>
      <w:outlineLvl w:val="0"/>
    </w:pPr>
    <w:rPr>
      <w:rFonts w:ascii="Times New Roman Bold" w:hAnsi="Times New Roman Bold" w:cs="Arial"/>
      <w:b/>
      <w:bCs/>
      <w:kern w:val="32"/>
      <w:szCs w:val="32"/>
    </w:rPr>
  </w:style>
  <w:style w:type="paragraph" w:styleId="Heading2">
    <w:name w:val="heading 2"/>
    <w:basedOn w:val="Heading1"/>
    <w:next w:val="Normal"/>
    <w:link w:val="Heading2Char"/>
    <w:uiPriority w:val="9"/>
    <w:qFormat/>
    <w:rsid w:val="008022F1"/>
    <w:pPr>
      <w:keepLines/>
      <w:numPr>
        <w:ilvl w:val="1"/>
      </w:numPr>
      <w:spacing w:after="0"/>
      <w:outlineLvl w:val="1"/>
    </w:pPr>
    <w:rPr>
      <w:b w:val="0"/>
      <w:bCs w:val="0"/>
      <w:iCs/>
      <w:szCs w:val="28"/>
    </w:rPr>
  </w:style>
  <w:style w:type="paragraph" w:styleId="Heading3">
    <w:name w:val="heading 3"/>
    <w:basedOn w:val="Normal"/>
    <w:next w:val="Normal"/>
    <w:link w:val="Heading3Char"/>
    <w:uiPriority w:val="9"/>
    <w:qFormat/>
    <w:rsid w:val="00FD4EDF"/>
    <w:pPr>
      <w:keepNext/>
      <w:keepLines/>
      <w:numPr>
        <w:ilvl w:val="2"/>
        <w:numId w:val="25"/>
      </w:numPr>
      <w:spacing w:before="120" w:after="240"/>
      <w:outlineLvl w:val="2"/>
    </w:pPr>
    <w:rPr>
      <w:rFonts w:cs="Arial"/>
      <w:b/>
      <w:bCs/>
      <w:szCs w:val="26"/>
    </w:rPr>
  </w:style>
  <w:style w:type="paragraph" w:styleId="Heading4">
    <w:name w:val="heading 4"/>
    <w:basedOn w:val="Normal"/>
    <w:next w:val="Normal"/>
    <w:link w:val="Heading4Char"/>
    <w:uiPriority w:val="9"/>
    <w:qFormat/>
    <w:rsid w:val="00FD4EDF"/>
    <w:pPr>
      <w:keepNext/>
      <w:keepLines/>
      <w:numPr>
        <w:ilvl w:val="3"/>
        <w:numId w:val="25"/>
      </w:numPr>
      <w:spacing w:before="120" w:after="240"/>
      <w:outlineLvl w:val="3"/>
    </w:pPr>
    <w:rPr>
      <w:b/>
      <w:bCs/>
      <w:i/>
      <w:szCs w:val="28"/>
    </w:rPr>
  </w:style>
  <w:style w:type="paragraph" w:styleId="Heading5">
    <w:name w:val="heading 5"/>
    <w:basedOn w:val="Normal"/>
    <w:next w:val="Normal"/>
    <w:link w:val="Heading5Char"/>
    <w:uiPriority w:val="9"/>
    <w:unhideWhenUsed/>
    <w:qFormat/>
    <w:rsid w:val="00C47028"/>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47028"/>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47028"/>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7028"/>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47028"/>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FD4EDF"/>
    <w:pPr>
      <w:spacing w:before="240" w:after="120"/>
    </w:pPr>
    <w:rPr>
      <w:b/>
      <w:bCs/>
    </w:rPr>
  </w:style>
  <w:style w:type="paragraph" w:customStyle="1" w:styleId="PDSHeading1">
    <w:name w:val="PDSHeading1"/>
    <w:next w:val="Normal"/>
    <w:rsid w:val="00FD4EDF"/>
    <w:rPr>
      <w:b/>
      <w:sz w:val="24"/>
    </w:rPr>
  </w:style>
  <w:style w:type="paragraph" w:styleId="TOC3">
    <w:name w:val="toc 3"/>
    <w:basedOn w:val="Normal"/>
    <w:next w:val="Normal"/>
    <w:autoRedefine/>
    <w:uiPriority w:val="39"/>
    <w:semiHidden/>
    <w:qFormat/>
    <w:rsid w:val="00FD4EDF"/>
    <w:pPr>
      <w:ind w:left="480"/>
    </w:pPr>
  </w:style>
  <w:style w:type="paragraph" w:styleId="TOC2">
    <w:name w:val="toc 2"/>
    <w:basedOn w:val="Normal"/>
    <w:next w:val="Normal"/>
    <w:autoRedefine/>
    <w:uiPriority w:val="39"/>
    <w:qFormat/>
    <w:rsid w:val="00FD4EDF"/>
    <w:pPr>
      <w:spacing w:before="120"/>
      <w:ind w:left="240"/>
    </w:pPr>
    <w:rPr>
      <w:i/>
      <w:iCs/>
    </w:rPr>
  </w:style>
  <w:style w:type="paragraph" w:styleId="TOC4">
    <w:name w:val="toc 4"/>
    <w:basedOn w:val="Normal"/>
    <w:next w:val="Normal"/>
    <w:autoRedefine/>
    <w:semiHidden/>
    <w:rsid w:val="00FD4EDF"/>
    <w:pPr>
      <w:ind w:left="720"/>
    </w:pPr>
  </w:style>
  <w:style w:type="paragraph" w:styleId="TOC5">
    <w:name w:val="toc 5"/>
    <w:basedOn w:val="Normal"/>
    <w:next w:val="Normal"/>
    <w:autoRedefine/>
    <w:semiHidden/>
    <w:rsid w:val="00FD4EDF"/>
    <w:pPr>
      <w:ind w:left="960"/>
    </w:pPr>
  </w:style>
  <w:style w:type="paragraph" w:styleId="TOC6">
    <w:name w:val="toc 6"/>
    <w:basedOn w:val="Normal"/>
    <w:next w:val="Normal"/>
    <w:autoRedefine/>
    <w:semiHidden/>
    <w:rsid w:val="00FD4EDF"/>
    <w:pPr>
      <w:ind w:left="1200"/>
    </w:pPr>
  </w:style>
  <w:style w:type="paragraph" w:styleId="TOC7">
    <w:name w:val="toc 7"/>
    <w:basedOn w:val="Normal"/>
    <w:next w:val="Normal"/>
    <w:autoRedefine/>
    <w:semiHidden/>
    <w:rsid w:val="00FD4EDF"/>
    <w:pPr>
      <w:ind w:left="1440"/>
    </w:pPr>
  </w:style>
  <w:style w:type="paragraph" w:styleId="TOC8">
    <w:name w:val="toc 8"/>
    <w:basedOn w:val="Normal"/>
    <w:next w:val="Normal"/>
    <w:autoRedefine/>
    <w:semiHidden/>
    <w:rsid w:val="00FD4EDF"/>
    <w:pPr>
      <w:ind w:left="1680"/>
    </w:pPr>
  </w:style>
  <w:style w:type="paragraph" w:styleId="TOC9">
    <w:name w:val="toc 9"/>
    <w:basedOn w:val="Normal"/>
    <w:next w:val="Normal"/>
    <w:autoRedefine/>
    <w:semiHidden/>
    <w:rsid w:val="00FD4EDF"/>
    <w:pPr>
      <w:ind w:left="1920"/>
    </w:pPr>
  </w:style>
  <w:style w:type="character" w:styleId="Hyperlink">
    <w:name w:val="Hyperlink"/>
    <w:basedOn w:val="DefaultParagraphFont"/>
    <w:uiPriority w:val="99"/>
    <w:rsid w:val="00FD4EDF"/>
    <w:rPr>
      <w:color w:val="0000FF"/>
      <w:u w:val="single"/>
    </w:rPr>
  </w:style>
  <w:style w:type="paragraph" w:customStyle="1" w:styleId="Heading1a">
    <w:name w:val="Heading 1a"/>
    <w:basedOn w:val="Normal"/>
    <w:next w:val="Normal"/>
    <w:rsid w:val="00FD4EDF"/>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D4EDF"/>
    <w:pPr>
      <w:numPr>
        <w:ilvl w:val="1"/>
        <w:numId w:val="2"/>
      </w:numPr>
      <w:tabs>
        <w:tab w:val="clear" w:pos="720"/>
      </w:tabs>
      <w:spacing w:after="240"/>
      <w:ind w:left="0" w:firstLine="0"/>
      <w:outlineLvl w:val="1"/>
    </w:pPr>
  </w:style>
  <w:style w:type="paragraph" w:customStyle="1" w:styleId="MainParanoChapter">
    <w:name w:val="Main Para no Chapter #"/>
    <w:basedOn w:val="Normal"/>
    <w:rsid w:val="00FD4EDF"/>
    <w:pPr>
      <w:numPr>
        <w:ilvl w:val="1"/>
        <w:numId w:val="3"/>
      </w:numPr>
      <w:tabs>
        <w:tab w:val="clear" w:pos="720"/>
      </w:tabs>
      <w:spacing w:after="240"/>
      <w:ind w:left="0" w:firstLine="0"/>
      <w:outlineLvl w:val="1"/>
    </w:pPr>
  </w:style>
  <w:style w:type="paragraph" w:customStyle="1" w:styleId="Sub-Para1underX">
    <w:name w:val="Sub-Para 1 under X."/>
    <w:basedOn w:val="Normal"/>
    <w:rsid w:val="00FD4EDF"/>
    <w:pPr>
      <w:numPr>
        <w:ilvl w:val="2"/>
        <w:numId w:val="4"/>
      </w:numPr>
      <w:tabs>
        <w:tab w:val="clear" w:pos="1080"/>
      </w:tabs>
      <w:spacing w:after="240"/>
      <w:ind w:left="1440" w:hanging="720"/>
      <w:outlineLvl w:val="2"/>
    </w:pPr>
  </w:style>
  <w:style w:type="paragraph" w:customStyle="1" w:styleId="Sub-Para1underXY">
    <w:name w:val="Sub-Para 1 under X.Y"/>
    <w:basedOn w:val="Normal"/>
    <w:rsid w:val="00FD4EDF"/>
    <w:pPr>
      <w:numPr>
        <w:ilvl w:val="2"/>
        <w:numId w:val="5"/>
      </w:numPr>
      <w:tabs>
        <w:tab w:val="clear" w:pos="1440"/>
      </w:tabs>
      <w:spacing w:after="240"/>
      <w:ind w:left="1440" w:hanging="720"/>
      <w:outlineLvl w:val="2"/>
    </w:pPr>
  </w:style>
  <w:style w:type="paragraph" w:customStyle="1" w:styleId="Sub-Para2underX">
    <w:name w:val="Sub-Para 2 under X."/>
    <w:basedOn w:val="Normal"/>
    <w:rsid w:val="00FD4EDF"/>
    <w:pPr>
      <w:numPr>
        <w:ilvl w:val="3"/>
        <w:numId w:val="6"/>
      </w:numPr>
      <w:tabs>
        <w:tab w:val="clear" w:pos="1800"/>
      </w:tabs>
      <w:spacing w:after="240"/>
      <w:ind w:left="2160" w:hanging="720"/>
      <w:outlineLvl w:val="3"/>
    </w:pPr>
  </w:style>
  <w:style w:type="paragraph" w:customStyle="1" w:styleId="Sub-Para2underXY">
    <w:name w:val="Sub-Para 2 under X.Y"/>
    <w:basedOn w:val="Normal"/>
    <w:rsid w:val="00FD4EDF"/>
    <w:pPr>
      <w:numPr>
        <w:ilvl w:val="3"/>
        <w:numId w:val="7"/>
      </w:numPr>
      <w:tabs>
        <w:tab w:val="clear" w:pos="2160"/>
      </w:tabs>
      <w:spacing w:after="240"/>
      <w:ind w:left="2160" w:hanging="720"/>
      <w:outlineLvl w:val="3"/>
    </w:pPr>
  </w:style>
  <w:style w:type="paragraph" w:customStyle="1" w:styleId="Sub-Para3underX">
    <w:name w:val="Sub-Para 3 under X."/>
    <w:basedOn w:val="Normal"/>
    <w:rsid w:val="00FD4EDF"/>
    <w:pPr>
      <w:numPr>
        <w:ilvl w:val="4"/>
        <w:numId w:val="8"/>
      </w:numPr>
      <w:tabs>
        <w:tab w:val="clear" w:pos="1440"/>
      </w:tabs>
      <w:spacing w:after="240"/>
      <w:ind w:left="2880" w:hanging="720"/>
      <w:outlineLvl w:val="4"/>
    </w:pPr>
  </w:style>
  <w:style w:type="paragraph" w:customStyle="1" w:styleId="Sub-Para3underXY">
    <w:name w:val="Sub-Para 3 under X.Y"/>
    <w:basedOn w:val="Normal"/>
    <w:rsid w:val="00FD4EDF"/>
    <w:pPr>
      <w:numPr>
        <w:ilvl w:val="4"/>
        <w:numId w:val="9"/>
      </w:numPr>
      <w:tabs>
        <w:tab w:val="clear" w:pos="1800"/>
      </w:tabs>
      <w:spacing w:after="240"/>
      <w:ind w:left="2880" w:hanging="720"/>
      <w:outlineLvl w:val="4"/>
    </w:pPr>
  </w:style>
  <w:style w:type="paragraph" w:customStyle="1" w:styleId="Sub-Para4underX">
    <w:name w:val="Sub-Para 4 under X."/>
    <w:basedOn w:val="Normal"/>
    <w:rsid w:val="00FD4EDF"/>
    <w:pPr>
      <w:numPr>
        <w:ilvl w:val="5"/>
        <w:numId w:val="10"/>
      </w:numPr>
      <w:tabs>
        <w:tab w:val="clear" w:pos="2160"/>
      </w:tabs>
      <w:spacing w:after="240"/>
      <w:ind w:left="3600" w:hanging="720"/>
      <w:outlineLvl w:val="5"/>
    </w:pPr>
  </w:style>
  <w:style w:type="paragraph" w:customStyle="1" w:styleId="Sub-Para4underXY">
    <w:name w:val="Sub-Para 4 under X.Y"/>
    <w:basedOn w:val="Normal"/>
    <w:rsid w:val="00FD4EDF"/>
    <w:pPr>
      <w:numPr>
        <w:ilvl w:val="5"/>
        <w:numId w:val="11"/>
      </w:numPr>
      <w:tabs>
        <w:tab w:val="clear" w:pos="2520"/>
      </w:tabs>
      <w:spacing w:after="240"/>
      <w:ind w:left="3600" w:hanging="720"/>
      <w:outlineLvl w:val="5"/>
    </w:pPr>
  </w:style>
  <w:style w:type="paragraph" w:customStyle="1" w:styleId="Bullet">
    <w:name w:val="Bullet"/>
    <w:basedOn w:val="Normal"/>
    <w:rsid w:val="00FD4EDF"/>
    <w:pPr>
      <w:numPr>
        <w:numId w:val="12"/>
      </w:numPr>
      <w:tabs>
        <w:tab w:val="clear" w:pos="1440"/>
      </w:tabs>
    </w:pPr>
  </w:style>
  <w:style w:type="character" w:styleId="CommentReference">
    <w:name w:val="annotation reference"/>
    <w:basedOn w:val="DefaultParagraphFont"/>
    <w:uiPriority w:val="99"/>
    <w:semiHidden/>
    <w:rsid w:val="00FD4EDF"/>
    <w:rPr>
      <w:sz w:val="16"/>
      <w:szCs w:val="16"/>
    </w:rPr>
  </w:style>
  <w:style w:type="paragraph" w:styleId="CommentText">
    <w:name w:val="annotation text"/>
    <w:basedOn w:val="Normal"/>
    <w:link w:val="CommentTextChar"/>
    <w:uiPriority w:val="99"/>
    <w:rsid w:val="00FD4EDF"/>
    <w:rPr>
      <w:sz w:val="20"/>
      <w:szCs w:val="20"/>
    </w:rPr>
  </w:style>
  <w:style w:type="character" w:styleId="FollowedHyperlink">
    <w:name w:val="FollowedHyperlink"/>
    <w:basedOn w:val="DefaultParagraphFont"/>
    <w:rsid w:val="00FD4EDF"/>
    <w:rPr>
      <w:color w:val="800080"/>
      <w:u w:val="single"/>
    </w:rPr>
  </w:style>
  <w:style w:type="character" w:styleId="FootnoteReference">
    <w:name w:val="footnote reference"/>
    <w:aliases w:val="referencia nota al pie,Fußnotenzeichen DISS,ftref,Footnote Reference1,Ref,de nota al pie,16 Point,Superscript 6 Point,Footnote Reference Number,Footnote Reference_LVL6,Footnote Reference_LVL61,Footnote Reference_LVL62,Знак сноски-FN"/>
    <w:basedOn w:val="DefaultParagraphFont"/>
    <w:uiPriority w:val="99"/>
    <w:qFormat/>
    <w:rsid w:val="00FD4EDF"/>
    <w:rPr>
      <w:vertAlign w:val="superscript"/>
    </w:rPr>
  </w:style>
  <w:style w:type="paragraph" w:styleId="BodyText2">
    <w:name w:val="Body Text 2"/>
    <w:basedOn w:val="Normal"/>
    <w:rsid w:val="00FD4EDF"/>
    <w:rPr>
      <w:color w:val="000000"/>
      <w:szCs w:val="20"/>
    </w:rPr>
  </w:style>
  <w:style w:type="paragraph" w:styleId="FootnoteText">
    <w:name w:val="footnote text"/>
    <w:aliases w:val="single space,footnote text,fn,FOOTNOTES,Footnote Text Char Char Char Char Char Char,Footnote Text Char Char,Footnote Text1 Char,Footnote Text Char Char Char Char,Fußnotentextr,Char,foottextfra,texto de nota al pie,ft,footnote,fn Car Car,f"/>
    <w:basedOn w:val="Normal"/>
    <w:link w:val="FootnoteTextChar"/>
    <w:uiPriority w:val="99"/>
    <w:qFormat/>
    <w:rsid w:val="00FD4EDF"/>
    <w:rPr>
      <w:sz w:val="20"/>
      <w:szCs w:val="20"/>
    </w:rPr>
  </w:style>
  <w:style w:type="table" w:styleId="TableGrid">
    <w:name w:val="Table Grid"/>
    <w:basedOn w:val="TableNormal"/>
    <w:uiPriority w:val="59"/>
    <w:rsid w:val="001F1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24B18"/>
    <w:rPr>
      <w:rFonts w:ascii="Tahoma" w:hAnsi="Tahoma" w:cs="Tahoma"/>
      <w:sz w:val="16"/>
      <w:szCs w:val="16"/>
    </w:rPr>
  </w:style>
  <w:style w:type="paragraph" w:styleId="ListParagraph">
    <w:name w:val="List Paragraph"/>
    <w:basedOn w:val="Normal"/>
    <w:link w:val="ListParagraphChar"/>
    <w:uiPriority w:val="34"/>
    <w:qFormat/>
    <w:rsid w:val="00EC457F"/>
    <w:pPr>
      <w:spacing w:before="240" w:after="240"/>
      <w:ind w:left="720"/>
    </w:pPr>
  </w:style>
  <w:style w:type="paragraph" w:styleId="NoSpacing">
    <w:name w:val="No Spacing"/>
    <w:basedOn w:val="Normal"/>
    <w:link w:val="NoSpacingChar"/>
    <w:uiPriority w:val="1"/>
    <w:qFormat/>
    <w:rsid w:val="009928E2"/>
    <w:rPr>
      <w:rFonts w:ascii="Cambria" w:eastAsia="Calibri" w:hAnsi="Cambria"/>
      <w:sz w:val="22"/>
      <w:szCs w:val="22"/>
      <w:lang w:bidi="en-US"/>
    </w:rPr>
  </w:style>
  <w:style w:type="character" w:customStyle="1" w:styleId="NoSpacingChar">
    <w:name w:val="No Spacing Char"/>
    <w:basedOn w:val="DefaultParagraphFont"/>
    <w:link w:val="NoSpacing"/>
    <w:uiPriority w:val="1"/>
    <w:rsid w:val="009928E2"/>
    <w:rPr>
      <w:rFonts w:ascii="Cambria" w:eastAsia="Calibri" w:hAnsi="Cambria"/>
      <w:sz w:val="22"/>
      <w:szCs w:val="22"/>
      <w:lang w:bidi="en-US"/>
    </w:rPr>
  </w:style>
  <w:style w:type="paragraph" w:customStyle="1" w:styleId="BankNormal">
    <w:name w:val="BankNormal"/>
    <w:basedOn w:val="Normal"/>
    <w:rsid w:val="00D300A9"/>
    <w:pPr>
      <w:spacing w:after="240"/>
    </w:pPr>
    <w:rPr>
      <w:szCs w:val="20"/>
    </w:rPr>
  </w:style>
  <w:style w:type="paragraph" w:styleId="EndnoteText">
    <w:name w:val="endnote text"/>
    <w:basedOn w:val="Normal"/>
    <w:link w:val="EndnoteTextChar"/>
    <w:rsid w:val="00146E31"/>
    <w:rPr>
      <w:sz w:val="20"/>
      <w:szCs w:val="20"/>
    </w:rPr>
  </w:style>
  <w:style w:type="character" w:customStyle="1" w:styleId="EndnoteTextChar">
    <w:name w:val="Endnote Text Char"/>
    <w:basedOn w:val="DefaultParagraphFont"/>
    <w:link w:val="EndnoteText"/>
    <w:rsid w:val="00146E31"/>
  </w:style>
  <w:style w:type="character" w:styleId="EndnoteReference">
    <w:name w:val="endnote reference"/>
    <w:basedOn w:val="DefaultParagraphFont"/>
    <w:rsid w:val="00146E31"/>
    <w:rPr>
      <w:vertAlign w:val="superscript"/>
    </w:rPr>
  </w:style>
  <w:style w:type="character" w:customStyle="1" w:styleId="Heading5Char">
    <w:name w:val="Heading 5 Char"/>
    <w:basedOn w:val="DefaultParagraphFont"/>
    <w:link w:val="Heading5"/>
    <w:uiPriority w:val="9"/>
    <w:rsid w:val="00C4702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C47028"/>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C4702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C4702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47028"/>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E86CB5"/>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CommentSubject">
    <w:name w:val="annotation subject"/>
    <w:basedOn w:val="CommentText"/>
    <w:next w:val="CommentText"/>
    <w:link w:val="CommentSubjectChar"/>
    <w:uiPriority w:val="99"/>
    <w:rsid w:val="003C73F3"/>
    <w:rPr>
      <w:b/>
      <w:bCs/>
    </w:rPr>
  </w:style>
  <w:style w:type="character" w:customStyle="1" w:styleId="CommentTextChar">
    <w:name w:val="Comment Text Char"/>
    <w:basedOn w:val="DefaultParagraphFont"/>
    <w:link w:val="CommentText"/>
    <w:uiPriority w:val="99"/>
    <w:rsid w:val="003C73F3"/>
  </w:style>
  <w:style w:type="character" w:customStyle="1" w:styleId="CommentSubjectChar">
    <w:name w:val="Comment Subject Char"/>
    <w:basedOn w:val="CommentTextChar"/>
    <w:link w:val="CommentSubject"/>
    <w:uiPriority w:val="99"/>
    <w:rsid w:val="003C73F3"/>
  </w:style>
  <w:style w:type="paragraph" w:styleId="Header">
    <w:name w:val="header"/>
    <w:basedOn w:val="Normal"/>
    <w:link w:val="HeaderChar"/>
    <w:uiPriority w:val="99"/>
    <w:rsid w:val="00DD15E0"/>
    <w:pPr>
      <w:tabs>
        <w:tab w:val="center" w:pos="4680"/>
        <w:tab w:val="right" w:pos="9360"/>
      </w:tabs>
    </w:pPr>
  </w:style>
  <w:style w:type="character" w:customStyle="1" w:styleId="HeaderChar">
    <w:name w:val="Header Char"/>
    <w:basedOn w:val="DefaultParagraphFont"/>
    <w:link w:val="Header"/>
    <w:uiPriority w:val="99"/>
    <w:rsid w:val="00DD15E0"/>
    <w:rPr>
      <w:sz w:val="24"/>
      <w:szCs w:val="24"/>
    </w:rPr>
  </w:style>
  <w:style w:type="paragraph" w:styleId="Footer">
    <w:name w:val="footer"/>
    <w:basedOn w:val="Normal"/>
    <w:link w:val="FooterChar"/>
    <w:uiPriority w:val="99"/>
    <w:rsid w:val="00DD15E0"/>
    <w:pPr>
      <w:tabs>
        <w:tab w:val="center" w:pos="4680"/>
        <w:tab w:val="right" w:pos="9360"/>
      </w:tabs>
    </w:pPr>
  </w:style>
  <w:style w:type="character" w:customStyle="1" w:styleId="FooterChar">
    <w:name w:val="Footer Char"/>
    <w:basedOn w:val="DefaultParagraphFont"/>
    <w:link w:val="Footer"/>
    <w:uiPriority w:val="99"/>
    <w:rsid w:val="00DD15E0"/>
    <w:rPr>
      <w:sz w:val="24"/>
      <w:szCs w:val="24"/>
    </w:rPr>
  </w:style>
  <w:style w:type="character" w:customStyle="1" w:styleId="Heading1Char">
    <w:name w:val="Heading 1 Char"/>
    <w:basedOn w:val="DefaultParagraphFont"/>
    <w:link w:val="Heading1"/>
    <w:uiPriority w:val="9"/>
    <w:rsid w:val="00D44C7A"/>
    <w:rPr>
      <w:rFonts w:ascii="Times New Roman Bold" w:hAnsi="Times New Roman Bold" w:cs="Arial"/>
      <w:b/>
      <w:bCs/>
      <w:kern w:val="32"/>
      <w:sz w:val="24"/>
      <w:szCs w:val="32"/>
    </w:rPr>
  </w:style>
  <w:style w:type="character" w:customStyle="1" w:styleId="FootnoteTextChar">
    <w:name w:val="Footnote Text Char"/>
    <w:aliases w:val="single space Char,footnote text Char,fn Char,FOOTNOTES Char,Footnote Text Char Char Char Char Char Char Char,Footnote Text Char Char Char,Footnote Text1 Char Char,Footnote Text Char Char Char Char Char,Fußnotentextr Char,Char Char"/>
    <w:basedOn w:val="DefaultParagraphFont"/>
    <w:link w:val="FootnoteText"/>
    <w:uiPriority w:val="99"/>
    <w:rsid w:val="00E9652D"/>
  </w:style>
  <w:style w:type="character" w:customStyle="1" w:styleId="yshortcuts">
    <w:name w:val="yshortcuts"/>
    <w:basedOn w:val="DefaultParagraphFont"/>
    <w:rsid w:val="00DA339A"/>
  </w:style>
  <w:style w:type="paragraph" w:styleId="Revision">
    <w:name w:val="Revision"/>
    <w:hidden/>
    <w:uiPriority w:val="99"/>
    <w:semiHidden/>
    <w:rsid w:val="00913E93"/>
    <w:rPr>
      <w:sz w:val="24"/>
      <w:szCs w:val="24"/>
    </w:rPr>
  </w:style>
  <w:style w:type="paragraph" w:customStyle="1" w:styleId="ColorfulList-Accent11">
    <w:name w:val="Colorful List - Accent 11"/>
    <w:basedOn w:val="Normal"/>
    <w:uiPriority w:val="99"/>
    <w:qFormat/>
    <w:rsid w:val="00F418A6"/>
    <w:pPr>
      <w:spacing w:after="200" w:line="276" w:lineRule="auto"/>
      <w:ind w:left="720"/>
      <w:contextualSpacing/>
    </w:pPr>
    <w:rPr>
      <w:rFonts w:ascii="Calibri" w:eastAsia="Calibri" w:hAnsi="Calibri" w:cs="Calibri"/>
      <w:sz w:val="22"/>
      <w:szCs w:val="22"/>
    </w:rPr>
  </w:style>
  <w:style w:type="paragraph" w:customStyle="1" w:styleId="PDSAnnexHeading">
    <w:name w:val="PDS Annex Heading"/>
    <w:next w:val="Normal"/>
    <w:rsid w:val="000E764A"/>
    <w:pPr>
      <w:keepNext/>
      <w:spacing w:after="120"/>
      <w:jc w:val="center"/>
    </w:pPr>
    <w:rPr>
      <w:b/>
      <w:sz w:val="24"/>
    </w:rPr>
  </w:style>
  <w:style w:type="character" w:customStyle="1" w:styleId="ListParagraphChar">
    <w:name w:val="List Paragraph Char"/>
    <w:basedOn w:val="DefaultParagraphFont"/>
    <w:link w:val="ListParagraph"/>
    <w:uiPriority w:val="34"/>
    <w:rsid w:val="00EC457F"/>
    <w:rPr>
      <w:sz w:val="24"/>
      <w:szCs w:val="24"/>
    </w:rPr>
  </w:style>
  <w:style w:type="character" w:customStyle="1" w:styleId="Heading2Char">
    <w:name w:val="Heading 2 Char"/>
    <w:basedOn w:val="DefaultParagraphFont"/>
    <w:link w:val="Heading2"/>
    <w:uiPriority w:val="9"/>
    <w:rsid w:val="00473D13"/>
    <w:rPr>
      <w:rFonts w:ascii="Times New Roman Bold" w:hAnsi="Times New Roman Bold" w:cs="Arial"/>
      <w:iCs/>
      <w:kern w:val="32"/>
      <w:sz w:val="24"/>
      <w:szCs w:val="28"/>
    </w:rPr>
  </w:style>
  <w:style w:type="paragraph" w:customStyle="1" w:styleId="Number">
    <w:name w:val="Number"/>
    <w:basedOn w:val="Normal"/>
    <w:rsid w:val="00473D13"/>
    <w:pPr>
      <w:numPr>
        <w:ilvl w:val="4"/>
        <w:numId w:val="22"/>
      </w:numPr>
      <w:spacing w:before="60" w:after="180"/>
      <w:jc w:val="both"/>
    </w:pPr>
    <w:rPr>
      <w:rFonts w:cs="Arial"/>
      <w:szCs w:val="20"/>
    </w:rPr>
  </w:style>
  <w:style w:type="paragraph" w:customStyle="1" w:styleId="Default">
    <w:name w:val="Default"/>
    <w:rsid w:val="00623A69"/>
    <w:pPr>
      <w:autoSpaceDE w:val="0"/>
      <w:autoSpaceDN w:val="0"/>
      <w:adjustRightInd w:val="0"/>
    </w:pPr>
    <w:rPr>
      <w:color w:val="000000"/>
      <w:sz w:val="24"/>
      <w:szCs w:val="24"/>
    </w:rPr>
  </w:style>
  <w:style w:type="character" w:styleId="Strong">
    <w:name w:val="Strong"/>
    <w:basedOn w:val="DefaultParagraphFont"/>
    <w:uiPriority w:val="22"/>
    <w:qFormat/>
    <w:rsid w:val="00FE24BE"/>
    <w:rPr>
      <w:b/>
      <w:bCs/>
    </w:rPr>
  </w:style>
  <w:style w:type="character" w:customStyle="1" w:styleId="text21">
    <w:name w:val="text21"/>
    <w:basedOn w:val="DefaultParagraphFont"/>
    <w:rsid w:val="00F201BA"/>
    <w:rPr>
      <w:rFonts w:ascii="Verdana" w:hAnsi="Verdana" w:hint="default"/>
      <w:sz w:val="18"/>
      <w:szCs w:val="18"/>
    </w:rPr>
  </w:style>
  <w:style w:type="character" w:styleId="Emphasis">
    <w:name w:val="Emphasis"/>
    <w:basedOn w:val="DefaultParagraphFont"/>
    <w:uiPriority w:val="20"/>
    <w:qFormat/>
    <w:rsid w:val="00F201BA"/>
    <w:rPr>
      <w:i/>
      <w:iCs/>
    </w:rPr>
  </w:style>
  <w:style w:type="character" w:customStyle="1" w:styleId="hps">
    <w:name w:val="hps"/>
    <w:basedOn w:val="DefaultParagraphFont"/>
    <w:rsid w:val="009D5BC0"/>
  </w:style>
  <w:style w:type="character" w:customStyle="1" w:styleId="Heading3Char">
    <w:name w:val="Heading 3 Char"/>
    <w:link w:val="Heading3"/>
    <w:uiPriority w:val="9"/>
    <w:rsid w:val="00DA5BEF"/>
    <w:rPr>
      <w:rFonts w:cs="Arial"/>
      <w:b/>
      <w:bCs/>
      <w:sz w:val="24"/>
      <w:szCs w:val="26"/>
    </w:rPr>
  </w:style>
  <w:style w:type="character" w:customStyle="1" w:styleId="Heading4Char">
    <w:name w:val="Heading 4 Char"/>
    <w:link w:val="Heading4"/>
    <w:uiPriority w:val="9"/>
    <w:rsid w:val="00DA5BEF"/>
    <w:rPr>
      <w:b/>
      <w:bCs/>
      <w:i/>
      <w:sz w:val="24"/>
      <w:szCs w:val="28"/>
    </w:rPr>
  </w:style>
  <w:style w:type="character" w:customStyle="1" w:styleId="NumberedParasinaPIFChar">
    <w:name w:val="Numbered Paras in a PIF Char"/>
    <w:link w:val="NumberedParasinaPIF"/>
    <w:locked/>
    <w:rsid w:val="00DA5BEF"/>
  </w:style>
  <w:style w:type="paragraph" w:customStyle="1" w:styleId="NumberedParasinaPIF">
    <w:name w:val="Numbered Paras in a PIF"/>
    <w:basedOn w:val="Normal"/>
    <w:link w:val="NumberedParasinaPIFChar"/>
    <w:rsid w:val="00DA5BEF"/>
    <w:pPr>
      <w:jc w:val="both"/>
    </w:pPr>
    <w:rPr>
      <w:sz w:val="20"/>
      <w:szCs w:val="20"/>
    </w:rPr>
  </w:style>
  <w:style w:type="character" w:customStyle="1" w:styleId="shorttext">
    <w:name w:val="short_text"/>
    <w:rsid w:val="00DA5BEF"/>
  </w:style>
  <w:style w:type="character" w:customStyle="1" w:styleId="BalloonTextChar">
    <w:name w:val="Balloon Text Char"/>
    <w:link w:val="BalloonText"/>
    <w:uiPriority w:val="99"/>
    <w:semiHidden/>
    <w:rsid w:val="00DA5BEF"/>
    <w:rPr>
      <w:rFonts w:ascii="Tahoma" w:hAnsi="Tahoma" w:cs="Tahoma"/>
      <w:sz w:val="16"/>
      <w:szCs w:val="16"/>
    </w:rPr>
  </w:style>
  <w:style w:type="paragraph" w:customStyle="1" w:styleId="Listavistosa-nfasis11">
    <w:name w:val="Lista vistosa - Énfasis 11"/>
    <w:basedOn w:val="Normal"/>
    <w:uiPriority w:val="34"/>
    <w:qFormat/>
    <w:rsid w:val="00DA5BEF"/>
    <w:pPr>
      <w:ind w:left="720"/>
      <w:contextualSpacing/>
    </w:pPr>
    <w:rPr>
      <w:rFonts w:ascii="Cambria" w:eastAsia="Cambria" w:hAnsi="Cambria"/>
      <w:lang w:val="es-ES_tradnl"/>
    </w:rPr>
  </w:style>
  <w:style w:type="character" w:customStyle="1" w:styleId="st">
    <w:name w:val="st"/>
    <w:rsid w:val="00DA5BEF"/>
  </w:style>
  <w:style w:type="character" w:customStyle="1" w:styleId="Listamulticolor-nfasis1Car">
    <w:name w:val="Lista multicolor - Énfasis 1 Car"/>
    <w:link w:val="MediumGrid1-Accent2"/>
    <w:uiPriority w:val="34"/>
    <w:rsid w:val="00DA5BEF"/>
    <w:rPr>
      <w:rFonts w:ascii="Calibri" w:eastAsia="Calibri" w:hAnsi="Calibri" w:cs="Times New Roman"/>
    </w:rPr>
  </w:style>
  <w:style w:type="table" w:styleId="MediumGrid1-Accent2">
    <w:name w:val="Medium Grid 1 Accent 2"/>
    <w:basedOn w:val="TableNormal"/>
    <w:link w:val="Listamulticolor-nfasis1Car"/>
    <w:uiPriority w:val="34"/>
    <w:rsid w:val="00DA5BEF"/>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pelle">
    <w:name w:val="spelle"/>
    <w:rsid w:val="00DA5BEF"/>
  </w:style>
  <w:style w:type="character" w:customStyle="1" w:styleId="Listavistosa-nfasis1Car">
    <w:name w:val="Lista vistosa - Énfasis 1 Car"/>
    <w:link w:val="LightGrid-Accent3"/>
    <w:uiPriority w:val="34"/>
    <w:rsid w:val="00DA5BEF"/>
    <w:rPr>
      <w:rFonts w:ascii="Calibri" w:eastAsia="Calibri" w:hAnsi="Calibri" w:cs="Times New Roman"/>
      <w:sz w:val="22"/>
      <w:szCs w:val="22"/>
      <w:lang w:val="es-SV"/>
    </w:rPr>
  </w:style>
  <w:style w:type="table" w:styleId="LightGrid-Accent3">
    <w:name w:val="Light Grid Accent 3"/>
    <w:basedOn w:val="TableNormal"/>
    <w:link w:val="Listavistosa-nfasis1Car"/>
    <w:uiPriority w:val="34"/>
    <w:rsid w:val="00DA5BEF"/>
    <w:rPr>
      <w:rFonts w:ascii="Calibri" w:eastAsia="Calibri" w:hAnsi="Calibri"/>
      <w:sz w:val="22"/>
      <w:szCs w:val="22"/>
      <w:lang w:val="es-SV"/>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Web">
    <w:name w:val="Normal (Web)"/>
    <w:basedOn w:val="Normal"/>
    <w:uiPriority w:val="99"/>
    <w:unhideWhenUsed/>
    <w:rsid w:val="004B734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F1"/>
    <w:rPr>
      <w:sz w:val="24"/>
      <w:szCs w:val="24"/>
    </w:rPr>
  </w:style>
  <w:style w:type="paragraph" w:styleId="Heading1">
    <w:name w:val="heading 1"/>
    <w:basedOn w:val="Normal"/>
    <w:next w:val="Normal"/>
    <w:link w:val="Heading1Char"/>
    <w:uiPriority w:val="9"/>
    <w:qFormat/>
    <w:rsid w:val="008022F1"/>
    <w:pPr>
      <w:keepNext/>
      <w:numPr>
        <w:numId w:val="25"/>
      </w:numPr>
      <w:spacing w:before="100" w:beforeAutospacing="1" w:after="120"/>
      <w:ind w:left="0"/>
      <w:outlineLvl w:val="0"/>
    </w:pPr>
    <w:rPr>
      <w:rFonts w:ascii="Times New Roman Bold" w:hAnsi="Times New Roman Bold" w:cs="Arial"/>
      <w:b/>
      <w:bCs/>
      <w:kern w:val="32"/>
      <w:szCs w:val="32"/>
    </w:rPr>
  </w:style>
  <w:style w:type="paragraph" w:styleId="Heading2">
    <w:name w:val="heading 2"/>
    <w:basedOn w:val="Heading1"/>
    <w:next w:val="Normal"/>
    <w:link w:val="Heading2Char"/>
    <w:uiPriority w:val="9"/>
    <w:qFormat/>
    <w:rsid w:val="008022F1"/>
    <w:pPr>
      <w:keepLines/>
      <w:numPr>
        <w:ilvl w:val="1"/>
      </w:numPr>
      <w:spacing w:after="0"/>
      <w:outlineLvl w:val="1"/>
    </w:pPr>
    <w:rPr>
      <w:b w:val="0"/>
      <w:bCs w:val="0"/>
      <w:iCs/>
      <w:szCs w:val="28"/>
    </w:rPr>
  </w:style>
  <w:style w:type="paragraph" w:styleId="Heading3">
    <w:name w:val="heading 3"/>
    <w:basedOn w:val="Normal"/>
    <w:next w:val="Normal"/>
    <w:link w:val="Heading3Char"/>
    <w:uiPriority w:val="9"/>
    <w:qFormat/>
    <w:rsid w:val="00FD4EDF"/>
    <w:pPr>
      <w:keepNext/>
      <w:keepLines/>
      <w:numPr>
        <w:ilvl w:val="2"/>
        <w:numId w:val="25"/>
      </w:numPr>
      <w:spacing w:before="120" w:after="240"/>
      <w:outlineLvl w:val="2"/>
    </w:pPr>
    <w:rPr>
      <w:rFonts w:cs="Arial"/>
      <w:b/>
      <w:bCs/>
      <w:szCs w:val="26"/>
    </w:rPr>
  </w:style>
  <w:style w:type="paragraph" w:styleId="Heading4">
    <w:name w:val="heading 4"/>
    <w:basedOn w:val="Normal"/>
    <w:next w:val="Normal"/>
    <w:link w:val="Heading4Char"/>
    <w:uiPriority w:val="9"/>
    <w:qFormat/>
    <w:rsid w:val="00FD4EDF"/>
    <w:pPr>
      <w:keepNext/>
      <w:keepLines/>
      <w:numPr>
        <w:ilvl w:val="3"/>
        <w:numId w:val="25"/>
      </w:numPr>
      <w:spacing w:before="120" w:after="240"/>
      <w:outlineLvl w:val="3"/>
    </w:pPr>
    <w:rPr>
      <w:b/>
      <w:bCs/>
      <w:i/>
      <w:szCs w:val="28"/>
    </w:rPr>
  </w:style>
  <w:style w:type="paragraph" w:styleId="Heading5">
    <w:name w:val="heading 5"/>
    <w:basedOn w:val="Normal"/>
    <w:next w:val="Normal"/>
    <w:link w:val="Heading5Char"/>
    <w:uiPriority w:val="9"/>
    <w:unhideWhenUsed/>
    <w:qFormat/>
    <w:rsid w:val="00C47028"/>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47028"/>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47028"/>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7028"/>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47028"/>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FD4EDF"/>
    <w:pPr>
      <w:spacing w:before="240" w:after="120"/>
    </w:pPr>
    <w:rPr>
      <w:b/>
      <w:bCs/>
    </w:rPr>
  </w:style>
  <w:style w:type="paragraph" w:customStyle="1" w:styleId="PDSHeading1">
    <w:name w:val="PDSHeading1"/>
    <w:next w:val="Normal"/>
    <w:rsid w:val="00FD4EDF"/>
    <w:rPr>
      <w:b/>
      <w:sz w:val="24"/>
    </w:rPr>
  </w:style>
  <w:style w:type="paragraph" w:styleId="TOC3">
    <w:name w:val="toc 3"/>
    <w:basedOn w:val="Normal"/>
    <w:next w:val="Normal"/>
    <w:autoRedefine/>
    <w:uiPriority w:val="39"/>
    <w:semiHidden/>
    <w:qFormat/>
    <w:rsid w:val="00FD4EDF"/>
    <w:pPr>
      <w:ind w:left="480"/>
    </w:pPr>
  </w:style>
  <w:style w:type="paragraph" w:styleId="TOC2">
    <w:name w:val="toc 2"/>
    <w:basedOn w:val="Normal"/>
    <w:next w:val="Normal"/>
    <w:autoRedefine/>
    <w:uiPriority w:val="39"/>
    <w:qFormat/>
    <w:rsid w:val="00FD4EDF"/>
    <w:pPr>
      <w:spacing w:before="120"/>
      <w:ind w:left="240"/>
    </w:pPr>
    <w:rPr>
      <w:i/>
      <w:iCs/>
    </w:rPr>
  </w:style>
  <w:style w:type="paragraph" w:styleId="TOC4">
    <w:name w:val="toc 4"/>
    <w:basedOn w:val="Normal"/>
    <w:next w:val="Normal"/>
    <w:autoRedefine/>
    <w:semiHidden/>
    <w:rsid w:val="00FD4EDF"/>
    <w:pPr>
      <w:ind w:left="720"/>
    </w:pPr>
  </w:style>
  <w:style w:type="paragraph" w:styleId="TOC5">
    <w:name w:val="toc 5"/>
    <w:basedOn w:val="Normal"/>
    <w:next w:val="Normal"/>
    <w:autoRedefine/>
    <w:semiHidden/>
    <w:rsid w:val="00FD4EDF"/>
    <w:pPr>
      <w:ind w:left="960"/>
    </w:pPr>
  </w:style>
  <w:style w:type="paragraph" w:styleId="TOC6">
    <w:name w:val="toc 6"/>
    <w:basedOn w:val="Normal"/>
    <w:next w:val="Normal"/>
    <w:autoRedefine/>
    <w:semiHidden/>
    <w:rsid w:val="00FD4EDF"/>
    <w:pPr>
      <w:ind w:left="1200"/>
    </w:pPr>
  </w:style>
  <w:style w:type="paragraph" w:styleId="TOC7">
    <w:name w:val="toc 7"/>
    <w:basedOn w:val="Normal"/>
    <w:next w:val="Normal"/>
    <w:autoRedefine/>
    <w:semiHidden/>
    <w:rsid w:val="00FD4EDF"/>
    <w:pPr>
      <w:ind w:left="1440"/>
    </w:pPr>
  </w:style>
  <w:style w:type="paragraph" w:styleId="TOC8">
    <w:name w:val="toc 8"/>
    <w:basedOn w:val="Normal"/>
    <w:next w:val="Normal"/>
    <w:autoRedefine/>
    <w:semiHidden/>
    <w:rsid w:val="00FD4EDF"/>
    <w:pPr>
      <w:ind w:left="1680"/>
    </w:pPr>
  </w:style>
  <w:style w:type="paragraph" w:styleId="TOC9">
    <w:name w:val="toc 9"/>
    <w:basedOn w:val="Normal"/>
    <w:next w:val="Normal"/>
    <w:autoRedefine/>
    <w:semiHidden/>
    <w:rsid w:val="00FD4EDF"/>
    <w:pPr>
      <w:ind w:left="1920"/>
    </w:pPr>
  </w:style>
  <w:style w:type="character" w:styleId="Hyperlink">
    <w:name w:val="Hyperlink"/>
    <w:basedOn w:val="DefaultParagraphFont"/>
    <w:uiPriority w:val="99"/>
    <w:rsid w:val="00FD4EDF"/>
    <w:rPr>
      <w:color w:val="0000FF"/>
      <w:u w:val="single"/>
    </w:rPr>
  </w:style>
  <w:style w:type="paragraph" w:customStyle="1" w:styleId="Heading1a">
    <w:name w:val="Heading 1a"/>
    <w:basedOn w:val="Normal"/>
    <w:next w:val="Normal"/>
    <w:rsid w:val="00FD4EDF"/>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FD4EDF"/>
    <w:pPr>
      <w:numPr>
        <w:ilvl w:val="1"/>
        <w:numId w:val="2"/>
      </w:numPr>
      <w:tabs>
        <w:tab w:val="clear" w:pos="720"/>
      </w:tabs>
      <w:spacing w:after="240"/>
      <w:ind w:left="0" w:firstLine="0"/>
      <w:outlineLvl w:val="1"/>
    </w:pPr>
  </w:style>
  <w:style w:type="paragraph" w:customStyle="1" w:styleId="MainParanoChapter">
    <w:name w:val="Main Para no Chapter #"/>
    <w:basedOn w:val="Normal"/>
    <w:rsid w:val="00FD4EDF"/>
    <w:pPr>
      <w:numPr>
        <w:ilvl w:val="1"/>
        <w:numId w:val="3"/>
      </w:numPr>
      <w:tabs>
        <w:tab w:val="clear" w:pos="720"/>
      </w:tabs>
      <w:spacing w:after="240"/>
      <w:ind w:left="0" w:firstLine="0"/>
      <w:outlineLvl w:val="1"/>
    </w:pPr>
  </w:style>
  <w:style w:type="paragraph" w:customStyle="1" w:styleId="Sub-Para1underX">
    <w:name w:val="Sub-Para 1 under X."/>
    <w:basedOn w:val="Normal"/>
    <w:rsid w:val="00FD4EDF"/>
    <w:pPr>
      <w:numPr>
        <w:ilvl w:val="2"/>
        <w:numId w:val="4"/>
      </w:numPr>
      <w:tabs>
        <w:tab w:val="clear" w:pos="1080"/>
      </w:tabs>
      <w:spacing w:after="240"/>
      <w:ind w:left="1440" w:hanging="720"/>
      <w:outlineLvl w:val="2"/>
    </w:pPr>
  </w:style>
  <w:style w:type="paragraph" w:customStyle="1" w:styleId="Sub-Para1underXY">
    <w:name w:val="Sub-Para 1 under X.Y"/>
    <w:basedOn w:val="Normal"/>
    <w:rsid w:val="00FD4EDF"/>
    <w:pPr>
      <w:numPr>
        <w:ilvl w:val="2"/>
        <w:numId w:val="5"/>
      </w:numPr>
      <w:tabs>
        <w:tab w:val="clear" w:pos="1440"/>
      </w:tabs>
      <w:spacing w:after="240"/>
      <w:ind w:left="1440" w:hanging="720"/>
      <w:outlineLvl w:val="2"/>
    </w:pPr>
  </w:style>
  <w:style w:type="paragraph" w:customStyle="1" w:styleId="Sub-Para2underX">
    <w:name w:val="Sub-Para 2 under X."/>
    <w:basedOn w:val="Normal"/>
    <w:rsid w:val="00FD4EDF"/>
    <w:pPr>
      <w:numPr>
        <w:ilvl w:val="3"/>
        <w:numId w:val="6"/>
      </w:numPr>
      <w:tabs>
        <w:tab w:val="clear" w:pos="1800"/>
      </w:tabs>
      <w:spacing w:after="240"/>
      <w:ind w:left="2160" w:hanging="720"/>
      <w:outlineLvl w:val="3"/>
    </w:pPr>
  </w:style>
  <w:style w:type="paragraph" w:customStyle="1" w:styleId="Sub-Para2underXY">
    <w:name w:val="Sub-Para 2 under X.Y"/>
    <w:basedOn w:val="Normal"/>
    <w:rsid w:val="00FD4EDF"/>
    <w:pPr>
      <w:numPr>
        <w:ilvl w:val="3"/>
        <w:numId w:val="7"/>
      </w:numPr>
      <w:tabs>
        <w:tab w:val="clear" w:pos="2160"/>
      </w:tabs>
      <w:spacing w:after="240"/>
      <w:ind w:left="2160" w:hanging="720"/>
      <w:outlineLvl w:val="3"/>
    </w:pPr>
  </w:style>
  <w:style w:type="paragraph" w:customStyle="1" w:styleId="Sub-Para3underX">
    <w:name w:val="Sub-Para 3 under X."/>
    <w:basedOn w:val="Normal"/>
    <w:rsid w:val="00FD4EDF"/>
    <w:pPr>
      <w:numPr>
        <w:ilvl w:val="4"/>
        <w:numId w:val="8"/>
      </w:numPr>
      <w:tabs>
        <w:tab w:val="clear" w:pos="1440"/>
      </w:tabs>
      <w:spacing w:after="240"/>
      <w:ind w:left="2880" w:hanging="720"/>
      <w:outlineLvl w:val="4"/>
    </w:pPr>
  </w:style>
  <w:style w:type="paragraph" w:customStyle="1" w:styleId="Sub-Para3underXY">
    <w:name w:val="Sub-Para 3 under X.Y"/>
    <w:basedOn w:val="Normal"/>
    <w:rsid w:val="00FD4EDF"/>
    <w:pPr>
      <w:numPr>
        <w:ilvl w:val="4"/>
        <w:numId w:val="9"/>
      </w:numPr>
      <w:tabs>
        <w:tab w:val="clear" w:pos="1800"/>
      </w:tabs>
      <w:spacing w:after="240"/>
      <w:ind w:left="2880" w:hanging="720"/>
      <w:outlineLvl w:val="4"/>
    </w:pPr>
  </w:style>
  <w:style w:type="paragraph" w:customStyle="1" w:styleId="Sub-Para4underX">
    <w:name w:val="Sub-Para 4 under X."/>
    <w:basedOn w:val="Normal"/>
    <w:rsid w:val="00FD4EDF"/>
    <w:pPr>
      <w:numPr>
        <w:ilvl w:val="5"/>
        <w:numId w:val="10"/>
      </w:numPr>
      <w:tabs>
        <w:tab w:val="clear" w:pos="2160"/>
      </w:tabs>
      <w:spacing w:after="240"/>
      <w:ind w:left="3600" w:hanging="720"/>
      <w:outlineLvl w:val="5"/>
    </w:pPr>
  </w:style>
  <w:style w:type="paragraph" w:customStyle="1" w:styleId="Sub-Para4underXY">
    <w:name w:val="Sub-Para 4 under X.Y"/>
    <w:basedOn w:val="Normal"/>
    <w:rsid w:val="00FD4EDF"/>
    <w:pPr>
      <w:numPr>
        <w:ilvl w:val="5"/>
        <w:numId w:val="11"/>
      </w:numPr>
      <w:tabs>
        <w:tab w:val="clear" w:pos="2520"/>
      </w:tabs>
      <w:spacing w:after="240"/>
      <w:ind w:left="3600" w:hanging="720"/>
      <w:outlineLvl w:val="5"/>
    </w:pPr>
  </w:style>
  <w:style w:type="paragraph" w:customStyle="1" w:styleId="Bullet">
    <w:name w:val="Bullet"/>
    <w:basedOn w:val="Normal"/>
    <w:rsid w:val="00FD4EDF"/>
    <w:pPr>
      <w:numPr>
        <w:numId w:val="12"/>
      </w:numPr>
      <w:tabs>
        <w:tab w:val="clear" w:pos="1440"/>
      </w:tabs>
    </w:pPr>
  </w:style>
  <w:style w:type="character" w:styleId="CommentReference">
    <w:name w:val="annotation reference"/>
    <w:basedOn w:val="DefaultParagraphFont"/>
    <w:uiPriority w:val="99"/>
    <w:semiHidden/>
    <w:rsid w:val="00FD4EDF"/>
    <w:rPr>
      <w:sz w:val="16"/>
      <w:szCs w:val="16"/>
    </w:rPr>
  </w:style>
  <w:style w:type="paragraph" w:styleId="CommentText">
    <w:name w:val="annotation text"/>
    <w:basedOn w:val="Normal"/>
    <w:link w:val="CommentTextChar"/>
    <w:uiPriority w:val="99"/>
    <w:rsid w:val="00FD4EDF"/>
    <w:rPr>
      <w:sz w:val="20"/>
      <w:szCs w:val="20"/>
    </w:rPr>
  </w:style>
  <w:style w:type="character" w:styleId="FollowedHyperlink">
    <w:name w:val="FollowedHyperlink"/>
    <w:basedOn w:val="DefaultParagraphFont"/>
    <w:rsid w:val="00FD4EDF"/>
    <w:rPr>
      <w:color w:val="800080"/>
      <w:u w:val="single"/>
    </w:rPr>
  </w:style>
  <w:style w:type="character" w:styleId="FootnoteReference">
    <w:name w:val="footnote reference"/>
    <w:aliases w:val="referencia nota al pie,Fußnotenzeichen DISS,ftref,Footnote Reference1,Ref,de nota al pie,16 Point,Superscript 6 Point,Footnote Reference Number,Footnote Reference_LVL6,Footnote Reference_LVL61,Footnote Reference_LVL62,Знак сноски-FN"/>
    <w:basedOn w:val="DefaultParagraphFont"/>
    <w:uiPriority w:val="99"/>
    <w:qFormat/>
    <w:rsid w:val="00FD4EDF"/>
    <w:rPr>
      <w:vertAlign w:val="superscript"/>
    </w:rPr>
  </w:style>
  <w:style w:type="paragraph" w:styleId="BodyText2">
    <w:name w:val="Body Text 2"/>
    <w:basedOn w:val="Normal"/>
    <w:rsid w:val="00FD4EDF"/>
    <w:rPr>
      <w:color w:val="000000"/>
      <w:szCs w:val="20"/>
    </w:rPr>
  </w:style>
  <w:style w:type="paragraph" w:styleId="FootnoteText">
    <w:name w:val="footnote text"/>
    <w:aliases w:val="single space,footnote text,fn,FOOTNOTES,Footnote Text Char Char Char Char Char Char,Footnote Text Char Char,Footnote Text1 Char,Footnote Text Char Char Char Char,Fußnotentextr,Char,foottextfra,texto de nota al pie,ft,footnote,fn Car Car,f"/>
    <w:basedOn w:val="Normal"/>
    <w:link w:val="FootnoteTextChar"/>
    <w:uiPriority w:val="99"/>
    <w:qFormat/>
    <w:rsid w:val="00FD4EDF"/>
    <w:rPr>
      <w:sz w:val="20"/>
      <w:szCs w:val="20"/>
    </w:rPr>
  </w:style>
  <w:style w:type="table" w:styleId="TableGrid">
    <w:name w:val="Table Grid"/>
    <w:basedOn w:val="TableNormal"/>
    <w:uiPriority w:val="59"/>
    <w:rsid w:val="001F1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24B18"/>
    <w:rPr>
      <w:rFonts w:ascii="Tahoma" w:hAnsi="Tahoma" w:cs="Tahoma"/>
      <w:sz w:val="16"/>
      <w:szCs w:val="16"/>
    </w:rPr>
  </w:style>
  <w:style w:type="paragraph" w:styleId="ListParagraph">
    <w:name w:val="List Paragraph"/>
    <w:basedOn w:val="Normal"/>
    <w:link w:val="ListParagraphChar"/>
    <w:uiPriority w:val="34"/>
    <w:qFormat/>
    <w:rsid w:val="00EC457F"/>
    <w:pPr>
      <w:spacing w:before="240" w:after="240"/>
      <w:ind w:left="720"/>
    </w:pPr>
  </w:style>
  <w:style w:type="paragraph" w:styleId="NoSpacing">
    <w:name w:val="No Spacing"/>
    <w:basedOn w:val="Normal"/>
    <w:link w:val="NoSpacingChar"/>
    <w:uiPriority w:val="1"/>
    <w:qFormat/>
    <w:rsid w:val="009928E2"/>
    <w:rPr>
      <w:rFonts w:ascii="Cambria" w:eastAsia="Calibri" w:hAnsi="Cambria"/>
      <w:sz w:val="22"/>
      <w:szCs w:val="22"/>
      <w:lang w:bidi="en-US"/>
    </w:rPr>
  </w:style>
  <w:style w:type="character" w:customStyle="1" w:styleId="NoSpacingChar">
    <w:name w:val="No Spacing Char"/>
    <w:basedOn w:val="DefaultParagraphFont"/>
    <w:link w:val="NoSpacing"/>
    <w:uiPriority w:val="1"/>
    <w:rsid w:val="009928E2"/>
    <w:rPr>
      <w:rFonts w:ascii="Cambria" w:eastAsia="Calibri" w:hAnsi="Cambria"/>
      <w:sz w:val="22"/>
      <w:szCs w:val="22"/>
      <w:lang w:bidi="en-US"/>
    </w:rPr>
  </w:style>
  <w:style w:type="paragraph" w:customStyle="1" w:styleId="BankNormal">
    <w:name w:val="BankNormal"/>
    <w:basedOn w:val="Normal"/>
    <w:rsid w:val="00D300A9"/>
    <w:pPr>
      <w:spacing w:after="240"/>
    </w:pPr>
    <w:rPr>
      <w:szCs w:val="20"/>
    </w:rPr>
  </w:style>
  <w:style w:type="paragraph" w:styleId="EndnoteText">
    <w:name w:val="endnote text"/>
    <w:basedOn w:val="Normal"/>
    <w:link w:val="EndnoteTextChar"/>
    <w:rsid w:val="00146E31"/>
    <w:rPr>
      <w:sz w:val="20"/>
      <w:szCs w:val="20"/>
    </w:rPr>
  </w:style>
  <w:style w:type="character" w:customStyle="1" w:styleId="EndnoteTextChar">
    <w:name w:val="Endnote Text Char"/>
    <w:basedOn w:val="DefaultParagraphFont"/>
    <w:link w:val="EndnoteText"/>
    <w:rsid w:val="00146E31"/>
  </w:style>
  <w:style w:type="character" w:styleId="EndnoteReference">
    <w:name w:val="endnote reference"/>
    <w:basedOn w:val="DefaultParagraphFont"/>
    <w:rsid w:val="00146E31"/>
    <w:rPr>
      <w:vertAlign w:val="superscript"/>
    </w:rPr>
  </w:style>
  <w:style w:type="character" w:customStyle="1" w:styleId="Heading5Char">
    <w:name w:val="Heading 5 Char"/>
    <w:basedOn w:val="DefaultParagraphFont"/>
    <w:link w:val="Heading5"/>
    <w:uiPriority w:val="9"/>
    <w:rsid w:val="00C4702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C47028"/>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C4702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C4702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47028"/>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E86CB5"/>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CommentSubject">
    <w:name w:val="annotation subject"/>
    <w:basedOn w:val="CommentText"/>
    <w:next w:val="CommentText"/>
    <w:link w:val="CommentSubjectChar"/>
    <w:uiPriority w:val="99"/>
    <w:rsid w:val="003C73F3"/>
    <w:rPr>
      <w:b/>
      <w:bCs/>
    </w:rPr>
  </w:style>
  <w:style w:type="character" w:customStyle="1" w:styleId="CommentTextChar">
    <w:name w:val="Comment Text Char"/>
    <w:basedOn w:val="DefaultParagraphFont"/>
    <w:link w:val="CommentText"/>
    <w:uiPriority w:val="99"/>
    <w:rsid w:val="003C73F3"/>
  </w:style>
  <w:style w:type="character" w:customStyle="1" w:styleId="CommentSubjectChar">
    <w:name w:val="Comment Subject Char"/>
    <w:basedOn w:val="CommentTextChar"/>
    <w:link w:val="CommentSubject"/>
    <w:uiPriority w:val="99"/>
    <w:rsid w:val="003C73F3"/>
  </w:style>
  <w:style w:type="paragraph" w:styleId="Header">
    <w:name w:val="header"/>
    <w:basedOn w:val="Normal"/>
    <w:link w:val="HeaderChar"/>
    <w:uiPriority w:val="99"/>
    <w:rsid w:val="00DD15E0"/>
    <w:pPr>
      <w:tabs>
        <w:tab w:val="center" w:pos="4680"/>
        <w:tab w:val="right" w:pos="9360"/>
      </w:tabs>
    </w:pPr>
  </w:style>
  <w:style w:type="character" w:customStyle="1" w:styleId="HeaderChar">
    <w:name w:val="Header Char"/>
    <w:basedOn w:val="DefaultParagraphFont"/>
    <w:link w:val="Header"/>
    <w:uiPriority w:val="99"/>
    <w:rsid w:val="00DD15E0"/>
    <w:rPr>
      <w:sz w:val="24"/>
      <w:szCs w:val="24"/>
    </w:rPr>
  </w:style>
  <w:style w:type="paragraph" w:styleId="Footer">
    <w:name w:val="footer"/>
    <w:basedOn w:val="Normal"/>
    <w:link w:val="FooterChar"/>
    <w:uiPriority w:val="99"/>
    <w:rsid w:val="00DD15E0"/>
    <w:pPr>
      <w:tabs>
        <w:tab w:val="center" w:pos="4680"/>
        <w:tab w:val="right" w:pos="9360"/>
      </w:tabs>
    </w:pPr>
  </w:style>
  <w:style w:type="character" w:customStyle="1" w:styleId="FooterChar">
    <w:name w:val="Footer Char"/>
    <w:basedOn w:val="DefaultParagraphFont"/>
    <w:link w:val="Footer"/>
    <w:uiPriority w:val="99"/>
    <w:rsid w:val="00DD15E0"/>
    <w:rPr>
      <w:sz w:val="24"/>
      <w:szCs w:val="24"/>
    </w:rPr>
  </w:style>
  <w:style w:type="character" w:customStyle="1" w:styleId="Heading1Char">
    <w:name w:val="Heading 1 Char"/>
    <w:basedOn w:val="DefaultParagraphFont"/>
    <w:link w:val="Heading1"/>
    <w:uiPriority w:val="9"/>
    <w:rsid w:val="00D44C7A"/>
    <w:rPr>
      <w:rFonts w:ascii="Times New Roman Bold" w:hAnsi="Times New Roman Bold" w:cs="Arial"/>
      <w:b/>
      <w:bCs/>
      <w:kern w:val="32"/>
      <w:sz w:val="24"/>
      <w:szCs w:val="32"/>
    </w:rPr>
  </w:style>
  <w:style w:type="character" w:customStyle="1" w:styleId="FootnoteTextChar">
    <w:name w:val="Footnote Text Char"/>
    <w:aliases w:val="single space Char,footnote text Char,fn Char,FOOTNOTES Char,Footnote Text Char Char Char Char Char Char Char,Footnote Text Char Char Char,Footnote Text1 Char Char,Footnote Text Char Char Char Char Char,Fußnotentextr Char,Char Char"/>
    <w:basedOn w:val="DefaultParagraphFont"/>
    <w:link w:val="FootnoteText"/>
    <w:uiPriority w:val="99"/>
    <w:rsid w:val="00E9652D"/>
  </w:style>
  <w:style w:type="character" w:customStyle="1" w:styleId="yshortcuts">
    <w:name w:val="yshortcuts"/>
    <w:basedOn w:val="DefaultParagraphFont"/>
    <w:rsid w:val="00DA339A"/>
  </w:style>
  <w:style w:type="paragraph" w:styleId="Revision">
    <w:name w:val="Revision"/>
    <w:hidden/>
    <w:uiPriority w:val="99"/>
    <w:semiHidden/>
    <w:rsid w:val="00913E93"/>
    <w:rPr>
      <w:sz w:val="24"/>
      <w:szCs w:val="24"/>
    </w:rPr>
  </w:style>
  <w:style w:type="paragraph" w:customStyle="1" w:styleId="ColorfulList-Accent11">
    <w:name w:val="Colorful List - Accent 11"/>
    <w:basedOn w:val="Normal"/>
    <w:uiPriority w:val="99"/>
    <w:qFormat/>
    <w:rsid w:val="00F418A6"/>
    <w:pPr>
      <w:spacing w:after="200" w:line="276" w:lineRule="auto"/>
      <w:ind w:left="720"/>
      <w:contextualSpacing/>
    </w:pPr>
    <w:rPr>
      <w:rFonts w:ascii="Calibri" w:eastAsia="Calibri" w:hAnsi="Calibri" w:cs="Calibri"/>
      <w:sz w:val="22"/>
      <w:szCs w:val="22"/>
    </w:rPr>
  </w:style>
  <w:style w:type="paragraph" w:customStyle="1" w:styleId="PDSAnnexHeading">
    <w:name w:val="PDS Annex Heading"/>
    <w:next w:val="Normal"/>
    <w:rsid w:val="000E764A"/>
    <w:pPr>
      <w:keepNext/>
      <w:spacing w:after="120"/>
      <w:jc w:val="center"/>
    </w:pPr>
    <w:rPr>
      <w:b/>
      <w:sz w:val="24"/>
    </w:rPr>
  </w:style>
  <w:style w:type="character" w:customStyle="1" w:styleId="ListParagraphChar">
    <w:name w:val="List Paragraph Char"/>
    <w:basedOn w:val="DefaultParagraphFont"/>
    <w:link w:val="ListParagraph"/>
    <w:uiPriority w:val="34"/>
    <w:rsid w:val="00EC457F"/>
    <w:rPr>
      <w:sz w:val="24"/>
      <w:szCs w:val="24"/>
    </w:rPr>
  </w:style>
  <w:style w:type="character" w:customStyle="1" w:styleId="Heading2Char">
    <w:name w:val="Heading 2 Char"/>
    <w:basedOn w:val="DefaultParagraphFont"/>
    <w:link w:val="Heading2"/>
    <w:uiPriority w:val="9"/>
    <w:rsid w:val="00473D13"/>
    <w:rPr>
      <w:rFonts w:ascii="Times New Roman Bold" w:hAnsi="Times New Roman Bold" w:cs="Arial"/>
      <w:iCs/>
      <w:kern w:val="32"/>
      <w:sz w:val="24"/>
      <w:szCs w:val="28"/>
    </w:rPr>
  </w:style>
  <w:style w:type="paragraph" w:customStyle="1" w:styleId="Number">
    <w:name w:val="Number"/>
    <w:basedOn w:val="Normal"/>
    <w:rsid w:val="00473D13"/>
    <w:pPr>
      <w:numPr>
        <w:ilvl w:val="4"/>
        <w:numId w:val="22"/>
      </w:numPr>
      <w:spacing w:before="60" w:after="180"/>
      <w:jc w:val="both"/>
    </w:pPr>
    <w:rPr>
      <w:rFonts w:cs="Arial"/>
      <w:szCs w:val="20"/>
    </w:rPr>
  </w:style>
  <w:style w:type="paragraph" w:customStyle="1" w:styleId="Default">
    <w:name w:val="Default"/>
    <w:rsid w:val="00623A69"/>
    <w:pPr>
      <w:autoSpaceDE w:val="0"/>
      <w:autoSpaceDN w:val="0"/>
      <w:adjustRightInd w:val="0"/>
    </w:pPr>
    <w:rPr>
      <w:color w:val="000000"/>
      <w:sz w:val="24"/>
      <w:szCs w:val="24"/>
    </w:rPr>
  </w:style>
  <w:style w:type="character" w:styleId="Strong">
    <w:name w:val="Strong"/>
    <w:basedOn w:val="DefaultParagraphFont"/>
    <w:uiPriority w:val="22"/>
    <w:qFormat/>
    <w:rsid w:val="00FE24BE"/>
    <w:rPr>
      <w:b/>
      <w:bCs/>
    </w:rPr>
  </w:style>
  <w:style w:type="character" w:customStyle="1" w:styleId="text21">
    <w:name w:val="text21"/>
    <w:basedOn w:val="DefaultParagraphFont"/>
    <w:rsid w:val="00F201BA"/>
    <w:rPr>
      <w:rFonts w:ascii="Verdana" w:hAnsi="Verdana" w:hint="default"/>
      <w:sz w:val="18"/>
      <w:szCs w:val="18"/>
    </w:rPr>
  </w:style>
  <w:style w:type="character" w:styleId="Emphasis">
    <w:name w:val="Emphasis"/>
    <w:basedOn w:val="DefaultParagraphFont"/>
    <w:uiPriority w:val="20"/>
    <w:qFormat/>
    <w:rsid w:val="00F201BA"/>
    <w:rPr>
      <w:i/>
      <w:iCs/>
    </w:rPr>
  </w:style>
  <w:style w:type="character" w:customStyle="1" w:styleId="hps">
    <w:name w:val="hps"/>
    <w:basedOn w:val="DefaultParagraphFont"/>
    <w:rsid w:val="009D5BC0"/>
  </w:style>
  <w:style w:type="character" w:customStyle="1" w:styleId="Heading3Char">
    <w:name w:val="Heading 3 Char"/>
    <w:link w:val="Heading3"/>
    <w:uiPriority w:val="9"/>
    <w:rsid w:val="00DA5BEF"/>
    <w:rPr>
      <w:rFonts w:cs="Arial"/>
      <w:b/>
      <w:bCs/>
      <w:sz w:val="24"/>
      <w:szCs w:val="26"/>
    </w:rPr>
  </w:style>
  <w:style w:type="character" w:customStyle="1" w:styleId="Heading4Char">
    <w:name w:val="Heading 4 Char"/>
    <w:link w:val="Heading4"/>
    <w:uiPriority w:val="9"/>
    <w:rsid w:val="00DA5BEF"/>
    <w:rPr>
      <w:b/>
      <w:bCs/>
      <w:i/>
      <w:sz w:val="24"/>
      <w:szCs w:val="28"/>
    </w:rPr>
  </w:style>
  <w:style w:type="character" w:customStyle="1" w:styleId="NumberedParasinaPIFChar">
    <w:name w:val="Numbered Paras in a PIF Char"/>
    <w:link w:val="NumberedParasinaPIF"/>
    <w:locked/>
    <w:rsid w:val="00DA5BEF"/>
  </w:style>
  <w:style w:type="paragraph" w:customStyle="1" w:styleId="NumberedParasinaPIF">
    <w:name w:val="Numbered Paras in a PIF"/>
    <w:basedOn w:val="Normal"/>
    <w:link w:val="NumberedParasinaPIFChar"/>
    <w:rsid w:val="00DA5BEF"/>
    <w:pPr>
      <w:jc w:val="both"/>
    </w:pPr>
    <w:rPr>
      <w:sz w:val="20"/>
      <w:szCs w:val="20"/>
    </w:rPr>
  </w:style>
  <w:style w:type="character" w:customStyle="1" w:styleId="shorttext">
    <w:name w:val="short_text"/>
    <w:rsid w:val="00DA5BEF"/>
  </w:style>
  <w:style w:type="character" w:customStyle="1" w:styleId="BalloonTextChar">
    <w:name w:val="Balloon Text Char"/>
    <w:link w:val="BalloonText"/>
    <w:uiPriority w:val="99"/>
    <w:semiHidden/>
    <w:rsid w:val="00DA5BEF"/>
    <w:rPr>
      <w:rFonts w:ascii="Tahoma" w:hAnsi="Tahoma" w:cs="Tahoma"/>
      <w:sz w:val="16"/>
      <w:szCs w:val="16"/>
    </w:rPr>
  </w:style>
  <w:style w:type="paragraph" w:customStyle="1" w:styleId="Listavistosa-nfasis11">
    <w:name w:val="Lista vistosa - Énfasis 11"/>
    <w:basedOn w:val="Normal"/>
    <w:uiPriority w:val="34"/>
    <w:qFormat/>
    <w:rsid w:val="00DA5BEF"/>
    <w:pPr>
      <w:ind w:left="720"/>
      <w:contextualSpacing/>
    </w:pPr>
    <w:rPr>
      <w:rFonts w:ascii="Cambria" w:eastAsia="Cambria" w:hAnsi="Cambria"/>
      <w:lang w:val="es-ES_tradnl"/>
    </w:rPr>
  </w:style>
  <w:style w:type="character" w:customStyle="1" w:styleId="st">
    <w:name w:val="st"/>
    <w:rsid w:val="00DA5BEF"/>
  </w:style>
  <w:style w:type="character" w:customStyle="1" w:styleId="Listamulticolor-nfasis1Car">
    <w:name w:val="Lista multicolor - Énfasis 1 Car"/>
    <w:link w:val="MediumGrid1-Accent2"/>
    <w:uiPriority w:val="34"/>
    <w:rsid w:val="00DA5BEF"/>
    <w:rPr>
      <w:rFonts w:ascii="Calibri" w:eastAsia="Calibri" w:hAnsi="Calibri" w:cs="Times New Roman"/>
    </w:rPr>
  </w:style>
  <w:style w:type="table" w:styleId="MediumGrid1-Accent2">
    <w:name w:val="Medium Grid 1 Accent 2"/>
    <w:basedOn w:val="TableNormal"/>
    <w:link w:val="Listamulticolor-nfasis1Car"/>
    <w:uiPriority w:val="34"/>
    <w:rsid w:val="00DA5BEF"/>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pelle">
    <w:name w:val="spelle"/>
    <w:rsid w:val="00DA5BEF"/>
  </w:style>
  <w:style w:type="character" w:customStyle="1" w:styleId="Listavistosa-nfasis1Car">
    <w:name w:val="Lista vistosa - Énfasis 1 Car"/>
    <w:link w:val="LightGrid-Accent3"/>
    <w:uiPriority w:val="34"/>
    <w:rsid w:val="00DA5BEF"/>
    <w:rPr>
      <w:rFonts w:ascii="Calibri" w:eastAsia="Calibri" w:hAnsi="Calibri" w:cs="Times New Roman"/>
      <w:sz w:val="22"/>
      <w:szCs w:val="22"/>
      <w:lang w:val="es-SV"/>
    </w:rPr>
  </w:style>
  <w:style w:type="table" w:styleId="LightGrid-Accent3">
    <w:name w:val="Light Grid Accent 3"/>
    <w:basedOn w:val="TableNormal"/>
    <w:link w:val="Listavistosa-nfasis1Car"/>
    <w:uiPriority w:val="34"/>
    <w:rsid w:val="00DA5BEF"/>
    <w:rPr>
      <w:rFonts w:ascii="Calibri" w:eastAsia="Calibri" w:hAnsi="Calibri"/>
      <w:sz w:val="22"/>
      <w:szCs w:val="22"/>
      <w:lang w:val="es-SV"/>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Web">
    <w:name w:val="Normal (Web)"/>
    <w:basedOn w:val="Normal"/>
    <w:uiPriority w:val="99"/>
    <w:unhideWhenUsed/>
    <w:rsid w:val="004B73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5216">
      <w:bodyDiv w:val="1"/>
      <w:marLeft w:val="0"/>
      <w:marRight w:val="0"/>
      <w:marTop w:val="0"/>
      <w:marBottom w:val="0"/>
      <w:divBdr>
        <w:top w:val="none" w:sz="0" w:space="0" w:color="auto"/>
        <w:left w:val="none" w:sz="0" w:space="0" w:color="auto"/>
        <w:bottom w:val="none" w:sz="0" w:space="0" w:color="auto"/>
        <w:right w:val="none" w:sz="0" w:space="0" w:color="auto"/>
      </w:divBdr>
      <w:divsChild>
        <w:div w:id="1607080368">
          <w:marLeft w:val="150"/>
          <w:marRight w:val="150"/>
          <w:marTop w:val="0"/>
          <w:marBottom w:val="150"/>
          <w:divBdr>
            <w:top w:val="none" w:sz="0" w:space="0" w:color="auto"/>
            <w:left w:val="none" w:sz="0" w:space="0" w:color="auto"/>
            <w:bottom w:val="none" w:sz="0" w:space="0" w:color="auto"/>
            <w:right w:val="none" w:sz="0" w:space="0" w:color="auto"/>
          </w:divBdr>
        </w:div>
      </w:divsChild>
    </w:div>
    <w:div w:id="305209335">
      <w:bodyDiv w:val="1"/>
      <w:marLeft w:val="0"/>
      <w:marRight w:val="0"/>
      <w:marTop w:val="0"/>
      <w:marBottom w:val="0"/>
      <w:divBdr>
        <w:top w:val="none" w:sz="0" w:space="0" w:color="auto"/>
        <w:left w:val="none" w:sz="0" w:space="0" w:color="auto"/>
        <w:bottom w:val="none" w:sz="0" w:space="0" w:color="auto"/>
        <w:right w:val="none" w:sz="0" w:space="0" w:color="auto"/>
      </w:divBdr>
    </w:div>
    <w:div w:id="486631292">
      <w:bodyDiv w:val="1"/>
      <w:marLeft w:val="0"/>
      <w:marRight w:val="0"/>
      <w:marTop w:val="0"/>
      <w:marBottom w:val="0"/>
      <w:divBdr>
        <w:top w:val="none" w:sz="0" w:space="0" w:color="auto"/>
        <w:left w:val="none" w:sz="0" w:space="0" w:color="auto"/>
        <w:bottom w:val="none" w:sz="0" w:space="0" w:color="auto"/>
        <w:right w:val="none" w:sz="0" w:space="0" w:color="auto"/>
      </w:divBdr>
    </w:div>
    <w:div w:id="694694529">
      <w:bodyDiv w:val="1"/>
      <w:marLeft w:val="0"/>
      <w:marRight w:val="0"/>
      <w:marTop w:val="0"/>
      <w:marBottom w:val="0"/>
      <w:divBdr>
        <w:top w:val="none" w:sz="0" w:space="0" w:color="auto"/>
        <w:left w:val="none" w:sz="0" w:space="0" w:color="auto"/>
        <w:bottom w:val="none" w:sz="0" w:space="0" w:color="auto"/>
        <w:right w:val="none" w:sz="0" w:space="0" w:color="auto"/>
      </w:divBdr>
    </w:div>
    <w:div w:id="965741459">
      <w:bodyDiv w:val="1"/>
      <w:marLeft w:val="0"/>
      <w:marRight w:val="0"/>
      <w:marTop w:val="0"/>
      <w:marBottom w:val="0"/>
      <w:divBdr>
        <w:top w:val="none" w:sz="0" w:space="0" w:color="auto"/>
        <w:left w:val="none" w:sz="0" w:space="0" w:color="auto"/>
        <w:bottom w:val="none" w:sz="0" w:space="0" w:color="auto"/>
        <w:right w:val="none" w:sz="0" w:space="0" w:color="auto"/>
      </w:divBdr>
    </w:div>
    <w:div w:id="1350180387">
      <w:bodyDiv w:val="1"/>
      <w:marLeft w:val="0"/>
      <w:marRight w:val="0"/>
      <w:marTop w:val="0"/>
      <w:marBottom w:val="0"/>
      <w:divBdr>
        <w:top w:val="none" w:sz="0" w:space="0" w:color="auto"/>
        <w:left w:val="none" w:sz="0" w:space="0" w:color="auto"/>
        <w:bottom w:val="none" w:sz="0" w:space="0" w:color="auto"/>
        <w:right w:val="none" w:sz="0" w:space="0" w:color="auto"/>
      </w:divBdr>
    </w:div>
    <w:div w:id="1419983309">
      <w:bodyDiv w:val="1"/>
      <w:marLeft w:val="0"/>
      <w:marRight w:val="0"/>
      <w:marTop w:val="0"/>
      <w:marBottom w:val="0"/>
      <w:divBdr>
        <w:top w:val="none" w:sz="0" w:space="0" w:color="auto"/>
        <w:left w:val="none" w:sz="0" w:space="0" w:color="auto"/>
        <w:bottom w:val="none" w:sz="0" w:space="0" w:color="auto"/>
        <w:right w:val="none" w:sz="0" w:space="0" w:color="auto"/>
      </w:divBdr>
    </w:div>
    <w:div w:id="1486892375">
      <w:bodyDiv w:val="1"/>
      <w:marLeft w:val="0"/>
      <w:marRight w:val="0"/>
      <w:marTop w:val="0"/>
      <w:marBottom w:val="0"/>
      <w:divBdr>
        <w:top w:val="none" w:sz="0" w:space="0" w:color="auto"/>
        <w:left w:val="none" w:sz="0" w:space="0" w:color="auto"/>
        <w:bottom w:val="none" w:sz="0" w:space="0" w:color="auto"/>
        <w:right w:val="none" w:sz="0" w:space="0" w:color="auto"/>
      </w:divBdr>
    </w:div>
    <w:div w:id="1684624206">
      <w:bodyDiv w:val="1"/>
      <w:marLeft w:val="0"/>
      <w:marRight w:val="0"/>
      <w:marTop w:val="0"/>
      <w:marBottom w:val="0"/>
      <w:divBdr>
        <w:top w:val="none" w:sz="0" w:space="0" w:color="auto"/>
        <w:left w:val="none" w:sz="0" w:space="0" w:color="auto"/>
        <w:bottom w:val="none" w:sz="0" w:space="0" w:color="auto"/>
        <w:right w:val="none" w:sz="0" w:space="0" w:color="auto"/>
      </w:divBdr>
      <w:divsChild>
        <w:div w:id="2294667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9034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footer" Target="footer2.xml"/><Relationship Id="rId38" Type="http://schemas.openxmlformats.org/officeDocument/2006/relationships/hyperlink" Target="http://www.marn.gob.sv"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webSettings" Target="webSetting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hyperlink" Target="http://www.marn.gob.sv"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microsoft.com/office/2007/relationships/stylesWithEffects" Target="stylesWithEffects.xml"/><Relationship Id="rId30" Type="http://schemas.openxmlformats.org/officeDocument/2006/relationships/footnotes" Target="footnotes.xm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marn.gob.sv" TargetMode="External"/><Relationship Id="rId2" Type="http://schemas.openxmlformats.org/officeDocument/2006/relationships/hyperlink" Target="http://www.forestcarbonpartnership.org/grievance-redress" TargetMode="External"/><Relationship Id="rId1" Type="http://schemas.openxmlformats.org/officeDocument/2006/relationships/hyperlink" Target="http://www.marn.gob.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33911-A9AB-4A8D-A071-207C68E10C19}">
  <ds:schemaRefs>
    <ds:schemaRef ds:uri="http://schemas.openxmlformats.org/officeDocument/2006/bibliography"/>
  </ds:schemaRefs>
</ds:datastoreItem>
</file>

<file path=customXml/itemProps10.xml><?xml version="1.0" encoding="utf-8"?>
<ds:datastoreItem xmlns:ds="http://schemas.openxmlformats.org/officeDocument/2006/customXml" ds:itemID="{69B90FEC-04B5-4500-967F-310E4E3689FF}">
  <ds:schemaRefs>
    <ds:schemaRef ds:uri="http://schemas.openxmlformats.org/officeDocument/2006/bibliography"/>
  </ds:schemaRefs>
</ds:datastoreItem>
</file>

<file path=customXml/itemProps11.xml><?xml version="1.0" encoding="utf-8"?>
<ds:datastoreItem xmlns:ds="http://schemas.openxmlformats.org/officeDocument/2006/customXml" ds:itemID="{82ADE3FD-757A-4FB0-ACE1-8074E80514BA}">
  <ds:schemaRefs>
    <ds:schemaRef ds:uri="http://schemas.openxmlformats.org/officeDocument/2006/bibliography"/>
  </ds:schemaRefs>
</ds:datastoreItem>
</file>

<file path=customXml/itemProps12.xml><?xml version="1.0" encoding="utf-8"?>
<ds:datastoreItem xmlns:ds="http://schemas.openxmlformats.org/officeDocument/2006/customXml" ds:itemID="{8883DD5B-D80E-45BF-9E44-CD9AD6962E91}">
  <ds:schemaRefs>
    <ds:schemaRef ds:uri="http://schemas.openxmlformats.org/officeDocument/2006/bibliography"/>
  </ds:schemaRefs>
</ds:datastoreItem>
</file>

<file path=customXml/itemProps13.xml><?xml version="1.0" encoding="utf-8"?>
<ds:datastoreItem xmlns:ds="http://schemas.openxmlformats.org/officeDocument/2006/customXml" ds:itemID="{0394A2C0-BD97-4907-A854-B8C9B93ED8BE}">
  <ds:schemaRefs>
    <ds:schemaRef ds:uri="http://schemas.openxmlformats.org/officeDocument/2006/bibliography"/>
  </ds:schemaRefs>
</ds:datastoreItem>
</file>

<file path=customXml/itemProps14.xml><?xml version="1.0" encoding="utf-8"?>
<ds:datastoreItem xmlns:ds="http://schemas.openxmlformats.org/officeDocument/2006/customXml" ds:itemID="{C38614BD-D453-47D2-B113-84F89E0189D9}">
  <ds:schemaRefs>
    <ds:schemaRef ds:uri="http://schemas.openxmlformats.org/officeDocument/2006/bibliography"/>
  </ds:schemaRefs>
</ds:datastoreItem>
</file>

<file path=customXml/itemProps15.xml><?xml version="1.0" encoding="utf-8"?>
<ds:datastoreItem xmlns:ds="http://schemas.openxmlformats.org/officeDocument/2006/customXml" ds:itemID="{0DD0BD34-67DD-4A1A-8BC3-69F65CB6B603}">
  <ds:schemaRefs>
    <ds:schemaRef ds:uri="http://schemas.openxmlformats.org/officeDocument/2006/bibliography"/>
  </ds:schemaRefs>
</ds:datastoreItem>
</file>

<file path=customXml/itemProps16.xml><?xml version="1.0" encoding="utf-8"?>
<ds:datastoreItem xmlns:ds="http://schemas.openxmlformats.org/officeDocument/2006/customXml" ds:itemID="{1BD97AA4-5B91-49B8-97A1-10F36A715AEA}">
  <ds:schemaRefs>
    <ds:schemaRef ds:uri="http://schemas.openxmlformats.org/officeDocument/2006/bibliography"/>
  </ds:schemaRefs>
</ds:datastoreItem>
</file>

<file path=customXml/itemProps17.xml><?xml version="1.0" encoding="utf-8"?>
<ds:datastoreItem xmlns:ds="http://schemas.openxmlformats.org/officeDocument/2006/customXml" ds:itemID="{BB605F98-22E6-4265-9335-22BBE8422631}">
  <ds:schemaRefs>
    <ds:schemaRef ds:uri="http://schemas.openxmlformats.org/officeDocument/2006/bibliography"/>
  </ds:schemaRefs>
</ds:datastoreItem>
</file>

<file path=customXml/itemProps18.xml><?xml version="1.0" encoding="utf-8"?>
<ds:datastoreItem xmlns:ds="http://schemas.openxmlformats.org/officeDocument/2006/customXml" ds:itemID="{F18762CB-CC33-42DC-8AFB-1B82AD895D7E}">
  <ds:schemaRefs>
    <ds:schemaRef ds:uri="http://schemas.openxmlformats.org/officeDocument/2006/bibliography"/>
  </ds:schemaRefs>
</ds:datastoreItem>
</file>

<file path=customXml/itemProps19.xml><?xml version="1.0" encoding="utf-8"?>
<ds:datastoreItem xmlns:ds="http://schemas.openxmlformats.org/officeDocument/2006/customXml" ds:itemID="{28592CBE-3F97-41AE-91F8-FF77D38906EF}">
  <ds:schemaRefs>
    <ds:schemaRef ds:uri="http://schemas.openxmlformats.org/officeDocument/2006/bibliography"/>
  </ds:schemaRefs>
</ds:datastoreItem>
</file>

<file path=customXml/itemProps2.xml><?xml version="1.0" encoding="utf-8"?>
<ds:datastoreItem xmlns:ds="http://schemas.openxmlformats.org/officeDocument/2006/customXml" ds:itemID="{522EB841-D535-4EF1-8671-998FB19CE18E}">
  <ds:schemaRefs>
    <ds:schemaRef ds:uri="http://schemas.openxmlformats.org/officeDocument/2006/bibliography"/>
  </ds:schemaRefs>
</ds:datastoreItem>
</file>

<file path=customXml/itemProps20.xml><?xml version="1.0" encoding="utf-8"?>
<ds:datastoreItem xmlns:ds="http://schemas.openxmlformats.org/officeDocument/2006/customXml" ds:itemID="{FFA9B54D-07AF-4AA8-B792-FC77CF6A5A1A}">
  <ds:schemaRefs>
    <ds:schemaRef ds:uri="http://schemas.openxmlformats.org/officeDocument/2006/bibliography"/>
  </ds:schemaRefs>
</ds:datastoreItem>
</file>

<file path=customXml/itemProps21.xml><?xml version="1.0" encoding="utf-8"?>
<ds:datastoreItem xmlns:ds="http://schemas.openxmlformats.org/officeDocument/2006/customXml" ds:itemID="{0456A042-7954-4B0F-B7A2-23F56BF5D1B0}">
  <ds:schemaRefs>
    <ds:schemaRef ds:uri="http://schemas.openxmlformats.org/officeDocument/2006/bibliography"/>
  </ds:schemaRefs>
</ds:datastoreItem>
</file>

<file path=customXml/itemProps22.xml><?xml version="1.0" encoding="utf-8"?>
<ds:datastoreItem xmlns:ds="http://schemas.openxmlformats.org/officeDocument/2006/customXml" ds:itemID="{72EDB6F6-0E3F-409C-8EF7-4B62055CAF65}">
  <ds:schemaRefs>
    <ds:schemaRef ds:uri="http://schemas.openxmlformats.org/officeDocument/2006/bibliography"/>
  </ds:schemaRefs>
</ds:datastoreItem>
</file>

<file path=customXml/itemProps23.xml><?xml version="1.0" encoding="utf-8"?>
<ds:datastoreItem xmlns:ds="http://schemas.openxmlformats.org/officeDocument/2006/customXml" ds:itemID="{ACFAF1DD-9EA4-4781-BE3A-B768BDB1D1A5}">
  <ds:schemaRefs>
    <ds:schemaRef ds:uri="http://schemas.openxmlformats.org/officeDocument/2006/bibliography"/>
  </ds:schemaRefs>
</ds:datastoreItem>
</file>

<file path=customXml/itemProps24.xml><?xml version="1.0" encoding="utf-8"?>
<ds:datastoreItem xmlns:ds="http://schemas.openxmlformats.org/officeDocument/2006/customXml" ds:itemID="{837B921D-ACEA-4FFD-A946-8094E460B907}">
  <ds:schemaRefs>
    <ds:schemaRef ds:uri="http://schemas.openxmlformats.org/officeDocument/2006/bibliography"/>
  </ds:schemaRefs>
</ds:datastoreItem>
</file>

<file path=customXml/itemProps3.xml><?xml version="1.0" encoding="utf-8"?>
<ds:datastoreItem xmlns:ds="http://schemas.openxmlformats.org/officeDocument/2006/customXml" ds:itemID="{BCD7791C-C58D-4E70-AD3B-9C5BEC7A2F6A}">
  <ds:schemaRefs>
    <ds:schemaRef ds:uri="http://schemas.openxmlformats.org/officeDocument/2006/bibliography"/>
  </ds:schemaRefs>
</ds:datastoreItem>
</file>

<file path=customXml/itemProps4.xml><?xml version="1.0" encoding="utf-8"?>
<ds:datastoreItem xmlns:ds="http://schemas.openxmlformats.org/officeDocument/2006/customXml" ds:itemID="{37915662-EC8A-4D8E-9EBB-3B4D6132E1D8}">
  <ds:schemaRefs>
    <ds:schemaRef ds:uri="http://schemas.openxmlformats.org/officeDocument/2006/bibliography"/>
  </ds:schemaRefs>
</ds:datastoreItem>
</file>

<file path=customXml/itemProps5.xml><?xml version="1.0" encoding="utf-8"?>
<ds:datastoreItem xmlns:ds="http://schemas.openxmlformats.org/officeDocument/2006/customXml" ds:itemID="{B6F6A147-455D-4B83-95C4-14141D93A1BE}">
  <ds:schemaRefs>
    <ds:schemaRef ds:uri="http://schemas.openxmlformats.org/officeDocument/2006/bibliography"/>
  </ds:schemaRefs>
</ds:datastoreItem>
</file>

<file path=customXml/itemProps6.xml><?xml version="1.0" encoding="utf-8"?>
<ds:datastoreItem xmlns:ds="http://schemas.openxmlformats.org/officeDocument/2006/customXml" ds:itemID="{CFAD7AB8-19AE-4754-AADB-95060000165B}">
  <ds:schemaRefs>
    <ds:schemaRef ds:uri="http://schemas.openxmlformats.org/officeDocument/2006/bibliography"/>
  </ds:schemaRefs>
</ds:datastoreItem>
</file>

<file path=customXml/itemProps7.xml><?xml version="1.0" encoding="utf-8"?>
<ds:datastoreItem xmlns:ds="http://schemas.openxmlformats.org/officeDocument/2006/customXml" ds:itemID="{E3BAA6E6-0475-4F51-9E32-A1D52A48EB7C}">
  <ds:schemaRefs>
    <ds:schemaRef ds:uri="http://schemas.openxmlformats.org/officeDocument/2006/bibliography"/>
  </ds:schemaRefs>
</ds:datastoreItem>
</file>

<file path=customXml/itemProps8.xml><?xml version="1.0" encoding="utf-8"?>
<ds:datastoreItem xmlns:ds="http://schemas.openxmlformats.org/officeDocument/2006/customXml" ds:itemID="{50D160C3-EA88-4F4E-94D4-19B512C1033F}">
  <ds:schemaRefs>
    <ds:schemaRef ds:uri="http://schemas.openxmlformats.org/officeDocument/2006/bibliography"/>
  </ds:schemaRefs>
</ds:datastoreItem>
</file>

<file path=customXml/itemProps9.xml><?xml version="1.0" encoding="utf-8"?>
<ds:datastoreItem xmlns:ds="http://schemas.openxmlformats.org/officeDocument/2006/customXml" ds:itemID="{86D615AF-91CE-46B3-AAA6-9B3CB15D3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77</Pages>
  <Words>27891</Words>
  <Characters>158984</Characters>
  <Application>Microsoft Office Word</Application>
  <DocSecurity>0</DocSecurity>
  <Lines>1324</Lines>
  <Paragraphs>373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Project Concept Note</vt:lpstr>
      <vt:lpstr>Project Concept Note</vt:lpstr>
    </vt:vector>
  </TitlesOfParts>
  <Company>World Bank Group</Company>
  <LinksUpToDate>false</LinksUpToDate>
  <CharactersWithSpaces>186502</CharactersWithSpaces>
  <SharedDoc>false</SharedDoc>
  <HLinks>
    <vt:vector size="36" baseType="variant">
      <vt:variant>
        <vt:i4>1179697</vt:i4>
      </vt:variant>
      <vt:variant>
        <vt:i4>44</vt:i4>
      </vt:variant>
      <vt:variant>
        <vt:i4>0</vt:i4>
      </vt:variant>
      <vt:variant>
        <vt:i4>5</vt:i4>
      </vt:variant>
      <vt:variant>
        <vt:lpwstr/>
      </vt:variant>
      <vt:variant>
        <vt:lpwstr>_Toc193458609</vt:lpwstr>
      </vt:variant>
      <vt:variant>
        <vt:i4>1179697</vt:i4>
      </vt:variant>
      <vt:variant>
        <vt:i4>38</vt:i4>
      </vt:variant>
      <vt:variant>
        <vt:i4>0</vt:i4>
      </vt:variant>
      <vt:variant>
        <vt:i4>5</vt:i4>
      </vt:variant>
      <vt:variant>
        <vt:lpwstr/>
      </vt:variant>
      <vt:variant>
        <vt:lpwstr>_Toc193458608</vt:lpwstr>
      </vt:variant>
      <vt:variant>
        <vt:i4>1179697</vt:i4>
      </vt:variant>
      <vt:variant>
        <vt:i4>32</vt:i4>
      </vt:variant>
      <vt:variant>
        <vt:i4>0</vt:i4>
      </vt:variant>
      <vt:variant>
        <vt:i4>5</vt:i4>
      </vt:variant>
      <vt:variant>
        <vt:lpwstr/>
      </vt:variant>
      <vt:variant>
        <vt:lpwstr>_Toc193458607</vt:lpwstr>
      </vt:variant>
      <vt:variant>
        <vt:i4>1179697</vt:i4>
      </vt:variant>
      <vt:variant>
        <vt:i4>26</vt:i4>
      </vt:variant>
      <vt:variant>
        <vt:i4>0</vt:i4>
      </vt:variant>
      <vt:variant>
        <vt:i4>5</vt:i4>
      </vt:variant>
      <vt:variant>
        <vt:lpwstr/>
      </vt:variant>
      <vt:variant>
        <vt:lpwstr>_Toc193458606</vt:lpwstr>
      </vt:variant>
      <vt:variant>
        <vt:i4>1179697</vt:i4>
      </vt:variant>
      <vt:variant>
        <vt:i4>20</vt:i4>
      </vt:variant>
      <vt:variant>
        <vt:i4>0</vt:i4>
      </vt:variant>
      <vt:variant>
        <vt:i4>5</vt:i4>
      </vt:variant>
      <vt:variant>
        <vt:lpwstr/>
      </vt:variant>
      <vt:variant>
        <vt:lpwstr>_Toc193458605</vt:lpwstr>
      </vt:variant>
      <vt:variant>
        <vt:i4>1179697</vt:i4>
      </vt:variant>
      <vt:variant>
        <vt:i4>14</vt:i4>
      </vt:variant>
      <vt:variant>
        <vt:i4>0</vt:i4>
      </vt:variant>
      <vt:variant>
        <vt:i4>5</vt:i4>
      </vt:variant>
      <vt:variant>
        <vt:lpwstr/>
      </vt:variant>
      <vt:variant>
        <vt:lpwstr>_Toc193458604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Concept Note</dc:title>
  <dc:creator>Operations Policy and Country Services</dc:creator>
  <cp:lastModifiedBy>Jurgita Campbell</cp:lastModifiedBy>
  <cp:revision>4</cp:revision>
  <cp:lastPrinted>2014-03-25T18:13:00Z</cp:lastPrinted>
  <dcterms:created xsi:type="dcterms:W3CDTF">2014-03-24T20:14:00Z</dcterms:created>
  <dcterms:modified xsi:type="dcterms:W3CDTF">2014-03-25T18:13:00Z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Vietnam</vt:lpwstr>
  </property>
  <property fmtid="{D5CDD505-2E9C-101B-9397-08002B2CF9AE}" pid="4" name="ProjectName">
    <vt:lpwstr>Central Region Health Support Project</vt:lpwstr>
  </property>
  <property fmtid="{D5CDD505-2E9C-101B-9397-08002B2CF9AE}" pid="5" name="ImplementingAgency">
    <vt:lpwstr>MINISTRY OF HEALTH</vt:lpwstr>
  </property>
  <property fmtid="{D5CDD505-2E9C-101B-9397-08002B2CF9AE}" pid="6" name="Borrower">
    <vt:lpwstr>Government Of Vietnam</vt:lpwstr>
  </property>
  <property fmtid="{D5CDD505-2E9C-101B-9397-08002B2CF9AE}" pid="7" name="ResponsibleCostCenter">
    <vt:lpwstr>EASHD</vt:lpwstr>
  </property>
  <property fmtid="{D5CDD505-2E9C-101B-9397-08002B2CF9AE}" pid="8" name="Theme">
    <vt:lpwstr>Health system performance</vt:lpwstr>
  </property>
  <property fmtid="{D5CDD505-2E9C-101B-9397-08002B2CF9AE}" pid="9" name="Sector">
    <vt:lpwstr>Non-comp health fin.</vt:lpwstr>
  </property>
  <property fmtid="{D5CDD505-2E9C-101B-9397-08002B2CF9AE}" pid="10" name="Region">
    <vt:lpwstr>East Asia And Pacific</vt:lpwstr>
  </property>
  <property fmtid="{D5CDD505-2E9C-101B-9397-08002B2CF9AE}" pid="11" name="LendingInstrument">
    <vt:lpwstr>Specific Investment Loan</vt:lpwstr>
  </property>
  <property fmtid="{D5CDD505-2E9C-101B-9397-08002B2CF9AE}" pid="12" name="ProductLineType">
    <vt:lpwstr>Lending Product</vt:lpwstr>
  </property>
  <property fmtid="{D5CDD505-2E9C-101B-9397-08002B2CF9AE}" pid="13" name="ProductLine">
    <vt:lpwstr>IBRD/IDA</vt:lpwstr>
  </property>
  <property fmtid="{D5CDD505-2E9C-101B-9397-08002B2CF9AE}" pid="14" name="TeamLeaderName">
    <vt:lpwstr>Bukhuti Shengelia</vt:lpwstr>
  </property>
  <property fmtid="{D5CDD505-2E9C-101B-9397-08002B2CF9AE}" pid="15" name="TeamLeaderUPI">
    <vt:lpwstr>00314493</vt:lpwstr>
  </property>
  <property fmtid="{D5CDD505-2E9C-101B-9397-08002B2CF9AE}" pid="16" name="ProjectCode">
    <vt:lpwstr>P095275</vt:lpwstr>
  </property>
</Properties>
</file>